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7"/>
        <w:ind w:left="0" w:firstLine="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mc:AlternateContent>
          <mc:Choice Requires="wpg">
            <w:drawing>
              <wp:inline xmlns:wp="http://schemas.openxmlformats.org/drawingml/2006/wordprocessingDrawing" distT="0" distB="0" distL="0" distR="0">
                <wp:extent cx="6004560" cy="8444865"/>
                <wp:effectExtent l="0" t="0" r="15240" b="13335"/>
                <wp:docPr id="4" name="图片 5" descr="ad3a3b58b5c7b9acccc5d3b4da8f69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ad3a3b58b5c7b9acccc5d3b4da8f696a"/>
                        <pic:cNvPicPr>
                          <a:picLocks noChangeAspect="1"/>
                        </pic:cNvPicPr>
                        <pic:nvPr/>
                      </pic:nvPicPr>
                      <pic:blipFill>
                        <a:blip r:embed="rId16"/>
                        <a:stretch/>
                      </pic:blipFill>
                      <pic:spPr bwMode="auto">
                        <a:xfrm>
                          <a:off x="0" y="0"/>
                          <a:ext cx="6004560" cy="84448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72.8pt;height:664.9pt;mso-wrap-distance-left:0.0pt;mso-wrap-distance-top:0.0pt;mso-wrap-distance-right:0.0pt;mso-wrap-distance-bottom:0.0pt;" stroked="false">
                <v:path textboxrect="0,0,0,0"/>
                <v:imagedata r:id="rId16" o:title=""/>
              </v:shape>
            </w:pict>
          </mc:Fallback>
        </mc:AlternateContent>
      </w:r>
      <w:r/>
    </w:p>
    <w:p>
      <w:pPr>
        <w:pStyle w:val="807"/>
        <w:ind w:firstLine="404"/>
        <w:rPr>
          <w:color w:val="auto"/>
          <w:highlight w:val="none"/>
        </w:rPr>
      </w:pPr>
      <w:r>
        <w:rPr>
          <w:color w:val="auto"/>
          <w:highlight w:val="none"/>
        </w:rPr>
      </w:r>
      <w:r/>
    </w:p>
    <w:p>
      <w:pPr>
        <w:pStyle w:val="1008"/>
        <w:jc w:val="both"/>
        <w:keepLines/>
        <w:keepNext/>
        <w:pageBreakBefore w:val="0"/>
        <w:spacing w:line="360" w:lineRule="auto"/>
        <w:widowControl/>
        <w:rPr>
          <w:rFonts w:hint="eastAsia" w:asciiTheme="minorHAnsi" w:hAnsiTheme="minorHAnsi" w:eastAsiaTheme="minorEastAsia" w:cstheme="minorBidi"/>
          <w:color w:val="auto"/>
          <w:sz w:val="21"/>
          <w:szCs w:val="24"/>
          <w:highlight w:val="none"/>
          <w:lang w:val="zh-CN" w:eastAsia="zh-CN"/>
        </w:rPr>
      </w:pPr>
      <w:r>
        <w:rPr>
          <w:rFonts w:hint="eastAsia" w:asciiTheme="minorHAnsi" w:hAnsiTheme="minorHAnsi" w:eastAsiaTheme="minorEastAsia" w:cstheme="minorBidi"/>
          <w:color w:val="auto"/>
          <w:sz w:val="21"/>
          <w:szCs w:val="24"/>
          <w:highlight w:val="none"/>
          <w:lang w:val="zh-CN" w:eastAsia="zh-CN"/>
        </w:rPr>
      </w:r>
      <w:r/>
    </w:p>
    <w:p>
      <w:pPr>
        <w:pStyle w:val="1008"/>
        <w:jc w:val="both"/>
        <w:keepLines/>
        <w:keepNext/>
        <w:pageBreakBefore w:val="0"/>
        <w:spacing w:line="360" w:lineRule="auto"/>
        <w:widowControl/>
        <w:rPr>
          <w:rFonts w:hint="eastAsia" w:asciiTheme="minorHAnsi" w:hAnsiTheme="minorHAnsi" w:eastAsiaTheme="minorEastAsia" w:cstheme="minorBidi"/>
          <w:color w:val="auto"/>
          <w:sz w:val="21"/>
          <w:szCs w:val="24"/>
          <w:highlight w:val="none"/>
          <w:lang w:val="zh-CN" w:eastAsia="zh-CN"/>
        </w:rPr>
      </w:pPr>
      <w:r>
        <w:rPr>
          <w:rFonts w:hint="eastAsia" w:asciiTheme="minorHAnsi" w:hAnsiTheme="minorHAnsi" w:eastAsiaTheme="minorEastAsia" w:cstheme="minorBidi"/>
          <w:color w:val="auto"/>
          <w:sz w:val="21"/>
          <w:szCs w:val="24"/>
          <w:highlight w:val="none"/>
          <w:lang w:val="zh-CN" w:eastAsia="zh-CN"/>
        </w:rPr>
      </w:r>
      <w:r/>
    </w:p>
    <w:sdt>
      <w:sdtPr>
        <w15:appearance w15:val="boundingBox"/>
        <w:id w:val="73249178"/>
        <w:docPartObj>
          <w:docPartGallery w:val="Table of Contents"/>
          <w:docPartUnique w:val="true"/>
        </w:docPartObj>
        <w:rPr>
          <w:rFonts w:asciiTheme="minorHAnsi" w:hAnsiTheme="minorHAnsi" w:eastAsiaTheme="minorEastAsia" w:cstheme="minorBidi"/>
          <w:color w:val="auto"/>
          <w:sz w:val="21"/>
          <w:szCs w:val="24"/>
          <w:highlight w:val="none"/>
          <w:lang w:val="zh-CN"/>
        </w:rPr>
      </w:sdtPr>
      <w:sdtContent>
        <w:p>
          <w:pPr>
            <w:pStyle w:val="1008"/>
            <w:spacing w:line="720" w:lineRule="auto"/>
            <w:rPr>
              <w:b/>
              <w:bCs/>
              <w:color w:val="auto"/>
              <w:sz w:val="48"/>
              <w:szCs w:val="48"/>
              <w:highlight w:val="none"/>
            </w:rPr>
          </w:pPr>
          <w:r>
            <w:rPr>
              <w:rFonts w:hint="eastAsia" w:asciiTheme="minorHAnsi" w:hAnsiTheme="minorHAnsi" w:eastAsiaTheme="minorEastAsia" w:cstheme="minorBidi"/>
              <w:color w:val="auto"/>
              <w:sz w:val="21"/>
              <w:szCs w:val="24"/>
              <w:highlight w:val="none"/>
            </w:rPr>
            <w:t xml:space="preserve"> </w:t>
          </w:r>
          <w:r>
            <w:rPr>
              <w:b/>
              <w:bCs/>
              <w:color w:val="auto"/>
              <w:sz w:val="48"/>
              <w:szCs w:val="48"/>
              <w:highlight w:val="none"/>
              <w:lang w:val="zh-CN"/>
            </w:rPr>
            <w:t xml:space="preserve">目</w:t>
          </w:r>
          <w:r>
            <w:rPr>
              <w:rFonts w:hint="eastAsia"/>
              <w:b/>
              <w:bCs/>
              <w:color w:val="auto"/>
              <w:sz w:val="48"/>
              <w:szCs w:val="48"/>
              <w:highlight w:val="none"/>
            </w:rPr>
            <w:t xml:space="preserve"> </w:t>
          </w:r>
          <w:r>
            <w:rPr>
              <w:b/>
              <w:bCs/>
              <w:color w:val="auto"/>
              <w:sz w:val="48"/>
              <w:szCs w:val="48"/>
              <w:highlight w:val="none"/>
              <w:lang w:val="zh-CN"/>
            </w:rPr>
            <w:t xml:space="preserve">录</w:t>
          </w:r>
          <w:r/>
        </w:p>
        <w:p>
          <w:pPr>
            <w:pStyle w:val="796"/>
            <w:spacing w:line="720" w:lineRule="auto"/>
            <w:tabs>
              <w:tab w:val="right" w:pos="9060" w:leader="dot"/>
            </w:tabs>
            <w:rPr>
              <w:color w:val="auto"/>
              <w:sz w:val="24"/>
              <w:szCs w:val="28"/>
              <w:highlight w:val="none"/>
            </w:rPr>
          </w:pPr>
          <w:r>
            <w:rPr>
              <w:rStyle w:val="811"/>
              <w:color w:val="auto"/>
              <w:sz w:val="32"/>
              <w:szCs w:val="32"/>
              <w:highlight w:val="none"/>
            </w:rPr>
            <w:fldChar w:fldCharType="begin"/>
          </w:r>
          <w:r>
            <w:rPr>
              <w:rStyle w:val="811"/>
              <w:color w:val="auto"/>
              <w:sz w:val="32"/>
              <w:szCs w:val="32"/>
              <w:highlight w:val="none"/>
            </w:rPr>
            <w:instrText xml:space="preserve"> TOC \o "1-3" \h \z \u </w:instrText>
          </w:r>
          <w:r>
            <w:rPr>
              <w:rStyle w:val="811"/>
              <w:color w:val="auto"/>
              <w:sz w:val="32"/>
              <w:szCs w:val="32"/>
              <w:highlight w:val="none"/>
            </w:rPr>
            <w:fldChar w:fldCharType="separate"/>
          </w:r>
          <w:r>
            <w:rPr>
              <w:color w:val="auto"/>
              <w:highlight w:val="none"/>
            </w:rPr>
            <w:fldChar w:fldCharType="begin"/>
          </w:r>
          <w:r>
            <w:rPr>
              <w:color w:val="auto"/>
              <w:highlight w:val="none"/>
            </w:rPr>
            <w:instrText xml:space="preserve"> HYPERLINK \l "_Toc167870815" \o "#_Toc167870815" </w:instrText>
          </w:r>
          <w:r>
            <w:rPr>
              <w:color w:val="auto"/>
              <w:highlight w:val="none"/>
            </w:rPr>
            <w:fldChar w:fldCharType="separate"/>
          </w:r>
          <w:r>
            <w:rPr>
              <w:rStyle w:val="811"/>
              <w:color w:val="auto"/>
              <w:sz w:val="24"/>
              <w:szCs w:val="32"/>
              <w:highlight w:val="none"/>
            </w:rPr>
            <w:t xml:space="preserve">第一章 竞争性磋商公告</w:t>
          </w:r>
          <w:r>
            <w:rPr>
              <w:color w:val="auto"/>
              <w:sz w:val="24"/>
              <w:szCs w:val="32"/>
              <w:highlight w:val="none"/>
            </w:rPr>
            <w:tab/>
          </w:r>
          <w:r>
            <w:rPr>
              <w:color w:val="auto"/>
              <w:sz w:val="24"/>
              <w:szCs w:val="32"/>
              <w:highlight w:val="none"/>
            </w:rPr>
            <w:fldChar w:fldCharType="begin"/>
          </w:r>
          <w:r>
            <w:rPr>
              <w:color w:val="auto"/>
              <w:sz w:val="24"/>
              <w:szCs w:val="32"/>
              <w:highlight w:val="none"/>
            </w:rPr>
            <w:instrText xml:space="preserve"> PAGEREF _Toc167870815 \h </w:instrText>
          </w:r>
          <w:r>
            <w:rPr>
              <w:color w:val="auto"/>
              <w:sz w:val="24"/>
              <w:szCs w:val="32"/>
              <w:highlight w:val="none"/>
            </w:rPr>
            <w:fldChar w:fldCharType="separate"/>
          </w:r>
          <w:r>
            <w:rPr>
              <w:color w:val="auto"/>
              <w:sz w:val="24"/>
              <w:szCs w:val="32"/>
              <w:highlight w:val="none"/>
            </w:rPr>
            <w:t xml:space="preserve">1</w:t>
          </w:r>
          <w:r>
            <w:rPr>
              <w:color w:val="auto"/>
              <w:sz w:val="24"/>
              <w:szCs w:val="32"/>
              <w:highlight w:val="none"/>
            </w:rPr>
            <w:fldChar w:fldCharType="end"/>
          </w:r>
          <w:r>
            <w:rPr>
              <w:color w:val="auto"/>
              <w:sz w:val="24"/>
              <w:szCs w:val="32"/>
              <w:highlight w:val="none"/>
            </w:rPr>
            <w:fldChar w:fldCharType="end"/>
          </w:r>
          <w:r/>
        </w:p>
        <w:p>
          <w:pPr>
            <w:pStyle w:val="796"/>
            <w:ind w:firstLine="840"/>
            <w:spacing w:line="720" w:lineRule="auto"/>
            <w:tabs>
              <w:tab w:val="right" w:pos="9060" w:leader="dot"/>
            </w:tabs>
            <w:rPr>
              <w:color w:val="auto"/>
              <w:sz w:val="24"/>
              <w:szCs w:val="28"/>
              <w:highlight w:val="none"/>
            </w:rPr>
          </w:pPr>
          <w:r>
            <w:rPr>
              <w:color w:val="auto"/>
              <w:highlight w:val="none"/>
            </w:rPr>
            <w:fldChar w:fldCharType="begin"/>
          </w:r>
          <w:r>
            <w:rPr>
              <w:color w:val="auto"/>
              <w:highlight w:val="none"/>
            </w:rPr>
            <w:instrText xml:space="preserve"> HYPERLINK \l "_Toc167870816" \o "#_Toc167870816" </w:instrText>
          </w:r>
          <w:r>
            <w:rPr>
              <w:color w:val="auto"/>
              <w:highlight w:val="none"/>
            </w:rPr>
            <w:fldChar w:fldCharType="separate"/>
          </w:r>
          <w:r>
            <w:rPr>
              <w:rStyle w:val="811"/>
              <w:color w:val="auto"/>
              <w:sz w:val="24"/>
              <w:szCs w:val="32"/>
              <w:highlight w:val="none"/>
            </w:rPr>
            <w:t xml:space="preserve">前附表</w:t>
          </w:r>
          <w:r>
            <w:rPr>
              <w:color w:val="auto"/>
              <w:sz w:val="24"/>
              <w:szCs w:val="32"/>
              <w:highlight w:val="none"/>
            </w:rPr>
            <w:tab/>
          </w:r>
          <w:r>
            <w:rPr>
              <w:color w:val="auto"/>
              <w:sz w:val="24"/>
              <w:szCs w:val="32"/>
              <w:highlight w:val="none"/>
            </w:rPr>
            <w:fldChar w:fldCharType="begin"/>
          </w:r>
          <w:r>
            <w:rPr>
              <w:color w:val="auto"/>
              <w:sz w:val="24"/>
              <w:szCs w:val="32"/>
              <w:highlight w:val="none"/>
            </w:rPr>
            <w:instrText xml:space="preserve"> PAGEREF _Toc167870816 \h </w:instrText>
          </w:r>
          <w:r>
            <w:rPr>
              <w:color w:val="auto"/>
              <w:sz w:val="24"/>
              <w:szCs w:val="32"/>
              <w:highlight w:val="none"/>
            </w:rPr>
            <w:fldChar w:fldCharType="separate"/>
          </w:r>
          <w:r>
            <w:rPr>
              <w:color w:val="auto"/>
              <w:sz w:val="24"/>
              <w:szCs w:val="32"/>
              <w:highlight w:val="none"/>
            </w:rPr>
            <w:t xml:space="preserve">5</w:t>
          </w:r>
          <w:r>
            <w:rPr>
              <w:color w:val="auto"/>
              <w:sz w:val="24"/>
              <w:szCs w:val="32"/>
              <w:highlight w:val="none"/>
            </w:rPr>
            <w:fldChar w:fldCharType="end"/>
          </w:r>
          <w:r>
            <w:rPr>
              <w:color w:val="auto"/>
              <w:sz w:val="24"/>
              <w:szCs w:val="32"/>
              <w:highlight w:val="none"/>
            </w:rPr>
            <w:fldChar w:fldCharType="end"/>
          </w:r>
          <w:r/>
        </w:p>
        <w:p>
          <w:pPr>
            <w:pStyle w:val="796"/>
            <w:spacing w:line="720" w:lineRule="auto"/>
            <w:tabs>
              <w:tab w:val="right" w:pos="9060" w:leader="dot"/>
            </w:tabs>
            <w:rPr>
              <w:color w:val="auto"/>
              <w:sz w:val="24"/>
              <w:szCs w:val="28"/>
              <w:highlight w:val="none"/>
            </w:rPr>
          </w:pPr>
          <w:r>
            <w:rPr>
              <w:color w:val="auto"/>
              <w:highlight w:val="none"/>
            </w:rPr>
            <w:fldChar w:fldCharType="begin"/>
          </w:r>
          <w:r>
            <w:rPr>
              <w:color w:val="auto"/>
              <w:highlight w:val="none"/>
            </w:rPr>
            <w:instrText xml:space="preserve"> HYPERLINK \l "_Toc167870817" \o "#_Toc167870817" </w:instrText>
          </w:r>
          <w:r>
            <w:rPr>
              <w:color w:val="auto"/>
              <w:highlight w:val="none"/>
            </w:rPr>
            <w:fldChar w:fldCharType="separate"/>
          </w:r>
          <w:r>
            <w:rPr>
              <w:rStyle w:val="811"/>
              <w:color w:val="auto"/>
              <w:sz w:val="24"/>
              <w:szCs w:val="32"/>
              <w:highlight w:val="none"/>
            </w:rPr>
            <w:t xml:space="preserve">第二章 供应商须知</w:t>
          </w:r>
          <w:r>
            <w:rPr>
              <w:color w:val="auto"/>
              <w:sz w:val="24"/>
              <w:szCs w:val="32"/>
              <w:highlight w:val="none"/>
            </w:rPr>
            <w:tab/>
          </w:r>
          <w:r>
            <w:rPr>
              <w:rFonts w:hint="eastAsia"/>
              <w:color w:val="auto"/>
              <w:sz w:val="24"/>
              <w:szCs w:val="32"/>
              <w:highlight w:val="none"/>
              <w:lang w:val="en-US" w:eastAsia="zh-CN"/>
            </w:rPr>
            <w:t xml:space="preserve">6</w:t>
          </w:r>
          <w:r>
            <w:rPr>
              <w:color w:val="auto"/>
              <w:sz w:val="24"/>
              <w:szCs w:val="32"/>
              <w:highlight w:val="none"/>
            </w:rPr>
            <w:fldChar w:fldCharType="end"/>
          </w:r>
          <w:r/>
        </w:p>
        <w:p>
          <w:pPr>
            <w:pStyle w:val="796"/>
            <w:spacing w:line="720" w:lineRule="auto"/>
            <w:tabs>
              <w:tab w:val="right" w:pos="9060" w:leader="dot"/>
            </w:tabs>
            <w:rPr>
              <w:rFonts w:hint="eastAsia" w:eastAsiaTheme="minorEastAsia"/>
              <w:color w:val="auto"/>
              <w:sz w:val="24"/>
              <w:szCs w:val="28"/>
              <w:highlight w:val="none"/>
              <w:lang w:val="en-US" w:eastAsia="zh-CN"/>
            </w:rPr>
          </w:pPr>
          <w:r>
            <w:rPr>
              <w:color w:val="auto"/>
              <w:highlight w:val="none"/>
            </w:rPr>
            <w:fldChar w:fldCharType="begin"/>
          </w:r>
          <w:r>
            <w:rPr>
              <w:color w:val="auto"/>
              <w:highlight w:val="none"/>
            </w:rPr>
            <w:instrText xml:space="preserve"> HYPERLINK \l "_Toc167870818" \o "#_Toc167870818" </w:instrText>
          </w:r>
          <w:r>
            <w:rPr>
              <w:color w:val="auto"/>
              <w:highlight w:val="none"/>
            </w:rPr>
            <w:fldChar w:fldCharType="separate"/>
          </w:r>
          <w:r>
            <w:rPr>
              <w:rStyle w:val="811"/>
              <w:color w:val="auto"/>
              <w:sz w:val="24"/>
              <w:szCs w:val="32"/>
              <w:highlight w:val="none"/>
            </w:rPr>
            <w:t xml:space="preserve">第三章 合同文本</w:t>
          </w:r>
          <w:r>
            <w:rPr>
              <w:color w:val="auto"/>
              <w:sz w:val="24"/>
              <w:szCs w:val="32"/>
              <w:highlight w:val="none"/>
            </w:rPr>
            <w:tab/>
          </w:r>
          <w:r>
            <w:rPr>
              <w:rFonts w:hint="eastAsia"/>
              <w:color w:val="auto"/>
              <w:sz w:val="24"/>
              <w:szCs w:val="32"/>
              <w:highlight w:val="none"/>
              <w:lang w:val="en-US" w:eastAsia="zh-CN"/>
            </w:rPr>
            <w:t xml:space="preserve">2</w:t>
          </w:r>
          <w:r>
            <w:rPr>
              <w:rFonts w:hint="eastAsia"/>
              <w:color w:val="auto"/>
              <w:sz w:val="24"/>
              <w:szCs w:val="32"/>
              <w:highlight w:val="none"/>
            </w:rPr>
            <w:fldChar w:fldCharType="end"/>
          </w:r>
          <w:r>
            <w:rPr>
              <w:rFonts w:hint="eastAsia"/>
              <w:color w:val="auto"/>
              <w:sz w:val="24"/>
              <w:szCs w:val="32"/>
              <w:highlight w:val="none"/>
              <w:lang w:val="en-US" w:eastAsia="zh-CN"/>
            </w:rPr>
            <w:t xml:space="preserve">9</w:t>
          </w:r>
          <w:r/>
        </w:p>
        <w:p>
          <w:pPr>
            <w:pStyle w:val="796"/>
            <w:spacing w:line="720" w:lineRule="auto"/>
            <w:tabs>
              <w:tab w:val="right" w:pos="9060" w:leader="dot"/>
            </w:tabs>
            <w:rPr>
              <w:rFonts w:hint="eastAsia" w:eastAsiaTheme="minorEastAsia"/>
              <w:color w:val="auto"/>
              <w:sz w:val="24"/>
              <w:szCs w:val="28"/>
              <w:highlight w:val="none"/>
              <w:lang w:val="en-US" w:eastAsia="zh-CN"/>
            </w:rPr>
          </w:pPr>
          <w:r>
            <w:rPr>
              <w:color w:val="auto"/>
              <w:highlight w:val="none"/>
            </w:rPr>
            <w:fldChar w:fldCharType="begin"/>
          </w:r>
          <w:r>
            <w:rPr>
              <w:color w:val="auto"/>
              <w:highlight w:val="none"/>
            </w:rPr>
            <w:instrText xml:space="preserve"> HYPERLINK \l "_Toc167870819" \o "#_Toc167870819" </w:instrText>
          </w:r>
          <w:r>
            <w:rPr>
              <w:color w:val="auto"/>
              <w:highlight w:val="none"/>
            </w:rPr>
            <w:fldChar w:fldCharType="separate"/>
          </w:r>
          <w:r>
            <w:rPr>
              <w:rStyle w:val="811"/>
              <w:color w:val="auto"/>
              <w:sz w:val="24"/>
              <w:szCs w:val="32"/>
              <w:highlight w:val="none"/>
            </w:rPr>
            <w:t xml:space="preserve">第四章 采购需求</w:t>
          </w:r>
          <w:r>
            <w:rPr>
              <w:color w:val="auto"/>
              <w:sz w:val="24"/>
              <w:szCs w:val="32"/>
              <w:highlight w:val="none"/>
            </w:rPr>
            <w:tab/>
          </w:r>
          <w:r>
            <w:rPr>
              <w:rFonts w:hint="eastAsia"/>
              <w:color w:val="auto"/>
              <w:sz w:val="24"/>
              <w:szCs w:val="32"/>
              <w:highlight w:val="none"/>
              <w:lang w:val="en-US" w:eastAsia="zh-CN"/>
            </w:rPr>
            <w:t xml:space="preserve">36</w:t>
          </w:r>
          <w:r>
            <w:rPr>
              <w:rFonts w:hint="eastAsia"/>
              <w:color w:val="auto"/>
              <w:sz w:val="24"/>
              <w:szCs w:val="32"/>
              <w:highlight w:val="none"/>
            </w:rPr>
            <w:fldChar w:fldCharType="end"/>
          </w:r>
          <w:r/>
        </w:p>
        <w:p>
          <w:pPr>
            <w:pStyle w:val="796"/>
            <w:spacing w:line="720" w:lineRule="auto"/>
            <w:tabs>
              <w:tab w:val="right" w:pos="9060" w:leader="dot"/>
            </w:tabs>
            <w:rPr>
              <w:color w:val="auto"/>
              <w:sz w:val="24"/>
              <w:szCs w:val="28"/>
              <w:highlight w:val="none"/>
            </w:rPr>
          </w:pPr>
          <w:r>
            <w:rPr>
              <w:color w:val="auto"/>
              <w:highlight w:val="none"/>
            </w:rPr>
            <w:fldChar w:fldCharType="begin"/>
          </w:r>
          <w:r>
            <w:rPr>
              <w:color w:val="auto"/>
              <w:highlight w:val="none"/>
            </w:rPr>
            <w:instrText xml:space="preserve"> HYPERLINK \l "_Toc167870820" \o "#_Toc167870820" </w:instrText>
          </w:r>
          <w:r>
            <w:rPr>
              <w:color w:val="auto"/>
              <w:highlight w:val="none"/>
            </w:rPr>
            <w:fldChar w:fldCharType="separate"/>
          </w:r>
          <w:r>
            <w:rPr>
              <w:rStyle w:val="811"/>
              <w:color w:val="auto"/>
              <w:sz w:val="24"/>
              <w:szCs w:val="32"/>
              <w:highlight w:val="none"/>
            </w:rPr>
            <w:t xml:space="preserve">第五章 评审方法与评审标准</w:t>
          </w:r>
          <w:r>
            <w:rPr>
              <w:color w:val="auto"/>
              <w:sz w:val="24"/>
              <w:szCs w:val="32"/>
              <w:highlight w:val="none"/>
            </w:rPr>
            <w:tab/>
          </w:r>
          <w:r>
            <w:rPr>
              <w:rFonts w:hint="eastAsia"/>
              <w:color w:val="auto"/>
              <w:sz w:val="24"/>
              <w:szCs w:val="32"/>
              <w:highlight w:val="none"/>
              <w:lang w:val="en-US" w:eastAsia="zh-CN"/>
            </w:rPr>
            <w:t xml:space="preserve">40</w:t>
          </w:r>
          <w:r>
            <w:rPr>
              <w:rFonts w:hint="eastAsia"/>
              <w:color w:val="auto"/>
              <w:sz w:val="24"/>
              <w:szCs w:val="32"/>
              <w:highlight w:val="none"/>
            </w:rPr>
            <w:fldChar w:fldCharType="end"/>
          </w:r>
          <w:r/>
        </w:p>
        <w:p>
          <w:pPr>
            <w:pStyle w:val="796"/>
            <w:spacing w:line="720" w:lineRule="auto"/>
            <w:tabs>
              <w:tab w:val="right" w:pos="9060" w:leader="dot"/>
            </w:tabs>
            <w:rPr>
              <w:rFonts w:hint="eastAsia" w:eastAsiaTheme="minorEastAsia"/>
              <w:color w:val="auto"/>
              <w:sz w:val="24"/>
              <w:szCs w:val="28"/>
              <w:highlight w:val="none"/>
              <w:lang w:eastAsia="zh-CN"/>
            </w:rPr>
          </w:pPr>
          <w:r>
            <w:rPr>
              <w:color w:val="auto"/>
              <w:highlight w:val="none"/>
            </w:rPr>
            <w:fldChar w:fldCharType="begin"/>
          </w:r>
          <w:r>
            <w:rPr>
              <w:color w:val="auto"/>
              <w:highlight w:val="none"/>
            </w:rPr>
            <w:instrText xml:space="preserve"> HYPERLINK \l "_Toc167870821" \o "#_Toc167870821" </w:instrText>
          </w:r>
          <w:r>
            <w:rPr>
              <w:color w:val="auto"/>
              <w:highlight w:val="none"/>
            </w:rPr>
            <w:fldChar w:fldCharType="separate"/>
          </w:r>
          <w:r>
            <w:rPr>
              <w:rStyle w:val="811"/>
              <w:color w:val="auto"/>
              <w:sz w:val="24"/>
              <w:szCs w:val="32"/>
              <w:highlight w:val="none"/>
            </w:rPr>
            <w:t xml:space="preserve">第六章  响应文件格式</w:t>
          </w:r>
          <w:r>
            <w:rPr>
              <w:color w:val="auto"/>
              <w:sz w:val="24"/>
              <w:szCs w:val="32"/>
              <w:highlight w:val="none"/>
            </w:rPr>
            <w:tab/>
          </w:r>
          <w:r>
            <w:rPr>
              <w:rFonts w:hint="eastAsia"/>
              <w:color w:val="auto"/>
              <w:sz w:val="24"/>
              <w:szCs w:val="32"/>
              <w:highlight w:val="none"/>
              <w:lang w:val="en-US" w:eastAsia="zh-CN"/>
            </w:rPr>
            <w:t xml:space="preserve">44</w:t>
          </w:r>
          <w:r>
            <w:rPr>
              <w:rFonts w:hint="eastAsia"/>
              <w:color w:val="auto"/>
              <w:sz w:val="24"/>
              <w:szCs w:val="32"/>
              <w:highlight w:val="none"/>
            </w:rPr>
            <w:fldChar w:fldCharType="end"/>
          </w:r>
          <w:r/>
        </w:p>
        <w:p>
          <w:pPr>
            <w:pStyle w:val="802"/>
            <w:ind w:left="0"/>
            <w:spacing w:line="720" w:lineRule="auto"/>
            <w:tabs>
              <w:tab w:val="right" w:pos="9060" w:leader="dot"/>
            </w:tabs>
            <w:rPr>
              <w:color w:val="auto"/>
              <w:sz w:val="24"/>
              <w:szCs w:val="28"/>
              <w:highlight w:val="none"/>
            </w:rPr>
          </w:pPr>
          <w:r>
            <w:rPr>
              <w:color w:val="auto"/>
              <w:sz w:val="24"/>
              <w:szCs w:val="28"/>
              <w:highlight w:val="none"/>
            </w:rPr>
          </w:r>
          <w:r/>
        </w:p>
        <w:p>
          <w:pPr>
            <w:pStyle w:val="796"/>
            <w:spacing w:line="240" w:lineRule="auto"/>
            <w:tabs>
              <w:tab w:val="right" w:pos="9060" w:leader="dot"/>
            </w:tabs>
            <w:rPr>
              <w:color w:val="auto"/>
              <w:highlight w:val="none"/>
            </w:rPr>
          </w:pPr>
          <w:r>
            <w:rPr>
              <w:rStyle w:val="811"/>
              <w:color w:val="auto"/>
              <w:sz w:val="32"/>
              <w:szCs w:val="32"/>
              <w:highlight w:val="none"/>
            </w:rPr>
            <w:fldChar w:fldCharType="end"/>
          </w:r>
          <w:r/>
        </w:p>
      </w:sdtContent>
    </w:sdt>
    <w:p>
      <w:pPr>
        <w:pStyle w:val="805"/>
        <w:rPr>
          <w:color w:val="auto"/>
          <w:highlight w:val="none"/>
        </w:rPr>
      </w:pPr>
      <w:r/>
      <w:bookmarkStart w:id="0" w:name="_Toc28359086"/>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tabs>
          <w:tab w:val="center" w:pos="4734" w:leader="none"/>
        </w:tabs>
        <w:rPr>
          <w:color w:val="auto"/>
          <w:highlight w:val="none"/>
        </w:rPr>
        <w:sectPr>
          <w:headerReference w:type="default" r:id="rId9"/>
          <w:footnotePr/>
          <w:endnotePr/>
          <w:type w:val="nextPage"/>
          <w:pgSz w:w="11906" w:h="16838" w:orient="portrait"/>
          <w:pgMar w:top="1134" w:right="1219" w:bottom="1134" w:left="1219" w:header="851" w:footer="992" w:gutter="0"/>
          <w:pgNumType w:start="1"/>
          <w:cols w:num="1" w:sep="0" w:space="720" w:equalWidth="1"/>
          <w:docGrid w:linePitch="360"/>
        </w:sectPr>
      </w:pPr>
      <w:r>
        <w:rPr>
          <w:rFonts w:hint="eastAsia"/>
          <w:color w:val="auto"/>
          <w:highlight w:val="none"/>
        </w:rPr>
        <w:tab/>
      </w:r>
      <w:r/>
    </w:p>
    <w:p>
      <w:pPr>
        <w:pStyle w:val="805"/>
        <w:rPr>
          <w:rFonts w:ascii="仿宋" w:hAnsi="仿宋" w:eastAsia="仿宋" w:cs="仿宋"/>
          <w:color w:val="auto"/>
          <w:sz w:val="28"/>
          <w:szCs w:val="28"/>
          <w:highlight w:val="none"/>
        </w:rPr>
      </w:pPr>
      <w:r/>
      <w:bookmarkStart w:id="1" w:name="_Toc167870815"/>
      <w:r>
        <w:rPr>
          <w:rFonts w:hint="eastAsia"/>
          <w:color w:val="auto"/>
          <w:highlight w:val="none"/>
        </w:rPr>
        <w:t xml:space="preserve">第一章 竞争性磋商公告</w:t>
      </w:r>
      <w:bookmarkEnd w:id="1"/>
      <w:r/>
      <w:r/>
    </w:p>
    <w:p>
      <w:pPr>
        <w:pStyle w:val="804"/>
        <w:ind w:firstLine="480"/>
        <w:jc w:val="both"/>
        <w:spacing w:beforeAutospacing="0" w:afterAutospacing="0" w:line="480" w:lineRule="exact"/>
        <w:rPr>
          <w:rFonts w:cs="仿宋" w:asciiTheme="minorEastAsia" w:hAnsiTheme="minorEastAsia"/>
          <w:color w:val="auto"/>
          <w:highlight w:val="none"/>
        </w:rPr>
        <w:pBdr>
          <w:top w:val="single" w:color="000000" w:sz="4" w:space="0"/>
          <w:left w:val="single" w:color="000000" w:sz="4" w:space="0"/>
          <w:bottom w:val="single" w:color="000000" w:sz="4" w:space="0"/>
          <w:right w:val="single" w:color="000000" w:sz="4" w:space="0"/>
        </w:pBdr>
      </w:pPr>
      <w:r>
        <w:rPr>
          <w:rFonts w:hint="eastAsia" w:cs="仿宋" w:asciiTheme="minorEastAsia" w:hAnsiTheme="minorEastAsia"/>
          <w:color w:val="auto"/>
          <w:highlight w:val="none"/>
        </w:rPr>
        <w:t xml:space="preserve">项目概况</w:t>
      </w:r>
      <w:r/>
    </w:p>
    <w:p>
      <w:pPr>
        <w:pStyle w:val="804"/>
        <w:ind w:firstLine="480"/>
        <w:jc w:val="both"/>
        <w:spacing w:beforeAutospacing="0" w:afterAutospacing="0" w:line="480" w:lineRule="exact"/>
        <w:rPr>
          <w:rFonts w:hint="eastAsia" w:cs="仿宋" w:asciiTheme="minorEastAsia" w:hAnsiTheme="minorEastAsia"/>
          <w:color w:val="auto"/>
          <w:highlight w:val="none"/>
          <w:u w:val="none"/>
          <w:lang w:eastAsia="zh-CN"/>
        </w:rPr>
        <w:pBdr>
          <w:top w:val="single" w:color="000000" w:sz="4" w:space="0"/>
          <w:left w:val="single" w:color="000000" w:sz="4" w:space="0"/>
          <w:bottom w:val="single" w:color="000000" w:sz="4" w:space="0"/>
          <w:right w:val="single" w:color="000000" w:sz="4" w:space="0"/>
        </w:pBdr>
      </w:pPr>
      <w:r>
        <w:rPr>
          <w:rFonts w:hint="eastAsia" w:cs="仿宋" w:asciiTheme="minorEastAsia" w:hAnsiTheme="minorEastAsia"/>
          <w:color w:val="auto"/>
          <w:highlight w:val="none"/>
          <w:u w:val="none"/>
          <w:lang w:eastAsia="zh-CN"/>
        </w:rPr>
        <w:t xml:space="preserve">建湖县县城道路交通安全设施完善项目</w:t>
      </w:r>
      <w:r>
        <w:rPr>
          <w:rFonts w:hint="eastAsia" w:cs="仿宋" w:asciiTheme="minorEastAsia" w:hAnsiTheme="minorEastAsia"/>
          <w:bCs/>
          <w:color w:val="auto"/>
          <w:highlight w:val="none"/>
          <w:u w:val="none"/>
          <w:lang w:eastAsia="zh-CN"/>
        </w:rPr>
        <w:t xml:space="preserve">JSZC-320925-CTGL-C2026-0007</w:t>
      </w:r>
      <w:r>
        <w:rPr>
          <w:rFonts w:hint="eastAsia" w:cs="仿宋" w:asciiTheme="minorEastAsia" w:hAnsiTheme="minorEastAsia"/>
          <w:color w:val="auto"/>
          <w:highlight w:val="none"/>
          <w:u w:val="none"/>
          <w:lang w:eastAsia="zh-CN"/>
        </w:rPr>
        <w:t xml:space="preserve">招标项目的潜在投标人应在“苏采云”系统内免费下载（投标人必须在苏采云系统中获取采购文件，方能参与政府采购项目）获取招标文件，并于2026-</w:t>
      </w:r>
      <w:r>
        <w:rPr>
          <w:rFonts w:hint="eastAsia" w:cs="仿宋" w:asciiTheme="minorEastAsia" w:hAnsiTheme="minorEastAsia"/>
          <w:color w:val="auto"/>
          <w:highlight w:val="none"/>
          <w:u w:val="none"/>
          <w:lang w:val="en-US" w:eastAsia="zh-CN"/>
        </w:rPr>
        <w:t xml:space="preserve">09</w:t>
      </w:r>
      <w:r>
        <w:rPr>
          <w:rFonts w:hint="eastAsia" w:cs="仿宋" w:asciiTheme="minorEastAsia" w:hAnsiTheme="minorEastAsia"/>
          <w:color w:val="auto"/>
          <w:highlight w:val="none"/>
          <w:u w:val="none"/>
          <w:lang w:eastAsia="zh-CN"/>
        </w:rPr>
        <w:t xml:space="preserve">-</w:t>
      </w:r>
      <w:r>
        <w:rPr>
          <w:rFonts w:hint="eastAsia" w:cs="仿宋" w:asciiTheme="minorEastAsia" w:hAnsiTheme="minorEastAsia"/>
          <w:color w:val="auto"/>
          <w:highlight w:val="none"/>
          <w:u w:val="none"/>
          <w:lang w:val="en-US" w:eastAsia="zh-CN"/>
        </w:rPr>
        <w:t xml:space="preserve">18</w:t>
      </w:r>
      <w:r>
        <w:rPr>
          <w:rFonts w:hint="eastAsia" w:cs="仿宋" w:asciiTheme="minorEastAsia" w:hAnsiTheme="minorEastAsia"/>
          <w:color w:val="auto"/>
          <w:highlight w:val="none"/>
          <w:u w:val="none"/>
          <w:lang w:eastAsia="zh-CN"/>
        </w:rPr>
        <w:t xml:space="preserve"> </w:t>
      </w:r>
      <w:r>
        <w:rPr>
          <w:rFonts w:hint="eastAsia" w:cs="仿宋" w:asciiTheme="minorEastAsia" w:hAnsiTheme="minorEastAsia"/>
          <w:color w:val="auto"/>
          <w:highlight w:val="none"/>
          <w:u w:val="none"/>
          <w:lang w:val="en-US" w:eastAsia="zh-CN"/>
        </w:rPr>
        <w:t xml:space="preserve">09</w:t>
      </w:r>
      <w:r>
        <w:rPr>
          <w:rFonts w:hint="eastAsia" w:cs="仿宋" w:asciiTheme="minorEastAsia" w:hAnsiTheme="minorEastAsia"/>
          <w:color w:val="auto"/>
          <w:highlight w:val="none"/>
          <w:u w:val="none"/>
          <w:lang w:eastAsia="zh-CN"/>
        </w:rPr>
        <w:t xml:space="preserve">:00（北京时间）前递交投标文件。</w:t>
      </w:r>
      <w:r/>
    </w:p>
    <w:p>
      <w:pPr>
        <w:ind w:left="2" w:firstLine="477"/>
        <w:keepLines w:val="0"/>
        <w:keepNext w:val="0"/>
        <w:pageBreakBefore w:val="0"/>
        <w:spacing w:line="460" w:lineRule="exact"/>
        <w:widowControl w:val="off"/>
        <w:rPr>
          <w:rFonts w:ascii="宋体" w:hAnsi="宋体" w:eastAsia="宋体" w:cs="宋体"/>
          <w:b/>
          <w:bCs/>
          <w:color w:val="auto"/>
          <w:sz w:val="24"/>
          <w:szCs w:val="22"/>
          <w:highlight w:val="none"/>
        </w:rPr>
      </w:pPr>
      <w:r/>
      <w:bookmarkStart w:id="2" w:name="_Hlk24379207"/>
      <w:r/>
      <w:bookmarkStart w:id="3" w:name="_Toc28359079"/>
      <w:r/>
      <w:bookmarkStart w:id="4" w:name="_Toc28359002"/>
      <w:r/>
      <w:bookmarkStart w:id="5" w:name="_Toc35393790"/>
      <w:r/>
      <w:bookmarkStart w:id="6" w:name="_Toc35393621"/>
      <w:r/>
      <w:bookmarkStart w:id="7" w:name="_Toc38985263"/>
      <w:r>
        <w:rPr>
          <w:rFonts w:hint="eastAsia" w:ascii="宋体" w:hAnsi="宋体" w:eastAsia="宋体" w:cs="宋体"/>
          <w:b/>
          <w:bCs/>
          <w:color w:val="auto"/>
          <w:sz w:val="24"/>
          <w:szCs w:val="22"/>
          <w:highlight w:val="none"/>
        </w:rPr>
        <w:t xml:space="preserve">一、项目基本情况</w:t>
      </w:r>
      <w:bookmarkEnd w:id="2"/>
      <w:r/>
      <w:bookmarkEnd w:id="3"/>
      <w:r/>
      <w:bookmarkEnd w:id="4"/>
      <w:r/>
      <w:bookmarkEnd w:id="5"/>
      <w:r/>
      <w:bookmarkEnd w:id="6"/>
      <w:r/>
      <w:bookmarkEnd w:id="7"/>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 xml:space="preserve">项目编号</w:t>
      </w:r>
      <w:r>
        <w:rPr>
          <w:rFonts w:hint="eastAsia" w:cs="仿宋" w:asciiTheme="minorEastAsia" w:hAnsiTheme="minorEastAsia" w:eastAsiaTheme="minorEastAsia"/>
          <w:bCs/>
          <w:color w:val="auto"/>
          <w:sz w:val="24"/>
          <w:szCs w:val="24"/>
          <w:highlight w:val="none"/>
          <w:u w:val="none"/>
          <w:lang w:val="en-US" w:eastAsia="zh-CN" w:bidi="ar-SA"/>
        </w:rPr>
        <w:t xml:space="preserve">：</w:t>
      </w:r>
      <w:r>
        <w:rPr>
          <w:rFonts w:hint="eastAsia" w:cs="仿宋" w:asciiTheme="minorEastAsia" w:hAnsiTheme="minorEastAsia"/>
          <w:bCs/>
          <w:color w:val="auto"/>
          <w:sz w:val="24"/>
          <w:szCs w:val="24"/>
          <w:highlight w:val="none"/>
          <w:u w:val="none"/>
          <w:lang w:val="en-US" w:eastAsia="zh-CN" w:bidi="ar-SA"/>
        </w:rPr>
        <w:t xml:space="preserve">JSZC-320925-CTGL-C2026-0007</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 xml:space="preserve">项目名称：</w:t>
      </w:r>
      <w:r>
        <w:rPr>
          <w:rFonts w:hint="eastAsia" w:ascii="宋体" w:hAnsi="宋体" w:eastAsia="宋体" w:cs="宋体"/>
          <w:bCs/>
          <w:color w:val="auto"/>
          <w:sz w:val="24"/>
          <w:szCs w:val="22"/>
          <w:highlight w:val="none"/>
          <w:lang w:eastAsia="zh-CN"/>
        </w:rPr>
        <w:t xml:space="preserve">建湖县县城道路交通安全设施完善项目</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 xml:space="preserve">预算金额：</w:t>
      </w:r>
      <w:r>
        <w:rPr>
          <w:rFonts w:hint="eastAsia" w:ascii="宋体" w:hAnsi="宋体" w:eastAsia="宋体" w:cs="宋体"/>
          <w:bCs/>
          <w:color w:val="auto"/>
          <w:sz w:val="24"/>
          <w:szCs w:val="22"/>
          <w:highlight w:val="none"/>
          <w:lang w:val="en-US" w:eastAsia="zh-CN"/>
        </w:rPr>
        <w:t xml:space="preserve">136.280000</w:t>
      </w:r>
      <w:r>
        <w:rPr>
          <w:rFonts w:hint="eastAsia" w:ascii="宋体" w:hAnsi="宋体" w:eastAsia="宋体" w:cs="宋体"/>
          <w:bCs/>
          <w:color w:val="auto"/>
          <w:sz w:val="24"/>
          <w:szCs w:val="22"/>
          <w:highlight w:val="none"/>
          <w:lang w:eastAsia="zh-CN"/>
        </w:rPr>
        <w:t xml:space="preserve">万元 </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 xml:space="preserve">最高限价（如有）：本项目最高限价为</w:t>
      </w:r>
      <w:r>
        <w:rPr>
          <w:rFonts w:hint="eastAsia" w:ascii="宋体" w:hAnsi="宋体" w:eastAsia="宋体" w:cs="宋体"/>
          <w:bCs/>
          <w:color w:val="auto"/>
          <w:sz w:val="24"/>
          <w:szCs w:val="22"/>
          <w:highlight w:val="none"/>
          <w:lang w:val="en-US" w:eastAsia="zh-CN"/>
        </w:rPr>
        <w:t xml:space="preserve">136.28</w:t>
      </w:r>
      <w:r>
        <w:rPr>
          <w:rFonts w:hint="eastAsia" w:ascii="宋体" w:hAnsi="宋体" w:eastAsia="宋体" w:cs="宋体"/>
          <w:bCs/>
          <w:color w:val="auto"/>
          <w:sz w:val="24"/>
          <w:szCs w:val="22"/>
          <w:highlight w:val="none"/>
          <w:lang w:eastAsia="zh-CN"/>
        </w:rPr>
        <w:t xml:space="preserve">万元，投标报价高于最高限价的作无效标论处。  </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 xml:space="preserve">采购需求：</w:t>
      </w:r>
      <w:r>
        <w:rPr>
          <w:rFonts w:hint="eastAsia" w:ascii="宋体" w:hAnsi="宋体" w:eastAsia="宋体" w:cs="Arial"/>
          <w:bCs/>
          <w:color w:val="auto"/>
          <w:sz w:val="24"/>
          <w:szCs w:val="24"/>
          <w:highlight w:val="none"/>
        </w:rPr>
        <w:t xml:space="preserve">建湖县县城道路交通安全设施完善</w:t>
      </w:r>
      <w:r>
        <w:rPr>
          <w:rFonts w:hint="eastAsia" w:ascii="宋体" w:hAnsi="宋体" w:cs="Arial"/>
          <w:bCs/>
          <w:color w:val="auto"/>
          <w:sz w:val="24"/>
          <w:szCs w:val="24"/>
          <w:highlight w:val="none"/>
          <w:lang w:val="en-US" w:eastAsia="zh-CN"/>
        </w:rPr>
        <w:t xml:space="preserve">项目（包含信号控制系统、交通标志、标线、电缆敷设等）</w:t>
      </w:r>
      <w:r>
        <w:rPr>
          <w:rFonts w:hint="eastAsia" w:ascii="宋体" w:hAnsi="宋体" w:eastAsia="宋体" w:cs="Arial"/>
          <w:bCs/>
          <w:color w:val="auto"/>
          <w:sz w:val="24"/>
          <w:szCs w:val="24"/>
          <w:highlight w:val="none"/>
        </w:rPr>
        <w:t xml:space="preserve">，具体内容详见招标文件要求。</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 xml:space="preserve">合同履行期限</w:t>
      </w:r>
      <w:bookmarkStart w:id="8" w:name="_Hlk167806469"/>
      <w:r>
        <w:rPr>
          <w:rFonts w:hint="eastAsia" w:ascii="宋体" w:hAnsi="宋体" w:eastAsia="宋体" w:cs="宋体"/>
          <w:bCs/>
          <w:color w:val="auto"/>
          <w:sz w:val="24"/>
          <w:szCs w:val="22"/>
          <w:highlight w:val="none"/>
        </w:rPr>
        <w:t xml:space="preserve">：</w:t>
      </w:r>
      <w:bookmarkEnd w:id="8"/>
      <w:r>
        <w:rPr>
          <w:rFonts w:hint="eastAsia" w:ascii="宋体" w:hAnsi="宋体" w:eastAsia="宋体" w:cs="宋体"/>
          <w:bCs/>
          <w:color w:val="auto"/>
          <w:sz w:val="24"/>
          <w:szCs w:val="22"/>
          <w:highlight w:val="none"/>
          <w:lang w:eastAsia="zh-CN"/>
        </w:rPr>
        <w:t xml:space="preserve">合同签订并接到采购人供货通知后45日历天内到货并安装调试完毕。</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本项目（是/否）接受联合体：</w:t>
      </w:r>
      <w:r>
        <w:rPr>
          <w:rFonts w:hint="eastAsia" w:ascii="宋体" w:hAnsi="宋体" w:eastAsia="宋体" w:cs="宋体"/>
          <w:bCs/>
          <w:color w:val="auto"/>
          <w:sz w:val="24"/>
          <w:szCs w:val="22"/>
          <w:highlight w:val="none"/>
        </w:rPr>
        <w:t xml:space="preserve">是</w:t>
      </w:r>
      <w:r>
        <w:rPr>
          <w:rFonts w:hint="eastAsia" w:ascii="宋体" w:hAnsi="宋体" w:eastAsia="宋体" w:cs="宋体"/>
          <w:bCs/>
          <w:color w:val="auto"/>
          <w:sz w:val="24"/>
          <w:szCs w:val="22"/>
          <w:highlight w:val="none"/>
        </w:rPr>
        <w:t xml:space="preserve">。</w:t>
      </w:r>
      <w:r/>
    </w:p>
    <w:p>
      <w:pPr>
        <w:ind w:left="2" w:firstLine="477"/>
        <w:keepLines w:val="0"/>
        <w:keepNext w:val="0"/>
        <w:pageBreakBefore w:val="0"/>
        <w:spacing w:line="460" w:lineRule="exact"/>
        <w:widowControl w:val="off"/>
        <w:rPr>
          <w:rFonts w:ascii="宋体" w:hAnsi="宋体" w:eastAsia="宋体" w:cs="宋体"/>
          <w:b/>
          <w:bCs/>
          <w:color w:val="auto"/>
          <w:sz w:val="24"/>
          <w:szCs w:val="22"/>
          <w:highlight w:val="none"/>
        </w:rPr>
      </w:pPr>
      <w:r/>
      <w:bookmarkStart w:id="9" w:name="_Toc28359003"/>
      <w:r/>
      <w:bookmarkStart w:id="10" w:name="_Toc28359080"/>
      <w:r/>
      <w:bookmarkStart w:id="11" w:name="_Toc38985264"/>
      <w:r/>
      <w:bookmarkStart w:id="12" w:name="_Toc35393791"/>
      <w:r/>
      <w:bookmarkStart w:id="13" w:name="_Toc35393622"/>
      <w:r>
        <w:rPr>
          <w:rFonts w:hint="eastAsia" w:ascii="宋体" w:hAnsi="宋体" w:eastAsia="宋体" w:cs="宋体"/>
          <w:b/>
          <w:bCs/>
          <w:color w:val="auto"/>
          <w:sz w:val="24"/>
          <w:szCs w:val="22"/>
          <w:highlight w:val="none"/>
        </w:rPr>
        <w:t xml:space="preserve">二、申请人的资格要求：</w:t>
      </w:r>
      <w:bookmarkEnd w:id="9"/>
      <w:r/>
      <w:bookmarkEnd w:id="10"/>
      <w:r/>
      <w:bookmarkEnd w:id="11"/>
      <w:r/>
      <w:bookmarkEnd w:id="12"/>
      <w:r/>
      <w:bookmarkEnd w:id="13"/>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（一）满足《中华人民共和国政府采购法》第二十二条规定：</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1.法人或者其他组织的营业执照等证明文件，自然人的身份证明；</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w:t>
      </w:r>
      <w:r>
        <w:rPr>
          <w:rFonts w:hint="eastAsia" w:ascii="宋体" w:hAnsi="宋体" w:eastAsia="宋体" w:cs="宋体"/>
          <w:color w:val="auto"/>
          <w:sz w:val="24"/>
          <w:highlight w:val="none"/>
        </w:rPr>
        <w:t xml:space="preserve">上一年度的财务状况报表（至少提供资产负债表、利润表、现金流量表，投标人成立不满一年无需提供）</w:t>
      </w:r>
      <w:r>
        <w:rPr>
          <w:rFonts w:hint="eastAsia" w:ascii="宋体" w:hAnsi="宋体" w:eastAsia="宋体" w:cs="宋体"/>
          <w:bCs/>
          <w:color w:val="auto"/>
          <w:sz w:val="24"/>
          <w:szCs w:val="22"/>
          <w:highlight w:val="none"/>
        </w:rPr>
        <w:t xml:space="preserve">；</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4.具备履行合同所必需的设备和专业技术能力的书面声明；</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 xml:space="preserve">5.参加政府采购活动前3年内在经营活动中没有重大违法记录的书面声明</w:t>
      </w:r>
      <w:r>
        <w:rPr>
          <w:rFonts w:hint="eastAsia" w:ascii="宋体" w:hAnsi="宋体" w:eastAsia="宋体" w:cs="宋体"/>
          <w:bCs/>
          <w:color w:val="auto"/>
          <w:sz w:val="24"/>
          <w:szCs w:val="22"/>
          <w:highlight w:val="none"/>
          <w:lang w:eastAsia="zh-CN"/>
        </w:rPr>
        <w:t xml:space="preserve">；</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6.法律、行政法规规定的其他条件。</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（二）落实政府采购政策需满足的资格要求：</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1.本项目专门面向中小企业采购，投标人须为符合《关于印发中小企业划型标准规定的通知》（工信部联企业[2011]300号）文件的中小微企业，不接受大型企业参与本项目投标（投标时须提供中小企业声明函）；</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2.政府采购鼓励优先采购节能产品、环境标志产品：严格执行政府采购关于支持</w:t>
      </w:r>
      <w:r>
        <w:rPr>
          <w:rFonts w:hint="eastAsia" w:ascii="宋体" w:hAnsi="宋体" w:eastAsia="宋体" w:cs="宋体"/>
          <w:bCs/>
          <w:color w:val="auto"/>
          <w:sz w:val="24"/>
          <w:szCs w:val="22"/>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执行投标产品的商品包装、快递包装相关政策：供应商对于投标产品的商品包装、快递包装应按照“关于印发《商品包装政府采购需求标准（试行）》、《快递包装政府采购需求标准（试行）》的通知（财办库〔2020〕123号）”执行；</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4.执行数据中心采购相关政策：若涉及到数据中心采购，应按照“关于印发《绿色数据中心政府采购需求标准（试行）》的通知（财库〔2023〕7号）”执行。</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（三）本项目的特定资格要求：</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1.投标申请人应是中华人民共和国境内注册的供应商；</w:t>
      </w:r>
      <w:r/>
    </w:p>
    <w:p>
      <w:pPr>
        <w:ind w:firstLine="480"/>
        <w:jc w:val="left"/>
        <w:spacing w:line="480" w:lineRule="exact"/>
        <w:widowControl/>
        <w:rPr>
          <w:rFonts w:hint="default" w:ascii="宋体" w:hAnsi="宋体" w:eastAsia="宋体" w:cs="Arial"/>
          <w:bCs/>
          <w:color w:val="auto"/>
          <w:sz w:val="24"/>
          <w:szCs w:val="24"/>
          <w:highlight w:val="none"/>
          <w:lang w:val="en-US" w:eastAsia="zh-CN"/>
        </w:rPr>
      </w:pPr>
      <w:r>
        <w:rPr>
          <w:rFonts w:hint="eastAsia" w:ascii="宋体" w:hAnsi="宋体" w:cs="Arial"/>
          <w:bCs/>
          <w:color w:val="auto"/>
          <w:sz w:val="24"/>
          <w:szCs w:val="24"/>
          <w:highlight w:val="none"/>
          <w:lang w:val="en-US" w:eastAsia="zh-CN"/>
        </w:rPr>
        <w:t xml:space="preserve">2.</w:t>
      </w:r>
      <w:r>
        <w:rPr>
          <w:rFonts w:hint="eastAsia" w:ascii="宋体" w:hAnsi="宋体" w:cs="Arial"/>
          <w:bCs/>
          <w:color w:val="auto"/>
          <w:sz w:val="24"/>
          <w:szCs w:val="24"/>
          <w:highlight w:val="none"/>
        </w:rPr>
        <w:t xml:space="preserve">投标申请人</w:t>
      </w:r>
      <w:r>
        <w:rPr>
          <w:rFonts w:hint="eastAsia" w:ascii="宋体" w:hAnsi="宋体" w:cs="宋体"/>
          <w:color w:val="auto"/>
          <w:sz w:val="24"/>
          <w:highlight w:val="none"/>
        </w:rPr>
        <w:t xml:space="preserve">具有公路交通工程专业承包资质（须</w:t>
      </w:r>
      <w:r>
        <w:rPr>
          <w:rFonts w:hint="eastAsia" w:ascii="宋体" w:hAnsi="宋体" w:cs="宋体"/>
          <w:color w:val="auto"/>
          <w:sz w:val="24"/>
          <w:highlight w:val="none"/>
          <w:lang w:val="en-US" w:eastAsia="zh-CN"/>
        </w:rPr>
        <w:t xml:space="preserve">同时</w:t>
      </w:r>
      <w:r>
        <w:rPr>
          <w:rFonts w:hint="eastAsia" w:ascii="宋体" w:hAnsi="宋体" w:cs="宋体"/>
          <w:color w:val="auto"/>
          <w:sz w:val="24"/>
          <w:highlight w:val="none"/>
        </w:rPr>
        <w:t xml:space="preserve">包含公路安全设施分项二级及以上</w:t>
      </w:r>
      <w:r>
        <w:rPr>
          <w:rFonts w:hint="eastAsia" w:ascii="宋体" w:hAnsi="宋体" w:cs="宋体"/>
          <w:color w:val="auto"/>
          <w:sz w:val="24"/>
          <w:highlight w:val="none"/>
          <w:lang w:val="en-US" w:eastAsia="zh-CN"/>
        </w:rPr>
        <w:t xml:space="preserve">和公路机电工程分项</w:t>
      </w:r>
      <w:r>
        <w:rPr>
          <w:rFonts w:hint="eastAsia" w:ascii="宋体" w:hAnsi="宋体" w:cs="宋体"/>
          <w:color w:val="auto"/>
          <w:sz w:val="24"/>
          <w:highlight w:val="none"/>
        </w:rPr>
        <w:t xml:space="preserve">二级及以上），并取得安全生产许可证，且以上二项都在有效期内</w:t>
      </w:r>
      <w:r>
        <w:rPr>
          <w:rFonts w:hint="eastAsia" w:ascii="宋体" w:hAnsi="宋体" w:cs="宋体"/>
          <w:bCs/>
          <w:color w:val="auto"/>
          <w:sz w:val="24"/>
          <w:szCs w:val="22"/>
          <w:highlight w:val="none"/>
        </w:rPr>
        <w:t xml:space="preserve">；</w:t>
      </w:r>
      <w:r>
        <w:rPr>
          <w:rFonts w:hint="eastAsia" w:ascii="宋体" w:hAnsi="宋体" w:cs="宋体"/>
          <w:bCs/>
          <w:color w:val="auto"/>
          <w:sz w:val="24"/>
          <w:szCs w:val="22"/>
          <w:highlight w:val="none"/>
        </w:rPr>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lang w:val="en-US" w:eastAsia="zh-CN"/>
        </w:rPr>
        <w:t xml:space="preserve">3</w:t>
      </w:r>
      <w:r>
        <w:rPr>
          <w:rFonts w:hint="eastAsia" w:ascii="宋体" w:hAnsi="宋体" w:cs="Arial"/>
          <w:bCs/>
          <w:color w:val="auto"/>
          <w:sz w:val="24"/>
          <w:szCs w:val="24"/>
          <w:highlight w:val="none"/>
        </w:rPr>
        <w:t xml:space="preserve">.未被“信用中国”网站（www.creditchina.gov.cn）列入失信被执行人、重大税收违法案件当事人名单、政府采购严重失信行为记录名单；</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cs="Arial"/>
          <w:bCs/>
          <w:color w:val="auto"/>
          <w:sz w:val="24"/>
          <w:szCs w:val="24"/>
          <w:highlight w:val="none"/>
          <w:lang w:val="en-US" w:eastAsia="zh-CN"/>
        </w:rPr>
        <w:t xml:space="preserve">4</w:t>
      </w:r>
      <w:r>
        <w:rPr>
          <w:rFonts w:hint="eastAsia" w:ascii="宋体" w:hAnsi="宋体" w:cs="Arial"/>
          <w:bCs/>
          <w:color w:val="auto"/>
          <w:sz w:val="24"/>
          <w:szCs w:val="24"/>
          <w:highlight w:val="none"/>
        </w:rPr>
        <w:t xml:space="preserve">.单位负责人为同一人或者存在直接控股、管理关系的不同供应商，不得参加同一合同项下的政府采购活动。</w:t>
      </w:r>
      <w:r/>
    </w:p>
    <w:p>
      <w:pPr>
        <w:ind w:left="2" w:firstLine="477"/>
        <w:keepLines w:val="0"/>
        <w:keepNext w:val="0"/>
        <w:pageBreakBefore w:val="0"/>
        <w:spacing w:line="460" w:lineRule="exact"/>
        <w:widowControl w:val="off"/>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三、获取采购文件</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bookmarkStart w:id="14" w:name="_Toc38985266"/>
      <w:r/>
      <w:bookmarkStart w:id="15" w:name="_Toc35393624"/>
      <w:r/>
      <w:bookmarkStart w:id="16" w:name="_Toc28359005"/>
      <w:r/>
      <w:bookmarkStart w:id="17" w:name="_Toc28359082"/>
      <w:r/>
      <w:bookmarkStart w:id="18" w:name="_Toc35393793"/>
      <w:r>
        <w:rPr>
          <w:rFonts w:hint="eastAsia" w:ascii="宋体" w:hAnsi="宋体" w:eastAsia="宋体" w:cs="宋体"/>
          <w:bCs/>
          <w:color w:val="auto"/>
          <w:sz w:val="24"/>
          <w:szCs w:val="22"/>
          <w:highlight w:val="none"/>
        </w:rPr>
        <w:t xml:space="preserve">时间：</w:t>
      </w:r>
      <w:r>
        <w:rPr>
          <w:rFonts w:ascii="宋体" w:hAnsi="宋体" w:eastAsia="宋体" w:cs="宋体"/>
          <w:bCs/>
          <w:color w:val="auto"/>
          <w:sz w:val="24"/>
          <w:szCs w:val="22"/>
          <w:highlight w:val="none"/>
          <w:u w:val="none"/>
        </w:rPr>
        <w:t xml:space="preserve">自磋商文件公告发布之日起5个工作日</w:t>
      </w:r>
      <w:r>
        <w:rPr>
          <w:rFonts w:hint="eastAsia" w:ascii="宋体" w:hAnsi="宋体" w:eastAsia="宋体" w:cs="宋体"/>
          <w:bCs/>
          <w:color w:val="auto"/>
          <w:sz w:val="24"/>
          <w:szCs w:val="22"/>
          <w:highlight w:val="none"/>
        </w:rPr>
        <w:t xml:space="preserve">。</w:t>
      </w:r>
      <w:bookmarkEnd w:id="14"/>
      <w:r/>
      <w:bookmarkEnd w:id="15"/>
      <w:r/>
      <w:bookmarkEnd w:id="16"/>
      <w:r/>
      <w:bookmarkEnd w:id="17"/>
      <w:r/>
      <w:bookmarkEnd w:id="18"/>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地点：“苏采云”系统的网址：http://jszfcg.jsczt.cn/</w:t>
      </w:r>
      <w:r>
        <w:rPr>
          <w:rFonts w:ascii="宋体" w:hAnsi="宋体" w:eastAsia="宋体" w:cs="宋体"/>
          <w:bCs/>
          <w:color w:val="auto"/>
          <w:sz w:val="24"/>
          <w:szCs w:val="22"/>
          <w:highlight w:val="none"/>
        </w:rPr>
        <w:t xml:space="preserve"> </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方式：网上注册登记成功后系统内免费下载</w:t>
      </w:r>
      <w:r>
        <w:rPr>
          <w:rFonts w:ascii="宋体" w:hAnsi="宋体" w:eastAsia="宋体" w:cs="宋体"/>
          <w:bCs/>
          <w:color w:val="auto"/>
          <w:sz w:val="24"/>
          <w:szCs w:val="22"/>
          <w:highlight w:val="none"/>
        </w:rPr>
        <w:t xml:space="preserve"> </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售价：0.00元 </w:t>
      </w:r>
      <w:r/>
    </w:p>
    <w:p>
      <w:pPr>
        <w:ind w:left="2" w:firstLine="477"/>
        <w:keepLines w:val="0"/>
        <w:keepNext w:val="0"/>
        <w:pageBreakBefore w:val="0"/>
        <w:spacing w:line="460" w:lineRule="exact"/>
        <w:widowControl w:val="off"/>
        <w:rPr>
          <w:rFonts w:ascii="宋体" w:hAnsi="宋体" w:eastAsia="宋体" w:cs="宋体"/>
          <w:b/>
          <w:bCs/>
          <w:color w:val="auto"/>
          <w:sz w:val="24"/>
          <w:szCs w:val="22"/>
          <w:highlight w:val="none"/>
        </w:rPr>
      </w:pPr>
      <w:r/>
      <w:bookmarkStart w:id="19" w:name="_Toc28359094"/>
      <w:r>
        <w:rPr>
          <w:rFonts w:hint="eastAsia" w:ascii="宋体" w:hAnsi="宋体" w:eastAsia="宋体" w:cs="宋体"/>
          <w:b/>
          <w:bCs/>
          <w:color w:val="auto"/>
          <w:sz w:val="24"/>
          <w:szCs w:val="22"/>
          <w:highlight w:val="none"/>
        </w:rPr>
        <w:t xml:space="preserve">四、响应文件提交</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bookmarkStart w:id="20" w:name="_Toc35393795"/>
      <w:r/>
      <w:bookmarkStart w:id="21" w:name="_Toc35393626"/>
      <w:r/>
      <w:bookmarkStart w:id="22" w:name="_Toc38985268"/>
      <w:r>
        <w:rPr>
          <w:rFonts w:hint="eastAsia" w:ascii="宋体" w:hAnsi="宋体" w:eastAsia="宋体" w:cs="宋体"/>
          <w:bCs/>
          <w:color w:val="auto"/>
          <w:sz w:val="24"/>
          <w:szCs w:val="22"/>
          <w:highlight w:val="none"/>
        </w:rPr>
        <w:t xml:space="preserve">截止时间：</w:t>
      </w:r>
      <w:r>
        <w:rPr>
          <w:rFonts w:hint="eastAsia" w:ascii="宋体" w:hAnsi="宋体" w:eastAsia="宋体" w:cs="宋体"/>
          <w:bCs/>
          <w:color w:val="auto"/>
          <w:sz w:val="24"/>
          <w:szCs w:val="22"/>
          <w:highlight w:val="none"/>
          <w:u w:val="single"/>
        </w:rPr>
        <w:t xml:space="preserve">202</w:t>
      </w:r>
      <w:r>
        <w:rPr>
          <w:rFonts w:hint="eastAsia" w:ascii="宋体" w:hAnsi="宋体" w:eastAsia="宋体" w:cs="宋体"/>
          <w:bCs/>
          <w:color w:val="auto"/>
          <w:sz w:val="24"/>
          <w:szCs w:val="22"/>
          <w:highlight w:val="none"/>
          <w:u w:val="single"/>
          <w:lang w:val="en-US" w:eastAsia="zh-CN"/>
        </w:rPr>
        <w:t xml:space="preserve">6</w:t>
      </w:r>
      <w:r>
        <w:rPr>
          <w:rFonts w:hint="eastAsia" w:ascii="宋体" w:hAnsi="宋体" w:eastAsia="宋体" w:cs="宋体"/>
          <w:bCs/>
          <w:color w:val="auto"/>
          <w:sz w:val="24"/>
          <w:szCs w:val="22"/>
          <w:highlight w:val="none"/>
          <w:u w:val="single"/>
        </w:rPr>
        <w:t xml:space="preserve">-09-</w:t>
      </w:r>
      <w:r>
        <w:rPr>
          <w:rFonts w:hint="eastAsia" w:ascii="宋体" w:hAnsi="宋体" w:eastAsia="宋体" w:cs="宋体"/>
          <w:bCs/>
          <w:color w:val="auto"/>
          <w:sz w:val="24"/>
          <w:szCs w:val="22"/>
          <w:highlight w:val="none"/>
          <w:u w:val="single"/>
          <w:lang w:val="en-US" w:eastAsia="zh-CN"/>
        </w:rPr>
        <w:t xml:space="preserve">18</w:t>
      </w:r>
      <w:r>
        <w:rPr>
          <w:rFonts w:hint="eastAsia" w:ascii="宋体" w:hAnsi="宋体" w:eastAsia="宋体" w:cs="宋体"/>
          <w:bCs/>
          <w:color w:val="auto"/>
          <w:sz w:val="24"/>
          <w:szCs w:val="22"/>
          <w:highlight w:val="none"/>
          <w:u w:val="single"/>
        </w:rPr>
        <w:t xml:space="preserve"> </w:t>
      </w:r>
      <w:r>
        <w:rPr>
          <w:rFonts w:hint="eastAsia" w:ascii="宋体" w:hAnsi="宋体" w:eastAsia="宋体" w:cs="宋体"/>
          <w:bCs/>
          <w:color w:val="auto"/>
          <w:sz w:val="24"/>
          <w:szCs w:val="22"/>
          <w:highlight w:val="none"/>
          <w:u w:val="single"/>
          <w:lang w:val="en-US" w:eastAsia="zh-CN"/>
        </w:rPr>
        <w:t xml:space="preserve">09</w:t>
      </w:r>
      <w:r>
        <w:rPr>
          <w:rFonts w:hint="eastAsia" w:ascii="宋体" w:hAnsi="宋体" w:eastAsia="宋体" w:cs="宋体"/>
          <w:bCs/>
          <w:color w:val="auto"/>
          <w:sz w:val="24"/>
          <w:szCs w:val="22"/>
          <w:highlight w:val="none"/>
          <w:u w:val="single"/>
        </w:rPr>
        <w:t xml:space="preserve">:00（北京时间</w:t>
      </w:r>
      <w:r>
        <w:rPr>
          <w:rFonts w:hint="eastAsia" w:ascii="宋体" w:hAnsi="宋体" w:eastAsia="宋体" w:cs="宋体"/>
          <w:bCs/>
          <w:color w:val="auto"/>
          <w:sz w:val="24"/>
          <w:szCs w:val="22"/>
          <w:highlight w:val="none"/>
        </w:rPr>
        <w:t xml:space="preserve">）</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地点：“苏采云”系统</w:t>
      </w:r>
      <w:r/>
    </w:p>
    <w:p>
      <w:pPr>
        <w:ind w:left="2" w:firstLine="477"/>
        <w:keepLines w:val="0"/>
        <w:keepNext w:val="0"/>
        <w:pageBreakBefore w:val="0"/>
        <w:spacing w:line="460" w:lineRule="exact"/>
        <w:widowControl w:val="off"/>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五、开启</w:t>
      </w:r>
      <w:bookmarkEnd w:id="20"/>
      <w:r/>
      <w:bookmarkEnd w:id="21"/>
      <w:r/>
      <w:bookmarkEnd w:id="22"/>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时间：</w:t>
      </w:r>
      <w:r>
        <w:rPr>
          <w:rFonts w:hint="eastAsia" w:ascii="宋体" w:hAnsi="宋体" w:eastAsia="宋体" w:cs="宋体"/>
          <w:bCs/>
          <w:color w:val="auto"/>
          <w:sz w:val="24"/>
          <w:szCs w:val="22"/>
          <w:highlight w:val="none"/>
          <w:u w:val="single"/>
        </w:rPr>
        <w:t xml:space="preserve">202</w:t>
      </w:r>
      <w:r>
        <w:rPr>
          <w:rFonts w:hint="eastAsia" w:ascii="宋体" w:hAnsi="宋体" w:eastAsia="宋体" w:cs="宋体"/>
          <w:bCs/>
          <w:color w:val="auto"/>
          <w:sz w:val="24"/>
          <w:szCs w:val="22"/>
          <w:highlight w:val="none"/>
          <w:u w:val="single"/>
          <w:lang w:val="en-US" w:eastAsia="zh-CN"/>
        </w:rPr>
        <w:t xml:space="preserve">6</w:t>
      </w:r>
      <w:r>
        <w:rPr>
          <w:rFonts w:hint="eastAsia" w:ascii="宋体" w:hAnsi="宋体" w:eastAsia="宋体" w:cs="宋体"/>
          <w:bCs/>
          <w:color w:val="auto"/>
          <w:sz w:val="24"/>
          <w:szCs w:val="22"/>
          <w:highlight w:val="none"/>
          <w:u w:val="single"/>
        </w:rPr>
        <w:t xml:space="preserve">-09-</w:t>
      </w:r>
      <w:r>
        <w:rPr>
          <w:rFonts w:hint="eastAsia" w:ascii="宋体" w:hAnsi="宋体" w:eastAsia="宋体" w:cs="宋体"/>
          <w:bCs/>
          <w:color w:val="auto"/>
          <w:sz w:val="24"/>
          <w:szCs w:val="22"/>
          <w:highlight w:val="none"/>
          <w:u w:val="single"/>
          <w:lang w:val="en-US" w:eastAsia="zh-CN"/>
        </w:rPr>
        <w:t xml:space="preserve">18</w:t>
      </w:r>
      <w:r>
        <w:rPr>
          <w:rFonts w:hint="eastAsia" w:ascii="宋体" w:hAnsi="宋体" w:eastAsia="宋体" w:cs="宋体"/>
          <w:bCs/>
          <w:color w:val="auto"/>
          <w:sz w:val="24"/>
          <w:szCs w:val="22"/>
          <w:highlight w:val="none"/>
          <w:u w:val="single"/>
        </w:rPr>
        <w:t xml:space="preserve"> </w:t>
      </w:r>
      <w:r>
        <w:rPr>
          <w:rFonts w:hint="eastAsia" w:ascii="宋体" w:hAnsi="宋体" w:eastAsia="宋体" w:cs="宋体"/>
          <w:bCs/>
          <w:color w:val="auto"/>
          <w:sz w:val="24"/>
          <w:szCs w:val="22"/>
          <w:highlight w:val="none"/>
          <w:u w:val="single"/>
          <w:lang w:val="en-US" w:eastAsia="zh-CN"/>
        </w:rPr>
        <w:t xml:space="preserve">09</w:t>
      </w:r>
      <w:r>
        <w:rPr>
          <w:rFonts w:hint="eastAsia" w:ascii="宋体" w:hAnsi="宋体" w:eastAsia="宋体" w:cs="宋体"/>
          <w:bCs/>
          <w:color w:val="auto"/>
          <w:sz w:val="24"/>
          <w:szCs w:val="22"/>
          <w:highlight w:val="none"/>
          <w:u w:val="single"/>
        </w:rPr>
        <w:t xml:space="preserve">:00（北京时间</w:t>
      </w:r>
      <w:r>
        <w:rPr>
          <w:rFonts w:hint="eastAsia" w:ascii="宋体" w:hAnsi="宋体" w:eastAsia="宋体" w:cs="宋体"/>
          <w:bCs/>
          <w:color w:val="auto"/>
          <w:sz w:val="24"/>
          <w:szCs w:val="22"/>
          <w:highlight w:val="none"/>
        </w:rPr>
        <w:t xml:space="preserve">） </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地点：开标室（二）</w:t>
      </w:r>
      <w:r/>
    </w:p>
    <w:p>
      <w:pPr>
        <w:ind w:left="2" w:firstLine="477"/>
        <w:keepLines w:val="0"/>
        <w:keepNext w:val="0"/>
        <w:pageBreakBefore w:val="0"/>
        <w:spacing w:line="460" w:lineRule="exact"/>
        <w:widowControl w:val="off"/>
        <w:rPr>
          <w:rFonts w:ascii="宋体" w:hAnsi="宋体" w:eastAsia="宋体" w:cs="宋体"/>
          <w:b/>
          <w:bCs/>
          <w:color w:val="auto"/>
          <w:sz w:val="24"/>
          <w:szCs w:val="22"/>
          <w:highlight w:val="none"/>
        </w:rPr>
      </w:pPr>
      <w:r>
        <w:rPr>
          <w:rFonts w:ascii="宋体" w:hAnsi="宋体" w:eastAsia="宋体" w:cs="宋体"/>
          <w:b/>
          <w:bCs/>
          <w:color w:val="auto"/>
          <w:sz w:val="24"/>
          <w:szCs w:val="22"/>
          <w:highlight w:val="none"/>
        </w:rPr>
        <w:t xml:space="preserve">六、公告期限</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自本公告发布之日起3个工作日。</w:t>
      </w:r>
      <w:bookmarkEnd w:id="19"/>
      <w:r/>
      <w:r/>
    </w:p>
    <w:p>
      <w:pPr>
        <w:ind w:left="2" w:firstLine="477"/>
        <w:keepLines w:val="0"/>
        <w:keepNext w:val="0"/>
        <w:pageBreakBefore w:val="0"/>
        <w:spacing w:line="460" w:lineRule="exact"/>
        <w:widowControl w:val="off"/>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七、其他补充事宜</w:t>
      </w:r>
      <w:r/>
    </w:p>
    <w:p>
      <w:pPr>
        <w:ind w:firstLine="476"/>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bookmarkStart w:id="23" w:name="_Toc28359018"/>
      <w:r>
        <w:rPr>
          <w:rFonts w:ascii="宋体" w:hAnsi="宋体" w:cs="宋体"/>
          <w:color w:val="auto"/>
          <w:sz w:val="24"/>
          <w:highlight w:val="none"/>
        </w:rPr>
        <w:t xml:space="preserve">1</w:t>
      </w:r>
      <w:r>
        <w:rPr>
          <w:rFonts w:hint="eastAsia" w:ascii="宋体" w:hAnsi="宋体" w:cs="宋体"/>
          <w:color w:val="auto"/>
          <w:sz w:val="24"/>
          <w:highlight w:val="none"/>
        </w:rPr>
        <w:t xml:space="preserve">.</w:t>
      </w:r>
      <w:r>
        <w:rPr>
          <w:rFonts w:ascii="宋体" w:hAnsi="宋体" w:cs="宋体"/>
          <w:color w:val="auto"/>
          <w:sz w:val="24"/>
          <w:highlight w:val="none"/>
        </w:rPr>
        <w:t xml:space="preserve">各投标人在投标截止时间前应当每天都上网查询，以便获取更新的澄清、修改、补充内容。凡涉及到该项目的补充说明和修改，均以江苏政府采购网上的更正或补充通知为准。</w:t>
      </w:r>
      <w:r/>
    </w:p>
    <w:p>
      <w:pPr>
        <w:ind w:firstLine="476"/>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投标人如在投标过程中存在以下行为，将被列入不良行为记录名单：</w:t>
      </w:r>
      <w:r/>
    </w:p>
    <w:p>
      <w:pPr>
        <w:ind w:firstLine="476"/>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2.1提供虚假材料谋取中标成交的或采取不正当手段诋毁、排挤其他供应商的；</w:t>
      </w:r>
      <w:r/>
    </w:p>
    <w:p>
      <w:pPr>
        <w:ind w:firstLine="476"/>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2.2投标人递交无竞争力投标文件的。</w:t>
      </w:r>
      <w:r/>
    </w:p>
    <w:p>
      <w:pPr>
        <w:ind w:firstLine="476"/>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w:t>
      </w:r>
      <w:r>
        <w:rPr>
          <w:rFonts w:hint="eastAsia" w:ascii="宋体" w:hAnsi="宋体" w:cs="宋体"/>
          <w:color w:val="auto"/>
          <w:sz w:val="24"/>
          <w:highlight w:val="none"/>
        </w:rPr>
        <w:t xml:space="preserve">.</w:t>
      </w:r>
      <w:r>
        <w:rPr>
          <w:rFonts w:ascii="宋体" w:hAnsi="宋体" w:cs="宋体"/>
          <w:color w:val="auto"/>
          <w:sz w:val="24"/>
          <w:highlight w:val="none"/>
        </w:rPr>
        <w:t xml:space="preserve">投标人存在串通投标、以他人名义投标、弄虚作假等违法违规行为，或者无正当理由放弃投标、中标资格，造成项目招标失败的，不得参加该项目重新招标的投标。</w:t>
      </w:r>
      <w:r/>
    </w:p>
    <w:p>
      <w:pPr>
        <w:ind w:firstLine="476"/>
        <w:keepLines w:val="0"/>
        <w:keepNext w:val="0"/>
        <w:pageBreakBefore w:val="0"/>
        <w:spacing w:line="460" w:lineRule="exact"/>
        <w:widowControl w:val="off"/>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w:t>
      </w:r>
      <w:r>
        <w:rPr>
          <w:rFonts w:hint="eastAsia" w:ascii="宋体" w:hAnsi="宋体" w:cs="宋体"/>
          <w:color w:val="auto"/>
          <w:sz w:val="24"/>
          <w:highlight w:val="none"/>
        </w:rPr>
        <w:t xml:space="preserve">.</w:t>
      </w:r>
      <w:r>
        <w:rPr>
          <w:rFonts w:ascii="宋体" w:hAnsi="宋体" w:cs="宋体"/>
          <w:color w:val="auto"/>
          <w:sz w:val="24"/>
          <w:highlight w:val="none"/>
        </w:rPr>
        <w:t xml:space="preserve">因供应商的系统环境、操作等原因导致报名、开评标过程中出现问题由供应商自行承担负责。</w:t>
      </w:r>
      <w:r/>
    </w:p>
    <w:p>
      <w:pPr>
        <w:ind w:firstLine="475"/>
        <w:keepLines w:val="0"/>
        <w:keepNext w:val="0"/>
        <w:pageBreakBefore w:val="0"/>
        <w:spacing w:line="460" w:lineRule="exact"/>
        <w:widowControl w:val="off"/>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5.除单一来源采购项目外，为采购项目提供整体设计、规范编制或者项目管理、监理、检测等服务的供应商，不得再参加该采购项目的其他采购活动。</w:t>
      </w:r>
      <w:r/>
    </w:p>
    <w:p>
      <w:pPr>
        <w:ind w:firstLine="475"/>
        <w:keepLines w:val="0"/>
        <w:keepNext w:val="0"/>
        <w:pageBreakBefore w:val="0"/>
        <w:spacing w:line="460" w:lineRule="exact"/>
        <w:widowControl w:val="off"/>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6.招标文件获取方式：本项目采用网上注册登记方式。</w:t>
      </w:r>
      <w:r/>
    </w:p>
    <w:p>
      <w:pPr>
        <w:ind w:firstLine="475"/>
        <w:keepLines w:val="0"/>
        <w:keepNext w:val="0"/>
        <w:pageBreakBefore w:val="0"/>
        <w:spacing w:line="460" w:lineRule="exact"/>
        <w:widowControl w:val="off"/>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7.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75"/>
        <w:keepLines w:val="0"/>
        <w:keepNext w:val="0"/>
        <w:pageBreakBefore w:val="0"/>
        <w:spacing w:line="460" w:lineRule="exact"/>
        <w:widowControl w:val="off"/>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8.潜在投标人访问“苏采云”系统的网络地址和方法：“苏采云”系统的网址：http://jszfcg.jsczt.cn/。</w:t>
      </w:r>
      <w:r/>
    </w:p>
    <w:p>
      <w:pPr>
        <w:ind w:firstLine="475"/>
        <w:keepLines w:val="0"/>
        <w:keepNext w:val="0"/>
        <w:pageBreakBefore w:val="0"/>
        <w:spacing w:line="460" w:lineRule="exact"/>
        <w:widowControl w:val="off"/>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9.“CA数字证书”的获取：供应商需办理CA锁，“苏采云”系统目前仅支持意源CA，省内各地区办理的用于“苏采云”平台的意源CA全省通用。“CA数字证书”的办理方法详见《江苏省政府采购（供应商）意源CA数字证书及电子签章办理指南》。</w:t>
      </w:r>
      <w:r/>
    </w:p>
    <w:p>
      <w:pPr>
        <w:ind w:firstLine="475"/>
        <w:keepLines w:val="0"/>
        <w:keepNext w:val="0"/>
        <w:pageBreakBefore w:val="0"/>
        <w:spacing w:line="460" w:lineRule="exact"/>
        <w:widowControl w:val="off"/>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10.采购文件（后缀名为“.kedt”）、供应商操作手册及政府采购客户端工具可通过“苏采云”系统--已报名项目--报名详情页面内相应链接进行下载。</w:t>
      </w:r>
      <w:r/>
    </w:p>
    <w:p>
      <w:pPr>
        <w:ind w:firstLine="475"/>
        <w:keepLines w:val="0"/>
        <w:keepNext w:val="0"/>
        <w:pageBreakBefore w:val="0"/>
        <w:spacing w:line="460" w:lineRule="exact"/>
        <w:widowControl w:val="off"/>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11.招标代理机构（采购代理机构）将数据电文形式的招标文件加载至“苏采云”系统，供潜在供应商下载或者查阅。</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cs="宋体"/>
          <w:bCs/>
          <w:color w:val="auto"/>
          <w:sz w:val="24"/>
          <w:szCs w:val="22"/>
          <w:highlight w:val="none"/>
        </w:rPr>
        <w:t xml:space="preserve">12.请潜在投标单位提前安装相应的控件（详见《江苏省政府采购管理交易系统（苏采云）供应商操作手册》）并使用谷歌浏览器登录“苏采云”系统参与不见面开评标。</w:t>
      </w:r>
      <w:r/>
    </w:p>
    <w:p>
      <w:pPr>
        <w:ind w:left="2" w:firstLine="477"/>
        <w:keepLines w:val="0"/>
        <w:keepNext w:val="0"/>
        <w:pageBreakBefore w:val="0"/>
        <w:spacing w:line="460" w:lineRule="exact"/>
        <w:widowControl w:val="off"/>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八</w:t>
      </w:r>
      <w:r>
        <w:rPr>
          <w:rFonts w:ascii="宋体" w:hAnsi="宋体" w:eastAsia="宋体" w:cs="宋体"/>
          <w:b/>
          <w:bCs/>
          <w:color w:val="auto"/>
          <w:sz w:val="24"/>
          <w:szCs w:val="22"/>
          <w:highlight w:val="none"/>
        </w:rPr>
        <w:t xml:space="preserve">、凡对本次采购提出询问，请按以下方式联系</w:t>
      </w:r>
      <w:bookmarkEnd w:id="23"/>
      <w:r/>
      <w:r/>
    </w:p>
    <w:p>
      <w:pPr>
        <w:ind w:firstLine="480"/>
        <w:spacing w:line="480" w:lineRule="exact"/>
        <w:rPr>
          <w:rFonts w:hint="eastAsia" w:ascii="宋体" w:hAnsi="宋体"/>
          <w:bCs/>
          <w:color w:val="auto"/>
          <w:sz w:val="24"/>
          <w:highlight w:val="none"/>
        </w:rPr>
      </w:pPr>
      <w:r>
        <w:rPr>
          <w:rFonts w:hint="eastAsia" w:ascii="宋体" w:hAnsi="宋体"/>
          <w:bCs/>
          <w:color w:val="auto"/>
          <w:sz w:val="24"/>
          <w:highlight w:val="none"/>
        </w:rPr>
        <w:t xml:space="preserve">1.采购人信息</w:t>
      </w:r>
      <w:r/>
    </w:p>
    <w:p>
      <w:pPr>
        <w:ind w:firstLine="480"/>
        <w:spacing w:line="480" w:lineRule="exact"/>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名称：</w:t>
      </w:r>
      <w:r>
        <w:rPr>
          <w:rFonts w:hint="eastAsia" w:ascii="宋体" w:hAnsi="宋体"/>
          <w:bCs/>
          <w:color w:val="auto"/>
          <w:sz w:val="24"/>
          <w:highlight w:val="none"/>
          <w:lang w:eastAsia="zh-CN"/>
        </w:rPr>
        <w:t xml:space="preserve">建湖县园林服务中心</w:t>
      </w:r>
      <w:r/>
    </w:p>
    <w:p>
      <w:pPr>
        <w:ind w:firstLine="480"/>
        <w:spacing w:line="480" w:lineRule="exact"/>
        <w:rPr>
          <w:rFonts w:hint="eastAsia" w:ascii="宋体" w:hAnsi="宋体"/>
          <w:bCs/>
          <w:color w:val="auto"/>
          <w:sz w:val="24"/>
          <w:highlight w:val="none"/>
        </w:rPr>
      </w:pPr>
      <w:r>
        <w:rPr>
          <w:rFonts w:hint="eastAsia" w:ascii="宋体" w:hAnsi="宋体"/>
          <w:bCs/>
          <w:color w:val="auto"/>
          <w:sz w:val="24"/>
          <w:highlight w:val="none"/>
        </w:rPr>
        <w:t xml:space="preserve">地址：建湖县公安路3号住建大厦十三楼</w:t>
      </w:r>
      <w:r/>
    </w:p>
    <w:p>
      <w:pPr>
        <w:ind w:firstLine="480"/>
        <w:spacing w:line="480" w:lineRule="exact"/>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联系电话：</w:t>
      </w:r>
      <w:r>
        <w:rPr>
          <w:rFonts w:hint="eastAsia" w:ascii="宋体" w:hAnsi="宋体"/>
          <w:bCs/>
          <w:color w:val="auto"/>
          <w:sz w:val="24"/>
          <w:highlight w:val="none"/>
          <w:lang w:eastAsia="zh-CN"/>
        </w:rPr>
        <w:t xml:space="preserve">19516528288</w:t>
      </w:r>
      <w:r/>
    </w:p>
    <w:p>
      <w:pPr>
        <w:ind w:firstLine="482"/>
        <w:jc w:val="left"/>
        <w:spacing w:line="46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2.采购代理机构信息（如有）</w:t>
      </w:r>
      <w:r/>
    </w:p>
    <w:p>
      <w:pPr>
        <w:ind w:firstLine="482"/>
        <w:jc w:val="left"/>
        <w:spacing w:line="46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单位名称：江苏辰通项目管理有限公司</w:t>
      </w:r>
      <w:r/>
    </w:p>
    <w:p>
      <w:pPr>
        <w:ind w:firstLine="482"/>
        <w:jc w:val="left"/>
        <w:spacing w:line="46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单位地址：建湖县秀夫南路1699-9号</w:t>
      </w:r>
      <w:r/>
    </w:p>
    <w:p>
      <w:pPr>
        <w:ind w:firstLine="482"/>
        <w:jc w:val="left"/>
        <w:spacing w:line="460" w:lineRule="exact"/>
        <w:widowControl/>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联系人：</w:t>
      </w:r>
      <w:r>
        <w:rPr>
          <w:rFonts w:hint="eastAsia" w:ascii="宋体" w:hAnsi="宋体" w:cs="宋体"/>
          <w:bCs/>
          <w:color w:val="auto"/>
          <w:sz w:val="24"/>
          <w:highlight w:val="none"/>
          <w:lang w:eastAsia="zh-CN"/>
        </w:rPr>
        <w:t xml:space="preserve">王先生</w:t>
      </w:r>
      <w:r/>
    </w:p>
    <w:p>
      <w:pPr>
        <w:ind w:firstLine="482"/>
        <w:jc w:val="left"/>
        <w:spacing w:line="460" w:lineRule="exact"/>
        <w:widowControl/>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联系电话：</w:t>
      </w:r>
      <w:r>
        <w:rPr>
          <w:rFonts w:hint="eastAsia" w:ascii="宋体" w:hAnsi="宋体" w:cs="宋体"/>
          <w:bCs/>
          <w:color w:val="auto"/>
          <w:sz w:val="24"/>
          <w:highlight w:val="none"/>
          <w:lang w:eastAsia="zh-CN"/>
        </w:rPr>
        <w:t xml:space="preserve">13401754148</w:t>
      </w:r>
      <w:r/>
    </w:p>
    <w:p>
      <w:pPr>
        <w:ind w:firstLine="482"/>
        <w:jc w:val="left"/>
        <w:spacing w:line="46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3.项目联系方式</w:t>
      </w:r>
      <w:r/>
    </w:p>
    <w:p>
      <w:pPr>
        <w:ind w:firstLine="482"/>
        <w:jc w:val="left"/>
        <w:spacing w:line="460" w:lineRule="exact"/>
        <w:widowControl/>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项目联系人：</w:t>
      </w:r>
      <w:r>
        <w:rPr>
          <w:rFonts w:hint="eastAsia" w:ascii="宋体" w:hAnsi="宋体" w:cs="宋体"/>
          <w:bCs/>
          <w:color w:val="auto"/>
          <w:sz w:val="24"/>
          <w:highlight w:val="none"/>
          <w:lang w:eastAsia="zh-CN"/>
        </w:rPr>
        <w:t xml:space="preserve">王先生</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cs="宋体"/>
          <w:bCs/>
          <w:color w:val="auto"/>
          <w:sz w:val="24"/>
          <w:highlight w:val="none"/>
        </w:rPr>
        <w:t xml:space="preserve">电话：</w:t>
      </w:r>
      <w:r>
        <w:rPr>
          <w:rFonts w:hint="eastAsia" w:ascii="宋体" w:hAnsi="宋体" w:cs="宋体"/>
          <w:bCs/>
          <w:color w:val="auto"/>
          <w:sz w:val="24"/>
          <w:highlight w:val="none"/>
          <w:lang w:eastAsia="zh-CN"/>
        </w:rPr>
        <w:t xml:space="preserve">13401754148</w:t>
      </w:r>
      <w:r/>
    </w:p>
    <w:p>
      <w:pPr>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pStyle w:val="813"/>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pStyle w:val="813"/>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pStyle w:val="813"/>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pStyle w:val="813"/>
        <w:rPr>
          <w:rFonts w:ascii="宋体" w:hAnsi="宋体" w:eastAsia="宋体" w:cs="宋体"/>
          <w:color w:val="auto"/>
          <w:sz w:val="24"/>
          <w:szCs w:val="24"/>
          <w:highlight w:val="none"/>
        </w:rPr>
      </w:pPr>
      <w:r>
        <w:rPr>
          <w:rFonts w:ascii="宋体" w:hAnsi="宋体" w:eastAsia="宋体" w:cs="宋体"/>
          <w:bCs/>
          <w:color w:val="auto"/>
          <w:sz w:val="24"/>
          <w:szCs w:val="22"/>
          <w:highlight w:val="none"/>
        </w:rPr>
      </w:r>
      <w:r>
        <w:rPr>
          <w:rFonts w:ascii="宋体" w:hAnsi="宋体" w:eastAsia="宋体" w:cs="宋体"/>
          <w:bCs/>
          <w:color w:val="auto"/>
          <w:sz w:val="24"/>
          <w:szCs w:val="22"/>
          <w:highlight w:val="none"/>
        </w:rPr>
      </w:r>
    </w:p>
    <w:p>
      <w:pPr>
        <w:pStyle w:val="813"/>
        <w:rPr>
          <w:rFonts w:ascii="宋体" w:hAnsi="宋体" w:eastAsia="宋体" w:cs="宋体"/>
          <w:color w:val="auto"/>
          <w:sz w:val="24"/>
          <w:szCs w:val="24"/>
          <w:highlight w:val="none"/>
        </w:rPr>
      </w:pPr>
      <w:r>
        <w:rPr>
          <w:rFonts w:ascii="宋体" w:hAnsi="宋体" w:eastAsia="宋体" w:cs="宋体"/>
          <w:bCs/>
          <w:color w:val="auto"/>
          <w:sz w:val="24"/>
          <w:szCs w:val="22"/>
          <w:highlight w:val="none"/>
        </w:rPr>
      </w:r>
      <w:r/>
    </w:p>
    <w:p>
      <w:pPr>
        <w:pStyle w:val="805"/>
        <w:ind w:firstLine="3855"/>
        <w:jc w:val="both"/>
        <w:rPr>
          <w:color w:val="auto"/>
          <w:highlight w:val="none"/>
        </w:rPr>
      </w:pPr>
      <w:r/>
      <w:bookmarkStart w:id="24" w:name="_Toc161384983"/>
      <w:r/>
      <w:bookmarkStart w:id="25" w:name="_Toc167870816"/>
      <w:r>
        <w:rPr>
          <w:rFonts w:hint="eastAsia"/>
          <w:color w:val="auto"/>
          <w:highlight w:val="none"/>
        </w:rPr>
        <w:t xml:space="preserve">前附表</w:t>
      </w:r>
      <w:bookmarkEnd w:id="24"/>
      <w:r/>
      <w:bookmarkEnd w:id="25"/>
      <w:r/>
      <w:r/>
    </w:p>
    <w:tbl>
      <w:tblPr>
        <w:tblStyle w:val="777"/>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61"/>
        <w:gridCol w:w="2734"/>
        <w:gridCol w:w="1669"/>
        <w:gridCol w:w="3035"/>
      </w:tblGrid>
      <w:tr>
        <w:trPr>
          <w:jc w:val="center"/>
          <w:trHeight w:val="439"/>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项目名称</w:t>
            </w:r>
            <w:r/>
          </w:p>
        </w:tc>
        <w:tc>
          <w:tcPr>
            <w:gridSpan w:val="3"/>
            <w:tcW w:w="7438" w:type="dxa"/>
            <w:vAlign w:val="center"/>
            <w:textDirection w:val="lrTb"/>
            <w:noWrap w:val="false"/>
          </w:tcPr>
          <w:p>
            <w:pPr>
              <w:jc w:val="center"/>
              <w:spacing w:line="320" w:lineRule="exact"/>
              <w:rPr>
                <w:rFonts w:hint="eastAsia" w:ascii="宋体" w:eastAsiaTheme="minorEastAsia"/>
                <w:bCs/>
                <w:color w:val="auto"/>
                <w:sz w:val="20"/>
                <w:szCs w:val="20"/>
                <w:highlight w:val="none"/>
                <w:lang w:eastAsia="zh-CN"/>
              </w:rPr>
            </w:pPr>
            <w:r>
              <w:rPr>
                <w:rFonts w:hint="eastAsia" w:ascii="宋体"/>
                <w:bCs/>
                <w:color w:val="auto"/>
                <w:sz w:val="20"/>
                <w:szCs w:val="20"/>
                <w:highlight w:val="none"/>
                <w:lang w:eastAsia="zh-CN"/>
              </w:rPr>
              <w:t xml:space="preserve">建湖县县城道路交通安全设施完善项目</w:t>
            </w:r>
            <w:r/>
          </w:p>
        </w:tc>
      </w:tr>
      <w:tr>
        <w:trPr>
          <w:jc w:val="center"/>
          <w:trHeight w:val="439"/>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采购内容</w:t>
            </w:r>
            <w:r/>
          </w:p>
        </w:tc>
        <w:tc>
          <w:tcPr>
            <w:gridSpan w:val="3"/>
            <w:tcW w:w="7438" w:type="dxa"/>
            <w:vAlign w:val="center"/>
            <w:textDirection w:val="lrTb"/>
            <w:noWrap w:val="false"/>
          </w:tcPr>
          <w:p>
            <w:pPr>
              <w:jc w:val="center"/>
              <w:spacing w:line="320" w:lineRule="exact"/>
              <w:rPr>
                <w:rFonts w:ascii="宋体"/>
                <w:bCs/>
                <w:color w:val="auto"/>
                <w:sz w:val="20"/>
                <w:szCs w:val="20"/>
                <w:highlight w:val="none"/>
              </w:rPr>
            </w:pPr>
            <w:r>
              <w:rPr>
                <w:rFonts w:hint="eastAsia" w:ascii="宋体"/>
                <w:bCs/>
                <w:color w:val="auto"/>
                <w:sz w:val="20"/>
                <w:szCs w:val="20"/>
                <w:highlight w:val="none"/>
              </w:rPr>
              <w:t xml:space="preserve">详见磋商公告</w:t>
            </w:r>
            <w:r/>
          </w:p>
        </w:tc>
      </w:tr>
      <w:tr>
        <w:trPr>
          <w:jc w:val="center"/>
          <w:trHeight w:val="439"/>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项目地点</w:t>
            </w:r>
            <w:r/>
          </w:p>
        </w:tc>
        <w:tc>
          <w:tcPr>
            <w:gridSpan w:val="3"/>
            <w:tcW w:w="7438" w:type="dxa"/>
            <w:vAlign w:val="center"/>
            <w:textDirection w:val="lrTb"/>
            <w:noWrap w:val="false"/>
          </w:tcPr>
          <w:p>
            <w:pPr>
              <w:jc w:val="center"/>
              <w:spacing w:line="320" w:lineRule="exact"/>
              <w:rPr>
                <w:rFonts w:ascii="宋体"/>
                <w:bCs/>
                <w:color w:val="auto"/>
                <w:sz w:val="20"/>
                <w:szCs w:val="20"/>
                <w:highlight w:val="none"/>
              </w:rPr>
            </w:pPr>
            <w:r>
              <w:rPr>
                <w:rFonts w:hint="eastAsia" w:ascii="宋体"/>
                <w:bCs/>
                <w:color w:val="auto"/>
                <w:sz w:val="20"/>
                <w:szCs w:val="20"/>
                <w:highlight w:val="none"/>
              </w:rPr>
              <w:t xml:space="preserve">采购人指定地点</w:t>
            </w:r>
            <w:r/>
          </w:p>
        </w:tc>
      </w:tr>
      <w:tr>
        <w:trPr>
          <w:jc w:val="center"/>
          <w:trHeight w:val="439"/>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标段划分</w:t>
            </w:r>
            <w:r/>
          </w:p>
        </w:tc>
        <w:tc>
          <w:tcPr>
            <w:gridSpan w:val="3"/>
            <w:tcW w:w="7438" w:type="dxa"/>
            <w:vAlign w:val="center"/>
            <w:textDirection w:val="lrTb"/>
            <w:noWrap w:val="false"/>
          </w:tcPr>
          <w:p>
            <w:pPr>
              <w:jc w:val="center"/>
              <w:spacing w:line="320" w:lineRule="exact"/>
              <w:rPr>
                <w:rFonts w:ascii="宋体"/>
                <w:bCs/>
                <w:color w:val="auto"/>
                <w:sz w:val="20"/>
                <w:szCs w:val="20"/>
                <w:highlight w:val="none"/>
              </w:rPr>
            </w:pPr>
            <w:r>
              <w:rPr>
                <w:rFonts w:hint="eastAsia" w:ascii="宋体"/>
                <w:bCs/>
                <w:color w:val="auto"/>
                <w:sz w:val="20"/>
                <w:szCs w:val="20"/>
                <w:highlight w:val="none"/>
              </w:rPr>
              <w:t xml:space="preserve">一个标段</w:t>
            </w:r>
            <w:r/>
          </w:p>
        </w:tc>
      </w:tr>
      <w:tr>
        <w:trPr>
          <w:jc w:val="center"/>
          <w:trHeight w:val="439"/>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采购人联系人</w:t>
            </w:r>
            <w:r/>
          </w:p>
        </w:tc>
        <w:tc>
          <w:tcPr>
            <w:tcW w:w="2734" w:type="dxa"/>
            <w:vAlign w:val="center"/>
            <w:textDirection w:val="lrTb"/>
            <w:noWrap w:val="false"/>
          </w:tcPr>
          <w:p>
            <w:pPr>
              <w:jc w:val="center"/>
              <w:spacing w:line="320" w:lineRule="exact"/>
              <w:rPr>
                <w:rFonts w:hint="eastAsia" w:ascii="宋体" w:eastAsiaTheme="minorEastAsia"/>
                <w:bCs/>
                <w:color w:val="auto"/>
                <w:sz w:val="20"/>
                <w:szCs w:val="20"/>
                <w:highlight w:val="none"/>
                <w:lang w:eastAsia="zh-CN"/>
              </w:rPr>
            </w:pPr>
            <w:r>
              <w:rPr>
                <w:rFonts w:hint="eastAsia" w:ascii="宋体" w:eastAsiaTheme="minorEastAsia"/>
                <w:bCs/>
                <w:color w:val="auto"/>
                <w:sz w:val="20"/>
                <w:szCs w:val="20"/>
                <w:highlight w:val="none"/>
                <w:lang w:eastAsia="zh-CN"/>
              </w:rPr>
              <w:t xml:space="preserve">周女士</w:t>
            </w:r>
            <w:r/>
          </w:p>
        </w:tc>
        <w:tc>
          <w:tcPr>
            <w:tcW w:w="1669" w:type="dxa"/>
            <w:vAlign w:val="center"/>
            <w:textDirection w:val="lrTb"/>
            <w:noWrap w:val="false"/>
          </w:tcPr>
          <w:p>
            <w:pPr>
              <w:ind w:firstLine="396"/>
              <w:jc w:val="cente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电  话</w:t>
            </w:r>
            <w:r/>
          </w:p>
        </w:tc>
        <w:tc>
          <w:tcPr>
            <w:tcW w:w="3035" w:type="dxa"/>
            <w:vAlign w:val="center"/>
            <w:textDirection w:val="lrTb"/>
            <w:noWrap w:val="false"/>
          </w:tcPr>
          <w:p>
            <w:pPr>
              <w:jc w:val="center"/>
              <w:spacing w:line="320" w:lineRule="exact"/>
              <w:rPr>
                <w:rFonts w:hint="eastAsia" w:ascii="宋体" w:eastAsiaTheme="minorEastAsia"/>
                <w:bCs/>
                <w:color w:val="auto"/>
                <w:sz w:val="20"/>
                <w:szCs w:val="20"/>
                <w:highlight w:val="none"/>
                <w:lang w:eastAsia="zh-CN"/>
              </w:rPr>
            </w:pPr>
            <w:r>
              <w:rPr>
                <w:rFonts w:hint="eastAsia" w:ascii="宋体"/>
                <w:bCs/>
                <w:color w:val="auto"/>
                <w:sz w:val="20"/>
                <w:szCs w:val="20"/>
                <w:highlight w:val="none"/>
                <w:lang w:eastAsia="zh-CN"/>
              </w:rPr>
              <w:t xml:space="preserve">19516528288</w:t>
            </w:r>
            <w:r/>
          </w:p>
        </w:tc>
      </w:tr>
      <w:tr>
        <w:trPr>
          <w:jc w:val="center"/>
          <w:trHeight w:val="439"/>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代理机构联系人</w:t>
            </w:r>
            <w:r/>
          </w:p>
        </w:tc>
        <w:tc>
          <w:tcPr>
            <w:tcW w:w="2734" w:type="dxa"/>
            <w:vAlign w:val="center"/>
            <w:textDirection w:val="lrTb"/>
            <w:noWrap w:val="false"/>
          </w:tcPr>
          <w:p>
            <w:pPr>
              <w:jc w:val="center"/>
              <w:spacing w:line="320" w:lineRule="exact"/>
              <w:rPr>
                <w:rFonts w:ascii="宋体"/>
                <w:bCs/>
                <w:color w:val="auto"/>
                <w:sz w:val="20"/>
                <w:szCs w:val="20"/>
                <w:highlight w:val="none"/>
              </w:rPr>
            </w:pPr>
            <w:r>
              <w:rPr>
                <w:rFonts w:hint="eastAsia" w:ascii="宋体"/>
                <w:bCs/>
                <w:color w:val="auto"/>
                <w:sz w:val="20"/>
                <w:szCs w:val="20"/>
                <w:highlight w:val="none"/>
              </w:rPr>
              <w:t xml:space="preserve">王先生</w:t>
            </w:r>
            <w:r/>
          </w:p>
        </w:tc>
        <w:tc>
          <w:tcPr>
            <w:tcW w:w="1669" w:type="dxa"/>
            <w:vAlign w:val="center"/>
            <w:textDirection w:val="lrTb"/>
            <w:noWrap w:val="false"/>
          </w:tcPr>
          <w:p>
            <w:pPr>
              <w:ind w:firstLine="396"/>
              <w:jc w:val="cente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电  话</w:t>
            </w:r>
            <w:r/>
          </w:p>
        </w:tc>
        <w:tc>
          <w:tcPr>
            <w:tcW w:w="3035" w:type="dxa"/>
            <w:vAlign w:val="center"/>
            <w:textDirection w:val="lrTb"/>
            <w:noWrap w:val="false"/>
          </w:tcPr>
          <w:p>
            <w:pPr>
              <w:jc w:val="center"/>
              <w:spacing w:line="320" w:lineRule="exact"/>
              <w:rPr>
                <w:rFonts w:ascii="宋体"/>
                <w:bCs/>
                <w:color w:val="auto"/>
                <w:sz w:val="20"/>
                <w:szCs w:val="20"/>
                <w:highlight w:val="none"/>
              </w:rPr>
            </w:pPr>
            <w:r>
              <w:rPr>
                <w:rFonts w:hint="eastAsia" w:ascii="宋体"/>
                <w:bCs/>
                <w:color w:val="auto"/>
                <w:sz w:val="20"/>
                <w:szCs w:val="20"/>
                <w:highlight w:val="none"/>
              </w:rPr>
              <w:t xml:space="preserve">13401754148</w:t>
            </w:r>
            <w:r/>
          </w:p>
        </w:tc>
      </w:tr>
      <w:tr>
        <w:trPr>
          <w:jc w:val="center"/>
          <w:trHeight w:val="439"/>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投标保证金</w:t>
            </w:r>
            <w:r/>
          </w:p>
        </w:tc>
        <w:tc>
          <w:tcPr>
            <w:gridSpan w:val="3"/>
            <w:tcW w:w="7438" w:type="dxa"/>
            <w:vAlign w:val="center"/>
            <w:textDirection w:val="lrTb"/>
            <w:noWrap w:val="false"/>
          </w:tcPr>
          <w:p>
            <w:pPr>
              <w:jc w:val="left"/>
              <w:spacing w:line="320" w:lineRule="exact"/>
              <w:rPr>
                <w:rFonts w:ascii="宋体"/>
                <w:bCs/>
                <w:color w:val="auto"/>
                <w:sz w:val="20"/>
                <w:szCs w:val="20"/>
                <w:highlight w:val="none"/>
              </w:rPr>
            </w:pPr>
            <w:r>
              <w:rPr>
                <w:rFonts w:hint="eastAsia" w:ascii="宋体"/>
                <w:bCs/>
                <w:color w:val="auto"/>
                <w:sz w:val="20"/>
                <w:szCs w:val="20"/>
                <w:highlight w:val="none"/>
              </w:rPr>
              <w:t xml:space="preserve">为贯彻落实苏财购</w:t>
            </w:r>
            <w:r>
              <w:rPr>
                <w:rFonts w:ascii="宋体"/>
                <w:bCs/>
                <w:color w:val="auto"/>
                <w:sz w:val="20"/>
                <w:szCs w:val="20"/>
                <w:highlight w:val="none"/>
              </w:rPr>
              <w:t xml:space="preserve">[2020]52</w:t>
            </w:r>
            <w:r>
              <w:rPr>
                <w:rFonts w:hint="eastAsia" w:ascii="宋体"/>
                <w:bCs/>
                <w:color w:val="auto"/>
                <w:sz w:val="20"/>
                <w:szCs w:val="20"/>
                <w:highlight w:val="none"/>
              </w:rPr>
              <w:t xml:space="preserve">号文件精神，该项目投标人可免交投标保证金。</w:t>
            </w:r>
            <w:r/>
          </w:p>
        </w:tc>
      </w:tr>
      <w:tr>
        <w:trPr>
          <w:jc w:val="center"/>
          <w:trHeight w:val="2331"/>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履约保证金</w:t>
            </w:r>
            <w:r/>
          </w:p>
        </w:tc>
        <w:tc>
          <w:tcPr>
            <w:gridSpan w:val="3"/>
            <w:tcW w:w="7438" w:type="dxa"/>
            <w:vAlign w:val="center"/>
            <w:textDirection w:val="lrTb"/>
            <w:noWrap w:val="false"/>
          </w:tcPr>
          <w:p>
            <w:pPr>
              <w:jc w:val="left"/>
              <w:spacing w:line="320" w:lineRule="exact"/>
              <w:rPr>
                <w:rFonts w:ascii="宋体"/>
                <w:bCs/>
                <w:color w:val="auto"/>
                <w:sz w:val="20"/>
                <w:szCs w:val="20"/>
                <w:highlight w:val="none"/>
              </w:rPr>
            </w:pPr>
            <w:r>
              <w:rPr>
                <w:rFonts w:hint="eastAsia" w:ascii="宋体"/>
                <w:bCs/>
                <w:color w:val="auto"/>
                <w:sz w:val="20"/>
                <w:szCs w:val="20"/>
                <w:highlight w:val="none"/>
              </w:rPr>
              <w:t xml:space="preserve">中标单位在签订合同前，须向采购人交纳中标价5%的履约保证金，在项目结束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tc>
      </w:tr>
      <w:tr>
        <w:trPr>
          <w:jc w:val="center"/>
          <w:trHeight w:val="409"/>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合同履行期限</w:t>
            </w:r>
            <w:r/>
          </w:p>
        </w:tc>
        <w:tc>
          <w:tcPr>
            <w:gridSpan w:val="3"/>
            <w:tcW w:w="7438" w:type="dxa"/>
            <w:vAlign w:val="center"/>
            <w:textDirection w:val="lrTb"/>
            <w:noWrap w:val="false"/>
          </w:tcPr>
          <w:p>
            <w:pPr>
              <w:jc w:val="left"/>
              <w:spacing w:line="320" w:lineRule="exact"/>
              <w:rPr>
                <w:rFonts w:hint="eastAsia" w:ascii="宋体" w:eastAsiaTheme="minorEastAsia"/>
                <w:bCs/>
                <w:color w:val="auto"/>
                <w:sz w:val="20"/>
                <w:szCs w:val="20"/>
                <w:highlight w:val="none"/>
                <w:lang w:eastAsia="zh-CN"/>
              </w:rPr>
            </w:pPr>
            <w:r>
              <w:rPr>
                <w:rFonts w:hint="eastAsia" w:ascii="宋体"/>
                <w:bCs/>
                <w:color w:val="auto"/>
                <w:sz w:val="20"/>
                <w:szCs w:val="20"/>
                <w:highlight w:val="none"/>
                <w:lang w:eastAsia="zh-CN"/>
              </w:rPr>
              <w:t xml:space="preserve">合同签订并接到采购人供货通知后45日历天内到货并安装调试完毕。</w:t>
            </w:r>
            <w:r/>
          </w:p>
        </w:tc>
      </w:tr>
      <w:tr>
        <w:trPr>
          <w:jc w:val="center"/>
          <w:trHeight w:val="432"/>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投标有效期</w:t>
            </w:r>
            <w:r/>
          </w:p>
        </w:tc>
        <w:tc>
          <w:tcPr>
            <w:gridSpan w:val="3"/>
            <w:tcW w:w="7438" w:type="dxa"/>
            <w:vAlign w:val="center"/>
            <w:textDirection w:val="lrTb"/>
            <w:noWrap w:val="false"/>
          </w:tcPr>
          <w:p>
            <w:pPr>
              <w:jc w:val="left"/>
              <w:spacing w:line="320" w:lineRule="exact"/>
              <w:rPr>
                <w:rFonts w:ascii="宋体"/>
                <w:bCs/>
                <w:color w:val="auto"/>
                <w:sz w:val="20"/>
                <w:szCs w:val="20"/>
                <w:highlight w:val="none"/>
              </w:rPr>
            </w:pPr>
            <w:r>
              <w:rPr>
                <w:rFonts w:hint="eastAsia" w:ascii="宋体"/>
                <w:bCs/>
                <w:color w:val="auto"/>
                <w:sz w:val="20"/>
                <w:szCs w:val="20"/>
                <w:highlight w:val="none"/>
              </w:rPr>
              <w:t xml:space="preserve">投标截止日起</w:t>
            </w:r>
            <w:r>
              <w:rPr>
                <w:rFonts w:ascii="宋体"/>
                <w:bCs/>
                <w:color w:val="auto"/>
                <w:sz w:val="20"/>
                <w:szCs w:val="20"/>
                <w:highlight w:val="none"/>
              </w:rPr>
              <w:t xml:space="preserve"> 60</w:t>
            </w:r>
            <w:r>
              <w:rPr>
                <w:rFonts w:hint="eastAsia" w:ascii="宋体"/>
                <w:bCs/>
                <w:color w:val="auto"/>
                <w:sz w:val="20"/>
                <w:szCs w:val="20"/>
                <w:highlight w:val="none"/>
              </w:rPr>
              <w:t xml:space="preserve">天（日历天）</w:t>
            </w:r>
            <w:r/>
          </w:p>
        </w:tc>
      </w:tr>
      <w:tr>
        <w:trPr>
          <w:jc w:val="center"/>
          <w:trHeight w:val="1050"/>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投标文件</w:t>
            </w:r>
            <w:r/>
          </w:p>
        </w:tc>
        <w:tc>
          <w:tcPr>
            <w:gridSpan w:val="3"/>
            <w:tcW w:w="7438" w:type="dxa"/>
            <w:vAlign w:val="center"/>
            <w:textDirection w:val="lrTb"/>
            <w:noWrap w:val="false"/>
          </w:tcPr>
          <w:p>
            <w:pPr>
              <w:jc w:val="left"/>
              <w:spacing w:line="320" w:lineRule="exact"/>
              <w:rPr>
                <w:rFonts w:ascii="宋体"/>
                <w:bCs/>
                <w:color w:val="auto"/>
                <w:sz w:val="20"/>
                <w:szCs w:val="20"/>
                <w:highlight w:val="none"/>
              </w:rPr>
            </w:pPr>
            <w:r>
              <w:rPr>
                <w:rFonts w:hint="eastAsia" w:ascii="宋体"/>
                <w:bCs/>
                <w:color w:val="auto"/>
                <w:sz w:val="20"/>
                <w:szCs w:val="20"/>
                <w:highlight w:val="none"/>
              </w:rPr>
              <w:t xml:space="preserve">电子投标文件一份(通过系统提交)；纸质投标文件正本壹份，副本贰份（评审结束后由中标人邮寄至江苏辰通项目管理有限公司（建湖县双湖壹品东门），未中标单位不需要提供）。</w:t>
            </w:r>
            <w:r/>
          </w:p>
        </w:tc>
      </w:tr>
      <w:tr>
        <w:trPr>
          <w:jc w:val="center"/>
          <w:trHeight w:val="783"/>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竞争性磋商</w:t>
            </w:r>
            <w:r/>
          </w:p>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时间及地点</w:t>
            </w:r>
            <w:r/>
          </w:p>
        </w:tc>
        <w:tc>
          <w:tcPr>
            <w:gridSpan w:val="3"/>
            <w:tcW w:w="7438" w:type="dxa"/>
            <w:vAlign w:val="center"/>
            <w:textDirection w:val="lrTb"/>
            <w:noWrap w:val="false"/>
          </w:tcPr>
          <w:p>
            <w:pPr>
              <w:jc w:val="left"/>
              <w:spacing w:line="360" w:lineRule="exact"/>
              <w:rPr>
                <w:rFonts w:ascii="宋体"/>
                <w:bCs/>
                <w:color w:val="auto"/>
                <w:sz w:val="20"/>
                <w:szCs w:val="20"/>
                <w:highlight w:val="none"/>
              </w:rPr>
            </w:pPr>
            <w:r>
              <w:rPr>
                <w:rFonts w:hint="eastAsia" w:ascii="宋体"/>
                <w:bCs/>
                <w:color w:val="auto"/>
                <w:sz w:val="20"/>
                <w:szCs w:val="20"/>
                <w:highlight w:val="none"/>
              </w:rPr>
              <w:t xml:space="preserve">时间</w:t>
            </w:r>
            <w:r>
              <w:rPr>
                <w:rFonts w:ascii="宋体"/>
                <w:bCs/>
                <w:color w:val="auto"/>
                <w:sz w:val="20"/>
                <w:szCs w:val="20"/>
                <w:highlight w:val="none"/>
              </w:rPr>
              <w:t xml:space="preserve">:</w:t>
            </w:r>
            <w:r>
              <w:rPr>
                <w:rFonts w:hint="eastAsia" w:ascii="宋体"/>
                <w:bCs/>
                <w:color w:val="auto"/>
                <w:sz w:val="20"/>
                <w:szCs w:val="20"/>
                <w:highlight w:val="none"/>
                <w:u w:val="single"/>
              </w:rPr>
              <w:t xml:space="preserve">202</w:t>
            </w:r>
            <w:r>
              <w:rPr>
                <w:rFonts w:hint="eastAsia" w:ascii="宋体"/>
                <w:bCs/>
                <w:color w:val="auto"/>
                <w:sz w:val="20"/>
                <w:szCs w:val="20"/>
                <w:highlight w:val="none"/>
                <w:u w:val="single"/>
                <w:lang w:val="en-US" w:eastAsia="zh-CN"/>
              </w:rPr>
              <w:t xml:space="preserve">6</w:t>
            </w:r>
            <w:r>
              <w:rPr>
                <w:rFonts w:hint="eastAsia" w:ascii="宋体"/>
                <w:bCs/>
                <w:color w:val="auto"/>
                <w:sz w:val="20"/>
                <w:szCs w:val="20"/>
                <w:highlight w:val="none"/>
                <w:u w:val="single"/>
              </w:rPr>
              <w:t xml:space="preserve">年</w:t>
            </w:r>
            <w:r>
              <w:rPr>
                <w:rFonts w:hint="eastAsia" w:ascii="宋体"/>
                <w:bCs/>
                <w:color w:val="auto"/>
                <w:sz w:val="20"/>
                <w:szCs w:val="20"/>
                <w:highlight w:val="none"/>
                <w:u w:val="single"/>
                <w:lang w:val="en-US" w:eastAsia="zh-CN"/>
              </w:rPr>
              <w:t xml:space="preserve">09</w:t>
            </w:r>
            <w:r>
              <w:rPr>
                <w:rFonts w:hint="eastAsia" w:ascii="宋体"/>
                <w:bCs/>
                <w:color w:val="auto"/>
                <w:sz w:val="20"/>
                <w:szCs w:val="20"/>
                <w:highlight w:val="none"/>
                <w:u w:val="single"/>
              </w:rPr>
              <w:t xml:space="preserve">月</w:t>
            </w:r>
            <w:r>
              <w:rPr>
                <w:rFonts w:hint="eastAsia" w:ascii="宋体"/>
                <w:bCs/>
                <w:color w:val="auto"/>
                <w:sz w:val="20"/>
                <w:szCs w:val="20"/>
                <w:highlight w:val="none"/>
                <w:u w:val="single"/>
                <w:lang w:val="en-US" w:eastAsia="zh-CN"/>
              </w:rPr>
              <w:t xml:space="preserve">18</w:t>
            </w:r>
            <w:r>
              <w:rPr>
                <w:rFonts w:hint="eastAsia" w:ascii="宋体"/>
                <w:bCs/>
                <w:color w:val="auto"/>
                <w:sz w:val="20"/>
                <w:szCs w:val="20"/>
                <w:highlight w:val="none"/>
                <w:u w:val="single"/>
              </w:rPr>
              <w:t xml:space="preserve">日</w:t>
            </w:r>
            <w:r>
              <w:rPr>
                <w:rFonts w:hint="eastAsia" w:ascii="宋体"/>
                <w:bCs/>
                <w:color w:val="auto"/>
                <w:sz w:val="20"/>
                <w:szCs w:val="20"/>
                <w:highlight w:val="none"/>
                <w:u w:val="single"/>
                <w:lang w:val="en-US" w:eastAsia="zh-CN"/>
              </w:rPr>
              <w:t xml:space="preserve">09</w:t>
            </w:r>
            <w:r>
              <w:rPr>
                <w:rFonts w:hint="eastAsia" w:ascii="宋体"/>
                <w:bCs/>
                <w:color w:val="auto"/>
                <w:sz w:val="20"/>
                <w:szCs w:val="20"/>
                <w:highlight w:val="none"/>
                <w:u w:val="single"/>
              </w:rPr>
              <w:t xml:space="preserve">时</w:t>
            </w:r>
            <w:r/>
          </w:p>
          <w:p>
            <w:pPr>
              <w:ind w:right="-105"/>
              <w:jc w:val="left"/>
              <w:spacing w:line="360" w:lineRule="exact"/>
              <w:rPr>
                <w:rFonts w:ascii="宋体"/>
                <w:bCs/>
                <w:color w:val="auto"/>
                <w:sz w:val="20"/>
                <w:szCs w:val="20"/>
                <w:highlight w:val="none"/>
              </w:rPr>
            </w:pPr>
            <w:r>
              <w:rPr>
                <w:rFonts w:hint="eastAsia" w:ascii="宋体"/>
                <w:bCs/>
                <w:color w:val="auto"/>
                <w:sz w:val="20"/>
                <w:szCs w:val="20"/>
                <w:highlight w:val="none"/>
              </w:rPr>
              <w:t xml:space="preserve">竞争性磋商地点</w:t>
            </w:r>
            <w:r>
              <w:rPr>
                <w:rFonts w:ascii="宋体"/>
                <w:bCs/>
                <w:color w:val="auto"/>
                <w:sz w:val="20"/>
                <w:szCs w:val="20"/>
                <w:highlight w:val="none"/>
              </w:rPr>
              <w:t xml:space="preserve">:</w:t>
            </w:r>
            <w:r>
              <w:rPr>
                <w:rFonts w:hint="eastAsia" w:ascii="宋体"/>
                <w:bCs/>
                <w:color w:val="auto"/>
                <w:sz w:val="20"/>
                <w:szCs w:val="20"/>
                <w:highlight w:val="none"/>
              </w:rPr>
              <w:t xml:space="preserve">“苏采云”系统（网址：</w:t>
            </w:r>
            <w:r>
              <w:rPr>
                <w:rFonts w:hint="eastAsia" w:ascii="宋体"/>
                <w:bCs/>
                <w:color w:val="auto"/>
                <w:sz w:val="16"/>
                <w:szCs w:val="16"/>
                <w:highlight w:val="none"/>
              </w:rPr>
              <w:t xml:space="preserve">http://jszfcg.jsczt.cn/</w:t>
            </w:r>
            <w:r>
              <w:rPr>
                <w:rFonts w:hint="eastAsia" w:ascii="宋体"/>
                <w:bCs/>
                <w:color w:val="auto"/>
                <w:sz w:val="20"/>
                <w:szCs w:val="20"/>
                <w:highlight w:val="none"/>
              </w:rPr>
              <w:t xml:space="preserve">）“开标大厅”</w:t>
            </w:r>
            <w:r/>
          </w:p>
        </w:tc>
      </w:tr>
      <w:tr>
        <w:trPr>
          <w:jc w:val="center"/>
          <w:trHeight w:val="406"/>
        </w:trPr>
        <w:tc>
          <w:tcPr>
            <w:tcW w:w="1861" w:type="dxa"/>
            <w:vAlign w:val="center"/>
            <w:textDirection w:val="lrTb"/>
            <w:noWrap w:val="false"/>
          </w:tcPr>
          <w:p>
            <w:pPr>
              <w:jc w:val="center"/>
              <w:spacing w:line="360" w:lineRule="exact"/>
              <w:rPr>
                <w:rFonts w:hint="default" w:ascii="宋体" w:hAnsi="宋体" w:cs="宋体" w:eastAsiaTheme="minorEastAsia"/>
                <w:color w:val="auto"/>
                <w:sz w:val="20"/>
                <w:szCs w:val="20"/>
                <w:highlight w:val="none"/>
                <w:lang w:val="en-US" w:eastAsia="zh-CN"/>
              </w:rPr>
            </w:pPr>
            <w:r>
              <w:rPr>
                <w:rFonts w:hint="eastAsia" w:ascii="宋体" w:hAnsi="宋体" w:cs="宋体"/>
                <w:color w:val="auto"/>
                <w:sz w:val="20"/>
                <w:szCs w:val="20"/>
                <w:highlight w:val="none"/>
                <w:lang w:val="en-US" w:eastAsia="zh-CN"/>
              </w:rPr>
              <w:t xml:space="preserve">最高限价</w:t>
            </w:r>
            <w:r/>
          </w:p>
        </w:tc>
        <w:tc>
          <w:tcPr>
            <w:gridSpan w:val="3"/>
            <w:tcW w:w="7438" w:type="dxa"/>
            <w:vAlign w:val="center"/>
            <w:textDirection w:val="lrTb"/>
            <w:noWrap w:val="false"/>
          </w:tcPr>
          <w:p>
            <w:pPr>
              <w:jc w:val="both"/>
              <w:spacing w:line="320" w:lineRule="exact"/>
              <w:rPr>
                <w:rFonts w:ascii="宋体"/>
                <w:bCs/>
                <w:color w:val="auto"/>
                <w:sz w:val="20"/>
                <w:szCs w:val="20"/>
                <w:highlight w:val="none"/>
              </w:rPr>
            </w:pPr>
            <w:r>
              <w:rPr>
                <w:rFonts w:hint="eastAsia" w:ascii="宋体"/>
                <w:bCs/>
                <w:color w:val="auto"/>
                <w:sz w:val="20"/>
                <w:szCs w:val="20"/>
                <w:highlight w:val="none"/>
              </w:rPr>
              <w:t xml:space="preserve">本项目最高限价为</w:t>
            </w:r>
            <w:r>
              <w:rPr>
                <w:rFonts w:hint="eastAsia" w:ascii="宋体"/>
                <w:bCs/>
                <w:color w:val="auto"/>
                <w:sz w:val="20"/>
                <w:szCs w:val="20"/>
                <w:highlight w:val="none"/>
                <w:lang w:eastAsia="zh-CN"/>
              </w:rPr>
              <w:t xml:space="preserve">136.28万元</w:t>
            </w:r>
            <w:r>
              <w:rPr>
                <w:rFonts w:hint="eastAsia" w:ascii="宋体"/>
                <w:bCs/>
                <w:color w:val="auto"/>
                <w:sz w:val="20"/>
                <w:szCs w:val="20"/>
                <w:highlight w:val="none"/>
              </w:rPr>
              <w:t xml:space="preserve">,投标报价高于本项目最高限价的作无效标论处。</w:t>
            </w:r>
            <w:r/>
          </w:p>
        </w:tc>
      </w:tr>
      <w:tr>
        <w:trPr>
          <w:jc w:val="center"/>
          <w:trHeight w:val="406"/>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资格审查</w:t>
            </w:r>
            <w:r/>
          </w:p>
        </w:tc>
        <w:tc>
          <w:tcPr>
            <w:gridSpan w:val="3"/>
            <w:tcW w:w="7438" w:type="dxa"/>
            <w:vAlign w:val="center"/>
            <w:textDirection w:val="lrTb"/>
            <w:noWrap w:val="false"/>
          </w:tcPr>
          <w:p>
            <w:pPr>
              <w:jc w:val="center"/>
              <w:spacing w:line="320" w:lineRule="exact"/>
              <w:rPr>
                <w:rFonts w:ascii="宋体"/>
                <w:bCs/>
                <w:color w:val="auto"/>
                <w:sz w:val="20"/>
                <w:szCs w:val="20"/>
                <w:highlight w:val="none"/>
              </w:rPr>
            </w:pPr>
            <w:r>
              <w:rPr>
                <w:rFonts w:hint="eastAsia" w:ascii="宋体"/>
                <w:bCs/>
                <w:color w:val="auto"/>
                <w:sz w:val="20"/>
                <w:szCs w:val="20"/>
                <w:highlight w:val="none"/>
              </w:rPr>
              <w:t xml:space="preserve">资格后审</w:t>
            </w:r>
            <w:r/>
          </w:p>
        </w:tc>
      </w:tr>
      <w:tr>
        <w:trPr>
          <w:jc w:val="center"/>
          <w:trHeight w:val="406"/>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评标办法</w:t>
            </w:r>
            <w:r/>
          </w:p>
        </w:tc>
        <w:tc>
          <w:tcPr>
            <w:gridSpan w:val="3"/>
            <w:tcW w:w="7438" w:type="dxa"/>
            <w:vAlign w:val="center"/>
            <w:textDirection w:val="lrTb"/>
            <w:noWrap w:val="false"/>
          </w:tcPr>
          <w:p>
            <w:pPr>
              <w:jc w:val="center"/>
              <w:spacing w:line="320" w:lineRule="exact"/>
              <w:rPr>
                <w:rFonts w:ascii="宋体"/>
                <w:bCs/>
                <w:color w:val="auto"/>
                <w:sz w:val="20"/>
                <w:szCs w:val="20"/>
                <w:highlight w:val="none"/>
              </w:rPr>
            </w:pPr>
            <w:r>
              <w:rPr>
                <w:rFonts w:hint="eastAsia" w:ascii="宋体"/>
                <w:bCs/>
                <w:color w:val="auto"/>
                <w:sz w:val="20"/>
                <w:szCs w:val="20"/>
                <w:highlight w:val="none"/>
              </w:rPr>
              <w:t xml:space="preserve">综合评分法</w:t>
            </w:r>
            <w:r/>
          </w:p>
        </w:tc>
      </w:tr>
      <w:tr>
        <w:trPr>
          <w:jc w:val="center"/>
          <w:trHeight w:val="1050"/>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质疑受理部门</w:t>
            </w:r>
            <w:r/>
          </w:p>
        </w:tc>
        <w:tc>
          <w:tcPr>
            <w:gridSpan w:val="3"/>
            <w:tcW w:w="7438" w:type="dxa"/>
            <w:vAlign w:val="center"/>
            <w:textDirection w:val="lrTb"/>
            <w:noWrap w:val="false"/>
          </w:tcPr>
          <w:p>
            <w:pPr>
              <w:spacing w:line="320" w:lineRule="exact"/>
              <w:rPr>
                <w:rFonts w:hint="eastAsia" w:cs="Arial" w:asciiTheme="minorEastAsia" w:hAnsiTheme="minorEastAsia" w:eastAsiaTheme="minorEastAsia"/>
                <w:color w:val="auto"/>
                <w:sz w:val="20"/>
                <w:highlight w:val="none"/>
              </w:rPr>
            </w:pPr>
            <w:r>
              <w:rPr>
                <w:rFonts w:hint="eastAsia" w:cs="Arial" w:asciiTheme="minorEastAsia" w:hAnsiTheme="minorEastAsia" w:eastAsiaTheme="minorEastAsia"/>
                <w:color w:val="auto"/>
                <w:sz w:val="20"/>
                <w:highlight w:val="none"/>
              </w:rPr>
              <w:t xml:space="preserve">联系部门：</w:t>
            </w:r>
            <w:r>
              <w:rPr>
                <w:rFonts w:hint="eastAsia" w:cs="Arial" w:asciiTheme="minorEastAsia" w:hAnsiTheme="minorEastAsia" w:eastAsiaTheme="minorEastAsia"/>
                <w:color w:val="auto"/>
                <w:sz w:val="20"/>
                <w:highlight w:val="none"/>
                <w:lang w:eastAsia="zh-CN"/>
              </w:rPr>
              <w:t xml:space="preserve">建湖县园林服务中心</w:t>
            </w:r>
            <w:r>
              <w:rPr>
                <w:rFonts w:hint="eastAsia" w:cs="Arial" w:asciiTheme="minorEastAsia" w:hAnsiTheme="minorEastAsia" w:eastAsiaTheme="minorEastAsia"/>
                <w:color w:val="auto"/>
                <w:sz w:val="20"/>
                <w:highlight w:val="none"/>
              </w:rPr>
              <w:t xml:space="preserve">/江苏辰通项目管理有限公司</w:t>
            </w:r>
            <w:r/>
          </w:p>
          <w:p>
            <w:pPr>
              <w:spacing w:line="320" w:lineRule="exact"/>
              <w:rPr>
                <w:rFonts w:hint="eastAsia" w:cs="Arial" w:asciiTheme="minorEastAsia" w:hAnsiTheme="minorEastAsia" w:eastAsiaTheme="minorEastAsia"/>
                <w:color w:val="auto"/>
                <w:sz w:val="20"/>
                <w:highlight w:val="none"/>
              </w:rPr>
            </w:pPr>
            <w:r>
              <w:rPr>
                <w:rFonts w:hint="eastAsia" w:cs="Arial" w:asciiTheme="minorEastAsia" w:hAnsiTheme="minorEastAsia" w:eastAsiaTheme="minorEastAsia"/>
                <w:color w:val="auto"/>
                <w:sz w:val="20"/>
                <w:highlight w:val="none"/>
              </w:rPr>
              <w:t xml:space="preserve">联系电话：</w:t>
            </w:r>
            <w:r>
              <w:rPr>
                <w:rFonts w:hint="eastAsia" w:asciiTheme="minorEastAsia" w:hAnsiTheme="minorEastAsia" w:eastAsiaTheme="minorEastAsia"/>
                <w:bCs/>
                <w:color w:val="auto"/>
                <w:sz w:val="20"/>
                <w:highlight w:val="none"/>
                <w:lang w:eastAsia="zh-CN"/>
              </w:rPr>
              <w:t xml:space="preserve">19516528288</w:t>
            </w:r>
            <w:r>
              <w:rPr>
                <w:rFonts w:hint="eastAsia" w:cs="Arial" w:asciiTheme="minorEastAsia" w:hAnsiTheme="minorEastAsia" w:eastAsiaTheme="minorEastAsia"/>
                <w:color w:val="auto"/>
                <w:sz w:val="20"/>
                <w:highlight w:val="none"/>
              </w:rPr>
              <w:t xml:space="preserve">/13401754148</w:t>
            </w:r>
            <w:r/>
          </w:p>
          <w:p>
            <w:pPr>
              <w:spacing w:line="320" w:lineRule="exact"/>
              <w:rPr>
                <w:rFonts w:ascii="宋体"/>
                <w:bCs/>
                <w:color w:val="auto"/>
                <w:sz w:val="20"/>
                <w:szCs w:val="20"/>
                <w:highlight w:val="none"/>
              </w:rPr>
            </w:pPr>
            <w:r>
              <w:rPr>
                <w:rFonts w:hint="eastAsia" w:cs="Arial" w:asciiTheme="minorEastAsia" w:hAnsiTheme="minorEastAsia" w:eastAsiaTheme="minorEastAsia"/>
                <w:color w:val="auto"/>
                <w:sz w:val="20"/>
                <w:highlight w:val="none"/>
              </w:rPr>
              <w:t xml:space="preserve">通讯地址：建湖县公安路3号住建大厦十三楼/建湖县双湖壹品东门</w:t>
            </w:r>
            <w:r/>
          </w:p>
        </w:tc>
      </w:tr>
      <w:tr>
        <w:trPr>
          <w:jc w:val="center"/>
          <w:trHeight w:val="1050"/>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投诉受理部门</w:t>
            </w:r>
            <w:r/>
          </w:p>
        </w:tc>
        <w:tc>
          <w:tcPr>
            <w:gridSpan w:val="3"/>
            <w:tcW w:w="7438" w:type="dxa"/>
            <w:vAlign w:val="center"/>
            <w:textDirection w:val="lrTb"/>
            <w:noWrap w:val="false"/>
          </w:tcPr>
          <w:p>
            <w:pPr>
              <w:jc w:val="left"/>
              <w:spacing w:line="320" w:lineRule="exact"/>
              <w:rPr>
                <w:rFonts w:ascii="宋体"/>
                <w:bCs/>
                <w:color w:val="auto"/>
                <w:sz w:val="20"/>
                <w:szCs w:val="20"/>
                <w:highlight w:val="none"/>
              </w:rPr>
            </w:pPr>
            <w:r>
              <w:rPr>
                <w:rFonts w:hint="eastAsia" w:ascii="宋体"/>
                <w:bCs/>
                <w:color w:val="auto"/>
                <w:sz w:val="20"/>
                <w:szCs w:val="20"/>
                <w:highlight w:val="none"/>
              </w:rPr>
              <w:t xml:space="preserve">联系部门：建湖县财政局</w:t>
            </w:r>
            <w:r/>
          </w:p>
          <w:p>
            <w:pPr>
              <w:jc w:val="left"/>
              <w:spacing w:line="320" w:lineRule="exact"/>
              <w:rPr>
                <w:rFonts w:ascii="宋体"/>
                <w:bCs/>
                <w:color w:val="auto"/>
                <w:sz w:val="20"/>
                <w:szCs w:val="20"/>
                <w:highlight w:val="none"/>
              </w:rPr>
            </w:pPr>
            <w:r>
              <w:rPr>
                <w:rFonts w:hint="eastAsia" w:ascii="宋体"/>
                <w:bCs/>
                <w:color w:val="auto"/>
                <w:sz w:val="20"/>
                <w:szCs w:val="20"/>
                <w:highlight w:val="none"/>
              </w:rPr>
              <w:t xml:space="preserve">联系电话: 0515-86233622</w:t>
            </w:r>
            <w:r/>
          </w:p>
          <w:p>
            <w:pPr>
              <w:jc w:val="left"/>
              <w:spacing w:line="320" w:lineRule="exact"/>
              <w:rPr>
                <w:rFonts w:ascii="宋体"/>
                <w:bCs/>
                <w:color w:val="auto"/>
                <w:sz w:val="20"/>
                <w:szCs w:val="20"/>
                <w:highlight w:val="none"/>
              </w:rPr>
            </w:pPr>
            <w:r>
              <w:rPr>
                <w:rFonts w:hint="eastAsia" w:ascii="宋体"/>
                <w:bCs/>
                <w:color w:val="auto"/>
                <w:sz w:val="20"/>
                <w:szCs w:val="20"/>
                <w:highlight w:val="none"/>
              </w:rPr>
              <w:t xml:space="preserve">通讯地址：建湖县双湖路建设大厦</w:t>
            </w:r>
            <w:r/>
          </w:p>
        </w:tc>
      </w:tr>
      <w:tr>
        <w:trPr>
          <w:jc w:val="center"/>
          <w:trHeight w:val="406"/>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解释权</w:t>
            </w:r>
            <w:r/>
          </w:p>
        </w:tc>
        <w:tc>
          <w:tcPr>
            <w:gridSpan w:val="3"/>
            <w:tcW w:w="7438" w:type="dxa"/>
            <w:vAlign w:val="center"/>
            <w:textDirection w:val="lrTb"/>
            <w:noWrap w:val="false"/>
          </w:tcPr>
          <w:p>
            <w:pPr>
              <w:jc w:val="left"/>
              <w:spacing w:line="320" w:lineRule="exact"/>
              <w:rPr>
                <w:rFonts w:ascii="宋体"/>
                <w:bCs/>
                <w:color w:val="auto"/>
                <w:sz w:val="20"/>
                <w:szCs w:val="20"/>
                <w:highlight w:val="none"/>
              </w:rPr>
            </w:pPr>
            <w:r>
              <w:rPr>
                <w:rFonts w:hint="eastAsia" w:ascii="宋体"/>
                <w:bCs/>
                <w:color w:val="auto"/>
                <w:sz w:val="20"/>
                <w:szCs w:val="20"/>
                <w:highlight w:val="none"/>
              </w:rPr>
              <w:t xml:space="preserve">本竞争性磋商文件的最终解释权归采购人所有。</w:t>
            </w:r>
            <w:r/>
          </w:p>
        </w:tc>
      </w:tr>
      <w:tr>
        <w:trPr>
          <w:jc w:val="center"/>
          <w:trHeight w:val="728"/>
        </w:trPr>
        <w:tc>
          <w:tcPr>
            <w:tcW w:w="1861" w:type="dxa"/>
            <w:vAlign w:val="center"/>
            <w:textDirection w:val="lrTb"/>
            <w:noWrap w:val="false"/>
          </w:tcPr>
          <w:p>
            <w:pPr>
              <w:jc w:val="center"/>
              <w:spacing w:line="36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其他要求</w:t>
            </w:r>
            <w:r/>
          </w:p>
        </w:tc>
        <w:tc>
          <w:tcPr>
            <w:gridSpan w:val="3"/>
            <w:tcW w:w="7438" w:type="dxa"/>
            <w:vAlign w:val="center"/>
            <w:textDirection w:val="lrTb"/>
            <w:noWrap w:val="false"/>
          </w:tcPr>
          <w:p>
            <w:pPr>
              <w:jc w:val="left"/>
              <w:spacing w:line="320" w:lineRule="exact"/>
              <w:rPr>
                <w:rFonts w:ascii="宋体"/>
                <w:bCs/>
                <w:color w:val="auto"/>
                <w:sz w:val="20"/>
                <w:szCs w:val="20"/>
                <w:highlight w:val="none"/>
              </w:rPr>
            </w:pPr>
            <w:r>
              <w:rPr>
                <w:rFonts w:hint="eastAsia" w:ascii="宋体"/>
                <w:bCs/>
                <w:color w:val="auto"/>
                <w:sz w:val="20"/>
                <w:szCs w:val="20"/>
                <w:highlight w:val="none"/>
              </w:rPr>
              <w:t xml:space="preserve">投标人如在投标过程中提供虚假材料谋取中标成交的或采取不正当手段诋毁、排挤其他供应商的</w:t>
            </w:r>
            <w:r>
              <w:rPr>
                <w:rFonts w:ascii="宋体"/>
                <w:bCs/>
                <w:color w:val="auto"/>
                <w:sz w:val="20"/>
                <w:szCs w:val="20"/>
                <w:highlight w:val="none"/>
              </w:rPr>
              <w:t xml:space="preserve">，</w:t>
            </w:r>
            <w:r>
              <w:rPr>
                <w:rFonts w:hint="eastAsia" w:ascii="宋体"/>
                <w:bCs/>
                <w:color w:val="auto"/>
                <w:sz w:val="20"/>
                <w:szCs w:val="20"/>
                <w:highlight w:val="none"/>
              </w:rPr>
              <w:t xml:space="preserve">列入不良行为记录名单。</w:t>
            </w:r>
            <w:r/>
          </w:p>
        </w:tc>
      </w:tr>
      <w:tr>
        <w:trPr>
          <w:jc w:val="center"/>
          <w:trHeight w:val="503"/>
        </w:trPr>
        <w:tc>
          <w:tcPr>
            <w:shd w:val="clear" w:color="auto" w:fill="auto"/>
            <w:tcW w:w="1861" w:type="dxa"/>
            <w:vAlign w:val="center"/>
            <w:textDirection w:val="lrTb"/>
            <w:noWrap w:val="false"/>
          </w:tcPr>
          <w:p>
            <w:pPr>
              <w:jc w:val="center"/>
              <w:spacing w:line="320" w:lineRule="exact"/>
              <w:rPr>
                <w:rFonts w:hint="eastAsia" w:asciiTheme="minorEastAsia" w:hAnsiTheme="minorEastAsia" w:eastAsiaTheme="minorEastAsia" w:cstheme="minorBidi"/>
                <w:bCs/>
                <w:color w:val="auto"/>
                <w:sz w:val="20"/>
                <w:szCs w:val="24"/>
                <w:highlight w:val="none"/>
                <w:lang w:val="en-US" w:eastAsia="zh-CN" w:bidi="ar-SA"/>
              </w:rPr>
            </w:pPr>
            <w:r/>
            <w:bookmarkStart w:id="26" w:name="_Toc120614211"/>
            <w:r/>
            <w:bookmarkStart w:id="27" w:name="_Toc167870817"/>
            <w:r>
              <w:rPr>
                <w:rFonts w:hint="eastAsia" w:ascii="宋体" w:hAnsi="宋体" w:cs="宋体"/>
                <w:bCs/>
                <w:color w:val="auto"/>
                <w:sz w:val="20"/>
                <w:highlight w:val="none"/>
                <w:lang w:bidi="ar"/>
              </w:rPr>
              <w:t xml:space="preserve">软件技术支持</w:t>
            </w:r>
            <w:r/>
          </w:p>
        </w:tc>
        <w:tc>
          <w:tcPr>
            <w:gridSpan w:val="3"/>
            <w:shd w:val="clear" w:color="auto" w:fill="auto"/>
            <w:tcW w:w="7438" w:type="dxa"/>
            <w:vAlign w:val="center"/>
            <w:textDirection w:val="lrTb"/>
            <w:noWrap w:val="false"/>
          </w:tcPr>
          <w:p>
            <w:pPr>
              <w:jc w:val="left"/>
              <w:spacing w:line="320" w:lineRule="exact"/>
              <w:rPr>
                <w:rFonts w:hint="eastAsia" w:cs="宋体" w:asciiTheme="minorEastAsia" w:hAnsiTheme="minorEastAsia" w:eastAsiaTheme="minorEastAsia"/>
                <w:bCs/>
                <w:color w:val="auto"/>
                <w:sz w:val="20"/>
                <w:szCs w:val="24"/>
                <w:highlight w:val="none"/>
                <w:lang w:val="en-US" w:eastAsia="zh-CN" w:bidi="ar-SA"/>
              </w:rPr>
            </w:pPr>
            <w:r>
              <w:rPr>
                <w:rFonts w:hint="eastAsia" w:ascii="宋体" w:hAnsi="宋体" w:cs="宋体"/>
                <w:bCs/>
                <w:color w:val="auto"/>
                <w:sz w:val="20"/>
                <w:highlight w:val="none"/>
                <w:lang w:bidi="ar"/>
              </w:rPr>
              <w:t xml:space="preserve">联系方式：0519-86722805</w:t>
            </w:r>
            <w:r/>
          </w:p>
        </w:tc>
      </w:tr>
    </w:tbl>
    <w:p>
      <w:pPr>
        <w:pStyle w:val="805"/>
        <w:rPr>
          <w:color w:val="auto"/>
          <w:highlight w:val="none"/>
        </w:rPr>
      </w:pPr>
      <w:r>
        <w:rPr>
          <w:rFonts w:hint="eastAsia"/>
          <w:color w:val="auto"/>
          <w:highlight w:val="none"/>
        </w:rPr>
        <w:t xml:space="preserve">第二章</w:t>
      </w:r>
      <w:bookmarkEnd w:id="26"/>
      <w:r>
        <w:rPr>
          <w:rFonts w:hint="eastAsia"/>
          <w:color w:val="auto"/>
          <w:highlight w:val="none"/>
        </w:rPr>
        <w:t xml:space="preserve"> 供应商须知</w:t>
      </w:r>
      <w:bookmarkEnd w:id="27"/>
      <w:r/>
      <w:r/>
    </w:p>
    <w:p>
      <w:pPr>
        <w:ind w:left="2" w:firstLine="475"/>
        <w:spacing w:line="480" w:lineRule="exact"/>
        <w:rPr>
          <w:rFonts w:ascii="宋体" w:hAnsi="宋体" w:eastAsia="宋体" w:cs="宋体"/>
          <w:bCs/>
          <w:color w:val="auto"/>
          <w:sz w:val="24"/>
          <w:szCs w:val="22"/>
          <w:highlight w:val="none"/>
        </w:rPr>
      </w:pPr>
      <w:r/>
      <w:bookmarkStart w:id="28" w:name="_Toc513029203"/>
      <w:r/>
      <w:bookmarkStart w:id="29" w:name="_Toc120614214"/>
      <w:r/>
      <w:bookmarkStart w:id="30" w:name="_Toc20823275"/>
      <w:r/>
      <w:bookmarkStart w:id="31" w:name="_Toc16938519"/>
      <w:r>
        <w:rPr>
          <w:rFonts w:ascii="宋体" w:hAnsi="宋体" w:eastAsia="宋体" w:cs="宋体"/>
          <w:bCs/>
          <w:color w:val="auto"/>
          <w:sz w:val="24"/>
          <w:szCs w:val="22"/>
          <w:highlight w:val="none"/>
        </w:rPr>
        <w:t xml:space="preserve">一、总则</w:t>
      </w:r>
      <w:bookmarkEnd w:id="28"/>
      <w:r/>
      <w:bookmarkEnd w:id="29"/>
      <w:r/>
      <w:bookmarkEnd w:id="30"/>
      <w:r/>
      <w:bookmarkEnd w:id="31"/>
      <w:r/>
      <w:r/>
    </w:p>
    <w:p>
      <w:pPr>
        <w:ind w:left="2" w:firstLine="475"/>
        <w:spacing w:line="480" w:lineRule="exact"/>
        <w:rPr>
          <w:rFonts w:ascii="宋体" w:hAnsi="宋体" w:eastAsia="宋体" w:cs="宋体"/>
          <w:bCs/>
          <w:color w:val="auto"/>
          <w:sz w:val="24"/>
          <w:szCs w:val="22"/>
          <w:highlight w:val="none"/>
        </w:rPr>
      </w:pPr>
      <w:r/>
      <w:bookmarkStart w:id="32" w:name="_Toc20823276"/>
      <w:r/>
      <w:bookmarkStart w:id="33" w:name="_Toc16938520"/>
      <w:r/>
      <w:bookmarkStart w:id="34" w:name="_Toc458694821"/>
      <w:r/>
      <w:bookmarkStart w:id="35" w:name="_Toc513029204"/>
      <w:r/>
      <w:bookmarkStart w:id="36" w:name="_Hlt16619475"/>
      <w:r>
        <w:rPr>
          <w:rFonts w:ascii="宋体" w:hAnsi="宋体" w:eastAsia="宋体" w:cs="宋体"/>
          <w:bCs/>
          <w:color w:val="auto"/>
          <w:sz w:val="24"/>
          <w:szCs w:val="22"/>
          <w:highlight w:val="none"/>
        </w:rPr>
        <w:t xml:space="preserve">1</w:t>
      </w:r>
      <w:bookmarkEnd w:id="32"/>
      <w:r>
        <w:rPr>
          <w:rFonts w:ascii="宋体" w:hAnsi="宋体" w:eastAsia="宋体" w:cs="宋体"/>
          <w:bCs/>
          <w:color w:val="auto"/>
          <w:sz w:val="24"/>
          <w:szCs w:val="22"/>
          <w:highlight w:val="none"/>
        </w:rPr>
        <w:t xml:space="preserve">、采购方式</w:t>
      </w:r>
      <w:bookmarkEnd w:id="33"/>
      <w:r/>
      <w:bookmarkEnd w:id="34"/>
      <w:r/>
      <w:bookmarkEnd w:id="35"/>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1.1 本次政府采购活动采取竞争性磋商(以下简称磋商)方式，本磋商文件仅适用于磋商公告中所述项目。</w:t>
      </w:r>
      <w:r/>
    </w:p>
    <w:p>
      <w:pPr>
        <w:ind w:left="2" w:firstLine="475"/>
        <w:spacing w:line="480" w:lineRule="exact"/>
        <w:rPr>
          <w:rFonts w:ascii="宋体" w:hAnsi="宋体" w:eastAsia="宋体" w:cs="宋体"/>
          <w:bCs/>
          <w:color w:val="auto"/>
          <w:sz w:val="24"/>
          <w:szCs w:val="22"/>
          <w:highlight w:val="none"/>
        </w:rPr>
      </w:pPr>
      <w:r/>
      <w:bookmarkStart w:id="37" w:name="_Toc513029205"/>
      <w:r/>
      <w:bookmarkStart w:id="38" w:name="_Toc16938521"/>
      <w:r/>
      <w:bookmarkStart w:id="39" w:name="_Toc20823277"/>
      <w:r>
        <w:rPr>
          <w:rFonts w:ascii="宋体" w:hAnsi="宋体" w:eastAsia="宋体" w:cs="宋体"/>
          <w:bCs/>
          <w:color w:val="auto"/>
          <w:sz w:val="24"/>
          <w:szCs w:val="22"/>
          <w:highlight w:val="none"/>
        </w:rPr>
        <w:t xml:space="preserve">2、合格的</w:t>
      </w:r>
      <w:bookmarkEnd w:id="37"/>
      <w:r/>
      <w:bookmarkEnd w:id="38"/>
      <w:r/>
      <w:bookmarkEnd w:id="39"/>
      <w:r>
        <w:rPr>
          <w:rFonts w:ascii="宋体" w:hAnsi="宋体" w:eastAsia="宋体" w:cs="宋体"/>
          <w:bCs/>
          <w:color w:val="auto"/>
          <w:sz w:val="24"/>
          <w:szCs w:val="22"/>
          <w:highlight w:val="none"/>
        </w:rPr>
        <w:t xml:space="preserve">供应商</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2.1满足磋商公告中供应商资格要求的规定。</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2.2 满足本磋商文件实质性要求和条件的规定。</w:t>
      </w:r>
      <w:r/>
    </w:p>
    <w:p>
      <w:pPr>
        <w:ind w:left="2" w:firstLine="475"/>
        <w:spacing w:line="480" w:lineRule="exact"/>
        <w:rPr>
          <w:rFonts w:ascii="宋体" w:hAnsi="宋体" w:eastAsia="宋体" w:cs="宋体"/>
          <w:bCs/>
          <w:color w:val="auto"/>
          <w:sz w:val="24"/>
          <w:szCs w:val="22"/>
          <w:highlight w:val="none"/>
        </w:rPr>
      </w:pPr>
      <w:r/>
      <w:bookmarkStart w:id="40" w:name="_Toc20823278"/>
      <w:r/>
      <w:bookmarkStart w:id="41" w:name="_Toc16938522"/>
      <w:r/>
      <w:bookmarkStart w:id="42" w:name="_Toc513029206"/>
      <w:r>
        <w:rPr>
          <w:rFonts w:ascii="宋体" w:hAnsi="宋体" w:eastAsia="宋体" w:cs="宋体"/>
          <w:bCs/>
          <w:color w:val="auto"/>
          <w:sz w:val="24"/>
          <w:szCs w:val="22"/>
          <w:highlight w:val="none"/>
        </w:rPr>
        <w:t xml:space="preserve">3、适用法律</w:t>
      </w:r>
      <w:bookmarkEnd w:id="40"/>
      <w:r/>
      <w:bookmarkEnd w:id="41"/>
      <w:r/>
      <w:bookmarkEnd w:id="42"/>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3.1 本次磋商及由此产生的合同受中华人民共和国有关的法律法规制约和保护。</w:t>
      </w:r>
      <w:r/>
    </w:p>
    <w:p>
      <w:pPr>
        <w:ind w:left="2" w:firstLine="475"/>
        <w:spacing w:line="480" w:lineRule="exact"/>
        <w:rPr>
          <w:rFonts w:ascii="宋体" w:hAnsi="宋体" w:eastAsia="宋体" w:cs="宋体"/>
          <w:bCs/>
          <w:color w:val="auto"/>
          <w:sz w:val="24"/>
          <w:szCs w:val="22"/>
          <w:highlight w:val="none"/>
        </w:rPr>
      </w:pPr>
      <w:r/>
      <w:bookmarkStart w:id="43" w:name="_Toc513029207"/>
      <w:r/>
      <w:bookmarkStart w:id="44" w:name="_Toc20823279"/>
      <w:r/>
      <w:bookmarkStart w:id="45" w:name="_Toc16938523"/>
      <w:r/>
      <w:bookmarkStart w:id="46" w:name="_Toc462564067"/>
      <w:r>
        <w:rPr>
          <w:rFonts w:ascii="宋体" w:hAnsi="宋体" w:eastAsia="宋体" w:cs="宋体"/>
          <w:bCs/>
          <w:color w:val="auto"/>
          <w:sz w:val="24"/>
          <w:szCs w:val="22"/>
          <w:highlight w:val="none"/>
        </w:rPr>
        <w:t xml:space="preserve">4、磋商费用</w:t>
      </w:r>
      <w:bookmarkEnd w:id="43"/>
      <w:r/>
      <w:bookmarkEnd w:id="44"/>
      <w:r/>
      <w:bookmarkEnd w:id="45"/>
      <w:r/>
      <w:bookmarkEnd w:id="46"/>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4.1供应商应自行承担所有与参加本次磋商有关的费用，无论磋商过程中的做法和结果如何，采购人在任何情况下均无义务和责任承担这些费用。</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4.2本次磋商采购人不收取标书工本费与成交服务费。</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5、磋商文件的约束力</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5.1供应商一旦参加本项目采购活动，即被认为接受了本磋商文件的规定和约束。</w:t>
      </w:r>
      <w:r/>
    </w:p>
    <w:p>
      <w:pPr>
        <w:ind w:left="2" w:firstLine="475"/>
        <w:spacing w:line="480" w:lineRule="exact"/>
        <w:rPr>
          <w:rFonts w:ascii="宋体" w:hAnsi="宋体" w:eastAsia="宋体" w:cs="宋体"/>
          <w:bCs/>
          <w:color w:val="auto"/>
          <w:sz w:val="24"/>
          <w:szCs w:val="22"/>
          <w:highlight w:val="none"/>
        </w:rPr>
      </w:pPr>
      <w:r/>
      <w:bookmarkStart w:id="47" w:name="_Toc120614215"/>
      <w:r/>
      <w:bookmarkStart w:id="48" w:name="_Toc16938525"/>
      <w:r/>
      <w:bookmarkStart w:id="49" w:name="_Toc513029209"/>
      <w:r/>
      <w:bookmarkStart w:id="50" w:name="_Toc20823281"/>
      <w:r>
        <w:rPr>
          <w:rFonts w:ascii="宋体" w:hAnsi="宋体" w:eastAsia="宋体" w:cs="宋体"/>
          <w:bCs/>
          <w:color w:val="auto"/>
          <w:sz w:val="24"/>
          <w:szCs w:val="22"/>
          <w:highlight w:val="none"/>
        </w:rPr>
        <w:t xml:space="preserve">二、</w:t>
      </w:r>
      <w:bookmarkEnd w:id="47"/>
      <w:r/>
      <w:bookmarkEnd w:id="48"/>
      <w:r/>
      <w:bookmarkEnd w:id="49"/>
      <w:r/>
      <w:bookmarkEnd w:id="50"/>
      <w:r>
        <w:rPr>
          <w:rFonts w:ascii="宋体" w:hAnsi="宋体" w:eastAsia="宋体" w:cs="宋体"/>
          <w:bCs/>
          <w:color w:val="auto"/>
          <w:sz w:val="24"/>
          <w:szCs w:val="22"/>
          <w:highlight w:val="none"/>
        </w:rPr>
        <w:t xml:space="preserve">磋商文件</w:t>
      </w:r>
      <w:r/>
    </w:p>
    <w:p>
      <w:pPr>
        <w:ind w:left="2" w:firstLine="475"/>
        <w:spacing w:line="480" w:lineRule="exact"/>
        <w:rPr>
          <w:rFonts w:ascii="宋体" w:hAnsi="宋体" w:eastAsia="宋体" w:cs="宋体"/>
          <w:bCs/>
          <w:color w:val="auto"/>
          <w:sz w:val="24"/>
          <w:szCs w:val="22"/>
          <w:highlight w:val="none"/>
        </w:rPr>
      </w:pPr>
      <w:r/>
      <w:bookmarkStart w:id="51" w:name="_Toc20823282"/>
      <w:r/>
      <w:bookmarkStart w:id="52" w:name="_Toc513029210"/>
      <w:r/>
      <w:bookmarkStart w:id="53" w:name="_Toc16938526"/>
      <w:r>
        <w:rPr>
          <w:rFonts w:ascii="宋体" w:hAnsi="宋体" w:eastAsia="宋体" w:cs="宋体"/>
          <w:bCs/>
          <w:color w:val="auto"/>
          <w:sz w:val="24"/>
          <w:szCs w:val="22"/>
          <w:highlight w:val="none"/>
        </w:rPr>
        <w:t xml:space="preserve">6、磋商文件构成</w:t>
      </w:r>
      <w:bookmarkEnd w:id="51"/>
      <w:r/>
      <w:bookmarkEnd w:id="52"/>
      <w:r/>
      <w:bookmarkEnd w:id="53"/>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6.1磋商文件由以下部分组成：</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（1）磋商公告</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（2）供应商须知</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（3）合同文本</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（4）采购需求</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（5）</w:t>
      </w:r>
      <w:r>
        <w:rPr>
          <w:rFonts w:ascii="宋体" w:hAnsi="宋体" w:eastAsia="宋体" w:cs="宋体"/>
          <w:bCs/>
          <w:color w:val="auto"/>
          <w:sz w:val="24"/>
          <w:szCs w:val="22"/>
          <w:highlight w:val="none"/>
        </w:rPr>
        <w:t xml:space="preserve">评审方法与评审标准</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（6）响应文件格式</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请仔细检查磋商文件是否齐全，如有缺漏请立即与招标代理联系解决。</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2" w:firstLine="475"/>
        <w:spacing w:line="480" w:lineRule="exact"/>
        <w:rPr>
          <w:rFonts w:ascii="宋体" w:hAnsi="宋体" w:eastAsia="宋体" w:cs="宋体"/>
          <w:bCs/>
          <w:color w:val="auto"/>
          <w:sz w:val="24"/>
          <w:szCs w:val="22"/>
          <w:highlight w:val="none"/>
        </w:rPr>
      </w:pPr>
      <w:r/>
      <w:bookmarkStart w:id="54" w:name="_Toc16938527"/>
      <w:r/>
      <w:bookmarkStart w:id="55" w:name="_Toc513029211"/>
      <w:r/>
      <w:bookmarkStart w:id="56" w:name="_Toc20823283"/>
      <w:r/>
      <w:bookmarkStart w:id="57" w:name="_Toc462564070"/>
      <w:r>
        <w:rPr>
          <w:rFonts w:ascii="宋体" w:hAnsi="宋体" w:eastAsia="宋体" w:cs="宋体"/>
          <w:bCs/>
          <w:color w:val="auto"/>
          <w:sz w:val="24"/>
          <w:szCs w:val="22"/>
          <w:highlight w:val="none"/>
        </w:rPr>
        <w:t xml:space="preserve">7、磋商文件的澄清</w:t>
      </w:r>
      <w:bookmarkEnd w:id="54"/>
      <w:r/>
      <w:bookmarkEnd w:id="55"/>
      <w:r/>
      <w:bookmarkEnd w:id="56"/>
      <w:r/>
      <w:bookmarkEnd w:id="57"/>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7.1 任何要求对磋商文件进行澄清的供应商，应在磋商截止期5日</w:t>
      </w:r>
      <w:r>
        <w:rPr>
          <w:rFonts w:ascii="宋体" w:hAnsi="宋体" w:eastAsia="宋体" w:cs="宋体"/>
          <w:bCs/>
          <w:color w:val="auto"/>
          <w:sz w:val="24"/>
          <w:szCs w:val="22"/>
          <w:highlight w:val="none"/>
        </w:rPr>
        <w:t xml:space="preserve">前</w:t>
      </w:r>
      <w:r>
        <w:rPr>
          <w:rFonts w:hint="eastAsia" w:ascii="宋体" w:hAnsi="宋体" w:eastAsia="宋体" w:cs="宋体"/>
          <w:bCs/>
          <w:color w:val="auto"/>
          <w:sz w:val="24"/>
          <w:szCs w:val="22"/>
          <w:highlight w:val="none"/>
        </w:rPr>
        <w:t xml:space="preserve">按磋商公告中的通讯地址，以书面形式通知招标代理。</w:t>
      </w:r>
      <w:r/>
    </w:p>
    <w:p>
      <w:pPr>
        <w:ind w:left="2" w:firstLine="475"/>
        <w:spacing w:line="480" w:lineRule="exact"/>
        <w:rPr>
          <w:rFonts w:ascii="宋体" w:hAnsi="宋体" w:eastAsia="宋体" w:cs="宋体"/>
          <w:bCs/>
          <w:color w:val="auto"/>
          <w:sz w:val="24"/>
          <w:szCs w:val="22"/>
          <w:highlight w:val="none"/>
        </w:rPr>
      </w:pPr>
      <w:r/>
      <w:bookmarkStart w:id="58" w:name="_Toc20823284"/>
      <w:r/>
      <w:bookmarkStart w:id="59" w:name="_Toc462564071"/>
      <w:r/>
      <w:bookmarkStart w:id="60" w:name="_Toc513029212"/>
      <w:r/>
      <w:bookmarkStart w:id="61" w:name="_Toc16938528"/>
      <w:r>
        <w:rPr>
          <w:rFonts w:ascii="宋体" w:hAnsi="宋体" w:eastAsia="宋体" w:cs="宋体"/>
          <w:bCs/>
          <w:color w:val="auto"/>
          <w:sz w:val="24"/>
          <w:szCs w:val="22"/>
          <w:highlight w:val="none"/>
        </w:rPr>
        <w:t xml:space="preserve">8、磋商文件的澄清和修改</w:t>
      </w:r>
      <w:bookmarkEnd w:id="58"/>
      <w:r/>
      <w:bookmarkEnd w:id="59"/>
      <w:r/>
      <w:bookmarkEnd w:id="60"/>
      <w:r/>
      <w:bookmarkEnd w:id="61"/>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8.1 在响应文件提交截止时间</w:t>
      </w:r>
      <w:r>
        <w:rPr>
          <w:rFonts w:ascii="宋体" w:hAnsi="宋体" w:eastAsia="宋体" w:cs="宋体"/>
          <w:bCs/>
          <w:color w:val="auto"/>
          <w:sz w:val="24"/>
          <w:szCs w:val="22"/>
          <w:highlight w:val="none"/>
        </w:rPr>
        <w:t xml:space="preserve">前</w:t>
      </w:r>
      <w:r>
        <w:rPr>
          <w:rFonts w:hint="eastAsia" w:ascii="宋体" w:hAnsi="宋体" w:eastAsia="宋体" w:cs="宋体"/>
          <w:bCs/>
          <w:color w:val="auto"/>
          <w:sz w:val="24"/>
          <w:szCs w:val="22"/>
          <w:highlight w:val="none"/>
        </w:rPr>
        <w:t xml:space="preserve">，招标代理可以对磋商文件进行澄清和修改,</w:t>
      </w:r>
      <w:r>
        <w:rPr>
          <w:rFonts w:ascii="宋体" w:hAnsi="宋体" w:eastAsia="宋体" w:cs="宋体"/>
          <w:bCs/>
          <w:color w:val="auto"/>
          <w:sz w:val="24"/>
          <w:szCs w:val="22"/>
          <w:highlight w:val="none"/>
        </w:rPr>
        <w:t xml:space="preserve"> </w:t>
      </w:r>
      <w:r>
        <w:rPr>
          <w:rFonts w:hint="eastAsia" w:ascii="宋体" w:hAnsi="宋体" w:eastAsia="宋体" w:cs="宋体"/>
          <w:bCs/>
          <w:color w:val="auto"/>
          <w:sz w:val="24"/>
          <w:szCs w:val="22"/>
          <w:highlight w:val="none"/>
        </w:rPr>
        <w:t xml:space="preserve">澄清或者修改的内容作为磋商文件的组成部分。澄清或者修改的内容可能影响响应文件编制的，招标代理将在提交首次响应文件截止时间至少5日前，在“江苏政府采购网”、“盐城市政府采购网”、“建湖县公共资源交易电子化服务平台”上发布书面更正公告形式通知所有获取磋商文件的供应商,</w:t>
      </w:r>
      <w:r>
        <w:rPr>
          <w:rFonts w:ascii="宋体" w:hAnsi="宋体" w:eastAsia="宋体" w:cs="宋体"/>
          <w:bCs/>
          <w:color w:val="auto"/>
          <w:sz w:val="24"/>
          <w:szCs w:val="22"/>
          <w:highlight w:val="none"/>
        </w:rPr>
        <w:t xml:space="preserve"> </w:t>
      </w:r>
      <w:r>
        <w:rPr>
          <w:rFonts w:hint="eastAsia" w:ascii="宋体" w:hAnsi="宋体" w:eastAsia="宋体" w:cs="宋体"/>
          <w:bCs/>
          <w:color w:val="auto"/>
          <w:sz w:val="24"/>
          <w:szCs w:val="22"/>
          <w:highlight w:val="none"/>
        </w:rPr>
        <w:t xml:space="preserve">更正公告内容将作为磋商文件的组成部分，并对供应商具有约束力。不足5日的，招标代理将顺延提交首次响应文件截止时间。</w:t>
      </w:r>
      <w:r/>
    </w:p>
    <w:p>
      <w:pPr>
        <w:ind w:firstLine="480"/>
        <w:jc w:val="left"/>
        <w:spacing w:line="480" w:lineRule="exact"/>
        <w:widowControl/>
        <w:rPr>
          <w:rFonts w:ascii="宋体" w:hAnsi="宋体" w:cs="Arial"/>
          <w:bCs/>
          <w:color w:val="auto"/>
          <w:sz w:val="24"/>
          <w:highlight w:val="none"/>
        </w:rPr>
      </w:pPr>
      <w:r>
        <w:rPr>
          <w:rFonts w:hint="eastAsia" w:ascii="宋体" w:hAnsi="宋体" w:eastAsia="宋体" w:cs="宋体"/>
          <w:bCs/>
          <w:color w:val="auto"/>
          <w:sz w:val="24"/>
          <w:szCs w:val="22"/>
          <w:highlight w:val="none"/>
        </w:rPr>
        <w:t xml:space="preserve">8.2 </w:t>
      </w:r>
      <w:r>
        <w:rPr>
          <w:rFonts w:hint="eastAsia" w:ascii="宋体" w:hAnsi="宋体" w:cs="Arial"/>
          <w:bCs/>
          <w:color w:val="auto"/>
          <w:sz w:val="24"/>
          <w:highlight w:val="none"/>
        </w:rPr>
        <w:t xml:space="preserve">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jc w:val="left"/>
        <w:spacing w:line="480" w:lineRule="exact"/>
        <w:widowControl/>
        <w:rPr>
          <w:rFonts w:ascii="宋体" w:hAnsi="宋体" w:cs="宋体"/>
          <w:color w:val="auto"/>
          <w:sz w:val="24"/>
          <w:highlight w:val="none"/>
        </w:rPr>
      </w:pPr>
      <w:r>
        <w:rPr>
          <w:rFonts w:hint="eastAsia" w:ascii="宋体" w:hAnsi="宋体" w:cs="Arial"/>
          <w:bCs/>
          <w:color w:val="auto"/>
          <w:sz w:val="24"/>
          <w:highlight w:val="none"/>
        </w:rPr>
        <w:t xml:space="preserve">8.2.1无论投标人踏勘与否，都将被视为熟悉履行该项目有关的一切情况，并承担一切与投标有关的风险、责任和义</w:t>
      </w:r>
      <w:r>
        <w:rPr>
          <w:rFonts w:hint="eastAsia" w:ascii="宋体" w:hAnsi="宋体" w:cs="宋体"/>
          <w:color w:val="auto"/>
          <w:sz w:val="24"/>
          <w:highlight w:val="none"/>
        </w:rPr>
        <w:t xml:space="preserve">务；</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8.2.2现场踏勘由各投标人自行实施，采购人不统一组织现场踏勘；</w:t>
      </w:r>
      <w:r/>
    </w:p>
    <w:p>
      <w:pPr>
        <w:ind w:left="2" w:firstLine="475"/>
        <w:spacing w:line="480" w:lineRule="exact"/>
        <w:rPr>
          <w:rFonts w:ascii="宋体" w:hAnsi="宋体" w:eastAsia="宋体" w:cs="宋体"/>
          <w:bCs/>
          <w:color w:val="auto"/>
          <w:sz w:val="24"/>
          <w:szCs w:val="22"/>
          <w:highlight w:val="none"/>
        </w:rPr>
      </w:pPr>
      <w:r>
        <w:rPr>
          <w:rFonts w:hint="eastAsia" w:ascii="宋体" w:hAnsi="宋体" w:cs="宋体"/>
          <w:color w:val="auto"/>
          <w:sz w:val="24"/>
          <w:highlight w:val="none"/>
        </w:rPr>
        <w:t xml:space="preserve">8.2.3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left="2" w:firstLine="475"/>
        <w:spacing w:line="480" w:lineRule="exact"/>
        <w:rPr>
          <w:rFonts w:ascii="宋体" w:hAnsi="宋体" w:eastAsia="宋体" w:cs="宋体"/>
          <w:bCs/>
          <w:color w:val="auto"/>
          <w:sz w:val="24"/>
          <w:szCs w:val="22"/>
          <w:highlight w:val="none"/>
        </w:rPr>
      </w:pPr>
      <w:r/>
      <w:bookmarkStart w:id="62" w:name="_Toc20823285"/>
      <w:r/>
      <w:bookmarkStart w:id="63" w:name="_Toc16938529"/>
      <w:r/>
      <w:bookmarkStart w:id="64" w:name="_Toc120614216"/>
      <w:r/>
      <w:bookmarkStart w:id="65" w:name="_Toc513029213"/>
      <w:r/>
      <w:bookmarkStart w:id="66" w:name="_Toc462564072"/>
      <w:r>
        <w:rPr>
          <w:rFonts w:ascii="宋体" w:hAnsi="宋体" w:eastAsia="宋体" w:cs="宋体"/>
          <w:bCs/>
          <w:color w:val="auto"/>
          <w:sz w:val="24"/>
          <w:szCs w:val="22"/>
          <w:highlight w:val="none"/>
        </w:rPr>
        <w:t xml:space="preserve">三、响应文件的编制</w:t>
      </w:r>
      <w:bookmarkEnd w:id="62"/>
      <w:r/>
      <w:bookmarkEnd w:id="63"/>
      <w:r/>
      <w:bookmarkEnd w:id="64"/>
      <w:r/>
      <w:bookmarkEnd w:id="65"/>
      <w:r/>
      <w:bookmarkEnd w:id="66"/>
      <w:r/>
      <w:r/>
    </w:p>
    <w:p>
      <w:pPr>
        <w:ind w:left="2" w:firstLine="477"/>
        <w:spacing w:line="480" w:lineRule="exact"/>
        <w:rPr>
          <w:rFonts w:ascii="宋体" w:hAnsi="宋体"/>
          <w:color w:val="auto"/>
          <w:sz w:val="24"/>
          <w:szCs w:val="20"/>
          <w:highlight w:val="none"/>
        </w:rPr>
      </w:pPr>
      <w:r/>
      <w:bookmarkStart w:id="67" w:name="_Toc513029214"/>
      <w:r/>
      <w:bookmarkStart w:id="68" w:name="_Toc20823286"/>
      <w:r/>
      <w:bookmarkStart w:id="69" w:name="_Toc16938530"/>
      <w:r/>
      <w:bookmarkStart w:id="70" w:name="_Toc462564073"/>
      <w:r>
        <w:rPr>
          <w:rFonts w:hint="eastAsia" w:ascii="宋体" w:hAnsi="Courier New"/>
          <w:b/>
          <w:color w:val="auto"/>
          <w:sz w:val="24"/>
          <w:highlight w:val="none"/>
        </w:rPr>
        <w:t xml:space="preserve">9、线上响应文件的编制、密封及提交</w:t>
      </w:r>
      <w:r/>
    </w:p>
    <w:p>
      <w:pPr>
        <w:ind w:left="2" w:firstLine="475"/>
        <w:spacing w:line="480" w:lineRule="exact"/>
        <w:rPr>
          <w:rFonts w:ascii="宋体"/>
          <w:color w:val="auto"/>
          <w:sz w:val="24"/>
          <w:szCs w:val="20"/>
          <w:highlight w:val="none"/>
        </w:rPr>
      </w:pPr>
      <w:r>
        <w:rPr>
          <w:rFonts w:hint="eastAsia" w:ascii="宋体" w:hAnsi="宋体"/>
          <w:color w:val="auto"/>
          <w:sz w:val="24"/>
          <w:szCs w:val="20"/>
          <w:highlight w:val="none"/>
        </w:rPr>
        <w:t xml:space="preserve">9</w:t>
      </w:r>
      <w:r>
        <w:rPr>
          <w:rFonts w:ascii="宋体" w:hAnsi="宋体"/>
          <w:color w:val="auto"/>
          <w:sz w:val="24"/>
          <w:szCs w:val="20"/>
          <w:highlight w:val="none"/>
        </w:rPr>
        <w:t xml:space="preserve">.1</w:t>
      </w:r>
      <w:r>
        <w:rPr>
          <w:rFonts w:hint="eastAsia" w:ascii="宋体" w:hAnsi="宋体"/>
          <w:color w:val="auto"/>
          <w:sz w:val="24"/>
          <w:szCs w:val="20"/>
          <w:highlight w:val="none"/>
        </w:rPr>
        <w:t xml:space="preserve">响应文件的编制要求</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9.1.1 投标人应仔细阅读磋商文件的所有内容，按磋商文件的要求提供响应文件，并保证所提供的全部资料的真实性，以使其投标对磋商文件作出实质性响应，否则，其投标可能被拒绝；</w:t>
      </w:r>
      <w:r/>
    </w:p>
    <w:p>
      <w:pPr>
        <w:ind w:firstLine="475"/>
        <w:spacing w:line="480" w:lineRule="exact"/>
        <w:tabs>
          <w:tab w:val="left" w:pos="7665" w:leader="none"/>
        </w:tabs>
        <w:rPr>
          <w:rFonts w:ascii="宋体" w:hAnsi="宋体" w:cs="宋体"/>
          <w:color w:val="auto"/>
          <w:sz w:val="24"/>
          <w:highlight w:val="none"/>
        </w:rPr>
      </w:pPr>
      <w:r>
        <w:rPr>
          <w:rFonts w:hint="eastAsia" w:ascii="宋体" w:hAnsi="宋体" w:cs="宋体"/>
          <w:color w:val="auto"/>
          <w:sz w:val="24"/>
          <w:highlight w:val="none"/>
        </w:rPr>
        <w:t xml:space="preserve">9.1.2 无论投标过程中的做法和结果如何，投标人自行承担所有与参加投标有关的全部费用。</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9.2 投标语言及计量单位  </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9.2.1 响应文件以及投标人与采购单位就有关投标事宜的所有来往函电均应使用简体中文书写；</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9.2.2 关于投标计量单位，磋商文件已有明确规定的，使用磋商文件规定的计量单位；磋商文件没有规定的，应采用中华人民共和国法定计量单位；</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9.2.3 原版为外文的证书类文件，但应当提供中文翻译文件并加盖投标人公章。必要时评标委员会可以要求投标人提供附有公证书的中文翻译文件或者与原版文件签章相一致的中文翻译文件，否则，投标人的响应文件将作无效投标处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9.2.4 翻译的中文文件与外文文件如果出现差异和矛盾时，以中文为准。但不能故意错误翻译，否则，投标人的响应文件将作为无效投标处理。</w:t>
      </w:r>
      <w:r/>
    </w:p>
    <w:p>
      <w:pPr>
        <w:pStyle w:val="779"/>
        <w:ind w:firstLine="475"/>
        <w:spacing w:line="480" w:lineRule="exact"/>
        <w:rPr>
          <w:rFonts w:ascii="宋体" w:hAnsi="宋体" w:cs="宋体"/>
          <w:bCs/>
          <w:color w:val="auto"/>
          <w:sz w:val="24"/>
          <w:highlight w:val="none"/>
        </w:rPr>
      </w:pPr>
      <w:r>
        <w:rPr>
          <w:rFonts w:hint="eastAsia" w:ascii="宋体" w:hAnsi="宋体" w:cs="宋体"/>
          <w:bCs/>
          <w:color w:val="auto"/>
          <w:sz w:val="24"/>
          <w:highlight w:val="none"/>
        </w:rPr>
        <w:t xml:space="preserve">9.3电子响应文件其他要求</w:t>
      </w:r>
      <w:r/>
    </w:p>
    <w:p>
      <w:pPr>
        <w:pStyle w:val="779"/>
        <w:ind w:firstLine="475"/>
        <w:spacing w:line="480" w:lineRule="exact"/>
        <w:rPr>
          <w:rFonts w:ascii="宋体" w:hAnsi="宋体" w:cs="宋体"/>
          <w:bCs/>
          <w:color w:val="auto"/>
          <w:sz w:val="24"/>
          <w:highlight w:val="none"/>
        </w:rPr>
      </w:pPr>
      <w:r>
        <w:rPr>
          <w:rFonts w:hint="eastAsia" w:ascii="宋体" w:hAnsi="宋体" w:cs="宋体"/>
          <w:bCs/>
          <w:color w:val="auto"/>
          <w:sz w:val="24"/>
          <w:highlight w:val="none"/>
        </w:rPr>
        <w:t xml:space="preserve">9.3.1电子招标投标交易平台（即“苏采云”系统）相关要求是本磋商文件的组成部分；</w:t>
      </w:r>
      <w:r/>
    </w:p>
    <w:p>
      <w:pPr>
        <w:pStyle w:val="779"/>
        <w:ind w:firstLine="475"/>
        <w:spacing w:line="480" w:lineRule="exact"/>
        <w:rPr>
          <w:rFonts w:ascii="宋体" w:hAnsi="宋体" w:cs="宋体"/>
          <w:bCs/>
          <w:color w:val="auto"/>
          <w:sz w:val="24"/>
          <w:highlight w:val="none"/>
        </w:rPr>
      </w:pPr>
      <w:r>
        <w:rPr>
          <w:rFonts w:hint="eastAsia" w:ascii="宋体" w:hAnsi="宋体" w:cs="宋体"/>
          <w:bCs/>
          <w:color w:val="auto"/>
          <w:sz w:val="24"/>
          <w:highlight w:val="none"/>
        </w:rPr>
        <w:t xml:space="preserve">9.3.2投标人应对CA证书妥善保管，如被他人盗用投标，因此带来的结果均由投标人自行承担；</w:t>
      </w:r>
      <w:r/>
    </w:p>
    <w:p>
      <w:pPr>
        <w:pStyle w:val="779"/>
        <w:ind w:firstLine="475"/>
        <w:spacing w:line="480" w:lineRule="exact"/>
        <w:rPr>
          <w:rFonts w:ascii="宋体" w:hAnsi="宋体" w:cs="宋体"/>
          <w:bCs/>
          <w:color w:val="auto"/>
          <w:sz w:val="24"/>
          <w:highlight w:val="none"/>
        </w:rPr>
      </w:pPr>
      <w:r>
        <w:rPr>
          <w:rFonts w:hint="eastAsia" w:ascii="宋体" w:hAnsi="宋体" w:cs="宋体"/>
          <w:bCs/>
          <w:color w:val="auto"/>
          <w:sz w:val="24"/>
          <w:highlight w:val="none"/>
        </w:rPr>
        <w:t xml:space="preserve">9.3.3投标人应当对磋商文件提出的实质性要求和条件作出实质性响应，并在电子投标系统逐条应答；</w:t>
      </w:r>
      <w:r/>
    </w:p>
    <w:p>
      <w:pPr>
        <w:pStyle w:val="779"/>
        <w:ind w:firstLine="475"/>
        <w:spacing w:line="480" w:lineRule="exact"/>
        <w:rPr>
          <w:rFonts w:ascii="宋体" w:hAnsi="宋体" w:cs="宋体"/>
          <w:bCs/>
          <w:color w:val="auto"/>
          <w:sz w:val="24"/>
          <w:highlight w:val="none"/>
        </w:rPr>
      </w:pPr>
      <w:r>
        <w:rPr>
          <w:rFonts w:hint="eastAsia" w:ascii="宋体" w:hAnsi="宋体" w:cs="宋体"/>
          <w:bCs/>
          <w:color w:val="auto"/>
          <w:sz w:val="24"/>
          <w:highlight w:val="none"/>
        </w:rPr>
        <w:t xml:space="preserve">9.3.4投标人应对要求提供的资格证明文件（如资质证书、资格证书）、技术资料（如白皮书、彩页、手册、检测报告等）扫描上传至投标系统。 </w:t>
      </w:r>
      <w:r/>
    </w:p>
    <w:p>
      <w:pPr>
        <w:pStyle w:val="779"/>
        <w:ind w:firstLine="475"/>
        <w:spacing w:line="480" w:lineRule="exact"/>
        <w:rPr>
          <w:rFonts w:ascii="宋体" w:hAnsi="宋体" w:cs="宋体"/>
          <w:bCs/>
          <w:color w:val="auto"/>
          <w:sz w:val="24"/>
          <w:highlight w:val="none"/>
        </w:rPr>
      </w:pPr>
      <w:r>
        <w:rPr>
          <w:rFonts w:hint="eastAsia" w:ascii="宋体" w:hAnsi="宋体" w:cs="宋体"/>
          <w:bCs/>
          <w:color w:val="auto"/>
          <w:sz w:val="24"/>
          <w:highlight w:val="none"/>
        </w:rPr>
        <w:t xml:space="preserve">9.4投标人应当在磋商文件要求提交响应文件的截止时间前，将响应文件提交至“苏采云”系统，逾期提交的响应文件，“苏采云”系统将自动拒收。各投标人应在规定时间内凭CA证书进行网上解密。</w:t>
      </w:r>
      <w:r/>
    </w:p>
    <w:p>
      <w:pPr>
        <w:pStyle w:val="779"/>
        <w:ind w:firstLine="475"/>
        <w:spacing w:line="480" w:lineRule="exact"/>
        <w:rPr>
          <w:rFonts w:ascii="宋体" w:hAnsi="宋体" w:cs="宋体"/>
          <w:bCs/>
          <w:color w:val="auto"/>
          <w:sz w:val="24"/>
          <w:highlight w:val="none"/>
        </w:rPr>
      </w:pPr>
      <w:r>
        <w:rPr>
          <w:rFonts w:hint="eastAsia" w:ascii="宋体" w:hAnsi="宋体" w:cs="宋体"/>
          <w:bCs/>
          <w:color w:val="auto"/>
          <w:sz w:val="24"/>
          <w:highlight w:val="none"/>
        </w:rPr>
        <w:t xml:space="preserve">9.5投标人在投标截止时间前，可以对所递交的响应文件进行补充、修改或者撤回，并书面通知采购人或者采购代理机构。补充、修改的内容应当按照磋商文件要求签署、盖章、密封后，作为响应文件的组成部分。</w:t>
      </w:r>
      <w:r/>
    </w:p>
    <w:p>
      <w:pPr>
        <w:ind w:left="2" w:firstLine="475"/>
        <w:spacing w:line="480" w:lineRule="exact"/>
        <w:rPr>
          <w:rFonts w:ascii="宋体" w:hAnsi="宋体"/>
          <w:bCs/>
          <w:color w:val="auto"/>
          <w:sz w:val="24"/>
          <w:szCs w:val="20"/>
          <w:highlight w:val="none"/>
        </w:rPr>
      </w:pPr>
      <w:r>
        <w:rPr>
          <w:rFonts w:hint="eastAsia" w:ascii="宋体" w:hAnsi="宋体" w:cs="宋体"/>
          <w:bCs/>
          <w:color w:val="auto"/>
          <w:sz w:val="24"/>
          <w:highlight w:val="none"/>
        </w:rPr>
        <w:t xml:space="preserve">9.6 投标方应在磋商文件所附的投标报价表上写明投标货物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pStyle w:val="779"/>
        <w:ind w:firstLine="475"/>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投标人在响应文件中应按照本磋商文件所附的投标报价单样式进行报价，并计算总价。报价表必须由法定代表人或委托代理人签署。</w:t>
      </w:r>
      <w:r/>
    </w:p>
    <w:p>
      <w:pPr>
        <w:ind w:firstLine="477"/>
        <w:jc w:val="left"/>
        <w:spacing w:line="480" w:lineRule="exac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9.7线上响应文件编制要求，请按照以下要求（包括但不限于以下要求）制作</w:t>
      </w:r>
      <w:r/>
    </w:p>
    <w:p>
      <w:pPr>
        <w:ind w:firstLine="477"/>
        <w:jc w:val="left"/>
        <w:spacing w:line="480" w:lineRule="exact"/>
        <w:widowControl/>
        <w:tabs>
          <w:tab w:val="left" w:pos="540" w:leader="none"/>
        </w:tabs>
        <w:rPr>
          <w:rFonts w:ascii="宋体" w:hAnsi="宋体"/>
          <w:b/>
          <w:color w:val="auto"/>
          <w:sz w:val="24"/>
          <w:szCs w:val="20"/>
          <w:highlight w:val="none"/>
        </w:rPr>
      </w:pPr>
      <w:r>
        <w:rPr>
          <w:rFonts w:hint="eastAsia" w:ascii="宋体" w:hAnsi="宋体"/>
          <w:b/>
          <w:color w:val="auto"/>
          <w:sz w:val="24"/>
          <w:szCs w:val="20"/>
          <w:highlight w:val="none"/>
        </w:rPr>
        <w:t xml:space="preserve">9.7</w:t>
      </w:r>
      <w:r>
        <w:rPr>
          <w:rFonts w:ascii="宋体" w:hAnsi="宋体"/>
          <w:b/>
          <w:color w:val="auto"/>
          <w:sz w:val="24"/>
          <w:szCs w:val="20"/>
          <w:highlight w:val="none"/>
        </w:rPr>
        <w:t xml:space="preserve">.1</w:t>
      </w:r>
      <w:r>
        <w:rPr>
          <w:rFonts w:hint="eastAsia" w:ascii="宋体" w:hAnsi="宋体"/>
          <w:b/>
          <w:color w:val="auto"/>
          <w:sz w:val="24"/>
          <w:szCs w:val="20"/>
          <w:highlight w:val="none"/>
        </w:rPr>
        <w:t xml:space="preserve">基本目录</w:t>
      </w:r>
      <w:r/>
    </w:p>
    <w:p>
      <w:pPr>
        <w:ind w:right="-210" w:firstLine="475"/>
        <w:jc w:val="left"/>
        <w:spacing w:line="480" w:lineRule="exact"/>
        <w:widowControl/>
        <w:tabs>
          <w:tab w:val="left" w:pos="540" w:leader="none"/>
        </w:tabs>
        <w:rPr>
          <w:rFonts w:ascii="宋体" w:hAnsi="宋体"/>
          <w:bCs/>
          <w:color w:val="auto"/>
          <w:sz w:val="24"/>
          <w:szCs w:val="20"/>
          <w:highlight w:val="none"/>
        </w:rPr>
      </w:pPr>
      <w:r>
        <w:rPr>
          <w:rFonts w:hint="eastAsia" w:ascii="宋体" w:hAnsi="宋体"/>
          <w:bCs/>
          <w:color w:val="auto"/>
          <w:sz w:val="24"/>
          <w:szCs w:val="20"/>
          <w:highlight w:val="none"/>
        </w:rPr>
        <w:t xml:space="preserve">（1）《开标一览表》（加盖电子签章，政府采购客户端工具输入报价自动生成）；</w:t>
      </w:r>
      <w:r/>
    </w:p>
    <w:p>
      <w:pPr>
        <w:ind w:firstLine="475"/>
        <w:jc w:val="left"/>
        <w:spacing w:line="480" w:lineRule="exact"/>
        <w:widowControl/>
        <w:tabs>
          <w:tab w:val="left" w:pos="540" w:leader="none"/>
        </w:tabs>
        <w:rPr>
          <w:rFonts w:ascii="宋体" w:hAnsi="宋体"/>
          <w:bCs/>
          <w:color w:val="auto"/>
          <w:sz w:val="24"/>
          <w:szCs w:val="20"/>
          <w:highlight w:val="none"/>
        </w:rPr>
      </w:pPr>
      <w:r>
        <w:rPr>
          <w:rFonts w:hint="eastAsia" w:ascii="宋体" w:hAnsi="宋体"/>
          <w:bCs/>
          <w:color w:val="auto"/>
          <w:sz w:val="24"/>
          <w:szCs w:val="20"/>
          <w:highlight w:val="none"/>
        </w:rPr>
        <w:t xml:space="preserve">（2）《</w:t>
      </w:r>
      <w:r>
        <w:rPr>
          <w:rFonts w:ascii="宋体" w:hAnsi="宋体"/>
          <w:color w:val="auto"/>
          <w:sz w:val="24"/>
          <w:szCs w:val="20"/>
          <w:highlight w:val="none"/>
        </w:rPr>
        <w:t xml:space="preserve">法定代表人身份证明书</w:t>
      </w:r>
      <w:r>
        <w:rPr>
          <w:rFonts w:hint="eastAsia" w:ascii="宋体" w:hAnsi="宋体"/>
          <w:bCs/>
          <w:color w:val="auto"/>
          <w:sz w:val="24"/>
          <w:szCs w:val="20"/>
          <w:highlight w:val="none"/>
        </w:rPr>
        <w:t xml:space="preserve">》</w:t>
      </w:r>
      <w:r>
        <w:rPr>
          <w:rFonts w:hint="eastAsia" w:ascii="宋体" w:hAnsi="宋体"/>
          <w:color w:val="auto"/>
          <w:sz w:val="24"/>
          <w:szCs w:val="20"/>
          <w:highlight w:val="none"/>
        </w:rPr>
        <w:t xml:space="preserve">及</w:t>
      </w:r>
      <w:r>
        <w:rPr>
          <w:rFonts w:hint="eastAsia" w:ascii="宋体" w:hAnsi="宋体"/>
          <w:bCs/>
          <w:color w:val="auto"/>
          <w:sz w:val="24"/>
          <w:szCs w:val="20"/>
          <w:highlight w:val="none"/>
        </w:rPr>
        <w:t xml:space="preserve">《授权委托书》（加盖电子签章，格式见磋商文件</w:t>
      </w:r>
      <w:r>
        <w:rPr>
          <w:rFonts w:hint="eastAsia" w:ascii="宋体" w:hAnsi="宋体"/>
          <w:color w:val="auto"/>
          <w:sz w:val="24"/>
          <w:szCs w:val="20"/>
          <w:highlight w:val="none"/>
        </w:rPr>
        <w:t xml:space="preserve">第六章</w:t>
      </w:r>
      <w:r>
        <w:rPr>
          <w:rFonts w:hint="eastAsia" w:ascii="宋体" w:hAnsi="宋体"/>
          <w:bCs/>
          <w:color w:val="auto"/>
          <w:sz w:val="24"/>
          <w:szCs w:val="20"/>
          <w:highlight w:val="none"/>
        </w:rPr>
        <w:t xml:space="preserve">《响应文件相关格式》）。</w:t>
      </w:r>
      <w:r/>
    </w:p>
    <w:p>
      <w:pPr>
        <w:ind w:firstLine="477"/>
        <w:jc w:val="left"/>
        <w:spacing w:line="480" w:lineRule="exact"/>
        <w:widowControl/>
        <w:tabs>
          <w:tab w:val="left" w:pos="540" w:leader="none"/>
        </w:tabs>
        <w:rPr>
          <w:rFonts w:ascii="宋体" w:hAnsi="宋体"/>
          <w:b/>
          <w:color w:val="auto"/>
          <w:sz w:val="24"/>
          <w:szCs w:val="20"/>
          <w:highlight w:val="none"/>
        </w:rPr>
      </w:pPr>
      <w:r>
        <w:rPr>
          <w:rFonts w:hint="eastAsia" w:ascii="宋体" w:hAnsi="宋体"/>
          <w:b/>
          <w:color w:val="auto"/>
          <w:sz w:val="24"/>
          <w:szCs w:val="20"/>
          <w:highlight w:val="none"/>
        </w:rPr>
        <w:t xml:space="preserve">9.7</w:t>
      </w:r>
      <w:r>
        <w:rPr>
          <w:rFonts w:ascii="宋体" w:hAnsi="宋体"/>
          <w:b/>
          <w:color w:val="auto"/>
          <w:sz w:val="24"/>
          <w:szCs w:val="20"/>
          <w:highlight w:val="none"/>
        </w:rPr>
        <w:t xml:space="preserve">.2</w:t>
      </w:r>
      <w:r>
        <w:rPr>
          <w:rFonts w:hint="eastAsia" w:ascii="宋体" w:hAnsi="宋体"/>
          <w:b/>
          <w:color w:val="auto"/>
          <w:sz w:val="24"/>
          <w:szCs w:val="20"/>
          <w:highlight w:val="none"/>
        </w:rPr>
        <w:t xml:space="preserve">资格条件</w:t>
      </w:r>
      <w:r/>
    </w:p>
    <w:p>
      <w:pPr>
        <w:ind w:firstLine="475"/>
        <w:jc w:val="left"/>
        <w:spacing w:line="480" w:lineRule="exact"/>
        <w:widowControl/>
        <w:tabs>
          <w:tab w:val="left" w:pos="54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（1）有效的营业执照</w:t>
      </w:r>
      <w:r>
        <w:rPr>
          <w:rFonts w:hint="eastAsia" w:ascii="宋体" w:hAnsi="宋体" w:cs="宋体"/>
          <w:color w:val="auto"/>
          <w:sz w:val="24"/>
          <w:highlight w:val="none"/>
        </w:rPr>
        <w:t xml:space="preserve">原件扫描件</w:t>
      </w:r>
      <w:r>
        <w:rPr>
          <w:rFonts w:hint="eastAsia" w:ascii="宋体" w:hAnsi="宋体" w:eastAsia="宋体" w:cs="宋体"/>
          <w:color w:val="auto"/>
          <w:sz w:val="24"/>
          <w:highlight w:val="none"/>
        </w:rPr>
        <w:t xml:space="preserve">。</w:t>
      </w:r>
      <w:r/>
    </w:p>
    <w:p>
      <w:pPr>
        <w:ind w:firstLine="475"/>
        <w:jc w:val="left"/>
        <w:spacing w:line="480" w:lineRule="exact"/>
        <w:widowControl/>
        <w:tabs>
          <w:tab w:val="left" w:pos="540" w:leader="none"/>
        </w:tabs>
        <w:rPr>
          <w:rFonts w:ascii="宋体" w:hAnsi="宋体" w:eastAsia="宋体" w:cs="宋体"/>
          <w:color w:val="auto"/>
          <w:sz w:val="24"/>
          <w:highlight w:val="none"/>
        </w:rPr>
      </w:pPr>
      <w:r>
        <w:rPr>
          <w:rFonts w:ascii="宋体" w:hAnsi="宋体" w:eastAsia="宋体" w:cs="宋体"/>
          <w:color w:val="auto"/>
          <w:sz w:val="24"/>
          <w:highlight w:val="none"/>
        </w:rPr>
        <w:t xml:space="preserve">（2）投标人有效的资质证书</w:t>
      </w:r>
      <w:r>
        <w:rPr>
          <w:rFonts w:hint="eastAsia" w:ascii="宋体" w:hAnsi="宋体" w:cs="宋体"/>
          <w:color w:val="auto"/>
          <w:sz w:val="24"/>
          <w:highlight w:val="none"/>
        </w:rPr>
        <w:t xml:space="preserve">原件扫描件</w:t>
      </w:r>
      <w:r>
        <w:rPr>
          <w:rFonts w:hint="eastAsia" w:ascii="宋体" w:hAnsi="宋体" w:eastAsia="宋体" w:cs="宋体"/>
          <w:color w:val="auto"/>
          <w:sz w:val="24"/>
          <w:highlight w:val="none"/>
        </w:rPr>
        <w:t xml:space="preserve">。</w:t>
      </w:r>
      <w:r/>
    </w:p>
    <w:p>
      <w:pPr>
        <w:ind w:firstLine="475"/>
        <w:jc w:val="left"/>
        <w:spacing w:line="480" w:lineRule="exact"/>
        <w:widowControl/>
        <w:tabs>
          <w:tab w:val="left" w:pos="540" w:leader="none"/>
        </w:tabs>
        <w:rPr>
          <w:rFonts w:ascii="宋体" w:hAnsi="宋体" w:eastAsia="宋体" w:cs="宋体"/>
          <w:color w:val="auto"/>
          <w:sz w:val="24"/>
          <w:highlight w:val="none"/>
        </w:rPr>
      </w:pPr>
      <w:r>
        <w:rPr>
          <w:rFonts w:ascii="宋体" w:hAnsi="宋体" w:eastAsia="宋体" w:cs="宋体"/>
          <w:color w:val="auto"/>
          <w:sz w:val="24"/>
          <w:highlight w:val="none"/>
        </w:rPr>
        <w:t xml:space="preserve">（3）投标人有效的安全生产许可证</w:t>
      </w:r>
      <w:r>
        <w:rPr>
          <w:rFonts w:hint="eastAsia" w:ascii="宋体" w:hAnsi="宋体" w:cs="宋体"/>
          <w:color w:val="auto"/>
          <w:sz w:val="24"/>
          <w:highlight w:val="none"/>
        </w:rPr>
        <w:t xml:space="preserve">原件扫描件</w:t>
      </w:r>
      <w:r>
        <w:rPr>
          <w:rFonts w:hint="eastAsia" w:ascii="宋体" w:hAnsi="宋体" w:eastAsia="宋体" w:cs="宋体"/>
          <w:color w:val="auto"/>
          <w:sz w:val="24"/>
          <w:highlight w:val="none"/>
        </w:rPr>
        <w:t xml:space="preserve">。</w:t>
      </w:r>
      <w:r/>
    </w:p>
    <w:p>
      <w:pPr>
        <w:ind w:firstLine="475"/>
        <w:jc w:val="left"/>
        <w:spacing w:line="480" w:lineRule="exact"/>
        <w:widowControl/>
        <w:tabs>
          <w:tab w:val="left" w:pos="540" w:leader="none"/>
        </w:tabs>
        <w:rPr>
          <w:rFonts w:ascii="宋体" w:hAnsi="宋体" w:eastAsia="宋体" w:cs="宋体"/>
          <w:color w:val="auto"/>
          <w:sz w:val="24"/>
          <w:highlight w:val="none"/>
        </w:rPr>
      </w:pP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4</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投标申请人代理人及投标承诺的项目负责人均为本单位的正式职工，投标时提供从202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年2月开始至投标截止之日当月至少1个月在本单位缴纳养老保险承诺函或缴纳养老保险缴费记录证明（退休人员提供在本单位相关证明）</w:t>
      </w:r>
      <w:r>
        <w:rPr>
          <w:rFonts w:ascii="宋体" w:hAnsi="宋体" w:eastAsia="宋体" w:cs="宋体"/>
          <w:color w:val="auto"/>
          <w:sz w:val="24"/>
          <w:highlight w:val="none"/>
        </w:rPr>
        <w:t xml:space="preserve">。</w:t>
      </w:r>
      <w:r/>
    </w:p>
    <w:p>
      <w:pPr>
        <w:ind w:firstLine="475"/>
        <w:jc w:val="left"/>
        <w:spacing w:line="480" w:lineRule="exact"/>
        <w:widowControl/>
        <w:tabs>
          <w:tab w:val="left" w:pos="54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）上一年度的财务状况报表（至少提供资产负债表、利润表、现金流量表，投标人成立不满一年无需提供）。</w:t>
      </w:r>
      <w:r/>
    </w:p>
    <w:p>
      <w:pPr>
        <w:ind w:firstLine="475"/>
        <w:jc w:val="left"/>
        <w:spacing w:line="480" w:lineRule="exact"/>
        <w:widowControl/>
        <w:tabs>
          <w:tab w:val="left" w:pos="540" w:leader="none"/>
        </w:tabs>
        <w:rPr>
          <w:rFonts w:ascii="宋体" w:hAnsi="宋体" w:eastAsia="宋体" w:cs="宋体"/>
          <w:color w:val="auto"/>
          <w:sz w:val="24"/>
          <w:highlight w:val="none"/>
        </w:rPr>
      </w:pP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6</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75"/>
        <w:jc w:val="left"/>
        <w:spacing w:line="480" w:lineRule="exact"/>
        <w:widowControl/>
        <w:tabs>
          <w:tab w:val="left" w:pos="540" w:leader="none"/>
        </w:tabs>
        <w:rPr>
          <w:rFonts w:ascii="宋体" w:hAnsi="宋体" w:eastAsia="宋体" w:cs="宋体"/>
          <w:color w:val="auto"/>
          <w:sz w:val="24"/>
          <w:highlight w:val="none"/>
        </w:rPr>
      </w:pP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7</w:t>
      </w:r>
      <w:r>
        <w:rPr>
          <w:rFonts w:ascii="宋体" w:hAnsi="宋体" w:eastAsia="宋体" w:cs="宋体"/>
          <w:color w:val="auto"/>
          <w:sz w:val="24"/>
          <w:highlight w:val="none"/>
        </w:rPr>
        <w:t xml:space="preserve">）具有履行合同所需的设备和专业技术能力的书面声明</w:t>
      </w:r>
      <w:r>
        <w:rPr>
          <w:rFonts w:hint="eastAsia" w:ascii="宋体" w:hAnsi="宋体" w:eastAsia="宋体" w:cs="宋体"/>
          <w:color w:val="auto"/>
          <w:sz w:val="24"/>
          <w:highlight w:val="none"/>
        </w:rPr>
        <w:t xml:space="preserve">。</w:t>
      </w:r>
      <w:r/>
    </w:p>
    <w:p>
      <w:pPr>
        <w:ind w:firstLine="475"/>
        <w:jc w:val="left"/>
        <w:spacing w:line="480" w:lineRule="exact"/>
        <w:widowControl/>
        <w:tabs>
          <w:tab w:val="left" w:pos="54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无重大违法记录声明函</w:t>
      </w:r>
      <w:r>
        <w:rPr>
          <w:rFonts w:hint="eastAsia" w:ascii="宋体" w:hAnsi="宋体" w:eastAsia="宋体" w:cs="宋体"/>
          <w:color w:val="auto"/>
          <w:sz w:val="24"/>
          <w:highlight w:val="none"/>
        </w:rPr>
        <w:t xml:space="preserve">。</w:t>
      </w:r>
      <w:r/>
    </w:p>
    <w:p>
      <w:pPr>
        <w:ind w:firstLine="475"/>
        <w:jc w:val="left"/>
        <w:spacing w:line="480" w:lineRule="exact"/>
        <w:widowControl/>
        <w:tabs>
          <w:tab w:val="left" w:pos="54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）中小企业声明函原件扫描件。</w:t>
      </w:r>
      <w:r/>
    </w:p>
    <w:p>
      <w:pPr>
        <w:ind w:firstLine="482"/>
        <w:jc w:val="left"/>
        <w:spacing w:line="480" w:lineRule="exact"/>
        <w:widowControl/>
        <w:rPr>
          <w:rFonts w:ascii="宋体" w:hAnsi="宋体" w:cs="Arial"/>
          <w:b/>
          <w:bCs/>
          <w:color w:val="auto"/>
          <w:sz w:val="24"/>
          <w:highlight w:val="none"/>
        </w:rPr>
      </w:pPr>
      <w:r>
        <w:rPr>
          <w:rFonts w:hint="eastAsia" w:ascii="宋体" w:hAnsi="宋体" w:cs="Arial"/>
          <w:b/>
          <w:bCs/>
          <w:color w:val="auto"/>
          <w:sz w:val="24"/>
          <w:highlight w:val="none"/>
        </w:rPr>
        <w:t xml:space="preserve">上述（1）-（</w:t>
      </w:r>
      <w:r>
        <w:rPr>
          <w:rFonts w:hint="eastAsia" w:ascii="宋体" w:hAnsi="宋体" w:cs="Arial"/>
          <w:b/>
          <w:bCs/>
          <w:color w:val="auto"/>
          <w:sz w:val="24"/>
          <w:highlight w:val="none"/>
          <w:lang w:val="en-US" w:eastAsia="zh-CN"/>
        </w:rPr>
        <w:t xml:space="preserve">9</w:t>
      </w:r>
      <w:r>
        <w:rPr>
          <w:rFonts w:hint="eastAsia" w:ascii="宋体" w:hAnsi="宋体" w:cs="Arial"/>
          <w:b/>
          <w:bCs/>
          <w:color w:val="auto"/>
          <w:sz w:val="24"/>
          <w:highlight w:val="none"/>
        </w:rPr>
        <w:t xml:space="preserve">）必须提供，且须加盖电子签章，否则投标无效。</w:t>
      </w:r>
      <w:r/>
    </w:p>
    <w:p>
      <w:pPr>
        <w:ind w:firstLine="477"/>
        <w:jc w:val="left"/>
        <w:spacing w:line="480" w:lineRule="exact"/>
        <w:widowControl/>
        <w:tabs>
          <w:tab w:val="left" w:pos="540" w:leader="none"/>
        </w:tabs>
        <w:rPr>
          <w:rFonts w:ascii="宋体" w:hAnsi="宋体"/>
          <w:b/>
          <w:color w:val="auto"/>
          <w:sz w:val="24"/>
          <w:szCs w:val="20"/>
          <w:highlight w:val="none"/>
        </w:rPr>
      </w:pPr>
      <w:r>
        <w:rPr>
          <w:rFonts w:hint="eastAsia" w:ascii="宋体" w:hAnsi="宋体"/>
          <w:b/>
          <w:color w:val="auto"/>
          <w:sz w:val="24"/>
          <w:szCs w:val="20"/>
          <w:highlight w:val="none"/>
        </w:rPr>
        <w:t xml:space="preserve">9.7</w:t>
      </w:r>
      <w:r>
        <w:rPr>
          <w:rFonts w:ascii="宋体" w:hAnsi="宋体"/>
          <w:b/>
          <w:color w:val="auto"/>
          <w:sz w:val="24"/>
          <w:szCs w:val="20"/>
          <w:highlight w:val="none"/>
        </w:rPr>
        <w:t xml:space="preserve">.3</w:t>
      </w:r>
      <w:r>
        <w:rPr>
          <w:rFonts w:hint="eastAsia" w:ascii="宋体" w:hAnsi="宋体"/>
          <w:b/>
          <w:color w:val="auto"/>
          <w:sz w:val="24"/>
          <w:szCs w:val="20"/>
          <w:highlight w:val="none"/>
        </w:rPr>
        <w:t xml:space="preserve">符合条件</w:t>
      </w:r>
      <w:r/>
    </w:p>
    <w:p>
      <w:pPr>
        <w:ind w:firstLine="480"/>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（1）报价：</w:t>
      </w:r>
      <w:r>
        <w:rPr>
          <w:rFonts w:hint="eastAsia" w:ascii="宋体" w:hAnsi="宋体"/>
          <w:color w:val="auto"/>
          <w:sz w:val="24"/>
          <w:szCs w:val="20"/>
          <w:highlight w:val="none"/>
          <w:u w:val="single"/>
        </w:rPr>
        <w:t xml:space="preserve">①《投标函》；②清单报价表</w:t>
      </w:r>
      <w:r>
        <w:rPr>
          <w:rFonts w:hint="eastAsia" w:ascii="宋体" w:hAnsi="宋体"/>
          <w:bCs/>
          <w:color w:val="auto"/>
          <w:sz w:val="24"/>
          <w:szCs w:val="20"/>
          <w:highlight w:val="none"/>
        </w:rPr>
        <w:t xml:space="preserve">。</w:t>
      </w:r>
      <w:r/>
    </w:p>
    <w:p>
      <w:pPr>
        <w:ind w:firstLine="480"/>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（2）商务资信：</w:t>
      </w:r>
      <w:r>
        <w:rPr>
          <w:rFonts w:ascii="宋体" w:hAnsi="宋体"/>
          <w:color w:val="auto"/>
          <w:sz w:val="24"/>
          <w:szCs w:val="20"/>
          <w:highlight w:val="none"/>
          <w:u w:val="single"/>
        </w:rPr>
        <w:t xml:space="preserve">①供应商登记表</w:t>
      </w:r>
      <w:r>
        <w:rPr>
          <w:rFonts w:hint="eastAsia" w:ascii="宋体" w:hAnsi="宋体"/>
          <w:color w:val="auto"/>
          <w:sz w:val="24"/>
          <w:szCs w:val="20"/>
          <w:highlight w:val="none"/>
          <w:u w:val="single"/>
        </w:rPr>
        <w:t xml:space="preserve">；②服务承诺函；③</w:t>
      </w:r>
      <w:r>
        <w:rPr>
          <w:rFonts w:ascii="宋体" w:hAnsi="宋体"/>
          <w:color w:val="auto"/>
          <w:sz w:val="24"/>
          <w:szCs w:val="20"/>
          <w:highlight w:val="none"/>
          <w:u w:val="single"/>
        </w:rPr>
        <w:t xml:space="preserve">公共资源交易投标信用承诺书</w:t>
      </w:r>
      <w:r>
        <w:rPr>
          <w:rFonts w:hint="eastAsia" w:ascii="宋体" w:hAnsi="宋体"/>
          <w:color w:val="auto"/>
          <w:sz w:val="24"/>
          <w:szCs w:val="20"/>
          <w:highlight w:val="none"/>
          <w:u w:val="single"/>
        </w:rPr>
        <w:t xml:space="preserve">；④</w:t>
      </w:r>
      <w:r>
        <w:rPr>
          <w:rFonts w:ascii="宋体" w:hAnsi="宋体"/>
          <w:color w:val="auto"/>
          <w:sz w:val="24"/>
          <w:szCs w:val="20"/>
          <w:highlight w:val="none"/>
          <w:u w:val="single"/>
        </w:rPr>
        <w:t xml:space="preserve">建湖县政府采购事前信用承诺书</w:t>
      </w:r>
      <w:r>
        <w:rPr>
          <w:rFonts w:hint="eastAsia" w:ascii="宋体" w:hAnsi="宋体"/>
          <w:bCs/>
          <w:color w:val="auto"/>
          <w:sz w:val="24"/>
          <w:szCs w:val="20"/>
          <w:highlight w:val="none"/>
          <w:u w:val="single"/>
        </w:rPr>
        <w:t xml:space="preserve">（加盖电子签章，格式见磋商文件第六章《响应文件相关格式》）</w:t>
      </w:r>
      <w:r>
        <w:rPr>
          <w:rFonts w:hint="eastAsia" w:ascii="宋体" w:hAnsi="宋体"/>
          <w:bCs/>
          <w:color w:val="auto"/>
          <w:sz w:val="24"/>
          <w:szCs w:val="20"/>
          <w:highlight w:val="none"/>
        </w:rPr>
        <w:t xml:space="preserve">。</w:t>
      </w:r>
      <w:r/>
    </w:p>
    <w:p>
      <w:pPr>
        <w:ind w:firstLine="480"/>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（3）技术响应：《技术要求响应及偏离表》。</w:t>
      </w:r>
      <w:r/>
    </w:p>
    <w:p>
      <w:pPr>
        <w:ind w:firstLine="482"/>
        <w:jc w:val="left"/>
        <w:spacing w:line="480" w:lineRule="exact"/>
        <w:widowControl/>
        <w:rPr>
          <w:rFonts w:ascii="宋体" w:hAnsi="宋体" w:cs="Arial"/>
          <w:b/>
          <w:bCs/>
          <w:color w:val="auto"/>
          <w:sz w:val="24"/>
          <w:highlight w:val="none"/>
        </w:rPr>
      </w:pPr>
      <w:r>
        <w:rPr>
          <w:rFonts w:hint="eastAsia" w:ascii="宋体" w:hAnsi="宋体" w:cs="Arial"/>
          <w:b/>
          <w:bCs/>
          <w:color w:val="auto"/>
          <w:sz w:val="24"/>
          <w:highlight w:val="none"/>
        </w:rPr>
        <w:t xml:space="preserve">上述（1）-（</w:t>
      </w:r>
      <w:r>
        <w:rPr>
          <w:rFonts w:ascii="宋体" w:hAnsi="宋体" w:cs="Arial"/>
          <w:b/>
          <w:bCs/>
          <w:color w:val="auto"/>
          <w:sz w:val="24"/>
          <w:highlight w:val="none"/>
        </w:rPr>
        <w:t xml:space="preserve">3</w:t>
      </w:r>
      <w:r>
        <w:rPr>
          <w:rFonts w:hint="eastAsia" w:ascii="宋体" w:hAnsi="宋体" w:cs="Arial"/>
          <w:b/>
          <w:bCs/>
          <w:color w:val="auto"/>
          <w:sz w:val="24"/>
          <w:highlight w:val="none"/>
        </w:rPr>
        <w:t xml:space="preserve">）符合条件要求内容必须提供，且须加盖电子签章，格式见磋商文件第六章《响应文件相关格式》，否则投标无效。</w:t>
      </w:r>
      <w:r/>
    </w:p>
    <w:p>
      <w:pPr>
        <w:ind w:firstLine="477"/>
        <w:jc w:val="left"/>
        <w:spacing w:line="480" w:lineRule="exact"/>
        <w:widowControl/>
        <w:tabs>
          <w:tab w:val="left" w:pos="1440" w:leader="none"/>
        </w:tabs>
        <w:rPr>
          <w:rFonts w:ascii="宋体" w:hAnsi="宋体"/>
          <w:b/>
          <w:bCs/>
          <w:color w:val="auto"/>
          <w:sz w:val="24"/>
          <w:szCs w:val="20"/>
          <w:highlight w:val="none"/>
        </w:rPr>
      </w:pPr>
      <w:r>
        <w:rPr>
          <w:rFonts w:hint="eastAsia" w:ascii="宋体" w:hAnsi="宋体"/>
          <w:b/>
          <w:bCs/>
          <w:color w:val="auto"/>
          <w:sz w:val="24"/>
          <w:szCs w:val="20"/>
          <w:highlight w:val="none"/>
        </w:rPr>
        <w:t xml:space="preserve">9.7</w:t>
      </w:r>
      <w:r>
        <w:rPr>
          <w:rFonts w:ascii="宋体" w:hAnsi="宋体"/>
          <w:b/>
          <w:bCs/>
          <w:color w:val="auto"/>
          <w:sz w:val="24"/>
          <w:szCs w:val="20"/>
          <w:highlight w:val="none"/>
        </w:rPr>
        <w:t xml:space="preserve">.4</w:t>
      </w:r>
      <w:r>
        <w:rPr>
          <w:rFonts w:hint="eastAsia" w:ascii="宋体" w:hAnsi="宋体"/>
          <w:b/>
          <w:bCs/>
          <w:color w:val="auto"/>
          <w:sz w:val="24"/>
          <w:szCs w:val="20"/>
          <w:highlight w:val="none"/>
        </w:rPr>
        <w:t xml:space="preserve">企业报价折扣证明</w:t>
      </w:r>
      <w:r/>
    </w:p>
    <w:p>
      <w:pPr>
        <w:ind w:firstLine="475"/>
        <w:jc w:val="left"/>
        <w:spacing w:line="480" w:lineRule="exact"/>
        <w:widowControl/>
        <w:tabs>
          <w:tab w:val="left" w:pos="1440" w:leader="none"/>
        </w:tabs>
        <w:rPr>
          <w:rFonts w:hint="eastAsia" w:ascii="宋体" w:hAnsi="宋体"/>
          <w:color w:val="auto"/>
          <w:sz w:val="24"/>
          <w:szCs w:val="20"/>
          <w:highlight w:val="none"/>
        </w:rPr>
      </w:pPr>
      <w:r>
        <w:rPr>
          <w:rFonts w:hint="eastAsia" w:ascii="宋体" w:hAnsi="宋体"/>
          <w:color w:val="auto"/>
          <w:sz w:val="24"/>
          <w:szCs w:val="20"/>
          <w:highlight w:val="none"/>
        </w:rPr>
        <w:t xml:space="preserve">①投标人为中小企业（含中型、小型、微型企业，下同）的，提供《中小企业声明函》（加盖电子签章，填写完整，格式见招标文件第六章《投标文件相关格式》）。</w:t>
      </w:r>
      <w:r/>
    </w:p>
    <w:p>
      <w:pPr>
        <w:ind w:firstLine="475"/>
        <w:jc w:val="left"/>
        <w:spacing w:line="480" w:lineRule="exact"/>
        <w:widowControl/>
        <w:tabs>
          <w:tab w:val="left" w:pos="1440" w:leader="none"/>
        </w:tabs>
        <w:rPr>
          <w:rFonts w:ascii="宋体" w:hAnsi="宋体"/>
          <w:color w:val="auto"/>
          <w:sz w:val="24"/>
          <w:szCs w:val="20"/>
          <w:highlight w:val="none"/>
        </w:rPr>
      </w:pPr>
      <w:r>
        <w:rPr>
          <w:rFonts w:hint="eastAsia" w:ascii="宋体" w:hAnsi="宋体"/>
          <w:color w:val="auto"/>
          <w:sz w:val="24"/>
          <w:szCs w:val="20"/>
          <w:highlight w:val="none"/>
        </w:rPr>
        <w:t xml:space="preserve">②关于符合本国产品标准的声明函，提供《关于符合本国产品标准的声明函》（加盖电子签章，填写完整，格式见招标文件第六章《投标文件相关格式》）</w:t>
      </w:r>
      <w:r/>
    </w:p>
    <w:p>
      <w:pPr>
        <w:ind w:firstLine="475"/>
        <w:jc w:val="left"/>
        <w:spacing w:line="480" w:lineRule="exact"/>
        <w:widowControl/>
        <w:tabs>
          <w:tab w:val="left" w:pos="1440" w:leader="none"/>
        </w:tabs>
        <w:rPr>
          <w:rFonts w:ascii="宋体" w:hAnsi="宋体"/>
          <w:color w:val="auto"/>
          <w:sz w:val="24"/>
          <w:szCs w:val="20"/>
          <w:highlight w:val="none"/>
        </w:rPr>
      </w:pPr>
      <w:r>
        <w:rPr>
          <w:rFonts w:hint="eastAsia" w:ascii="宋体" w:hAnsi="宋体"/>
          <w:color w:val="auto"/>
          <w:sz w:val="24"/>
          <w:szCs w:val="20"/>
          <w:highlight w:val="none"/>
        </w:rPr>
        <w:t xml:space="preserve">9.7.5磋商文件要求的其它证明资料和评标细则要求提供证明材料原件或复印件。</w:t>
      </w:r>
      <w:r/>
    </w:p>
    <w:p>
      <w:pPr>
        <w:ind w:firstLine="475"/>
        <w:jc w:val="left"/>
        <w:spacing w:line="480" w:lineRule="exact"/>
        <w:widowControl/>
        <w:tabs>
          <w:tab w:val="left" w:pos="1440" w:leader="none"/>
        </w:tabs>
        <w:rPr>
          <w:rFonts w:ascii="宋体" w:hAnsi="宋体"/>
          <w:color w:val="auto"/>
          <w:sz w:val="24"/>
          <w:szCs w:val="20"/>
          <w:highlight w:val="none"/>
        </w:rPr>
      </w:pPr>
      <w:r>
        <w:rPr>
          <w:rFonts w:hint="eastAsia" w:ascii="宋体" w:hAnsi="宋体"/>
          <w:color w:val="auto"/>
          <w:sz w:val="24"/>
          <w:szCs w:val="20"/>
          <w:highlight w:val="none"/>
        </w:rPr>
        <w:t xml:space="preserve">注：投标人应对以上文件的合法性、真实性负责，</w:t>
      </w:r>
      <w:r>
        <w:rPr>
          <w:rFonts w:ascii="宋体" w:hAnsi="宋体"/>
          <w:color w:val="auto"/>
          <w:sz w:val="24"/>
          <w:szCs w:val="20"/>
          <w:highlight w:val="none"/>
        </w:rPr>
        <w:t xml:space="preserve">投标人提供的材料如有虚假，视为提供虚假材料谋取中标资格，将被列入不良行为记录名单</w:t>
      </w:r>
      <w:r>
        <w:rPr>
          <w:rFonts w:hint="eastAsia" w:ascii="宋体" w:hAnsi="宋体"/>
          <w:color w:val="auto"/>
          <w:sz w:val="24"/>
          <w:szCs w:val="20"/>
          <w:highlight w:val="none"/>
        </w:rPr>
        <w:t xml:space="preserve">。</w:t>
      </w:r>
      <w:r/>
    </w:p>
    <w:p>
      <w:pPr>
        <w:ind w:firstLine="477"/>
        <w:jc w:val="left"/>
        <w:spacing w:line="480" w:lineRule="exact"/>
        <w:widowControl/>
        <w:tabs>
          <w:tab w:val="left" w:pos="1440" w:leader="none"/>
        </w:tabs>
        <w:rPr>
          <w:rFonts w:ascii="宋体" w:hAnsi="宋体"/>
          <w:b/>
          <w:bCs/>
          <w:color w:val="auto"/>
          <w:sz w:val="24"/>
          <w:szCs w:val="20"/>
          <w:highlight w:val="none"/>
        </w:rPr>
      </w:pPr>
      <w:r>
        <w:rPr>
          <w:rFonts w:hint="eastAsia" w:ascii="宋体" w:hAnsi="宋体"/>
          <w:b/>
          <w:bCs/>
          <w:color w:val="auto"/>
          <w:sz w:val="24"/>
          <w:szCs w:val="20"/>
          <w:highlight w:val="none"/>
        </w:rPr>
        <w:t xml:space="preserve">9.8签订合同前，中标人必须向采购人提交其响应文件中所有材料的原件，采购人核查无误后，签订合同。如中标人不能在采购人规定的时间内向采购人提供原件，将被采购人视为放弃中标资格。</w:t>
      </w:r>
      <w:r/>
    </w:p>
    <w:p>
      <w:pPr>
        <w:ind w:right="-105" w:firstLine="477"/>
        <w:jc w:val="left"/>
        <w:spacing w:line="480" w:lineRule="exact"/>
        <w:widowControl/>
        <w:rPr>
          <w:rFonts w:ascii="宋体" w:hAnsi="宋体"/>
          <w:b/>
          <w:color w:val="auto"/>
          <w:sz w:val="24"/>
          <w:szCs w:val="20"/>
          <w:highlight w:val="none"/>
        </w:rPr>
      </w:pPr>
      <w:r>
        <w:rPr>
          <w:rFonts w:hint="eastAsia" w:ascii="宋体" w:hAnsi="宋体"/>
          <w:b/>
          <w:color w:val="auto"/>
          <w:sz w:val="24"/>
          <w:szCs w:val="20"/>
          <w:highlight w:val="none"/>
        </w:rPr>
        <w:t xml:space="preserve">9.9</w:t>
      </w:r>
      <w:r>
        <w:rPr>
          <w:rFonts w:ascii="宋体" w:hAnsi="宋体"/>
          <w:b/>
          <w:color w:val="auto"/>
          <w:sz w:val="24"/>
          <w:szCs w:val="20"/>
          <w:highlight w:val="none"/>
        </w:rPr>
        <w:t xml:space="preserve">响应文件线上格式要求</w:t>
      </w:r>
      <w:r/>
    </w:p>
    <w:p>
      <w:pPr>
        <w:ind w:right="-454"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9.9</w:t>
      </w:r>
      <w:r>
        <w:rPr>
          <w:rFonts w:ascii="宋体" w:hAnsi="宋体"/>
          <w:color w:val="auto"/>
          <w:sz w:val="24"/>
          <w:szCs w:val="20"/>
          <w:highlight w:val="none"/>
        </w:rPr>
        <w:t xml:space="preserve">.1</w:t>
      </w:r>
      <w:r>
        <w:rPr>
          <w:rFonts w:hint="eastAsia" w:ascii="宋体" w:hAnsi="宋体"/>
          <w:color w:val="auto"/>
          <w:sz w:val="24"/>
          <w:szCs w:val="20"/>
          <w:highlight w:val="none"/>
        </w:rPr>
        <w:t xml:space="preserve">投标人应当通过“苏采云”系统提交数据电文形式的响应文件（即电子投标）。</w:t>
      </w:r>
      <w:r/>
    </w:p>
    <w:p>
      <w:pPr>
        <w:ind w:right="-105"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9.9</w:t>
      </w:r>
      <w:r>
        <w:rPr>
          <w:rFonts w:ascii="宋体" w:hAnsi="宋体"/>
          <w:color w:val="auto"/>
          <w:sz w:val="24"/>
          <w:szCs w:val="20"/>
          <w:highlight w:val="none"/>
        </w:rPr>
        <w:t xml:space="preserve">.2 </w:t>
      </w:r>
      <w:r>
        <w:rPr>
          <w:rFonts w:hint="eastAsia" w:ascii="宋体" w:hAnsi="宋体"/>
          <w:color w:val="auto"/>
          <w:sz w:val="24"/>
          <w:szCs w:val="20"/>
          <w:highlight w:val="none"/>
        </w:rPr>
        <w:t xml:space="preserve">通过“苏采云”系统提交政府采购客户端工具导出加密的响应文件（后缀名为zip）。</w:t>
      </w:r>
      <w:r>
        <w:rPr>
          <w:rFonts w:hint="eastAsia" w:ascii="宋体" w:hAnsi="宋体"/>
          <w:b/>
          <w:color w:val="auto"/>
          <w:sz w:val="24"/>
          <w:szCs w:val="20"/>
          <w:highlight w:val="none"/>
        </w:rPr>
        <w:t xml:space="preserve">响应文件不得超过</w:t>
      </w:r>
      <w:r>
        <w:rPr>
          <w:rFonts w:ascii="宋体" w:hAnsi="宋体"/>
          <w:b/>
          <w:color w:val="auto"/>
          <w:sz w:val="24"/>
          <w:szCs w:val="20"/>
          <w:highlight w:val="none"/>
        </w:rPr>
        <w:t xml:space="preserve">1</w:t>
      </w:r>
      <w:r>
        <w:rPr>
          <w:rFonts w:hint="eastAsia" w:ascii="宋体" w:hAnsi="宋体"/>
          <w:b/>
          <w:color w:val="auto"/>
          <w:sz w:val="24"/>
          <w:szCs w:val="20"/>
          <w:highlight w:val="none"/>
        </w:rPr>
        <w:t xml:space="preserve">50M！</w:t>
      </w:r>
      <w:r/>
    </w:p>
    <w:p>
      <w:pPr>
        <w:ind w:right="-105"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9.9</w:t>
      </w:r>
      <w:r>
        <w:rPr>
          <w:rFonts w:ascii="宋体" w:hAnsi="宋体"/>
          <w:color w:val="auto"/>
          <w:sz w:val="24"/>
          <w:szCs w:val="20"/>
          <w:highlight w:val="none"/>
        </w:rPr>
        <w:t xml:space="preserve">.3 </w:t>
      </w:r>
      <w:r>
        <w:rPr>
          <w:rFonts w:hint="eastAsia" w:ascii="宋体" w:hAnsi="宋体"/>
          <w:color w:val="auto"/>
          <w:sz w:val="24"/>
          <w:szCs w:val="20"/>
          <w:highlight w:val="none"/>
        </w:rPr>
        <w:t xml:space="preserve">本项目采用线上投标，即供应商响应文件从政府采购客户端工具制作通过“苏采云”系统提交，未提供线上响应文件的，投标无效。</w:t>
      </w:r>
      <w:r/>
    </w:p>
    <w:p>
      <w:pPr>
        <w:ind w:right="-105" w:firstLine="477"/>
        <w:jc w:val="left"/>
        <w:spacing w:line="480" w:lineRule="exact"/>
        <w:widowControl/>
        <w:rPr>
          <w:rFonts w:ascii="宋体" w:hAnsi="宋体"/>
          <w:b/>
          <w:color w:val="auto"/>
          <w:sz w:val="24"/>
          <w:szCs w:val="20"/>
          <w:highlight w:val="none"/>
        </w:rPr>
      </w:pPr>
      <w:r>
        <w:rPr>
          <w:rFonts w:hint="eastAsia" w:ascii="宋体" w:hAnsi="宋体"/>
          <w:b/>
          <w:color w:val="auto"/>
          <w:sz w:val="24"/>
          <w:szCs w:val="20"/>
          <w:highlight w:val="none"/>
        </w:rPr>
        <w:t xml:space="preserve">9.10线上</w:t>
      </w:r>
      <w:r>
        <w:rPr>
          <w:rFonts w:ascii="宋体" w:hAnsi="宋体"/>
          <w:b/>
          <w:color w:val="auto"/>
          <w:sz w:val="24"/>
          <w:szCs w:val="20"/>
          <w:highlight w:val="none"/>
        </w:rPr>
        <w:t xml:space="preserve">响应文件的密封</w:t>
      </w:r>
      <w:r>
        <w:rPr>
          <w:rFonts w:hint="eastAsia" w:ascii="宋体" w:hAnsi="宋体"/>
          <w:b/>
          <w:color w:val="auto"/>
          <w:sz w:val="24"/>
          <w:szCs w:val="20"/>
          <w:highlight w:val="none"/>
        </w:rPr>
        <w:t xml:space="preserve">、签署、盖章要求</w:t>
      </w:r>
      <w:r/>
    </w:p>
    <w:p>
      <w:pPr>
        <w:ind w:right="-105"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9.10</w:t>
      </w:r>
      <w:r>
        <w:rPr>
          <w:rFonts w:ascii="宋体" w:hAnsi="宋体"/>
          <w:color w:val="auto"/>
          <w:sz w:val="24"/>
          <w:szCs w:val="20"/>
          <w:highlight w:val="none"/>
        </w:rPr>
        <w:t xml:space="preserve">.1</w:t>
      </w:r>
      <w:r>
        <w:rPr>
          <w:rFonts w:hint="eastAsia" w:ascii="宋体" w:hAnsi="宋体"/>
          <w:color w:val="auto"/>
          <w:sz w:val="24"/>
          <w:szCs w:val="20"/>
          <w:highlight w:val="none"/>
        </w:rPr>
        <w:t xml:space="preserve">响应文件的密封（加密）要求：</w:t>
      </w:r>
      <w:r/>
    </w:p>
    <w:p>
      <w:pPr>
        <w:ind w:right="-105"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投标人应当按照磋商文件和“苏采云”系统的要求编制并加密响应文件。本项目投标人须通过“苏采云”系统提供的政府采购客户端工具（使用“CA数字证书”）对其数据电文形式的响应文件加密。</w:t>
      </w:r>
      <w:r/>
    </w:p>
    <w:p>
      <w:pPr>
        <w:ind w:right="-105"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9.10</w:t>
      </w:r>
      <w:r>
        <w:rPr>
          <w:rFonts w:ascii="宋体" w:hAnsi="宋体"/>
          <w:color w:val="auto"/>
          <w:sz w:val="24"/>
          <w:szCs w:val="20"/>
          <w:highlight w:val="none"/>
        </w:rPr>
        <w:t xml:space="preserve">.2</w:t>
      </w:r>
      <w:r>
        <w:rPr>
          <w:rFonts w:hint="eastAsia" w:ascii="宋体" w:hAnsi="宋体"/>
          <w:color w:val="auto"/>
          <w:sz w:val="24"/>
          <w:szCs w:val="20"/>
          <w:highlight w:val="none"/>
        </w:rPr>
        <w:t xml:space="preserve">响应文件的签署要求：见磋商文件第六章《响应文件相关格式》。</w:t>
      </w:r>
      <w:r/>
    </w:p>
    <w:p>
      <w:pPr>
        <w:ind w:right="-105"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9.10</w:t>
      </w:r>
      <w:r>
        <w:rPr>
          <w:rFonts w:ascii="宋体" w:hAnsi="宋体"/>
          <w:color w:val="auto"/>
          <w:sz w:val="24"/>
          <w:szCs w:val="20"/>
          <w:highlight w:val="none"/>
        </w:rPr>
        <w:t xml:space="preserve">.3</w:t>
      </w:r>
      <w:r>
        <w:rPr>
          <w:rFonts w:hint="eastAsia" w:ascii="宋体" w:hAnsi="宋体"/>
          <w:color w:val="auto"/>
          <w:sz w:val="24"/>
          <w:szCs w:val="20"/>
          <w:highlight w:val="none"/>
        </w:rPr>
        <w:t xml:space="preserve">响应文件的盖章要求：见磋商文件《线上响应文件编制要求》和磋商文件第六章《响应文件相关格式》。投标人须通过“苏采云”系统提供的政府采购客户端工具（使用“CA数字证书”）加盖电子签章。</w:t>
      </w:r>
      <w:r/>
    </w:p>
    <w:p>
      <w:pPr>
        <w:ind w:right="-105"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说明：</w:t>
      </w:r>
      <w:r>
        <w:rPr>
          <w:rFonts w:hint="eastAsia" w:ascii="宋体" w:hAnsi="宋体"/>
          <w:b/>
          <w:color w:val="auto"/>
          <w:sz w:val="24"/>
          <w:szCs w:val="20"/>
          <w:highlight w:val="none"/>
        </w:rPr>
        <w:t xml:space="preserve">投标人应在用CA数字证书以及自备的能够登录“苏采云”系统的笔记本电脑，在达到开标时间后，使用CA数字证书解密各自响应文件</w:t>
      </w:r>
      <w:r>
        <w:rPr>
          <w:rFonts w:hint="eastAsia" w:ascii="宋体" w:hAnsi="宋体"/>
          <w:color w:val="auto"/>
          <w:sz w:val="24"/>
          <w:szCs w:val="20"/>
          <w:highlight w:val="none"/>
        </w:rPr>
        <w:t xml:space="preserve">。</w:t>
      </w:r>
      <w:r/>
    </w:p>
    <w:p>
      <w:pPr>
        <w:ind w:right="-105"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9.10</w:t>
      </w:r>
      <w:r>
        <w:rPr>
          <w:rFonts w:ascii="宋体" w:hAnsi="宋体"/>
          <w:color w:val="auto"/>
          <w:sz w:val="24"/>
          <w:szCs w:val="20"/>
          <w:highlight w:val="none"/>
        </w:rPr>
        <w:t xml:space="preserve">.4</w:t>
      </w:r>
      <w:r>
        <w:rPr>
          <w:rFonts w:hint="eastAsia" w:ascii="宋体" w:hAnsi="宋体"/>
          <w:color w:val="auto"/>
          <w:sz w:val="24"/>
          <w:szCs w:val="20"/>
          <w:highlight w:val="none"/>
        </w:rPr>
        <w:t xml:space="preserve">投标人未按规定加密的响应文件，“苏采云”系统应当拒收并提示。</w:t>
      </w:r>
      <w:r/>
    </w:p>
    <w:p>
      <w:pPr>
        <w:ind w:firstLine="477"/>
        <w:jc w:val="left"/>
        <w:spacing w:line="480" w:lineRule="exact"/>
        <w:widowControl/>
        <w:rPr>
          <w:rFonts w:ascii="宋体" w:hAnsi="宋体"/>
          <w:b/>
          <w:color w:val="auto"/>
          <w:sz w:val="24"/>
          <w:szCs w:val="20"/>
          <w:highlight w:val="none"/>
        </w:rPr>
      </w:pPr>
      <w:r>
        <w:rPr>
          <w:rFonts w:hint="eastAsia" w:ascii="宋体" w:hAnsi="宋体"/>
          <w:b/>
          <w:color w:val="auto"/>
          <w:sz w:val="24"/>
          <w:szCs w:val="20"/>
          <w:highlight w:val="none"/>
        </w:rPr>
        <w:t xml:space="preserve">9.11 响应文件的提交与接收</w:t>
      </w:r>
      <w:r/>
    </w:p>
    <w:p>
      <w:pPr>
        <w:ind w:right="-105"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9.11</w:t>
      </w:r>
      <w:r>
        <w:rPr>
          <w:rFonts w:ascii="宋体" w:hAnsi="宋体"/>
          <w:color w:val="auto"/>
          <w:sz w:val="24"/>
          <w:szCs w:val="20"/>
          <w:highlight w:val="none"/>
        </w:rPr>
        <w:t xml:space="preserve">.1</w:t>
      </w:r>
      <w:r>
        <w:rPr>
          <w:rFonts w:hint="eastAsia" w:ascii="宋体" w:hAnsi="宋体"/>
          <w:color w:val="auto"/>
          <w:sz w:val="24"/>
          <w:szCs w:val="20"/>
          <w:highlight w:val="none"/>
        </w:rPr>
        <w:t xml:space="preserve">响应文件提交与接收时间：</w:t>
      </w:r>
      <w:r/>
    </w:p>
    <w:p>
      <w:pPr>
        <w:ind w:right="-105"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线上提交与接收时间：</w:t>
      </w:r>
      <w:r>
        <w:rPr>
          <w:rFonts w:hint="eastAsia" w:ascii="宋体" w:hAnsi="宋体" w:cs="Arial"/>
          <w:bCs/>
          <w:color w:val="auto"/>
          <w:sz w:val="24"/>
          <w:highlight w:val="none"/>
          <w:u w:val="single"/>
        </w:rPr>
        <w:t xml:space="preserve">提交响应文件截止时间前</w:t>
      </w:r>
      <w:r>
        <w:rPr>
          <w:rFonts w:hint="eastAsia" w:ascii="宋体" w:hAnsi="宋体"/>
          <w:color w:val="auto"/>
          <w:sz w:val="24"/>
          <w:szCs w:val="20"/>
          <w:highlight w:val="none"/>
        </w:rPr>
        <w:t xml:space="preserve">。</w:t>
      </w:r>
      <w:r/>
    </w:p>
    <w:p>
      <w:pPr>
        <w:ind w:right="-105"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9.11</w:t>
      </w:r>
      <w:r>
        <w:rPr>
          <w:rFonts w:ascii="宋体" w:hAnsi="宋体"/>
          <w:color w:val="auto"/>
          <w:sz w:val="24"/>
          <w:szCs w:val="20"/>
          <w:highlight w:val="none"/>
        </w:rPr>
        <w:t xml:space="preserve">.2</w:t>
      </w:r>
      <w:r>
        <w:rPr>
          <w:rFonts w:hint="eastAsia" w:ascii="宋体" w:hAnsi="宋体"/>
          <w:color w:val="auto"/>
          <w:sz w:val="24"/>
          <w:szCs w:val="20"/>
          <w:highlight w:val="none"/>
        </w:rPr>
        <w:t xml:space="preserve">响应文件提交与接收地点：</w:t>
      </w:r>
      <w:r/>
    </w:p>
    <w:p>
      <w:pPr>
        <w:ind w:right="-105" w:firstLine="475"/>
        <w:jc w:val="left"/>
        <w:spacing w:line="480" w:lineRule="exact"/>
        <w:widowControl/>
        <w:rPr>
          <w:rFonts w:ascii="宋体" w:hAnsi="宋体"/>
          <w:b/>
          <w:color w:val="auto"/>
          <w:sz w:val="24"/>
          <w:szCs w:val="20"/>
          <w:highlight w:val="none"/>
        </w:rPr>
      </w:pPr>
      <w:r>
        <w:rPr>
          <w:rFonts w:hint="eastAsia" w:ascii="宋体" w:hAnsi="宋体"/>
          <w:color w:val="auto"/>
          <w:sz w:val="24"/>
          <w:szCs w:val="20"/>
          <w:highlight w:val="none"/>
        </w:rPr>
        <w:t xml:space="preserve">线上提交与接收地点</w:t>
      </w:r>
      <w:r>
        <w:rPr>
          <w:rFonts w:hint="eastAsia" w:ascii="宋体" w:hAnsi="宋体"/>
          <w:b/>
          <w:color w:val="auto"/>
          <w:sz w:val="24"/>
          <w:szCs w:val="20"/>
          <w:highlight w:val="none"/>
        </w:rPr>
        <w:t xml:space="preserve">：</w:t>
      </w:r>
      <w:r>
        <w:rPr>
          <w:rFonts w:hint="eastAsia" w:ascii="宋体" w:hAnsi="宋体"/>
          <w:bCs/>
          <w:color w:val="auto"/>
          <w:sz w:val="24"/>
          <w:szCs w:val="20"/>
          <w:highlight w:val="none"/>
        </w:rPr>
        <w:t xml:space="preserve">投标人应当通过“苏采云”系统提交数据电文形式的响应文件（即电子投标），“苏采云”系统自动接收。</w:t>
      </w:r>
      <w:r/>
    </w:p>
    <w:p>
      <w:pPr>
        <w:ind w:firstLine="477"/>
        <w:jc w:val="left"/>
        <w:spacing w:line="480" w:lineRule="exact"/>
        <w:widowControl/>
        <w:rPr>
          <w:rFonts w:ascii="宋体" w:hAnsi="宋体"/>
          <w:b/>
          <w:color w:val="auto"/>
          <w:sz w:val="24"/>
          <w:szCs w:val="20"/>
          <w:highlight w:val="none"/>
        </w:rPr>
      </w:pPr>
      <w:r>
        <w:rPr>
          <w:rFonts w:hint="eastAsia" w:ascii="宋体" w:hAnsi="宋体"/>
          <w:b/>
          <w:color w:val="auto"/>
          <w:sz w:val="24"/>
          <w:szCs w:val="20"/>
          <w:highlight w:val="none"/>
        </w:rPr>
        <w:t xml:space="preserve">说明：电子响应文件应由其法定代表人或法定代表人授权代表在规定的网上投标时间内，凭 CA 证书登录“苏采云”系统在线编制响应文件（电子数据），并在投标截止时间之前上传响应文件。投标人应在达到开标时间后，使用CA数字证书解密各自响应文件。</w:t>
      </w:r>
      <w:r/>
    </w:p>
    <w:p>
      <w:pPr>
        <w:ind w:firstLine="477"/>
        <w:jc w:val="left"/>
        <w:spacing w:line="480" w:lineRule="exact"/>
        <w:widowControl/>
        <w:rPr>
          <w:rFonts w:ascii="宋体" w:hAnsi="宋体"/>
          <w:b/>
          <w:color w:val="auto"/>
          <w:sz w:val="24"/>
          <w:szCs w:val="20"/>
          <w:highlight w:val="none"/>
        </w:rPr>
      </w:pPr>
      <w:r>
        <w:rPr>
          <w:rFonts w:hint="eastAsia" w:ascii="宋体" w:hAnsi="宋体"/>
          <w:b/>
          <w:color w:val="auto"/>
          <w:sz w:val="24"/>
          <w:szCs w:val="20"/>
          <w:highlight w:val="none"/>
        </w:rPr>
        <w:t xml:space="preserve">9.12</w:t>
      </w:r>
      <w:r>
        <w:rPr>
          <w:rFonts w:ascii="宋体" w:hAnsi="宋体"/>
          <w:b/>
          <w:color w:val="auto"/>
          <w:sz w:val="24"/>
          <w:szCs w:val="20"/>
          <w:highlight w:val="none"/>
        </w:rPr>
        <w:t xml:space="preserve">响应文件的撤回与修改</w:t>
      </w:r>
      <w:r/>
    </w:p>
    <w:p>
      <w:pPr>
        <w:ind w:firstLine="475"/>
        <w:jc w:val="left"/>
        <w:spacing w:line="480" w:lineRule="exact"/>
        <w:widowControl/>
        <w:rPr>
          <w:rFonts w:ascii="宋体" w:hAnsi="宋体"/>
          <w:bCs/>
          <w:color w:val="auto"/>
          <w:sz w:val="24"/>
          <w:szCs w:val="20"/>
          <w:highlight w:val="none"/>
        </w:rPr>
      </w:pPr>
      <w:r>
        <w:rPr>
          <w:rFonts w:hint="eastAsia" w:ascii="宋体" w:hAnsi="宋体"/>
          <w:bCs/>
          <w:color w:val="auto"/>
          <w:sz w:val="24"/>
          <w:szCs w:val="20"/>
          <w:highlight w:val="none"/>
        </w:rPr>
        <w:t xml:space="preserve">9.12</w:t>
      </w:r>
      <w:r>
        <w:rPr>
          <w:rFonts w:ascii="宋体" w:hAnsi="宋体"/>
          <w:bCs/>
          <w:color w:val="auto"/>
          <w:sz w:val="24"/>
          <w:szCs w:val="20"/>
          <w:highlight w:val="none"/>
        </w:rPr>
        <w:t xml:space="preserve">.1响应文件的撤回</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9.12</w:t>
      </w:r>
      <w:r>
        <w:rPr>
          <w:rFonts w:ascii="宋体" w:hAnsi="宋体" w:eastAsia="宋体" w:cs="宋体"/>
          <w:bCs/>
          <w:color w:val="auto"/>
          <w:sz w:val="24"/>
          <w:szCs w:val="22"/>
          <w:highlight w:val="none"/>
        </w:rPr>
        <w:t xml:space="preserve">.1.1电子响应文件的撤回</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投标人可在投标截止时间前，撤回其电子响应文件，具体操作方法见《江苏省政府采购（供应商）CA数字证书及电子签章办理指南》；</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9.12</w:t>
      </w:r>
      <w:r>
        <w:rPr>
          <w:rFonts w:ascii="宋体" w:hAnsi="宋体" w:eastAsia="宋体" w:cs="宋体"/>
          <w:bCs/>
          <w:color w:val="auto"/>
          <w:sz w:val="24"/>
          <w:szCs w:val="22"/>
          <w:highlight w:val="none"/>
        </w:rPr>
        <w:t xml:space="preserve">.1.2投标人撤回电子响应文件，则认为其不再参与本项目投标活动。</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9.12</w:t>
      </w:r>
      <w:r>
        <w:rPr>
          <w:rFonts w:ascii="宋体" w:hAnsi="宋体" w:eastAsia="宋体" w:cs="宋体"/>
          <w:bCs/>
          <w:color w:val="auto"/>
          <w:sz w:val="24"/>
          <w:szCs w:val="22"/>
          <w:highlight w:val="none"/>
        </w:rPr>
        <w:t xml:space="preserve">.2响应文件的修改</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投标人可在投标截止时间前，对其电子响应文件进行修改，具体操作方法见《江苏省政府采购（供应商）CA数字证书及电子签章办理指南》；</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9.12</w:t>
      </w:r>
      <w:r>
        <w:rPr>
          <w:rFonts w:ascii="宋体" w:hAnsi="宋体" w:eastAsia="宋体" w:cs="宋体"/>
          <w:bCs/>
          <w:color w:val="auto"/>
          <w:sz w:val="24"/>
          <w:szCs w:val="22"/>
          <w:highlight w:val="none"/>
        </w:rPr>
        <w:t xml:space="preserve">.3在投标截止时间之后，投标人不得对其电子响应文件作任何修改。</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9.12</w:t>
      </w:r>
      <w:r>
        <w:rPr>
          <w:rFonts w:ascii="宋体" w:hAnsi="宋体" w:eastAsia="宋体" w:cs="宋体"/>
          <w:bCs/>
          <w:color w:val="auto"/>
          <w:sz w:val="24"/>
          <w:szCs w:val="22"/>
          <w:highlight w:val="none"/>
        </w:rPr>
        <w:t xml:space="preserve">.4在投标截止时间至</w:t>
      </w:r>
      <w:r>
        <w:rPr>
          <w:rFonts w:hint="eastAsia" w:ascii="宋体" w:hAnsi="宋体" w:eastAsia="宋体" w:cs="宋体"/>
          <w:bCs/>
          <w:color w:val="auto"/>
          <w:sz w:val="24"/>
          <w:szCs w:val="22"/>
          <w:highlight w:val="none"/>
        </w:rPr>
        <w:t xml:space="preserve">磋商文件</w:t>
      </w:r>
      <w:r>
        <w:rPr>
          <w:rFonts w:ascii="宋体" w:hAnsi="宋体" w:eastAsia="宋体" w:cs="宋体"/>
          <w:bCs/>
          <w:color w:val="auto"/>
          <w:sz w:val="24"/>
          <w:szCs w:val="22"/>
          <w:highlight w:val="none"/>
        </w:rPr>
        <w:t xml:space="preserve">中规定的投标有效期满之间的这段时间内，投标人不得撤回其投标。</w:t>
      </w:r>
      <w:r/>
    </w:p>
    <w:p>
      <w:pPr>
        <w:ind w:left="2" w:firstLine="475"/>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9</w:t>
      </w:r>
      <w:r>
        <w:rPr>
          <w:rFonts w:hint="eastAsia" w:ascii="宋体" w:hAnsi="宋体" w:eastAsia="宋体" w:cs="宋体"/>
          <w:bCs/>
          <w:color w:val="auto"/>
          <w:sz w:val="24"/>
          <w:szCs w:val="22"/>
          <w:highlight w:val="none"/>
        </w:rPr>
        <w:t xml:space="preserve">.13</w:t>
      </w:r>
      <w:r>
        <w:rPr>
          <w:rFonts w:ascii="宋体" w:hAnsi="宋体" w:eastAsia="宋体" w:cs="宋体"/>
          <w:bCs/>
          <w:color w:val="auto"/>
          <w:sz w:val="24"/>
          <w:szCs w:val="22"/>
          <w:highlight w:val="none"/>
        </w:rPr>
        <w:t xml:space="preserve">响应文件的语言及度量衡单位</w:t>
      </w:r>
      <w:bookmarkEnd w:id="67"/>
      <w:r/>
      <w:bookmarkEnd w:id="68"/>
      <w:r/>
      <w:bookmarkEnd w:id="69"/>
      <w:r/>
      <w:bookmarkEnd w:id="70"/>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9.13.1供应商提交的响应文件以及供应商与采购人就有关磋商的所有来往通知、函件和文件均应使用简体中文。</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9.13.2除技术性能另有规定外，响应文件所使用的度量衡单位，均须采用国家法定计量单位。</w:t>
      </w:r>
      <w:r/>
    </w:p>
    <w:p>
      <w:pPr>
        <w:ind w:left="2" w:firstLine="475"/>
        <w:spacing w:line="480" w:lineRule="exact"/>
        <w:rPr>
          <w:rFonts w:ascii="宋体" w:hAnsi="宋体" w:eastAsia="宋体" w:cs="宋体"/>
          <w:bCs/>
          <w:color w:val="auto"/>
          <w:sz w:val="24"/>
          <w:szCs w:val="22"/>
          <w:highlight w:val="none"/>
        </w:rPr>
      </w:pPr>
      <w:r/>
      <w:bookmarkStart w:id="71" w:name="_Toc16938531"/>
      <w:r/>
      <w:bookmarkStart w:id="72" w:name="_Toc462564074"/>
      <w:r/>
      <w:bookmarkStart w:id="73" w:name="_Toc20823287"/>
      <w:r/>
      <w:bookmarkStart w:id="74" w:name="_Toc513029215"/>
      <w:r>
        <w:rPr>
          <w:rFonts w:ascii="宋体" w:hAnsi="宋体" w:eastAsia="宋体" w:cs="宋体"/>
          <w:bCs/>
          <w:color w:val="auto"/>
          <w:sz w:val="24"/>
          <w:szCs w:val="22"/>
          <w:highlight w:val="none"/>
        </w:rPr>
        <w:t xml:space="preserve">10、响应文件构成</w:t>
      </w:r>
      <w:bookmarkEnd w:id="71"/>
      <w:r/>
      <w:bookmarkEnd w:id="72"/>
      <w:r/>
      <w:bookmarkEnd w:id="73"/>
      <w:r/>
      <w:bookmarkEnd w:id="74"/>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10.1供应商编写的响应文件应包括资格证明文件、符合性证明文件、分项报价表、技术要求响应及偏离表、商务要求响应及偏离表、其他证明文件、磋商响应函等部分。</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10.2 如标书制作工具中格式和内容与“江苏政府采购网”、“盐城市政府采购网”、“建湖县公共资源交易电子化服务平台”发布的磋商文件不一致，请以</w:t>
      </w:r>
      <w:r>
        <w:rPr>
          <w:rFonts w:hint="eastAsia"/>
          <w:color w:val="auto"/>
          <w:highlight w:val="none"/>
        </w:rPr>
        <w:t xml:space="preserve">“</w:t>
      </w:r>
      <w:r>
        <w:rPr>
          <w:rFonts w:hint="eastAsia" w:ascii="宋体" w:hAnsi="宋体" w:eastAsia="宋体" w:cs="宋体"/>
          <w:bCs/>
          <w:color w:val="auto"/>
          <w:sz w:val="24"/>
          <w:szCs w:val="22"/>
          <w:highlight w:val="none"/>
        </w:rPr>
        <w:t xml:space="preserve">江苏政府采购网”、“盐城市政府采购网”、“建湖县公共资源交易电子化服务平台”发布的磋商文件为准。</w:t>
      </w:r>
      <w:r/>
    </w:p>
    <w:p>
      <w:pPr>
        <w:ind w:left="2" w:firstLine="475"/>
        <w:spacing w:line="480" w:lineRule="exact"/>
        <w:rPr>
          <w:rFonts w:ascii="宋体" w:hAnsi="宋体" w:eastAsia="宋体" w:cs="宋体"/>
          <w:bCs/>
          <w:color w:val="auto"/>
          <w:sz w:val="24"/>
          <w:szCs w:val="22"/>
          <w:highlight w:val="none"/>
        </w:rPr>
      </w:pPr>
      <w:r/>
      <w:bookmarkStart w:id="75" w:name="_Toc49090508"/>
      <w:r/>
      <w:bookmarkStart w:id="76" w:name="_Toc14577355"/>
      <w:r/>
      <w:bookmarkStart w:id="77" w:name="_Toc14577354"/>
      <w:r/>
      <w:bookmarkStart w:id="78" w:name="_Toc49090509"/>
      <w:r/>
      <w:bookmarkStart w:id="79" w:name="_Toc513029219"/>
      <w:r/>
      <w:bookmarkStart w:id="80" w:name="_Toc513029216"/>
      <w:r/>
      <w:bookmarkStart w:id="81" w:name="_Toc49090507"/>
      <w:r/>
      <w:bookmarkStart w:id="82" w:name="_Toc14577357"/>
      <w:r/>
      <w:bookmarkStart w:id="83" w:name="_Hlt26670360"/>
      <w:r/>
      <w:bookmarkStart w:id="84" w:name="_Hlt26668975"/>
      <w:r/>
      <w:bookmarkStart w:id="85" w:name="_Hlt26954838"/>
      <w:r>
        <w:rPr>
          <w:rFonts w:ascii="宋体" w:hAnsi="宋体" w:eastAsia="宋体" w:cs="宋体"/>
          <w:bCs/>
          <w:color w:val="auto"/>
          <w:sz w:val="24"/>
          <w:szCs w:val="22"/>
          <w:highlight w:val="none"/>
        </w:rPr>
        <w:t xml:space="preserve">11、证明磋商响应标的符合磋商文件规定的文件</w:t>
      </w:r>
      <w:bookmarkEnd w:id="75"/>
      <w:r/>
      <w:bookmarkEnd w:id="76"/>
      <w:r/>
      <w:bookmarkEnd w:id="77"/>
      <w:r/>
      <w:bookmarkEnd w:id="78"/>
      <w:r/>
      <w:bookmarkEnd w:id="79"/>
      <w:r/>
      <w:bookmarkEnd w:id="80"/>
      <w:r/>
      <w:bookmarkEnd w:id="81"/>
      <w:r/>
      <w:bookmarkEnd w:id="82"/>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11.1供应商应按照磋商文件要求提交证明文件，证明其及磋商响应标的符合磋商文件规定。</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11.2磋商文件对证明文件无明确形式要求的，证明文件可以以文字资料、图纸和数据等形式提交。</w:t>
      </w:r>
      <w:r/>
    </w:p>
    <w:p>
      <w:pPr>
        <w:ind w:left="2" w:firstLine="475"/>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12、分项报价表</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12.1供应商应按照磋商文件规定格式填报分项报价表。</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12.2磋商货币。响应文件中的单价和总价无特殊规定的采用人民币报价，以元为单位标注。磋商文件中另有规定的按规定执行。</w:t>
      </w:r>
      <w:r/>
    </w:p>
    <w:p>
      <w:pPr>
        <w:ind w:left="2" w:firstLine="475"/>
        <w:spacing w:line="480" w:lineRule="exact"/>
        <w:rPr>
          <w:rFonts w:ascii="宋体" w:hAnsi="宋体"/>
          <w:bCs/>
          <w:color w:val="auto"/>
          <w:sz w:val="24"/>
          <w:szCs w:val="20"/>
          <w:highlight w:val="none"/>
        </w:rPr>
      </w:pPr>
      <w:r>
        <w:rPr>
          <w:rFonts w:hint="eastAsia" w:ascii="宋体" w:hAnsi="宋体"/>
          <w:bCs/>
          <w:color w:val="auto"/>
          <w:sz w:val="24"/>
          <w:szCs w:val="20"/>
          <w:highlight w:val="none"/>
        </w:rPr>
        <w:t xml:space="preserve">12</w:t>
      </w:r>
      <w:r>
        <w:rPr>
          <w:rFonts w:ascii="宋体" w:hAnsi="宋体"/>
          <w:bCs/>
          <w:color w:val="auto"/>
          <w:sz w:val="24"/>
          <w:szCs w:val="20"/>
          <w:highlight w:val="none"/>
        </w:rPr>
        <w:t xml:space="preserve">.</w:t>
      </w:r>
      <w:r>
        <w:rPr>
          <w:rFonts w:hint="eastAsia" w:ascii="宋体" w:hAnsi="宋体"/>
          <w:bCs/>
          <w:color w:val="auto"/>
          <w:sz w:val="24"/>
          <w:szCs w:val="20"/>
          <w:highlight w:val="none"/>
        </w:rPr>
        <w:t xml:space="preserve">3投标报价高于预算金额的作无效标论处</w:t>
      </w:r>
      <w:r>
        <w:rPr>
          <w:rFonts w:hint="eastAsia" w:ascii="宋体" w:hAnsi="宋体"/>
          <w:color w:val="auto"/>
          <w:sz w:val="24"/>
          <w:szCs w:val="20"/>
          <w:highlight w:val="none"/>
        </w:rPr>
        <w:t xml:space="preserve">。</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12</w:t>
      </w:r>
      <w:r>
        <w:rPr>
          <w:rFonts w:ascii="宋体" w:hAnsi="宋体"/>
          <w:color w:val="auto"/>
          <w:sz w:val="24"/>
          <w:szCs w:val="20"/>
          <w:highlight w:val="none"/>
        </w:rPr>
        <w:t xml:space="preserve">.</w:t>
      </w:r>
      <w:r>
        <w:rPr>
          <w:rFonts w:hint="eastAsia" w:ascii="宋体" w:hAnsi="宋体"/>
          <w:color w:val="auto"/>
          <w:sz w:val="24"/>
          <w:szCs w:val="20"/>
          <w:highlight w:val="none"/>
        </w:rPr>
        <w:t xml:space="preserve">4供应商应根据自己的实力和条件报价，投标报价应是磋商文件所确定招标范围内全部工作内容的价格体现，</w:t>
      </w:r>
      <w:r>
        <w:rPr>
          <w:rFonts w:hint="eastAsia" w:ascii="宋体" w:hAnsi="宋体"/>
          <w:color w:val="auto"/>
          <w:spacing w:val="-2"/>
          <w:sz w:val="24"/>
          <w:highlight w:val="none"/>
        </w:rPr>
        <w:t xml:space="preserve">包括全部产品采购、安装、调试、检验及售后服务等内容的价格，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rPr>
          <w:rFonts w:hint="eastAsia" w:ascii="宋体" w:hAnsi="宋体"/>
          <w:color w:val="auto"/>
          <w:sz w:val="24"/>
          <w:szCs w:val="24"/>
          <w:highlight w:val="none"/>
        </w:rPr>
        <w:t xml:space="preserve">。</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12</w:t>
      </w:r>
      <w:r>
        <w:rPr>
          <w:rFonts w:ascii="宋体" w:hAnsi="宋体"/>
          <w:color w:val="auto"/>
          <w:sz w:val="24"/>
          <w:szCs w:val="20"/>
          <w:highlight w:val="none"/>
        </w:rPr>
        <w:t xml:space="preserve">.5</w:t>
      </w:r>
      <w:r>
        <w:rPr>
          <w:rFonts w:hint="eastAsia" w:ascii="宋体" w:hAnsi="宋体"/>
          <w:color w:val="auto"/>
          <w:sz w:val="24"/>
          <w:szCs w:val="20"/>
          <w:highlight w:val="none"/>
        </w:rPr>
        <w:t xml:space="preserve">供应商应在磋商文件所附的投标报价表上写明投标服务的单价和投标总价。如果单价与数量的乘积与总价不一致时，以单价为准。若单价金额的小数点有明显错误的，应以总价为准，并修改单价。供应商只允许有一个报价，采购人不接受有任何选择的报价。除合同另有约定，供应商投标报价表上所标明的价格均为履约的固定价格，不得以任何理由予以变更。</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12.</w:t>
      </w:r>
      <w:r>
        <w:rPr>
          <w:rFonts w:ascii="宋体" w:hAnsi="宋体"/>
          <w:color w:val="auto"/>
          <w:sz w:val="24"/>
          <w:szCs w:val="20"/>
          <w:highlight w:val="none"/>
        </w:rPr>
        <w:t xml:space="preserve">6</w:t>
      </w:r>
      <w:r>
        <w:rPr>
          <w:rFonts w:hint="eastAsia" w:ascii="宋体" w:hAnsi="宋体"/>
          <w:color w:val="auto"/>
          <w:sz w:val="24"/>
          <w:szCs w:val="20"/>
          <w:highlight w:val="none"/>
        </w:rPr>
        <w:t xml:space="preserve">开标一览表、投标价格表的报价一律用人民币（单位：元）填报。</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12.</w:t>
      </w:r>
      <w:r>
        <w:rPr>
          <w:rFonts w:ascii="宋体" w:hAnsi="宋体"/>
          <w:color w:val="auto"/>
          <w:sz w:val="24"/>
          <w:szCs w:val="20"/>
          <w:highlight w:val="none"/>
        </w:rPr>
        <w:t xml:space="preserve">7</w:t>
      </w:r>
      <w:r>
        <w:rPr>
          <w:rFonts w:hint="eastAsia" w:ascii="宋体" w:hAnsi="宋体"/>
          <w:color w:val="auto"/>
          <w:sz w:val="24"/>
          <w:szCs w:val="20"/>
          <w:highlight w:val="none"/>
        </w:rPr>
        <w:t xml:space="preserve">招标代理服务费：</w:t>
      </w:r>
      <w:r>
        <w:rPr>
          <w:rFonts w:hint="eastAsia" w:ascii="宋体" w:hAnsi="宋体" w:cs="宋体"/>
          <w:bCs/>
          <w:color w:val="auto"/>
          <w:sz w:val="24"/>
          <w:highlight w:val="none"/>
        </w:rPr>
        <w:t xml:space="preserve">如中标人响应成交，中标人领取中标通知书签订合同后向招标代理机构交纳招标代理服务费（通过数字人民币方式交款），此项费用含在投标报价中，单独列项。</w:t>
      </w:r>
      <w:r/>
    </w:p>
    <w:p>
      <w:pPr>
        <w:ind w:left="2" w:firstLine="475"/>
        <w:spacing w:line="480" w:lineRule="exact"/>
        <w:rPr>
          <w:rFonts w:ascii="宋体"/>
          <w:color w:val="auto"/>
          <w:sz w:val="24"/>
          <w:szCs w:val="20"/>
          <w:highlight w:val="none"/>
        </w:rPr>
      </w:pPr>
      <w:r>
        <w:rPr>
          <w:rFonts w:hint="eastAsia" w:ascii="宋体" w:hAnsi="宋体"/>
          <w:color w:val="auto"/>
          <w:sz w:val="24"/>
          <w:szCs w:val="20"/>
          <w:highlight w:val="none"/>
        </w:rPr>
        <w:t xml:space="preserve">12.</w:t>
      </w:r>
      <w:r>
        <w:rPr>
          <w:rFonts w:ascii="宋体" w:hAnsi="宋体"/>
          <w:color w:val="auto"/>
          <w:sz w:val="24"/>
          <w:szCs w:val="20"/>
          <w:highlight w:val="none"/>
        </w:rPr>
        <w:t xml:space="preserve">8</w:t>
      </w:r>
      <w:r>
        <w:rPr>
          <w:rFonts w:hint="eastAsia" w:ascii="宋体" w:hAnsi="宋体"/>
          <w:color w:val="auto"/>
          <w:sz w:val="24"/>
          <w:szCs w:val="20"/>
          <w:highlight w:val="none"/>
        </w:rPr>
        <w:t xml:space="preserve">供应商在响应文件中应按照本磋商文件所附的投标报价单样式进行报价，并计算总价。报价表必须由法定代表人或委托代理人签署。</w:t>
      </w:r>
      <w:r/>
    </w:p>
    <w:p>
      <w:pPr>
        <w:ind w:left="2" w:firstLine="475"/>
        <w:spacing w:line="480" w:lineRule="exact"/>
        <w:rPr>
          <w:rFonts w:ascii="宋体" w:hAnsi="宋体" w:eastAsia="宋体" w:cs="宋体"/>
          <w:bCs/>
          <w:color w:val="auto"/>
          <w:sz w:val="24"/>
          <w:szCs w:val="22"/>
          <w:highlight w:val="none"/>
        </w:rPr>
      </w:pPr>
      <w:r/>
      <w:bookmarkStart w:id="86" w:name="_Hlt26670486"/>
      <w:r/>
      <w:bookmarkStart w:id="87" w:name="_Hlt26670482"/>
      <w:r/>
      <w:bookmarkStart w:id="88" w:name="_Hlt26954846"/>
      <w:r/>
      <w:bookmarkStart w:id="89" w:name="_Hlt26954848"/>
      <w:r/>
      <w:bookmarkStart w:id="90" w:name="_Hlt26954731"/>
      <w:r>
        <w:rPr>
          <w:rFonts w:ascii="宋体" w:hAnsi="宋体" w:eastAsia="宋体" w:cs="宋体"/>
          <w:bCs/>
          <w:color w:val="auto"/>
          <w:sz w:val="24"/>
          <w:szCs w:val="22"/>
          <w:highlight w:val="none"/>
        </w:rPr>
        <w:t xml:space="preserve">13、技术要求响应及偏离表、商务要求响应及偏离表</w:t>
      </w:r>
      <w:r>
        <w:rPr>
          <w:rFonts w:hint="eastAsia" w:ascii="宋体" w:hAnsi="宋体" w:eastAsia="宋体" w:cs="宋体"/>
          <w:bCs/>
          <w:color w:val="auto"/>
          <w:sz w:val="24"/>
          <w:szCs w:val="22"/>
          <w:highlight w:val="none"/>
        </w:rPr>
        <w:t xml:space="preserve">（如有）</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13.1</w:t>
      </w:r>
      <w:r>
        <w:rPr>
          <w:rFonts w:hint="eastAsia" w:ascii="宋体" w:hAnsi="宋体" w:eastAsia="宋体" w:cs="宋体"/>
          <w:bCs/>
          <w:color w:val="auto"/>
          <w:spacing w:val="4"/>
          <w:sz w:val="24"/>
          <w:szCs w:val="22"/>
          <w:highlight w:val="none"/>
        </w:rPr>
        <w:t xml:space="preserve">供应商需对磋商文件中的技术要求与商务要求逐项作出响应或偏离，并说明原因</w:t>
      </w:r>
      <w:r>
        <w:rPr>
          <w:rFonts w:hint="eastAsia" w:ascii="宋体" w:hAnsi="宋体" w:eastAsia="宋体" w:cs="宋体"/>
          <w:bCs/>
          <w:color w:val="auto"/>
          <w:sz w:val="24"/>
          <w:szCs w:val="22"/>
          <w:highlight w:val="none"/>
        </w:rPr>
        <w:t xml:space="preserve">。</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13.2供应商可在响应文件中提供认为需要的其他技术文件或说明。</w:t>
      </w:r>
      <w:r/>
    </w:p>
    <w:p>
      <w:pPr>
        <w:ind w:left="2" w:firstLine="475"/>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14、服务承诺、培训计划、人员安排及其他</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14.1供应商需根据磋商文件要求提供有关售后服务的管理制度，售后服务机构的分布情况，售后服务人员的数量、素质、技术水平及售后服务的反应能力等。</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14.2供应商需根据磋商文件要求提供培训计划。</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14.3供应商需根据磋商文件要求提供磋商响应标的的主要组成部分、功能设计、实现思路及关键技术等。</w:t>
      </w:r>
      <w:r/>
    </w:p>
    <w:p>
      <w:pPr>
        <w:ind w:left="2" w:firstLine="475"/>
        <w:spacing w:line="480" w:lineRule="exact"/>
        <w:rPr>
          <w:rFonts w:ascii="宋体" w:hAnsi="宋体" w:eastAsia="宋体" w:cs="宋体"/>
          <w:bCs/>
          <w:color w:val="auto"/>
          <w:sz w:val="24"/>
          <w:szCs w:val="22"/>
          <w:highlight w:val="none"/>
        </w:rPr>
      </w:pPr>
      <w:r/>
      <w:bookmarkStart w:id="91" w:name="_Toc49090510"/>
      <w:r/>
      <w:bookmarkStart w:id="92" w:name="_Toc14577359"/>
      <w:r>
        <w:rPr>
          <w:rFonts w:ascii="宋体" w:hAnsi="宋体" w:eastAsia="宋体" w:cs="宋体"/>
          <w:bCs/>
          <w:color w:val="auto"/>
          <w:sz w:val="24"/>
          <w:szCs w:val="22"/>
          <w:highlight w:val="none"/>
        </w:rPr>
        <w:t xml:space="preserve">15、磋商响应函</w:t>
      </w:r>
      <w:bookmarkEnd w:id="91"/>
      <w:r/>
      <w:bookmarkEnd w:id="92"/>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15.1供应商应按照磋商文件中提供的格式完整、正确填写磋商响应函。</w:t>
      </w:r>
      <w:r/>
    </w:p>
    <w:p>
      <w:pPr>
        <w:ind w:left="2" w:firstLine="475"/>
        <w:spacing w:line="480" w:lineRule="exact"/>
        <w:rPr>
          <w:rFonts w:ascii="宋体" w:hAnsi="宋体" w:eastAsia="宋体" w:cs="宋体"/>
          <w:bCs/>
          <w:color w:val="auto"/>
          <w:sz w:val="24"/>
          <w:szCs w:val="22"/>
          <w:highlight w:val="none"/>
        </w:rPr>
      </w:pPr>
      <w:r/>
      <w:bookmarkStart w:id="93" w:name="_Toc14577360"/>
      <w:r/>
      <w:bookmarkStart w:id="94" w:name="_Toc49090511"/>
      <w:r>
        <w:rPr>
          <w:rFonts w:ascii="宋体" w:hAnsi="宋体" w:eastAsia="宋体" w:cs="宋体"/>
          <w:bCs/>
          <w:color w:val="auto"/>
          <w:sz w:val="24"/>
          <w:szCs w:val="22"/>
          <w:highlight w:val="none"/>
        </w:rPr>
        <w:t xml:space="preserve">16、磋商有效期</w:t>
      </w:r>
      <w:bookmarkEnd w:id="93"/>
      <w:r/>
      <w:bookmarkEnd w:id="94"/>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16.1磋商有效期为招标代理规定的提交响应文件截止之日后</w:t>
      </w:r>
      <w:r>
        <w:rPr>
          <w:rFonts w:ascii="宋体" w:hAnsi="宋体" w:eastAsia="宋体" w:cs="宋体"/>
          <w:bCs/>
          <w:color w:val="auto"/>
          <w:sz w:val="24"/>
          <w:szCs w:val="22"/>
          <w:highlight w:val="none"/>
        </w:rPr>
        <w:t xml:space="preserve">六十（60）天</w:t>
      </w:r>
      <w:r>
        <w:rPr>
          <w:rFonts w:hint="eastAsia" w:ascii="宋体" w:hAnsi="宋体" w:eastAsia="宋体" w:cs="宋体"/>
          <w:bCs/>
          <w:color w:val="auto"/>
          <w:sz w:val="24"/>
          <w:szCs w:val="22"/>
          <w:highlight w:val="none"/>
        </w:rPr>
        <w:t xml:space="preserve">。磋商有效期比规定短的将被视为非实质性响应磋商文件而予以拒绝。</w:t>
      </w:r>
      <w:r/>
    </w:p>
    <w:p>
      <w:pPr>
        <w:ind w:left="2" w:firstLine="475"/>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17、磋商有效期的延长</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17.1在特殊情况下，招标代理于原磋商有效期满之前，可向供应商提出延长磋商有效期的要求。这种要求与答复均应采用书面形式。供应商可以拒绝招标代理的这一要求而放弃磋商，同意延长磋商有效期的供应商既不能要求也不允许修改其响应文件。受磋商有效期约束的所有权利与义务均延长至新的有效期。</w:t>
      </w:r>
      <w:r/>
    </w:p>
    <w:p>
      <w:pPr>
        <w:ind w:left="2" w:firstLine="477"/>
        <w:spacing w:line="480" w:lineRule="exact"/>
        <w:rPr>
          <w:rFonts w:ascii="宋体" w:hAnsi="宋体" w:eastAsia="宋体" w:cs="宋体"/>
          <w:b/>
          <w:bCs/>
          <w:color w:val="auto"/>
          <w:sz w:val="24"/>
          <w:szCs w:val="22"/>
          <w:highlight w:val="none"/>
        </w:rPr>
      </w:pPr>
      <w:r/>
      <w:bookmarkStart w:id="95" w:name="_Toc513029224"/>
      <w:r/>
      <w:bookmarkStart w:id="96" w:name="_Toc20823296"/>
      <w:r/>
      <w:bookmarkStart w:id="97" w:name="_Toc120614217"/>
      <w:r/>
      <w:bookmarkStart w:id="98" w:name="_Toc16938540"/>
      <w:r/>
      <w:bookmarkStart w:id="99" w:name="_Hlt26954852"/>
      <w:r/>
      <w:bookmarkStart w:id="100" w:name="_Hlt26954739"/>
      <w:r>
        <w:rPr>
          <w:rFonts w:ascii="宋体" w:hAnsi="宋体" w:eastAsia="宋体" w:cs="宋体"/>
          <w:b/>
          <w:bCs/>
          <w:color w:val="auto"/>
          <w:sz w:val="24"/>
          <w:szCs w:val="22"/>
          <w:highlight w:val="none"/>
        </w:rPr>
        <w:t xml:space="preserve">四、响应文件的递交</w:t>
      </w:r>
      <w:bookmarkEnd w:id="95"/>
      <w:r/>
      <w:bookmarkEnd w:id="96"/>
      <w:r/>
      <w:bookmarkEnd w:id="97"/>
      <w:r/>
      <w:bookmarkEnd w:id="98"/>
      <w:r/>
      <w:r/>
    </w:p>
    <w:p>
      <w:pPr>
        <w:ind w:left="2" w:firstLine="475"/>
        <w:spacing w:line="480" w:lineRule="exact"/>
        <w:rPr>
          <w:rFonts w:ascii="宋体" w:hAnsi="宋体" w:eastAsia="宋体" w:cs="宋体"/>
          <w:bCs/>
          <w:color w:val="auto"/>
          <w:sz w:val="24"/>
          <w:szCs w:val="22"/>
          <w:highlight w:val="none"/>
        </w:rPr>
      </w:pPr>
      <w:r/>
      <w:bookmarkStart w:id="101" w:name="_Toc462564084"/>
      <w:r/>
      <w:bookmarkStart w:id="102" w:name="_Toc20823297"/>
      <w:r/>
      <w:bookmarkStart w:id="103" w:name="_Toc16938541"/>
      <w:r/>
      <w:bookmarkStart w:id="104" w:name="_Toc513029225"/>
      <w:r>
        <w:rPr>
          <w:rFonts w:ascii="宋体" w:hAnsi="宋体" w:eastAsia="宋体" w:cs="宋体"/>
          <w:bCs/>
          <w:color w:val="auto"/>
          <w:sz w:val="24"/>
          <w:szCs w:val="22"/>
          <w:highlight w:val="none"/>
        </w:rPr>
        <w:t xml:space="preserve">18、电子</w:t>
      </w:r>
      <w:r>
        <w:rPr>
          <w:rFonts w:hint="eastAsia" w:ascii="宋体" w:hAnsi="宋体" w:eastAsia="宋体" w:cs="宋体"/>
          <w:bCs/>
          <w:color w:val="auto"/>
          <w:sz w:val="24"/>
          <w:szCs w:val="22"/>
          <w:highlight w:val="none"/>
        </w:rPr>
        <w:t xml:space="preserve">磋商</w:t>
      </w:r>
      <w:bookmarkEnd w:id="101"/>
      <w:r/>
      <w:bookmarkEnd w:id="102"/>
      <w:r/>
      <w:bookmarkEnd w:id="103"/>
      <w:r/>
      <w:bookmarkEnd w:id="104"/>
      <w:r>
        <w:rPr>
          <w:rFonts w:hint="eastAsia" w:ascii="宋体" w:hAnsi="宋体" w:eastAsia="宋体" w:cs="宋体"/>
          <w:bCs/>
          <w:color w:val="auto"/>
          <w:sz w:val="24"/>
          <w:szCs w:val="22"/>
          <w:highlight w:val="none"/>
        </w:rPr>
        <w:t xml:space="preserve">响应文件的递交</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18.1供应商应当按照《操作手册》规定，在提交响应文件截止时间前制作并上传电子响应文件。</w:t>
      </w:r>
      <w:bookmarkStart w:id="105" w:name="_Toc20823298"/>
      <w:r/>
      <w:bookmarkEnd w:id="105"/>
      <w:r/>
      <w:bookmarkStart w:id="106" w:name="_Toc16938542"/>
      <w:r/>
      <w:bookmarkEnd w:id="106"/>
      <w:r/>
      <w:bookmarkStart w:id="107" w:name="_Toc513029226"/>
      <w:r/>
      <w:r/>
    </w:p>
    <w:p>
      <w:pPr>
        <w:ind w:left="2" w:firstLine="475"/>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19、提交响应文件截止时间</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19.1供应商上传电子响应文件的时间不得迟于磋商公告中规定的提交响应文件截止时间。</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供应商应充分考虑到网络环境、网络带宽等风险因素，如因供应商自身原因造成的电子响应文件上传不成功的做无效响应处理。</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19.2 采购人可以按照规定，通过修改磋商文件酌情延长提交响应文件截止日期，在此情况下，供应商的所有权利和义务以及供应商受制的截止日期均应以延长后新的截止日期为准。</w:t>
      </w:r>
      <w:r/>
    </w:p>
    <w:p>
      <w:pPr>
        <w:ind w:left="2" w:firstLine="475"/>
        <w:spacing w:line="480" w:lineRule="exact"/>
        <w:rPr>
          <w:rFonts w:ascii="宋体" w:hAnsi="宋体" w:eastAsia="宋体" w:cs="宋体"/>
          <w:bCs/>
          <w:color w:val="auto"/>
          <w:sz w:val="24"/>
          <w:szCs w:val="22"/>
          <w:highlight w:val="none"/>
        </w:rPr>
      </w:pPr>
      <w:r/>
      <w:bookmarkStart w:id="108" w:name="_Toc16938543"/>
      <w:r/>
      <w:bookmarkStart w:id="109" w:name="_Toc513029227"/>
      <w:r/>
      <w:bookmarkStart w:id="110" w:name="_Toc20823299"/>
      <w:r>
        <w:rPr>
          <w:rFonts w:ascii="宋体" w:hAnsi="宋体" w:eastAsia="宋体" w:cs="宋体"/>
          <w:bCs/>
          <w:color w:val="auto"/>
          <w:sz w:val="24"/>
          <w:szCs w:val="22"/>
          <w:highlight w:val="none"/>
        </w:rPr>
        <w:t xml:space="preserve">20、响应文件</w:t>
      </w:r>
      <w:bookmarkEnd w:id="108"/>
      <w:r/>
      <w:bookmarkEnd w:id="109"/>
      <w:r/>
      <w:bookmarkEnd w:id="110"/>
      <w:r>
        <w:rPr>
          <w:rFonts w:ascii="宋体" w:hAnsi="宋体" w:eastAsia="宋体" w:cs="宋体"/>
          <w:bCs/>
          <w:color w:val="auto"/>
          <w:sz w:val="24"/>
          <w:szCs w:val="22"/>
          <w:highlight w:val="none"/>
        </w:rPr>
        <w:t xml:space="preserve">的拒收</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20.1招标代理拒绝接收在其规定的提交响应文件截止时间后上传的任何电子响应文件。</w:t>
      </w:r>
      <w:r/>
    </w:p>
    <w:p>
      <w:pPr>
        <w:ind w:left="2" w:firstLine="475"/>
        <w:spacing w:line="480" w:lineRule="exact"/>
        <w:rPr>
          <w:rFonts w:ascii="宋体" w:hAnsi="宋体" w:eastAsia="宋体" w:cs="宋体"/>
          <w:bCs/>
          <w:color w:val="auto"/>
          <w:sz w:val="24"/>
          <w:szCs w:val="22"/>
          <w:highlight w:val="none"/>
        </w:rPr>
      </w:pPr>
      <w:r/>
      <w:bookmarkStart w:id="111" w:name="_Toc20823300"/>
      <w:r/>
      <w:bookmarkStart w:id="112" w:name="_Toc513029228"/>
      <w:r/>
      <w:bookmarkStart w:id="113" w:name="_Toc16938544"/>
      <w:r>
        <w:rPr>
          <w:rFonts w:ascii="宋体" w:hAnsi="宋体" w:eastAsia="宋体" w:cs="宋体"/>
          <w:bCs/>
          <w:color w:val="auto"/>
          <w:sz w:val="24"/>
          <w:szCs w:val="22"/>
          <w:highlight w:val="none"/>
        </w:rPr>
        <w:t xml:space="preserve">21、响应文件的撤回和修改</w:t>
      </w:r>
      <w:bookmarkEnd w:id="111"/>
      <w:r/>
      <w:bookmarkEnd w:id="112"/>
      <w:r/>
      <w:bookmarkEnd w:id="113"/>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21.1响应文件的撤回</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21.1.1 电子响应文件的撤回</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供应商可在提交响应文件截止时间前，撤回其电子响应文件，具体操作方法见《操作手册》。</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21.1.2供应商撤回电子响应文件，则认为其不再参与本项目磋商活动。</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21.2响应文件的修改</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供应商可在提交响应文件截止时间前，对其电子响应文件进行修改，具体操作方法见《操作手册》。</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21.3 在提交响应文件截止时间之后，供应商不得对其电子响应文件作任何修改。</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21.4 在提交响应文件截止时间至磋商文件中规定的磋商有效期满之间的这段时间内，供应商不得撤回其响应文件。</w:t>
      </w:r>
      <w:r/>
    </w:p>
    <w:p>
      <w:pPr>
        <w:ind w:left="2" w:firstLine="475"/>
        <w:spacing w:line="480" w:lineRule="exact"/>
        <w:rPr>
          <w:rFonts w:ascii="宋体" w:hAnsi="宋体" w:eastAsia="宋体" w:cs="宋体"/>
          <w:bCs/>
          <w:color w:val="auto"/>
          <w:sz w:val="24"/>
          <w:szCs w:val="22"/>
          <w:highlight w:val="none"/>
        </w:rPr>
      </w:pPr>
      <w:r/>
      <w:bookmarkStart w:id="114" w:name="_Toc120614218"/>
      <w:r/>
      <w:bookmarkStart w:id="115" w:name="_Toc16938545"/>
      <w:r/>
      <w:bookmarkStart w:id="116" w:name="_Toc20823301"/>
      <w:r/>
      <w:bookmarkStart w:id="117" w:name="_Toc513029229"/>
      <w:r>
        <w:rPr>
          <w:rFonts w:ascii="宋体" w:hAnsi="宋体" w:eastAsia="宋体" w:cs="宋体"/>
          <w:bCs/>
          <w:color w:val="auto"/>
          <w:sz w:val="24"/>
          <w:szCs w:val="22"/>
          <w:highlight w:val="none"/>
        </w:rPr>
        <w:t xml:space="preserve">五、响应文件的解密与评审</w:t>
      </w:r>
      <w:bookmarkEnd w:id="114"/>
      <w:r/>
      <w:bookmarkEnd w:id="115"/>
      <w:r/>
      <w:bookmarkEnd w:id="116"/>
      <w:r/>
      <w:bookmarkEnd w:id="117"/>
      <w:r/>
      <w:r/>
    </w:p>
    <w:p>
      <w:pPr>
        <w:ind w:left="2" w:firstLine="475"/>
        <w:spacing w:line="480" w:lineRule="exact"/>
        <w:rPr>
          <w:rFonts w:ascii="宋体" w:hAnsi="宋体" w:eastAsia="宋体" w:cs="宋体"/>
          <w:bCs/>
          <w:color w:val="auto"/>
          <w:sz w:val="24"/>
          <w:szCs w:val="22"/>
          <w:highlight w:val="none"/>
        </w:rPr>
      </w:pPr>
      <w:r/>
      <w:bookmarkStart w:id="118" w:name="_Toc16938546"/>
      <w:r/>
      <w:bookmarkStart w:id="119" w:name="_Toc513029230"/>
      <w:r/>
      <w:bookmarkStart w:id="120" w:name="_Toc20823302"/>
      <w:r>
        <w:rPr>
          <w:rFonts w:ascii="宋体" w:hAnsi="宋体" w:eastAsia="宋体" w:cs="宋体"/>
          <w:bCs/>
          <w:color w:val="auto"/>
          <w:sz w:val="24"/>
          <w:szCs w:val="22"/>
          <w:highlight w:val="none"/>
        </w:rPr>
        <w:t xml:space="preserve">22、</w:t>
      </w:r>
      <w:bookmarkEnd w:id="118"/>
      <w:r/>
      <w:bookmarkEnd w:id="119"/>
      <w:r/>
      <w:bookmarkEnd w:id="120"/>
      <w:r>
        <w:rPr>
          <w:rFonts w:ascii="宋体" w:hAnsi="宋体" w:eastAsia="宋体" w:cs="宋体"/>
          <w:bCs/>
          <w:color w:val="auto"/>
          <w:sz w:val="24"/>
          <w:szCs w:val="22"/>
          <w:highlight w:val="none"/>
        </w:rPr>
        <w:t xml:space="preserve">响应文件解密</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22.1供应商应当按照《操作手册》规定，在苏采云系统规定的时间内对磋商响应文件进行解密。</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22.2参与磋商的供应商需按本竞争性磋商文件要求的截止时间、方式（地点）提交响应文件，同时由法人或法人授权代表通过“苏采云”系统（开标大厅）等待磋商。</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22.3供应商可通过CA数字证书，在首次响应文件开启时间后，使用CA数字证书在规定时间内解密各自响应文件。</w:t>
      </w:r>
      <w:r/>
    </w:p>
    <w:p>
      <w:pPr>
        <w:ind w:left="2" w:firstLine="477"/>
        <w:spacing w:line="480" w:lineRule="exact"/>
        <w:rPr>
          <w:rFonts w:ascii="宋体" w:hAnsi="宋体"/>
          <w:color w:val="auto"/>
          <w:sz w:val="24"/>
          <w:szCs w:val="20"/>
          <w:highlight w:val="none"/>
        </w:rPr>
      </w:pPr>
      <w:r>
        <w:rPr>
          <w:rFonts w:hint="eastAsia" w:ascii="宋体" w:hAnsi="宋体"/>
          <w:b/>
          <w:bCs/>
          <w:color w:val="auto"/>
          <w:sz w:val="24"/>
          <w:szCs w:val="20"/>
          <w:highlight w:val="none"/>
        </w:rPr>
        <w:t xml:space="preserve">22.4供应商的授权代表或法定代表人须全程守候在“苏采云”系统开标大厅，并确保视频设备正常使用。授权代表或法定代表人须携带授权委托书原件及身份证原件，经磋商小组核查后参与磋商活动</w:t>
      </w:r>
      <w:r>
        <w:rPr>
          <w:rFonts w:hint="eastAsia" w:ascii="宋体" w:hAnsi="宋体"/>
          <w:color w:val="auto"/>
          <w:sz w:val="24"/>
          <w:szCs w:val="20"/>
          <w:highlight w:val="none"/>
        </w:rPr>
        <w:t xml:space="preserve">。</w:t>
      </w:r>
      <w:r/>
    </w:p>
    <w:p>
      <w:pPr>
        <w:ind w:left="2" w:firstLine="477"/>
        <w:spacing w:line="480" w:lineRule="exact"/>
        <w:rPr>
          <w:rFonts w:ascii="宋体" w:hAnsi="宋体"/>
          <w:b/>
          <w:bCs/>
          <w:color w:val="auto"/>
          <w:sz w:val="24"/>
          <w:szCs w:val="20"/>
          <w:highlight w:val="none"/>
        </w:rPr>
      </w:pPr>
      <w:r>
        <w:rPr>
          <w:rFonts w:hint="eastAsia" w:ascii="宋体" w:hAnsi="宋体"/>
          <w:b/>
          <w:bCs/>
          <w:color w:val="auto"/>
          <w:sz w:val="24"/>
          <w:szCs w:val="20"/>
          <w:highlight w:val="none"/>
        </w:rPr>
        <w:t xml:space="preserve">22.5磋商顺序按照电子标书解密先后时间进行，解密时间相同的，不分先后顺序。</w:t>
      </w:r>
      <w:r/>
    </w:p>
    <w:p>
      <w:pPr>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磋商方式：本次磋商采用“苏采云”系统中的视频会议，供应商自行选择任意地点参加远程磋商会议。请供应商在磋商前等候在开标大厅，随时接听磋商小组发出的磋商视频邀请</w:t>
      </w:r>
      <w:r>
        <w:rPr>
          <w:rFonts w:hint="eastAsia" w:ascii="宋体" w:hAnsi="宋体"/>
          <w:b/>
          <w:bCs/>
          <w:color w:val="auto"/>
          <w:sz w:val="24"/>
          <w:szCs w:val="20"/>
          <w:highlight w:val="none"/>
          <w:u w:val="single"/>
        </w:rPr>
        <w:t xml:space="preserve">（所有邀请等待时间2分钟，2分钟内所邀请供应商无响应，视同放弃磋商的权利，由解密顺序下一家进行磋商，不再后补）</w:t>
      </w:r>
      <w:r>
        <w:rPr>
          <w:rFonts w:hint="eastAsia" w:ascii="宋体" w:hAnsi="宋体"/>
          <w:b/>
          <w:bCs/>
          <w:color w:val="auto"/>
          <w:sz w:val="24"/>
          <w:szCs w:val="20"/>
          <w:highlight w:val="none"/>
        </w:rPr>
        <w:t xml:space="preserve">。</w:t>
      </w:r>
      <w:r/>
    </w:p>
    <w:p>
      <w:pPr>
        <w:ind w:left="2" w:firstLine="475"/>
        <w:spacing w:line="480" w:lineRule="exact"/>
        <w:rPr>
          <w:rFonts w:ascii="宋体" w:hAnsi="宋体" w:eastAsia="宋体" w:cs="宋体"/>
          <w:bCs/>
          <w:color w:val="auto"/>
          <w:sz w:val="24"/>
          <w:szCs w:val="22"/>
          <w:highlight w:val="none"/>
        </w:rPr>
      </w:pPr>
      <w:r/>
      <w:bookmarkStart w:id="121" w:name="_Toc20823303"/>
      <w:r/>
      <w:bookmarkStart w:id="122" w:name="_Toc513029231"/>
      <w:r/>
      <w:bookmarkStart w:id="123" w:name="_Toc16938547"/>
      <w:r>
        <w:rPr>
          <w:rFonts w:ascii="宋体" w:hAnsi="宋体" w:eastAsia="宋体" w:cs="宋体"/>
          <w:bCs/>
          <w:color w:val="auto"/>
          <w:sz w:val="24"/>
          <w:szCs w:val="22"/>
          <w:highlight w:val="none"/>
        </w:rPr>
        <w:t xml:space="preserve">23、磋商小组</w:t>
      </w:r>
      <w:bookmarkEnd w:id="121"/>
      <w:r/>
      <w:bookmarkEnd w:id="122"/>
      <w:r/>
      <w:bookmarkEnd w:id="123"/>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23.1招标代理将组织磋商小组对响应文件进行评审。磋商小组由采购人代表和有关技术、经济等方面的专家组成，且人员构成符合政府采购有关规定。</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23.2磋商小组独立工作，负责评审所有响应文件并确定成交侯选人。</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24、评审过程的保密与公正</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24.1磋商小组、采购人和招标代理工作人员、相关监督人员等与评审工作有关的人员，对评审情况以及在评审过程中获悉的国家秘密、商业秘密负有保密责任。</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24.2在评审过程中，供应商不得以任何行为影响磋商评审过程，否则其响应文件将被作为无效响应文件。</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24.3在项目评审期间，招标代理将设专门人员与供应商联系。</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24.4 招标代理和磋商小组不向未成交的供应商解释未成交原因，也不公布评审过程中的相关细节。</w:t>
      </w:r>
      <w:bookmarkStart w:id="124" w:name="_Toc20823304"/>
      <w:r/>
      <w:bookmarkStart w:id="125" w:name="_Toc16938548"/>
      <w:r/>
      <w:bookmarkStart w:id="126" w:name="_Toc513029232"/>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24.5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24.6磋商小组要求供应商澄清、说明或者更正响应文件应当以书面形式作出。供应商的澄清、说明或者更正应当由法定代表人或其授权代表签字或者加盖公章。</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24.7磋商小组所有成员应当集中与单一供应商分别进行磋商，并给予所有参加磋商的供应商平等的磋商机会。</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24.8</w:t>
      </w:r>
      <w:r>
        <w:rPr>
          <w:rFonts w:hint="eastAsia" w:ascii="宋体" w:hAnsi="宋体"/>
          <w:b/>
          <w:color w:val="auto"/>
          <w:sz w:val="24"/>
          <w:szCs w:val="20"/>
          <w:highlight w:val="none"/>
          <w:u w:val="single"/>
        </w:rPr>
        <w:t xml:space="preserve">磋商结束后，磋商进入报价环节，磋商小组应当要求所有参加磋商的供应商在20分钟内进行最后报价，二轮报价不得高于首轮报价。本项目二轮报价为最后报价（具体格式以苏采云系统为准），在规定的时间内未进行最后报价的供应商视为弃权。在规定时间内提交最后报价的供应商不得少于3家</w:t>
      </w:r>
      <w:r>
        <w:rPr>
          <w:rFonts w:hint="eastAsia" w:ascii="宋体" w:hAnsi="宋体"/>
          <w:color w:val="auto"/>
          <w:sz w:val="24"/>
          <w:szCs w:val="20"/>
          <w:highlight w:val="none"/>
        </w:rPr>
        <w:t xml:space="preserve">。</w:t>
      </w:r>
      <w:r/>
    </w:p>
    <w:p>
      <w:pPr>
        <w:ind w:left="2" w:firstLine="475"/>
        <w:spacing w:line="48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二轮报价报总价，最终综合单价根据一轮报价的投标单价，计算出下浮率同比例下浮，综合单价计算公式如下：（二轮总价/一轮总价）*一轮综合单价。单价四舍五入保留2位小数。</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24.9已提交响应文件的供应商在提交最后报价之前，可以根据磋商情况退出磋商。</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24.10经磋商确定最终采购需求和提交最后报价的供应商后，由磋商小组采用综合评分法对提交最后报价的供应商的响应文件和最后报价进行综合评分。</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24.11未在规定时间内进行答疑澄清的，视同放弃澄清。</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24.12参与磋商的供应商如未按上述磋商要求执行，视同放弃磋商的权利。磋商小组所有成员应集中与实质性响应磋商文件的单一供应商分别进行磋商，并给予所有参加磋商的供应商平等的磋商机会。</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24.13在磋商过程中，磋商小组可以根据磋商文件和磋商情况变动采购需求中的技术、服务要求以及合同草案条款，但不得变动磋商文件中的其他内容；</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24.14磋商小组实质性变动采购需求中的技术、服务要求以及合同草案条款的，应以书面形式记录具体变动内容并经采购人代表签字确认后及时以邮件形式同时通知所有参加磋商的供应商；</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24.15评审方法和标准</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24.15.1评审方法：由磋商小组采用综合评分法对提交最后报价的供应商的响应文件和最后报价进行综合评分；</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24.15.2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24</w:t>
      </w:r>
      <w:r>
        <w:rPr>
          <w:rFonts w:ascii="宋体" w:hAnsi="宋体"/>
          <w:color w:val="auto"/>
          <w:sz w:val="24"/>
          <w:szCs w:val="20"/>
          <w:highlight w:val="none"/>
        </w:rPr>
        <w:t xml:space="preserve">.</w:t>
      </w:r>
      <w:r>
        <w:rPr>
          <w:rFonts w:hint="eastAsia" w:ascii="宋体" w:hAnsi="宋体"/>
          <w:color w:val="auto"/>
          <w:sz w:val="24"/>
          <w:szCs w:val="20"/>
          <w:highlight w:val="none"/>
        </w:rPr>
        <w:t xml:space="preserve">15</w:t>
      </w:r>
      <w:r>
        <w:rPr>
          <w:rFonts w:ascii="宋体" w:hAnsi="宋体"/>
          <w:color w:val="auto"/>
          <w:sz w:val="24"/>
          <w:szCs w:val="20"/>
          <w:highlight w:val="none"/>
        </w:rPr>
        <w:t xml:space="preserve">.</w:t>
      </w:r>
      <w:r>
        <w:rPr>
          <w:rFonts w:hint="eastAsia" w:ascii="宋体" w:hAnsi="宋体"/>
          <w:color w:val="auto"/>
          <w:sz w:val="24"/>
          <w:szCs w:val="20"/>
          <w:highlight w:val="none"/>
        </w:rPr>
        <w:t xml:space="preserve">3评审标准见本磋商文件第五部分中的详细要求。</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24</w:t>
      </w:r>
      <w:r>
        <w:rPr>
          <w:rFonts w:ascii="宋体" w:hAnsi="宋体"/>
          <w:color w:val="auto"/>
          <w:sz w:val="24"/>
          <w:szCs w:val="20"/>
          <w:highlight w:val="none"/>
        </w:rPr>
        <w:t xml:space="preserve">.</w:t>
      </w:r>
      <w:r>
        <w:rPr>
          <w:rFonts w:hint="eastAsia" w:ascii="宋体" w:hAnsi="宋体"/>
          <w:color w:val="auto"/>
          <w:sz w:val="24"/>
          <w:szCs w:val="20"/>
          <w:highlight w:val="none"/>
        </w:rPr>
        <w:t xml:space="preserve">16如磋商过程中出现本磋商文件未尽事宜，由磋商小组根据有关法律、法规讨论决定。</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24</w:t>
      </w:r>
      <w:r>
        <w:rPr>
          <w:rFonts w:ascii="宋体" w:hAnsi="宋体"/>
          <w:color w:val="auto"/>
          <w:sz w:val="24"/>
          <w:szCs w:val="20"/>
          <w:highlight w:val="none"/>
        </w:rPr>
        <w:t xml:space="preserve">.17</w:t>
      </w:r>
      <w:r>
        <w:rPr>
          <w:rFonts w:hint="eastAsia" w:ascii="宋体" w:hAnsi="宋体"/>
          <w:color w:val="auto"/>
          <w:sz w:val="24"/>
          <w:szCs w:val="20"/>
          <w:highlight w:val="none"/>
        </w:rPr>
        <w:t xml:space="preserve">磋商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委员会应当将其作为无效响应处理。</w:t>
      </w:r>
      <w:r/>
    </w:p>
    <w:p>
      <w:pPr>
        <w:ind w:left="2" w:firstLine="475"/>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25、评审过程中的的澄清</w:t>
      </w:r>
      <w:bookmarkEnd w:id="124"/>
      <w:r/>
      <w:bookmarkEnd w:id="125"/>
      <w:r/>
      <w:bookmarkEnd w:id="126"/>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25.3 接到磋商小组澄清、说明和更正要求的供应商如未按规定做出澄清、说明和 更正，其风险由供应商自行承担。</w:t>
      </w:r>
      <w:r/>
    </w:p>
    <w:p>
      <w:pPr>
        <w:ind w:left="2" w:firstLine="475"/>
        <w:spacing w:line="480" w:lineRule="exact"/>
        <w:rPr>
          <w:rFonts w:ascii="宋体" w:hAnsi="宋体" w:eastAsia="宋体" w:cs="宋体"/>
          <w:bCs/>
          <w:color w:val="auto"/>
          <w:sz w:val="24"/>
          <w:szCs w:val="22"/>
          <w:highlight w:val="none"/>
        </w:rPr>
      </w:pPr>
      <w:r/>
      <w:bookmarkStart w:id="127" w:name="_Toc513029233"/>
      <w:r/>
      <w:bookmarkStart w:id="128" w:name="_Toc16938549"/>
      <w:r/>
      <w:bookmarkStart w:id="129" w:name="_Toc20823305"/>
      <w:r>
        <w:rPr>
          <w:rFonts w:ascii="宋体" w:hAnsi="宋体" w:eastAsia="宋体" w:cs="宋体"/>
          <w:bCs/>
          <w:color w:val="auto"/>
          <w:sz w:val="24"/>
          <w:szCs w:val="22"/>
          <w:highlight w:val="none"/>
        </w:rPr>
        <w:t xml:space="preserve">26、对响应文件的审</w:t>
      </w:r>
      <w:bookmarkEnd w:id="127"/>
      <w:r/>
      <w:bookmarkEnd w:id="128"/>
      <w:r/>
      <w:bookmarkEnd w:id="129"/>
      <w:r>
        <w:rPr>
          <w:rFonts w:ascii="宋体" w:hAnsi="宋体" w:eastAsia="宋体" w:cs="宋体"/>
          <w:bCs/>
          <w:color w:val="auto"/>
          <w:sz w:val="24"/>
          <w:szCs w:val="22"/>
          <w:highlight w:val="none"/>
        </w:rPr>
        <w:t xml:space="preserve">查</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26.1响应文件审查分为资格审查和符合性审查。</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26.1.1 资格审查：由磋商小组依据法律法规和磋商文件的规定，对响应文件中的资格证明文件进行审查，以确定供应商是否具备参加磋商的资格。磋商小组在进行资格审查的同时，将在“信用中国”网站（www.creditchina.gov.cn）查询供应商的信用记录，以确定供应商是否具备磋商资格,查询结果留存并归档。</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26.1.2符合性审查：依据磋商文件的规定，由磋商小组从响应文件的有效性、完整性和对磋商文件的响应程度进行审查，以确定是否对磋商文件的实质性要求作出响应。</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所谓重大偏离或保留是指与磋商文件规定的实质性要求存在负偏离，或者在实质上与磋商文件不一致，而且限制了合同中买方和招标代理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26.3未实质性响应磋商文件的情形详见27.2.2</w:t>
      </w:r>
      <w:r>
        <w:rPr>
          <w:rFonts w:hint="eastAsia" w:ascii="宋体" w:hAnsi="宋体"/>
          <w:color w:val="auto"/>
          <w:sz w:val="24"/>
          <w:szCs w:val="20"/>
          <w:highlight w:val="none"/>
        </w:rPr>
        <w:t xml:space="preserve">.4</w:t>
      </w:r>
      <w:r>
        <w:rPr>
          <w:rFonts w:ascii="宋体" w:hAnsi="宋体"/>
          <w:color w:val="auto"/>
          <w:sz w:val="24"/>
          <w:szCs w:val="20"/>
          <w:highlight w:val="none"/>
        </w:rPr>
        <w:t xml:space="preserve">.1</w:t>
      </w:r>
      <w:r>
        <w:rPr>
          <w:rFonts w:hint="eastAsia" w:ascii="宋体" w:hAnsi="宋体"/>
          <w:color w:val="auto"/>
          <w:sz w:val="24"/>
          <w:szCs w:val="20"/>
          <w:highlight w:val="none"/>
        </w:rPr>
        <w:t xml:space="preserve">。</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26.4未实质性响应磋商文件的响应文件按无效响应处理。</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26.5如果响应文件实质上没有响应磋商文件的要求，磋商小组将予以拒绝，供应商不得通过修改或撤销不合要求的偏离或保留而使其成为实质性响应的文件。</w:t>
      </w:r>
      <w:r/>
    </w:p>
    <w:p>
      <w:pPr>
        <w:ind w:left="2" w:firstLine="475"/>
        <w:spacing w:line="480" w:lineRule="exact"/>
        <w:rPr>
          <w:rFonts w:ascii="宋体" w:hAnsi="宋体" w:eastAsia="宋体" w:cs="宋体"/>
          <w:bCs/>
          <w:color w:val="auto"/>
          <w:sz w:val="24"/>
          <w:szCs w:val="22"/>
          <w:highlight w:val="none"/>
        </w:rPr>
      </w:pPr>
      <w:r/>
      <w:bookmarkStart w:id="130" w:name="_Toc513029234"/>
      <w:r/>
      <w:bookmarkStart w:id="131" w:name="_Toc16938550"/>
      <w:r/>
      <w:bookmarkStart w:id="132" w:name="_Toc20823306"/>
      <w:r>
        <w:rPr>
          <w:rFonts w:hint="eastAsia" w:ascii="宋体" w:hAnsi="宋体" w:eastAsia="宋体" w:cs="宋体"/>
          <w:bCs/>
          <w:color w:val="auto"/>
          <w:sz w:val="24"/>
          <w:szCs w:val="22"/>
          <w:highlight w:val="none"/>
        </w:rPr>
        <w:t xml:space="preserve">26.6供应商在项目评审全过程中应保持通讯畅通，并安排专人与招标代理及磋商小组联系。</w:t>
      </w:r>
      <w:bookmarkEnd w:id="130"/>
      <w:r/>
      <w:bookmarkEnd w:id="131"/>
      <w:r/>
      <w:bookmarkEnd w:id="132"/>
      <w:r/>
      <w:r/>
    </w:p>
    <w:p>
      <w:pPr>
        <w:ind w:left="2" w:firstLine="475"/>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27、磋商程序及评审方法和评审标准</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27.1磋商程序</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27.2 评审方法和评审标准</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27.2.1评审方法。经磋商确定最终采购需求和提交最后报价的供应商后，由磋商小组采用综合评分法对提交最后报价的供应商的响应文件和最后报价进行综合评分。</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27.2.2评审标准</w:t>
      </w:r>
      <w:r/>
    </w:p>
    <w:p>
      <w:pPr>
        <w:ind w:firstLine="475"/>
        <w:jc w:val="left"/>
        <w:spacing w:line="480" w:lineRule="exact"/>
        <w:widowControl/>
        <w:tabs>
          <w:tab w:val="left" w:pos="1095" w:leader="none"/>
        </w:tabs>
        <w:rPr>
          <w:rFonts w:ascii="宋体" w:hAnsi="宋体"/>
          <w:b/>
          <w:color w:val="auto"/>
          <w:sz w:val="24"/>
          <w:szCs w:val="20"/>
          <w:highlight w:val="none"/>
        </w:rPr>
      </w:pPr>
      <w:r>
        <w:rPr>
          <w:rFonts w:hint="eastAsia" w:ascii="宋体" w:hAnsi="宋体" w:eastAsia="宋体" w:cs="宋体"/>
          <w:bCs/>
          <w:color w:val="auto"/>
          <w:sz w:val="24"/>
          <w:szCs w:val="22"/>
          <w:highlight w:val="none"/>
        </w:rPr>
        <w:t xml:space="preserve">27.2.2.1</w:t>
      </w:r>
      <w:r>
        <w:rPr>
          <w:rFonts w:ascii="宋体" w:hAnsi="宋体"/>
          <w:b/>
          <w:color w:val="auto"/>
          <w:sz w:val="24"/>
          <w:szCs w:val="20"/>
          <w:highlight w:val="none"/>
        </w:rPr>
        <w:t xml:space="preserve">响应文件的审查</w:t>
      </w:r>
      <w:r/>
    </w:p>
    <w:p>
      <w:pPr>
        <w:ind w:firstLine="475"/>
        <w:jc w:val="left"/>
        <w:spacing w:line="480" w:lineRule="exact"/>
        <w:widowControl/>
        <w:tabs>
          <w:tab w:val="left" w:pos="1095" w:leader="none"/>
        </w:tabs>
        <w:rPr>
          <w:rFonts w:ascii="宋体" w:hAnsi="宋体"/>
          <w:color w:val="auto"/>
          <w:sz w:val="24"/>
          <w:highlight w:val="none"/>
        </w:rPr>
      </w:pPr>
      <w:r>
        <w:rPr>
          <w:rFonts w:hint="eastAsia" w:ascii="宋体" w:hAnsi="宋体" w:eastAsia="宋体" w:cs="宋体"/>
          <w:bCs/>
          <w:color w:val="auto"/>
          <w:sz w:val="24"/>
          <w:szCs w:val="22"/>
          <w:highlight w:val="none"/>
        </w:rPr>
        <w:t xml:space="preserve">27.2.2.1</w:t>
      </w:r>
      <w:r>
        <w:rPr>
          <w:rFonts w:ascii="宋体" w:hAnsi="宋体"/>
          <w:color w:val="auto"/>
          <w:sz w:val="24"/>
          <w:highlight w:val="none"/>
        </w:rPr>
        <w:t xml:space="preserve">.1对所有投标人的评估，都采用相同的程序和标准。评标过程将严格按照</w:t>
      </w:r>
      <w:r>
        <w:rPr>
          <w:rFonts w:hint="eastAsia" w:ascii="宋体" w:hAnsi="宋体"/>
          <w:color w:val="auto"/>
          <w:sz w:val="24"/>
          <w:highlight w:val="none"/>
        </w:rPr>
        <w:t xml:space="preserve">磋商文件</w:t>
      </w:r>
      <w:r>
        <w:rPr>
          <w:rFonts w:ascii="宋体" w:hAnsi="宋体"/>
          <w:color w:val="auto"/>
          <w:sz w:val="24"/>
          <w:highlight w:val="none"/>
        </w:rPr>
        <w:t xml:space="preserve">的要求和条件进行</w:t>
      </w:r>
      <w:r>
        <w:rPr>
          <w:rFonts w:hint="eastAsia" w:ascii="宋体" w:hAnsi="宋体"/>
          <w:color w:val="auto"/>
          <w:sz w:val="24"/>
          <w:highlight w:val="none"/>
        </w:rPr>
        <w:t xml:space="preserve">。</w:t>
      </w:r>
      <w:r/>
    </w:p>
    <w:p>
      <w:pPr>
        <w:ind w:firstLine="475"/>
        <w:jc w:val="left"/>
        <w:spacing w:line="480" w:lineRule="exact"/>
        <w:widowControl/>
        <w:tabs>
          <w:tab w:val="left" w:pos="1095" w:leader="none"/>
        </w:tabs>
        <w:rPr>
          <w:rFonts w:ascii="宋体" w:hAnsi="宋体"/>
          <w:color w:val="auto"/>
          <w:sz w:val="24"/>
          <w:highlight w:val="none"/>
        </w:rPr>
      </w:pPr>
      <w:r>
        <w:rPr>
          <w:rFonts w:hint="eastAsia" w:ascii="宋体" w:hAnsi="宋体" w:eastAsia="宋体" w:cs="宋体"/>
          <w:bCs/>
          <w:color w:val="auto"/>
          <w:sz w:val="24"/>
          <w:szCs w:val="22"/>
          <w:highlight w:val="none"/>
        </w:rPr>
        <w:t xml:space="preserve">27.2.2.1</w:t>
      </w:r>
      <w:r>
        <w:rPr>
          <w:rFonts w:ascii="宋体" w:hAnsi="宋体"/>
          <w:color w:val="auto"/>
          <w:sz w:val="24"/>
          <w:highlight w:val="none"/>
        </w:rPr>
        <w:t xml:space="preserve">.2评标委员会将对响应文件进行检查，以确定响应文件是否完整、有无计算上的错误、文件是否已正确签署等。</w:t>
      </w:r>
      <w:r/>
    </w:p>
    <w:p>
      <w:pPr>
        <w:ind w:firstLine="475"/>
        <w:jc w:val="left"/>
        <w:spacing w:line="480" w:lineRule="exact"/>
        <w:widowControl/>
        <w:tabs>
          <w:tab w:val="left" w:pos="1095" w:leader="none"/>
        </w:tabs>
        <w:rPr>
          <w:rFonts w:ascii="宋体" w:hAnsi="宋体"/>
          <w:b/>
          <w:color w:val="auto"/>
          <w:sz w:val="24"/>
          <w:highlight w:val="none"/>
        </w:rPr>
      </w:pPr>
      <w:r>
        <w:rPr>
          <w:rFonts w:hint="eastAsia" w:ascii="宋体" w:hAnsi="宋体" w:eastAsia="宋体" w:cs="宋体"/>
          <w:bCs/>
          <w:color w:val="auto"/>
          <w:sz w:val="24"/>
          <w:szCs w:val="22"/>
          <w:highlight w:val="none"/>
        </w:rPr>
        <w:t xml:space="preserve">27.2.2.2</w:t>
      </w:r>
      <w:r>
        <w:rPr>
          <w:rFonts w:ascii="宋体" w:hAnsi="宋体"/>
          <w:b/>
          <w:color w:val="auto"/>
          <w:sz w:val="24"/>
          <w:highlight w:val="none"/>
        </w:rPr>
        <w:t xml:space="preserve">评标委员会将对确定为实质性响应的响应文件进行进一步评审，看其是否有计算上或累加上的算术错误，修正错误的原则如下：</w:t>
      </w:r>
      <w:r/>
    </w:p>
    <w:p>
      <w:pPr>
        <w:ind w:left="2" w:firstLine="475"/>
        <w:spacing w:line="480" w:lineRule="exact"/>
        <w:rPr>
          <w:rFonts w:ascii="宋体" w:hAnsi="宋体"/>
          <w:color w:val="auto"/>
          <w:sz w:val="24"/>
          <w:szCs w:val="20"/>
          <w:highlight w:val="none"/>
        </w:rPr>
      </w:pPr>
      <w:r>
        <w:rPr>
          <w:rFonts w:hint="eastAsia" w:ascii="宋体" w:hAnsi="宋体" w:eastAsia="宋体" w:cs="宋体"/>
          <w:bCs/>
          <w:color w:val="auto"/>
          <w:sz w:val="24"/>
          <w:szCs w:val="22"/>
          <w:highlight w:val="none"/>
        </w:rPr>
        <w:t xml:space="preserve">27.2.2.2</w:t>
      </w:r>
      <w:r>
        <w:rPr>
          <w:rFonts w:ascii="宋体" w:hAnsi="宋体"/>
          <w:color w:val="auto"/>
          <w:sz w:val="24"/>
          <w:szCs w:val="20"/>
          <w:highlight w:val="none"/>
        </w:rPr>
        <w:t xml:space="preserve">.1如果用数字表示的金额和用文字表示的金额不一致时，应以文字表示的金额为准进行修正；</w:t>
      </w:r>
      <w:r/>
    </w:p>
    <w:p>
      <w:pPr>
        <w:ind w:left="2" w:firstLine="475"/>
        <w:spacing w:line="480" w:lineRule="exact"/>
        <w:rPr>
          <w:rFonts w:ascii="宋体" w:hAnsi="宋体"/>
          <w:color w:val="auto"/>
          <w:sz w:val="24"/>
          <w:szCs w:val="20"/>
          <w:highlight w:val="none"/>
        </w:rPr>
      </w:pPr>
      <w:r>
        <w:rPr>
          <w:rFonts w:hint="eastAsia" w:ascii="宋体" w:hAnsi="宋体" w:eastAsia="宋体" w:cs="宋体"/>
          <w:bCs/>
          <w:color w:val="auto"/>
          <w:sz w:val="24"/>
          <w:szCs w:val="22"/>
          <w:highlight w:val="none"/>
        </w:rPr>
        <w:t xml:space="preserve">27.2.2.2</w:t>
      </w:r>
      <w:r>
        <w:rPr>
          <w:rFonts w:ascii="宋体" w:hAnsi="宋体"/>
          <w:color w:val="auto"/>
          <w:sz w:val="24"/>
          <w:szCs w:val="20"/>
          <w:highlight w:val="none"/>
        </w:rPr>
        <w:t xml:space="preserve">.2当单价与数量的乘积和总价不一致时，以单价为准进行修正。只有在评委会认为单价有明显的小数点错误时，才能以标出的总价为准，并修改单价；</w:t>
      </w:r>
      <w:r/>
    </w:p>
    <w:p>
      <w:pPr>
        <w:ind w:left="2" w:firstLine="475"/>
        <w:spacing w:line="480" w:lineRule="exact"/>
        <w:rPr>
          <w:rFonts w:ascii="宋体" w:hAnsi="宋体"/>
          <w:color w:val="auto"/>
          <w:sz w:val="24"/>
          <w:szCs w:val="20"/>
          <w:highlight w:val="none"/>
        </w:rPr>
      </w:pPr>
      <w:r>
        <w:rPr>
          <w:rFonts w:hint="eastAsia" w:ascii="宋体" w:hAnsi="宋体" w:eastAsia="宋体" w:cs="宋体"/>
          <w:bCs/>
          <w:color w:val="auto"/>
          <w:sz w:val="24"/>
          <w:szCs w:val="22"/>
          <w:highlight w:val="none"/>
        </w:rPr>
        <w:t xml:space="preserve">27.2.2.2</w:t>
      </w:r>
      <w:r>
        <w:rPr>
          <w:rFonts w:ascii="宋体" w:hAnsi="宋体"/>
          <w:color w:val="auto"/>
          <w:sz w:val="24"/>
          <w:szCs w:val="20"/>
          <w:highlight w:val="none"/>
        </w:rPr>
        <w:t xml:space="preserve">.3</w:t>
      </w:r>
      <w:r>
        <w:rPr>
          <w:rFonts w:ascii="宋体" w:hAnsi="宋体"/>
          <w:color w:val="auto"/>
          <w:spacing w:val="4"/>
          <w:sz w:val="24"/>
          <w:szCs w:val="20"/>
          <w:highlight w:val="none"/>
        </w:rPr>
        <w:t xml:space="preserve">评标委员会将按上述修正错误的方法调整响应文件中的投标价，调整后的价格应对投标人具有约束力。如果投标人不接受修正后的价格，则其投标将被拒绝；</w:t>
      </w:r>
      <w:r/>
    </w:p>
    <w:p>
      <w:pPr>
        <w:ind w:left="2" w:firstLine="475"/>
        <w:spacing w:line="480" w:lineRule="exact"/>
        <w:rPr>
          <w:rFonts w:ascii="宋体" w:hAnsi="宋体"/>
          <w:color w:val="auto"/>
          <w:sz w:val="24"/>
          <w:szCs w:val="20"/>
          <w:highlight w:val="none"/>
        </w:rPr>
      </w:pPr>
      <w:r>
        <w:rPr>
          <w:rFonts w:hint="eastAsia" w:ascii="宋体" w:hAnsi="宋体" w:eastAsia="宋体" w:cs="宋体"/>
          <w:bCs/>
          <w:color w:val="auto"/>
          <w:sz w:val="24"/>
          <w:szCs w:val="22"/>
          <w:highlight w:val="none"/>
        </w:rPr>
        <w:t xml:space="preserve">27.2.2.2</w:t>
      </w:r>
      <w:r>
        <w:rPr>
          <w:rFonts w:ascii="宋体" w:hAnsi="宋体"/>
          <w:color w:val="auto"/>
          <w:sz w:val="24"/>
          <w:szCs w:val="20"/>
          <w:highlight w:val="none"/>
        </w:rPr>
        <w:t xml:space="preserve">.4评委会将允许修正响应文件中不构成重大偏离的、微小的、非正规的、不一致的或不规则的地方，但这些修改不能影响任何投标人相应的名次排列。</w:t>
      </w:r>
      <w:r/>
    </w:p>
    <w:p>
      <w:pPr>
        <w:ind w:left="2" w:firstLine="475"/>
        <w:spacing w:line="480" w:lineRule="exact"/>
        <w:rPr>
          <w:rFonts w:ascii="宋体"/>
          <w:color w:val="auto"/>
          <w:sz w:val="24"/>
          <w:szCs w:val="20"/>
          <w:highlight w:val="none"/>
        </w:rPr>
      </w:pPr>
      <w:r>
        <w:rPr>
          <w:rFonts w:hint="eastAsia" w:ascii="宋体" w:hAnsi="宋体" w:eastAsia="宋体" w:cs="宋体"/>
          <w:bCs/>
          <w:color w:val="auto"/>
          <w:sz w:val="24"/>
          <w:szCs w:val="22"/>
          <w:highlight w:val="none"/>
        </w:rPr>
        <w:t xml:space="preserve">27.2.2.</w:t>
      </w:r>
      <w:r>
        <w:rPr>
          <w:rFonts w:hint="eastAsia" w:ascii="宋体" w:hAnsi="宋体"/>
          <w:color w:val="auto"/>
          <w:sz w:val="24"/>
          <w:szCs w:val="20"/>
          <w:highlight w:val="none"/>
        </w:rPr>
        <w:t xml:space="preserve">3对响应文件的初审</w:t>
      </w:r>
      <w:r/>
    </w:p>
    <w:p>
      <w:pPr>
        <w:ind w:left="2" w:firstLine="475"/>
        <w:spacing w:line="480" w:lineRule="exact"/>
        <w:rPr>
          <w:rFonts w:ascii="宋体"/>
          <w:color w:val="auto"/>
          <w:sz w:val="24"/>
          <w:szCs w:val="20"/>
          <w:highlight w:val="none"/>
        </w:rPr>
      </w:pPr>
      <w:r>
        <w:rPr>
          <w:rFonts w:hint="eastAsia" w:ascii="宋体" w:hAnsi="宋体" w:eastAsia="宋体" w:cs="宋体"/>
          <w:bCs/>
          <w:color w:val="auto"/>
          <w:sz w:val="24"/>
          <w:szCs w:val="22"/>
          <w:highlight w:val="none"/>
        </w:rPr>
        <w:t xml:space="preserve">27.2.2.</w:t>
      </w:r>
      <w:r>
        <w:rPr>
          <w:rFonts w:hint="eastAsia" w:ascii="宋体" w:hAnsi="宋体"/>
          <w:color w:val="auto"/>
          <w:sz w:val="24"/>
          <w:szCs w:val="20"/>
          <w:highlight w:val="none"/>
        </w:rPr>
        <w:t xml:space="preserve">3</w:t>
      </w:r>
      <w:r>
        <w:rPr>
          <w:rFonts w:ascii="宋体" w:hAnsi="宋体"/>
          <w:color w:val="auto"/>
          <w:sz w:val="24"/>
          <w:szCs w:val="20"/>
          <w:highlight w:val="none"/>
        </w:rPr>
        <w:t xml:space="preserve">.1</w:t>
      </w:r>
      <w:r>
        <w:rPr>
          <w:rFonts w:hint="eastAsia" w:ascii="宋体" w:hAnsi="宋体"/>
          <w:color w:val="auto"/>
          <w:sz w:val="24"/>
          <w:szCs w:val="20"/>
          <w:highlight w:val="none"/>
        </w:rPr>
        <w:t xml:space="preserve">响应文件初审分为资格性检查和符合性检查</w:t>
      </w:r>
      <w:r/>
    </w:p>
    <w:p>
      <w:pPr>
        <w:ind w:left="2" w:firstLine="475"/>
        <w:spacing w:line="480" w:lineRule="exact"/>
        <w:rPr>
          <w:rFonts w:ascii="宋体"/>
          <w:color w:val="auto"/>
          <w:sz w:val="24"/>
          <w:szCs w:val="20"/>
          <w:highlight w:val="none"/>
        </w:rPr>
      </w:pPr>
      <w:r>
        <w:rPr>
          <w:rFonts w:hint="eastAsia" w:ascii="宋体" w:hAnsi="宋体" w:eastAsia="宋体" w:cs="宋体"/>
          <w:bCs/>
          <w:color w:val="auto"/>
          <w:sz w:val="24"/>
          <w:szCs w:val="22"/>
          <w:highlight w:val="none"/>
        </w:rPr>
        <w:t xml:space="preserve">27.2.2.</w:t>
      </w:r>
      <w:r>
        <w:rPr>
          <w:rFonts w:hint="eastAsia" w:ascii="宋体" w:hAnsi="宋体"/>
          <w:color w:val="auto"/>
          <w:sz w:val="24"/>
          <w:szCs w:val="20"/>
          <w:highlight w:val="none"/>
        </w:rPr>
        <w:t xml:space="preserve">3</w:t>
      </w:r>
      <w:r>
        <w:rPr>
          <w:rFonts w:ascii="宋体" w:hAnsi="宋体"/>
          <w:color w:val="auto"/>
          <w:sz w:val="24"/>
          <w:szCs w:val="20"/>
          <w:highlight w:val="none"/>
        </w:rPr>
        <w:t xml:space="preserve">.1.1</w:t>
      </w:r>
      <w:r>
        <w:rPr>
          <w:rFonts w:hint="eastAsia" w:ascii="宋体" w:hAnsi="宋体"/>
          <w:color w:val="auto"/>
          <w:sz w:val="24"/>
          <w:szCs w:val="20"/>
          <w:highlight w:val="none"/>
        </w:rPr>
        <w:t xml:space="preserve">资格性检查：</w:t>
      </w:r>
      <w:r>
        <w:rPr>
          <w:rFonts w:hint="eastAsia" w:ascii="宋体" w:hAnsi="宋体"/>
          <w:b/>
          <w:color w:val="auto"/>
          <w:sz w:val="24"/>
          <w:szCs w:val="20"/>
          <w:highlight w:val="none"/>
          <w:u w:val="single"/>
        </w:rPr>
        <w:t xml:space="preserve">依据法律法规和磋商文件的规定，对响应文件中的资格证明文件等进行审查，以确定供应商是否具备参加磋商的资格</w:t>
      </w:r>
      <w:r>
        <w:rPr>
          <w:rFonts w:hint="eastAsia" w:ascii="宋体" w:hAnsi="宋体"/>
          <w:color w:val="auto"/>
          <w:sz w:val="24"/>
          <w:szCs w:val="20"/>
          <w:highlight w:val="none"/>
        </w:rPr>
        <w:t xml:space="preserve">；</w:t>
      </w:r>
      <w:r/>
    </w:p>
    <w:p>
      <w:pPr>
        <w:ind w:left="2" w:firstLine="475"/>
        <w:spacing w:line="480" w:lineRule="exact"/>
        <w:rPr>
          <w:rFonts w:ascii="宋体"/>
          <w:color w:val="auto"/>
          <w:sz w:val="24"/>
          <w:szCs w:val="20"/>
          <w:highlight w:val="none"/>
        </w:rPr>
      </w:pPr>
      <w:r>
        <w:rPr>
          <w:rFonts w:hint="eastAsia" w:ascii="宋体" w:hAnsi="宋体" w:eastAsia="宋体" w:cs="宋体"/>
          <w:bCs/>
          <w:color w:val="auto"/>
          <w:sz w:val="24"/>
          <w:szCs w:val="22"/>
          <w:highlight w:val="none"/>
        </w:rPr>
        <w:t xml:space="preserve">27.2.2.</w:t>
      </w:r>
      <w:r>
        <w:rPr>
          <w:rFonts w:hint="eastAsia" w:ascii="宋体" w:hAnsi="宋体"/>
          <w:color w:val="auto"/>
          <w:sz w:val="24"/>
          <w:szCs w:val="20"/>
          <w:highlight w:val="none"/>
        </w:rPr>
        <w:t xml:space="preserve">3</w:t>
      </w:r>
      <w:r>
        <w:rPr>
          <w:rFonts w:ascii="宋体" w:hAnsi="宋体"/>
          <w:color w:val="auto"/>
          <w:sz w:val="24"/>
          <w:szCs w:val="20"/>
          <w:highlight w:val="none"/>
        </w:rPr>
        <w:t xml:space="preserve">.1.2</w:t>
      </w:r>
      <w:r>
        <w:rPr>
          <w:rFonts w:hint="eastAsia" w:ascii="宋体" w:hAnsi="宋体"/>
          <w:color w:val="auto"/>
          <w:sz w:val="24"/>
          <w:szCs w:val="20"/>
          <w:highlight w:val="none"/>
        </w:rPr>
        <w:t xml:space="preserve">符合性检查：</w:t>
      </w:r>
      <w:r>
        <w:rPr>
          <w:rFonts w:hint="eastAsia" w:ascii="宋体" w:hAnsi="宋体"/>
          <w:b/>
          <w:color w:val="auto"/>
          <w:sz w:val="24"/>
          <w:szCs w:val="20"/>
          <w:highlight w:val="none"/>
          <w:u w:val="single"/>
        </w:rPr>
        <w:t xml:space="preserve">依据磋商文件的规定，从响应文件的有效性、完整性和对磋商文件的响应程度进行审查，以确定是否对磋商文件的实质性要求作出响应</w:t>
      </w:r>
      <w:r>
        <w:rPr>
          <w:rFonts w:hint="eastAsia" w:ascii="宋体" w:hAnsi="宋体"/>
          <w:color w:val="auto"/>
          <w:sz w:val="24"/>
          <w:szCs w:val="20"/>
          <w:highlight w:val="none"/>
        </w:rPr>
        <w:t xml:space="preserve">。</w:t>
      </w:r>
      <w:r/>
    </w:p>
    <w:p>
      <w:pPr>
        <w:ind w:firstLine="475"/>
        <w:jc w:val="left"/>
        <w:spacing w:line="480" w:lineRule="exact"/>
        <w:widowControl/>
        <w:tabs>
          <w:tab w:val="left" w:pos="1095" w:leader="none"/>
        </w:tabs>
        <w:rPr>
          <w:rFonts w:ascii="宋体" w:hAnsi="宋体"/>
          <w:b/>
          <w:color w:val="auto"/>
          <w:sz w:val="24"/>
          <w:szCs w:val="20"/>
          <w:highlight w:val="none"/>
        </w:rPr>
      </w:pPr>
      <w:r>
        <w:rPr>
          <w:rFonts w:hint="eastAsia" w:ascii="宋体" w:hAnsi="宋体" w:eastAsia="宋体" w:cs="宋体"/>
          <w:bCs/>
          <w:color w:val="auto"/>
          <w:sz w:val="24"/>
          <w:szCs w:val="22"/>
          <w:highlight w:val="none"/>
        </w:rPr>
        <w:t xml:space="preserve">27.2.2.4</w:t>
      </w:r>
      <w:r>
        <w:rPr>
          <w:rFonts w:ascii="宋体" w:hAnsi="宋体"/>
          <w:b/>
          <w:color w:val="auto"/>
          <w:sz w:val="24"/>
          <w:szCs w:val="20"/>
          <w:highlight w:val="none"/>
        </w:rPr>
        <w:t xml:space="preserve">符合性检查：</w:t>
      </w:r>
      <w:r/>
    </w:p>
    <w:p>
      <w:pPr>
        <w:ind w:firstLine="475"/>
        <w:jc w:val="left"/>
        <w:spacing w:line="480" w:lineRule="exact"/>
        <w:widowControl/>
        <w:rPr>
          <w:rFonts w:ascii="宋体" w:hAnsi="宋体"/>
          <w:color w:val="auto"/>
          <w:sz w:val="24"/>
          <w:szCs w:val="20"/>
          <w:highlight w:val="none"/>
        </w:rPr>
      </w:pPr>
      <w:r>
        <w:rPr>
          <w:rFonts w:hint="eastAsia" w:ascii="宋体" w:hAnsi="宋体" w:eastAsia="宋体" w:cs="宋体"/>
          <w:bCs/>
          <w:color w:val="auto"/>
          <w:sz w:val="24"/>
          <w:szCs w:val="22"/>
          <w:highlight w:val="none"/>
        </w:rPr>
        <w:t xml:space="preserve">27.2.2</w:t>
      </w:r>
      <w:r>
        <w:rPr>
          <w:rFonts w:hint="eastAsia" w:ascii="宋体" w:hAnsi="宋体"/>
          <w:color w:val="auto"/>
          <w:sz w:val="24"/>
          <w:szCs w:val="20"/>
          <w:highlight w:val="none"/>
        </w:rPr>
        <w:t xml:space="preserve">.4</w:t>
      </w:r>
      <w:r>
        <w:rPr>
          <w:rFonts w:ascii="宋体" w:hAnsi="宋体"/>
          <w:color w:val="auto"/>
          <w:sz w:val="24"/>
          <w:szCs w:val="20"/>
          <w:highlight w:val="none"/>
        </w:rPr>
        <w:t xml:space="preserve">.1符合性检查：</w:t>
      </w:r>
      <w:r/>
    </w:p>
    <w:p>
      <w:pPr>
        <w:ind w:firstLine="475"/>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依据</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的规定，评标委员会将对通过资格审查的响应文件的有效性、完整性和对</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的响应程度进行审查，以确定是否符合对</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的实质性要求作出响应。对没有实质性响应的响应文件将不进行评估，其投标被作为无效投标。凡有下列情况之一者，响应文件将被视为未实质性响应</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要求。</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投标人未按照</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要求上传电子响应文件的；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投标人未在规定解密时间内进行解密；</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w:t>
      </w:r>
      <w:r>
        <w:rPr>
          <w:rFonts w:ascii="宋体" w:hAnsi="宋体"/>
          <w:color w:val="auto"/>
          <w:sz w:val="24"/>
          <w:szCs w:val="20"/>
          <w:highlight w:val="none"/>
        </w:rPr>
        <w:t xml:space="preserve">投标人在报价时采用选择性报价；</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（4）</w:t>
      </w:r>
      <w:r>
        <w:rPr>
          <w:rFonts w:ascii="宋体" w:hAnsi="宋体"/>
          <w:color w:val="auto"/>
          <w:sz w:val="24"/>
          <w:szCs w:val="20"/>
          <w:highlight w:val="none"/>
        </w:rPr>
        <w:t xml:space="preserve">投标人不具备</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中规定资格要求的；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（5）</w:t>
      </w:r>
      <w:r>
        <w:rPr>
          <w:rFonts w:ascii="宋体" w:hAnsi="宋体"/>
          <w:color w:val="auto"/>
          <w:sz w:val="24"/>
          <w:szCs w:val="20"/>
          <w:highlight w:val="none"/>
        </w:rPr>
        <w:t xml:space="preserve">投标人的报价超过了采购预算或最高限价的；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（6）</w:t>
      </w:r>
      <w:r>
        <w:rPr>
          <w:rFonts w:ascii="宋体" w:hAnsi="宋体"/>
          <w:color w:val="auto"/>
          <w:sz w:val="24"/>
          <w:szCs w:val="20"/>
          <w:highlight w:val="none"/>
        </w:rPr>
        <w:t xml:space="preserve">未通过符合性检查的；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（7）</w:t>
      </w:r>
      <w:r>
        <w:rPr>
          <w:rFonts w:ascii="宋体" w:hAnsi="宋体"/>
          <w:color w:val="auto"/>
          <w:sz w:val="24"/>
          <w:szCs w:val="20"/>
          <w:highlight w:val="none"/>
        </w:rPr>
        <w:t xml:space="preserve">不符合</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中规定的其他实质性要求和条件的；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w:t>
      </w:r>
      <w:r>
        <w:rPr>
          <w:rFonts w:ascii="宋体" w:hAnsi="宋体"/>
          <w:color w:val="auto"/>
          <w:sz w:val="24"/>
          <w:szCs w:val="20"/>
          <w:highlight w:val="none"/>
        </w:rPr>
        <w:t xml:space="preserve">8</w:t>
      </w:r>
      <w:r>
        <w:rPr>
          <w:rFonts w:hint="eastAsia" w:ascii="宋体" w:hAnsi="宋体"/>
          <w:color w:val="auto"/>
          <w:sz w:val="24"/>
          <w:szCs w:val="20"/>
          <w:highlight w:val="none"/>
        </w:rPr>
        <w:t xml:space="preserve">）</w:t>
      </w:r>
      <w:r>
        <w:rPr>
          <w:rFonts w:ascii="宋体" w:hAnsi="宋体"/>
          <w:color w:val="auto"/>
          <w:sz w:val="24"/>
          <w:szCs w:val="20"/>
          <w:highlight w:val="none"/>
        </w:rPr>
        <w:t xml:space="preserve">投标人串通投标；</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（9）</w:t>
      </w:r>
      <w:r>
        <w:rPr>
          <w:rFonts w:ascii="宋体" w:hAnsi="宋体"/>
          <w:color w:val="auto"/>
          <w:sz w:val="24"/>
          <w:szCs w:val="20"/>
          <w:highlight w:val="none"/>
        </w:rPr>
        <w:t xml:space="preserve">响应文件含有采购人不能接受的附加条件的；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0</w:t>
      </w:r>
      <w:r>
        <w:rPr>
          <w:rFonts w:hint="eastAsia" w:ascii="宋体" w:hAnsi="宋体"/>
          <w:color w:val="auto"/>
          <w:sz w:val="24"/>
          <w:szCs w:val="20"/>
          <w:highlight w:val="none"/>
        </w:rPr>
        <w:t xml:space="preserve">）</w:t>
      </w:r>
      <w:r>
        <w:rPr>
          <w:rFonts w:ascii="宋体" w:hAnsi="宋体"/>
          <w:color w:val="auto"/>
          <w:sz w:val="24"/>
          <w:szCs w:val="20"/>
          <w:highlight w:val="none"/>
        </w:rPr>
        <w:t xml:space="preserve">不符合</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中规定的其它实质性条款以及法律法规规定的其他情形（如低于当地最低工资标准）；</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1</w:t>
      </w:r>
      <w:r>
        <w:rPr>
          <w:rFonts w:hint="eastAsia" w:ascii="宋体" w:hAnsi="宋体"/>
          <w:color w:val="auto"/>
          <w:sz w:val="24"/>
          <w:szCs w:val="20"/>
          <w:highlight w:val="none"/>
        </w:rPr>
        <w:t xml:space="preserve">）</w:t>
      </w:r>
      <w:r>
        <w:rPr>
          <w:rFonts w:ascii="宋体" w:hAnsi="宋体"/>
          <w:color w:val="auto"/>
          <w:sz w:val="24"/>
          <w:szCs w:val="20"/>
          <w:highlight w:val="none"/>
        </w:rPr>
        <w:t xml:space="preserve">被“信用中国”网站（www.creditchina.gov.cn）列入失信被执行人、重大税收违法案件当事人名单、政府采购严重失信行为记录名单；</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2</w:t>
      </w:r>
      <w:r>
        <w:rPr>
          <w:rFonts w:hint="eastAsia" w:ascii="宋体" w:hAnsi="宋体"/>
          <w:color w:val="auto"/>
          <w:sz w:val="24"/>
          <w:szCs w:val="20"/>
          <w:highlight w:val="none"/>
        </w:rPr>
        <w:t xml:space="preserve">）</w:t>
      </w:r>
      <w:r>
        <w:rPr>
          <w:rFonts w:ascii="宋体" w:hAnsi="宋体"/>
          <w:color w:val="auto"/>
          <w:sz w:val="24"/>
          <w:szCs w:val="20"/>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3</w:t>
      </w:r>
      <w:r>
        <w:rPr>
          <w:rFonts w:hint="eastAsia" w:ascii="宋体" w:hAnsi="宋体"/>
          <w:color w:val="auto"/>
          <w:sz w:val="24"/>
          <w:szCs w:val="20"/>
          <w:highlight w:val="none"/>
        </w:rPr>
        <w:t xml:space="preserve">）</w:t>
      </w:r>
      <w:r>
        <w:rPr>
          <w:rFonts w:ascii="宋体" w:hAnsi="宋体"/>
          <w:color w:val="auto"/>
          <w:sz w:val="24"/>
          <w:szCs w:val="20"/>
          <w:highlight w:val="none"/>
        </w:rPr>
        <w:t xml:space="preserve">响应文件未按照</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要求加盖电子签章；</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4</w:t>
      </w:r>
      <w:r>
        <w:rPr>
          <w:rFonts w:hint="eastAsia" w:ascii="宋体" w:hAnsi="宋体"/>
          <w:color w:val="auto"/>
          <w:sz w:val="24"/>
          <w:szCs w:val="20"/>
          <w:highlight w:val="none"/>
        </w:rPr>
        <w:t xml:space="preserve">）</w:t>
      </w:r>
      <w:r>
        <w:rPr>
          <w:rFonts w:ascii="宋体" w:hAnsi="宋体"/>
          <w:color w:val="auto"/>
          <w:sz w:val="24"/>
          <w:szCs w:val="20"/>
          <w:highlight w:val="none"/>
        </w:rPr>
        <w:t xml:space="preserve">其他法律、法规及本</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规定的属无效投标的情形。</w:t>
      </w:r>
      <w:r/>
    </w:p>
    <w:p>
      <w:pPr>
        <w:ind w:firstLine="475"/>
        <w:jc w:val="left"/>
        <w:spacing w:line="480" w:lineRule="exact"/>
        <w:widowControl/>
        <w:rPr>
          <w:rFonts w:ascii="宋体" w:hAnsi="宋体"/>
          <w:color w:val="auto"/>
          <w:sz w:val="24"/>
          <w:szCs w:val="20"/>
          <w:highlight w:val="none"/>
        </w:rPr>
      </w:pPr>
      <w:r>
        <w:rPr>
          <w:rFonts w:hint="eastAsia" w:ascii="宋体" w:hAnsi="宋体" w:eastAsia="宋体" w:cs="宋体"/>
          <w:bCs/>
          <w:color w:val="auto"/>
          <w:sz w:val="24"/>
          <w:szCs w:val="22"/>
          <w:highlight w:val="none"/>
        </w:rPr>
        <w:t xml:space="preserve">27.2.2</w:t>
      </w:r>
      <w:r>
        <w:rPr>
          <w:rFonts w:hint="eastAsia" w:ascii="宋体" w:hAnsi="宋体"/>
          <w:color w:val="auto"/>
          <w:sz w:val="24"/>
          <w:szCs w:val="20"/>
          <w:highlight w:val="none"/>
        </w:rPr>
        <w:t xml:space="preserve">.4</w:t>
      </w:r>
      <w:r>
        <w:rPr>
          <w:rFonts w:ascii="宋体" w:hAnsi="宋体"/>
          <w:color w:val="auto"/>
          <w:sz w:val="24"/>
          <w:szCs w:val="20"/>
          <w:highlight w:val="none"/>
        </w:rPr>
        <w:t xml:space="preserve">.2</w:t>
      </w:r>
      <w:r>
        <w:rPr>
          <w:rFonts w:hint="eastAsia" w:ascii="宋体" w:hAnsi="宋体"/>
          <w:color w:val="auto"/>
          <w:sz w:val="24"/>
          <w:szCs w:val="20"/>
          <w:highlight w:val="none"/>
        </w:rPr>
        <w:t xml:space="preserve">对资格性检查和符合性检查不合格的投标人，将告知其理由。</w:t>
      </w:r>
      <w:r/>
    </w:p>
    <w:p>
      <w:pPr>
        <w:ind w:firstLine="467"/>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评标委员会决定投标响应性只根据响应文件本身的内容，而不寻求其他的外部证据。</w:t>
      </w:r>
      <w:r/>
    </w:p>
    <w:p>
      <w:pPr>
        <w:ind w:firstLine="475"/>
        <w:jc w:val="left"/>
        <w:spacing w:line="480" w:lineRule="exact"/>
        <w:widowControl/>
        <w:rPr>
          <w:rFonts w:ascii="宋体" w:hAnsi="宋体"/>
          <w:color w:val="auto"/>
          <w:sz w:val="24"/>
          <w:szCs w:val="20"/>
          <w:highlight w:val="none"/>
        </w:rPr>
      </w:pPr>
      <w:r>
        <w:rPr>
          <w:rFonts w:hint="eastAsia" w:ascii="宋体" w:hAnsi="宋体" w:eastAsia="宋体" w:cs="宋体"/>
          <w:bCs/>
          <w:color w:val="auto"/>
          <w:sz w:val="24"/>
          <w:szCs w:val="22"/>
          <w:highlight w:val="none"/>
        </w:rPr>
        <w:t xml:space="preserve">27.2.2</w:t>
      </w:r>
      <w:r>
        <w:rPr>
          <w:rFonts w:hint="eastAsia" w:ascii="宋体" w:hAnsi="宋体"/>
          <w:color w:val="auto"/>
          <w:sz w:val="24"/>
          <w:szCs w:val="20"/>
          <w:highlight w:val="none"/>
        </w:rPr>
        <w:t xml:space="preserve">.5</w:t>
      </w:r>
      <w:r>
        <w:rPr>
          <w:rFonts w:ascii="宋体" w:hAnsi="宋体"/>
          <w:color w:val="auto"/>
          <w:sz w:val="24"/>
          <w:szCs w:val="20"/>
          <w:highlight w:val="none"/>
        </w:rPr>
        <w:t xml:space="preserve">在评审过程中，评标委员会发现投标人有下列情形之一的，可以认定属于串标、围标的行为。具体表现形式如下：</w:t>
      </w:r>
      <w:r/>
    </w:p>
    <w:p>
      <w:pPr>
        <w:ind w:firstLine="475"/>
        <w:jc w:val="left"/>
        <w:spacing w:line="480" w:lineRule="exact"/>
        <w:widowControl/>
        <w:rPr>
          <w:rFonts w:ascii="宋体" w:hAnsi="宋体"/>
          <w:color w:val="auto"/>
          <w:sz w:val="24"/>
          <w:szCs w:val="20"/>
          <w:highlight w:val="none"/>
        </w:rPr>
      </w:pPr>
      <w:r>
        <w:rPr>
          <w:rFonts w:hint="eastAsia" w:ascii="宋体" w:hAnsi="宋体" w:eastAsia="宋体" w:cs="宋体"/>
          <w:bCs/>
          <w:color w:val="auto"/>
          <w:sz w:val="24"/>
          <w:szCs w:val="22"/>
          <w:highlight w:val="none"/>
        </w:rPr>
        <w:t xml:space="preserve">27.2.2</w:t>
      </w:r>
      <w:r>
        <w:rPr>
          <w:rFonts w:hint="eastAsia" w:ascii="宋体" w:hAnsi="宋体"/>
          <w:color w:val="auto"/>
          <w:sz w:val="24"/>
          <w:szCs w:val="20"/>
          <w:highlight w:val="none"/>
        </w:rPr>
        <w:t xml:space="preserve">.5</w:t>
      </w:r>
      <w:r>
        <w:rPr>
          <w:rFonts w:ascii="宋体" w:hAnsi="宋体"/>
          <w:color w:val="auto"/>
          <w:sz w:val="24"/>
          <w:szCs w:val="20"/>
          <w:highlight w:val="none"/>
        </w:rPr>
        <w:t xml:space="preserve">.1不同投标人的响应文件异常一致或者投标报价呈规律性差异的；</w:t>
      </w:r>
      <w:r/>
    </w:p>
    <w:p>
      <w:pPr>
        <w:ind w:firstLine="475"/>
        <w:jc w:val="left"/>
        <w:spacing w:line="480" w:lineRule="exact"/>
        <w:widowControl/>
        <w:rPr>
          <w:rFonts w:ascii="宋体" w:hAnsi="宋体"/>
          <w:color w:val="auto"/>
          <w:sz w:val="24"/>
          <w:szCs w:val="20"/>
          <w:highlight w:val="none"/>
        </w:rPr>
      </w:pPr>
      <w:r>
        <w:rPr>
          <w:rFonts w:hint="eastAsia" w:ascii="宋体" w:hAnsi="宋体" w:eastAsia="宋体" w:cs="宋体"/>
          <w:bCs/>
          <w:color w:val="auto"/>
          <w:sz w:val="24"/>
          <w:szCs w:val="22"/>
          <w:highlight w:val="none"/>
        </w:rPr>
        <w:t xml:space="preserve">27.2.2</w:t>
      </w:r>
      <w:r>
        <w:rPr>
          <w:rFonts w:hint="eastAsia" w:ascii="宋体" w:hAnsi="宋体"/>
          <w:color w:val="auto"/>
          <w:sz w:val="24"/>
          <w:szCs w:val="20"/>
          <w:highlight w:val="none"/>
        </w:rPr>
        <w:t xml:space="preserve">.5</w:t>
      </w:r>
      <w:r>
        <w:rPr>
          <w:rFonts w:ascii="宋体" w:hAnsi="宋体"/>
          <w:color w:val="auto"/>
          <w:sz w:val="24"/>
          <w:szCs w:val="20"/>
          <w:highlight w:val="none"/>
        </w:rPr>
        <w:t xml:space="preserve">.2不同投标人的响应文件由同一单位或个人编制的；</w:t>
      </w:r>
      <w:r/>
    </w:p>
    <w:p>
      <w:pPr>
        <w:ind w:firstLine="475"/>
        <w:jc w:val="left"/>
        <w:spacing w:line="480" w:lineRule="exact"/>
        <w:widowControl/>
        <w:rPr>
          <w:rFonts w:ascii="宋体" w:hAnsi="宋体"/>
          <w:color w:val="auto"/>
          <w:sz w:val="24"/>
          <w:szCs w:val="20"/>
          <w:highlight w:val="none"/>
        </w:rPr>
      </w:pPr>
      <w:r>
        <w:rPr>
          <w:rFonts w:hint="eastAsia" w:ascii="宋体" w:hAnsi="宋体" w:eastAsia="宋体" w:cs="宋体"/>
          <w:bCs/>
          <w:color w:val="auto"/>
          <w:sz w:val="24"/>
          <w:szCs w:val="22"/>
          <w:highlight w:val="none"/>
        </w:rPr>
        <w:t xml:space="preserve">27.2.2</w:t>
      </w:r>
      <w:r>
        <w:rPr>
          <w:rFonts w:hint="eastAsia" w:ascii="宋体" w:hAnsi="宋体"/>
          <w:color w:val="auto"/>
          <w:sz w:val="24"/>
          <w:szCs w:val="20"/>
          <w:highlight w:val="none"/>
        </w:rPr>
        <w:t xml:space="preserve">.5</w:t>
      </w:r>
      <w:r>
        <w:rPr>
          <w:rFonts w:ascii="宋体" w:hAnsi="宋体"/>
          <w:color w:val="auto"/>
          <w:sz w:val="24"/>
          <w:szCs w:val="20"/>
          <w:highlight w:val="none"/>
        </w:rPr>
        <w:t xml:space="preserve">.3不同投标人的响应文件载明的项目管理成员为同一人的；</w:t>
      </w:r>
      <w:r/>
    </w:p>
    <w:p>
      <w:pPr>
        <w:ind w:firstLine="475"/>
        <w:jc w:val="left"/>
        <w:spacing w:line="480" w:lineRule="exact"/>
        <w:widowControl/>
        <w:rPr>
          <w:rFonts w:ascii="宋体" w:hAnsi="宋体"/>
          <w:color w:val="auto"/>
          <w:sz w:val="24"/>
          <w:szCs w:val="20"/>
          <w:highlight w:val="none"/>
        </w:rPr>
      </w:pPr>
      <w:r>
        <w:rPr>
          <w:rFonts w:hint="eastAsia" w:ascii="宋体" w:hAnsi="宋体" w:eastAsia="宋体" w:cs="宋体"/>
          <w:bCs/>
          <w:color w:val="auto"/>
          <w:sz w:val="24"/>
          <w:szCs w:val="22"/>
          <w:highlight w:val="none"/>
        </w:rPr>
        <w:t xml:space="preserve">27.2.2</w:t>
      </w:r>
      <w:r>
        <w:rPr>
          <w:rFonts w:hint="eastAsia" w:ascii="宋体" w:hAnsi="宋体"/>
          <w:color w:val="auto"/>
          <w:sz w:val="24"/>
          <w:szCs w:val="20"/>
          <w:highlight w:val="none"/>
        </w:rPr>
        <w:t xml:space="preserve">.5</w:t>
      </w:r>
      <w:r>
        <w:rPr>
          <w:rFonts w:ascii="宋体" w:hAnsi="宋体"/>
          <w:color w:val="auto"/>
          <w:sz w:val="24"/>
          <w:szCs w:val="20"/>
          <w:highlight w:val="none"/>
        </w:rPr>
        <w:t xml:space="preserve">.4不同投标人的响应文件相互混装的；</w:t>
      </w:r>
      <w:r/>
    </w:p>
    <w:p>
      <w:pPr>
        <w:ind w:firstLine="475"/>
        <w:jc w:val="left"/>
        <w:spacing w:line="480" w:lineRule="exact"/>
        <w:widowControl/>
        <w:rPr>
          <w:rFonts w:ascii="宋体" w:hAnsi="宋体"/>
          <w:color w:val="auto"/>
          <w:sz w:val="24"/>
          <w:szCs w:val="20"/>
          <w:highlight w:val="none"/>
        </w:rPr>
      </w:pPr>
      <w:r>
        <w:rPr>
          <w:rFonts w:hint="eastAsia" w:ascii="宋体" w:hAnsi="宋体" w:eastAsia="宋体" w:cs="宋体"/>
          <w:bCs/>
          <w:color w:val="auto"/>
          <w:sz w:val="24"/>
          <w:szCs w:val="22"/>
          <w:highlight w:val="none"/>
        </w:rPr>
        <w:t xml:space="preserve">27.2.2</w:t>
      </w:r>
      <w:r>
        <w:rPr>
          <w:rFonts w:hint="eastAsia" w:ascii="宋体" w:hAnsi="宋体"/>
          <w:color w:val="auto"/>
          <w:sz w:val="24"/>
          <w:szCs w:val="20"/>
          <w:highlight w:val="none"/>
        </w:rPr>
        <w:t xml:space="preserve">.5</w:t>
      </w:r>
      <w:r>
        <w:rPr>
          <w:rFonts w:ascii="宋体" w:hAnsi="宋体"/>
          <w:color w:val="auto"/>
          <w:sz w:val="24"/>
          <w:szCs w:val="20"/>
          <w:highlight w:val="none"/>
        </w:rPr>
        <w:t xml:space="preserve">.5不同投标人授权同一人作为投标人代表的；</w:t>
      </w:r>
      <w:r/>
    </w:p>
    <w:p>
      <w:pPr>
        <w:ind w:firstLine="475"/>
        <w:jc w:val="left"/>
        <w:spacing w:line="480" w:lineRule="exact"/>
        <w:widowControl/>
        <w:rPr>
          <w:rFonts w:ascii="宋体" w:hAnsi="宋体"/>
          <w:color w:val="auto"/>
          <w:sz w:val="24"/>
          <w:szCs w:val="20"/>
          <w:highlight w:val="none"/>
        </w:rPr>
      </w:pPr>
      <w:r>
        <w:rPr>
          <w:rFonts w:hint="eastAsia" w:ascii="宋体" w:hAnsi="宋体" w:eastAsia="宋体" w:cs="宋体"/>
          <w:bCs/>
          <w:color w:val="auto"/>
          <w:sz w:val="24"/>
          <w:szCs w:val="22"/>
          <w:highlight w:val="none"/>
        </w:rPr>
        <w:t xml:space="preserve">27.2.2</w:t>
      </w:r>
      <w:r>
        <w:rPr>
          <w:rFonts w:hint="eastAsia" w:ascii="宋体" w:hAnsi="宋体"/>
          <w:color w:val="auto"/>
          <w:sz w:val="24"/>
          <w:szCs w:val="20"/>
          <w:highlight w:val="none"/>
        </w:rPr>
        <w:t xml:space="preserve">.5</w:t>
      </w:r>
      <w:r>
        <w:rPr>
          <w:rFonts w:ascii="宋体" w:hAnsi="宋体"/>
          <w:color w:val="auto"/>
          <w:sz w:val="24"/>
          <w:szCs w:val="20"/>
          <w:highlight w:val="none"/>
        </w:rPr>
        <w:t xml:space="preserve">.6不同投标人的投标保证金从同一单位或者个人的账户转出的</w:t>
      </w:r>
      <w:r>
        <w:rPr>
          <w:rFonts w:hint="eastAsia" w:ascii="宋体" w:hAnsi="宋体"/>
          <w:color w:val="auto"/>
          <w:sz w:val="24"/>
          <w:szCs w:val="20"/>
          <w:highlight w:val="none"/>
        </w:rPr>
        <w:t xml:space="preserve">；</w:t>
      </w:r>
      <w:r/>
    </w:p>
    <w:p>
      <w:pPr>
        <w:ind w:firstLine="475"/>
        <w:jc w:val="left"/>
        <w:spacing w:line="480" w:lineRule="exact"/>
        <w:widowControl/>
        <w:rPr>
          <w:rFonts w:ascii="宋体" w:hAnsi="宋体"/>
          <w:color w:val="auto"/>
          <w:sz w:val="24"/>
          <w:szCs w:val="20"/>
          <w:highlight w:val="none"/>
        </w:rPr>
      </w:pPr>
      <w:r>
        <w:rPr>
          <w:rFonts w:hint="eastAsia" w:ascii="宋体" w:hAnsi="宋体" w:eastAsia="宋体" w:cs="宋体"/>
          <w:bCs/>
          <w:color w:val="auto"/>
          <w:sz w:val="24"/>
          <w:szCs w:val="22"/>
          <w:highlight w:val="none"/>
        </w:rPr>
        <w:t xml:space="preserve">27.2.2</w:t>
      </w:r>
      <w:r>
        <w:rPr>
          <w:rFonts w:hint="eastAsia" w:ascii="宋体" w:hAnsi="宋体"/>
          <w:color w:val="auto"/>
          <w:sz w:val="24"/>
          <w:szCs w:val="20"/>
          <w:highlight w:val="none"/>
        </w:rPr>
        <w:t xml:space="preserve">.5</w:t>
      </w:r>
      <w:r>
        <w:rPr>
          <w:rFonts w:ascii="宋体" w:hAnsi="宋体"/>
          <w:color w:val="auto"/>
          <w:sz w:val="24"/>
          <w:szCs w:val="20"/>
          <w:highlight w:val="none"/>
        </w:rPr>
        <w:t xml:space="preserve">.7</w:t>
      </w:r>
      <w:r>
        <w:rPr>
          <w:rFonts w:ascii="宋体" w:hAnsi="宋体"/>
          <w:color w:val="auto"/>
          <w:spacing w:val="4"/>
          <w:sz w:val="24"/>
          <w:szCs w:val="20"/>
          <w:highlight w:val="none"/>
        </w:rPr>
        <w:t xml:space="preserve">有证据证明投标人与采购单位、采购代理机构或其他投标人串通的其他情形的；</w:t>
      </w:r>
      <w:r/>
    </w:p>
    <w:p>
      <w:pPr>
        <w:ind w:firstLine="475"/>
        <w:jc w:val="left"/>
        <w:spacing w:line="480" w:lineRule="exact"/>
        <w:widowControl/>
        <w:rPr>
          <w:rFonts w:ascii="宋体" w:hAnsi="宋体"/>
          <w:color w:val="auto"/>
          <w:sz w:val="24"/>
          <w:szCs w:val="20"/>
          <w:highlight w:val="none"/>
        </w:rPr>
      </w:pPr>
      <w:r>
        <w:rPr>
          <w:rFonts w:hint="eastAsia" w:ascii="宋体" w:hAnsi="宋体" w:eastAsia="宋体" w:cs="宋体"/>
          <w:bCs/>
          <w:color w:val="auto"/>
          <w:sz w:val="24"/>
          <w:szCs w:val="22"/>
          <w:highlight w:val="none"/>
        </w:rPr>
        <w:t xml:space="preserve">27.2.2</w:t>
      </w:r>
      <w:r>
        <w:rPr>
          <w:rFonts w:hint="eastAsia" w:ascii="宋体" w:hAnsi="宋体"/>
          <w:color w:val="auto"/>
          <w:sz w:val="24"/>
          <w:szCs w:val="20"/>
          <w:highlight w:val="none"/>
        </w:rPr>
        <w:t xml:space="preserve">.5</w:t>
      </w:r>
      <w:r>
        <w:rPr>
          <w:rFonts w:ascii="宋体" w:hAnsi="宋体"/>
          <w:color w:val="auto"/>
          <w:sz w:val="24"/>
          <w:szCs w:val="20"/>
          <w:highlight w:val="none"/>
        </w:rPr>
        <w:t xml:space="preserve">.8评标委员会认定的其他串标、围标情形。</w:t>
      </w:r>
      <w:r/>
    </w:p>
    <w:p>
      <w:pPr>
        <w:ind w:firstLine="475"/>
        <w:jc w:val="left"/>
        <w:spacing w:line="480" w:lineRule="exact"/>
        <w:widowControl/>
        <w:rPr>
          <w:rFonts w:ascii="宋体" w:hAnsi="宋体"/>
          <w:color w:val="auto"/>
          <w:sz w:val="24"/>
          <w:szCs w:val="20"/>
          <w:highlight w:val="none"/>
        </w:rPr>
      </w:pPr>
      <w:r>
        <w:rPr>
          <w:rFonts w:hint="eastAsia" w:ascii="宋体" w:hAnsi="宋体" w:eastAsia="宋体" w:cs="宋体"/>
          <w:bCs/>
          <w:color w:val="auto"/>
          <w:sz w:val="24"/>
          <w:szCs w:val="22"/>
          <w:highlight w:val="none"/>
        </w:rPr>
        <w:t xml:space="preserve">27.2.2</w:t>
      </w:r>
      <w:r>
        <w:rPr>
          <w:rFonts w:hint="eastAsia" w:ascii="宋体" w:hAnsi="宋体"/>
          <w:color w:val="auto"/>
          <w:sz w:val="24"/>
          <w:szCs w:val="20"/>
          <w:highlight w:val="none"/>
        </w:rPr>
        <w:t xml:space="preserve">.6</w:t>
      </w:r>
      <w:r>
        <w:rPr>
          <w:rFonts w:ascii="宋体" w:hAnsi="宋体"/>
          <w:color w:val="auto"/>
          <w:sz w:val="24"/>
          <w:szCs w:val="20"/>
          <w:highlight w:val="none"/>
        </w:rPr>
        <w:t xml:space="preserve">有下列情形之一的予以废标，同时将废标理由通知所有</w:t>
      </w:r>
      <w:r>
        <w:rPr>
          <w:rFonts w:hint="eastAsia" w:ascii="宋体" w:hAnsi="宋体"/>
          <w:color w:val="auto"/>
          <w:sz w:val="24"/>
          <w:szCs w:val="20"/>
          <w:highlight w:val="none"/>
        </w:rPr>
        <w:t xml:space="preserve">供应商</w:t>
      </w:r>
      <w:r>
        <w:rPr>
          <w:rFonts w:ascii="宋体" w:hAnsi="宋体"/>
          <w:color w:val="auto"/>
          <w:sz w:val="24"/>
          <w:szCs w:val="20"/>
          <w:highlight w:val="none"/>
        </w:rPr>
        <w:t xml:space="preserve">：</w:t>
      </w:r>
      <w:r/>
    </w:p>
    <w:p>
      <w:pPr>
        <w:ind w:left="2" w:firstLine="459"/>
        <w:spacing w:line="480" w:lineRule="exact"/>
        <w:rPr>
          <w:rFonts w:ascii="宋体" w:hAnsi="宋体" w:eastAsia="宋体"/>
          <w:color w:val="auto"/>
          <w:spacing w:val="-4"/>
          <w:sz w:val="24"/>
          <w:szCs w:val="20"/>
          <w:highlight w:val="none"/>
        </w:rPr>
      </w:pPr>
      <w:r>
        <w:rPr>
          <w:rFonts w:ascii="宋体" w:hAnsi="宋体" w:eastAsia="宋体"/>
          <w:color w:val="auto"/>
          <w:spacing w:val="-4"/>
          <w:sz w:val="24"/>
          <w:szCs w:val="20"/>
          <w:highlight w:val="none"/>
        </w:rPr>
        <w:t xml:space="preserve">（1）符合专业条件的服务单位或者对磋商文件作实质性响应的服务单位不足三家的；</w:t>
      </w:r>
      <w:r/>
    </w:p>
    <w:p>
      <w:pPr>
        <w:ind w:left="2" w:firstLine="459"/>
        <w:spacing w:line="480" w:lineRule="exact"/>
        <w:rPr>
          <w:rFonts w:ascii="宋体" w:hAnsi="宋体" w:eastAsia="宋体"/>
          <w:color w:val="auto"/>
          <w:spacing w:val="-4"/>
          <w:sz w:val="24"/>
          <w:szCs w:val="20"/>
          <w:highlight w:val="none"/>
        </w:rPr>
      </w:pPr>
      <w:r>
        <w:rPr>
          <w:rFonts w:ascii="宋体" w:hAnsi="宋体" w:eastAsia="宋体"/>
          <w:color w:val="auto"/>
          <w:spacing w:val="-4"/>
          <w:sz w:val="24"/>
          <w:szCs w:val="20"/>
          <w:highlight w:val="none"/>
        </w:rPr>
        <w:t xml:space="preserve">（2）出现影响采购公正的违法、违规行为的；</w:t>
      </w:r>
      <w:r/>
    </w:p>
    <w:p>
      <w:pPr>
        <w:ind w:left="2" w:firstLine="459"/>
        <w:spacing w:line="480" w:lineRule="exact"/>
        <w:rPr>
          <w:rFonts w:ascii="宋体" w:hAnsi="宋体" w:eastAsia="宋体"/>
          <w:color w:val="auto"/>
          <w:spacing w:val="-4"/>
          <w:sz w:val="24"/>
          <w:szCs w:val="20"/>
          <w:highlight w:val="none"/>
        </w:rPr>
      </w:pPr>
      <w:r>
        <w:rPr>
          <w:rFonts w:ascii="宋体" w:hAnsi="宋体" w:eastAsia="宋体"/>
          <w:color w:val="auto"/>
          <w:spacing w:val="-4"/>
          <w:sz w:val="24"/>
          <w:szCs w:val="20"/>
          <w:highlight w:val="none"/>
        </w:rPr>
        <w:t xml:space="preserve">（3）</w:t>
      </w:r>
      <w:r>
        <w:rPr>
          <w:rFonts w:hint="eastAsia" w:ascii="宋体" w:hAnsi="宋体" w:eastAsia="宋体"/>
          <w:color w:val="auto"/>
          <w:spacing w:val="-4"/>
          <w:sz w:val="24"/>
          <w:szCs w:val="20"/>
          <w:highlight w:val="none"/>
        </w:rPr>
        <w:t xml:space="preserve">供应商</w:t>
      </w:r>
      <w:r>
        <w:rPr>
          <w:rFonts w:ascii="宋体" w:hAnsi="宋体" w:eastAsia="宋体"/>
          <w:color w:val="auto"/>
          <w:spacing w:val="-4"/>
          <w:sz w:val="24"/>
          <w:szCs w:val="20"/>
          <w:highlight w:val="none"/>
        </w:rPr>
        <w:t xml:space="preserve">的报价均超过了采购预算或最高限价的，采购人不能支付的；</w:t>
      </w:r>
      <w:r/>
    </w:p>
    <w:p>
      <w:pPr>
        <w:ind w:left="2" w:firstLine="459"/>
        <w:spacing w:line="480" w:lineRule="exact"/>
        <w:rPr>
          <w:rFonts w:ascii="宋体" w:hAnsi="宋体" w:eastAsia="宋体"/>
          <w:color w:val="auto"/>
          <w:spacing w:val="-4"/>
          <w:sz w:val="24"/>
          <w:szCs w:val="20"/>
          <w:highlight w:val="none"/>
        </w:rPr>
      </w:pPr>
      <w:r>
        <w:rPr>
          <w:rFonts w:ascii="宋体" w:hAnsi="宋体" w:eastAsia="宋体"/>
          <w:color w:val="auto"/>
          <w:spacing w:val="-4"/>
          <w:sz w:val="24"/>
          <w:szCs w:val="20"/>
          <w:highlight w:val="none"/>
        </w:rPr>
        <w:t xml:space="preserve">（4）因重大变故，采购任务取消的；</w:t>
      </w:r>
      <w:r/>
    </w:p>
    <w:p>
      <w:pPr>
        <w:ind w:left="2" w:firstLine="459"/>
        <w:spacing w:line="480" w:lineRule="exact"/>
        <w:rPr>
          <w:rFonts w:ascii="宋体" w:hAnsi="宋体" w:eastAsia="宋体"/>
          <w:color w:val="auto"/>
          <w:spacing w:val="-4"/>
          <w:sz w:val="24"/>
          <w:szCs w:val="20"/>
          <w:highlight w:val="none"/>
        </w:rPr>
      </w:pPr>
      <w:r>
        <w:rPr>
          <w:rFonts w:ascii="宋体" w:hAnsi="宋体" w:eastAsia="宋体"/>
          <w:color w:val="auto"/>
          <w:spacing w:val="-4"/>
          <w:sz w:val="24"/>
          <w:szCs w:val="20"/>
          <w:highlight w:val="none"/>
        </w:rPr>
        <w:t xml:space="preserve">（5）</w:t>
      </w:r>
      <w:r>
        <w:rPr>
          <w:rFonts w:hint="eastAsia" w:ascii="宋体" w:hAnsi="宋体" w:eastAsia="宋体"/>
          <w:color w:val="auto"/>
          <w:spacing w:val="-4"/>
          <w:sz w:val="24"/>
          <w:szCs w:val="20"/>
          <w:highlight w:val="none"/>
        </w:rPr>
        <w:t xml:space="preserve">因系统故障原因造成开标不成功的；</w:t>
      </w:r>
      <w:r/>
    </w:p>
    <w:p>
      <w:pPr>
        <w:ind w:left="2" w:firstLine="459"/>
        <w:spacing w:line="480" w:lineRule="exact"/>
        <w:rPr>
          <w:rFonts w:ascii="宋体" w:hAnsi="宋体" w:cs="Arial"/>
          <w:bCs/>
          <w:color w:val="auto"/>
          <w:sz w:val="24"/>
          <w:highlight w:val="none"/>
        </w:rPr>
      </w:pPr>
      <w:r>
        <w:rPr>
          <w:rFonts w:ascii="宋体" w:hAnsi="宋体" w:eastAsia="宋体"/>
          <w:color w:val="auto"/>
          <w:spacing w:val="-4"/>
          <w:sz w:val="24"/>
          <w:szCs w:val="20"/>
          <w:highlight w:val="none"/>
        </w:rPr>
        <w:t xml:space="preserve">（6）投标文件存在歧义、重大缺陷，或者磋商文件内容违反国家有关强制性规定的</w:t>
      </w:r>
      <w:r>
        <w:rPr>
          <w:rFonts w:hint="eastAsia" w:ascii="宋体" w:hAnsi="宋体" w:eastAsia="宋体"/>
          <w:color w:val="auto"/>
          <w:spacing w:val="-4"/>
          <w:sz w:val="24"/>
          <w:szCs w:val="20"/>
          <w:highlight w:val="none"/>
        </w:rPr>
        <w:t xml:space="preserve">，</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见本磋商文件第五章规定。</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rPr>
        <w:t xml:space="preserve">27.3异常低价审查</w:t>
      </w:r>
      <w:r/>
    </w:p>
    <w:p>
      <w:pPr>
        <w:ind w:left="2" w:firstLine="475"/>
        <w:spacing w:line="48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27.3.1评审过程中出现下列情形之一的，评审委员会应当启动异常低价投标（响应）审查程序：</w:t>
      </w:r>
      <w:r/>
    </w:p>
    <w:p>
      <w:pPr>
        <w:ind w:left="2" w:firstLine="475"/>
        <w:spacing w:line="48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（1）投标（响应）报价低于全部通过符合性审查供应商投标（响应）报价平均值50%的，即投标（响应）报价&lt;全部通过符合性审查供应商投标（响应）报价平均值×50%； </w:t>
      </w:r>
      <w:r/>
    </w:p>
    <w:p>
      <w:pPr>
        <w:ind w:left="2" w:firstLine="475"/>
        <w:spacing w:line="48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（2）投标（响应）报价低于通过符合性审查的次低报价供应商投标（响应）报价50%的，即投标（响应）报价&lt;通过符合性审查的次低报价供应商投标（响应）报价×50%； </w:t>
      </w:r>
      <w:r/>
    </w:p>
    <w:p>
      <w:pPr>
        <w:ind w:left="2" w:firstLine="475"/>
        <w:spacing w:line="48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（3）投标（响应）报价低于采购项目最高限价45%的，即投标（响应）报价&lt;采购项目最高限价×45%； </w:t>
      </w:r>
      <w:r/>
    </w:p>
    <w:p>
      <w:pPr>
        <w:ind w:left="2" w:firstLine="475"/>
        <w:spacing w:line="48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（4）评审委员会基于专业判断，认为供应商报价过低，有可能影响产品质量或者不能诚信履约的其他情形。</w:t>
      </w:r>
      <w:r/>
    </w:p>
    <w:p>
      <w:pPr>
        <w:ind w:left="2" w:firstLine="475"/>
        <w:spacing w:line="480" w:lineRule="exact"/>
        <w:rPr>
          <w:rFonts w:hint="eastAsia" w:ascii="宋体" w:hAnsi="宋体"/>
          <w:color w:val="auto"/>
          <w:sz w:val="24"/>
          <w:szCs w:val="20"/>
          <w:highlight w:val="none"/>
        </w:rPr>
      </w:pPr>
      <w:r>
        <w:rPr>
          <w:rFonts w:hint="eastAsia" w:ascii="宋体" w:hAnsi="宋体"/>
          <w:color w:val="auto"/>
          <w:sz w:val="24"/>
          <w:szCs w:val="20"/>
          <w:highlight w:val="none"/>
          <w:lang w:val="en-US" w:eastAsia="zh-CN"/>
        </w:rPr>
        <w:t xml:space="preserve">27.3</w:t>
      </w:r>
      <w:r>
        <w:rPr>
          <w:rFonts w:hint="eastAsia" w:ascii="宋体" w:hAnsi="宋体"/>
          <w:color w:val="auto"/>
          <w:sz w:val="24"/>
          <w:szCs w:val="20"/>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r/>
    </w:p>
    <w:p>
      <w:pPr>
        <w:ind w:left="2" w:firstLine="475"/>
        <w:spacing w:line="480" w:lineRule="exact"/>
        <w:rPr>
          <w:rFonts w:ascii="宋体" w:hAnsi="宋体"/>
          <w:color w:val="auto"/>
          <w:sz w:val="24"/>
          <w:szCs w:val="20"/>
          <w:highlight w:val="none"/>
        </w:rPr>
      </w:pPr>
      <w:r>
        <w:rPr>
          <w:rFonts w:hint="eastAsia" w:ascii="宋体" w:hAnsi="宋体"/>
          <w:color w:val="auto"/>
          <w:sz w:val="24"/>
          <w:szCs w:val="20"/>
          <w:highlight w:val="none"/>
          <w:lang w:val="en-US" w:eastAsia="zh-CN"/>
        </w:rPr>
        <w:t xml:space="preserve">27.3</w:t>
      </w:r>
      <w:r>
        <w:rPr>
          <w:rFonts w:hint="eastAsia" w:ascii="宋体" w:hAnsi="宋体"/>
          <w:color w:val="auto"/>
          <w:sz w:val="24"/>
          <w:szCs w:val="20"/>
          <w:highlight w:val="none"/>
        </w:rPr>
        <w:t xml:space="preserve">.3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27.4采购活动终止的情况</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出现下列情形之一的，本次竞争性磋商采购活动将被终止：</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27.4.1因情况变化，不再符合规定的竞争性磋商采购方式适用情形的。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27.4.2出现影响采购公正的违法、违规行为的。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27.4.3除本磋商文件第二章第27.1.2条第三款规定的情形外，在采购过程中符合要求的供应商或者最后报价未超过采购预算的供应商不足3家的。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27.4.4在苏采云系统规定时间内成功解密电子响应文件的供应商不足3家的。</w:t>
      </w:r>
      <w:r/>
    </w:p>
    <w:p>
      <w:pPr>
        <w:ind w:firstLine="475"/>
        <w:jc w:val="left"/>
        <w:spacing w:line="480" w:lineRule="exact"/>
        <w:widowControl/>
        <w:rPr>
          <w:rFonts w:ascii="宋体" w:hAnsi="宋体"/>
          <w:b/>
          <w:bCs/>
          <w:color w:val="auto"/>
          <w:sz w:val="24"/>
          <w:szCs w:val="20"/>
          <w:highlight w:val="none"/>
        </w:rPr>
      </w:pPr>
      <w:r>
        <w:rPr>
          <w:rFonts w:ascii="宋体" w:hAnsi="宋体"/>
          <w:b/>
          <w:bCs/>
          <w:color w:val="auto"/>
          <w:sz w:val="24"/>
          <w:szCs w:val="20"/>
          <w:highlight w:val="none"/>
        </w:rPr>
        <w:t xml:space="preserve">六、成交</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28</w:t>
      </w:r>
      <w:r>
        <w:rPr>
          <w:rFonts w:hint="eastAsia" w:ascii="宋体" w:hAnsi="宋体"/>
          <w:color w:val="auto"/>
          <w:sz w:val="24"/>
          <w:szCs w:val="20"/>
          <w:highlight w:val="none"/>
          <w:lang w:val="en-US" w:eastAsia="zh-CN"/>
        </w:rPr>
        <w:t xml:space="preserve">.</w:t>
      </w:r>
      <w:r>
        <w:rPr>
          <w:rFonts w:hint="eastAsia" w:ascii="宋体" w:hAnsi="宋体"/>
          <w:color w:val="auto"/>
          <w:sz w:val="24"/>
          <w:szCs w:val="20"/>
          <w:highlight w:val="none"/>
        </w:rPr>
        <w:t xml:space="preserve">确定成交单位</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28.1采购人将根据磋商小组的书面评标报告，依据法律法规确定排名第一的为中标人。采购人不得在评标委员会推荐的中标候选人之外确定中标人，否则中标结果无效。</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28.2磋商小组根据综合评分情况，按照评审得分由高到低顺序推3名成交候选供应商，并编写评审报告。评审得分相同的，按照最后报价由低到高的顺序推荐。评审得分且最后报价相同的，按照技术指标优劣顺序推荐。</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28.3推荐的中标候选人数为3名。排名第一的中标候选人放弃中标，或因不可抗力提出不能履行合同，或者被查实存在影响中标结果的违法行为等情形，不符合中标条件的，本项目直接重新招标，不得确定其他投标人为中标人。</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28.4若有充分证据证明，成交供应商出现下列情况之一的，一经查实，将被取消成交资格：</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28.4.1提供虚假材料谋取成交的。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28.4.2与评审专家、采购人、其他供应商或者招标代理工作人员恶意串通的；</w:t>
      </w:r>
      <w:r/>
    </w:p>
    <w:p>
      <w:pPr>
        <w:ind w:firstLine="475"/>
        <w:jc w:val="left"/>
        <w:spacing w:line="480" w:lineRule="exact"/>
        <w:widowControl/>
        <w:rPr>
          <w:rFonts w:ascii="宋体" w:hAnsi="宋体"/>
          <w:color w:val="auto"/>
          <w:spacing w:val="8"/>
          <w:sz w:val="24"/>
          <w:szCs w:val="20"/>
          <w:highlight w:val="none"/>
        </w:rPr>
      </w:pPr>
      <w:r>
        <w:rPr>
          <w:rFonts w:hint="eastAsia" w:ascii="宋体" w:hAnsi="宋体"/>
          <w:color w:val="auto"/>
          <w:spacing w:val="8"/>
          <w:sz w:val="24"/>
          <w:szCs w:val="20"/>
          <w:highlight w:val="none"/>
        </w:rPr>
        <w:t xml:space="preserve">28.4.3向评审专家、采购人或招标代理工作人员行贿或者提供其他不正当利益的；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28.4.4恶意竞争，最后报价明显低于其自身合理成本且又无法提供证明的；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28.4.5不满足本磋商文件规定的实质性要求，但在评审过程中又未被磋商小组发现的；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28.4.6成交后无正当理由拒不与采购人签订政府采购合同或者未按照磋商文件确定的事项签订政府采购合同的；</w:t>
      </w:r>
      <w:r/>
    </w:p>
    <w:p>
      <w:pPr>
        <w:ind w:firstLine="475"/>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28.4.7将政府采购合同转包的。</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29</w:t>
      </w:r>
      <w:r>
        <w:rPr>
          <w:rFonts w:hint="eastAsia" w:ascii="宋体" w:hAnsi="宋体"/>
          <w:color w:val="auto"/>
          <w:sz w:val="24"/>
          <w:szCs w:val="20"/>
          <w:highlight w:val="none"/>
          <w:lang w:val="en-US" w:eastAsia="zh-CN"/>
        </w:rPr>
        <w:t xml:space="preserve">.</w:t>
      </w:r>
      <w:r>
        <w:rPr>
          <w:rFonts w:hint="eastAsia" w:ascii="宋体" w:hAnsi="宋体"/>
          <w:color w:val="auto"/>
          <w:sz w:val="24"/>
          <w:szCs w:val="20"/>
          <w:highlight w:val="none"/>
        </w:rPr>
        <w:t xml:space="preserve">质疑和投诉</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.1 质疑供应商是指直接参加本次投标活动的供应商，未参加投标活动的供应商或在投标活动中自身权益未受到损害的供应商所提出的质疑不予受理；</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.2 质疑供应商必须以书面形式向采购人、采购代理机构提出质疑；</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.3 供应商应当在法定质疑期内一次性提出针对同一采购程序环节的质疑。供应商如在法定期限内对同一采购程序环节提出多次质疑的，采购人将只对供应商第一次质疑作出答复；</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w:t>
      </w:r>
      <w:r>
        <w:rPr>
          <w:rFonts w:ascii="宋体" w:hAnsi="宋体"/>
          <w:color w:val="auto"/>
          <w:sz w:val="24"/>
          <w:szCs w:val="20"/>
          <w:highlight w:val="none"/>
        </w:rPr>
        <w:t xml:space="preserve">4</w:t>
      </w:r>
      <w:r>
        <w:rPr>
          <w:rFonts w:hint="eastAsia" w:ascii="宋体" w:hAnsi="宋体"/>
          <w:color w:val="auto"/>
          <w:sz w:val="24"/>
          <w:szCs w:val="20"/>
          <w:highlight w:val="none"/>
        </w:rPr>
        <w:t xml:space="preserve">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76"/>
        <w:jc w:val="left"/>
        <w:spacing w:line="480" w:lineRule="exact"/>
        <w:widowControl/>
        <w:rPr>
          <w:rFonts w:ascii="Calibri" w:hAnsi="Calibri"/>
          <w:color w:val="auto"/>
          <w:highlight w:val="none"/>
        </w:rPr>
      </w:pPr>
      <w:r>
        <w:rPr>
          <w:rFonts w:hint="eastAsia" w:ascii="宋体" w:hAnsi="宋体"/>
          <w:color w:val="auto"/>
          <w:sz w:val="24"/>
          <w:szCs w:val="20"/>
          <w:highlight w:val="none"/>
        </w:rPr>
        <w:t xml:space="preserve">（1）供应商的姓名或者名称、地址、邮编、联系人及联系电话；</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（2）质疑项目的名称、编号；</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（3）具体、明确的质疑事项和与质疑事项相关的请求；</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（4）事实依据；</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（5）必要的法律依据；</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（6）提出质疑的日期。</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.5采购人或采购代理机构只接收以纸质原件形式送达的质疑,采购人或采购代理机构不接受未填写快递运单的快件。</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.6 采购人或代理机构在收到供应商的书面质疑后将及时组织调查核实，在七个工作日内作出答复，并以书面形式通知质疑供应商，答复的内容不涉及商业秘密；</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.7 投标人认为磋商文件内容违法或不当的，应当在磋商文件规定的截止时间前提出异议；认为开标活动违法的，应当在开标现场提出异议；对采购单位（采购代理机构）答复不满意或采购单位（采购代理机构）在规定时间内未予答复的，投标人可向建湖县财政局投诉。</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.8 以下情形的质疑不予受理</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.8.1内容不符合《政府采购质疑和投诉办法》第十二条规定的质疑。</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.8.2超出政府采购法定期限的质疑。</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.8.3以传真、电子邮件等方式递交的非原件形式的质疑。</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.8.4未参加投标活动的供应商或在投标活动中自身权益未受到损害的供应商所提出的质疑。</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.8.5(如有)供应商组成联合体参加投标，联合体中任何一方或多方未按要求签字、盖章、加盖公章的质疑。</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.9 质疑或投诉程序</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.10 恶意投诉情形</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下列情况之一，投标人的投诉将被界定为恶意投诉，监管机构将对投诉人按有关规定列入不良记录名单并上网公示，投标人今后参与政府项目将受到影响：</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（1）未按规定向投诉处理部门投诉或向不同部门多方投诉的；</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（2）不符合投诉受理条件，被告知后仍进行投诉的；</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（3）投诉处理部门受理投诉后，投诉人仍就同一内容向其他部门进行投诉的；</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（4）捏造事实、伪造材料进行投诉或在网络等媒体上进行失实报道的；</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（5）投诉经查失实，被告知后，仍然恶意缠诉的；</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（6）一年内三次以上失实投诉的；</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（7）直接向领导、纪委、检察部门写匿名信等。</w:t>
      </w:r>
      <w:r/>
    </w:p>
    <w:p>
      <w:pPr>
        <w:ind w:firstLine="476"/>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29.11</w:t>
      </w:r>
      <w:r>
        <w:rPr>
          <w:rFonts w:hint="eastAsia" w:ascii="宋体" w:hAnsi="宋体"/>
          <w:color w:val="auto"/>
          <w:sz w:val="24"/>
          <w:szCs w:val="20"/>
          <w:highlight w:val="none"/>
        </w:rPr>
        <w:t xml:space="preserve">投标人有下列行为之一造成采购人重新招标的，采购人重新招标时可以拒绝其参加投标：</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（1）无故放弃中标；</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（2）串通投标；</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（3）存在弄虚作假行为；</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（4）以可能影响履约的异常低价参加投标；</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（5）其他违反法律、法规的行为。</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对三年内在与采购人合同履行过程中被依法判定存在违约行为导致采购人重大损失或者被列入严重失信主体名单的法人、非法人组织或者自然人，采购人可以拒绝其参加投标。</w:t>
      </w:r>
      <w:r/>
    </w:p>
    <w:p>
      <w:pPr>
        <w:ind w:firstLine="476"/>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29.12</w:t>
      </w:r>
      <w:r>
        <w:rPr>
          <w:rFonts w:hint="eastAsia" w:ascii="宋体" w:hAnsi="宋体"/>
          <w:color w:val="auto"/>
          <w:sz w:val="24"/>
          <w:szCs w:val="20"/>
          <w:highlight w:val="none"/>
        </w:rPr>
        <w:t xml:space="preserve">电子招标投标交易平台</w:t>
      </w:r>
      <w:r/>
    </w:p>
    <w:p>
      <w:pPr>
        <w:ind w:firstLine="476"/>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电子招标投标交易平台（即“苏采云”系统，网址：</w:t>
      </w:r>
      <w:r/>
    </w:p>
    <w:p>
      <w:pPr>
        <w:ind w:firstLine="476"/>
        <w:jc w:val="left"/>
        <w:spacing w:line="480" w:lineRule="exact"/>
        <w:widowControl/>
        <w:rPr>
          <w:rFonts w:ascii="宋体" w:hAnsi="宋体"/>
          <w:color w:val="auto"/>
          <w:sz w:val="24"/>
          <w:szCs w:val="20"/>
          <w:highlight w:val="none"/>
        </w:rPr>
      </w:pP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ascii="宋体" w:hAnsi="宋体"/>
          <w:color w:val="auto"/>
          <w:sz w:val="24"/>
          <w:szCs w:val="20"/>
          <w:highlight w:val="none"/>
        </w:rPr>
        <w:t xml:space="preserve">http://jszfcg.jsczt.cn/</w:t>
      </w:r>
      <w:r>
        <w:rPr>
          <w:rFonts w:ascii="宋体" w:hAnsi="宋体"/>
          <w:color w:val="auto"/>
          <w:sz w:val="24"/>
          <w:szCs w:val="20"/>
          <w:highlight w:val="none"/>
        </w:rPr>
        <w:fldChar w:fldCharType="end"/>
      </w:r>
      <w:r>
        <w:rPr>
          <w:rFonts w:ascii="宋体" w:hAnsi="宋体"/>
          <w:color w:val="auto"/>
          <w:sz w:val="24"/>
          <w:szCs w:val="20"/>
          <w:highlight w:val="none"/>
        </w:rPr>
        <w:t xml:space="preserve">）相关要求是本招标文件的组成部分。</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30</w:t>
      </w:r>
      <w:r>
        <w:rPr>
          <w:rFonts w:hint="eastAsia" w:ascii="宋体" w:hAnsi="宋体"/>
          <w:color w:val="auto"/>
          <w:sz w:val="24"/>
          <w:szCs w:val="20"/>
          <w:highlight w:val="none"/>
          <w:lang w:val="en-US" w:eastAsia="zh-CN"/>
        </w:rPr>
        <w:t xml:space="preserve">.</w:t>
      </w:r>
      <w:r>
        <w:rPr>
          <w:rFonts w:hint="eastAsia" w:ascii="宋体" w:hAnsi="宋体"/>
          <w:color w:val="auto"/>
          <w:sz w:val="24"/>
          <w:szCs w:val="20"/>
          <w:highlight w:val="none"/>
        </w:rPr>
        <w:t xml:space="preserve">成交通知书</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30.1成交结果确定后，招标代理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76"/>
        <w:jc w:val="left"/>
        <w:spacing w:line="480" w:lineRule="exact"/>
        <w:widowControl/>
        <w:rPr>
          <w:rFonts w:ascii="宋体" w:hAnsi="宋体"/>
          <w:b/>
          <w:bCs/>
          <w:color w:val="auto"/>
          <w:sz w:val="24"/>
          <w:szCs w:val="20"/>
          <w:highlight w:val="none"/>
        </w:rPr>
      </w:pPr>
      <w:r>
        <w:rPr>
          <w:rFonts w:ascii="宋体" w:hAnsi="宋体"/>
          <w:b/>
          <w:bCs/>
          <w:color w:val="auto"/>
          <w:sz w:val="24"/>
          <w:szCs w:val="20"/>
          <w:highlight w:val="none"/>
        </w:rPr>
        <w:t xml:space="preserve">七、授予合同</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31. 签订合同</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31.l成交供应商应当在成交通知书发出之日起三十日内，按照磋商文件确定的事项与采购人签订政府采购合同。</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31.2磋商文件、成交供应商的响应文件及磋商过程中有关澄清、承诺文件均应作为合同附件。</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32</w:t>
      </w:r>
      <w:r>
        <w:rPr>
          <w:rFonts w:hint="eastAsia" w:ascii="宋体" w:hAnsi="宋体"/>
          <w:color w:val="auto"/>
          <w:sz w:val="24"/>
          <w:szCs w:val="20"/>
          <w:highlight w:val="none"/>
          <w:lang w:val="en-US" w:eastAsia="zh-CN"/>
        </w:rPr>
        <w:t xml:space="preserve">.</w:t>
      </w:r>
      <w:r>
        <w:rPr>
          <w:rFonts w:hint="eastAsia" w:ascii="宋体" w:hAnsi="宋体"/>
          <w:color w:val="auto"/>
          <w:sz w:val="24"/>
          <w:szCs w:val="20"/>
          <w:highlight w:val="none"/>
        </w:rPr>
        <w:t xml:space="preserve">标的物的追加</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76"/>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33</w:t>
      </w:r>
      <w:r>
        <w:rPr>
          <w:rFonts w:hint="eastAsia" w:ascii="宋体" w:hAnsi="宋体"/>
          <w:color w:val="auto"/>
          <w:sz w:val="24"/>
          <w:szCs w:val="20"/>
          <w:highlight w:val="none"/>
          <w:lang w:val="en-US" w:eastAsia="zh-CN"/>
        </w:rPr>
        <w:t xml:space="preserve">.</w:t>
      </w:r>
      <w:r>
        <w:rPr>
          <w:rFonts w:hint="eastAsia" w:ascii="宋体" w:hAnsi="宋体"/>
          <w:color w:val="auto"/>
          <w:sz w:val="24"/>
          <w:szCs w:val="20"/>
          <w:highlight w:val="none"/>
        </w:rPr>
        <w:t xml:space="preserve">电子招标投标交易平台</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电子招标投标交易平台（即“苏采云”系统，网址：http://jszfcg.jsczt.cn/）相关要求是本招标文件的组成部分。</w:t>
      </w:r>
      <w:r/>
    </w:p>
    <w:p>
      <w:pPr>
        <w:ind w:firstLine="476"/>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33</w:t>
      </w:r>
      <w:r>
        <w:rPr>
          <w:rFonts w:hint="eastAsia" w:ascii="宋体" w:hAnsi="宋体"/>
          <w:color w:val="auto"/>
          <w:sz w:val="24"/>
          <w:szCs w:val="20"/>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具体见《江苏省政府采购管理交易系统（苏采云）供应商操作手册》（手册下载地址：盐城市政府采购网http://czj.yancheng.gov.cn/col/col2383-办事指南）；</w:t>
      </w:r>
      <w:r/>
    </w:p>
    <w:p>
      <w:pPr>
        <w:ind w:firstLine="476"/>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33</w:t>
      </w:r>
      <w:r>
        <w:rPr>
          <w:rFonts w:hint="eastAsia" w:ascii="宋体" w:hAnsi="宋体"/>
          <w:color w:val="auto"/>
          <w:sz w:val="24"/>
          <w:szCs w:val="20"/>
          <w:highlight w:val="none"/>
        </w:rPr>
        <w:t xml:space="preserve">.2潜在投标人访问“苏采云”系统的网络地址和方法：“苏采云”系统的网址：http://jszfcg.jsczt.cn/；</w:t>
      </w:r>
      <w:r/>
    </w:p>
    <w:p>
      <w:pPr>
        <w:ind w:firstLine="476"/>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33</w:t>
      </w:r>
      <w:r>
        <w:rPr>
          <w:rFonts w:hint="eastAsia" w:ascii="宋体" w:hAnsi="宋体"/>
          <w:color w:val="auto"/>
          <w:sz w:val="24"/>
          <w:szCs w:val="20"/>
          <w:highlight w:val="none"/>
        </w:rPr>
        <w:t xml:space="preserve">.3“CA数字证书”的获取：供应商需办理CA锁，“苏采云”系统目前仅支持政务CA（意源CA）。“CA数字证书”的办理方法详见《江苏省政府采购数字证书(供应商)数字证书CA及电子签章办理指南》；</w:t>
      </w:r>
      <w:r/>
    </w:p>
    <w:p>
      <w:pPr>
        <w:ind w:firstLine="476"/>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33</w:t>
      </w:r>
      <w:r>
        <w:rPr>
          <w:rFonts w:hint="eastAsia" w:ascii="宋体" w:hAnsi="宋体"/>
          <w:color w:val="auto"/>
          <w:sz w:val="24"/>
          <w:szCs w:val="20"/>
          <w:highlight w:val="none"/>
        </w:rPr>
        <w:t xml:space="preserve">.4采购文件（后缀名为“.kedt”）、供应商操作手册及政府采购客户端工具可通过“苏采云”系统--已报名项目--报名详情页面内相应链接进行下载；</w:t>
      </w:r>
      <w:r/>
    </w:p>
    <w:p>
      <w:pPr>
        <w:ind w:firstLine="476"/>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33</w:t>
      </w:r>
      <w:r>
        <w:rPr>
          <w:rFonts w:hint="eastAsia" w:ascii="宋体" w:hAnsi="宋体"/>
          <w:color w:val="auto"/>
          <w:sz w:val="24"/>
          <w:szCs w:val="20"/>
          <w:highlight w:val="none"/>
        </w:rPr>
        <w:t xml:space="preserve">.5招标代理机构（采购代理机构）将数据电文形式的招标文件加载至“苏采云”系统，供潜在供应商下载或者查阅；</w:t>
      </w:r>
      <w:r/>
    </w:p>
    <w:p>
      <w:pPr>
        <w:ind w:firstLine="476"/>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33</w:t>
      </w:r>
      <w:r>
        <w:rPr>
          <w:rFonts w:hint="eastAsia" w:ascii="宋体" w:hAnsi="宋体"/>
          <w:color w:val="auto"/>
          <w:sz w:val="24"/>
          <w:szCs w:val="20"/>
          <w:highlight w:val="none"/>
        </w:rPr>
        <w:t xml:space="preserve">.6请潜在投标单位提前安装相应的控件（详见《江苏省政府采购管理交易系统（苏采云）供应商操作手册》）并使用谷歌浏览器登录“苏采云”系统参与不见面开评标。</w:t>
      </w:r>
      <w:r/>
    </w:p>
    <w:p>
      <w:pPr>
        <w:ind w:firstLine="476"/>
        <w:jc w:val="left"/>
        <w:spacing w:line="480" w:lineRule="exact"/>
        <w:widowControl/>
        <w:rPr>
          <w:rFonts w:ascii="宋体" w:hAnsi="宋体"/>
          <w:color w:val="auto"/>
          <w:sz w:val="24"/>
          <w:szCs w:val="20"/>
          <w:highlight w:val="none"/>
        </w:rPr>
      </w:pPr>
      <w:r>
        <w:rPr>
          <w:rFonts w:ascii="宋体" w:hAnsi="宋体"/>
          <w:color w:val="auto"/>
          <w:sz w:val="24"/>
          <w:szCs w:val="20"/>
          <w:highlight w:val="none"/>
        </w:rPr>
        <w:t xml:space="preserve">34</w:t>
      </w:r>
      <w:r>
        <w:rPr>
          <w:rFonts w:hint="eastAsia" w:ascii="宋体" w:hAnsi="宋体"/>
          <w:color w:val="auto"/>
          <w:sz w:val="24"/>
          <w:szCs w:val="20"/>
          <w:highlight w:val="none"/>
          <w:lang w:val="en-US" w:eastAsia="zh-CN"/>
        </w:rPr>
        <w:t xml:space="preserve">.</w:t>
      </w:r>
      <w:r>
        <w:rPr>
          <w:rFonts w:hint="eastAsia" w:ascii="宋体" w:hAnsi="宋体"/>
          <w:color w:val="auto"/>
          <w:sz w:val="24"/>
          <w:szCs w:val="20"/>
          <w:highlight w:val="none"/>
        </w:rPr>
        <w:t xml:space="preserve">政府采购履约资金扶持政策</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35.其他</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35.1 本项目落实预付款制度，预付款比例为30%。在签订合同时，中标、成交供应商明确书面表示无需预付款或者主动要求降低预付款比例的，采购人可就预付款比例作相应调整。</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35.2确需收取履约保证金的，履约保证金的缴纳形式：</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6"/>
        <w:jc w:val="left"/>
        <w:spacing w:line="48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如以履约保函（保险）形式缴纳履约保证金，供应商可通过政府采购电子履约保函（保险）平台（www.jsdzbh.com）在线申请履约保函（保险）。</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color w:val="auto"/>
          <w:sz w:val="24"/>
          <w:szCs w:val="20"/>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lang w:val="en-US" w:eastAsia="zh-CN"/>
        </w:rPr>
        <w:t xml:space="preserve">3</w:t>
      </w:r>
      <w:r>
        <w:rPr>
          <w:rFonts w:hint="eastAsia" w:ascii="宋体" w:hAnsi="宋体"/>
          <w:color w:val="auto"/>
          <w:sz w:val="24"/>
          <w:szCs w:val="20"/>
          <w:highlight w:val="none"/>
        </w:rPr>
        <w:t xml:space="preserve">5.</w:t>
      </w:r>
      <w:r>
        <w:rPr>
          <w:rFonts w:hint="eastAsia" w:ascii="宋体" w:hAnsi="宋体"/>
          <w:color w:val="auto"/>
          <w:sz w:val="24"/>
          <w:szCs w:val="20"/>
          <w:highlight w:val="none"/>
          <w:lang w:val="en-US" w:eastAsia="zh-CN"/>
        </w:rPr>
        <w:t xml:space="preserve">3</w:t>
      </w:r>
      <w:r>
        <w:rPr>
          <w:rFonts w:hint="eastAsia" w:ascii="宋体" w:hAnsi="宋体"/>
          <w:color w:val="auto"/>
          <w:sz w:val="24"/>
          <w:szCs w:val="20"/>
          <w:highlight w:val="none"/>
        </w:rPr>
        <w:t xml:space="preserve">实施本国产品标准及相关政策</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（1）本项目对采购本国产品给予政策支持，具体内容见招标文件“第五部分 评审方法”。</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76"/>
        <w:jc w:val="left"/>
        <w:spacing w:line="480" w:lineRule="exact"/>
        <w:widowControl/>
        <w:rPr>
          <w:rFonts w:hint="eastAsia" w:ascii="宋体" w:hAnsi="宋体"/>
          <w:color w:val="auto"/>
          <w:sz w:val="24"/>
          <w:szCs w:val="20"/>
          <w:highlight w:val="none"/>
        </w:rPr>
        <w:sectPr>
          <w:footerReference w:type="default" r:id="rId11"/>
          <w:footnotePr/>
          <w:endnotePr/>
          <w:type w:val="nextPage"/>
          <w:pgSz w:w="11906" w:h="16838" w:orient="portrait"/>
          <w:pgMar w:top="1134" w:right="1219" w:bottom="1134" w:left="1219" w:header="851" w:footer="992" w:gutter="284"/>
          <w:pgNumType w:start="1"/>
          <w:cols w:num="1" w:sep="0" w:space="720" w:equalWidth="1"/>
          <w:docGrid w:linePitch="360"/>
        </w:sectPr>
      </w:pPr>
      <w:r>
        <w:rPr>
          <w:rFonts w:hint="eastAsia" w:ascii="宋体" w:hAnsi="宋体"/>
          <w:color w:val="auto"/>
          <w:sz w:val="24"/>
          <w:szCs w:val="20"/>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805"/>
        <w:rPr>
          <w:color w:val="auto"/>
          <w:highlight w:val="none"/>
        </w:rPr>
      </w:pPr>
      <w:r/>
      <w:bookmarkStart w:id="133" w:name="_Toc167870818"/>
      <w:r>
        <w:rPr>
          <w:rFonts w:hint="eastAsia"/>
          <w:color w:val="auto"/>
          <w:highlight w:val="none"/>
        </w:rPr>
        <w:t xml:space="preserve">第三章 合同文本</w:t>
      </w:r>
      <w:bookmarkEnd w:id="133"/>
      <w:r/>
      <w:r/>
    </w:p>
    <w:p>
      <w:pPr>
        <w:ind w:firstLine="871"/>
        <w:jc w:val="center"/>
        <w:spacing w:line="860" w:lineRule="exact"/>
        <w:rPr>
          <w:rFonts w:cs="Tahoma"/>
          <w:color w:val="auto"/>
          <w:sz w:val="44"/>
          <w:highlight w:val="none"/>
          <w:shd w:val="clear" w:color="auto" w:fill="ffffff"/>
        </w:rPr>
      </w:pPr>
      <w:r/>
      <w:bookmarkStart w:id="134" w:name="_Toc20823315"/>
      <w:r/>
      <w:bookmarkStart w:id="135" w:name="_Toc16938559"/>
      <w:r/>
      <w:bookmarkStart w:id="136" w:name="_Toc513029243"/>
      <w:r/>
      <w:r/>
    </w:p>
    <w:p>
      <w:pPr>
        <w:jc w:val="center"/>
        <w:spacing w:line="860" w:lineRule="exact"/>
        <w:rPr>
          <w:rFonts w:hint="eastAsia" w:cs="Tahoma" w:asciiTheme="minorEastAsia" w:hAnsiTheme="minorEastAsia" w:eastAsiaTheme="minorEastAsia"/>
          <w:b/>
          <w:bCs/>
          <w:color w:val="auto"/>
          <w:sz w:val="32"/>
          <w:szCs w:val="32"/>
          <w:highlight w:val="none"/>
          <w:shd w:val="clear" w:color="auto" w:fill="ffffff"/>
          <w:lang w:eastAsia="zh-CN"/>
        </w:rPr>
      </w:pPr>
      <w:r>
        <w:rPr>
          <w:rFonts w:hint="eastAsia" w:cs="Tahoma" w:asciiTheme="minorEastAsia" w:hAnsiTheme="minorEastAsia"/>
          <w:b/>
          <w:bCs/>
          <w:color w:val="auto"/>
          <w:sz w:val="36"/>
          <w:szCs w:val="36"/>
          <w:highlight w:val="none"/>
          <w:shd w:val="clear" w:color="auto" w:fill="ffffff"/>
          <w:lang w:eastAsia="zh-CN"/>
        </w:rPr>
        <w:t xml:space="preserve">建湖县县城道路交通安全设施完善项目</w:t>
      </w:r>
      <w:r/>
    </w:p>
    <w:p>
      <w:pPr>
        <w:spacing w:line="860" w:lineRule="exact"/>
        <w:rPr>
          <w:rFonts w:asciiTheme="majorEastAsia" w:hAnsiTheme="majorEastAsia" w:eastAsiaTheme="majorEastAsia"/>
          <w:color w:val="auto"/>
          <w:sz w:val="56"/>
          <w:szCs w:val="72"/>
          <w:highlight w:val="none"/>
        </w:rPr>
      </w:pPr>
      <w:r>
        <w:rPr>
          <w:rFonts w:asciiTheme="majorEastAsia" w:hAnsiTheme="majorEastAsia" w:eastAsiaTheme="majorEastAsia"/>
          <w:color w:val="auto"/>
          <w:sz w:val="56"/>
          <w:szCs w:val="72"/>
          <w:highlight w:val="none"/>
        </w:rPr>
      </w:r>
      <w:r/>
    </w:p>
    <w:p>
      <w:pPr>
        <w:jc w:val="center"/>
        <w:spacing w:line="860" w:lineRule="exact"/>
        <w:rPr>
          <w:rFonts w:cs="Tahoma" w:asciiTheme="majorEastAsia" w:hAnsiTheme="majorEastAsia" w:eastAsiaTheme="majorEastAsia"/>
          <w:b/>
          <w:bCs/>
          <w:color w:val="auto"/>
          <w:spacing w:val="28"/>
          <w:sz w:val="72"/>
          <w:szCs w:val="72"/>
          <w:highlight w:val="none"/>
          <w:shd w:val="clear" w:color="auto" w:fill="ffffff"/>
        </w:rPr>
      </w:pPr>
      <w:r>
        <w:rPr>
          <w:rFonts w:hint="eastAsia" w:cs="Tahoma" w:asciiTheme="majorEastAsia" w:hAnsiTheme="majorEastAsia" w:eastAsiaTheme="majorEastAsia"/>
          <w:b/>
          <w:bCs/>
          <w:color w:val="auto"/>
          <w:spacing w:val="28"/>
          <w:sz w:val="72"/>
          <w:szCs w:val="72"/>
          <w:highlight w:val="none"/>
          <w:shd w:val="clear" w:color="auto" w:fill="ffffff"/>
        </w:rPr>
        <w:t xml:space="preserve">施</w:t>
      </w:r>
      <w:r/>
    </w:p>
    <w:p>
      <w:pPr>
        <w:ind w:firstLine="1542"/>
        <w:jc w:val="center"/>
        <w:spacing w:line="860" w:lineRule="exact"/>
        <w:rPr>
          <w:rFonts w:cs="Tahoma" w:asciiTheme="majorEastAsia" w:hAnsiTheme="majorEastAsia" w:eastAsiaTheme="majorEastAsia"/>
          <w:b/>
          <w:bCs/>
          <w:color w:val="auto"/>
          <w:spacing w:val="28"/>
          <w:sz w:val="72"/>
          <w:szCs w:val="72"/>
          <w:highlight w:val="none"/>
          <w:shd w:val="clear" w:color="auto" w:fill="ffffff"/>
        </w:rPr>
      </w:pPr>
      <w:r>
        <w:rPr>
          <w:rFonts w:cs="Tahoma" w:asciiTheme="majorEastAsia" w:hAnsiTheme="majorEastAsia" w:eastAsiaTheme="majorEastAsia"/>
          <w:b/>
          <w:bCs/>
          <w:color w:val="auto"/>
          <w:spacing w:val="28"/>
          <w:sz w:val="72"/>
          <w:szCs w:val="72"/>
          <w:highlight w:val="none"/>
          <w:shd w:val="clear" w:color="auto" w:fill="ffffff"/>
        </w:rPr>
      </w:r>
      <w:r/>
    </w:p>
    <w:p>
      <w:pPr>
        <w:jc w:val="center"/>
        <w:spacing w:line="860" w:lineRule="exact"/>
        <w:rPr>
          <w:rFonts w:cs="Tahoma" w:asciiTheme="majorEastAsia" w:hAnsiTheme="majorEastAsia" w:eastAsiaTheme="majorEastAsia"/>
          <w:b/>
          <w:bCs/>
          <w:color w:val="auto"/>
          <w:spacing w:val="28"/>
          <w:sz w:val="72"/>
          <w:szCs w:val="72"/>
          <w:highlight w:val="none"/>
          <w:shd w:val="clear" w:color="auto" w:fill="ffffff"/>
        </w:rPr>
      </w:pPr>
      <w:r>
        <w:rPr>
          <w:rFonts w:cs="Tahoma" w:asciiTheme="majorEastAsia" w:hAnsiTheme="majorEastAsia" w:eastAsiaTheme="majorEastAsia"/>
          <w:b/>
          <w:bCs/>
          <w:color w:val="auto"/>
          <w:spacing w:val="28"/>
          <w:sz w:val="72"/>
          <w:szCs w:val="72"/>
          <w:highlight w:val="none"/>
          <w:shd w:val="clear" w:color="auto" w:fill="ffffff"/>
        </w:rPr>
        <w:t xml:space="preserve">工</w:t>
      </w:r>
      <w:r/>
    </w:p>
    <w:p>
      <w:pPr>
        <w:jc w:val="center"/>
        <w:spacing w:line="860" w:lineRule="exact"/>
        <w:rPr>
          <w:rFonts w:cs="Tahoma" w:asciiTheme="majorEastAsia" w:hAnsiTheme="majorEastAsia" w:eastAsiaTheme="majorEastAsia"/>
          <w:b/>
          <w:bCs/>
          <w:color w:val="auto"/>
          <w:spacing w:val="28"/>
          <w:sz w:val="72"/>
          <w:szCs w:val="72"/>
          <w:highlight w:val="none"/>
          <w:shd w:val="clear" w:color="auto" w:fill="ffffff"/>
        </w:rPr>
      </w:pPr>
      <w:r>
        <w:rPr>
          <w:rFonts w:cs="Tahoma" w:asciiTheme="majorEastAsia" w:hAnsiTheme="majorEastAsia" w:eastAsiaTheme="majorEastAsia"/>
          <w:b/>
          <w:bCs/>
          <w:color w:val="auto"/>
          <w:spacing w:val="28"/>
          <w:sz w:val="72"/>
          <w:szCs w:val="72"/>
          <w:highlight w:val="none"/>
          <w:shd w:val="clear" w:color="auto" w:fill="ffffff"/>
        </w:rPr>
      </w:r>
      <w:r/>
    </w:p>
    <w:p>
      <w:pPr>
        <w:jc w:val="center"/>
        <w:spacing w:line="860" w:lineRule="exact"/>
        <w:rPr>
          <w:rFonts w:cs="Tahoma" w:asciiTheme="majorEastAsia" w:hAnsiTheme="majorEastAsia" w:eastAsiaTheme="majorEastAsia"/>
          <w:b/>
          <w:bCs/>
          <w:color w:val="auto"/>
          <w:spacing w:val="28"/>
          <w:sz w:val="72"/>
          <w:szCs w:val="72"/>
          <w:highlight w:val="none"/>
          <w:shd w:val="clear" w:color="auto" w:fill="ffffff"/>
        </w:rPr>
      </w:pPr>
      <w:r>
        <w:rPr>
          <w:rFonts w:hint="eastAsia" w:cs="Tahoma" w:asciiTheme="majorEastAsia" w:hAnsiTheme="majorEastAsia" w:eastAsiaTheme="majorEastAsia"/>
          <w:b/>
          <w:bCs/>
          <w:color w:val="auto"/>
          <w:spacing w:val="28"/>
          <w:sz w:val="72"/>
          <w:szCs w:val="72"/>
          <w:highlight w:val="none"/>
          <w:shd w:val="clear" w:color="auto" w:fill="ffffff"/>
        </w:rPr>
        <w:t xml:space="preserve">合</w:t>
      </w:r>
      <w:r/>
    </w:p>
    <w:p>
      <w:pPr>
        <w:ind w:firstLine="1542"/>
        <w:jc w:val="center"/>
        <w:spacing w:line="860" w:lineRule="exact"/>
        <w:rPr>
          <w:rFonts w:cs="Tahoma" w:asciiTheme="majorEastAsia" w:hAnsiTheme="majorEastAsia" w:eastAsiaTheme="majorEastAsia"/>
          <w:b/>
          <w:bCs/>
          <w:color w:val="auto"/>
          <w:spacing w:val="28"/>
          <w:sz w:val="72"/>
          <w:szCs w:val="72"/>
          <w:highlight w:val="none"/>
          <w:shd w:val="clear" w:color="auto" w:fill="ffffff"/>
        </w:rPr>
      </w:pPr>
      <w:r>
        <w:rPr>
          <w:rFonts w:cs="Tahoma" w:asciiTheme="majorEastAsia" w:hAnsiTheme="majorEastAsia" w:eastAsiaTheme="majorEastAsia"/>
          <w:b/>
          <w:bCs/>
          <w:color w:val="auto"/>
          <w:spacing w:val="28"/>
          <w:sz w:val="72"/>
          <w:szCs w:val="72"/>
          <w:highlight w:val="none"/>
          <w:shd w:val="clear" w:color="auto" w:fill="ffffff"/>
        </w:rPr>
      </w:r>
      <w:r/>
    </w:p>
    <w:p>
      <w:pPr>
        <w:jc w:val="center"/>
        <w:spacing w:line="860" w:lineRule="exact"/>
        <w:rPr>
          <w:rFonts w:cs="Tahoma" w:asciiTheme="majorEastAsia" w:hAnsiTheme="majorEastAsia" w:eastAsiaTheme="majorEastAsia"/>
          <w:b/>
          <w:bCs/>
          <w:color w:val="auto"/>
          <w:spacing w:val="28"/>
          <w:sz w:val="72"/>
          <w:szCs w:val="72"/>
          <w:highlight w:val="none"/>
          <w:shd w:val="clear" w:color="auto" w:fill="ffffff"/>
        </w:rPr>
      </w:pPr>
      <w:r>
        <w:rPr>
          <w:rFonts w:hint="eastAsia" w:cs="Tahoma" w:asciiTheme="majorEastAsia" w:hAnsiTheme="majorEastAsia" w:eastAsiaTheme="majorEastAsia"/>
          <w:b/>
          <w:bCs/>
          <w:color w:val="auto"/>
          <w:spacing w:val="28"/>
          <w:sz w:val="72"/>
          <w:szCs w:val="72"/>
          <w:highlight w:val="none"/>
          <w:shd w:val="clear" w:color="auto" w:fill="ffffff"/>
        </w:rPr>
        <w:t xml:space="preserve">同</w:t>
      </w:r>
      <w:r/>
    </w:p>
    <w:p>
      <w:pPr>
        <w:ind w:firstLine="713"/>
        <w:spacing w:line="640" w:lineRule="exact"/>
        <w:rPr>
          <w:rFonts w:asciiTheme="majorEastAsia" w:hAnsiTheme="majorEastAsia" w:eastAsiaTheme="majorEastAsia"/>
          <w:color w:val="auto"/>
          <w:sz w:val="36"/>
          <w:szCs w:val="44"/>
          <w:highlight w:val="none"/>
        </w:rPr>
      </w:pPr>
      <w:r>
        <w:rPr>
          <w:rFonts w:asciiTheme="majorEastAsia" w:hAnsiTheme="majorEastAsia" w:eastAsiaTheme="majorEastAsia"/>
          <w:color w:val="auto"/>
          <w:sz w:val="36"/>
          <w:szCs w:val="44"/>
          <w:highlight w:val="none"/>
        </w:rPr>
      </w:r>
      <w:r/>
    </w:p>
    <w:p>
      <w:pPr>
        <w:ind w:firstLine="713"/>
        <w:spacing w:line="640" w:lineRule="exact"/>
        <w:rPr>
          <w:rFonts w:asciiTheme="majorEastAsia" w:hAnsiTheme="majorEastAsia" w:eastAsiaTheme="majorEastAsia"/>
          <w:color w:val="auto"/>
          <w:sz w:val="36"/>
          <w:szCs w:val="44"/>
          <w:highlight w:val="none"/>
        </w:rPr>
      </w:pPr>
      <w:r>
        <w:rPr>
          <w:rFonts w:asciiTheme="majorEastAsia" w:hAnsiTheme="majorEastAsia" w:eastAsiaTheme="majorEastAsia"/>
          <w:color w:val="auto"/>
          <w:sz w:val="36"/>
          <w:szCs w:val="44"/>
          <w:highlight w:val="none"/>
        </w:rPr>
      </w:r>
      <w:r/>
    </w:p>
    <w:p>
      <w:pPr>
        <w:jc w:val="center"/>
        <w:spacing w:line="900" w:lineRule="exact"/>
        <w:rPr>
          <w:rFonts w:hint="eastAsia" w:cs="Tahoma" w:asciiTheme="majorEastAsia" w:hAnsiTheme="majorEastAsia" w:eastAsiaTheme="majorEastAsia"/>
          <w:b/>
          <w:color w:val="auto"/>
          <w:spacing w:val="20"/>
          <w:sz w:val="44"/>
          <w:szCs w:val="44"/>
          <w:highlight w:val="none"/>
          <w:shd w:val="clear" w:color="auto" w:fill="ffffff"/>
          <w:lang w:eastAsia="zh-CN"/>
        </w:rPr>
      </w:pPr>
      <w:r>
        <w:rPr>
          <w:rFonts w:hint="eastAsia" w:cs="Tahoma" w:asciiTheme="majorEastAsia" w:hAnsiTheme="majorEastAsia" w:eastAsiaTheme="majorEastAsia"/>
          <w:b/>
          <w:color w:val="auto"/>
          <w:spacing w:val="20"/>
          <w:sz w:val="44"/>
          <w:szCs w:val="44"/>
          <w:highlight w:val="none"/>
          <w:shd w:val="clear" w:color="auto" w:fill="ffffff"/>
          <w:lang w:eastAsia="zh-CN"/>
        </w:rPr>
        <w:t xml:space="preserve">建湖县园林服务中心</w:t>
      </w:r>
      <w:r/>
    </w:p>
    <w:p>
      <w:pPr>
        <w:jc w:val="center"/>
        <w:spacing w:line="900" w:lineRule="exact"/>
        <w:rPr>
          <w:rFonts w:cs="Tahoma" w:asciiTheme="majorEastAsia" w:hAnsiTheme="majorEastAsia" w:eastAsiaTheme="majorEastAsia"/>
          <w:b/>
          <w:color w:val="auto"/>
          <w:spacing w:val="70"/>
          <w:sz w:val="44"/>
          <w:szCs w:val="44"/>
          <w:highlight w:val="none"/>
          <w:shd w:val="clear" w:color="auto" w:fill="ffffff"/>
        </w:rPr>
      </w:pPr>
      <w:r>
        <w:rPr>
          <w:rFonts w:hint="eastAsia" w:cs="Tahoma" w:asciiTheme="majorEastAsia" w:hAnsiTheme="majorEastAsia" w:eastAsiaTheme="majorEastAsia"/>
          <w:b/>
          <w:color w:val="auto"/>
          <w:spacing w:val="70"/>
          <w:sz w:val="44"/>
          <w:szCs w:val="44"/>
          <w:highlight w:val="none"/>
          <w:shd w:val="clear" w:color="auto" w:fill="ffffff"/>
        </w:rPr>
        <w:t xml:space="preserve">二〇二</w:t>
      </w:r>
      <w:r>
        <w:rPr>
          <w:rFonts w:hint="eastAsia" w:cs="Tahoma" w:asciiTheme="majorEastAsia" w:hAnsiTheme="majorEastAsia" w:eastAsiaTheme="majorEastAsia"/>
          <w:b/>
          <w:color w:val="auto"/>
          <w:spacing w:val="70"/>
          <w:sz w:val="44"/>
          <w:szCs w:val="44"/>
          <w:highlight w:val="none"/>
          <w:shd w:val="clear" w:color="auto" w:fill="ffffff"/>
          <w:lang w:val="en-US" w:eastAsia="zh-CN"/>
        </w:rPr>
        <w:t xml:space="preserve">六</w:t>
      </w:r>
      <w:r>
        <w:rPr>
          <w:rFonts w:hint="eastAsia" w:cs="Tahoma" w:asciiTheme="majorEastAsia" w:hAnsiTheme="majorEastAsia" w:eastAsiaTheme="majorEastAsia"/>
          <w:b/>
          <w:color w:val="auto"/>
          <w:spacing w:val="70"/>
          <w:sz w:val="44"/>
          <w:szCs w:val="44"/>
          <w:highlight w:val="none"/>
          <w:shd w:val="clear" w:color="auto" w:fill="ffffff"/>
        </w:rPr>
        <w:t xml:space="preserve">年</w:t>
      </w:r>
      <w:r>
        <w:rPr>
          <w:rFonts w:hint="eastAsia" w:cs="Tahoma" w:asciiTheme="majorEastAsia" w:hAnsiTheme="majorEastAsia" w:eastAsiaTheme="majorEastAsia"/>
          <w:b/>
          <w:color w:val="auto"/>
          <w:spacing w:val="70"/>
          <w:sz w:val="44"/>
          <w:szCs w:val="44"/>
          <w:highlight w:val="none"/>
          <w:shd w:val="clear" w:color="auto" w:fill="ffffff"/>
          <w:lang w:val="en-US" w:eastAsia="zh-CN"/>
        </w:rPr>
        <w:t xml:space="preserve"> </w:t>
      </w:r>
      <w:r>
        <w:rPr>
          <w:rFonts w:hint="eastAsia" w:cs="Tahoma" w:asciiTheme="majorEastAsia" w:hAnsiTheme="majorEastAsia" w:eastAsiaTheme="majorEastAsia"/>
          <w:b/>
          <w:color w:val="auto"/>
          <w:spacing w:val="70"/>
          <w:sz w:val="44"/>
          <w:szCs w:val="44"/>
          <w:highlight w:val="none"/>
          <w:shd w:val="clear" w:color="auto" w:fill="ffffff"/>
        </w:rPr>
        <w:t xml:space="preserve">月</w:t>
      </w:r>
      <w:bookmarkEnd w:id="134"/>
      <w:r/>
      <w:bookmarkEnd w:id="135"/>
      <w:r/>
      <w:bookmarkEnd w:id="136"/>
      <w:r/>
      <w:r/>
    </w:p>
    <w:p>
      <w:pPr>
        <w:pStyle w:val="804"/>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jc w:val="center"/>
        <w:rPr>
          <w:color w:val="auto"/>
          <w:highlight w:val="none"/>
        </w:rPr>
      </w:pPr>
      <w:r>
        <w:rPr>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rFonts w:hint="eastAsia" w:ascii="宋体" w:hAnsi="宋体" w:eastAsia="宋体" w:cs="宋体"/>
          <w:b/>
          <w:color w:val="auto"/>
          <w:sz w:val="30"/>
          <w:szCs w:val="30"/>
          <w:highlight w:val="none"/>
        </w:rPr>
        <w:t xml:space="preserve">政府采购合同</w:t>
      </w:r>
      <w:r/>
    </w:p>
    <w:p>
      <w:pPr>
        <w:spacing w:line="480" w:lineRule="exact"/>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 xml:space="preserve">项目名称：</w:t>
      </w:r>
      <w:r>
        <w:rPr>
          <w:rFonts w:hint="eastAsia" w:ascii="宋体" w:hAnsi="宋体" w:eastAsia="宋体" w:cs="宋体"/>
          <w:bCs/>
          <w:color w:val="auto"/>
          <w:sz w:val="24"/>
          <w:szCs w:val="22"/>
          <w:highlight w:val="none"/>
          <w:u w:val="single"/>
          <w:lang w:eastAsia="zh-CN"/>
        </w:rPr>
        <w:t xml:space="preserve">建湖县县城道路交通安全设施完善项目</w:t>
      </w:r>
      <w:r/>
    </w:p>
    <w:p>
      <w:pPr>
        <w:spacing w:line="480" w:lineRule="exact"/>
        <w:rPr>
          <w:rFonts w:hint="default"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rPr>
        <w:t xml:space="preserve">项目编号：</w:t>
      </w:r>
      <w:r>
        <w:rPr>
          <w:rFonts w:hint="eastAsia" w:ascii="宋体" w:hAnsi="宋体" w:eastAsia="宋体" w:cs="宋体"/>
          <w:bCs/>
          <w:color w:val="auto"/>
          <w:sz w:val="24"/>
          <w:szCs w:val="22"/>
          <w:highlight w:val="none"/>
          <w:u w:val="single"/>
        </w:rPr>
        <w:t xml:space="preserve"> </w:t>
      </w:r>
      <w:r>
        <w:rPr>
          <w:rFonts w:hint="eastAsia" w:ascii="宋体" w:hAnsi="宋体" w:eastAsia="宋体" w:cs="宋体"/>
          <w:bCs/>
          <w:color w:val="auto"/>
          <w:sz w:val="24"/>
          <w:szCs w:val="22"/>
          <w:highlight w:val="none"/>
          <w:u w:val="single"/>
          <w:lang w:val="en-US" w:eastAsia="zh-CN"/>
        </w:rPr>
        <w:t xml:space="preserve">   </w:t>
      </w:r>
      <w:r>
        <w:rPr>
          <w:rFonts w:hint="eastAsia" w:ascii="宋体" w:hAnsi="宋体" w:eastAsia="宋体" w:cs="宋体"/>
          <w:bCs/>
          <w:color w:val="auto"/>
          <w:sz w:val="24"/>
          <w:szCs w:val="22"/>
          <w:highlight w:val="none"/>
          <w:u w:val="single"/>
          <w:lang w:eastAsia="zh-CN"/>
        </w:rPr>
        <w:t xml:space="preserve">JSZC-320925-CTGL-C2026-0007</w:t>
      </w:r>
      <w:r>
        <w:rPr>
          <w:rFonts w:hint="eastAsia" w:ascii="宋体" w:hAnsi="宋体" w:eastAsia="宋体" w:cs="宋体"/>
          <w:bCs/>
          <w:color w:val="auto"/>
          <w:sz w:val="24"/>
          <w:szCs w:val="22"/>
          <w:highlight w:val="none"/>
          <w:u w:val="single"/>
        </w:rPr>
        <w:t xml:space="preserve"> </w:t>
      </w:r>
      <w:r>
        <w:rPr>
          <w:rFonts w:hint="eastAsia" w:ascii="宋体" w:hAnsi="宋体" w:eastAsia="宋体" w:cs="宋体"/>
          <w:bCs/>
          <w:color w:val="auto"/>
          <w:sz w:val="24"/>
          <w:szCs w:val="22"/>
          <w:highlight w:val="none"/>
          <w:u w:val="single"/>
          <w:lang w:val="en-US" w:eastAsia="zh-CN"/>
        </w:rPr>
        <w:t xml:space="preserve">  </w:t>
      </w:r>
      <w:r/>
    </w:p>
    <w:p>
      <w:pPr>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甲 </w:t>
      </w:r>
      <w:r>
        <w:rPr>
          <w:rFonts w:ascii="宋体" w:hAnsi="宋体" w:eastAsia="宋体" w:cs="宋体"/>
          <w:bCs/>
          <w:color w:val="auto"/>
          <w:sz w:val="24"/>
          <w:szCs w:val="22"/>
          <w:highlight w:val="none"/>
        </w:rPr>
        <w:t xml:space="preserve">   </w:t>
      </w:r>
      <w:r>
        <w:rPr>
          <w:rFonts w:hint="eastAsia" w:ascii="宋体" w:hAnsi="宋体" w:eastAsia="宋体" w:cs="宋体"/>
          <w:bCs/>
          <w:color w:val="auto"/>
          <w:sz w:val="24"/>
          <w:szCs w:val="22"/>
          <w:highlight w:val="none"/>
        </w:rPr>
        <w:t xml:space="preserve">方：</w:t>
      </w:r>
      <w:r>
        <w:rPr>
          <w:rFonts w:hint="eastAsia" w:ascii="宋体" w:hAnsi="宋体" w:eastAsia="宋体" w:cs="宋体"/>
          <w:bCs/>
          <w:color w:val="auto"/>
          <w:sz w:val="24"/>
          <w:szCs w:val="22"/>
          <w:highlight w:val="none"/>
          <w:u w:val="single"/>
        </w:rPr>
        <w:t xml:space="preserve">  </w:t>
      </w:r>
      <w:r>
        <w:rPr>
          <w:rFonts w:ascii="宋体" w:hAnsi="宋体" w:eastAsia="宋体" w:cs="宋体"/>
          <w:bCs/>
          <w:color w:val="auto"/>
          <w:sz w:val="24"/>
          <w:szCs w:val="22"/>
          <w:highlight w:val="none"/>
          <w:u w:val="single"/>
        </w:rPr>
        <w:t xml:space="preserve"> </w:t>
      </w:r>
      <w:r>
        <w:rPr>
          <w:rFonts w:hint="eastAsia" w:ascii="宋体" w:hAnsi="宋体" w:eastAsia="宋体" w:cs="宋体"/>
          <w:bCs/>
          <w:color w:val="auto"/>
          <w:sz w:val="24"/>
          <w:szCs w:val="22"/>
          <w:highlight w:val="none"/>
          <w:u w:val="single"/>
          <w:lang w:val="en-US" w:eastAsia="zh-CN"/>
        </w:rPr>
        <w:t xml:space="preserve">     </w:t>
      </w:r>
      <w:r>
        <w:rPr>
          <w:rFonts w:hint="eastAsia" w:ascii="宋体" w:hAnsi="宋体" w:eastAsia="宋体" w:cs="宋体"/>
          <w:bCs/>
          <w:color w:val="auto"/>
          <w:sz w:val="24"/>
          <w:szCs w:val="22"/>
          <w:highlight w:val="none"/>
          <w:u w:val="single"/>
          <w:lang w:eastAsia="zh-CN"/>
        </w:rPr>
        <w:t xml:space="preserve">建湖县园林服务中心</w:t>
      </w:r>
      <w:r>
        <w:rPr>
          <w:rFonts w:hint="eastAsia" w:ascii="宋体" w:hAnsi="宋体" w:eastAsia="宋体" w:cs="宋体"/>
          <w:bCs/>
          <w:color w:val="auto"/>
          <w:sz w:val="24"/>
          <w:szCs w:val="22"/>
          <w:highlight w:val="none"/>
          <w:u w:val="single"/>
        </w:rPr>
        <w:t xml:space="preserve"> </w:t>
      </w:r>
      <w:r>
        <w:rPr>
          <w:rFonts w:hint="eastAsia" w:ascii="宋体" w:hAnsi="宋体" w:eastAsia="宋体" w:cs="宋体"/>
          <w:bCs/>
          <w:color w:val="auto"/>
          <w:sz w:val="24"/>
          <w:szCs w:val="22"/>
          <w:highlight w:val="none"/>
          <w:u w:val="single"/>
          <w:lang w:val="en-US" w:eastAsia="zh-CN"/>
        </w:rPr>
        <w:t xml:space="preserve">      </w:t>
      </w:r>
      <w:r>
        <w:rPr>
          <w:rFonts w:hint="eastAsia" w:ascii="宋体" w:hAnsi="宋体" w:eastAsia="宋体" w:cs="宋体"/>
          <w:bCs/>
          <w:color w:val="auto"/>
          <w:sz w:val="24"/>
          <w:szCs w:val="22"/>
          <w:highlight w:val="none"/>
          <w:u w:val="single"/>
        </w:rPr>
        <w:t xml:space="preserve"> </w:t>
      </w:r>
      <w:r/>
    </w:p>
    <w:p>
      <w:pPr>
        <w:spacing w:line="480" w:lineRule="exact"/>
        <w:rPr>
          <w:rFonts w:hint="eastAsia"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rPr>
        <w:t xml:space="preserve">乙 </w:t>
      </w:r>
      <w:r>
        <w:rPr>
          <w:rFonts w:ascii="宋体" w:hAnsi="宋体" w:eastAsia="宋体" w:cs="宋体"/>
          <w:bCs/>
          <w:color w:val="auto"/>
          <w:sz w:val="24"/>
          <w:szCs w:val="22"/>
          <w:highlight w:val="none"/>
        </w:rPr>
        <w:t xml:space="preserve">   </w:t>
      </w:r>
      <w:r>
        <w:rPr>
          <w:rFonts w:hint="eastAsia" w:ascii="宋体" w:hAnsi="宋体" w:eastAsia="宋体" w:cs="宋体"/>
          <w:bCs/>
          <w:color w:val="auto"/>
          <w:sz w:val="24"/>
          <w:szCs w:val="22"/>
          <w:highlight w:val="none"/>
        </w:rPr>
        <w:t xml:space="preserve">方：</w:t>
      </w:r>
      <w:r>
        <w:rPr>
          <w:rFonts w:hint="eastAsia" w:ascii="宋体" w:hAnsi="宋体" w:eastAsia="宋体" w:cs="宋体"/>
          <w:bCs/>
          <w:color w:val="auto"/>
          <w:sz w:val="24"/>
          <w:szCs w:val="22"/>
          <w:highlight w:val="none"/>
          <w:u w:val="single"/>
        </w:rPr>
        <w:t xml:space="preserve">            </w:t>
      </w:r>
      <w:r>
        <w:rPr>
          <w:rFonts w:ascii="宋体" w:hAnsi="宋体" w:eastAsia="宋体" w:cs="宋体"/>
          <w:bCs/>
          <w:color w:val="auto"/>
          <w:sz w:val="24"/>
          <w:szCs w:val="22"/>
          <w:highlight w:val="none"/>
          <w:u w:val="single"/>
        </w:rPr>
        <w:t xml:space="preserve">      </w:t>
      </w:r>
      <w:r>
        <w:rPr>
          <w:rFonts w:hint="eastAsia" w:ascii="宋体" w:hAnsi="宋体" w:eastAsia="宋体" w:cs="宋体"/>
          <w:bCs/>
          <w:color w:val="auto"/>
          <w:sz w:val="24"/>
          <w:szCs w:val="22"/>
          <w:highlight w:val="none"/>
          <w:u w:val="single"/>
          <w:lang w:val="en-US" w:eastAsia="zh-CN"/>
        </w:rPr>
        <w:t xml:space="preserve">  </w:t>
      </w:r>
      <w:r>
        <w:rPr>
          <w:rFonts w:hint="eastAsia" w:ascii="宋体" w:hAnsi="宋体" w:eastAsia="宋体" w:cs="宋体"/>
          <w:bCs/>
          <w:color w:val="auto"/>
          <w:sz w:val="24"/>
          <w:szCs w:val="22"/>
          <w:highlight w:val="none"/>
          <w:u w:val="single"/>
        </w:rPr>
        <w:t xml:space="preserve">    </w:t>
      </w:r>
      <w:r>
        <w:rPr>
          <w:rFonts w:hint="eastAsia" w:ascii="宋体" w:hAnsi="宋体" w:eastAsia="宋体" w:cs="宋体"/>
          <w:bCs/>
          <w:color w:val="auto"/>
          <w:sz w:val="24"/>
          <w:szCs w:val="22"/>
          <w:highlight w:val="none"/>
          <w:u w:val="single"/>
          <w:lang w:val="en-US" w:eastAsia="zh-CN"/>
        </w:rPr>
        <w:t xml:space="preserve">    </w:t>
      </w:r>
      <w:r>
        <w:rPr>
          <w:rFonts w:hint="eastAsia" w:ascii="宋体" w:hAnsi="宋体" w:eastAsia="宋体" w:cs="宋体"/>
          <w:bCs/>
          <w:color w:val="auto"/>
          <w:sz w:val="24"/>
          <w:szCs w:val="22"/>
          <w:highlight w:val="none"/>
          <w:u w:val="single"/>
        </w:rPr>
        <w:t xml:space="preserve">     </w:t>
      </w:r>
      <w:r>
        <w:rPr>
          <w:rFonts w:hint="eastAsia" w:ascii="宋体" w:hAnsi="宋体" w:eastAsia="宋体" w:cs="宋体"/>
          <w:bCs/>
          <w:color w:val="auto"/>
          <w:sz w:val="24"/>
          <w:szCs w:val="22"/>
          <w:highlight w:val="none"/>
          <w:u w:val="single"/>
          <w:lang w:val="en-US" w:eastAsia="zh-CN"/>
        </w:rPr>
        <w:t xml:space="preserve"> </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甲、乙双方根据</w:t>
      </w:r>
      <w:r>
        <w:rPr>
          <w:rFonts w:hint="eastAsia" w:ascii="宋体" w:hAnsi="宋体" w:eastAsia="宋体" w:cs="宋体"/>
          <w:bCs/>
          <w:color w:val="auto"/>
          <w:sz w:val="24"/>
          <w:szCs w:val="22"/>
          <w:highlight w:val="none"/>
          <w:u w:val="single"/>
          <w:lang w:eastAsia="zh-CN"/>
        </w:rPr>
        <w:t xml:space="preserve">建湖县县城道路交通安全设施完善项目</w:t>
      </w:r>
      <w:r>
        <w:rPr>
          <w:rFonts w:hint="eastAsia" w:ascii="宋体" w:hAnsi="宋体" w:eastAsia="宋体" w:cs="宋体"/>
          <w:bCs/>
          <w:color w:val="auto"/>
          <w:sz w:val="24"/>
          <w:szCs w:val="22"/>
          <w:highlight w:val="none"/>
        </w:rPr>
        <w:t xml:space="preserve">竞争性磋商的结果，签署本合同。</w:t>
      </w:r>
      <w:r/>
    </w:p>
    <w:p>
      <w:pPr>
        <w:ind w:left="2" w:firstLine="477"/>
        <w:spacing w:line="48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一、合同内容</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1.1标的名称：</w:t>
      </w:r>
      <w:r>
        <w:rPr>
          <w:rFonts w:hint="eastAsia" w:ascii="宋体" w:hAnsi="宋体" w:eastAsia="宋体" w:cs="宋体"/>
          <w:bCs/>
          <w:color w:val="auto"/>
          <w:sz w:val="24"/>
          <w:szCs w:val="22"/>
          <w:highlight w:val="none"/>
          <w:u w:val="single"/>
          <w:lang w:eastAsia="zh-CN"/>
        </w:rPr>
        <w:t xml:space="preserve">建湖县县城道路交通安全设施完善项目</w:t>
      </w:r>
      <w:r>
        <w:rPr>
          <w:rFonts w:hint="eastAsia" w:ascii="宋体" w:hAnsi="宋体" w:eastAsia="宋体" w:cs="宋体"/>
          <w:bCs/>
          <w:color w:val="auto"/>
          <w:sz w:val="24"/>
          <w:szCs w:val="22"/>
          <w:highlight w:val="none"/>
        </w:rPr>
        <w:t xml:space="preserve"> </w:t>
      </w:r>
      <w:r/>
    </w:p>
    <w:p>
      <w:pPr>
        <w:ind w:left="2" w:firstLine="475"/>
        <w:spacing w:line="480" w:lineRule="exact"/>
        <w:rPr>
          <w:rFonts w:hint="eastAsia" w:ascii="宋体" w:hAnsi="宋体" w:eastAsia="宋体" w:cs="宋体"/>
          <w:bCs/>
          <w:color w:val="auto"/>
          <w:sz w:val="24"/>
          <w:szCs w:val="22"/>
          <w:highlight w:val="none"/>
          <w:u w:val="single"/>
          <w:lang w:eastAsia="zh-CN"/>
        </w:rPr>
      </w:pPr>
      <w:r>
        <w:rPr>
          <w:rFonts w:hint="eastAsia" w:ascii="宋体" w:hAnsi="宋体" w:eastAsia="宋体" w:cs="宋体"/>
          <w:bCs/>
          <w:color w:val="auto"/>
          <w:sz w:val="24"/>
          <w:szCs w:val="22"/>
          <w:highlight w:val="none"/>
        </w:rPr>
        <w:t xml:space="preserve">1.2标的内容：</w:t>
      </w:r>
      <w:r>
        <w:rPr>
          <w:rFonts w:hint="eastAsia" w:ascii="宋体" w:hAnsi="宋体" w:eastAsia="宋体" w:cs="宋体"/>
          <w:bCs/>
          <w:color w:val="auto"/>
          <w:sz w:val="24"/>
          <w:szCs w:val="22"/>
          <w:highlight w:val="none"/>
          <w:u w:val="single"/>
          <w:lang w:eastAsia="zh-CN"/>
        </w:rPr>
        <w:t xml:space="preserve">建湖县县城道路交通安全设施完善项目，具体内容详见招标文件要求。</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1.3标段划分：</w:t>
      </w:r>
      <w:r>
        <w:rPr>
          <w:rFonts w:hint="eastAsia" w:ascii="宋体" w:hAnsi="宋体" w:eastAsia="宋体" w:cs="宋体"/>
          <w:bCs/>
          <w:color w:val="auto"/>
          <w:sz w:val="24"/>
          <w:szCs w:val="22"/>
          <w:highlight w:val="none"/>
          <w:u w:val="single"/>
        </w:rPr>
        <w:t xml:space="preserve">一个</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lang w:val="en-US" w:eastAsia="zh-CN"/>
        </w:rPr>
        <w:t xml:space="preserve">4</w:t>
      </w:r>
      <w:r>
        <w:rPr>
          <w:rFonts w:hint="eastAsia" w:ascii="宋体" w:hAnsi="宋体" w:eastAsia="宋体" w:cs="宋体"/>
          <w:bCs/>
          <w:color w:val="auto"/>
          <w:sz w:val="24"/>
          <w:szCs w:val="22"/>
          <w:highlight w:val="none"/>
        </w:rPr>
        <w:t xml:space="preserve"> 履行地点：</w:t>
      </w:r>
      <w:r>
        <w:rPr>
          <w:rFonts w:hint="eastAsia" w:ascii="宋体" w:hAnsi="宋体" w:eastAsia="宋体" w:cs="宋体"/>
          <w:bCs/>
          <w:color w:val="auto"/>
          <w:sz w:val="24"/>
          <w:szCs w:val="22"/>
          <w:highlight w:val="none"/>
          <w:u w:val="single"/>
        </w:rPr>
        <w:t xml:space="preserve">甲方指定地点</w:t>
      </w:r>
      <w:r>
        <w:rPr>
          <w:rFonts w:hint="eastAsia" w:ascii="宋体" w:hAnsi="宋体" w:eastAsia="宋体" w:cs="宋体"/>
          <w:bCs/>
          <w:color w:val="auto"/>
          <w:sz w:val="24"/>
          <w:szCs w:val="22"/>
          <w:highlight w:val="none"/>
        </w:rPr>
        <w:t xml:space="preserve">。</w:t>
      </w:r>
      <w:r/>
    </w:p>
    <w:p>
      <w:pPr>
        <w:ind w:left="2" w:firstLine="475"/>
        <w:spacing w:line="480" w:lineRule="exact"/>
        <w:rPr>
          <w:rFonts w:hint="default" w:ascii="宋体" w:hAnsi="宋体" w:eastAsia="宋体" w:cs="宋体"/>
          <w:bCs/>
          <w:color w:val="auto"/>
          <w:sz w:val="24"/>
          <w:szCs w:val="22"/>
          <w:highlight w:val="none"/>
          <w:u w:val="single"/>
          <w:lang w:val="en-US" w:eastAsia="zh-CN"/>
        </w:rPr>
      </w:pPr>
      <w:r>
        <w:rPr>
          <w:rFonts w:hint="eastAsia" w:ascii="宋体" w:hAnsi="宋体" w:eastAsia="宋体" w:cs="宋体"/>
          <w:bCs/>
          <w:color w:val="auto"/>
          <w:sz w:val="24"/>
          <w:szCs w:val="22"/>
          <w:highlight w:val="none"/>
          <w:lang w:val="en-US" w:eastAsia="zh-CN"/>
        </w:rPr>
        <w:t xml:space="preserve">1.5 质保期：</w:t>
      </w:r>
      <w:r>
        <w:rPr>
          <w:rFonts w:hint="eastAsia" w:ascii="宋体" w:hAnsi="宋体" w:eastAsia="宋体" w:cs="宋体"/>
          <w:bCs/>
          <w:color w:val="auto"/>
          <w:sz w:val="24"/>
          <w:szCs w:val="22"/>
          <w:highlight w:val="none"/>
          <w:u w:val="single"/>
          <w:lang w:val="en-US" w:eastAsia="zh-CN"/>
        </w:rPr>
        <w:t xml:space="preserve">     </w:t>
      </w:r>
      <w:r/>
    </w:p>
    <w:p>
      <w:pPr>
        <w:ind w:left="2" w:firstLine="475"/>
        <w:spacing w:line="480" w:lineRule="exact"/>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 xml:space="preserve">1.6 合同履行期限：</w:t>
      </w:r>
      <w:r>
        <w:rPr>
          <w:rFonts w:hint="eastAsia" w:ascii="宋体" w:hAnsi="宋体" w:eastAsia="宋体" w:cs="宋体"/>
          <w:bCs/>
          <w:color w:val="auto"/>
          <w:sz w:val="24"/>
          <w:szCs w:val="22"/>
          <w:highlight w:val="none"/>
          <w:u w:val="single"/>
          <w:lang w:eastAsia="zh-CN"/>
        </w:rPr>
        <w:t xml:space="preserve">合同签订并接到采购人供货通知后45日历天内到货并安装调试完毕。</w:t>
      </w:r>
      <w:r/>
    </w:p>
    <w:p>
      <w:pPr>
        <w:ind w:left="2" w:firstLine="477"/>
        <w:spacing w:line="48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二、合同金额</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2.1本合同金额为人民币（大写）：__________（小写）：__________元。</w:t>
      </w:r>
      <w:r/>
    </w:p>
    <w:p>
      <w:pPr>
        <w:ind w:left="2" w:firstLine="475"/>
        <w:spacing w:line="480" w:lineRule="exact"/>
        <w:rPr>
          <w:rFonts w:ascii="宋体" w:hAnsi="宋体" w:eastAsia="宋体" w:cs="宋体"/>
          <w:bCs/>
          <w:color w:val="auto"/>
          <w:spacing w:val="2"/>
          <w:sz w:val="24"/>
          <w:szCs w:val="22"/>
          <w:highlight w:val="none"/>
        </w:rPr>
      </w:pPr>
      <w:r>
        <w:rPr>
          <w:rFonts w:hint="eastAsia" w:ascii="宋体" w:hAnsi="宋体" w:eastAsia="宋体" w:cs="宋体"/>
          <w:bCs/>
          <w:color w:val="auto"/>
          <w:sz w:val="24"/>
          <w:szCs w:val="22"/>
          <w:highlight w:val="none"/>
        </w:rPr>
        <w:t xml:space="preserve">2.2</w:t>
      </w:r>
      <w:r>
        <w:rPr>
          <w:rFonts w:hint="eastAsia" w:ascii="宋体" w:hAnsi="宋体" w:eastAsia="宋体" w:cs="宋体"/>
          <w:bCs/>
          <w:color w:val="auto"/>
          <w:spacing w:val="2"/>
          <w:sz w:val="24"/>
          <w:szCs w:val="22"/>
          <w:highlight w:val="none"/>
        </w:rPr>
        <w:t xml:space="preserve">合同报价应是磋商文件所确定招标范围内全部工作内容的价格体现，</w:t>
      </w:r>
      <w:r>
        <w:rPr>
          <w:rFonts w:hint="eastAsia" w:ascii="宋体" w:hAnsi="宋体"/>
          <w:color w:val="auto"/>
          <w:spacing w:val="-2"/>
          <w:sz w:val="24"/>
          <w:highlight w:val="none"/>
        </w:rPr>
        <w:t xml:space="preserve">包括全部产品采购、安装、调试、检验及售后服务等内容的价格，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rPr>
          <w:rFonts w:hint="eastAsia" w:ascii="宋体" w:hAnsi="宋体"/>
          <w:color w:val="auto"/>
          <w:sz w:val="24"/>
          <w:szCs w:val="24"/>
          <w:highlight w:val="none"/>
        </w:rPr>
        <w:t xml:space="preserve">。</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pacing w:val="2"/>
          <w:sz w:val="24"/>
          <w:szCs w:val="22"/>
          <w:highlight w:val="none"/>
        </w:rPr>
        <w:t xml:space="preserve">全费用综合单价结算时不再作任何调整，数量最终按实结算。乙方在投标前均应自行至本工程现场实际踏勘，充分了解本工程的实际情况，任可因乙方忽视本工程的现场实际情况而提出增加工期或经济签证的申请均不予承认。</w:t>
      </w:r>
      <w:r/>
    </w:p>
    <w:p>
      <w:pPr>
        <w:ind w:left="2" w:firstLine="477"/>
        <w:spacing w:line="48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三、技术资料</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3.1乙方应按磋商文件规定的时间向甲方提供与合同标的有关的技术资料。</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如果乙方违反，按照合同金额的20%支付违约金，并承担给甲方造成的损失。</w:t>
      </w:r>
      <w:r/>
    </w:p>
    <w:p>
      <w:pPr>
        <w:ind w:left="2" w:firstLine="477"/>
        <w:spacing w:line="48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四、知识产权</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乙方应保证甲方在使用、接受本合同标的或其任何一部分时不受第三方提出侵犯其专利权、版权、商标权和工业设计权等知识产权的起诉。一旦出现侵权并影响到甲方使用该服务标的的，甲方有权解除合同，要求乙方按照合同金额的20%支付违约金，并由乙方赔偿造成的甲方全部损失。</w:t>
      </w:r>
      <w:r/>
    </w:p>
    <w:p>
      <w:pPr>
        <w:ind w:left="2" w:firstLine="477"/>
        <w:spacing w:line="48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五、产权担保</w:t>
      </w:r>
      <w:r/>
    </w:p>
    <w:p>
      <w:pPr>
        <w:ind w:left="2" w:firstLine="475"/>
        <w:spacing w:line="480" w:lineRule="exact"/>
        <w:rPr>
          <w:rFonts w:ascii="宋体" w:hAnsi="宋体" w:eastAsia="宋体" w:cs="宋体"/>
          <w:bCs/>
          <w:color w:val="auto"/>
          <w:spacing w:val="-4"/>
          <w:sz w:val="24"/>
          <w:szCs w:val="22"/>
          <w:highlight w:val="none"/>
        </w:rPr>
      </w:pPr>
      <w:r>
        <w:rPr>
          <w:rFonts w:hint="eastAsia" w:ascii="宋体" w:hAnsi="宋体" w:eastAsia="宋体" w:cs="宋体"/>
          <w:bCs/>
          <w:color w:val="auto"/>
          <w:spacing w:val="-4"/>
          <w:sz w:val="24"/>
          <w:szCs w:val="22"/>
          <w:highlight w:val="none"/>
        </w:rPr>
        <w:t xml:space="preserve">乙方保证所交付的合同标的的所有权完全属于乙方且无任何抵押、查封等产权瑕疵。</w:t>
      </w:r>
      <w:r/>
    </w:p>
    <w:p>
      <w:pPr>
        <w:ind w:left="2" w:firstLine="477"/>
        <w:spacing w:line="48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六、履约保证金</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6.1签订合同时，须向甲方缴纳中标总价5%的履约保证金_____元，于合同履行后退还。（履约保证金形式：供应商应当以支票、汇票、本票或者金融机构、担保机构出具的保函等非现金形式提交）。如乙方被第三方信用服务机构依据标准规范评定为AA级及以上的供应商（须在签订采购合同前提供信用管理部门备案的第三方信用报告，且信用报告通过“信用盐城网”可查实），甲方将降低履约保证金缴纳金额为中标价的2.5%。</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乙方向甲方提交履约保证金退还申请，须经甲方同意后退还履约保证金。乙方不履行与甲方订立的合同或未按磋商文件规定内容执行，履约保证金不予退还，给甲方造成的损失超过履约保证金数额的，还应当对超过部分予以赔偿；没有提交履约保证金的，应当对甲方的损失承担赔偿责任。</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6.2合同履行结束后，甲方应及时退还交纳的履约保证金。</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6.3履约保证金的退还：</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6.3.1方式：无息退还至投标人缴纳履约保证金的账户。如为保函，在到期时自行失效。</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6.3.2时间：验收合格且采购人收到发票后30日内。</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6.3.3条件：按合同要求全部履约完成并经采购人验收合格，且采购人收到中标人出具的发票。</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6.3.4不予退还情形：</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除不可抗力情况外，投标人出现下列情形之一的，其履约保证金，采购人将视情节决定不予退还或部分不予退还。</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（1）中标人无正当理由拒绝签订合同的，或者在签订合同时向采购人提出附加条件或者更改合同实质性内容要求的；</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（2）中标人不履行与采购人订立的合同的；</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（3）中标人所供货物或服务不符合磋商文件规定要求的；</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（4）中标人采取欺骗、弄虚作假方式投标的或与其它投标人串通投标的；</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（5）中标人将合同内容转包、违法分包的；</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（6）中标人故意捏造事实或伪造证明材料，进行虚假恶意投诉或反映的。</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6.3.5逾期退还的违约责任：采购人逾期无故未退还履约保证金的，按中国人民银行同期贷款基准利率上浮20%后的利率支付超期资金占用费，但因供应商自身原因导致无法及时退还的除外。</w:t>
      </w:r>
      <w:r/>
    </w:p>
    <w:p>
      <w:pPr>
        <w:ind w:left="2" w:firstLine="477"/>
        <w:spacing w:line="48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七、合同转包或分包</w:t>
      </w:r>
      <w:r/>
    </w:p>
    <w:p>
      <w:pPr>
        <w:ind w:left="2" w:firstLine="475"/>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7.1</w:t>
      </w:r>
      <w:r>
        <w:rPr>
          <w:rFonts w:hint="eastAsia" w:ascii="宋体" w:hAnsi="宋体" w:eastAsia="宋体" w:cs="宋体"/>
          <w:bCs/>
          <w:color w:val="auto"/>
          <w:sz w:val="24"/>
          <w:szCs w:val="22"/>
          <w:highlight w:val="none"/>
        </w:rPr>
        <w:t xml:space="preserve">本合同范围的施工，应由乙方直接供应，不得转让他人供应；</w:t>
      </w:r>
      <w:r/>
    </w:p>
    <w:p>
      <w:pPr>
        <w:ind w:left="2" w:firstLine="475"/>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7.2</w:t>
      </w:r>
      <w:r>
        <w:rPr>
          <w:rFonts w:hint="eastAsia" w:ascii="宋体" w:hAnsi="宋体" w:eastAsia="宋体" w:cs="宋体"/>
          <w:bCs/>
          <w:color w:val="auto"/>
          <w:sz w:val="24"/>
          <w:szCs w:val="22"/>
          <w:highlight w:val="none"/>
        </w:rPr>
        <w:t xml:space="preserve">除非得到甲方的书面同意，乙方不得部分分包给他人供应；</w:t>
      </w:r>
      <w:r/>
    </w:p>
    <w:p>
      <w:pPr>
        <w:ind w:left="2" w:firstLine="475"/>
        <w:spacing w:line="480" w:lineRule="exact"/>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7.3</w:t>
      </w:r>
      <w:r>
        <w:rPr>
          <w:rFonts w:hint="eastAsia" w:ascii="宋体" w:hAnsi="宋体" w:eastAsia="宋体" w:cs="宋体"/>
          <w:bCs/>
          <w:color w:val="auto"/>
          <w:sz w:val="24"/>
          <w:szCs w:val="22"/>
          <w:highlight w:val="none"/>
        </w:rPr>
        <w:t xml:space="preserve">如有转让和未经甲方同意的分包行为，甲方有权给予终止合同。</w:t>
      </w:r>
      <w:r/>
    </w:p>
    <w:p>
      <w:pPr>
        <w:ind w:left="2" w:firstLine="477"/>
        <w:spacing w:line="480" w:lineRule="exact"/>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八、合同款项支付</w:t>
      </w:r>
      <w:r/>
    </w:p>
    <w:p>
      <w:pPr>
        <w:ind w:firstLine="472"/>
        <w:spacing w:line="480" w:lineRule="exact"/>
        <w:rPr>
          <w:rFonts w:hint="eastAsia" w:ascii="宋体" w:hAnsi="宋体"/>
          <w:b/>
          <w:bCs/>
          <w:color w:val="auto"/>
          <w:sz w:val="24"/>
          <w:highlight w:val="none"/>
        </w:rPr>
      </w:pPr>
      <w:r>
        <w:rPr>
          <w:rFonts w:hint="eastAsia" w:ascii="宋体" w:hAnsi="宋体"/>
          <w:b/>
          <w:bCs/>
          <w:color w:val="auto"/>
          <w:sz w:val="24"/>
          <w:highlight w:val="none"/>
        </w:rPr>
        <w:t xml:space="preserve">（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p>
    <w:p>
      <w:pPr>
        <w:ind w:left="2" w:firstLine="477"/>
        <w:spacing w:line="480" w:lineRule="exact"/>
        <w:rPr>
          <w:rFonts w:hint="eastAsia" w:ascii="宋体" w:hAnsi="宋体"/>
          <w:color w:val="auto"/>
          <w:sz w:val="24"/>
          <w:highlight w:val="none"/>
        </w:rPr>
      </w:pPr>
      <w:r>
        <w:rPr>
          <w:rFonts w:hint="eastAsia" w:ascii="宋体" w:hAnsi="宋体"/>
          <w:color w:val="auto"/>
          <w:sz w:val="24"/>
          <w:highlight w:val="none"/>
        </w:rPr>
        <w:t xml:space="preserve">（2）货到指定地点安装结束、经相关部门验收合格后，当年年底支付至合同价款的50%；经验收合格满一年后当年年底付至审定总价的80%；验收合格满两年后当年年底付至审定总价的90%；余款质保期满后无质量问题当年年底一次性结清。（本项目采取履行进度结算，付款期限自甲乙双方确认结算金额之日起30日内支付相应进度款项，支付货款时须提供正式发票）</w:t>
      </w:r>
      <w:r/>
    </w:p>
    <w:p>
      <w:pPr>
        <w:ind w:left="2" w:firstLine="477"/>
        <w:spacing w:line="480" w:lineRule="exact"/>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九、结算</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工程结算方式为：中标价±设计变更＋磋商文件和合同约定可以调整的价格。</w:t>
      </w:r>
      <w:r/>
    </w:p>
    <w:p>
      <w:pPr>
        <w:ind w:left="2" w:firstLine="475"/>
        <w:spacing w:line="48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全费用综合单价结算时不再作任何调整，数量最终按实结算</w:t>
      </w:r>
      <w:r>
        <w:rPr>
          <w:rFonts w:hint="eastAsia" w:ascii="宋体" w:hAnsi="宋体" w:eastAsia="宋体" w:cs="宋体"/>
          <w:b/>
          <w:bCs w:val="0"/>
          <w:color w:val="auto"/>
          <w:sz w:val="24"/>
          <w:szCs w:val="22"/>
          <w:highlight w:val="none"/>
          <w:lang w:eastAsia="zh-CN"/>
        </w:rPr>
        <w:t xml:space="preserve">。结算审核依据建湖县相关审核规定。</w:t>
      </w:r>
      <w:r>
        <w:rPr>
          <w:rFonts w:hint="eastAsia" w:ascii="宋体" w:hAnsi="宋体" w:eastAsia="宋体" w:cs="宋体"/>
          <w:b/>
          <w:bCs w:val="0"/>
          <w:color w:val="auto"/>
          <w:sz w:val="24"/>
          <w:szCs w:val="22"/>
          <w:highlight w:val="none"/>
        </w:rPr>
        <w:t xml:space="preserve">严控增项增量，确需增项增量</w:t>
      </w:r>
      <w:r>
        <w:rPr>
          <w:rFonts w:hint="eastAsia" w:ascii="宋体" w:hAnsi="宋体" w:eastAsia="宋体" w:cs="宋体"/>
          <w:b/>
          <w:bCs w:val="0"/>
          <w:color w:val="auto"/>
          <w:sz w:val="24"/>
          <w:szCs w:val="22"/>
          <w:highlight w:val="none"/>
          <w:lang w:eastAsia="zh-CN"/>
        </w:rPr>
        <w:t xml:space="preserve">的须在</w:t>
      </w:r>
      <w:r>
        <w:rPr>
          <w:rFonts w:hint="eastAsia" w:ascii="宋体" w:hAnsi="宋体" w:eastAsia="宋体" w:cs="宋体"/>
          <w:b/>
          <w:bCs w:val="0"/>
          <w:color w:val="auto"/>
          <w:sz w:val="24"/>
          <w:szCs w:val="22"/>
          <w:highlight w:val="none"/>
        </w:rPr>
        <w:t xml:space="preserve">履行</w:t>
      </w:r>
      <w:r>
        <w:rPr>
          <w:rFonts w:hint="eastAsia" w:ascii="宋体" w:hAnsi="宋体" w:eastAsia="宋体" w:cs="宋体"/>
          <w:b/>
          <w:bCs w:val="0"/>
          <w:color w:val="auto"/>
          <w:sz w:val="24"/>
          <w:szCs w:val="22"/>
          <w:highlight w:val="none"/>
          <w:lang w:eastAsia="zh-CN"/>
        </w:rPr>
        <w:t xml:space="preserve">相关</w:t>
      </w:r>
      <w:r>
        <w:rPr>
          <w:rFonts w:hint="eastAsia" w:ascii="宋体" w:hAnsi="宋体" w:eastAsia="宋体" w:cs="宋体"/>
          <w:b/>
          <w:bCs w:val="0"/>
          <w:color w:val="auto"/>
          <w:sz w:val="24"/>
          <w:szCs w:val="22"/>
          <w:highlight w:val="none"/>
        </w:rPr>
        <w:t xml:space="preserve">手续后才可以实施，并按</w:t>
      </w:r>
      <w:r>
        <w:rPr>
          <w:rFonts w:hint="eastAsia" w:ascii="宋体" w:hAnsi="宋体" w:eastAsia="宋体" w:cs="宋体"/>
          <w:b/>
          <w:bCs w:val="0"/>
          <w:color w:val="auto"/>
          <w:sz w:val="24"/>
          <w:szCs w:val="22"/>
          <w:highlight w:val="none"/>
          <w:lang w:eastAsia="zh-CN"/>
        </w:rPr>
        <w:t xml:space="preserve">县</w:t>
      </w:r>
      <w:r>
        <w:rPr>
          <w:rFonts w:hint="eastAsia" w:ascii="宋体" w:hAnsi="宋体" w:eastAsia="宋体" w:cs="宋体"/>
          <w:b/>
          <w:bCs w:val="0"/>
          <w:color w:val="auto"/>
          <w:sz w:val="24"/>
          <w:szCs w:val="22"/>
          <w:highlight w:val="none"/>
        </w:rPr>
        <w:t xml:space="preserve">审计价结算。</w:t>
      </w:r>
      <w:r/>
    </w:p>
    <w:p>
      <w:pPr>
        <w:ind w:left="2" w:firstLine="477"/>
        <w:spacing w:line="480" w:lineRule="exact"/>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十、税费</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本合同执行中相关的一切税费均由乙方负担。</w:t>
      </w:r>
      <w:r/>
    </w:p>
    <w:p>
      <w:pPr>
        <w:ind w:left="2" w:firstLine="477"/>
        <w:spacing w:line="480" w:lineRule="exact"/>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十一、权利与义务</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w:t>
      </w:r>
      <w:r>
        <w:rPr>
          <w:rFonts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rPr>
        <w:t xml:space="preserve">.1</w:t>
      </w:r>
      <w:r>
        <w:rPr>
          <w:rFonts w:ascii="宋体" w:hAnsi="宋体" w:eastAsia="宋体" w:cs="宋体"/>
          <w:bCs/>
          <w:color w:val="auto"/>
          <w:sz w:val="24"/>
          <w:szCs w:val="22"/>
          <w:highlight w:val="none"/>
        </w:rPr>
        <w:t xml:space="preserve">甲方权利与义务</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w:t>
      </w:r>
      <w:r>
        <w:rPr>
          <w:rFonts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rPr>
        <w:t xml:space="preserve">.1.1 </w:t>
      </w:r>
      <w:r>
        <w:rPr>
          <w:rFonts w:ascii="宋体" w:hAnsi="宋体" w:eastAsia="宋体" w:cs="宋体"/>
          <w:bCs/>
          <w:color w:val="auto"/>
          <w:sz w:val="24"/>
          <w:szCs w:val="22"/>
          <w:highlight w:val="none"/>
        </w:rPr>
        <w:t xml:space="preserve">甲方有权按照合同规定、国家法律、有权对乙方服务工作随时进行监督、管理，发现乙方工作存在质量问题，可要求乙方立即整改</w:t>
      </w:r>
      <w:r>
        <w:rPr>
          <w:rFonts w:hint="eastAsia" w:ascii="宋体" w:hAnsi="宋体" w:eastAsia="宋体" w:cs="宋体"/>
          <w:bCs/>
          <w:color w:val="auto"/>
          <w:sz w:val="24"/>
          <w:szCs w:val="22"/>
          <w:highlight w:val="none"/>
        </w:rPr>
        <w:t xml:space="preserve">；</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w:t>
      </w:r>
      <w:r>
        <w:rPr>
          <w:rFonts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rPr>
        <w:t xml:space="preserve">.1.2 </w:t>
      </w:r>
      <w:r>
        <w:rPr>
          <w:rFonts w:ascii="宋体" w:hAnsi="宋体" w:eastAsia="宋体" w:cs="宋体"/>
          <w:bCs/>
          <w:color w:val="auto"/>
          <w:sz w:val="24"/>
          <w:szCs w:val="22"/>
          <w:highlight w:val="none"/>
        </w:rPr>
        <w:t xml:space="preserve">乙方如</w:t>
      </w:r>
      <w:r>
        <w:rPr>
          <w:rFonts w:hint="eastAsia" w:ascii="宋体" w:hAnsi="宋体" w:eastAsia="宋体" w:cs="宋体"/>
          <w:bCs/>
          <w:color w:val="auto"/>
          <w:sz w:val="24"/>
          <w:szCs w:val="22"/>
          <w:highlight w:val="none"/>
        </w:rPr>
        <w:t xml:space="preserve">因人员配备、</w:t>
      </w:r>
      <w:r>
        <w:rPr>
          <w:rFonts w:ascii="宋体" w:hAnsi="宋体" w:eastAsia="宋体" w:cs="宋体"/>
          <w:bCs/>
          <w:color w:val="auto"/>
          <w:sz w:val="24"/>
          <w:szCs w:val="22"/>
          <w:highlight w:val="none"/>
        </w:rPr>
        <w:t xml:space="preserve">工作内容</w:t>
      </w:r>
      <w:r>
        <w:rPr>
          <w:rFonts w:hint="eastAsia" w:ascii="宋体" w:hAnsi="宋体" w:eastAsia="宋体" w:cs="宋体"/>
          <w:bCs/>
          <w:color w:val="auto"/>
          <w:sz w:val="24"/>
          <w:szCs w:val="22"/>
          <w:highlight w:val="none"/>
        </w:rPr>
        <w:t xml:space="preserve">等</w:t>
      </w:r>
      <w:r>
        <w:rPr>
          <w:rFonts w:ascii="宋体" w:hAnsi="宋体" w:eastAsia="宋体" w:cs="宋体"/>
          <w:bCs/>
          <w:color w:val="auto"/>
          <w:sz w:val="24"/>
          <w:szCs w:val="22"/>
          <w:highlight w:val="none"/>
        </w:rPr>
        <w:t xml:space="preserve">不能满足甲方要求</w:t>
      </w:r>
      <w:r>
        <w:rPr>
          <w:rFonts w:hint="eastAsia" w:ascii="宋体" w:hAnsi="宋体" w:eastAsia="宋体" w:cs="宋体"/>
          <w:bCs/>
          <w:color w:val="auto"/>
          <w:sz w:val="24"/>
          <w:szCs w:val="22"/>
          <w:highlight w:val="none"/>
        </w:rPr>
        <w:t xml:space="preserve">，且未在规定时间内</w:t>
      </w:r>
      <w:r>
        <w:rPr>
          <w:rFonts w:ascii="宋体" w:hAnsi="宋体" w:eastAsia="宋体" w:cs="宋体"/>
          <w:bCs/>
          <w:color w:val="auto"/>
          <w:sz w:val="24"/>
          <w:szCs w:val="22"/>
          <w:highlight w:val="none"/>
        </w:rPr>
        <w:t xml:space="preserve">按</w:t>
      </w:r>
      <w:r>
        <w:rPr>
          <w:rFonts w:hint="eastAsia" w:ascii="宋体" w:hAnsi="宋体" w:eastAsia="宋体" w:cs="宋体"/>
          <w:bCs/>
          <w:color w:val="auto"/>
          <w:sz w:val="24"/>
          <w:szCs w:val="22"/>
          <w:highlight w:val="none"/>
        </w:rPr>
        <w:t xml:space="preserve">甲方要求</w:t>
      </w:r>
      <w:r>
        <w:rPr>
          <w:rFonts w:ascii="宋体" w:hAnsi="宋体" w:eastAsia="宋体" w:cs="宋体"/>
          <w:bCs/>
          <w:color w:val="auto"/>
          <w:sz w:val="24"/>
          <w:szCs w:val="22"/>
          <w:highlight w:val="none"/>
        </w:rPr>
        <w:t xml:space="preserve">进行整改的</w:t>
      </w:r>
      <w:r>
        <w:rPr>
          <w:rFonts w:hint="eastAsia" w:ascii="宋体" w:hAnsi="宋体" w:eastAsia="宋体" w:cs="宋体"/>
          <w:bCs/>
          <w:color w:val="auto"/>
          <w:sz w:val="24"/>
          <w:szCs w:val="22"/>
          <w:highlight w:val="none"/>
        </w:rPr>
        <w:t xml:space="preserve">，每发生一次扣除5000元，情节严重的，甲方有权</w:t>
      </w:r>
      <w:r>
        <w:rPr>
          <w:rFonts w:ascii="宋体" w:hAnsi="宋体" w:eastAsia="宋体" w:cs="宋体"/>
          <w:bCs/>
          <w:color w:val="auto"/>
          <w:sz w:val="24"/>
          <w:szCs w:val="22"/>
          <w:highlight w:val="none"/>
        </w:rPr>
        <w:t xml:space="preserve">终止</w:t>
      </w:r>
      <w:r>
        <w:rPr>
          <w:rFonts w:hint="eastAsia" w:ascii="宋体" w:hAnsi="宋体" w:eastAsia="宋体" w:cs="宋体"/>
          <w:bCs/>
          <w:color w:val="auto"/>
          <w:sz w:val="24"/>
          <w:szCs w:val="22"/>
          <w:highlight w:val="none"/>
        </w:rPr>
        <w:t xml:space="preserve">合同；</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w:t>
      </w:r>
      <w:r>
        <w:rPr>
          <w:rFonts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rPr>
        <w:t xml:space="preserve">.1</w:t>
      </w:r>
      <w:r>
        <w:rPr>
          <w:rFonts w:ascii="宋体" w:hAnsi="宋体" w:eastAsia="宋体" w:cs="宋体"/>
          <w:bCs/>
          <w:color w:val="auto"/>
          <w:sz w:val="24"/>
          <w:szCs w:val="22"/>
          <w:highlight w:val="none"/>
        </w:rPr>
        <w:t xml:space="preserve">.</w:t>
      </w:r>
      <w:r>
        <w:rPr>
          <w:rFonts w:hint="eastAsia" w:ascii="宋体" w:hAnsi="宋体" w:eastAsia="宋体" w:cs="宋体"/>
          <w:bCs/>
          <w:color w:val="auto"/>
          <w:sz w:val="24"/>
          <w:szCs w:val="22"/>
          <w:highlight w:val="none"/>
        </w:rPr>
        <w:t xml:space="preserve">3 </w:t>
      </w:r>
      <w:r>
        <w:rPr>
          <w:rFonts w:ascii="宋体" w:hAnsi="宋体" w:eastAsia="宋体" w:cs="宋体"/>
          <w:bCs/>
          <w:color w:val="auto"/>
          <w:sz w:val="24"/>
          <w:szCs w:val="22"/>
          <w:highlight w:val="none"/>
        </w:rPr>
        <w:t xml:space="preserve">甲方有义务按合同规定时间和数额支付给乙方相关费用；</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w:t>
      </w:r>
      <w:r>
        <w:rPr>
          <w:rFonts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rPr>
        <w:t xml:space="preserve">.2 乙</w:t>
      </w:r>
      <w:r>
        <w:rPr>
          <w:rFonts w:ascii="宋体" w:hAnsi="宋体" w:eastAsia="宋体" w:cs="宋体"/>
          <w:bCs/>
          <w:color w:val="auto"/>
          <w:sz w:val="24"/>
          <w:szCs w:val="22"/>
          <w:highlight w:val="none"/>
        </w:rPr>
        <w:t xml:space="preserve">方权利与义务</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w:t>
      </w:r>
      <w:r>
        <w:rPr>
          <w:rFonts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rPr>
        <w:t xml:space="preserve">.2.1 乙方对甲方提供的资料必须保守秘密；</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w:t>
      </w:r>
      <w:r>
        <w:rPr>
          <w:rFonts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rPr>
        <w:t xml:space="preserve">.2.2 </w:t>
      </w:r>
      <w:r>
        <w:rPr>
          <w:rFonts w:ascii="宋体" w:hAnsi="宋体" w:eastAsia="宋体" w:cs="宋体"/>
          <w:bCs/>
          <w:color w:val="auto"/>
          <w:sz w:val="24"/>
          <w:szCs w:val="22"/>
          <w:highlight w:val="none"/>
        </w:rPr>
        <w:t xml:space="preserve">乙方应当</w:t>
      </w:r>
      <w:r>
        <w:rPr>
          <w:rFonts w:hint="eastAsia" w:ascii="宋体" w:hAnsi="宋体" w:eastAsia="宋体" w:cs="宋体"/>
          <w:bCs/>
          <w:color w:val="auto"/>
          <w:sz w:val="24"/>
          <w:szCs w:val="22"/>
          <w:highlight w:val="none"/>
        </w:rPr>
        <w:t xml:space="preserve">按照磋商文件和相关要求</w:t>
      </w:r>
      <w:r>
        <w:rPr>
          <w:rFonts w:ascii="宋体" w:hAnsi="宋体" w:eastAsia="宋体" w:cs="宋体"/>
          <w:bCs/>
          <w:color w:val="auto"/>
          <w:sz w:val="24"/>
          <w:szCs w:val="22"/>
          <w:highlight w:val="none"/>
        </w:rPr>
        <w:t xml:space="preserve">委派身体健康</w:t>
      </w:r>
      <w:r>
        <w:rPr>
          <w:rFonts w:hint="eastAsia" w:ascii="宋体" w:hAnsi="宋体" w:eastAsia="宋体" w:cs="宋体"/>
          <w:bCs/>
          <w:color w:val="auto"/>
          <w:sz w:val="24"/>
          <w:szCs w:val="22"/>
          <w:highlight w:val="none"/>
        </w:rPr>
        <w:t xml:space="preserve">、胜任</w:t>
      </w:r>
      <w:r>
        <w:rPr>
          <w:rFonts w:ascii="宋体" w:hAnsi="宋体" w:eastAsia="宋体" w:cs="宋体"/>
          <w:bCs/>
          <w:color w:val="auto"/>
          <w:sz w:val="24"/>
          <w:szCs w:val="22"/>
          <w:highlight w:val="none"/>
        </w:rPr>
        <w:t xml:space="preserve">岗位要求的人员进行工作。必须制定安全防范措施，工作人员应按照正确的、安全的流程进行操作</w:t>
      </w:r>
      <w:r>
        <w:rPr>
          <w:rFonts w:hint="eastAsia" w:ascii="宋体" w:hAnsi="宋体" w:eastAsia="宋体" w:cs="宋体"/>
          <w:bCs/>
          <w:color w:val="auto"/>
          <w:sz w:val="24"/>
          <w:szCs w:val="22"/>
          <w:highlight w:val="none"/>
        </w:rPr>
        <w:t xml:space="preserve">。</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w:t>
      </w:r>
      <w:r>
        <w:rPr>
          <w:rFonts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rPr>
        <w:t xml:space="preserve">.2.3</w:t>
      </w:r>
      <w:r>
        <w:rPr>
          <w:rFonts w:ascii="宋体" w:hAnsi="宋体" w:eastAsia="宋体" w:cs="宋体"/>
          <w:bCs/>
          <w:color w:val="auto"/>
          <w:sz w:val="24"/>
          <w:szCs w:val="22"/>
          <w:highlight w:val="none"/>
        </w:rPr>
        <w:t xml:space="preserve">乙方在项目实施中发生的一切风险与事故，其后果与责任自行承担。</w:t>
      </w:r>
      <w:r/>
    </w:p>
    <w:p>
      <w:pPr>
        <w:ind w:left="2" w:firstLine="477"/>
        <w:spacing w:line="480" w:lineRule="exact"/>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十二、安全责任</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rPr>
        <w:t xml:space="preserve">1.</w:t>
      </w:r>
      <w:r>
        <w:rPr>
          <w:rFonts w:hint="eastAsia" w:ascii="宋体" w:hAnsi="宋体" w:eastAsia="宋体" w:cs="宋体"/>
          <w:bCs/>
          <w:color w:val="auto"/>
          <w:sz w:val="24"/>
          <w:szCs w:val="22"/>
          <w:highlight w:val="none"/>
        </w:rPr>
        <w:t xml:space="preserve">承包人应加强职工安全教育，搭设符合要求的安全防护设施，施工期间的所有安全责任均由承包人承担。</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rPr>
        <w:t xml:space="preserve">1</w:t>
      </w:r>
      <w:r>
        <w:rPr>
          <w:rFonts w:hint="eastAsia" w:ascii="宋体" w:hAnsi="宋体" w:eastAsia="宋体" w:cs="宋体"/>
          <w:bCs/>
          <w:color w:val="auto"/>
          <w:sz w:val="24"/>
          <w:szCs w:val="22"/>
          <w:highlight w:val="none"/>
        </w:rPr>
        <w:t xml:space="preserve">.1承包人在施工过程中所有材料、机械等设备进出场必须经过发包人认可，服从发包人的作息要求。</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1.2 承包人在施工进场前须提前至发包人处办理校园准入证，施工过程中所有施工人员须持证进入校园，其他人员不得随意出入，如有违反，发包人有权按500元/人进行罚款，罚款金直接在履约保证金中扣除。</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lang w:val="en-US" w:eastAsia="zh-CN"/>
        </w:rPr>
        <w:t xml:space="preserve">3</w:t>
      </w:r>
      <w:r>
        <w:rPr>
          <w:rFonts w:hint="eastAsia" w:ascii="宋体" w:hAnsi="宋体" w:eastAsia="宋体" w:cs="宋体"/>
          <w:bCs/>
          <w:color w:val="auto"/>
          <w:sz w:val="24"/>
          <w:szCs w:val="22"/>
          <w:highlight w:val="none"/>
        </w:rPr>
        <w:t xml:space="preserve"> 承包人在施工管理中对所有进场设备材料的安全负全部责任，如有遗失或损坏与发包人无关。</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lang w:val="en-US" w:eastAsia="zh-CN"/>
        </w:rPr>
        <w:t xml:space="preserve">4</w:t>
      </w:r>
      <w:r>
        <w:rPr>
          <w:rFonts w:hint="eastAsia" w:ascii="宋体" w:hAnsi="宋体" w:eastAsia="宋体" w:cs="宋体"/>
          <w:bCs/>
          <w:color w:val="auto"/>
          <w:sz w:val="24"/>
          <w:szCs w:val="22"/>
          <w:highlight w:val="none"/>
        </w:rPr>
        <w:t xml:space="preserve"> 承包人应对施工场地做好维护措施，防范非施工人员随意进入施工场地，如因此造成的一切后果由承包人承担。</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lang w:val="en-US" w:eastAsia="zh-CN"/>
        </w:rPr>
        <w:t xml:space="preserve">5</w:t>
      </w:r>
      <w:r>
        <w:rPr>
          <w:rFonts w:hint="eastAsia" w:ascii="宋体" w:hAnsi="宋体" w:eastAsia="宋体" w:cs="宋体"/>
          <w:bCs/>
          <w:color w:val="auto"/>
          <w:sz w:val="24"/>
          <w:szCs w:val="22"/>
          <w:highlight w:val="none"/>
        </w:rPr>
        <w:t xml:space="preserve"> 承包人施工过程中应服从校方的安排，不得影响校方的正常教学秩序，做好校园设施保护，如因承包人原因造成损坏的必须无条件修复，造成损失的必须承担全部损失。</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lang w:val="en-US" w:eastAsia="zh-CN"/>
        </w:rPr>
        <w:t xml:space="preserve">6</w:t>
      </w:r>
      <w:r>
        <w:rPr>
          <w:rFonts w:hint="eastAsia" w:ascii="宋体" w:hAnsi="宋体" w:eastAsia="宋体" w:cs="宋体"/>
          <w:bCs/>
          <w:color w:val="auto"/>
          <w:sz w:val="24"/>
          <w:szCs w:val="22"/>
          <w:highlight w:val="none"/>
        </w:rPr>
        <w:t xml:space="preserve">所有安全责任的处理及因此产生的所有费用均由承包人承担。</w:t>
      </w:r>
      <w:r/>
    </w:p>
    <w:p>
      <w:pPr>
        <w:ind w:left="2" w:firstLine="477"/>
        <w:spacing w:line="48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十三、违约责任</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1.乙方逾期未能按要求开展工作的，乙方应按逾期服务总额每日千分之六向甲方支付违约金，由甲方从待付款中扣除。逾期超过约定日期</w:t>
      </w:r>
      <w:r>
        <w:rPr>
          <w:rFonts w:ascii="宋体" w:hAnsi="宋体" w:eastAsia="宋体" w:cs="宋体"/>
          <w:bCs/>
          <w:color w:val="auto"/>
          <w:sz w:val="24"/>
          <w:szCs w:val="22"/>
          <w:highlight w:val="none"/>
        </w:rPr>
        <w:t xml:space="preserve">10</w:t>
      </w:r>
      <w:r>
        <w:rPr>
          <w:rFonts w:hint="eastAsia" w:ascii="宋体" w:hAnsi="宋体" w:eastAsia="宋体" w:cs="宋体"/>
          <w:bCs/>
          <w:color w:val="auto"/>
          <w:sz w:val="24"/>
          <w:szCs w:val="22"/>
          <w:highlight w:val="none"/>
        </w:rPr>
        <w:t xml:space="preserve">个工作日不能交付的，甲方有权解除本合同。乙方因逾期交付或因其他违约行为导致甲方解除合同的，乙方应向甲方支付合同总值</w:t>
      </w:r>
      <w:r>
        <w:rPr>
          <w:rFonts w:ascii="宋体" w:hAnsi="宋体" w:eastAsia="宋体" w:cs="宋体"/>
          <w:bCs/>
          <w:color w:val="auto"/>
          <w:sz w:val="24"/>
          <w:szCs w:val="22"/>
          <w:highlight w:val="none"/>
        </w:rPr>
        <w:t xml:space="preserve">5%</w:t>
      </w:r>
      <w:r>
        <w:rPr>
          <w:rFonts w:hint="eastAsia" w:ascii="宋体" w:hAnsi="宋体" w:eastAsia="宋体" w:cs="宋体"/>
          <w:bCs/>
          <w:color w:val="auto"/>
          <w:sz w:val="24"/>
          <w:szCs w:val="22"/>
          <w:highlight w:val="none"/>
        </w:rPr>
        <w:t xml:space="preserve">的违约金，如造成甲方损失超过违约金的，超出部分由乙方继续承担赔偿责任；</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2.乙方服务过程中出现违法违规、安全事故等情况的，乙方应自行承担相应的责任和损失。如造成恶劣影响，导致双方协议无法继续履行的，甲方有权解除本协议。</w:t>
      </w:r>
      <w:r/>
    </w:p>
    <w:p>
      <w:pPr>
        <w:ind w:left="2" w:firstLine="477"/>
        <w:spacing w:line="480" w:lineRule="exact"/>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eastAsia="zh-CN"/>
        </w:rPr>
        <w:t xml:space="preserve">十四、</w:t>
      </w:r>
      <w:r>
        <w:rPr>
          <w:rFonts w:hint="eastAsia" w:ascii="宋体" w:hAnsi="宋体" w:eastAsia="宋体" w:cs="宋体"/>
          <w:b/>
          <w:bCs/>
          <w:color w:val="auto"/>
          <w:sz w:val="24"/>
          <w:szCs w:val="22"/>
          <w:highlight w:val="none"/>
          <w:lang w:val="en-US" w:eastAsia="zh-CN"/>
        </w:rPr>
        <w:t xml:space="preserve">其它条款</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rPr>
        <w:t xml:space="preserve">1.</w:t>
      </w:r>
      <w:r>
        <w:rPr>
          <w:rFonts w:hint="eastAsia" w:ascii="宋体" w:hAnsi="宋体" w:eastAsia="宋体" w:cs="宋体"/>
          <w:bCs/>
          <w:color w:val="auto"/>
          <w:sz w:val="24"/>
          <w:szCs w:val="22"/>
          <w:highlight w:val="none"/>
        </w:rPr>
        <w:t xml:space="preserve">工程质量必须达合格工程标准，实际施工过程中，如果达不到合格标准，承包人必须无偿整改达到承诺质量目标，发包人还要对承包人按分部分项工程费的1.0%进行扣罚工程款，并从履约保证金中直接扣除。由此造成的工期延误将不予顺延，给发包人造成实际损失的还将承担经济赔偿责任。</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rPr>
        <w:t xml:space="preserve">2.</w:t>
      </w:r>
      <w:r>
        <w:rPr>
          <w:rFonts w:hint="eastAsia" w:ascii="宋体" w:hAnsi="宋体" w:eastAsia="宋体" w:cs="宋体"/>
          <w:bCs/>
          <w:color w:val="auto"/>
          <w:sz w:val="24"/>
          <w:szCs w:val="22"/>
          <w:highlight w:val="none"/>
        </w:rPr>
        <w:t xml:space="preserve">承包人应严格按现行的行业规定落实农民工工资、材料款、机械费支付措施，并确保及时支付。承包人不得因上述问题影响到发包人的正常的工作计划,由此引发的一切责任由承包人承担。 </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rPr>
        <w:t xml:space="preserve">3.</w:t>
      </w:r>
      <w:r>
        <w:rPr>
          <w:rFonts w:hint="eastAsia" w:ascii="宋体" w:hAnsi="宋体" w:eastAsia="宋体" w:cs="宋体"/>
          <w:bCs/>
          <w:color w:val="auto"/>
          <w:sz w:val="24"/>
          <w:szCs w:val="22"/>
          <w:highlight w:val="none"/>
        </w:rPr>
        <w:t xml:space="preserve">承包人必须自行解决本工程实施过程中因施工存在的地方矛盾，在实际施工过程发生的除法律规定的不可抗力外的相关问题并进行处理后所发生的一切费用均由承包人自行承担，发包人不另支付此项费用，但发包人有义务协助承包人解决上述矛盾。</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rPr>
        <w:t xml:space="preserve">4.</w:t>
      </w:r>
      <w:r>
        <w:rPr>
          <w:rFonts w:hint="eastAsia" w:ascii="宋体" w:hAnsi="宋体" w:eastAsia="宋体" w:cs="宋体"/>
          <w:bCs/>
          <w:color w:val="auto"/>
          <w:sz w:val="24"/>
          <w:szCs w:val="22"/>
          <w:highlight w:val="none"/>
          <w:lang w:eastAsia="zh-CN"/>
        </w:rPr>
        <w:t xml:space="preserve">施工期间水电由承包人单独挂表自行接入施工场地，所产生的水电费用，按实结算，由承包人承担；</w:t>
      </w:r>
      <w:r>
        <w:rPr>
          <w:rFonts w:hint="eastAsia" w:ascii="宋体" w:hAnsi="宋体" w:eastAsia="宋体" w:cs="宋体"/>
          <w:bCs/>
          <w:color w:val="auto"/>
          <w:sz w:val="24"/>
          <w:szCs w:val="22"/>
          <w:highlight w:val="none"/>
        </w:rPr>
        <w:t xml:space="preserve">因停电、停水、人力不可抗拒的自然灾害因素造成的施工损失按通用条款的规定执行。</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rPr>
        <w:t xml:space="preserve">5.本工程所涉材料和设备</w:t>
      </w:r>
      <w:r>
        <w:rPr>
          <w:rFonts w:hint="eastAsia" w:ascii="宋体" w:hAnsi="宋体" w:eastAsia="宋体" w:cs="宋体"/>
          <w:bCs/>
          <w:color w:val="auto"/>
          <w:sz w:val="24"/>
          <w:szCs w:val="22"/>
          <w:highlight w:val="none"/>
        </w:rPr>
        <w:t xml:space="preserve">落地之后发生的仓储、保管、库损以及从堆放地点运至安装地点的二次搬运等其他费用均应在投标报价中</w:t>
      </w:r>
      <w:r>
        <w:rPr>
          <w:rFonts w:hint="eastAsia" w:ascii="宋体" w:hAnsi="宋体" w:eastAsia="宋体" w:cs="宋体"/>
          <w:bCs/>
          <w:color w:val="auto"/>
          <w:sz w:val="24"/>
          <w:szCs w:val="22"/>
          <w:highlight w:val="none"/>
          <w:lang w:eastAsia="zh-CN"/>
        </w:rPr>
        <w:t xml:space="preserve">综合</w:t>
      </w:r>
      <w:r>
        <w:rPr>
          <w:rFonts w:hint="eastAsia" w:ascii="宋体" w:hAnsi="宋体" w:eastAsia="宋体" w:cs="宋体"/>
          <w:bCs/>
          <w:color w:val="auto"/>
          <w:sz w:val="24"/>
          <w:szCs w:val="22"/>
          <w:highlight w:val="none"/>
        </w:rPr>
        <w:t xml:space="preserve">考虑。</w:t>
      </w:r>
      <w:r/>
    </w:p>
    <w:p>
      <w:pPr>
        <w:ind w:left="2" w:firstLine="475"/>
        <w:spacing w:line="480" w:lineRule="exact"/>
        <w:rPr>
          <w:rFonts w:hint="eastAsia"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lang w:val="en-US" w:eastAsia="zh-CN"/>
        </w:rPr>
        <w:t xml:space="preserve">6.</w:t>
      </w:r>
      <w:r>
        <w:rPr>
          <w:rFonts w:hint="eastAsia" w:ascii="宋体" w:hAnsi="宋体" w:eastAsia="宋体" w:cs="宋体"/>
          <w:bCs/>
          <w:color w:val="auto"/>
          <w:sz w:val="24"/>
          <w:szCs w:val="22"/>
          <w:highlight w:val="none"/>
          <w:lang w:eastAsia="zh-CN"/>
        </w:rPr>
        <w:t xml:space="preserve">本项目如涉及的</w:t>
      </w:r>
      <w:r>
        <w:rPr>
          <w:rFonts w:hint="eastAsia" w:ascii="宋体" w:hAnsi="宋体" w:eastAsia="宋体" w:cs="宋体"/>
          <w:bCs/>
          <w:color w:val="auto"/>
          <w:sz w:val="24"/>
          <w:szCs w:val="22"/>
          <w:highlight w:val="none"/>
          <w:lang w:val="en-US" w:eastAsia="zh-CN"/>
        </w:rPr>
        <w:t xml:space="preserve">技术复杂工程施工工序在施工前承包人须编制专项实施方案，并经专家认证后。方可按照通过专家认证的实施方案进行施工。专家认证所涉及的一切费用应由承包人承担。</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rPr>
        <w:t xml:space="preserve">7.承包人要充分考虑环境检测的相关因素，保证空气扬尘达到相关要求，因此承包人需投入的所涉一切费用应体现在合同价中，结算时不单独增加。</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rPr>
        <w:t xml:space="preserve">8.</w:t>
      </w:r>
      <w:r>
        <w:rPr>
          <w:rFonts w:hint="eastAsia" w:ascii="宋体" w:hAnsi="宋体" w:eastAsia="宋体" w:cs="宋体"/>
          <w:bCs/>
          <w:color w:val="auto"/>
          <w:sz w:val="24"/>
          <w:szCs w:val="22"/>
          <w:highlight w:val="none"/>
        </w:rPr>
        <w:t xml:space="preserve">本工程采用固定单价合同，承包人施工过程中须完成工程量按图纸要求执行，结算时单价不予调整。</w:t>
      </w:r>
      <w:r/>
    </w:p>
    <w:p>
      <w:pPr>
        <w:ind w:left="2" w:firstLine="475"/>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rPr>
        <w:t xml:space="preserve">9.</w:t>
      </w:r>
      <w:r>
        <w:rPr>
          <w:rFonts w:hint="eastAsia" w:ascii="宋体" w:hAnsi="宋体" w:eastAsia="宋体" w:cs="宋体"/>
          <w:bCs/>
          <w:color w:val="auto"/>
          <w:sz w:val="24"/>
          <w:szCs w:val="22"/>
          <w:highlight w:val="none"/>
        </w:rPr>
        <w:t xml:space="preserve">承包人收集整理三套完整的工程资料交招标单位，资料必须满足城建档案馆和工程结算审核的要求。</w:t>
      </w:r>
      <w:r/>
    </w:p>
    <w:p>
      <w:pPr>
        <w:ind w:left="2" w:firstLine="475"/>
        <w:spacing w:line="480" w:lineRule="exact"/>
        <w:rPr>
          <w:rFonts w:hint="eastAsia" w:ascii="宋体" w:hAnsi="宋体" w:eastAsia="宋体" w:cs="宋体"/>
          <w:b/>
          <w:bCs w:val="0"/>
          <w:color w:val="auto"/>
          <w:sz w:val="24"/>
          <w:szCs w:val="22"/>
          <w:highlight w:val="none"/>
          <w:lang w:val="en-US" w:eastAsia="zh-CN"/>
        </w:rPr>
      </w:pPr>
      <w:r>
        <w:rPr>
          <w:rFonts w:hint="eastAsia" w:ascii="宋体" w:hAnsi="宋体" w:eastAsia="宋体" w:cs="宋体"/>
          <w:b/>
          <w:bCs w:val="0"/>
          <w:color w:val="auto"/>
          <w:sz w:val="24"/>
          <w:szCs w:val="22"/>
          <w:highlight w:val="none"/>
          <w:lang w:val="en-US" w:eastAsia="zh-CN"/>
        </w:rPr>
        <w:t xml:space="preserve">10.</w:t>
      </w:r>
      <w:r>
        <w:rPr>
          <w:rFonts w:hint="eastAsia" w:ascii="宋体" w:hAnsi="宋体" w:eastAsia="宋体" w:cs="宋体"/>
          <w:b/>
          <w:bCs w:val="0"/>
          <w:color w:val="auto"/>
          <w:sz w:val="24"/>
          <w:szCs w:val="22"/>
          <w:highlight w:val="none"/>
        </w:rPr>
        <w:t xml:space="preserve">承包人应在工程竣工验收合格交付后，及时将工程竣工结算资料整理齐全，具备审计条件后报送发包人，</w:t>
      </w:r>
      <w:r>
        <w:rPr>
          <w:rFonts w:hint="eastAsia" w:ascii="宋体" w:hAnsi="宋体" w:eastAsia="宋体" w:cs="宋体"/>
          <w:b/>
          <w:bCs w:val="0"/>
          <w:color w:val="auto"/>
          <w:sz w:val="24"/>
          <w:szCs w:val="22"/>
          <w:highlight w:val="none"/>
          <w:lang w:eastAsia="zh-CN"/>
        </w:rPr>
        <w:t xml:space="preserve">具体审计方面的细则执行主管部门和建湖县审计局相关文件规定</w:t>
      </w:r>
      <w:r>
        <w:rPr>
          <w:rFonts w:hint="eastAsia" w:ascii="宋体" w:hAnsi="宋体" w:eastAsia="宋体" w:cs="宋体"/>
          <w:b/>
          <w:bCs w:val="0"/>
          <w:color w:val="auto"/>
          <w:sz w:val="24"/>
          <w:szCs w:val="22"/>
          <w:highlight w:val="none"/>
        </w:rPr>
        <w:t xml:space="preserve">。</w:t>
      </w:r>
      <w:r/>
    </w:p>
    <w:p>
      <w:pPr>
        <w:ind w:left="2" w:firstLine="477"/>
        <w:spacing w:line="480" w:lineRule="exact"/>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十</w:t>
      </w:r>
      <w:r>
        <w:rPr>
          <w:rFonts w:hint="eastAsia" w:ascii="宋体" w:hAnsi="宋体" w:eastAsia="宋体" w:cs="宋体"/>
          <w:b/>
          <w:bCs/>
          <w:color w:val="auto"/>
          <w:sz w:val="24"/>
          <w:szCs w:val="22"/>
          <w:highlight w:val="none"/>
          <w:lang w:eastAsia="zh-CN"/>
        </w:rPr>
        <w:t xml:space="preserve">五</w:t>
      </w:r>
      <w:r>
        <w:rPr>
          <w:rFonts w:hint="eastAsia" w:ascii="宋体" w:hAnsi="宋体" w:eastAsia="宋体" w:cs="宋体"/>
          <w:b/>
          <w:bCs/>
          <w:color w:val="auto"/>
          <w:sz w:val="24"/>
          <w:szCs w:val="22"/>
          <w:highlight w:val="none"/>
        </w:rPr>
        <w:t xml:space="preserve">、不可抗力事件处理</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 在合同有效期内，任何一方因不可抗力事件导致不能履行合同，则合同履行期可延长，其延长期与不可抗力影响期相同；</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2.不可抗力事件发生后，应立即通知对方，并寄送有关权威机构出具的证明；</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3.不可抗力事件延续120天以上，双方应通过友好协商确定是否继续履行合同。</w:t>
      </w:r>
      <w:r/>
    </w:p>
    <w:p>
      <w:pPr>
        <w:ind w:left="2" w:firstLine="477"/>
        <w:spacing w:line="480" w:lineRule="exact"/>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十</w:t>
      </w:r>
      <w:r>
        <w:rPr>
          <w:rFonts w:hint="eastAsia" w:ascii="宋体" w:hAnsi="宋体" w:eastAsia="宋体" w:cs="宋体"/>
          <w:b/>
          <w:bCs/>
          <w:color w:val="auto"/>
          <w:sz w:val="24"/>
          <w:szCs w:val="22"/>
          <w:highlight w:val="none"/>
          <w:lang w:eastAsia="zh-CN"/>
        </w:rPr>
        <w:t xml:space="preserve">六</w:t>
      </w:r>
      <w:r>
        <w:rPr>
          <w:rFonts w:hint="eastAsia" w:ascii="宋体" w:hAnsi="宋体" w:eastAsia="宋体" w:cs="宋体"/>
          <w:b/>
          <w:bCs/>
          <w:color w:val="auto"/>
          <w:sz w:val="24"/>
          <w:szCs w:val="22"/>
          <w:highlight w:val="none"/>
        </w:rPr>
        <w:t xml:space="preserve">、解决争议的方法</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双方在签订、履行合同中所发生的一切争议，应通过友好协商解决。如协商不成，由甲方住所地人民法院管辖。</w:t>
      </w:r>
      <w:r/>
    </w:p>
    <w:p>
      <w:pPr>
        <w:ind w:left="2" w:firstLine="477"/>
        <w:spacing w:line="480" w:lineRule="exact"/>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十</w:t>
      </w:r>
      <w:r>
        <w:rPr>
          <w:rFonts w:hint="eastAsia" w:ascii="宋体" w:hAnsi="宋体" w:eastAsia="宋体" w:cs="宋体"/>
          <w:b/>
          <w:bCs/>
          <w:color w:val="auto"/>
          <w:sz w:val="24"/>
          <w:szCs w:val="22"/>
          <w:highlight w:val="none"/>
          <w:lang w:eastAsia="zh-CN"/>
        </w:rPr>
        <w:t xml:space="preserve">七</w:t>
      </w:r>
      <w:r>
        <w:rPr>
          <w:rFonts w:hint="eastAsia" w:ascii="宋体" w:hAnsi="宋体" w:eastAsia="宋体" w:cs="宋体"/>
          <w:b/>
          <w:bCs/>
          <w:color w:val="auto"/>
          <w:sz w:val="24"/>
          <w:szCs w:val="22"/>
          <w:highlight w:val="none"/>
        </w:rPr>
        <w:t xml:space="preserve">、合同生效及其它</w:t>
      </w:r>
      <w:r/>
    </w:p>
    <w:p>
      <w:pPr>
        <w:ind w:left="2" w:firstLine="475"/>
        <w:spacing w:line="480" w:lineRule="exact"/>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 xml:space="preserve">1.合同经双方法定代表人或授权委托代表人签字并加盖单位公章后生效</w:t>
      </w:r>
      <w:r>
        <w:rPr>
          <w:rFonts w:hint="eastAsia" w:ascii="宋体" w:hAnsi="宋体" w:eastAsia="宋体" w:cs="宋体"/>
          <w:bCs/>
          <w:color w:val="auto"/>
          <w:sz w:val="24"/>
          <w:szCs w:val="22"/>
          <w:highlight w:val="none"/>
          <w:lang w:eastAsia="zh-CN"/>
        </w:rPr>
        <w:t xml:space="preserve">。</w:t>
      </w:r>
      <w:r/>
    </w:p>
    <w:p>
      <w:pPr>
        <w:ind w:left="2" w:firstLine="475"/>
        <w:spacing w:line="480" w:lineRule="exact"/>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 xml:space="preserve">2.本合同未尽事宜，遵照《</w:t>
      </w:r>
      <w:r>
        <w:rPr>
          <w:rFonts w:hint="eastAsia" w:ascii="宋体" w:hAnsi="宋体" w:eastAsia="宋体" w:cs="宋体"/>
          <w:bCs/>
          <w:color w:val="auto"/>
          <w:sz w:val="24"/>
          <w:szCs w:val="22"/>
          <w:highlight w:val="none"/>
          <w:lang w:eastAsia="zh-CN"/>
        </w:rPr>
        <w:t xml:space="preserve">中华人民共和国</w:t>
      </w:r>
      <w:r>
        <w:rPr>
          <w:rFonts w:hint="eastAsia" w:ascii="宋体" w:hAnsi="宋体" w:eastAsia="宋体" w:cs="宋体"/>
          <w:bCs/>
          <w:color w:val="auto"/>
          <w:sz w:val="24"/>
          <w:szCs w:val="22"/>
          <w:highlight w:val="none"/>
        </w:rPr>
        <w:t xml:space="preserve">民法典》、《政府采购法》有关条文执行</w:t>
      </w:r>
      <w:r>
        <w:rPr>
          <w:rFonts w:hint="eastAsia" w:ascii="宋体" w:hAnsi="宋体" w:eastAsia="宋体" w:cs="宋体"/>
          <w:bCs/>
          <w:color w:val="auto"/>
          <w:sz w:val="24"/>
          <w:szCs w:val="22"/>
          <w:highlight w:val="none"/>
          <w:lang w:eastAsia="zh-CN"/>
        </w:rPr>
        <w:t xml:space="preserve">。</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3.本合同正本一式陆份，具有同等法律效力，甲方、乙方及</w:t>
      </w:r>
      <w:r>
        <w:rPr>
          <w:rFonts w:hint="eastAsia" w:ascii="宋体" w:hAnsi="宋体" w:cs="宋体"/>
          <w:color w:val="auto"/>
          <w:sz w:val="24"/>
          <w:highlight w:val="none"/>
        </w:rPr>
        <w:t xml:space="preserve">苏辰通项目管理有限公司</w:t>
      </w:r>
      <w:r>
        <w:rPr>
          <w:rFonts w:hint="eastAsia" w:ascii="宋体" w:hAnsi="宋体" w:eastAsia="宋体" w:cs="宋体"/>
          <w:bCs/>
          <w:color w:val="auto"/>
          <w:sz w:val="24"/>
          <w:szCs w:val="22"/>
          <w:highlight w:val="none"/>
        </w:rPr>
        <w:t xml:space="preserve">各执贰份。</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4.</w:t>
      </w:r>
      <w:r>
        <w:rPr>
          <w:rFonts w:hint="eastAsia" w:ascii="宋体" w:hAnsi="宋体" w:eastAsia="宋体" w:cs="宋体"/>
          <w:b/>
          <w:color w:val="auto"/>
          <w:sz w:val="24"/>
          <w:szCs w:val="22"/>
          <w:highlight w:val="none"/>
        </w:rPr>
        <w:t xml:space="preserve">该合同在签订之日起2个工作日内在江苏省政府采购网、盐城市政府采购网上予以公示。</w:t>
      </w:r>
      <w:r/>
    </w:p>
    <w:p>
      <w:pPr>
        <w:ind w:left="2" w:firstLine="475"/>
        <w:spacing w:line="480" w:lineRule="exact"/>
        <w:rPr>
          <w:rFonts w:hint="default"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rPr>
        <w:t xml:space="preserve">甲 方：              </w:t>
      </w:r>
      <w:r>
        <w:rPr>
          <w:rFonts w:ascii="宋体" w:hAnsi="宋体" w:eastAsia="宋体" w:cs="宋体"/>
          <w:bCs/>
          <w:color w:val="auto"/>
          <w:sz w:val="24"/>
          <w:szCs w:val="22"/>
          <w:highlight w:val="none"/>
        </w:rPr>
        <w:t xml:space="preserve"> </w:t>
      </w:r>
      <w:r>
        <w:rPr>
          <w:rFonts w:hint="eastAsia" w:ascii="宋体" w:hAnsi="宋体" w:eastAsia="宋体" w:cs="宋体"/>
          <w:bCs/>
          <w:color w:val="auto"/>
          <w:sz w:val="24"/>
          <w:szCs w:val="22"/>
          <w:highlight w:val="none"/>
        </w:rPr>
        <w:t xml:space="preserve">     乙 方： </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地 址：                    地 址： </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法定代表人或授权代表：      </w:t>
      </w:r>
      <w:r>
        <w:rPr>
          <w:rFonts w:ascii="宋体" w:hAnsi="宋体" w:eastAsia="宋体" w:cs="宋体"/>
          <w:bCs/>
          <w:color w:val="auto"/>
          <w:sz w:val="24"/>
          <w:szCs w:val="22"/>
          <w:highlight w:val="none"/>
        </w:rPr>
        <w:t xml:space="preserve">  </w:t>
      </w:r>
      <w:r>
        <w:rPr>
          <w:rFonts w:hint="eastAsia" w:ascii="宋体" w:hAnsi="宋体" w:eastAsia="宋体" w:cs="宋体"/>
          <w:bCs/>
          <w:color w:val="auto"/>
          <w:sz w:val="24"/>
          <w:szCs w:val="22"/>
          <w:highlight w:val="none"/>
        </w:rPr>
        <w:t xml:space="preserve">    法定代表人或授权代表：</w:t>
      </w:r>
      <w:r/>
    </w:p>
    <w:p>
      <w:pPr>
        <w:ind w:left="2" w:firstLine="475"/>
        <w:spacing w:line="480" w:lineRule="exact"/>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联系电话：            </w:t>
      </w:r>
      <w:r>
        <w:rPr>
          <w:rFonts w:ascii="宋体" w:hAnsi="宋体" w:eastAsia="宋体" w:cs="宋体"/>
          <w:bCs/>
          <w:color w:val="auto"/>
          <w:sz w:val="24"/>
          <w:szCs w:val="22"/>
          <w:highlight w:val="none"/>
        </w:rPr>
        <w:t xml:space="preserve"> </w:t>
      </w:r>
      <w:r>
        <w:rPr>
          <w:rFonts w:hint="eastAsia" w:ascii="宋体" w:hAnsi="宋体" w:eastAsia="宋体" w:cs="宋体"/>
          <w:bCs/>
          <w:color w:val="auto"/>
          <w:sz w:val="24"/>
          <w:szCs w:val="22"/>
          <w:highlight w:val="none"/>
        </w:rPr>
        <w:t xml:space="preserve">       联系电话：          </w:t>
      </w:r>
      <w:r/>
    </w:p>
    <w:p>
      <w:pPr>
        <w:pStyle w:val="805"/>
        <w:rPr>
          <w:color w:val="auto"/>
          <w:highlight w:val="none"/>
        </w:rPr>
      </w:pPr>
      <w:r/>
      <w:bookmarkStart w:id="137" w:name="_Toc479757211"/>
      <w:r/>
      <w:bookmarkStart w:id="138" w:name="_Toc16938590"/>
      <w:r/>
      <w:bookmarkStart w:id="139" w:name="_Toc20823346"/>
      <w:r/>
      <w:bookmarkStart w:id="140" w:name="_Toc462564139"/>
      <w:r/>
      <w:bookmarkStart w:id="141" w:name="_Toc167870819"/>
      <w:r/>
      <w:bookmarkStart w:id="142" w:name="_Toc120614244"/>
      <w:r/>
      <w:bookmarkStart w:id="143" w:name="_Hlt16619369"/>
      <w:r/>
      <w:bookmarkStart w:id="144" w:name="_Hlt16619350"/>
      <w:r>
        <w:rPr>
          <w:rFonts w:hint="eastAsia"/>
          <w:color w:val="auto"/>
          <w:highlight w:val="none"/>
        </w:rPr>
        <w:t xml:space="preserve">第</w:t>
      </w:r>
      <w:bookmarkEnd w:id="137"/>
      <w:r>
        <w:rPr>
          <w:rFonts w:hint="eastAsia"/>
          <w:color w:val="auto"/>
          <w:highlight w:val="none"/>
        </w:rPr>
        <w:t xml:space="preserve">四章 采购需求</w:t>
      </w:r>
      <w:bookmarkEnd w:id="138"/>
      <w:r/>
      <w:bookmarkEnd w:id="139"/>
      <w:r/>
      <w:bookmarkEnd w:id="140"/>
      <w:r/>
      <w:bookmarkEnd w:id="141"/>
      <w:r/>
      <w:bookmarkEnd w:id="142"/>
      <w:r/>
      <w:bookmarkStart w:id="145" w:name="_Toc49090575"/>
      <w:r/>
      <w:bookmarkEnd w:id="145"/>
      <w:r/>
      <w:bookmarkStart w:id="146" w:name="_Toc26554093"/>
      <w:r/>
      <w:bookmarkEnd w:id="146"/>
      <w:r/>
      <w:r/>
    </w:p>
    <w:p>
      <w:pPr>
        <w:ind w:left="2" w:firstLine="477"/>
        <w:spacing w:line="480" w:lineRule="exact"/>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一、项目概况</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 xml:space="preserve">项目编号</w:t>
      </w:r>
      <w:r>
        <w:rPr>
          <w:rFonts w:hint="eastAsia" w:cs="仿宋" w:asciiTheme="minorEastAsia" w:hAnsiTheme="minorEastAsia" w:eastAsiaTheme="minorEastAsia"/>
          <w:bCs/>
          <w:color w:val="auto"/>
          <w:sz w:val="24"/>
          <w:szCs w:val="24"/>
          <w:highlight w:val="none"/>
          <w:u w:val="none"/>
          <w:lang w:val="en-US" w:eastAsia="zh-CN" w:bidi="ar-SA"/>
        </w:rPr>
        <w:t xml:space="preserve">：</w:t>
      </w:r>
      <w:r>
        <w:rPr>
          <w:rFonts w:hint="eastAsia" w:cs="仿宋" w:asciiTheme="minorEastAsia" w:hAnsiTheme="minorEastAsia"/>
          <w:bCs/>
          <w:color w:val="auto"/>
          <w:sz w:val="24"/>
          <w:szCs w:val="24"/>
          <w:highlight w:val="none"/>
          <w:u w:val="none"/>
          <w:lang w:val="en-US" w:eastAsia="zh-CN" w:bidi="ar-SA"/>
        </w:rPr>
        <w:t xml:space="preserve">JSZC-320925-CTGL-C2026-0007</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 xml:space="preserve">项目名称：</w:t>
      </w:r>
      <w:r>
        <w:rPr>
          <w:rFonts w:hint="eastAsia" w:ascii="宋体" w:hAnsi="宋体" w:eastAsia="宋体" w:cs="宋体"/>
          <w:bCs/>
          <w:color w:val="auto"/>
          <w:sz w:val="24"/>
          <w:szCs w:val="22"/>
          <w:highlight w:val="none"/>
          <w:lang w:eastAsia="zh-CN"/>
        </w:rPr>
        <w:t xml:space="preserve">建湖县县城道路交通安全设施完善项目</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 xml:space="preserve">预算金额：</w:t>
      </w:r>
      <w:r>
        <w:rPr>
          <w:rFonts w:hint="eastAsia" w:ascii="宋体" w:hAnsi="宋体" w:eastAsia="宋体" w:cs="宋体"/>
          <w:bCs/>
          <w:color w:val="auto"/>
          <w:sz w:val="24"/>
          <w:szCs w:val="22"/>
          <w:highlight w:val="none"/>
          <w:lang w:val="en-US" w:eastAsia="zh-CN"/>
        </w:rPr>
        <w:t xml:space="preserve">136.280000</w:t>
      </w:r>
      <w:r>
        <w:rPr>
          <w:rFonts w:hint="eastAsia" w:ascii="宋体" w:hAnsi="宋体" w:eastAsia="宋体" w:cs="宋体"/>
          <w:bCs/>
          <w:color w:val="auto"/>
          <w:sz w:val="24"/>
          <w:szCs w:val="22"/>
          <w:highlight w:val="none"/>
          <w:lang w:eastAsia="zh-CN"/>
        </w:rPr>
        <w:t xml:space="preserve">万元 </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 xml:space="preserve">最高限价（如有）：本项目最高限价为</w:t>
      </w:r>
      <w:r>
        <w:rPr>
          <w:rFonts w:hint="eastAsia" w:ascii="宋体" w:hAnsi="宋体" w:eastAsia="宋体" w:cs="宋体"/>
          <w:bCs/>
          <w:color w:val="auto"/>
          <w:sz w:val="24"/>
          <w:szCs w:val="22"/>
          <w:highlight w:val="none"/>
          <w:lang w:val="en-US" w:eastAsia="zh-CN"/>
        </w:rPr>
        <w:t xml:space="preserve">136.28</w:t>
      </w:r>
      <w:r>
        <w:rPr>
          <w:rFonts w:hint="eastAsia" w:ascii="宋体" w:hAnsi="宋体" w:eastAsia="宋体" w:cs="宋体"/>
          <w:bCs/>
          <w:color w:val="auto"/>
          <w:sz w:val="24"/>
          <w:szCs w:val="22"/>
          <w:highlight w:val="none"/>
          <w:lang w:eastAsia="zh-CN"/>
        </w:rPr>
        <w:t xml:space="preserve">万元，投标报价高于最高限价的作无效标论处。  </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 xml:space="preserve">采购需求：</w:t>
      </w:r>
      <w:r>
        <w:rPr>
          <w:rFonts w:hint="eastAsia" w:ascii="宋体" w:hAnsi="宋体" w:eastAsia="宋体" w:cs="Arial"/>
          <w:bCs/>
          <w:color w:val="auto"/>
          <w:sz w:val="24"/>
          <w:szCs w:val="24"/>
          <w:highlight w:val="none"/>
        </w:rPr>
        <w:t xml:space="preserve">建湖县县城道路交通安全设施完善</w:t>
      </w:r>
      <w:r>
        <w:rPr>
          <w:rFonts w:hint="eastAsia" w:ascii="宋体" w:hAnsi="宋体" w:cs="Arial"/>
          <w:bCs/>
          <w:color w:val="auto"/>
          <w:sz w:val="24"/>
          <w:szCs w:val="24"/>
          <w:highlight w:val="none"/>
          <w:lang w:val="en-US" w:eastAsia="zh-CN"/>
        </w:rPr>
        <w:t xml:space="preserve">项目</w:t>
      </w:r>
      <w:r>
        <w:rPr>
          <w:rFonts w:hint="eastAsia" w:ascii="宋体" w:hAnsi="宋体" w:eastAsia="宋体" w:cs="Arial"/>
          <w:bCs/>
          <w:color w:val="auto"/>
          <w:sz w:val="24"/>
          <w:szCs w:val="24"/>
          <w:highlight w:val="none"/>
        </w:rPr>
        <w:t xml:space="preserve">，具体内容详见招标文件要求。</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 xml:space="preserve">合同履行期限：</w:t>
      </w:r>
      <w:r>
        <w:rPr>
          <w:rFonts w:hint="eastAsia" w:ascii="宋体" w:hAnsi="宋体" w:eastAsia="宋体" w:cs="宋体"/>
          <w:bCs/>
          <w:color w:val="auto"/>
          <w:sz w:val="24"/>
          <w:szCs w:val="22"/>
          <w:highlight w:val="none"/>
          <w:lang w:eastAsia="zh-CN"/>
        </w:rPr>
        <w:t xml:space="preserve">合同签订并接到采购人供货通知后45日历天内到货并安装调试完毕。</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rPr>
        <w:t xml:space="preserve">质保期：三年</w:t>
      </w:r>
      <w:r>
        <w:rPr>
          <w:rFonts w:hint="eastAsia" w:ascii="宋体" w:hAnsi="宋体" w:eastAsia="宋体" w:cs="宋体"/>
          <w:bCs/>
          <w:color w:val="auto"/>
          <w:sz w:val="24"/>
          <w:szCs w:val="22"/>
          <w:highlight w:val="none"/>
        </w:rPr>
        <w:t xml:space="preserve">。</w:t>
      </w:r>
      <w:r/>
    </w:p>
    <w:p>
      <w:pPr>
        <w:ind w:left="2" w:firstLine="477"/>
        <w:spacing w:line="48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 xml:space="preserve">二、采</w:t>
      </w:r>
      <w:r>
        <w:rPr>
          <w:rFonts w:hint="eastAsia" w:ascii="宋体" w:hAnsi="宋体" w:eastAsia="宋体" w:cs="宋体"/>
          <w:b/>
          <w:bCs/>
          <w:color w:val="auto"/>
          <w:sz w:val="24"/>
          <w:szCs w:val="22"/>
          <w:highlight w:val="none"/>
        </w:rPr>
        <w:t xml:space="preserve">购内容及招标技术参数及要求</w:t>
      </w:r>
      <w:r/>
    </w:p>
    <w:tbl>
      <w:tblPr>
        <w:tblStyle w:val="777"/>
        <w:tblW w:w="9800" w:type="dxa"/>
        <w:tblInd w:w="-11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84"/>
        <w:gridCol w:w="2075"/>
        <w:gridCol w:w="5508"/>
        <w:gridCol w:w="667"/>
        <w:gridCol w:w="766"/>
      </w:tblGrid>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both"/>
              <w:keepLines w:val="0"/>
              <w:keepNext w:val="0"/>
              <w:widowControl/>
              <w:rPr>
                <w:rFonts w:ascii="宋体" w:hAnsi="宋体" w:eastAsia="宋体" w:cs="宋体"/>
                <w:i w:val="0"/>
                <w:iCs w:val="0"/>
                <w:color w:val="auto"/>
                <w:sz w:val="24"/>
                <w:szCs w:val="24"/>
                <w:highlight w:val="none"/>
                <w:u w:val="none"/>
              </w:rPr>
              <w:suppressLineNumbers w:val="0"/>
            </w:pPr>
            <w:r>
              <w:rPr>
                <w:rFonts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jc w:val="left"/>
              <w:keepLines w:val="0"/>
              <w:keepNext w:val="0"/>
              <w:widowControl/>
              <w:rPr>
                <w:rFonts w:ascii="宋体" w:hAnsi="宋体" w:eastAsia="宋体" w:cs="宋体"/>
                <w:i w:val="0"/>
                <w:iCs w:val="0"/>
                <w:color w:val="auto"/>
                <w:sz w:val="24"/>
                <w:szCs w:val="24"/>
                <w:highlight w:val="none"/>
                <w:u w:val="none"/>
              </w:rPr>
              <w:suppressLineNumbers w:val="0"/>
            </w:pPr>
            <w:r>
              <w:rPr>
                <w:rFonts w:ascii="宋体" w:hAnsi="宋体" w:eastAsia="宋体" w:cs="宋体"/>
                <w:i w:val="0"/>
                <w:iCs w:val="0"/>
                <w:color w:val="auto"/>
                <w:sz w:val="24"/>
                <w:szCs w:val="24"/>
                <w:highlight w:val="none"/>
                <w:u w:val="none"/>
                <w:lang w:val="en-US" w:eastAsia="zh-CN" w:bidi="ar"/>
              </w:rPr>
              <w:t xml:space="preserve">系统/设备名称</w:t>
            </w:r>
            <w:r/>
          </w:p>
        </w:tc>
        <w:tc>
          <w:tcPr>
            <w:shd w:val="clear" w:color="auto" w:fill="auto"/>
            <w:tcBorders>
              <w:top w:val="single" w:color="000000" w:sz="4" w:space="0"/>
              <w:left w:val="single" w:color="000000" w:sz="4" w:space="0"/>
              <w:bottom w:val="single" w:color="000000" w:sz="4" w:space="0"/>
              <w:right w:val="single" w:color="000000" w:sz="4" w:space="0"/>
            </w:tcBorders>
            <w:tcW w:w="5508" w:type="dxa"/>
            <w:vAlign w:val="center"/>
            <w:textDirection w:val="lrTb"/>
            <w:noWrap w:val="false"/>
          </w:tcPr>
          <w:p>
            <w:pPr>
              <w:jc w:val="center"/>
              <w:keepLines w:val="0"/>
              <w:keepNext w:val="0"/>
              <w:widowControl/>
              <w:rPr>
                <w:rFonts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技术要求及相关说明</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ascii="宋体" w:hAnsi="宋体" w:eastAsia="宋体" w:cs="宋体"/>
                <w:i w:val="0"/>
                <w:iCs w:val="0"/>
                <w:color w:val="auto"/>
                <w:sz w:val="24"/>
                <w:szCs w:val="24"/>
                <w:highlight w:val="none"/>
                <w:u w:val="none"/>
              </w:rPr>
              <w:suppressLineNumbers w:val="0"/>
            </w:pPr>
            <w:r>
              <w:rPr>
                <w:rFonts w:ascii="宋体" w:hAnsi="宋体" w:eastAsia="宋体" w:cs="宋体"/>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数量</w:t>
            </w:r>
            <w:r/>
          </w:p>
        </w:tc>
      </w:tr>
      <w:tr>
        <w:trP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9800" w:type="dxa"/>
            <w:vAlign w:val="center"/>
            <w:textDirection w:val="lrTb"/>
            <w:noWrap w:val="false"/>
          </w:tcPr>
          <w:p>
            <w:pPr>
              <w:jc w:val="left"/>
              <w:keepLines w:val="0"/>
              <w:keepNext w:val="0"/>
              <w:widowControl/>
              <w:rPr>
                <w:rFonts w:ascii="宋体" w:hAnsi="宋体" w:eastAsia="宋体" w:cs="宋体"/>
                <w:i w:val="0"/>
                <w:iCs w:val="0"/>
                <w:color w:val="auto"/>
                <w:sz w:val="24"/>
                <w:szCs w:val="24"/>
                <w:highlight w:val="none"/>
                <w:u w:val="none"/>
              </w:rPr>
              <w:suppressLineNumbers w:val="0"/>
            </w:pPr>
            <w:r>
              <w:rPr>
                <w:rStyle w:val="1012"/>
                <w:rFonts w:hint="eastAsia"/>
                <w:b/>
                <w:bCs/>
                <w:color w:val="auto"/>
                <w:sz w:val="24"/>
                <w:szCs w:val="24"/>
                <w:highlight w:val="none"/>
                <w:lang w:val="en-US" w:eastAsia="zh-CN" w:bidi="ar"/>
              </w:rPr>
              <w:t xml:space="preserve">一、</w:t>
            </w:r>
            <w:r>
              <w:rPr>
                <w:rStyle w:val="1012"/>
                <w:b/>
                <w:bCs/>
                <w:color w:val="auto"/>
                <w:sz w:val="24"/>
                <w:szCs w:val="24"/>
                <w:highlight w:val="none"/>
                <w:lang w:val="en-US" w:eastAsia="zh-CN" w:bidi="ar"/>
              </w:rPr>
              <w:t xml:space="preserve">信号控制系统(交警)</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人行信号灯</w:t>
            </w:r>
            <w:r/>
          </w:p>
        </w:tc>
        <w:tc>
          <w:tcPr>
            <w:shd w:val="clear" w:color="auto" w:fill="auto"/>
            <w:tcBorders>
              <w:top w:val="single" w:color="000000" w:sz="4" w:space="0"/>
              <w:left w:val="single" w:color="000000" w:sz="4" w:space="0"/>
              <w:bottom w:val="single" w:color="000000" w:sz="4" w:space="0"/>
              <w:right w:val="single" w:color="000000" w:sz="4" w:space="0"/>
            </w:tcBorders>
            <w:tcW w:w="55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铝合金灯壳，玻璃透光面，含安装配件</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 </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人行信号灯立杆</w:t>
            </w:r>
            <w:r/>
          </w:p>
        </w:tc>
        <w:tc>
          <w:tcPr>
            <w:shd w:val="clear" w:color="auto" w:fill="auto"/>
            <w:tcBorders>
              <w:top w:val="single" w:color="000000" w:sz="4" w:space="0"/>
              <w:left w:val="single" w:color="000000" w:sz="4" w:space="0"/>
              <w:bottom w:val="single" w:color="000000" w:sz="4" w:space="0"/>
              <w:right w:val="single" w:color="000000" w:sz="4" w:space="0"/>
            </w:tcBorders>
            <w:tcW w:w="55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Ø89x4x3500, 含基础</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 </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悬臂式信号灯杆基础</w:t>
            </w:r>
            <w:r/>
          </w:p>
        </w:tc>
        <w:tc>
          <w:tcPr>
            <w:shd w:val="clear" w:color="auto" w:fill="auto"/>
            <w:tcBorders>
              <w:top w:val="single" w:color="000000" w:sz="4" w:space="0"/>
              <w:left w:val="single" w:color="000000" w:sz="4" w:space="0"/>
              <w:bottom w:val="single" w:color="000000" w:sz="4" w:space="0"/>
              <w:right w:val="single" w:color="000000" w:sz="4" w:space="0"/>
            </w:tcBorders>
            <w:tcW w:w="55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迁移现在信号灯新建基础</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控制软电缆</w:t>
            </w:r>
            <w:r/>
          </w:p>
        </w:tc>
        <w:tc>
          <w:tcPr>
            <w:shd w:val="clear" w:color="auto" w:fill="auto"/>
            <w:tcBorders>
              <w:top w:val="single" w:color="000000" w:sz="4" w:space="0"/>
              <w:left w:val="single" w:color="000000" w:sz="4" w:space="0"/>
              <w:bottom w:val="single" w:color="000000" w:sz="4" w:space="0"/>
              <w:right w:val="single" w:color="000000" w:sz="4" w:space="0"/>
            </w:tcBorders>
            <w:tcW w:w="55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KVVRP-450/750-(5x1.0),车行信号灯信号线， 一灯一线</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控制软电缆</w:t>
            </w:r>
            <w:r/>
          </w:p>
        </w:tc>
        <w:tc>
          <w:tcPr>
            <w:shd w:val="clear" w:color="auto" w:fill="auto"/>
            <w:tcBorders>
              <w:top w:val="single" w:color="000000" w:sz="4" w:space="0"/>
              <w:left w:val="single" w:color="000000" w:sz="4" w:space="0"/>
              <w:bottom w:val="single" w:color="000000" w:sz="4" w:space="0"/>
              <w:right w:val="single" w:color="000000" w:sz="4" w:space="0"/>
            </w:tcBorders>
            <w:tcW w:w="55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KVVRP-450/750-(4×1.0),人行信号灯信号线</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 </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控制软电缆</w:t>
            </w:r>
            <w:r/>
          </w:p>
        </w:tc>
        <w:tc>
          <w:tcPr>
            <w:shd w:val="clear" w:color="auto" w:fill="auto"/>
            <w:tcBorders>
              <w:top w:val="single" w:color="000000" w:sz="4" w:space="0"/>
              <w:left w:val="single" w:color="000000" w:sz="4" w:space="0"/>
              <w:bottom w:val="single" w:color="000000" w:sz="4" w:space="0"/>
              <w:right w:val="single" w:color="000000" w:sz="4" w:space="0"/>
            </w:tcBorders>
            <w:tcW w:w="55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KWP-450/750-(3x1.0),倒计时屏信号线</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 </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PE50</w:t>
            </w:r>
            <w:r/>
          </w:p>
        </w:tc>
        <w:tc>
          <w:tcPr>
            <w:shd w:val="clear" w:color="auto" w:fill="auto"/>
            <w:tcBorders>
              <w:top w:val="single" w:color="000000" w:sz="4" w:space="0"/>
              <w:left w:val="single" w:color="000000" w:sz="4" w:space="0"/>
              <w:bottom w:val="single" w:color="000000" w:sz="4" w:space="0"/>
              <w:right w:val="single" w:color="000000" w:sz="4" w:space="0"/>
            </w:tcBorders>
            <w:tcW w:w="55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人性信号灯至手孔井</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 </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PE80</w:t>
            </w:r>
            <w:r/>
          </w:p>
        </w:tc>
        <w:tc>
          <w:tcPr>
            <w:shd w:val="clear" w:color="auto" w:fill="auto"/>
            <w:tcBorders>
              <w:top w:val="single" w:color="000000" w:sz="4" w:space="0"/>
              <w:left w:val="single" w:color="000000" w:sz="4" w:space="0"/>
              <w:bottom w:val="single" w:color="000000" w:sz="4" w:space="0"/>
              <w:right w:val="single" w:color="000000" w:sz="4" w:space="0"/>
            </w:tcBorders>
            <w:tcW w:w="55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机动车信号灯至手孔井</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 </w:t>
            </w:r>
            <w:r/>
          </w:p>
        </w:tc>
      </w:tr>
      <w:tr>
        <w:trP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9800" w:type="dxa"/>
            <w:vAlign w:val="top"/>
            <w:textDirection w:val="lrTb"/>
            <w:noWrap w:val="false"/>
          </w:tcPr>
          <w:p>
            <w:pPr>
              <w:jc w:val="left"/>
              <w:rPr>
                <w:rFonts w:hint="eastAsia" w:ascii="宋体" w:hAnsi="宋体" w:eastAsia="宋体" w:cs="宋体"/>
                <w:b/>
                <w:bCs/>
                <w:i w:val="0"/>
                <w:iCs w:val="0"/>
                <w:color w:val="auto"/>
                <w:sz w:val="24"/>
                <w:szCs w:val="24"/>
                <w:highlight w:val="none"/>
                <w:u w:val="none"/>
              </w:rPr>
            </w:pPr>
            <w:r>
              <w:rPr>
                <w:rStyle w:val="1013"/>
                <w:rFonts w:hint="eastAsia"/>
                <w:b/>
                <w:bCs/>
                <w:color w:val="auto"/>
                <w:sz w:val="24"/>
                <w:szCs w:val="24"/>
                <w:highlight w:val="none"/>
                <w:lang w:val="en-US" w:eastAsia="zh-CN" w:bidi="ar"/>
              </w:rPr>
              <w:t xml:space="preserve">二、</w:t>
            </w:r>
            <w:r>
              <w:rPr>
                <w:rStyle w:val="1013"/>
                <w:b/>
                <w:bCs/>
                <w:color w:val="auto"/>
                <w:sz w:val="24"/>
                <w:szCs w:val="24"/>
                <w:highlight w:val="none"/>
                <w:lang w:val="en-US" w:eastAsia="zh-CN" w:bidi="ar"/>
              </w:rPr>
              <w:t xml:space="preserve">监控主要工程数</w:t>
            </w:r>
            <w:r>
              <w:rPr>
                <w:rStyle w:val="1013"/>
                <w:rFonts w:ascii="宋体" w:hAnsi="宋体" w:eastAsia="宋体" w:cs="宋体"/>
                <w:b/>
                <w:bCs/>
                <w:color w:val="auto"/>
                <w:sz w:val="24"/>
                <w:szCs w:val="24"/>
                <w:highlight w:val="none"/>
                <w:lang w:val="en-US" w:eastAsia="zh-CN" w:bidi="ar"/>
              </w:rPr>
              <w:t xml:space="preserve">量表(严桥路与九龙华府中间支路交叉口)</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立柱式机动车信号灯</w:t>
            </w:r>
            <w:r/>
          </w:p>
        </w:tc>
        <w:tc>
          <w:tcPr>
            <w:shd w:val="clear" w:color="auto" w:fill="auto"/>
            <w:tcBorders>
              <w:top w:val="single" w:color="000000" w:sz="4" w:space="0"/>
              <w:left w:val="single" w:color="000000" w:sz="4" w:space="0"/>
              <w:bottom w:val="single" w:color="000000" w:sz="4" w:space="0"/>
              <w:right w:val="single" w:color="000000" w:sz="4" w:space="0"/>
            </w:tcBorders>
            <w:tcW w:w="55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杆高4.5m,信号灯由三个位置独立的发光单元组成：红箭头和红满灯复合+黄箭头和黄满灯复合</w:t>
            </w:r>
            <w:r>
              <w:rPr>
                <w:rFonts w:hint="eastAsia" w:ascii="宋体" w:hAnsi="宋体" w:eastAsia="宋体" w:cs="宋体"/>
                <w:i w:val="0"/>
                <w:iCs w:val="0"/>
                <w:color w:val="auto"/>
                <w:sz w:val="21"/>
                <w:szCs w:val="21"/>
                <w:highlight w:val="none"/>
                <w:u w:val="none"/>
                <w:lang w:val="en-US" w:eastAsia="zh-CN" w:bidi="ar"/>
              </w:rPr>
              <w:t xml:space="preserve">+绿箭头和绿满灯复合。工作方式：根据信号控制需要，显示不同形态，即：箭头部分有控制信号输入时，显示为箭头型态，箭头部分无控制信号输入，而清屏部分有控制信号输入时，显示为清屏型态。黄灯内附合9秒红、绿例计时器，倒计时工作方式。触发式模式，显示形态7段线数字8。信号灯发光单元透光面尺寸为：400mm。必须采用LED发光二极管作为发光单元，使用寿命不小于5000小时。产品须通过公安部交通安全产品质量监督检测中心检测，符合《GB14887-2011交通信号灯》标准。信号灯与信号灯杆的连接构件，必须采用永久防锈材料。</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 </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控制软电缆</w:t>
            </w:r>
            <w:r/>
          </w:p>
        </w:tc>
        <w:tc>
          <w:tcPr>
            <w:shd w:val="clear" w:color="auto" w:fill="auto"/>
            <w:tcBorders>
              <w:top w:val="single" w:color="000000" w:sz="4" w:space="0"/>
              <w:left w:val="single" w:color="000000" w:sz="4" w:space="0"/>
              <w:bottom w:val="single" w:color="000000" w:sz="4" w:space="0"/>
              <w:right w:val="single" w:color="000000" w:sz="4" w:space="0"/>
            </w:tcBorders>
            <w:tcW w:w="55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KWRP-450/750-(5×1.0),车行信号、人行信号灯电缆</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 </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控制软电缆</w:t>
            </w:r>
            <w:r/>
          </w:p>
        </w:tc>
        <w:tc>
          <w:tcPr>
            <w:shd w:val="clear" w:color="auto" w:fill="auto"/>
            <w:tcBorders>
              <w:top w:val="single" w:color="000000" w:sz="4" w:space="0"/>
              <w:left w:val="single" w:color="000000" w:sz="4" w:space="0"/>
              <w:bottom w:val="single" w:color="000000" w:sz="4" w:space="0"/>
              <w:right w:val="single" w:color="000000" w:sz="4" w:space="0"/>
            </w:tcBorders>
            <w:tcW w:w="55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KWRP-450/750-(3x×1.0),倒计时屏电缆</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 </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交通信号控制机及机箱</w:t>
            </w:r>
            <w:r/>
          </w:p>
        </w:tc>
        <w:tc>
          <w:tcPr>
            <w:shd w:val="clear" w:color="auto" w:fill="auto"/>
            <w:tcBorders>
              <w:top w:val="single" w:color="000000" w:sz="4" w:space="0"/>
              <w:left w:val="single" w:color="000000" w:sz="4" w:space="0"/>
              <w:bottom w:val="single" w:color="000000" w:sz="4" w:space="0"/>
              <w:right w:val="single" w:color="000000" w:sz="4" w:space="0"/>
            </w:tcBorders>
            <w:tcW w:w="550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信号机要能接入交警现用智能交通综合管控平台。交通信号机应满足《道路交通信号控制机》  (GB25280)、《道路交通信号控制机安装规范》(GAT489)、《交通信号控制机与上位机间的数据通信协议》(GBT20999)、《道路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通信号倒计时显示罢》(GAT508)、《道路交通信号控朝机与车辆检测器间的通信协议》(GAT920)等最新版本标准的要求。并且信号控制机不配置无线遥控器。交通信号控朝机信号控制模试要求具有多时段、全(半)感应、黄闪、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灯、手动、行人感应、自适应、相位差协调控创、变相位结构控制的工作控制方式，并可根据本地或远程设置的时间表技不同的周期进行实时或定时控制黄风和关灯；具有筒洁明了的手动控制功能，并能引出延件手控设备应提供至少16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种相位状态，每个相位状态至少可以设置16种配时方案；支持至少52路独立信号灯色输出端口。</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前端交通信号与控制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平台系统初调试</w:t>
            </w:r>
            <w:r/>
          </w:p>
        </w:tc>
        <w:tc>
          <w:tcPr>
            <w:shd w:val="clear" w:color="auto" w:fill="auto"/>
            <w:tcBorders>
              <w:top w:val="single" w:color="000000" w:sz="4" w:space="0"/>
              <w:left w:val="single" w:color="000000" w:sz="4" w:space="0"/>
              <w:bottom w:val="single" w:color="000000" w:sz="4" w:space="0"/>
              <w:right w:val="single" w:color="000000" w:sz="4" w:space="0"/>
            </w:tcBorders>
            <w:tcW w:w="55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新建信号路口全部集成到已建的交通信号控制系统。信号机与现有交警队交通信号控制平台实现无缝对接的全部功能。</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5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YJV3x6mm2,路口信号灯机箱进线电缆，电源取自路灯配电箱</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 </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进线电源防雷器</w:t>
            </w:r>
            <w:r/>
          </w:p>
        </w:tc>
        <w:tc>
          <w:tcPr>
            <w:shd w:val="clear" w:color="auto" w:fill="auto"/>
            <w:tcBorders>
              <w:top w:val="single" w:color="000000" w:sz="4" w:space="0"/>
              <w:left w:val="single" w:color="000000" w:sz="4" w:space="0"/>
              <w:bottom w:val="single" w:color="000000" w:sz="4" w:space="0"/>
              <w:right w:val="single" w:color="000000" w:sz="4" w:space="0"/>
            </w:tcBorders>
            <w:tcW w:w="55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 </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接线管</w:t>
            </w:r>
            <w:r/>
          </w:p>
        </w:tc>
        <w:tc>
          <w:tcPr>
            <w:shd w:val="clear" w:color="auto" w:fill="auto"/>
            <w:tcBorders>
              <w:top w:val="single" w:color="000000" w:sz="4" w:space="0"/>
              <w:left w:val="single" w:color="000000" w:sz="4" w:space="0"/>
              <w:bottom w:val="single" w:color="000000" w:sz="4" w:space="0"/>
              <w:right w:val="single" w:color="000000" w:sz="4" w:space="0"/>
            </w:tcBorders>
            <w:tcW w:w="55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1×PE φ50,壁厚3mm,进线电源保护管、信号灯接线管</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550 </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接线管</w:t>
            </w:r>
            <w:r/>
          </w:p>
        </w:tc>
        <w:tc>
          <w:tcPr>
            <w:shd w:val="clear" w:color="auto" w:fill="auto"/>
            <w:tcBorders>
              <w:top w:val="single" w:color="000000" w:sz="4" w:space="0"/>
              <w:left w:val="single" w:color="000000" w:sz="4" w:space="0"/>
              <w:bottom w:val="single" w:color="000000" w:sz="4" w:space="0"/>
              <w:right w:val="single" w:color="000000" w:sz="4" w:space="0"/>
            </w:tcBorders>
            <w:tcW w:w="55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2xSC φ80,壁厚3mm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55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见大样图</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 </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接地级</w:t>
            </w:r>
            <w:r/>
          </w:p>
        </w:tc>
        <w:tc>
          <w:tcPr>
            <w:shd w:val="clear" w:color="auto" w:fill="auto"/>
            <w:tcBorders>
              <w:top w:val="single" w:color="000000" w:sz="4" w:space="0"/>
              <w:left w:val="single" w:color="000000" w:sz="4" w:space="0"/>
              <w:bottom w:val="single" w:color="000000" w:sz="4" w:space="0"/>
              <w:right w:val="single" w:color="000000" w:sz="4" w:space="0"/>
            </w:tcBorders>
            <w:tcW w:w="55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-50x5x5,L=2500热镀锌角钢</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 </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接地线</w:t>
            </w:r>
            <w:r/>
          </w:p>
        </w:tc>
        <w:tc>
          <w:tcPr>
            <w:shd w:val="clear" w:color="auto" w:fill="auto"/>
            <w:tcBorders>
              <w:top w:val="single" w:color="000000" w:sz="4" w:space="0"/>
              <w:left w:val="single" w:color="000000" w:sz="4" w:space="0"/>
              <w:bottom w:val="single" w:color="000000" w:sz="4" w:space="0"/>
              <w:right w:val="single" w:color="000000" w:sz="4" w:space="0"/>
            </w:tcBorders>
            <w:tcW w:w="55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-40x4热镀锌扁钢</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 </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接地调试</w:t>
            </w:r>
            <w:r/>
          </w:p>
        </w:tc>
        <w:tc>
          <w:tcPr>
            <w:shd w:val="clear" w:color="auto" w:fill="auto"/>
            <w:tcBorders>
              <w:top w:val="single" w:color="000000" w:sz="4" w:space="0"/>
              <w:left w:val="single" w:color="000000" w:sz="4" w:space="0"/>
              <w:bottom w:val="single" w:color="000000" w:sz="4" w:space="0"/>
              <w:right w:val="single" w:color="000000" w:sz="4" w:space="0"/>
            </w:tcBorders>
            <w:tcW w:w="5508"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路口</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网络租赁</w:t>
            </w:r>
            <w:r/>
          </w:p>
        </w:tc>
        <w:tc>
          <w:tcPr>
            <w:shd w:val="clear" w:color="auto" w:fill="auto"/>
            <w:tcBorders>
              <w:top w:val="single" w:color="000000" w:sz="4" w:space="0"/>
              <w:left w:val="single" w:color="000000" w:sz="4" w:space="0"/>
              <w:bottom w:val="single" w:color="000000" w:sz="4" w:space="0"/>
              <w:right w:val="single" w:color="000000" w:sz="4" w:space="0"/>
            </w:tcBorders>
            <w:tcW w:w="55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租用运营商网络5年，带宽不小于200M,具体满足交警要求；</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9800" w:type="dxa"/>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Style w:val="1013"/>
                <w:rFonts w:hint="eastAsia"/>
                <w:b/>
                <w:bCs/>
                <w:color w:val="auto"/>
                <w:sz w:val="24"/>
                <w:szCs w:val="24"/>
                <w:highlight w:val="none"/>
                <w:lang w:val="en-US" w:eastAsia="zh-CN" w:bidi="ar"/>
              </w:rPr>
              <w:t xml:space="preserve">三、标志标线</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交通标线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50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1、材料品种:热熔标线涂料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2、工艺:热熔漆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3、线型:实线、虚线、箭头等所有标线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4、技术要求: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4.1涂料密度g/cm31.8-2.3;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4.2涂膜外观，涂膜冷凝后应无皱纹、斑点、起泡、裂纹、脱落及表面无发粘现象，涂膜的颜色和外观与标准板差别不大;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4.3色度性能，按JT-T 280-2022 规定的方法测试;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4.4抗压强度：MPa≥12;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4.5耐磨性（200r/1000g后减重):≤80;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4.6耐水性：在水中浸24h应无异常现象;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4.7耐碱性：在氢氧化钙饱和溶液中浸24h应无异常现象;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4.8流动度：30±5s;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4.9根据GB51038-2015规定，按道路的情况及车速要求，制作道路标线;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4.10制作道路标线使用热熔反光型含玻璃珠涂料，玻璃珠含量18-25%;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4.11制作标线的热熔涂料要经交通部检测机构检测合格才能使用;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4.12人行横道线、人行预告标志、箭头、导流线制作符合GB51038-2015规定;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4.13制作标线、人行横线及其箭头、导流线等等，要将路面清干净再制作新标线;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4.14标线厚度不少于1.8mm，双实线为黄色,车道线为白色；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4.15标线、箭头等须符合《城市道路交通标志和标线设置规范》（GB51038-2015）及《道路交通标志和标线第2部分：道路交通标志》（GB5768.2-2022）的规定。工作内容：1、清扫2、放样3、画线4、护线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为确保工程质量，投标人须承诺项目验收时提供针对本项目交通安全设施-交通标线第三方</w:t>
            </w:r>
            <w:r>
              <w:rPr>
                <w:rFonts w:hint="eastAsia" w:ascii="宋体" w:hAnsi="宋体" w:eastAsia="宋体" w:cs="宋体"/>
                <w:i w:val="0"/>
                <w:iCs w:val="0"/>
                <w:color w:val="auto"/>
                <w:sz w:val="21"/>
                <w:szCs w:val="21"/>
                <w:highlight w:val="none"/>
                <w:u w:val="none"/>
                <w:lang w:val="en-US" w:eastAsia="zh-CN" w:bidi="ar"/>
              </w:rPr>
              <w:t xml:space="preserve">权威检测机构出具检验报告，投标时仅须提供承诺函原件扫描件（格式自拟）</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标线防水涂料：</w:t>
            </w:r>
            <w:r>
              <w:rPr>
                <w:rFonts w:hint="eastAsia" w:ascii="宋体" w:hAnsi="宋体" w:eastAsia="宋体" w:cs="宋体"/>
                <w:i w:val="0"/>
                <w:iCs w:val="0"/>
                <w:color w:val="auto"/>
                <w:sz w:val="21"/>
                <w:szCs w:val="21"/>
                <w:highlight w:val="none"/>
                <w:u w:val="none"/>
                <w:lang w:val="en-US" w:eastAsia="zh-CN" w:bidi="ar"/>
              </w:rPr>
              <w:t xml:space="preserve">具有“耐用热熔型路面标线涂料(热熔反光型、热熔突起型)”中国环境标志(II型)产品认证证书</w:t>
            </w:r>
            <w:r>
              <w:rPr>
                <w:rFonts w:hint="eastAsia" w:ascii="宋体" w:hAnsi="宋体" w:cs="宋体"/>
                <w:i w:val="0"/>
                <w:iCs w:val="0"/>
                <w:color w:val="auto"/>
                <w:sz w:val="21"/>
                <w:szCs w:val="21"/>
                <w:highlight w:val="none"/>
                <w:u w:val="none"/>
                <w:lang w:val="en-US" w:eastAsia="zh-CN" w:bidi="ar"/>
              </w:rPr>
              <w:t xml:space="preserve">扫描件加盖投标单位公章</w:t>
            </w: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19423.3</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交通标线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50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1、材料品种:震动标线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2、工艺:热熔漆（凸起标符合规范要求）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3、线型:凸起标线 （按实际喷涂面积计，投标报价综合考虑）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1、清扫2、放样3、喷洒底油、4、画线、 5护线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为确保工程质量，投标人须承诺项目验收时提供针对本项目交通安全设施-交通标线第三方</w:t>
            </w:r>
            <w:r>
              <w:rPr>
                <w:rFonts w:hint="eastAsia" w:ascii="宋体" w:hAnsi="宋体" w:eastAsia="宋体" w:cs="宋体"/>
                <w:i w:val="0"/>
                <w:iCs w:val="0"/>
                <w:color w:val="auto"/>
                <w:sz w:val="21"/>
                <w:szCs w:val="21"/>
                <w:highlight w:val="none"/>
                <w:u w:val="none"/>
                <w:lang w:val="en-US" w:eastAsia="zh-CN" w:bidi="ar"/>
              </w:rPr>
              <w:t xml:space="preserve">权威检测机构出具检验报告，投标时仅须提供承诺函原件扫描件（格式自拟）</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标线防水涂料：</w:t>
            </w:r>
            <w:r>
              <w:rPr>
                <w:rFonts w:hint="eastAsia" w:ascii="宋体" w:hAnsi="宋体" w:eastAsia="宋体" w:cs="宋体"/>
                <w:i w:val="0"/>
                <w:iCs w:val="0"/>
                <w:color w:val="auto"/>
                <w:sz w:val="21"/>
                <w:szCs w:val="21"/>
                <w:highlight w:val="none"/>
                <w:u w:val="none"/>
                <w:lang w:val="en-US" w:eastAsia="zh-CN" w:bidi="ar"/>
              </w:rPr>
              <w:t xml:space="preserve">具有“耐用热熔型路面标线涂料(热熔反光型、热熔突起型)”中国环境标志(II型)产品认证证书</w:t>
            </w:r>
            <w:r>
              <w:rPr>
                <w:rFonts w:hint="eastAsia" w:ascii="宋体" w:hAnsi="宋体" w:cs="宋体"/>
                <w:i w:val="0"/>
                <w:iCs w:val="0"/>
                <w:color w:val="auto"/>
                <w:sz w:val="21"/>
                <w:szCs w:val="21"/>
                <w:highlight w:val="none"/>
                <w:u w:val="none"/>
                <w:lang w:val="en-US" w:eastAsia="zh-CN" w:bidi="ar"/>
              </w:rPr>
              <w:t xml:space="preserve">扫描件加盖投标单位公章</w:t>
            </w: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604.8</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新建指路标志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5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1、类型:指路标志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2、材质、规格尺寸:钢管立柱273*12*8300，铝合金面板400*280cm，厚3mm（面板图案文字内容由建设单位确定）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3、板面反光膜等级:IV类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4、C25钢筋混凝土基础2000*3000*1800mm，含土方开挖、回填、余土外运弃置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5、含立柱及面板龙骨制作、运输、吊装、标志杆热浸镀锌喷塑处理等所有费用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为确保工程质量，投标人须承诺项目验收时提供针对本项目交通安全设施-交通标志第三方</w:t>
            </w:r>
            <w:r>
              <w:rPr>
                <w:rFonts w:hint="eastAsia" w:ascii="宋体" w:hAnsi="宋体" w:eastAsia="宋体" w:cs="宋体"/>
                <w:i w:val="0"/>
                <w:iCs w:val="0"/>
                <w:color w:val="auto"/>
                <w:sz w:val="21"/>
                <w:szCs w:val="21"/>
                <w:highlight w:val="none"/>
                <w:u w:val="none"/>
                <w:lang w:val="en-US" w:eastAsia="zh-CN" w:bidi="ar"/>
              </w:rPr>
              <w:t xml:space="preserve">权威检测机构出具检验报告，投标时仅须提供承诺函原件扫描件（格式自拟）</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7、具体做法要求详见图纸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新建指路标志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5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1、类型:指路标志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2、材质、规格尺寸:钢管立柱114*12*4400，铝合金面板158*136cm，厚2mm（面板图案文字内容由建设单位确定）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3、板面反光膜等级:IV类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4、C25钢筋混凝土基础600*600*1500mm，含土方开挖、回填、余土外运弃置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5、含立柱及面板龙骨制作、运输、吊装、标志杆热浸镀锌喷塑处理等所有费用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为确保工程质量，投标人须承诺项目验收时提供针对本项目交通安全设施-交通标志第三方</w:t>
            </w:r>
            <w:r>
              <w:rPr>
                <w:rFonts w:hint="eastAsia" w:ascii="宋体" w:hAnsi="宋体" w:eastAsia="宋体" w:cs="宋体"/>
                <w:i w:val="0"/>
                <w:iCs w:val="0"/>
                <w:color w:val="auto"/>
                <w:sz w:val="21"/>
                <w:szCs w:val="21"/>
                <w:highlight w:val="none"/>
                <w:u w:val="none"/>
                <w:lang w:val="en-US" w:eastAsia="zh-CN" w:bidi="ar"/>
              </w:rPr>
              <w:t xml:space="preserve">权威检测机构出具检验报告，投标时仅须提供承诺函原件扫描件（格式自拟）</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7、具体做法要求详见图纸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拆除人行横道标志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50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新装人行横道牌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5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1、类型:人行横道指示标志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2、材质、规格尺寸:钢管立柱89*5*3050，铝合金面板80*80cm，厚2mm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3、板面反光膜等级:IV类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4、C25钢筋混凝土基础600*600*800mm，含土方开挖、回填、余土外运弃置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5、含立柱及面板龙骨制作、运输、吊装、标志杆热浸镀锌喷塑处理等所有费用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为确保工程质量，投标人须承诺项目验收时提供针对本项目交通安全设施-交通标志第三方</w:t>
            </w:r>
            <w:r>
              <w:rPr>
                <w:rFonts w:hint="eastAsia" w:ascii="宋体" w:hAnsi="宋体" w:eastAsia="宋体" w:cs="宋体"/>
                <w:i w:val="0"/>
                <w:iCs w:val="0"/>
                <w:color w:val="auto"/>
                <w:sz w:val="21"/>
                <w:szCs w:val="21"/>
                <w:highlight w:val="none"/>
                <w:u w:val="none"/>
                <w:lang w:val="en-US" w:eastAsia="zh-CN" w:bidi="ar"/>
              </w:rPr>
              <w:t xml:space="preserve">权威检测机构出具检验报告，投标时仅须提供承诺函原件扫描件（格式自拟）</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7、具体做法要求详见图纸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163</w:t>
            </w:r>
            <w:r/>
          </w:p>
        </w:tc>
      </w:tr>
      <w:tr>
        <w:trP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8367" w:type="dxa"/>
            <w:vAlign w:val="center"/>
            <w:textDirection w:val="lrTb"/>
            <w:noWrap w:val="false"/>
          </w:tcPr>
          <w:p>
            <w:pPr>
              <w:jc w:val="left"/>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四、招标代理服务费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招标代理服务费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50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中标人领取中标通知书签订合同后向招标代理机构交纳招标代理服务费</w:t>
            </w:r>
            <w:r>
              <w:rPr>
                <w:rFonts w:hint="eastAsia" w:ascii="宋体" w:hAnsi="宋体" w:cs="宋体"/>
                <w:i w:val="0"/>
                <w:iCs w:val="0"/>
                <w:color w:val="auto"/>
                <w:sz w:val="21"/>
                <w:szCs w:val="21"/>
                <w:highlight w:val="none"/>
                <w:u w:val="none"/>
                <w:lang w:val="en-US" w:eastAsia="zh-CN" w:bidi="ar"/>
              </w:rPr>
              <w:t xml:space="preserve">：10900.00元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r>
    </w:tbl>
    <w:p>
      <w:pPr>
        <w:ind w:firstLine="480"/>
        <w:spacing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施工单位严格按照施工图纸进行施工，完成图纸全部内容，施工图纸提取通过网盘分享的文件：县城道路交通安全设施完善施工图（含交安）-图纸.pdf</w:t>
      </w:r>
      <w:r/>
    </w:p>
    <w:p>
      <w:pPr>
        <w:pStyle w:val="804"/>
        <w:jc w:val="both"/>
        <w:spacing w:beforeAutospacing="0" w:afterAutospacing="0" w:line="48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链接: https://pan.baidu.com/s/1qqELJix4aebLbE9In-gHnw?pwd=s9bx 提取码: s9bx</w:t>
      </w:r>
      <w:r/>
    </w:p>
    <w:p>
      <w:pPr>
        <w:pStyle w:val="804"/>
        <w:jc w:val="both"/>
        <w:spacing w:beforeAutospacing="0" w:afterAutospacing="0" w:line="480" w:lineRule="exact"/>
        <w:rPr>
          <w:rFonts w:hint="eastAsia" w:ascii="宋体" w:hAnsi="宋体" w:cs="宋体"/>
          <w:b/>
          <w:bCs/>
          <w:color w:val="auto"/>
          <w:highlight w:val="none"/>
        </w:rPr>
      </w:pPr>
      <w:r>
        <w:rPr>
          <w:rFonts w:hint="eastAsia" w:ascii="宋体" w:hAnsi="宋体" w:cs="宋体"/>
          <w:b/>
          <w:bCs/>
          <w:color w:val="auto"/>
          <w:highlight w:val="none"/>
        </w:rPr>
        <w:t xml:space="preserve">三、采购标的对应的中小企业划分标准所属行业一览表</w:t>
      </w:r>
      <w:r/>
    </w:p>
    <w:tbl>
      <w:tblPr>
        <w:tblStyle w:val="777"/>
        <w:tblW w:w="9849"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4"/>
        <w:gridCol w:w="3571"/>
        <w:gridCol w:w="4304"/>
      </w:tblGrid>
      <w:tr>
        <w:trPr>
          <w:tblCellSpacing w:w="0" w:type="dxa"/>
          <w:trHeight w:val="307"/>
        </w:trPr>
        <w:tc>
          <w:tcPr>
            <w:tcW w:w="1974" w:type="dxa"/>
            <w:vAlign w:val="center"/>
            <w:textDirection w:val="lrTb"/>
            <w:noWrap w:val="false"/>
          </w:tcPr>
          <w:p>
            <w:pPr>
              <w:pStyle w:val="804"/>
              <w:jc w:val="center"/>
              <w:spacing w:beforeAutospacing="0" w:afterAutospacing="0" w:line="480" w:lineRule="exact"/>
              <w:rPr>
                <w:color w:val="auto"/>
                <w:highlight w:val="none"/>
              </w:rPr>
            </w:pPr>
            <w:r>
              <w:rPr>
                <w:rFonts w:hint="eastAsia" w:ascii="宋体" w:hAnsi="宋体" w:cs="宋体"/>
                <w:color w:val="auto"/>
                <w:highlight w:val="none"/>
              </w:rPr>
              <w:t xml:space="preserve">序号</w:t>
            </w:r>
            <w:r/>
          </w:p>
        </w:tc>
        <w:tc>
          <w:tcPr>
            <w:tcW w:w="3571" w:type="dxa"/>
            <w:vAlign w:val="center"/>
            <w:textDirection w:val="lrTb"/>
            <w:noWrap w:val="false"/>
          </w:tcPr>
          <w:p>
            <w:pPr>
              <w:pStyle w:val="804"/>
              <w:jc w:val="center"/>
              <w:spacing w:beforeAutospacing="0" w:afterAutospacing="0" w:line="480" w:lineRule="exact"/>
              <w:rPr>
                <w:color w:val="auto"/>
                <w:highlight w:val="none"/>
              </w:rPr>
            </w:pPr>
            <w:r>
              <w:rPr>
                <w:rFonts w:hint="eastAsia"/>
                <w:color w:val="auto"/>
                <w:highlight w:val="none"/>
              </w:rPr>
              <w:t xml:space="preserve">采购标的</w:t>
            </w:r>
            <w:r/>
          </w:p>
        </w:tc>
        <w:tc>
          <w:tcPr>
            <w:tcW w:w="4304" w:type="dxa"/>
            <w:vAlign w:val="center"/>
            <w:textDirection w:val="lrTb"/>
            <w:noWrap w:val="false"/>
          </w:tcPr>
          <w:p>
            <w:pPr>
              <w:pStyle w:val="804"/>
              <w:jc w:val="center"/>
              <w:spacing w:beforeAutospacing="0" w:afterAutospacing="0" w:line="480" w:lineRule="exact"/>
              <w:rPr>
                <w:color w:val="auto"/>
                <w:highlight w:val="none"/>
              </w:rPr>
            </w:pPr>
            <w:r>
              <w:rPr>
                <w:rFonts w:hint="eastAsia" w:ascii="宋体" w:hAnsi="宋体" w:cs="宋体"/>
                <w:color w:val="auto"/>
                <w:highlight w:val="none"/>
              </w:rPr>
              <w:t xml:space="preserve">对应中小企业划分标准所属行业</w:t>
            </w:r>
            <w:r/>
          </w:p>
        </w:tc>
      </w:tr>
      <w:tr>
        <w:trPr>
          <w:tblCellSpacing w:w="0" w:type="dxa"/>
          <w:trHeight w:val="370"/>
        </w:trPr>
        <w:tc>
          <w:tcPr>
            <w:tcW w:w="1974" w:type="dxa"/>
            <w:vAlign w:val="center"/>
            <w:textDirection w:val="lrTb"/>
            <w:noWrap w:val="false"/>
          </w:tcPr>
          <w:p>
            <w:pPr>
              <w:pStyle w:val="804"/>
              <w:jc w:val="center"/>
              <w:spacing w:beforeAutospacing="0" w:afterAutospacing="0" w:line="480" w:lineRule="exact"/>
              <w:rPr>
                <w:color w:val="auto"/>
                <w:highlight w:val="none"/>
              </w:rPr>
            </w:pPr>
            <w:r>
              <w:rPr>
                <w:rFonts w:hint="eastAsia" w:ascii="宋体" w:hAnsi="宋体" w:cs="宋体"/>
                <w:color w:val="auto"/>
                <w:highlight w:val="none"/>
              </w:rPr>
              <w:t xml:space="preserve">1</w:t>
            </w:r>
            <w:r/>
          </w:p>
        </w:tc>
        <w:tc>
          <w:tcPr>
            <w:tcW w:w="3571" w:type="dxa"/>
            <w:vAlign w:val="center"/>
            <w:textDirection w:val="lrTb"/>
            <w:noWrap w:val="false"/>
          </w:tcPr>
          <w:p>
            <w:pPr>
              <w:jc w:val="center"/>
              <w:widowControl/>
              <w:rPr>
                <w:color w:val="auto"/>
                <w:sz w:val="24"/>
                <w:szCs w:val="24"/>
                <w:highlight w:val="none"/>
              </w:rPr>
            </w:pPr>
            <w:r>
              <w:rPr>
                <w:rFonts w:hint="eastAsia" w:ascii="宋体" w:hAnsi="宋体" w:cs="宋体"/>
                <w:bCs/>
                <w:color w:val="auto"/>
                <w:sz w:val="24"/>
                <w:szCs w:val="22"/>
                <w:highlight w:val="none"/>
                <w:lang w:eastAsia="zh-CN"/>
              </w:rPr>
              <w:t xml:space="preserve">建湖县县城道路交通安全设施完善项目</w:t>
            </w:r>
            <w:r/>
          </w:p>
        </w:tc>
        <w:tc>
          <w:tcPr>
            <w:tcW w:w="4304" w:type="dxa"/>
            <w:vAlign w:val="center"/>
            <w:textDirection w:val="lrTb"/>
            <w:noWrap w:val="false"/>
          </w:tcPr>
          <w:p>
            <w:pPr>
              <w:pStyle w:val="804"/>
              <w:jc w:val="center"/>
              <w:spacing w:beforeAutospacing="0" w:afterAutospacing="0" w:line="480" w:lineRule="exact"/>
              <w:rPr>
                <w:color w:val="auto"/>
                <w:highlight w:val="none"/>
              </w:rPr>
            </w:pPr>
            <w:r>
              <w:rPr>
                <w:rFonts w:hint="eastAsia" w:ascii="宋体" w:hAnsi="宋体" w:cs="宋体"/>
                <w:bCs/>
                <w:color w:val="auto"/>
                <w:sz w:val="24"/>
                <w:szCs w:val="22"/>
                <w:highlight w:val="none"/>
                <w:lang w:val="en-US" w:eastAsia="zh-CN"/>
              </w:rPr>
              <w:t xml:space="preserve">建筑业</w:t>
            </w:r>
            <w:r/>
          </w:p>
        </w:tc>
      </w:tr>
    </w:tbl>
    <w:p>
      <w:pPr>
        <w:rPr>
          <w:color w:val="auto"/>
          <w:highlight w:val="none"/>
        </w:rPr>
      </w:pPr>
      <w:r>
        <w:rPr>
          <w:color w:val="auto"/>
          <w:highlight w:val="none"/>
        </w:rPr>
      </w:r>
      <w:r/>
    </w:p>
    <w:p>
      <w:pPr>
        <w:ind w:left="2" w:firstLine="475"/>
        <w:spacing w:line="480" w:lineRule="exact"/>
        <w:rPr>
          <w:rFonts w:hint="eastAsia" w:ascii="宋体" w:hAnsi="宋体" w:eastAsia="宋体" w:cs="宋体"/>
          <w:bCs/>
          <w:color w:val="auto"/>
          <w:sz w:val="24"/>
          <w:szCs w:val="22"/>
          <w:highlight w:val="none"/>
        </w:rPr>
      </w:pPr>
      <w:r/>
      <w:bookmarkStart w:id="147" w:name="_Toc120614281"/>
      <w:r/>
      <w:r/>
    </w:p>
    <w:p>
      <w:pPr>
        <w:pStyle w:val="807"/>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807"/>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807"/>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807"/>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807"/>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807"/>
        <w:rPr>
          <w:rFonts w:hint="eastAsia" w:ascii="宋体" w:hAnsi="宋体" w:eastAsia="宋体" w:cs="宋体"/>
          <w:color w:val="auto"/>
          <w:sz w:val="24"/>
          <w:szCs w:val="24"/>
          <w:highlight w:val="none"/>
        </w:rPr>
      </w:pPr>
      <w:r>
        <w:rPr>
          <w:rFonts w:hint="eastAsia" w:ascii="宋体" w:hAnsi="宋体" w:eastAsia="宋体" w:cs="宋体"/>
          <w:bCs/>
          <w:color w:val="auto"/>
          <w:sz w:val="24"/>
          <w:szCs w:val="22"/>
          <w:highlight w:val="none"/>
        </w:rPr>
      </w:r>
      <w:r>
        <w:rPr>
          <w:rFonts w:hint="eastAsia" w:ascii="宋体" w:hAnsi="宋体" w:eastAsia="宋体" w:cs="宋体"/>
          <w:bCs/>
          <w:color w:val="auto"/>
          <w:sz w:val="24"/>
          <w:szCs w:val="22"/>
          <w:highlight w:val="none"/>
        </w:rPr>
      </w:r>
      <w:r/>
    </w:p>
    <w:p>
      <w:pPr>
        <w:pStyle w:val="807"/>
        <w:rPr>
          <w:rFonts w:hint="eastAsia" w:ascii="宋体" w:hAnsi="宋体" w:eastAsia="宋体" w:cs="宋体"/>
          <w:color w:val="auto"/>
          <w:sz w:val="24"/>
          <w:szCs w:val="24"/>
          <w:highlight w:val="none"/>
        </w:rPr>
      </w:pPr>
      <w:r>
        <w:rPr>
          <w:rFonts w:hint="eastAsia" w:ascii="宋体" w:hAnsi="宋体" w:eastAsia="宋体" w:cs="宋体"/>
          <w:bCs/>
          <w:color w:val="auto"/>
          <w:sz w:val="24"/>
          <w:szCs w:val="22"/>
          <w:highlight w:val="none"/>
        </w:rPr>
      </w:r>
      <w:r/>
    </w:p>
    <w:p>
      <w:pPr>
        <w:pStyle w:val="805"/>
        <w:rPr>
          <w:color w:val="auto"/>
          <w:highlight w:val="none"/>
        </w:rPr>
      </w:pPr>
      <w:r/>
      <w:bookmarkStart w:id="148" w:name="_Toc167870820"/>
      <w:r>
        <w:rPr>
          <w:rFonts w:hint="eastAsia"/>
          <w:color w:val="auto"/>
          <w:highlight w:val="none"/>
        </w:rPr>
        <w:t xml:space="preserve">第五章 评审方法与评审标准</w:t>
      </w:r>
      <w:bookmarkEnd w:id="147"/>
      <w:r/>
      <w:bookmarkEnd w:id="148"/>
      <w:r/>
      <w:r/>
    </w:p>
    <w:p>
      <w:pPr>
        <w:ind w:left="0" w:firstLine="477"/>
        <w:keepLines w:val="0"/>
        <w:keepNext w:val="0"/>
        <w:pageBreakBefore w:val="0"/>
        <w:spacing w:line="420" w:lineRule="exact"/>
        <w:widowControl w:val="off"/>
        <w:rPr>
          <w:rFonts w:ascii="宋体" w:hAnsi="宋体" w:eastAsia="宋体" w:cs="宋体"/>
          <w:b/>
          <w:bCs/>
          <w:color w:val="auto"/>
          <w:sz w:val="24"/>
          <w:szCs w:val="22"/>
          <w:highlight w:val="none"/>
        </w:rPr>
      </w:pPr>
      <w:r/>
      <w:bookmarkStart w:id="149" w:name="_Toc161385002"/>
      <w:r/>
      <w:bookmarkStart w:id="150" w:name="_Toc154674377"/>
      <w:r/>
      <w:bookmarkStart w:id="151" w:name="_Toc153439396"/>
      <w:r/>
      <w:bookmarkStart w:id="152" w:name="_Toc136523603"/>
      <w:r/>
      <w:bookmarkStart w:id="153" w:name="_Toc101357890"/>
      <w:r>
        <w:rPr>
          <w:rFonts w:hint="eastAsia" w:ascii="宋体" w:hAnsi="宋体" w:eastAsia="宋体" w:cs="宋体"/>
          <w:b/>
          <w:bCs/>
          <w:color w:val="auto"/>
          <w:sz w:val="24"/>
          <w:szCs w:val="22"/>
          <w:highlight w:val="none"/>
        </w:rPr>
        <w:t xml:space="preserve">一、磋商小组</w:t>
      </w:r>
      <w:bookmarkEnd w:id="149"/>
      <w:r/>
      <w:bookmarkEnd w:id="150"/>
      <w:r/>
      <w:bookmarkEnd w:id="151"/>
      <w:r/>
      <w:bookmarkEnd w:id="152"/>
      <w:r/>
      <w:bookmarkEnd w:id="153"/>
      <w:r/>
      <w:r/>
    </w:p>
    <w:p>
      <w:pPr>
        <w:ind w:left="0" w:firstLine="475"/>
        <w:keepLines w:val="0"/>
        <w:keepNext w:val="0"/>
        <w:pageBreakBefore w:val="0"/>
        <w:spacing w:line="42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本采购项目磋商小组的评委由相关的专家、采购人代表等有关人员构成。</w:t>
      </w:r>
      <w:r/>
    </w:p>
    <w:p>
      <w:pPr>
        <w:ind w:left="0" w:firstLine="477"/>
        <w:keepLines w:val="0"/>
        <w:keepNext w:val="0"/>
        <w:pageBreakBefore w:val="0"/>
        <w:spacing w:line="420" w:lineRule="exact"/>
        <w:widowControl w:val="off"/>
        <w:rPr>
          <w:rFonts w:ascii="宋体" w:hAnsi="宋体" w:eastAsia="宋体" w:cs="宋体"/>
          <w:b/>
          <w:bCs/>
          <w:color w:val="auto"/>
          <w:sz w:val="24"/>
          <w:szCs w:val="22"/>
          <w:highlight w:val="none"/>
        </w:rPr>
      </w:pPr>
      <w:r/>
      <w:bookmarkStart w:id="154" w:name="_Toc153439397"/>
      <w:r/>
      <w:bookmarkStart w:id="155" w:name="_Toc154674378"/>
      <w:r/>
      <w:bookmarkStart w:id="156" w:name="_Toc101357891"/>
      <w:r/>
      <w:bookmarkStart w:id="157" w:name="_Toc136523604"/>
      <w:r/>
      <w:bookmarkStart w:id="158" w:name="_Toc161385003"/>
      <w:r>
        <w:rPr>
          <w:rFonts w:hint="eastAsia" w:ascii="宋体" w:hAnsi="宋体" w:eastAsia="宋体" w:cs="宋体"/>
          <w:b/>
          <w:bCs/>
          <w:color w:val="auto"/>
          <w:sz w:val="24"/>
          <w:szCs w:val="22"/>
          <w:highlight w:val="none"/>
        </w:rPr>
        <w:t xml:space="preserve">二、评审方法</w:t>
      </w:r>
      <w:bookmarkEnd w:id="154"/>
      <w:r/>
      <w:bookmarkEnd w:id="155"/>
      <w:r/>
      <w:bookmarkEnd w:id="156"/>
      <w:r/>
      <w:bookmarkEnd w:id="157"/>
      <w:r/>
      <w:bookmarkEnd w:id="158"/>
      <w:r/>
      <w:r/>
    </w:p>
    <w:p>
      <w:pPr>
        <w:ind w:left="0" w:firstLine="475"/>
        <w:keepLines w:val="0"/>
        <w:keepNext w:val="0"/>
        <w:pageBreakBefore w:val="0"/>
        <w:spacing w:line="42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经磋商确定最终采购需求和提交最后报价的供应商后，由磋商小组采用综合评分法对提交最后报价的供应商的响应文件和最后报价进行综合评分。</w:t>
      </w:r>
      <w:r/>
    </w:p>
    <w:p>
      <w:pPr>
        <w:ind w:left="0" w:firstLine="475"/>
        <w:keepLines w:val="0"/>
        <w:keepNext w:val="0"/>
        <w:pageBreakBefore w:val="0"/>
        <w:spacing w:line="42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综合评分法，是指响应文件满足磋商文件全部实质性要求且按评审因素的量化指标评审得分最高的供应商为成交候选供应商的评审方法。</w:t>
      </w:r>
      <w:r/>
    </w:p>
    <w:p>
      <w:pPr>
        <w:ind w:left="0" w:firstLine="477"/>
        <w:keepLines w:val="0"/>
        <w:keepNext w:val="0"/>
        <w:pageBreakBefore w:val="0"/>
        <w:spacing w:line="420" w:lineRule="exact"/>
        <w:widowControl w:val="off"/>
        <w:rPr>
          <w:rFonts w:ascii="宋体" w:hAnsi="宋体" w:eastAsia="宋体" w:cs="宋体"/>
          <w:b/>
          <w:bCs/>
          <w:color w:val="auto"/>
          <w:sz w:val="24"/>
          <w:szCs w:val="22"/>
          <w:highlight w:val="none"/>
        </w:rPr>
      </w:pPr>
      <w:r/>
      <w:bookmarkStart w:id="159" w:name="_Toc154674379"/>
      <w:r/>
      <w:bookmarkStart w:id="160" w:name="_Toc101357892"/>
      <w:r/>
      <w:bookmarkStart w:id="161" w:name="_Toc136523605"/>
      <w:r/>
      <w:bookmarkStart w:id="162" w:name="_Toc153439398"/>
      <w:r/>
      <w:bookmarkStart w:id="163" w:name="_Toc161385004"/>
      <w:r>
        <w:rPr>
          <w:rFonts w:hint="eastAsia" w:ascii="宋体" w:hAnsi="宋体" w:eastAsia="宋体" w:cs="宋体"/>
          <w:b/>
          <w:bCs/>
          <w:color w:val="auto"/>
          <w:sz w:val="24"/>
          <w:szCs w:val="22"/>
          <w:highlight w:val="none"/>
        </w:rPr>
        <w:t xml:space="preserve">三、评审原则</w:t>
      </w:r>
      <w:bookmarkEnd w:id="159"/>
      <w:r/>
      <w:bookmarkEnd w:id="160"/>
      <w:r/>
      <w:bookmarkEnd w:id="161"/>
      <w:r/>
      <w:bookmarkEnd w:id="162"/>
      <w:r/>
      <w:bookmarkEnd w:id="163"/>
      <w:r/>
      <w:r/>
    </w:p>
    <w:p>
      <w:pPr>
        <w:ind w:left="0" w:firstLine="475"/>
        <w:keepLines w:val="0"/>
        <w:keepNext w:val="0"/>
        <w:pageBreakBefore w:val="0"/>
        <w:spacing w:line="42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磋商小组必须公平、公正、客观，不带任何倾向性和启发性；不得向外界透露任何与评标有关的内容；任何单位和个人不得干扰、影响评标的正常进行；评标委员会及有关工作人员不得私下与供应商接触。</w:t>
      </w:r>
      <w:r/>
    </w:p>
    <w:p>
      <w:pPr>
        <w:ind w:left="0" w:firstLine="477"/>
        <w:keepLines w:val="0"/>
        <w:keepNext w:val="0"/>
        <w:pageBreakBefore w:val="0"/>
        <w:spacing w:line="420" w:lineRule="exact"/>
        <w:widowControl w:val="off"/>
        <w:rPr>
          <w:rFonts w:ascii="宋体" w:hAnsi="宋体" w:eastAsia="宋体" w:cs="宋体"/>
          <w:b/>
          <w:bCs/>
          <w:color w:val="auto"/>
          <w:sz w:val="24"/>
          <w:szCs w:val="22"/>
          <w:highlight w:val="none"/>
        </w:rPr>
      </w:pPr>
      <w:r/>
      <w:bookmarkStart w:id="164" w:name="_Toc136523606"/>
      <w:r/>
      <w:bookmarkStart w:id="165" w:name="_Toc154674380"/>
      <w:r/>
      <w:bookmarkStart w:id="166" w:name="_Toc161385005"/>
      <w:r/>
      <w:bookmarkStart w:id="167" w:name="_Toc101357893"/>
      <w:r/>
      <w:bookmarkStart w:id="168" w:name="_Toc153439399"/>
      <w:r>
        <w:rPr>
          <w:rFonts w:hint="eastAsia" w:ascii="宋体" w:hAnsi="宋体" w:eastAsia="宋体" w:cs="宋体"/>
          <w:b/>
          <w:bCs/>
          <w:color w:val="auto"/>
          <w:sz w:val="24"/>
          <w:szCs w:val="22"/>
          <w:highlight w:val="none"/>
        </w:rPr>
        <w:t xml:space="preserve">四、评审办法</w:t>
      </w:r>
      <w:bookmarkEnd w:id="164"/>
      <w:r/>
      <w:bookmarkEnd w:id="165"/>
      <w:r/>
      <w:bookmarkEnd w:id="166"/>
      <w:r/>
      <w:bookmarkEnd w:id="167"/>
      <w:r/>
      <w:bookmarkEnd w:id="168"/>
      <w:r/>
      <w:r/>
    </w:p>
    <w:p>
      <w:pPr>
        <w:ind w:left="0" w:firstLine="475"/>
        <w:keepLines w:val="0"/>
        <w:keepNext w:val="0"/>
        <w:pageBreakBefore w:val="0"/>
        <w:spacing w:line="420" w:lineRule="exact"/>
        <w:widowControl w:val="off"/>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rPr>
        <w:t xml:space="preserve">、本项目采用“综合评分法”，评委将以采购文件为评标依据，对投标人的投标报价、技术文件及商务文件等三个方面按百分制打分；</w:t>
      </w:r>
      <w:r/>
    </w:p>
    <w:p>
      <w:pPr>
        <w:ind w:left="0" w:firstLine="475"/>
        <w:keepLines w:val="0"/>
        <w:keepNext w:val="0"/>
        <w:pageBreakBefore w:val="0"/>
        <w:spacing w:line="420" w:lineRule="exact"/>
        <w:widowControl w:val="off"/>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2</w:t>
      </w:r>
      <w:r>
        <w:rPr>
          <w:rFonts w:hint="eastAsia" w:ascii="宋体" w:hAnsi="宋体" w:eastAsia="宋体" w:cs="宋体"/>
          <w:bCs/>
          <w:color w:val="auto"/>
          <w:sz w:val="24"/>
          <w:szCs w:val="22"/>
          <w:highlight w:val="none"/>
        </w:rPr>
        <w:t xml:space="preserve">、成交标准：磋商小组应当根据综合评分情况，按照评审得分由高到低顺序推荐</w:t>
      </w:r>
      <w:r>
        <w:rPr>
          <w:rFonts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rPr>
        <w:t xml:space="preserve">名成交候选供应商，并编写评审报告。评审得分相同的，按照最后报价由低到高的顺序推荐。评审得分且最后报价相同的，按照技术指标优劣顺序推荐；</w:t>
      </w:r>
      <w:r/>
    </w:p>
    <w:p>
      <w:pPr>
        <w:ind w:left="0" w:firstLine="475"/>
        <w:keepLines w:val="0"/>
        <w:keepNext w:val="0"/>
        <w:pageBreakBefore w:val="0"/>
        <w:spacing w:line="420" w:lineRule="exact"/>
        <w:widowControl w:val="off"/>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3</w:t>
      </w:r>
      <w:r>
        <w:rPr>
          <w:rFonts w:hint="eastAsia" w:ascii="宋体" w:hAnsi="宋体" w:eastAsia="宋体" w:cs="宋体"/>
          <w:bCs/>
          <w:color w:val="auto"/>
          <w:sz w:val="24"/>
          <w:szCs w:val="22"/>
          <w:highlight w:val="none"/>
        </w:rPr>
        <w:t xml:space="preserve">、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left="0" w:firstLine="475"/>
        <w:keepLines w:val="0"/>
        <w:keepNext w:val="0"/>
        <w:pageBreakBefore w:val="0"/>
        <w:spacing w:line="420" w:lineRule="exact"/>
        <w:widowControl w:val="off"/>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 xml:space="preserve">4</w:t>
      </w:r>
      <w:r>
        <w:rPr>
          <w:rFonts w:hint="eastAsia" w:ascii="宋体" w:hAnsi="宋体" w:eastAsia="宋体" w:cs="宋体"/>
          <w:bCs/>
          <w:color w:val="auto"/>
          <w:sz w:val="24"/>
          <w:szCs w:val="22"/>
          <w:highlight w:val="none"/>
        </w:rPr>
        <w:t xml:space="preserve">、评分过程中采用四舍五入法，保留小数</w:t>
      </w:r>
      <w:r>
        <w:rPr>
          <w:rFonts w:ascii="宋体" w:hAnsi="宋体" w:eastAsia="宋体" w:cs="宋体"/>
          <w:bCs/>
          <w:color w:val="auto"/>
          <w:sz w:val="24"/>
          <w:szCs w:val="22"/>
          <w:highlight w:val="none"/>
        </w:rPr>
        <w:t xml:space="preserve">2</w:t>
      </w:r>
      <w:r>
        <w:rPr>
          <w:rFonts w:hint="eastAsia" w:ascii="宋体" w:hAnsi="宋体" w:eastAsia="宋体" w:cs="宋体"/>
          <w:bCs/>
          <w:color w:val="auto"/>
          <w:sz w:val="24"/>
          <w:szCs w:val="22"/>
          <w:highlight w:val="none"/>
        </w:rPr>
        <w:t xml:space="preserve">位；</w:t>
      </w:r>
      <w:r/>
    </w:p>
    <w:p>
      <w:pPr>
        <w:ind w:left="0" w:firstLine="477"/>
        <w:keepLines w:val="0"/>
        <w:keepNext w:val="0"/>
        <w:pageBreakBefore w:val="0"/>
        <w:spacing w:line="420" w:lineRule="exact"/>
        <w:widowControl w:val="off"/>
        <w:rPr>
          <w:rFonts w:ascii="宋体" w:hAnsi="宋体" w:eastAsia="宋体" w:cs="宋体"/>
          <w:b/>
          <w:bCs/>
          <w:color w:val="auto"/>
          <w:sz w:val="24"/>
          <w:szCs w:val="22"/>
          <w:highlight w:val="none"/>
        </w:rPr>
      </w:pPr>
      <w:r/>
      <w:bookmarkStart w:id="169" w:name="_Toc154674381"/>
      <w:r/>
      <w:bookmarkStart w:id="170" w:name="_Toc136523607"/>
      <w:r/>
      <w:bookmarkStart w:id="171" w:name="_Toc101357894"/>
      <w:r/>
      <w:bookmarkStart w:id="172" w:name="_Toc153439400"/>
      <w:r/>
      <w:bookmarkStart w:id="173" w:name="_Toc161385006"/>
      <w:r>
        <w:rPr>
          <w:rFonts w:hint="eastAsia" w:ascii="宋体" w:hAnsi="宋体" w:eastAsia="宋体" w:cs="宋体"/>
          <w:b/>
          <w:bCs/>
          <w:color w:val="auto"/>
          <w:sz w:val="24"/>
          <w:szCs w:val="22"/>
          <w:highlight w:val="none"/>
        </w:rPr>
        <w:t xml:space="preserve">五、政府采购政策功能落实</w:t>
      </w:r>
      <w:bookmarkEnd w:id="169"/>
      <w:r/>
      <w:bookmarkEnd w:id="170"/>
      <w:r/>
      <w:bookmarkEnd w:id="171"/>
      <w:r/>
      <w:bookmarkEnd w:id="172"/>
      <w:r/>
      <w:bookmarkEnd w:id="173"/>
      <w:r/>
      <w:r/>
    </w:p>
    <w:p>
      <w:pPr>
        <w:ind w:left="2" w:firstLine="477"/>
        <w:keepLines w:val="0"/>
        <w:keepNext w:val="0"/>
        <w:pageBreakBefore w:val="0"/>
        <w:spacing w:line="420" w:lineRule="exact"/>
        <w:widowControl w:val="off"/>
        <w:rPr>
          <w:rFonts w:hint="eastAsia" w:ascii="宋体" w:hAnsi="宋体" w:eastAsia="宋体" w:cs="宋体"/>
          <w:b w:val="0"/>
          <w:bCs w:val="0"/>
          <w:color w:val="auto"/>
          <w:sz w:val="24"/>
          <w:szCs w:val="22"/>
          <w:highlight w:val="none"/>
        </w:rPr>
      </w:pPr>
      <w:r/>
      <w:bookmarkStart w:id="174" w:name="_Toc136523608"/>
      <w:r/>
      <w:bookmarkStart w:id="175" w:name="_Toc101357895"/>
      <w:r/>
      <w:bookmarkStart w:id="176" w:name="_Toc161385007"/>
      <w:r/>
      <w:bookmarkStart w:id="177" w:name="_Toc153439403"/>
      <w:r/>
      <w:bookmarkStart w:id="178" w:name="_Toc154674400"/>
      <w:r>
        <w:rPr>
          <w:rFonts w:hint="eastAsia" w:ascii="宋体" w:hAnsi="宋体" w:eastAsia="宋体" w:cs="宋体"/>
          <w:b w:val="0"/>
          <w:bCs w:val="0"/>
          <w:color w:val="auto"/>
          <w:sz w:val="24"/>
          <w:szCs w:val="22"/>
          <w:highlight w:val="none"/>
        </w:rPr>
        <w:t xml:space="preserve">1.因本项目专门面向中小企业采购，不再执行价格评审优惠的扶持政策。</w:t>
      </w:r>
      <w:r/>
    </w:p>
    <w:p>
      <w:pPr>
        <w:ind w:left="2" w:firstLine="477"/>
        <w:keepLines w:val="0"/>
        <w:keepNext w:val="0"/>
        <w:pageBreakBefore w:val="0"/>
        <w:spacing w:line="420" w:lineRule="exact"/>
        <w:widowControl w:val="off"/>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2.严格执行政府采购关于支持</w:t>
      </w:r>
      <w:r>
        <w:rPr>
          <w:rFonts w:hint="eastAsia" w:ascii="宋体" w:hAnsi="宋体" w:eastAsia="宋体" w:cs="宋体"/>
          <w:b w:val="0"/>
          <w:bCs w:val="0"/>
          <w:color w:val="auto"/>
          <w:sz w:val="24"/>
          <w:szCs w:val="22"/>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2" w:firstLine="477"/>
        <w:keepLines w:val="0"/>
        <w:keepNext w:val="0"/>
        <w:pageBreakBefore w:val="0"/>
        <w:spacing w:line="420" w:lineRule="exact"/>
        <w:widowControl w:val="off"/>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3.供应商对于投标产品的商品包装、快递包装应按照“财办库〔2020〕123号《关于印发《商品包装政府采购需求标准（试行）》、《快递包装政府采购需求标准（试行）》的通知》”执行。</w:t>
      </w:r>
      <w:r/>
    </w:p>
    <w:p>
      <w:pPr>
        <w:ind w:left="2" w:firstLine="477"/>
        <w:keepLines w:val="0"/>
        <w:keepNext w:val="0"/>
        <w:pageBreakBefore w:val="0"/>
        <w:spacing w:line="420" w:lineRule="exact"/>
        <w:widowControl w:val="off"/>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4.本文件中若涉及到数据中心采购，应按照《&lt;绿色数据中心政府采购需求标准（试行）&gt;的通知》（财库〔2023〕7号）执行。</w:t>
      </w:r>
      <w:r/>
    </w:p>
    <w:p>
      <w:pPr>
        <w:ind w:left="2" w:firstLine="477"/>
        <w:keepLines w:val="0"/>
        <w:keepNext w:val="0"/>
        <w:pageBreakBefore w:val="0"/>
        <w:spacing w:line="420" w:lineRule="exact"/>
        <w:widowControl w:val="off"/>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5.采购本国产品的支持政策</w:t>
      </w:r>
      <w:r/>
    </w:p>
    <w:p>
      <w:pPr>
        <w:ind w:left="2" w:firstLine="477"/>
        <w:keepLines w:val="0"/>
        <w:keepNext w:val="0"/>
        <w:pageBreakBefore w:val="0"/>
        <w:spacing w:line="420" w:lineRule="exact"/>
        <w:widowControl w:val="off"/>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5.1 本项目政府采购活动中既有本国产品又有非本国产品参与竞争的，依法对本国产品给予价格评审优惠，对本国产品的报价给予 20%的价格扣除，用扣除后的价格参与评审。</w:t>
      </w:r>
      <w:r/>
    </w:p>
    <w:p>
      <w:pPr>
        <w:ind w:left="2" w:firstLine="477"/>
        <w:keepLines w:val="0"/>
        <w:keepNext w:val="0"/>
        <w:pageBreakBefore w:val="0"/>
        <w:spacing w:line="420" w:lineRule="exact"/>
        <w:widowControl w:val="off"/>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5.2 当采购项目或者采购包中含有多种产品，供应商为该采购项目或者采购包提供的符合本国产品标准的产品成本之和占该供应商提供的全部产品成本之和的比例达到80%以上时（供应商需在“第七部分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2" w:firstLine="477"/>
        <w:keepLines w:val="0"/>
        <w:keepNext w:val="0"/>
        <w:pageBreakBefore w:val="0"/>
        <w:spacing w:line="420" w:lineRule="exact"/>
        <w:widowControl w:val="off"/>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5.3 供应商需按照招标文件的要求提供《关于符合本国产品标准的声明函》（以下简称《声明函》），如不提供将不享受本国产品价格评审优惠。</w:t>
      </w:r>
      <w:r/>
    </w:p>
    <w:p>
      <w:pPr>
        <w:ind w:left="2" w:firstLine="477"/>
        <w:keepLines w:val="0"/>
        <w:keepNext w:val="0"/>
        <w:pageBreakBefore w:val="0"/>
        <w:spacing w:line="420" w:lineRule="exact"/>
        <w:widowControl w:val="off"/>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left="2" w:firstLine="477"/>
        <w:keepLines w:val="0"/>
        <w:keepNext w:val="0"/>
        <w:pageBreakBefore w:val="0"/>
        <w:spacing w:line="420" w:lineRule="exact"/>
        <w:widowControl w:val="off"/>
        <w:rPr>
          <w:rFonts w:hint="eastAsia" w:ascii="宋体" w:hAnsi="宋体" w:eastAsia="宋体" w:cs="宋体"/>
          <w:b/>
          <w:bCs/>
          <w:color w:val="auto"/>
          <w:sz w:val="24"/>
          <w:szCs w:val="22"/>
          <w:highlight w:val="none"/>
        </w:rPr>
      </w:pPr>
      <w:r>
        <w:rPr>
          <w:rFonts w:hint="eastAsia" w:ascii="宋体" w:hAnsi="宋体" w:eastAsia="宋体" w:cs="宋体"/>
          <w:b w:val="0"/>
          <w:bCs w:val="0"/>
          <w:color w:val="auto"/>
          <w:sz w:val="24"/>
          <w:szCs w:val="22"/>
          <w:highlight w:val="none"/>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bCs/>
          <w:color w:val="auto"/>
          <w:sz w:val="24"/>
          <w:szCs w:val="22"/>
          <w:highlight w:val="none"/>
        </w:rPr>
        <w:t xml:space="preserve">六、评分标准</w:t>
      </w:r>
      <w:bookmarkEnd w:id="174"/>
      <w:r/>
      <w:bookmarkEnd w:id="175"/>
      <w:r>
        <w:rPr>
          <w:rFonts w:hint="eastAsia" w:ascii="宋体" w:hAnsi="宋体" w:eastAsia="宋体" w:cs="宋体"/>
          <w:b/>
          <w:bCs/>
          <w:color w:val="auto"/>
          <w:sz w:val="24"/>
          <w:szCs w:val="22"/>
          <w:highlight w:val="none"/>
        </w:rPr>
        <w:t xml:space="preserve">（总分值为100分）</w:t>
      </w:r>
      <w:bookmarkEnd w:id="176"/>
      <w:r/>
      <w:bookmarkEnd w:id="177"/>
      <w:r/>
      <w:bookmarkEnd w:id="178"/>
      <w:r/>
      <w:r/>
    </w:p>
    <w:tbl>
      <w:tblPr>
        <w:tblStyle w:val="777"/>
        <w:tblpPr w:horzAnchor="page" w:tblpX="1377" w:vertAnchor="text" w:tblpY="377" w:leftFromText="180" w:topFromText="0" w:rightFromText="180" w:bottomFromText="0"/>
        <w:tblW w:w="9533" w:type="dxa"/>
        <w:tblInd w:w="0" w:type="dxa"/>
        <w:tblLayout w:type="autofit"/>
        <w:tblCellMar>
          <w:left w:w="108" w:type="dxa"/>
          <w:top w:w="0" w:type="dxa"/>
          <w:right w:w="108" w:type="dxa"/>
          <w:bottom w:w="0" w:type="dxa"/>
        </w:tblCellMar>
        <w:tblLook w:val="04A0" w:firstRow="1" w:lastRow="0" w:firstColumn="1" w:lastColumn="0" w:noHBand="0" w:noVBand="1"/>
      </w:tblPr>
      <w:tblGrid>
        <w:gridCol w:w="745"/>
        <w:gridCol w:w="1061"/>
        <w:gridCol w:w="1122"/>
        <w:gridCol w:w="6605"/>
      </w:tblGrid>
      <w:tr>
        <w:trPr>
          <w:trHeight w:val="767"/>
        </w:trPr>
        <w:tc>
          <w:tcPr>
            <w:shd w:val="clear" w:color="auto" w:fill="auto"/>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评分项目</w:t>
            </w:r>
            <w:r/>
          </w:p>
        </w:tc>
        <w:tc>
          <w:tcPr>
            <w:shd w:val="clear" w:color="auto" w:fill="auto"/>
            <w:tcBorders>
              <w:top w:val="single" w:color="000000" w:sz="8" w:space="0"/>
              <w:left w:val="single" w:color="000000" w:sz="8" w:space="0"/>
              <w:bottom w:val="single" w:color="000000" w:sz="8" w:space="0"/>
              <w:right w:val="single" w:color="000000" w:sz="8" w:space="0"/>
            </w:tcBorders>
            <w:tcW w:w="1122"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分值</w:t>
            </w:r>
            <w:r/>
          </w:p>
        </w:tc>
        <w:tc>
          <w:tcPr>
            <w:shd w:val="clear" w:color="auto" w:fill="auto"/>
            <w:tcBorders>
              <w:top w:val="single" w:color="000000" w:sz="8" w:space="0"/>
              <w:left w:val="single" w:color="000000" w:sz="8" w:space="0"/>
              <w:bottom w:val="single" w:color="000000" w:sz="8" w:space="0"/>
              <w:right w:val="single" w:color="000000" w:sz="8" w:space="0"/>
            </w:tcBorders>
            <w:tcW w:w="6605"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评分细则</w:t>
            </w:r>
            <w:r/>
          </w:p>
        </w:tc>
      </w:tr>
      <w:tr>
        <w:trPr>
          <w:trHeight w:val="90"/>
        </w:trPr>
        <w:tc>
          <w:tcPr>
            <w:shd w:val="clear" w:color="auto" w:fill="auto"/>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 w:val="18"/>
                <w:szCs w:val="18"/>
                <w:highlight w:val="none"/>
                <w:lang w:bidi="ar"/>
              </w:rPr>
              <w:t xml:space="preserve">报价部分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w:t>
            </w:r>
            <w:r>
              <w:rPr>
                <w:rFonts w:hint="eastAsia" w:ascii="宋体" w:hAnsi="宋体" w:cs="宋体"/>
                <w:color w:val="auto"/>
                <w:sz w:val="18"/>
                <w:szCs w:val="18"/>
                <w:highlight w:val="none"/>
                <w:lang w:val="en-US" w:eastAsia="zh-CN" w:bidi="ar"/>
              </w:rPr>
              <w:t xml:space="preserve">4</w:t>
            </w:r>
            <w:r>
              <w:rPr>
                <w:rFonts w:hint="eastAsia" w:ascii="宋体" w:hAnsi="宋体" w:cs="宋体"/>
                <w:color w:val="auto"/>
                <w:sz w:val="18"/>
                <w:szCs w:val="18"/>
                <w:highlight w:val="none"/>
                <w:lang w:bidi="ar"/>
              </w:rPr>
              <w:t xml:space="preserve">0分）</w:t>
            </w:r>
            <w:r/>
          </w:p>
        </w:tc>
        <w:tc>
          <w:tcPr>
            <w:shd w:val="clear" w:color="auto" w:fill="auto"/>
            <w:tcBorders>
              <w:top w:val="single" w:color="000000" w:sz="8" w:space="0"/>
              <w:left w:val="single" w:color="000000" w:sz="8" w:space="0"/>
              <w:bottom w:val="single" w:color="000000" w:sz="8" w:space="0"/>
              <w:right w:val="single" w:color="000000" w:sz="8" w:space="0"/>
            </w:tcBorders>
            <w:tcW w:w="11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报价分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w:t>
            </w:r>
            <w:r>
              <w:rPr>
                <w:rFonts w:hint="eastAsia" w:ascii="宋体" w:hAnsi="宋体" w:cs="宋体"/>
                <w:color w:val="auto"/>
                <w:sz w:val="18"/>
                <w:szCs w:val="18"/>
                <w:highlight w:val="none"/>
                <w:lang w:val="en-US" w:eastAsia="zh-CN" w:bidi="ar"/>
              </w:rPr>
              <w:t xml:space="preserve">4</w:t>
            </w:r>
            <w:r>
              <w:rPr>
                <w:rFonts w:hint="eastAsia" w:ascii="宋体" w:hAnsi="宋体" w:cs="宋体"/>
                <w:color w:val="auto"/>
                <w:sz w:val="18"/>
                <w:szCs w:val="18"/>
                <w:highlight w:val="none"/>
                <w:lang w:bidi="ar"/>
              </w:rPr>
              <w:t xml:space="preserve">0分）</w:t>
            </w:r>
            <w:r/>
          </w:p>
        </w:tc>
        <w:tc>
          <w:tcPr>
            <w:shd w:val="clear" w:color="auto" w:fill="auto"/>
            <w:tcBorders>
              <w:top w:val="single" w:color="000000" w:sz="8" w:space="0"/>
              <w:left w:val="single" w:color="000000" w:sz="8" w:space="0"/>
              <w:bottom w:val="single" w:color="000000" w:sz="8" w:space="0"/>
              <w:right w:val="single" w:color="000000" w:sz="8" w:space="0"/>
            </w:tcBorders>
            <w:tcW w:w="6605" w:type="dxa"/>
            <w:vAlign w:val="center"/>
            <w:textDirection w:val="lrTb"/>
            <w:noWrap w:val="false"/>
          </w:tcPr>
          <w:p>
            <w:pPr>
              <w:jc w:val="left"/>
              <w:spacing w:line="32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满足招标文件要求且投标价格最低的有效投标报价为评标基准价，其价格分为满分</w:t>
            </w:r>
            <w:r>
              <w:rPr>
                <w:rFonts w:hint="eastAsia" w:ascii="宋体" w:hAnsi="宋体" w:cs="宋体"/>
                <w:color w:val="auto"/>
                <w:sz w:val="18"/>
                <w:szCs w:val="18"/>
                <w:highlight w:val="none"/>
                <w:lang w:val="en-US" w:eastAsia="zh-CN" w:bidi="ar"/>
              </w:rPr>
              <w:t xml:space="preserve">4</w:t>
            </w:r>
            <w:r>
              <w:rPr>
                <w:rFonts w:hint="eastAsia" w:ascii="宋体" w:hAnsi="宋体" w:cs="宋体"/>
                <w:color w:val="auto"/>
                <w:sz w:val="18"/>
                <w:szCs w:val="18"/>
                <w:highlight w:val="none"/>
                <w:lang w:bidi="ar"/>
              </w:rPr>
              <w:t xml:space="preserve">0分。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其他投标人的价格分统一按照下列公式计算：投标报价得分=（评标基准价/投标报价）×</w:t>
            </w:r>
            <w:r>
              <w:rPr>
                <w:rFonts w:hint="eastAsia" w:ascii="宋体" w:hAnsi="宋体" w:cs="宋体"/>
                <w:color w:val="auto"/>
                <w:sz w:val="18"/>
                <w:szCs w:val="18"/>
                <w:highlight w:val="none"/>
                <w:lang w:val="en-US" w:eastAsia="zh-CN" w:bidi="ar"/>
              </w:rPr>
              <w:t xml:space="preserve">4</w:t>
            </w:r>
            <w:r>
              <w:rPr>
                <w:rFonts w:hint="eastAsia" w:ascii="宋体" w:hAnsi="宋体" w:cs="宋体"/>
                <w:color w:val="auto"/>
                <w:sz w:val="18"/>
                <w:szCs w:val="18"/>
                <w:highlight w:val="none"/>
                <w:lang w:bidi="ar"/>
              </w:rPr>
              <w:t xml:space="preserve">0，结果保留两位小数（有效投标文件是指未被评标委员会判定为无效标的投标文件）。</w:t>
            </w:r>
            <w:r/>
          </w:p>
          <w:p>
            <w:pPr>
              <w:jc w:val="left"/>
              <w:spacing w:line="320" w:lineRule="exact"/>
              <w:widowControl/>
              <w:rPr>
                <w:rFonts w:hint="eastAsia"/>
                <w:color w:val="auto"/>
                <w:highlight w:val="none"/>
              </w:rPr>
            </w:pPr>
            <w:r>
              <w:rPr>
                <w:rFonts w:hint="eastAsia" w:ascii="宋体" w:hAnsi="宋体" w:eastAsia="宋体" w:cs="宋体"/>
                <w:color w:val="auto"/>
                <w:sz w:val="18"/>
                <w:szCs w:val="18"/>
                <w:highlight w:val="none"/>
                <w:lang w:bidi="ar"/>
              </w:rPr>
              <w:t xml:space="preserve">注：因本项目专门面向中小企业采购，不再执行价格评审优惠的扶持政策。</w:t>
            </w:r>
            <w:r/>
          </w:p>
        </w:tc>
      </w:tr>
      <w:tr>
        <w:trPr/>
        <w:tc>
          <w:tcPr>
            <w:shd w:val="clear" w:color="auto" w:fill="auto"/>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 w:val="18"/>
                <w:szCs w:val="18"/>
                <w:highlight w:val="none"/>
                <w:lang w:bidi="ar"/>
              </w:rPr>
              <w:t xml:space="preserve">技术部分（</w:t>
            </w:r>
            <w:r>
              <w:rPr>
                <w:rFonts w:hint="eastAsia" w:ascii="宋体" w:hAnsi="宋体" w:cs="宋体"/>
                <w:color w:val="auto"/>
                <w:sz w:val="18"/>
                <w:szCs w:val="18"/>
                <w:highlight w:val="none"/>
                <w:lang w:val="en-US" w:eastAsia="zh-CN" w:bidi="ar"/>
              </w:rPr>
              <w:t xml:space="preserve">38</w:t>
            </w:r>
            <w:r>
              <w:rPr>
                <w:rFonts w:hint="eastAsia" w:ascii="宋体" w:hAnsi="宋体" w:cs="宋体"/>
                <w:color w:val="auto"/>
                <w:sz w:val="18"/>
                <w:szCs w:val="18"/>
                <w:highlight w:val="none"/>
                <w:lang w:bidi="ar"/>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1122" w:type="dxa"/>
            <w:vAlign w:val="center"/>
            <w:textDirection w:val="lrTb"/>
            <w:noWrap w:val="false"/>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技术参数响应</w:t>
            </w:r>
            <w:r/>
          </w:p>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w:t>
            </w:r>
            <w:r>
              <w:rPr>
                <w:rFonts w:hint="eastAsia" w:ascii="宋体" w:hAnsi="宋体" w:cs="宋体"/>
                <w:color w:val="auto"/>
                <w:sz w:val="18"/>
                <w:szCs w:val="18"/>
                <w:highlight w:val="none"/>
                <w:lang w:val="en-US" w:eastAsia="zh-CN" w:bidi="ar"/>
              </w:rPr>
              <w:t xml:space="preserve">38</w:t>
            </w:r>
            <w:r>
              <w:rPr>
                <w:rFonts w:hint="eastAsia" w:ascii="宋体" w:hAnsi="宋体" w:cs="宋体"/>
                <w:color w:val="auto"/>
                <w:sz w:val="18"/>
                <w:szCs w:val="18"/>
                <w:highlight w:val="none"/>
                <w:lang w:bidi="ar"/>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6605" w:type="dxa"/>
            <w:vAlign w:val="center"/>
            <w:textDirection w:val="lrTb"/>
            <w:noWrap w:val="false"/>
          </w:tcPr>
          <w:p>
            <w:pPr>
              <w:jc w:val="left"/>
              <w:spacing w:line="32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根据各投标人对本次招标技术参数部分响应情况进行评定。投标人的所有技术参数满足招标要求的得满分</w:t>
            </w:r>
            <w:r>
              <w:rPr>
                <w:rFonts w:hint="eastAsia" w:ascii="宋体" w:hAnsi="宋体" w:cs="宋体"/>
                <w:color w:val="auto"/>
                <w:sz w:val="18"/>
                <w:szCs w:val="18"/>
                <w:highlight w:val="none"/>
                <w:lang w:val="en-US" w:eastAsia="zh-CN"/>
              </w:rPr>
              <w:t xml:space="preserve">38</w:t>
            </w:r>
            <w:r>
              <w:rPr>
                <w:rFonts w:hint="eastAsia" w:ascii="宋体" w:hAnsi="宋体" w:cs="宋体"/>
                <w:color w:val="auto"/>
                <w:sz w:val="18"/>
                <w:szCs w:val="18"/>
                <w:highlight w:val="none"/>
              </w:rPr>
              <w:t xml:space="preserve">分。技术参数中加“</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”部分重要指标，全部满足招标要求的得</w:t>
            </w:r>
            <w:r>
              <w:rPr>
                <w:rFonts w:hint="eastAsia" w:ascii="宋体" w:hAnsi="宋体" w:cs="宋体"/>
                <w:color w:val="auto"/>
                <w:sz w:val="18"/>
                <w:szCs w:val="18"/>
                <w:highlight w:val="none"/>
                <w:lang w:val="en-US" w:eastAsia="zh-CN"/>
              </w:rPr>
              <w:t xml:space="preserve">21</w:t>
            </w:r>
            <w:r>
              <w:rPr>
                <w:rFonts w:hint="eastAsia" w:ascii="宋体" w:hAnsi="宋体" w:cs="宋体"/>
                <w:color w:val="auto"/>
                <w:sz w:val="18"/>
                <w:szCs w:val="18"/>
                <w:highlight w:val="none"/>
              </w:rPr>
              <w:t xml:space="preserve">分，出现负偏离有一项扣</w:t>
            </w:r>
            <w:r>
              <w:rPr>
                <w:rFonts w:hint="eastAsia" w:ascii="宋体" w:hAnsi="宋体" w:cs="宋体"/>
                <w:color w:val="auto"/>
                <w:sz w:val="18"/>
                <w:szCs w:val="18"/>
                <w:highlight w:val="none"/>
                <w:lang w:val="en-US" w:eastAsia="zh-CN"/>
              </w:rPr>
              <w:t xml:space="preserve">3</w:t>
            </w:r>
            <w:r>
              <w:rPr>
                <w:rFonts w:hint="eastAsia" w:ascii="宋体" w:hAnsi="宋体" w:cs="宋体"/>
                <w:color w:val="auto"/>
                <w:sz w:val="18"/>
                <w:szCs w:val="18"/>
                <w:highlight w:val="none"/>
              </w:rPr>
              <w:t xml:space="preserve">分；技术参数中除加“</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”以外的其它条款为一般技术指标，全部满足招标要求的得</w:t>
            </w:r>
            <w:r>
              <w:rPr>
                <w:rFonts w:hint="eastAsia" w:ascii="宋体" w:hAnsi="宋体" w:cs="宋体"/>
                <w:color w:val="auto"/>
                <w:sz w:val="18"/>
                <w:szCs w:val="18"/>
                <w:highlight w:val="none"/>
                <w:lang w:val="en-US" w:eastAsia="zh-CN"/>
              </w:rPr>
              <w:t xml:space="preserve">17</w:t>
            </w:r>
            <w:r>
              <w:rPr>
                <w:rFonts w:hint="eastAsia" w:ascii="宋体" w:hAnsi="宋体" w:cs="宋体"/>
                <w:color w:val="auto"/>
                <w:sz w:val="18"/>
                <w:szCs w:val="18"/>
                <w:highlight w:val="none"/>
              </w:rPr>
              <w:t xml:space="preserve">分，出现负偏离有一项扣0.</w:t>
            </w:r>
            <w:r>
              <w:rPr>
                <w:rFonts w:hint="eastAsia" w:ascii="宋体" w:hAnsi="宋体" w:cs="宋体"/>
                <w:color w:val="auto"/>
                <w:sz w:val="18"/>
                <w:szCs w:val="18"/>
                <w:highlight w:val="none"/>
                <w:lang w:val="en-US" w:eastAsia="zh-CN"/>
              </w:rPr>
              <w:t xml:space="preserve">25</w:t>
            </w:r>
            <w:r>
              <w:rPr>
                <w:rFonts w:hint="eastAsia" w:ascii="宋体" w:hAnsi="宋体" w:cs="宋体"/>
                <w:color w:val="auto"/>
                <w:sz w:val="18"/>
                <w:szCs w:val="18"/>
                <w:highlight w:val="none"/>
              </w:rPr>
              <w:t xml:space="preserve">分，扣完为止。</w:t>
            </w:r>
            <w:r/>
          </w:p>
          <w:p>
            <w:pPr>
              <w:jc w:val="left"/>
              <w:spacing w:line="32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注：①“</w:t>
            </w:r>
            <w:bookmarkStart w:id="266" w:name="_GoBack"/>
            <w:r/>
            <w:bookmarkEnd w:id="266"/>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”部分重要指标要求提供的证明材料的以证明材料复印件加盖投标单位公章为准，其他参数以提供的技术参数响应表加盖投标单位公章为准；</w:t>
            </w:r>
            <w:r/>
          </w:p>
          <w:p>
            <w:pPr>
              <w:jc w:val="left"/>
              <w:spacing w:line="32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 ②“</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”部分重要指标</w:t>
            </w:r>
            <w:r>
              <w:rPr>
                <w:rFonts w:hint="eastAsia" w:ascii="宋体" w:hAnsi="宋体" w:cs="宋体"/>
                <w:color w:val="auto"/>
                <w:sz w:val="18"/>
                <w:szCs w:val="18"/>
                <w:highlight w:val="none"/>
                <w:lang w:val="en-US" w:eastAsia="zh-CN"/>
              </w:rPr>
              <w:t xml:space="preserve">以每一条为一项；其他</w:t>
            </w:r>
            <w:r>
              <w:rPr>
                <w:rFonts w:hint="eastAsia" w:ascii="宋体" w:hAnsi="宋体" w:cs="宋体"/>
                <w:color w:val="auto"/>
                <w:sz w:val="18"/>
                <w:szCs w:val="18"/>
                <w:highlight w:val="none"/>
              </w:rPr>
              <w:t xml:space="preserve">技术参数中每一</w:t>
            </w:r>
            <w:r>
              <w:rPr>
                <w:rFonts w:hint="eastAsia" w:ascii="宋体" w:hAnsi="宋体" w:cs="宋体"/>
                <w:color w:val="auto"/>
                <w:sz w:val="18"/>
                <w:szCs w:val="18"/>
                <w:highlight w:val="none"/>
                <w:lang w:val="en-US" w:eastAsia="zh-CN"/>
              </w:rPr>
              <w:t xml:space="preserve">子目</w:t>
            </w:r>
            <w:r>
              <w:rPr>
                <w:rFonts w:hint="eastAsia" w:ascii="宋体" w:hAnsi="宋体" w:cs="宋体"/>
                <w:color w:val="auto"/>
                <w:sz w:val="18"/>
                <w:szCs w:val="18"/>
                <w:highlight w:val="none"/>
              </w:rPr>
              <w:t xml:space="preserve">为一项。</w:t>
            </w:r>
            <w:r/>
          </w:p>
        </w:tc>
      </w:tr>
      <w:tr>
        <w:trPr/>
        <w:tc>
          <w:tcPr>
            <w:shd w:val="clear" w:color="auto" w:fill="auto"/>
            <w:tcBorders>
              <w:top w:val="single" w:color="000000" w:sz="8" w:space="0"/>
              <w:left w:val="single" w:color="000000" w:sz="8" w:space="0"/>
              <w:right w:val="single" w:color="000000" w:sz="8" w:space="0"/>
            </w:tcBorders>
            <w:tcW w:w="74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8" w:space="0"/>
              <w:left w:val="single" w:color="000000" w:sz="8" w:space="0"/>
              <w:right w:val="single" w:color="000000" w:sz="8" w:space="0"/>
            </w:tcBorders>
            <w:tcW w:w="1061"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 w:val="18"/>
                <w:szCs w:val="18"/>
                <w:highlight w:val="none"/>
                <w:lang w:bidi="ar"/>
              </w:rPr>
              <w:t xml:space="preserve">商务部分（</w:t>
            </w:r>
            <w:r>
              <w:rPr>
                <w:rFonts w:hint="eastAsia" w:ascii="宋体" w:hAnsi="宋体" w:cs="宋体"/>
                <w:color w:val="auto"/>
                <w:sz w:val="18"/>
                <w:szCs w:val="18"/>
                <w:highlight w:val="none"/>
                <w:lang w:val="en-US" w:eastAsia="zh-CN" w:bidi="ar"/>
              </w:rPr>
              <w:t xml:space="preserve">10</w:t>
            </w:r>
            <w:r>
              <w:rPr>
                <w:rFonts w:hint="eastAsia" w:ascii="宋体" w:hAnsi="宋体" w:cs="宋体"/>
                <w:color w:val="auto"/>
                <w:sz w:val="18"/>
                <w:szCs w:val="18"/>
                <w:highlight w:val="none"/>
                <w:lang w:bidi="ar"/>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11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产品企业综合实力</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w:t>
            </w:r>
            <w:r>
              <w:rPr>
                <w:rFonts w:hint="eastAsia" w:ascii="宋体" w:hAnsi="宋体" w:cs="宋体"/>
                <w:color w:val="auto"/>
                <w:sz w:val="18"/>
                <w:szCs w:val="18"/>
                <w:highlight w:val="none"/>
                <w:lang w:val="en-US" w:eastAsia="zh-CN" w:bidi="ar"/>
              </w:rPr>
              <w:t xml:space="preserve">2</w:t>
            </w:r>
            <w:r>
              <w:rPr>
                <w:rFonts w:hint="eastAsia" w:ascii="宋体" w:hAnsi="宋体" w:cs="宋体"/>
                <w:color w:val="auto"/>
                <w:sz w:val="18"/>
                <w:szCs w:val="18"/>
                <w:highlight w:val="none"/>
                <w:lang w:bidi="ar"/>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6605" w:type="dxa"/>
            <w:vAlign w:val="center"/>
            <w:textDirection w:val="lrTb"/>
            <w:noWrap w:val="false"/>
          </w:tcPr>
          <w:p>
            <w:pPr>
              <w:jc w:val="left"/>
              <w:spacing w:line="320" w:lineRule="exact"/>
              <w:widowControl/>
              <w:rPr>
                <w:rFonts w:hint="eastAsia" w:ascii="宋体" w:hAnsi="宋体" w:cs="宋体"/>
                <w:color w:val="auto"/>
                <w:sz w:val="18"/>
                <w:szCs w:val="18"/>
                <w:highlight w:val="none"/>
                <w:lang w:bidi="ar"/>
              </w:rPr>
            </w:pPr>
            <w:r/>
            <w:bookmarkStart w:id="179" w:name="OLE_LINK3"/>
            <w:r>
              <w:rPr>
                <w:rFonts w:ascii="宋体" w:hAnsi="宋体" w:cs="宋体"/>
                <w:color w:val="auto"/>
                <w:sz w:val="18"/>
                <w:szCs w:val="18"/>
                <w:highlight w:val="none"/>
                <w:lang w:bidi="ar"/>
              </w:rPr>
              <w:t xml:space="preserve">投标人具有质量管理体系认证证书</w:t>
            </w:r>
            <w:r>
              <w:rPr>
                <w:rFonts w:hint="eastAsia" w:ascii="宋体" w:hAnsi="宋体" w:cs="宋体"/>
                <w:color w:val="auto"/>
                <w:sz w:val="18"/>
                <w:szCs w:val="18"/>
                <w:highlight w:val="none"/>
                <w:lang w:val="en-US" w:eastAsia="zh-CN" w:bidi="ar"/>
              </w:rPr>
              <w:t xml:space="preserve">的</w:t>
            </w:r>
            <w:r>
              <w:rPr>
                <w:rFonts w:ascii="宋体" w:hAnsi="宋体" w:cs="宋体"/>
                <w:color w:val="auto"/>
                <w:sz w:val="18"/>
                <w:szCs w:val="18"/>
                <w:highlight w:val="none"/>
                <w:lang w:bidi="ar"/>
              </w:rPr>
              <w:t xml:space="preserve">得</w:t>
            </w:r>
            <w:r>
              <w:rPr>
                <w:rFonts w:hint="eastAsia" w:ascii="宋体" w:hAnsi="宋体" w:cs="宋体"/>
                <w:color w:val="auto"/>
                <w:sz w:val="18"/>
                <w:szCs w:val="18"/>
                <w:highlight w:val="none"/>
                <w:lang w:val="en-US" w:eastAsia="zh-CN" w:bidi="ar"/>
              </w:rPr>
              <w:t xml:space="preserve">2</w:t>
            </w:r>
            <w:r>
              <w:rPr>
                <w:rFonts w:ascii="宋体" w:hAnsi="宋体" w:cs="宋体"/>
                <w:color w:val="auto"/>
                <w:sz w:val="18"/>
                <w:szCs w:val="18"/>
                <w:highlight w:val="none"/>
                <w:lang w:bidi="ar"/>
              </w:rPr>
              <w:t xml:space="preserve">分。（投标时提供证书扫描件和官网查询截图加盖投标人公章，提供不全不得分）。认证证书查询官网“全国认证认可信息公共服务平台</w:t>
            </w:r>
            <w:r>
              <w:rPr>
                <w:color w:val="auto"/>
                <w:highlight w:val="none"/>
              </w:rPr>
              <w:fldChar w:fldCharType="begin"/>
            </w:r>
            <w:r>
              <w:rPr>
                <w:color w:val="auto"/>
                <w:highlight w:val="none"/>
              </w:rPr>
              <w:instrText xml:space="preserve"> HYPERLINK "http://cx.cnca.cn" </w:instrText>
            </w:r>
            <w:r>
              <w:rPr>
                <w:color w:val="auto"/>
                <w:highlight w:val="none"/>
              </w:rPr>
              <w:fldChar w:fldCharType="separate"/>
            </w:r>
            <w:r>
              <w:rPr>
                <w:color w:val="auto"/>
                <w:sz w:val="18"/>
                <w:szCs w:val="18"/>
                <w:highlight w:val="none"/>
                <w:lang w:bidi="ar"/>
              </w:rPr>
              <w:t xml:space="preserve">http://cx.cnca.cn</w:t>
            </w:r>
            <w:r>
              <w:rPr>
                <w:color w:val="auto"/>
                <w:sz w:val="18"/>
                <w:szCs w:val="18"/>
                <w:highlight w:val="none"/>
                <w:lang w:bidi="ar"/>
              </w:rPr>
              <w:fldChar w:fldCharType="end"/>
            </w:r>
            <w:r>
              <w:rPr>
                <w:rFonts w:ascii="宋体" w:hAnsi="宋体" w:cs="宋体"/>
                <w:color w:val="auto"/>
                <w:sz w:val="18"/>
                <w:szCs w:val="18"/>
                <w:highlight w:val="none"/>
                <w:lang w:bidi="ar"/>
              </w:rPr>
              <w:t xml:space="preserve">”</w:t>
            </w:r>
            <w:bookmarkEnd w:id="179"/>
            <w:r/>
            <w:r/>
          </w:p>
        </w:tc>
      </w:tr>
      <w:tr>
        <w:trPr>
          <w:trHeight w:val="1036"/>
        </w:trPr>
        <w:tc>
          <w:tcPr>
            <w:shd w:val="clear" w:color="auto" w:fill="auto"/>
            <w:tcBorders>
              <w:left w:val="single" w:color="000000" w:sz="8" w:space="0"/>
              <w:right w:val="single" w:color="000000" w:sz="8" w:space="0"/>
            </w:tcBorders>
            <w:tcW w:w="74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Borders>
              <w:left w:val="single" w:color="000000" w:sz="8" w:space="0"/>
              <w:right w:val="single" w:color="000000" w:sz="8" w:space="0"/>
            </w:tcBorders>
            <w:tcW w:w="1061"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Borders>
              <w:top w:val="single" w:color="000000" w:sz="8" w:space="0"/>
              <w:left w:val="single" w:color="000000" w:sz="8" w:space="0"/>
              <w:bottom w:val="single" w:color="auto" w:sz="4" w:space="0"/>
              <w:right w:val="single" w:color="000000" w:sz="8" w:space="0"/>
            </w:tcBorders>
            <w:tcW w:w="1122" w:type="dxa"/>
            <w:vAlign w:val="center"/>
            <w:textDirection w:val="lrTb"/>
            <w:noWrap w:val="false"/>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类似</w:t>
            </w:r>
            <w:r/>
          </w:p>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业绩</w:t>
            </w:r>
            <w:r/>
          </w:p>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w:t>
            </w:r>
            <w:r>
              <w:rPr>
                <w:rFonts w:hint="eastAsia" w:ascii="宋体" w:hAnsi="宋体" w:cs="宋体"/>
                <w:color w:val="auto"/>
                <w:sz w:val="18"/>
                <w:szCs w:val="18"/>
                <w:highlight w:val="none"/>
                <w:lang w:val="en-US" w:eastAsia="zh-CN" w:bidi="ar"/>
              </w:rPr>
              <w:t xml:space="preserve">4</w:t>
            </w:r>
            <w:r>
              <w:rPr>
                <w:rFonts w:hint="eastAsia" w:ascii="宋体" w:hAnsi="宋体" w:cs="宋体"/>
                <w:color w:val="auto"/>
                <w:sz w:val="18"/>
                <w:szCs w:val="18"/>
                <w:highlight w:val="none"/>
                <w:lang w:bidi="ar"/>
              </w:rPr>
              <w:t xml:space="preserve">分）</w:t>
            </w:r>
            <w:r/>
          </w:p>
        </w:tc>
        <w:tc>
          <w:tcPr>
            <w:shd w:val="clear" w:color="auto" w:fill="auto"/>
            <w:tcBorders>
              <w:top w:val="single" w:color="000000" w:sz="8" w:space="0"/>
              <w:left w:val="single" w:color="000000" w:sz="8" w:space="0"/>
              <w:bottom w:val="single" w:color="auto" w:sz="4" w:space="0"/>
              <w:right w:val="single" w:color="000000" w:sz="8" w:space="0"/>
            </w:tcBorders>
            <w:tcW w:w="6605" w:type="dxa"/>
            <w:vAlign w:val="center"/>
            <w:textDirection w:val="lrTb"/>
            <w:noWrap w:val="false"/>
          </w:tcPr>
          <w:p>
            <w:pPr>
              <w:jc w:val="left"/>
              <w:spacing w:line="32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投标人自202</w:t>
            </w:r>
            <w:r>
              <w:rPr>
                <w:rFonts w:hint="eastAsia" w:ascii="宋体" w:hAnsi="宋体" w:cs="宋体"/>
                <w:color w:val="auto"/>
                <w:sz w:val="18"/>
                <w:szCs w:val="18"/>
                <w:highlight w:val="none"/>
                <w:lang w:val="en-US" w:eastAsia="zh-CN" w:bidi="ar"/>
              </w:rPr>
              <w:t xml:space="preserve">2</w:t>
            </w:r>
            <w:r>
              <w:rPr>
                <w:rFonts w:hint="eastAsia" w:ascii="宋体" w:hAnsi="宋体" w:cs="宋体"/>
                <w:color w:val="auto"/>
                <w:sz w:val="18"/>
                <w:szCs w:val="18"/>
                <w:highlight w:val="none"/>
                <w:lang w:bidi="ar"/>
              </w:rPr>
              <w:t xml:space="preserve">年1月1日（以合同/协议签订时间为准）至今承担过的类似项目业绩情况进行评定，每有1个得</w:t>
            </w:r>
            <w:r>
              <w:rPr>
                <w:rFonts w:hint="eastAsia" w:ascii="宋体" w:hAnsi="宋体" w:cs="宋体"/>
                <w:color w:val="auto"/>
                <w:sz w:val="18"/>
                <w:szCs w:val="18"/>
                <w:highlight w:val="none"/>
                <w:lang w:val="en-US" w:eastAsia="zh-CN" w:bidi="ar"/>
              </w:rPr>
              <w:t xml:space="preserve">2</w:t>
            </w:r>
            <w:r>
              <w:rPr>
                <w:rFonts w:hint="eastAsia" w:ascii="宋体" w:hAnsi="宋体" w:cs="宋体"/>
                <w:color w:val="auto"/>
                <w:sz w:val="18"/>
                <w:szCs w:val="18"/>
                <w:highlight w:val="none"/>
                <w:lang w:bidi="ar"/>
              </w:rPr>
              <w:t xml:space="preserve">分，最高得</w:t>
            </w:r>
            <w:r>
              <w:rPr>
                <w:rFonts w:hint="eastAsia" w:ascii="宋体" w:hAnsi="宋体" w:cs="宋体"/>
                <w:color w:val="auto"/>
                <w:sz w:val="18"/>
                <w:szCs w:val="18"/>
                <w:highlight w:val="none"/>
                <w:lang w:val="en-US" w:eastAsia="zh-CN" w:bidi="ar"/>
              </w:rPr>
              <w:t xml:space="preserve">4</w:t>
            </w:r>
            <w:r>
              <w:rPr>
                <w:rFonts w:hint="eastAsia" w:ascii="宋体" w:hAnsi="宋体" w:cs="宋体"/>
                <w:color w:val="auto"/>
                <w:sz w:val="18"/>
                <w:szCs w:val="18"/>
                <w:highlight w:val="none"/>
                <w:lang w:bidi="ar"/>
              </w:rPr>
              <w:t xml:space="preserve">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注：需在投标文件中提供业绩合同、验收单复印件加盖投标人公章，未提供或提供不全或提供的证明材料无法佐证的，该业绩不计入本项评分。</w:t>
            </w:r>
            <w:r/>
          </w:p>
        </w:tc>
      </w:tr>
      <w:tr>
        <w:trPr>
          <w:trHeight w:val="455"/>
        </w:trPr>
        <w:tc>
          <w:tcPr>
            <w:shd w:val="clear" w:color="auto" w:fill="auto"/>
            <w:tcBorders>
              <w:left w:val="single" w:color="000000" w:sz="8" w:space="0"/>
              <w:right w:val="single" w:color="000000" w:sz="8" w:space="0"/>
            </w:tcBorders>
            <w:tcW w:w="74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Borders>
              <w:left w:val="single" w:color="000000" w:sz="8" w:space="0"/>
              <w:right w:val="single" w:color="000000" w:sz="8" w:space="0"/>
            </w:tcBorders>
            <w:tcW w:w="1061"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Borders>
              <w:top w:val="single" w:color="auto" w:sz="4" w:space="0"/>
              <w:left w:val="single" w:color="000000" w:sz="8" w:space="0"/>
              <w:bottom w:val="single" w:color="auto" w:sz="4" w:space="0"/>
              <w:right w:val="single" w:color="000000" w:sz="8" w:space="0"/>
            </w:tcBorders>
            <w:tcW w:w="1122" w:type="dxa"/>
            <w:vAlign w:val="center"/>
            <w:textDirection w:val="lrTb"/>
            <w:noWrap w:val="false"/>
          </w:tcPr>
          <w:p>
            <w:pPr>
              <w:jc w:val="center"/>
              <w:widowControl/>
              <w:rPr>
                <w:rFonts w:hint="eastAsia" w:ascii="宋体" w:hAnsi="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拟派人员</w:t>
            </w:r>
            <w:r/>
          </w:p>
          <w:p>
            <w:pPr>
              <w:jc w:val="center"/>
              <w:widowControl/>
              <w:rPr>
                <w:rFonts w:hint="eastAsia" w:ascii="宋体" w:hAnsi="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（4分）</w:t>
            </w:r>
            <w:r/>
          </w:p>
        </w:tc>
        <w:tc>
          <w:tcPr>
            <w:shd w:val="clear" w:color="auto" w:fill="auto"/>
            <w:tcBorders>
              <w:top w:val="single" w:color="auto" w:sz="4" w:space="0"/>
              <w:left w:val="single" w:color="000000" w:sz="8" w:space="0"/>
              <w:bottom w:val="single" w:color="auto" w:sz="4" w:space="0"/>
              <w:right w:val="single" w:color="000000" w:sz="8" w:space="0"/>
            </w:tcBorders>
            <w:tcW w:w="6605" w:type="dxa"/>
            <w:vAlign w:val="center"/>
            <w:textDirection w:val="lrTb"/>
            <w:noWrap w:val="false"/>
          </w:tcPr>
          <w:p>
            <w:pPr>
              <w:numPr>
                <w:ilvl w:val="0"/>
                <w:numId w:val="1"/>
              </w:numPr>
              <w:jc w:val="left"/>
              <w:spacing w:line="320" w:lineRule="exact"/>
              <w:widowControl/>
              <w:rPr>
                <w:rFonts w:hint="eastAsia" w:ascii="宋体" w:hAnsi="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拟派人员中具备应急管理部门颁发的“高处作业”证的有1项得1分，最高得分2分。需提供证书原件扫描件并加盖投标单位公章。</w:t>
            </w:r>
            <w:r/>
          </w:p>
          <w:p>
            <w:pPr>
              <w:numPr>
                <w:ilvl w:val="0"/>
                <w:numId w:val="1"/>
              </w:numPr>
              <w:jc w:val="left"/>
              <w:spacing w:line="320" w:lineRule="exact"/>
              <w:widowControl/>
              <w:rPr>
                <w:rFonts w:hint="default" w:ascii="宋体" w:hAnsi="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拟派人员中具备行政主管部门颁发的电工证的有1项得1分，最高得分2分。需提供证书原件扫描件并加盖投标单位公章。</w:t>
            </w:r>
            <w:r/>
          </w:p>
          <w:p>
            <w:pPr>
              <w:numPr>
                <w:ilvl w:val="0"/>
                <w:numId w:val="0"/>
              </w:numPr>
              <w:jc w:val="left"/>
              <w:spacing w:line="320" w:lineRule="exact"/>
              <w:widowControl/>
              <w:rPr>
                <w:rFonts w:hint="default" w:ascii="宋体" w:hAnsi="宋体" w:cs="宋体"/>
                <w:color w:val="auto"/>
                <w:sz w:val="18"/>
                <w:szCs w:val="18"/>
                <w:highlight w:val="none"/>
                <w:lang w:val="en-US" w:eastAsia="zh-CN" w:bidi="ar"/>
              </w:rPr>
            </w:pPr>
            <w:r>
              <w:rPr>
                <w:rFonts w:hint="default" w:ascii="宋体" w:hAnsi="宋体" w:cs="宋体"/>
                <w:color w:val="auto"/>
                <w:sz w:val="18"/>
                <w:szCs w:val="18"/>
                <w:highlight w:val="none"/>
                <w:lang w:val="en-US" w:eastAsia="zh-CN" w:bidi="ar"/>
              </w:rPr>
              <w:t xml:space="preserve">注：投标人须确保拟派人员属于本单位在职职工，从投标截止之日当月向前连续3个月已在本单位缴纳养老保险证明原件扫描件或在本单位已缴纳养老保险承诺书（须承诺从投标截止之日当月向前1个月已在本单位缴纳养老保险，未提供的或提供不全的不得分）。</w:t>
            </w:r>
            <w:r/>
          </w:p>
        </w:tc>
      </w:tr>
      <w:tr>
        <w:trPr/>
        <w:tc>
          <w:tcPr>
            <w:shd w:val="clear" w:color="auto" w:fill="auto"/>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 w:val="18"/>
                <w:szCs w:val="18"/>
                <w:highlight w:val="none"/>
                <w:lang w:bidi="ar"/>
              </w:rPr>
              <w:t xml:space="preserve">实施方案（10分）</w:t>
            </w:r>
            <w:r/>
          </w:p>
        </w:tc>
        <w:tc>
          <w:tcPr>
            <w:shd w:val="clear" w:color="auto" w:fill="auto"/>
            <w:tcBorders>
              <w:top w:val="single" w:color="000000" w:sz="8" w:space="0"/>
              <w:left w:val="single" w:color="000000" w:sz="8" w:space="0"/>
              <w:bottom w:val="single" w:color="000000" w:sz="8" w:space="0"/>
              <w:right w:val="single" w:color="000000" w:sz="8" w:space="0"/>
            </w:tcBorders>
            <w:tcW w:w="11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实施方案（10分）</w:t>
            </w:r>
            <w:r/>
          </w:p>
        </w:tc>
        <w:tc>
          <w:tcPr>
            <w:shd w:val="clear" w:color="auto" w:fill="auto"/>
            <w:tcBorders>
              <w:top w:val="single" w:color="000000" w:sz="8" w:space="0"/>
              <w:left w:val="single" w:color="000000" w:sz="8" w:space="0"/>
              <w:bottom w:val="single" w:color="000000" w:sz="8" w:space="0"/>
              <w:right w:val="single" w:color="000000" w:sz="8" w:space="0"/>
            </w:tcBorders>
            <w:tcW w:w="6605" w:type="dxa"/>
            <w:vAlign w:val="center"/>
            <w:textDirection w:val="lrTb"/>
            <w:noWrap w:val="false"/>
          </w:tcPr>
          <w:p>
            <w:pPr>
              <w:jc w:val="left"/>
              <w:spacing w:line="32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评标委员会根据各投标人项目实施方案中产品供货方案进行评定，提供有针对性的、科学有效的产品供货方案，至少包含：①供货周期及进度计划；②进度保证措施；③安装调试方案。投标人应在投标文件“实施方案”中设置专节来对上述3项内容作出响应性说明，每项为1分共3分，每缺一项说明或者说明内容与项目无关扣1分。</w:t>
            </w:r>
            <w:r/>
          </w:p>
          <w:p>
            <w:pPr>
              <w:jc w:val="left"/>
              <w:spacing w:line="32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2、评标委员会根据各投标人项目实施方案中售后服务方案进行评定，提供有针对性的、完整合理的售后服务方案至少包含：①人员配置情况；②对故障的接受工作制度和机制；③售后服务的响应时间；④排除故障时间。投标人应在投标文件“实施方案”中设置专节来对上述4项内容作出响应性说明，每项为1分共4分，每缺一项说明或者说明内容与项目无关扣1分。</w:t>
            </w:r>
            <w:r/>
          </w:p>
          <w:p>
            <w:pPr>
              <w:jc w:val="left"/>
              <w:spacing w:line="32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3、评标委员会根据各投标人项目实施方案中人员培训方案进行评定，提供有针对性的、科学合理的产品人员培训方案，至少包含：①日常保养和定期保养培训；②业务技术功能培训；③常见故障处理培训。投标人应在投标文件“实施方案”中设置专节来对上述3项内容作出响应性说明，每项为1分共3分，每缺一项说明或者说明内容与项目无关扣1分。</w:t>
            </w:r>
            <w:r/>
          </w:p>
        </w:tc>
      </w:tr>
      <w:tr>
        <w:trPr/>
        <w:tc>
          <w:tcPr>
            <w:shd w:val="clear" w:color="auto" w:fill="auto"/>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color w:val="auto"/>
                <w:highlight w:val="none"/>
                <w:lang w:val="en-US" w:eastAsia="zh-CN"/>
              </w:rPr>
              <w:t xml:space="preserve">5</w:t>
            </w:r>
            <w:r/>
          </w:p>
        </w:tc>
        <w:tc>
          <w:tcPr>
            <w:shd w:val="clear" w:color="auto" w:fill="auto"/>
            <w:tcBorders>
              <w:top w:val="single" w:color="000000" w:sz="8" w:space="0"/>
              <w:left w:val="single" w:color="000000" w:sz="8" w:space="0"/>
              <w:bottom w:val="single" w:color="auto" w:sz="4" w:space="0"/>
              <w:right w:val="single" w:color="000000" w:sz="8" w:space="0"/>
            </w:tcBorders>
            <w:tcW w:w="1061"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节能</w:t>
            </w:r>
            <w:r/>
          </w:p>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环保</w:t>
            </w:r>
            <w:r/>
          </w:p>
          <w:p>
            <w:pPr>
              <w:jc w:val="center"/>
              <w:rPr>
                <w:rFonts w:hint="eastAsia" w:ascii="宋体" w:hAnsiTheme="minorHAnsi" w:eastAsiaTheme="minorEastAsia" w:cstheme="minorBidi"/>
                <w:color w:val="auto"/>
                <w:sz w:val="21"/>
                <w:szCs w:val="24"/>
                <w:highlight w:val="none"/>
                <w:lang w:val="en-US" w:eastAsia="zh-CN" w:bidi="ar-SA"/>
              </w:rPr>
            </w:pPr>
            <w:r>
              <w:rPr>
                <w:rFonts w:hint="eastAsia" w:ascii="宋体" w:hAnsi="宋体" w:cs="宋体"/>
                <w:color w:val="auto"/>
                <w:sz w:val="18"/>
                <w:szCs w:val="18"/>
                <w:highlight w:val="none"/>
              </w:rPr>
              <w:t xml:space="preserve">（2分）</w:t>
            </w:r>
            <w:r/>
          </w:p>
        </w:tc>
        <w:tc>
          <w:tcPr>
            <w:shd w:val="clear" w:color="auto" w:fill="auto"/>
            <w:tcBorders>
              <w:top w:val="single" w:color="000000" w:sz="8" w:space="0"/>
              <w:left w:val="single" w:color="000000" w:sz="8" w:space="0"/>
              <w:bottom w:val="single" w:color="auto" w:sz="4" w:space="0"/>
              <w:right w:val="single" w:color="000000" w:sz="8" w:space="0"/>
            </w:tcBorders>
            <w:tcW w:w="11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节能</w:t>
            </w:r>
            <w:r/>
          </w:p>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环保</w:t>
            </w:r>
            <w:r/>
          </w:p>
          <w:p>
            <w:pPr>
              <w:jc w:val="center"/>
              <w:widowControl/>
              <w:rPr>
                <w:rFonts w:hint="eastAsia" w:ascii="宋体" w:hAnsiTheme="minorHAnsi" w:eastAsiaTheme="minorEastAsia" w:cstheme="minorBidi"/>
                <w:color w:val="auto"/>
                <w:sz w:val="21"/>
                <w:szCs w:val="24"/>
                <w:highlight w:val="none"/>
                <w:lang w:val="en-US" w:eastAsia="zh-CN" w:bidi="ar-SA"/>
              </w:rPr>
            </w:pPr>
            <w:r>
              <w:rPr>
                <w:rFonts w:hint="eastAsia" w:ascii="宋体" w:hAnsi="宋体" w:cs="宋体"/>
                <w:color w:val="auto"/>
                <w:sz w:val="18"/>
                <w:szCs w:val="18"/>
                <w:highlight w:val="none"/>
              </w:rPr>
              <w:t xml:space="preserve">（2分）</w:t>
            </w:r>
            <w:r/>
          </w:p>
        </w:tc>
        <w:tc>
          <w:tcPr>
            <w:shd w:val="clear" w:color="auto" w:fill="auto"/>
            <w:tcBorders>
              <w:top w:val="single" w:color="000000" w:sz="8" w:space="0"/>
              <w:left w:val="single" w:color="000000" w:sz="8" w:space="0"/>
              <w:bottom w:val="single" w:color="000000" w:sz="8" w:space="0"/>
              <w:right w:val="single" w:color="000000" w:sz="8" w:space="0"/>
            </w:tcBorders>
            <w:tcW w:w="6605" w:type="dxa"/>
            <w:vAlign w:val="top"/>
            <w:textDirection w:val="lrTb"/>
            <w:noWrap w:val="false"/>
          </w:tcPr>
          <w:p>
            <w:pPr>
              <w:jc w:val="left"/>
              <w:spacing w:line="32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①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jc w:val="left"/>
              <w:spacing w:line="320" w:lineRule="exact"/>
              <w:widowControl/>
              <w:rPr>
                <w:rFonts w:hint="eastAsia" w:ascii="宋体" w:hAnsiTheme="minorHAnsi" w:eastAsiaTheme="minorEastAsia" w:cstheme="minorBidi"/>
                <w:color w:val="auto"/>
                <w:sz w:val="21"/>
                <w:szCs w:val="24"/>
                <w:highlight w:val="none"/>
                <w:lang w:val="en-US" w:eastAsia="zh-CN" w:bidi="ar-SA"/>
              </w:rPr>
            </w:pPr>
            <w:r>
              <w:rPr>
                <w:rFonts w:hint="eastAsia" w:ascii="宋体" w:hAnsi="宋体" w:cs="宋体"/>
                <w:color w:val="auto"/>
                <w:sz w:val="18"/>
                <w:szCs w:val="18"/>
                <w:highlight w:val="none"/>
              </w:rPr>
              <w:t xml:space="preserve">②投标产品属于财政部、生态环境部公布的“环境标志产品品目清单”范围内的，投标人提供国家确定的认证机构出具的、处于有效期内的该环保产品认证证书复印件的，有1个得 0.5分，最多得1分。</w:t>
            </w:r>
            <w:r/>
          </w:p>
        </w:tc>
      </w:tr>
    </w:tbl>
    <w:p>
      <w:pPr>
        <w:spacing w:line="460" w:lineRule="exact"/>
        <w:rPr>
          <w:rFonts w:ascii="宋体" w:hAnsi="宋体"/>
          <w:color w:val="auto"/>
          <w:sz w:val="24"/>
          <w:szCs w:val="20"/>
          <w:highlight w:val="none"/>
        </w:rPr>
      </w:pPr>
      <w:r>
        <w:rPr>
          <w:rFonts w:hint="eastAsia" w:ascii="宋体" w:hAnsi="宋体"/>
          <w:color w:val="auto"/>
          <w:sz w:val="24"/>
          <w:szCs w:val="20"/>
          <w:highlight w:val="none"/>
        </w:rPr>
        <w:t xml:space="preserve">备注：上述加分项中需提供相关证明材料的，在该项目中标公示上网之日起一个工作日内，向采购人提供原件核查。如不提供或提供的原件与投标时提供的证明材料不一致，将被视为在投标过程中提供虚假材料谋取中标成交，列入不良行为记录名单。</w:t>
      </w:r>
      <w:r/>
    </w:p>
    <w:p>
      <w:pPr>
        <w:pStyle w:val="805"/>
        <w:rPr>
          <w:rFonts w:hint="eastAsia"/>
          <w:color w:val="auto"/>
          <w:highlight w:val="none"/>
        </w:rPr>
      </w:pPr>
      <w:r/>
      <w:bookmarkStart w:id="180" w:name="_Toc167870821"/>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05"/>
        <w:rPr>
          <w:color w:val="auto"/>
          <w:highlight w:val="none"/>
        </w:rPr>
      </w:pPr>
      <w:r>
        <w:rPr>
          <w:rFonts w:hint="eastAsia"/>
          <w:color w:val="auto"/>
          <w:highlight w:val="none"/>
        </w:rPr>
        <w:t xml:space="preserve">第六章  响应文件格式</w:t>
      </w:r>
      <w:bookmarkEnd w:id="180"/>
      <w:r/>
      <w:r/>
    </w:p>
    <w:p>
      <w:pPr>
        <w:pStyle w:val="804"/>
        <w:ind w:firstLine="1431"/>
        <w:spacing w:beforeAutospacing="0" w:afterAutospacing="0"/>
        <w:rPr>
          <w:rFonts w:ascii="宋体" w:hAnsi="宋体" w:eastAsia="宋体" w:cs="宋体"/>
          <w:b/>
          <w:color w:val="auto"/>
          <w:sz w:val="72"/>
          <w:szCs w:val="72"/>
          <w:highlight w:val="none"/>
        </w:rPr>
      </w:pPr>
      <w:r/>
      <w:bookmarkStart w:id="181" w:name="_Toc49090576"/>
      <w:r/>
      <w:bookmarkEnd w:id="181"/>
      <w:r/>
      <w:bookmarkStart w:id="182" w:name="_Toc120614282"/>
      <w:r/>
      <w:bookmarkEnd w:id="182"/>
      <w:r/>
      <w:bookmarkStart w:id="183" w:name="_Toc26554094"/>
      <w:r/>
      <w:bookmarkStart w:id="184" w:name="_Hlt26955039"/>
      <w:r/>
      <w:bookmarkStart w:id="185" w:name="_Hlt26671244"/>
      <w:r/>
      <w:r/>
    </w:p>
    <w:p>
      <w:pPr>
        <w:pStyle w:val="804"/>
        <w:ind w:firstLine="1431"/>
        <w:spacing w:beforeAutospacing="0" w:afterAutospacing="0"/>
        <w:rPr>
          <w:rFonts w:ascii="宋体" w:hAnsi="宋体" w:eastAsia="宋体" w:cs="宋体"/>
          <w:b/>
          <w:color w:val="auto"/>
          <w:sz w:val="72"/>
          <w:szCs w:val="72"/>
          <w:highlight w:val="none"/>
        </w:rPr>
      </w:pPr>
      <w:r>
        <w:rPr>
          <w:rFonts w:ascii="宋体" w:hAnsi="宋体" w:eastAsia="宋体" w:cs="宋体"/>
          <w:b/>
          <w:color w:val="auto"/>
          <w:sz w:val="72"/>
          <w:szCs w:val="72"/>
          <w:highlight w:val="none"/>
        </w:rPr>
      </w:r>
      <w:r/>
    </w:p>
    <w:p>
      <w:pPr>
        <w:pStyle w:val="804"/>
        <w:ind w:firstLine="1431"/>
        <w:spacing w:beforeAutospacing="0" w:afterAutospacing="0"/>
        <w:rPr>
          <w:rFonts w:ascii="宋体" w:hAnsi="宋体" w:eastAsia="宋体" w:cs="宋体"/>
          <w:b/>
          <w:color w:val="auto"/>
          <w:sz w:val="72"/>
          <w:szCs w:val="72"/>
          <w:highlight w:val="none"/>
        </w:rPr>
      </w:pPr>
      <w:r>
        <w:rPr>
          <w:rFonts w:ascii="宋体" w:hAnsi="宋体" w:eastAsia="宋体" w:cs="宋体"/>
          <w:b/>
          <w:color w:val="auto"/>
          <w:sz w:val="72"/>
          <w:szCs w:val="72"/>
          <w:highlight w:val="none"/>
        </w:rPr>
      </w:r>
      <w:r/>
    </w:p>
    <w:p>
      <w:pPr>
        <w:pStyle w:val="804"/>
        <w:ind w:firstLine="1431"/>
        <w:spacing w:beforeAutospacing="0" w:afterAutospacing="0"/>
        <w:rPr>
          <w:rFonts w:ascii="宋体" w:hAnsi="宋体" w:eastAsia="宋体" w:cs="宋体"/>
          <w:b/>
          <w:color w:val="auto"/>
          <w:sz w:val="72"/>
          <w:szCs w:val="72"/>
          <w:highlight w:val="none"/>
        </w:rPr>
      </w:pPr>
      <w:r>
        <w:rPr>
          <w:rFonts w:ascii="宋体" w:hAnsi="宋体" w:eastAsia="宋体" w:cs="宋体"/>
          <w:b/>
          <w:color w:val="auto"/>
          <w:sz w:val="72"/>
          <w:szCs w:val="72"/>
          <w:highlight w:val="none"/>
        </w:rPr>
      </w:r>
      <w:r/>
    </w:p>
    <w:p>
      <w:pPr>
        <w:pStyle w:val="804"/>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响 应 文 件</w:t>
      </w:r>
      <w:r/>
    </w:p>
    <w:p>
      <w:pPr>
        <w:pStyle w:val="804"/>
        <w:jc w:val="center"/>
        <w:spacing w:beforeAutospacing="0" w:afterAutospacing="0"/>
        <w:rPr>
          <w:color w:val="auto"/>
          <w:highlight w:val="none"/>
        </w:rPr>
      </w:pPr>
      <w:r>
        <w:rPr>
          <w:color w:val="auto"/>
          <w:highlight w:val="none"/>
        </w:rPr>
        <w:t xml:space="preserve"> </w:t>
      </w:r>
      <w:r/>
    </w:p>
    <w:p>
      <w:pPr>
        <w:pStyle w:val="804"/>
        <w:jc w:val="center"/>
        <w:spacing w:beforeAutospacing="0" w:afterAutospacing="0"/>
        <w:rPr>
          <w:color w:val="auto"/>
          <w:highlight w:val="none"/>
        </w:rPr>
      </w:pPr>
      <w:r>
        <w:rPr>
          <w:color w:val="auto"/>
          <w:highlight w:val="none"/>
        </w:rPr>
        <w:t xml:space="preserve"> </w:t>
      </w:r>
      <w:r/>
    </w:p>
    <w:p>
      <w:pPr>
        <w:pStyle w:val="804"/>
        <w:jc w:val="center"/>
        <w:spacing w:beforeAutospacing="0" w:afterAutospacing="0"/>
        <w:rPr>
          <w:color w:val="auto"/>
          <w:highlight w:val="none"/>
        </w:rPr>
      </w:pPr>
      <w:r>
        <w:rPr>
          <w:color w:val="auto"/>
          <w:highlight w:val="none"/>
        </w:rPr>
      </w:r>
      <w:r/>
    </w:p>
    <w:p>
      <w:pPr>
        <w:pStyle w:val="804"/>
        <w:jc w:val="center"/>
        <w:spacing w:beforeAutospacing="0" w:afterAutospacing="0"/>
        <w:rPr>
          <w:color w:val="auto"/>
          <w:highlight w:val="none"/>
        </w:rPr>
      </w:pPr>
      <w:r>
        <w:rPr>
          <w:color w:val="auto"/>
          <w:highlight w:val="none"/>
        </w:rPr>
      </w:r>
      <w:r/>
    </w:p>
    <w:p>
      <w:pPr>
        <w:pStyle w:val="804"/>
        <w:jc w:val="center"/>
        <w:spacing w:beforeAutospacing="0" w:afterAutospacing="0"/>
        <w:rPr>
          <w:color w:val="auto"/>
          <w:highlight w:val="none"/>
        </w:rPr>
      </w:pPr>
      <w:r>
        <w:rPr>
          <w:color w:val="auto"/>
          <w:highlight w:val="none"/>
        </w:rPr>
      </w:r>
      <w:r/>
    </w:p>
    <w:p>
      <w:pPr>
        <w:pStyle w:val="804"/>
        <w:jc w:val="center"/>
        <w:spacing w:beforeAutospacing="0" w:afterAutospacing="0"/>
        <w:rPr>
          <w:color w:val="auto"/>
          <w:highlight w:val="none"/>
        </w:rPr>
      </w:pPr>
      <w:r>
        <w:rPr>
          <w:color w:val="auto"/>
          <w:highlight w:val="none"/>
        </w:rPr>
      </w:r>
      <w:r/>
    </w:p>
    <w:p>
      <w:pPr>
        <w:pStyle w:val="804"/>
        <w:jc w:val="center"/>
        <w:spacing w:beforeAutospacing="0" w:afterAutospacing="0"/>
        <w:rPr>
          <w:color w:val="auto"/>
          <w:highlight w:val="none"/>
        </w:rPr>
      </w:pPr>
      <w:r>
        <w:rPr>
          <w:color w:val="auto"/>
          <w:highlight w:val="none"/>
        </w:rPr>
      </w:r>
      <w:r/>
    </w:p>
    <w:p>
      <w:pPr>
        <w:pStyle w:val="804"/>
        <w:jc w:val="center"/>
        <w:spacing w:beforeAutospacing="0" w:afterAutospacing="0"/>
        <w:rPr>
          <w:color w:val="auto"/>
          <w:highlight w:val="none"/>
        </w:rPr>
      </w:pPr>
      <w:r>
        <w:rPr>
          <w:color w:val="auto"/>
          <w:highlight w:val="none"/>
        </w:rPr>
      </w:r>
      <w:r/>
    </w:p>
    <w:p>
      <w:pPr>
        <w:pStyle w:val="804"/>
        <w:jc w:val="center"/>
        <w:spacing w:beforeAutospacing="0" w:afterAutospacing="0"/>
        <w:rPr>
          <w:color w:val="auto"/>
          <w:highlight w:val="none"/>
        </w:rPr>
      </w:pPr>
      <w:r>
        <w:rPr>
          <w:color w:val="auto"/>
          <w:highlight w:val="none"/>
        </w:rPr>
      </w:r>
      <w:r/>
    </w:p>
    <w:p>
      <w:pPr>
        <w:pStyle w:val="804"/>
        <w:jc w:val="center"/>
        <w:spacing w:beforeAutospacing="0" w:afterAutospacing="0"/>
        <w:rPr>
          <w:color w:val="auto"/>
          <w:highlight w:val="none"/>
        </w:rPr>
      </w:pPr>
      <w:r>
        <w:rPr>
          <w:color w:val="auto"/>
          <w:highlight w:val="none"/>
        </w:rPr>
        <w:t xml:space="preserve"> </w:t>
      </w:r>
      <w:r/>
    </w:p>
    <w:p>
      <w:pPr>
        <w:pStyle w:val="804"/>
        <w:jc w:val="center"/>
        <w:spacing w:beforeAutospacing="0" w:afterAutospacing="0"/>
        <w:rPr>
          <w:color w:val="auto"/>
          <w:highlight w:val="none"/>
        </w:rPr>
      </w:pPr>
      <w:r>
        <w:rPr>
          <w:color w:val="auto"/>
          <w:highlight w:val="none"/>
        </w:rPr>
        <w:t xml:space="preserve"> </w:t>
      </w:r>
      <w:r/>
    </w:p>
    <w:p>
      <w:pPr>
        <w:pStyle w:val="804"/>
        <w:jc w:val="center"/>
        <w:spacing w:beforeAutospacing="0" w:afterAutospacing="0"/>
        <w:rPr>
          <w:color w:val="auto"/>
          <w:highlight w:val="none"/>
        </w:rPr>
      </w:pPr>
      <w:r>
        <w:rPr>
          <w:color w:val="auto"/>
          <w:highlight w:val="none"/>
        </w:rPr>
        <w:t xml:space="preserve"> </w:t>
      </w:r>
      <w:r/>
    </w:p>
    <w:p>
      <w:pPr>
        <w:pStyle w:val="804"/>
        <w:jc w:val="both"/>
        <w:spacing w:beforeAutospacing="0" w:afterAutospacing="0" w:line="800" w:lineRule="exact"/>
        <w:rPr>
          <w:color w:val="auto"/>
          <w:highlight w:val="none"/>
        </w:rPr>
      </w:pPr>
      <w:r>
        <w:rPr>
          <w:rFonts w:hint="eastAsia" w:ascii="宋体" w:hAnsi="宋体" w:eastAsia="宋体" w:cs="宋体"/>
          <w:b/>
          <w:color w:val="auto"/>
          <w:sz w:val="36"/>
          <w:szCs w:val="36"/>
          <w:highlight w:val="none"/>
        </w:rPr>
        <w:t xml:space="preserve">项目名称：</w:t>
      </w:r>
      <w:r>
        <w:rPr>
          <w:rFonts w:hint="eastAsia" w:ascii="宋体" w:hAnsi="宋体" w:eastAsia="宋体" w:cs="宋体"/>
          <w:b/>
          <w:color w:val="auto"/>
          <w:sz w:val="36"/>
          <w:szCs w:val="36"/>
          <w:highlight w:val="none"/>
          <w:u w:val="single"/>
        </w:rPr>
        <w:t xml:space="preserve">                          </w:t>
      </w:r>
      <w:r/>
    </w:p>
    <w:p>
      <w:pPr>
        <w:pStyle w:val="804"/>
        <w:jc w:val="both"/>
        <w:spacing w:beforeAutospacing="0" w:afterAutospacing="0" w:line="800" w:lineRule="exact"/>
        <w:rPr>
          <w:color w:val="auto"/>
          <w:highlight w:val="none"/>
        </w:rPr>
      </w:pPr>
      <w:r>
        <w:rPr>
          <w:rFonts w:hint="eastAsia" w:ascii="宋体" w:hAnsi="宋体" w:eastAsia="宋体" w:cs="宋体"/>
          <w:b/>
          <w:color w:val="auto"/>
          <w:sz w:val="36"/>
          <w:szCs w:val="36"/>
          <w:highlight w:val="none"/>
        </w:rPr>
        <w:t xml:space="preserve">项目编号：</w:t>
      </w:r>
      <w:r>
        <w:rPr>
          <w:rFonts w:hint="eastAsia" w:ascii="宋体" w:hAnsi="宋体" w:eastAsia="宋体" w:cs="宋体"/>
          <w:b/>
          <w:color w:val="auto"/>
          <w:sz w:val="36"/>
          <w:szCs w:val="36"/>
          <w:highlight w:val="none"/>
          <w:u w:val="single"/>
        </w:rPr>
        <w:t xml:space="preserve">                          </w:t>
      </w:r>
      <w:r/>
    </w:p>
    <w:p>
      <w:pPr>
        <w:pStyle w:val="804"/>
        <w:jc w:val="both"/>
        <w:spacing w:beforeAutospacing="0" w:afterAutospacing="0" w:line="800" w:lineRule="exact"/>
        <w:rPr>
          <w:rFonts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rPr>
        <w:t xml:space="preserve">供应商名称：</w:t>
      </w:r>
      <w:r>
        <w:rPr>
          <w:rFonts w:hint="eastAsia" w:ascii="宋体" w:hAnsi="宋体" w:eastAsia="宋体" w:cs="宋体"/>
          <w:b/>
          <w:color w:val="auto"/>
          <w:sz w:val="36"/>
          <w:szCs w:val="36"/>
          <w:highlight w:val="none"/>
          <w:u w:val="single"/>
        </w:rPr>
        <w:t xml:space="preserve">    </w:t>
      </w:r>
      <w:r>
        <w:rPr>
          <w:rFonts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rPr>
        <w:t xml:space="preserve"> </w:t>
      </w:r>
      <w:r>
        <w:rPr>
          <w:rFonts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rPr>
        <w:t xml:space="preserve">        </w:t>
      </w:r>
      <w:r>
        <w:rPr>
          <w:rFonts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rPr>
        <w:t xml:space="preserve">    </w:t>
      </w:r>
      <w:r>
        <w:rPr>
          <w:rFonts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rPr>
        <w:t xml:space="preserve">  </w:t>
      </w:r>
      <w:r/>
    </w:p>
    <w:p>
      <w:pPr>
        <w:pStyle w:val="804"/>
        <w:jc w:val="both"/>
        <w:spacing w:beforeAutospacing="0" w:afterAutospacing="0" w:line="800" w:lineRule="exact"/>
        <w:rPr>
          <w:color w:val="auto"/>
          <w:highlight w:val="none"/>
        </w:rPr>
      </w:pPr>
      <w:r>
        <w:rPr>
          <w:rFonts w:hint="eastAsia" w:ascii="宋体" w:hAnsi="宋体" w:eastAsia="宋体" w:cs="宋体"/>
          <w:b/>
          <w:color w:val="auto"/>
          <w:sz w:val="36"/>
          <w:szCs w:val="36"/>
          <w:highlight w:val="none"/>
        </w:rPr>
        <w:t xml:space="preserve">日 </w:t>
      </w:r>
      <w:r>
        <w:rPr>
          <w:rFonts w:ascii="宋体" w:hAnsi="宋体" w:eastAsia="宋体" w:cs="宋体"/>
          <w:b/>
          <w:color w:val="auto"/>
          <w:sz w:val="36"/>
          <w:szCs w:val="36"/>
          <w:highlight w:val="none"/>
        </w:rPr>
        <w:t xml:space="preserve">   </w:t>
      </w:r>
      <w:r>
        <w:rPr>
          <w:rFonts w:hint="eastAsia" w:ascii="宋体" w:hAnsi="宋体" w:eastAsia="宋体" w:cs="宋体"/>
          <w:b/>
          <w:color w:val="auto"/>
          <w:sz w:val="36"/>
          <w:szCs w:val="36"/>
          <w:highlight w:val="none"/>
        </w:rPr>
        <w:t xml:space="preserve">期：</w:t>
      </w:r>
      <w:r>
        <w:rPr>
          <w:rFonts w:hint="eastAsia" w:ascii="宋体" w:hAnsi="宋体" w:eastAsia="宋体" w:cs="宋体"/>
          <w:b/>
          <w:color w:val="auto"/>
          <w:sz w:val="36"/>
          <w:szCs w:val="36"/>
          <w:highlight w:val="none"/>
          <w:u w:val="single"/>
        </w:rPr>
        <w:t xml:space="preserve">    </w:t>
      </w:r>
      <w:r>
        <w:rPr>
          <w:rFonts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rPr>
        <w:t xml:space="preserve">            </w:t>
      </w:r>
      <w:r>
        <w:rPr>
          <w:rFonts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rPr>
        <w:t xml:space="preserve">   </w:t>
      </w:r>
      <w:r>
        <w:rPr>
          <w:rFonts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rPr>
        <w:t xml:space="preserve">   </w:t>
      </w:r>
      <w:r/>
    </w:p>
    <w:p>
      <w:pPr>
        <w:pStyle w:val="804"/>
        <w:jc w:val="center"/>
        <w:spacing w:beforeAutospacing="0" w:afterAutospacing="0" w:line="0" w:lineRule="atLeast"/>
        <w:rPr>
          <w:color w:val="auto"/>
          <w:highlight w:val="none"/>
        </w:rPr>
      </w:pPr>
      <w:r>
        <w:rPr>
          <w:color w:val="auto"/>
          <w:highlight w:val="none"/>
        </w:rPr>
        <w:t xml:space="preserve"> </w:t>
      </w:r>
      <w:r/>
    </w:p>
    <w:p>
      <w:pPr>
        <w:pStyle w:val="804"/>
        <w:ind w:firstLine="63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4"/>
        <w:ind w:firstLine="63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4"/>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4"/>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8"/>
        <w:rPr>
          <w:color w:val="auto"/>
          <w:highlight w:val="none"/>
        </w:rPr>
      </w:pPr>
      <w:r/>
      <w:bookmarkStart w:id="186" w:name="_Toc166402910"/>
      <w:r/>
      <w:bookmarkStart w:id="187" w:name="_Toc167870822"/>
      <w:r>
        <w:rPr>
          <w:rFonts w:hint="eastAsia"/>
          <w:color w:val="auto"/>
          <w:highlight w:val="none"/>
        </w:rPr>
        <w:t xml:space="preserve">响应文件相关格式</w:t>
      </w:r>
      <w:bookmarkEnd w:id="186"/>
      <w:r/>
      <w:bookmarkEnd w:id="187"/>
      <w:r/>
      <w:r/>
    </w:p>
    <w:p>
      <w:pPr>
        <w:pStyle w:val="768"/>
        <w:rPr>
          <w:color w:val="auto"/>
          <w:highlight w:val="none"/>
        </w:rPr>
      </w:pPr>
      <w:r/>
      <w:bookmarkStart w:id="188" w:name="_Toc161385010"/>
      <w:r/>
      <w:bookmarkStart w:id="189" w:name="_Toc167870823"/>
      <w:r/>
      <w:bookmarkStart w:id="190" w:name="_Toc101166956"/>
      <w:r>
        <w:rPr>
          <w:rFonts w:hint="eastAsia"/>
          <w:color w:val="auto"/>
          <w:highlight w:val="none"/>
        </w:rPr>
        <w:t xml:space="preserve">（一）开标一览表</w:t>
      </w:r>
      <w:bookmarkEnd w:id="188"/>
      <w:r/>
      <w:bookmarkEnd w:id="189"/>
      <w:r/>
      <w:r/>
    </w:p>
    <w:p>
      <w:pPr>
        <w:pStyle w:val="1004"/>
        <w:jc w:val="left"/>
        <w:spacing w:line="520" w:lineRule="exact"/>
        <w:rPr>
          <w:rFonts w:hint="eastAsia" w:ascii="宋体" w:hAnsi="宋体" w:eastAsia="宋体"/>
          <w:color w:val="auto"/>
          <w:sz w:val="24"/>
          <w:highlight w:val="none"/>
          <w:lang w:eastAsia="zh-CN"/>
        </w:rPr>
      </w:pPr>
      <w:r>
        <w:rPr>
          <w:rFonts w:hint="eastAsia" w:ascii="微软雅黑" w:hAnsi="微软雅黑" w:eastAsia="微软雅黑" w:cs="微软雅黑"/>
          <w:color w:val="auto"/>
          <w:sz w:val="24"/>
          <w:highlight w:val="none"/>
        </w:rPr>
        <w:t xml:space="preserve">项</w:t>
      </w:r>
      <w:r>
        <w:rPr>
          <w:rFonts w:ascii="宋体" w:hAnsi="宋体"/>
          <w:color w:val="auto"/>
          <w:sz w:val="24"/>
          <w:highlight w:val="none"/>
        </w:rPr>
        <w:t xml:space="preserve">目编号：</w:t>
      </w:r>
      <w:r>
        <w:rPr>
          <w:rFonts w:hint="eastAsia" w:ascii="宋体" w:hAnsi="宋体" w:eastAsia="宋体"/>
          <w:color w:val="auto"/>
          <w:sz w:val="24"/>
          <w:highlight w:val="none"/>
          <w:lang w:eastAsia="zh-CN"/>
        </w:rPr>
        <w:t xml:space="preserve">JSZC-320925-CTGL-C2026-0007</w:t>
      </w:r>
      <w:r/>
    </w:p>
    <w:p>
      <w:pPr>
        <w:pStyle w:val="1004"/>
        <w:spacing w:line="520" w:lineRule="exact"/>
        <w:rPr>
          <w:rFonts w:ascii="宋体" w:hAnsi="宋体"/>
          <w:b/>
          <w:bCs/>
          <w:color w:val="auto"/>
          <w:sz w:val="24"/>
          <w:highlight w:val="none"/>
        </w:rPr>
      </w:pPr>
      <w:r>
        <w:rPr>
          <w:rFonts w:ascii="宋体" w:hAnsi="宋体"/>
          <w:b/>
          <w:bCs/>
          <w:color w:val="auto"/>
          <w:sz w:val="24"/>
          <w:highlight w:val="none"/>
        </w:rPr>
        <w:t xml:space="preserve">本次为首</w:t>
      </w:r>
      <w:r>
        <w:rPr>
          <w:rFonts w:hint="eastAsia" w:ascii="宋体" w:hAnsi="宋体" w:eastAsia="宋体"/>
          <w:b/>
          <w:bCs/>
          <w:color w:val="auto"/>
          <w:sz w:val="24"/>
          <w:highlight w:val="none"/>
        </w:rPr>
        <w:t xml:space="preserve">轮</w:t>
      </w:r>
      <w:r>
        <w:rPr>
          <w:rFonts w:ascii="宋体" w:hAnsi="宋体"/>
          <w:b/>
          <w:bCs/>
          <w:color w:val="auto"/>
          <w:sz w:val="24"/>
          <w:highlight w:val="none"/>
        </w:rPr>
        <w:t xml:space="preserve">报价</w:t>
      </w:r>
      <w:r/>
    </w:p>
    <w:p>
      <w:pPr>
        <w:pStyle w:val="1004"/>
        <w:ind w:right="240"/>
        <w:jc w:val="right"/>
        <w:spacing w:line="520" w:lineRule="exact"/>
        <w:rPr>
          <w:rFonts w:ascii="宋体" w:hAnsi="宋体"/>
          <w:color w:val="auto"/>
          <w:sz w:val="24"/>
          <w:highlight w:val="none"/>
        </w:rPr>
      </w:pPr>
      <w:r>
        <w:rPr>
          <w:rFonts w:ascii="宋体" w:hAnsi="宋体"/>
          <w:color w:val="auto"/>
          <w:sz w:val="24"/>
          <w:highlight w:val="none"/>
        </w:rPr>
        <w:t xml:space="preserve">货币单位：人民币元</w:t>
      </w:r>
      <w:r/>
    </w:p>
    <w:tbl>
      <w:tblPr>
        <w:tblStyle w:val="777"/>
        <w:tblW w:w="893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750"/>
        <w:gridCol w:w="2592"/>
        <w:gridCol w:w="2593"/>
      </w:tblGrid>
      <w:tr>
        <w:trPr>
          <w:cantSplit/>
          <w:jc w:val="center"/>
          <w:trHeight w:val="1040"/>
        </w:trPr>
        <w:tc>
          <w:tcPr>
            <w:tcW w:w="3750" w:type="dxa"/>
            <w:vAlign w:val="center"/>
            <w:textDirection w:val="lrTb"/>
            <w:noWrap w:val="false"/>
          </w:tcPr>
          <w:p>
            <w:pPr>
              <w:pStyle w:val="1004"/>
              <w:jc w:val="center"/>
              <w:spacing w:line="52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项目名称</w:t>
            </w:r>
            <w:r/>
          </w:p>
        </w:tc>
        <w:tc>
          <w:tcPr>
            <w:tcW w:w="2592" w:type="dxa"/>
            <w:vAlign w:val="center"/>
            <w:textDirection w:val="lrTb"/>
            <w:noWrap w:val="false"/>
          </w:tcPr>
          <w:p>
            <w:pPr>
              <w:pStyle w:val="1004"/>
              <w:jc w:val="center"/>
              <w:spacing w:line="52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项目内容</w:t>
            </w:r>
            <w:r/>
          </w:p>
        </w:tc>
        <w:tc>
          <w:tcPr>
            <w:tcW w:w="2593" w:type="dxa"/>
            <w:vAlign w:val="center"/>
            <w:textDirection w:val="lrTb"/>
            <w:noWrap w:val="false"/>
          </w:tcPr>
          <w:p>
            <w:pPr>
              <w:pStyle w:val="1004"/>
              <w:jc w:val="center"/>
              <w:spacing w:line="52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报价（小写）</w:t>
            </w:r>
            <w:r/>
          </w:p>
        </w:tc>
      </w:tr>
      <w:tr>
        <w:trPr>
          <w:cantSplit/>
          <w:jc w:val="center"/>
          <w:trHeight w:val="1040"/>
        </w:trPr>
        <w:tc>
          <w:tcPr>
            <w:tcW w:w="3750" w:type="dxa"/>
            <w:vAlign w:val="center"/>
            <w:textDirection w:val="lrTb"/>
            <w:noWrap w:val="false"/>
          </w:tcPr>
          <w:p>
            <w:pPr>
              <w:pStyle w:val="1004"/>
              <w:jc w:val="center"/>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eastAsia="zh-CN"/>
              </w:rPr>
              <w:t xml:space="preserve">建湖县县城道路交通安全设施完善项目</w:t>
            </w:r>
            <w:r/>
          </w:p>
        </w:tc>
        <w:tc>
          <w:tcPr>
            <w:tcW w:w="2592" w:type="dxa"/>
            <w:vAlign w:val="center"/>
            <w:textDirection w:val="lrTb"/>
            <w:noWrap w:val="false"/>
          </w:tcPr>
          <w:p>
            <w:pPr>
              <w:pStyle w:val="1004"/>
              <w:jc w:val="center"/>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磋商文件</w:t>
            </w:r>
            <w:r/>
          </w:p>
        </w:tc>
        <w:tc>
          <w:tcPr>
            <w:tcW w:w="2593" w:type="dxa"/>
            <w:vAlign w:val="center"/>
            <w:textDirection w:val="lrTb"/>
            <w:noWrap w:val="false"/>
          </w:tcPr>
          <w:p>
            <w:pPr>
              <w:pStyle w:val="1004"/>
              <w:jc w:val="center"/>
              <w:spacing w:line="52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1040"/>
        </w:trPr>
        <w:tc>
          <w:tcPr>
            <w:tcW w:w="3750" w:type="dxa"/>
            <w:vAlign w:val="center"/>
            <w:textDirection w:val="lrTb"/>
            <w:noWrap w:val="false"/>
          </w:tcPr>
          <w:p>
            <w:pPr>
              <w:pStyle w:val="1004"/>
              <w:jc w:val="center"/>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W w:w="5185" w:type="dxa"/>
            <w:vAlign w:val="center"/>
            <w:textDirection w:val="lrTb"/>
            <w:noWrap w:val="false"/>
          </w:tcPr>
          <w:p>
            <w:pPr>
              <w:pStyle w:val="1004"/>
              <w:jc w:val="center"/>
              <w:spacing w:line="52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pStyle w:val="1004"/>
        <w:spacing w:line="520" w:lineRule="exact"/>
        <w:rPr>
          <w:rFonts w:ascii="宋体" w:hAnsi="宋体"/>
          <w:color w:val="auto"/>
          <w:sz w:val="24"/>
          <w:highlight w:val="none"/>
        </w:rPr>
      </w:pPr>
      <w:r>
        <w:rPr>
          <w:rFonts w:ascii="宋体" w:hAnsi="宋体"/>
          <w:color w:val="auto"/>
          <w:sz w:val="24"/>
          <w:highlight w:val="none"/>
        </w:rPr>
      </w:r>
      <w:r/>
    </w:p>
    <w:p>
      <w:pPr>
        <w:ind w:firstLine="535"/>
        <w:jc w:val="left"/>
        <w:spacing w:before="100" w:beforeAutospacing="1" w:after="100" w:afterAutospacing="1"/>
        <w:widowControl/>
        <w:rPr>
          <w:rFonts w:ascii="宋体" w:hAnsi="宋体" w:cs="Segoe UI"/>
          <w:color w:val="auto"/>
          <w:sz w:val="27"/>
          <w:szCs w:val="27"/>
          <w:highlight w:val="none"/>
        </w:rPr>
      </w:pPr>
      <w:r/>
      <w:bookmarkStart w:id="191" w:name="_Toc101357900"/>
      <w:r/>
      <w:r/>
    </w:p>
    <w:p>
      <w:pPr>
        <w:ind w:firstLine="535"/>
        <w:jc w:val="left"/>
        <w:spacing w:before="100" w:beforeAutospacing="1" w:after="100" w:afterAutospacing="1"/>
        <w:widowControl/>
        <w:rPr>
          <w:rFonts w:ascii="宋体" w:hAnsi="宋体" w:cs="Segoe UI"/>
          <w:color w:val="auto"/>
          <w:sz w:val="27"/>
          <w:szCs w:val="27"/>
          <w:highlight w:val="none"/>
        </w:rPr>
      </w:pPr>
      <w:r>
        <w:rPr>
          <w:rFonts w:ascii="宋体" w:hAnsi="宋体" w:cs="Segoe UI"/>
          <w:color w:val="auto"/>
          <w:sz w:val="27"/>
          <w:szCs w:val="27"/>
          <w:highlight w:val="none"/>
        </w:rPr>
        <w:t xml:space="preserve">投标人公章(电子签章)： </w:t>
      </w:r>
      <w:r/>
    </w:p>
    <w:p>
      <w:pPr>
        <w:ind w:firstLine="535"/>
        <w:jc w:val="left"/>
        <w:spacing w:before="100" w:beforeAutospacing="1" w:after="100" w:afterAutospacing="1"/>
        <w:widowControl/>
        <w:rPr>
          <w:rFonts w:ascii="宋体" w:hAnsi="宋体" w:cs="Segoe UI"/>
          <w:color w:val="auto"/>
          <w:sz w:val="27"/>
          <w:szCs w:val="27"/>
          <w:highlight w:val="none"/>
        </w:rPr>
      </w:pPr>
      <w:r>
        <w:rPr>
          <w:rFonts w:ascii="宋体" w:hAnsi="宋体" w:cs="Segoe UI"/>
          <w:color w:val="auto"/>
          <w:sz w:val="27"/>
          <w:szCs w:val="27"/>
          <w:highlight w:val="none"/>
        </w:rPr>
      </w:r>
      <w:r/>
    </w:p>
    <w:p>
      <w:pPr>
        <w:pStyle w:val="1004"/>
        <w:ind w:right="29"/>
        <w:jc w:val="center"/>
        <w:spacing w:line="520" w:lineRule="exact"/>
        <w:rPr>
          <w:rFonts w:ascii="宋体" w:hAnsi="Courier New" w:eastAsia="宋体"/>
          <w:b/>
          <w:color w:val="auto"/>
          <w:sz w:val="32"/>
          <w:szCs w:val="32"/>
          <w:highlight w:val="none"/>
        </w:rPr>
      </w:pPr>
      <w:r>
        <w:rPr>
          <w:rFonts w:ascii="宋体" w:hAnsi="Courier New" w:eastAsia="宋体"/>
          <w:b/>
          <w:color w:val="auto"/>
          <w:sz w:val="32"/>
          <w:szCs w:val="32"/>
          <w:highlight w:val="none"/>
        </w:rPr>
      </w:r>
      <w:r/>
    </w:p>
    <w:p>
      <w:pPr>
        <w:pStyle w:val="1004"/>
        <w:ind w:right="29"/>
        <w:jc w:val="center"/>
        <w:spacing w:line="520" w:lineRule="exact"/>
        <w:rPr>
          <w:rFonts w:ascii="宋体" w:hAnsi="Courier New" w:eastAsia="宋体"/>
          <w:b/>
          <w:color w:val="auto"/>
          <w:sz w:val="32"/>
          <w:szCs w:val="32"/>
          <w:highlight w:val="none"/>
        </w:rPr>
      </w:pPr>
      <w:r>
        <w:rPr>
          <w:rFonts w:ascii="宋体" w:hAnsi="Courier New" w:eastAsia="宋体"/>
          <w:b/>
          <w:color w:val="auto"/>
          <w:sz w:val="32"/>
          <w:szCs w:val="32"/>
          <w:highlight w:val="none"/>
        </w:rPr>
      </w:r>
      <w:r/>
    </w:p>
    <w:p>
      <w:pPr>
        <w:pStyle w:val="1004"/>
        <w:ind w:right="29"/>
        <w:jc w:val="center"/>
        <w:spacing w:line="520" w:lineRule="exact"/>
        <w:rPr>
          <w:rFonts w:ascii="宋体" w:hAnsi="Courier New" w:eastAsia="宋体"/>
          <w:b/>
          <w:color w:val="auto"/>
          <w:sz w:val="32"/>
          <w:szCs w:val="32"/>
          <w:highlight w:val="none"/>
        </w:rPr>
      </w:pPr>
      <w:r>
        <w:rPr>
          <w:rFonts w:ascii="宋体" w:hAnsi="Courier New" w:eastAsia="宋体"/>
          <w:b/>
          <w:color w:val="auto"/>
          <w:sz w:val="32"/>
          <w:szCs w:val="32"/>
          <w:highlight w:val="none"/>
        </w:rPr>
      </w:r>
      <w:r/>
    </w:p>
    <w:p>
      <w:pPr>
        <w:pStyle w:val="1004"/>
        <w:ind w:right="29"/>
        <w:jc w:val="center"/>
        <w:spacing w:line="520" w:lineRule="exact"/>
        <w:rPr>
          <w:rFonts w:ascii="宋体" w:hAnsi="Courier New" w:eastAsia="宋体"/>
          <w:b/>
          <w:color w:val="auto"/>
          <w:sz w:val="32"/>
          <w:szCs w:val="32"/>
          <w:highlight w:val="none"/>
        </w:rPr>
      </w:pPr>
      <w:r>
        <w:rPr>
          <w:rFonts w:ascii="宋体" w:hAnsi="Courier New" w:eastAsia="宋体"/>
          <w:b/>
          <w:color w:val="auto"/>
          <w:sz w:val="32"/>
          <w:szCs w:val="32"/>
          <w:highlight w:val="none"/>
        </w:rPr>
      </w:r>
      <w:r/>
    </w:p>
    <w:p>
      <w:pPr>
        <w:pStyle w:val="1004"/>
        <w:ind w:right="29"/>
        <w:jc w:val="center"/>
        <w:spacing w:line="520" w:lineRule="exact"/>
        <w:rPr>
          <w:rFonts w:ascii="宋体" w:hAnsi="Courier New" w:eastAsia="宋体"/>
          <w:b/>
          <w:color w:val="auto"/>
          <w:sz w:val="32"/>
          <w:szCs w:val="32"/>
          <w:highlight w:val="none"/>
        </w:rPr>
      </w:pPr>
      <w:r>
        <w:rPr>
          <w:rFonts w:ascii="宋体" w:hAnsi="Courier New" w:eastAsia="宋体"/>
          <w:b/>
          <w:color w:val="auto"/>
          <w:sz w:val="32"/>
          <w:szCs w:val="32"/>
          <w:highlight w:val="none"/>
        </w:rPr>
      </w:r>
      <w:r/>
    </w:p>
    <w:p>
      <w:pPr>
        <w:pStyle w:val="1004"/>
        <w:ind w:right="29"/>
        <w:jc w:val="center"/>
        <w:spacing w:line="520" w:lineRule="exact"/>
        <w:rPr>
          <w:rFonts w:ascii="宋体" w:hAnsi="Courier New" w:eastAsia="宋体"/>
          <w:b/>
          <w:color w:val="auto"/>
          <w:sz w:val="32"/>
          <w:szCs w:val="32"/>
          <w:highlight w:val="none"/>
        </w:rPr>
      </w:pPr>
      <w:r>
        <w:rPr>
          <w:rFonts w:ascii="宋体" w:hAnsi="Courier New" w:eastAsia="宋体"/>
          <w:b/>
          <w:color w:val="auto"/>
          <w:sz w:val="32"/>
          <w:szCs w:val="32"/>
          <w:highlight w:val="none"/>
        </w:rPr>
      </w:r>
      <w:r/>
    </w:p>
    <w:p>
      <w:pPr>
        <w:pStyle w:val="1004"/>
        <w:ind w:right="29"/>
        <w:jc w:val="center"/>
        <w:spacing w:line="520" w:lineRule="exact"/>
        <w:rPr>
          <w:rFonts w:ascii="宋体" w:hAnsi="Courier New" w:eastAsia="宋体"/>
          <w:b/>
          <w:color w:val="auto"/>
          <w:sz w:val="32"/>
          <w:szCs w:val="32"/>
          <w:highlight w:val="none"/>
        </w:rPr>
      </w:pPr>
      <w:r>
        <w:rPr>
          <w:rFonts w:ascii="宋体" w:hAnsi="Courier New" w:eastAsia="宋体"/>
          <w:b/>
          <w:color w:val="auto"/>
          <w:sz w:val="32"/>
          <w:szCs w:val="32"/>
          <w:highlight w:val="none"/>
        </w:rPr>
      </w:r>
      <w:r/>
    </w:p>
    <w:p>
      <w:pPr>
        <w:rPr>
          <w:rFonts w:ascii="宋体" w:hAnsi="Courier New" w:eastAsia="宋体"/>
          <w:b/>
          <w:color w:val="auto"/>
          <w:sz w:val="32"/>
          <w:szCs w:val="32"/>
          <w:highlight w:val="none"/>
        </w:rPr>
      </w:pPr>
      <w:r>
        <w:rPr>
          <w:rFonts w:ascii="宋体" w:hAnsi="Courier New" w:eastAsia="宋体"/>
          <w:b/>
          <w:color w:val="auto"/>
          <w:sz w:val="32"/>
          <w:szCs w:val="32"/>
          <w:highlight w:val="none"/>
        </w:rPr>
      </w:r>
      <w:r/>
    </w:p>
    <w:p>
      <w:pPr>
        <w:pStyle w:val="806"/>
        <w:rPr>
          <w:color w:val="auto"/>
          <w:highlight w:val="none"/>
        </w:rPr>
      </w:pPr>
      <w:r>
        <w:rPr>
          <w:color w:val="auto"/>
          <w:highlight w:val="none"/>
        </w:rPr>
      </w:r>
      <w:r/>
    </w:p>
    <w:p>
      <w:pPr>
        <w:pStyle w:val="768"/>
        <w:rPr>
          <w:color w:val="auto"/>
          <w:highlight w:val="none"/>
        </w:rPr>
      </w:pPr>
      <w:r/>
      <w:bookmarkStart w:id="192" w:name="_Toc167870824"/>
      <w:r/>
      <w:bookmarkStart w:id="193" w:name="_Toc161385011"/>
      <w:r>
        <w:rPr>
          <w:rFonts w:hint="eastAsia"/>
          <w:color w:val="auto"/>
          <w:highlight w:val="none"/>
        </w:rPr>
        <w:t xml:space="preserve">（二）</w:t>
      </w:r>
      <w:bookmarkEnd w:id="190"/>
      <w:r/>
      <w:bookmarkEnd w:id="191"/>
      <w:r>
        <w:rPr>
          <w:rFonts w:hint="eastAsia"/>
          <w:color w:val="auto"/>
          <w:highlight w:val="none"/>
        </w:rPr>
        <w:t xml:space="preserve">投标函</w:t>
      </w:r>
      <w:bookmarkEnd w:id="192"/>
      <w:r/>
      <w:bookmarkEnd w:id="193"/>
      <w:r/>
      <w:r/>
    </w:p>
    <w:p>
      <w:pPr>
        <w:pStyle w:val="790"/>
        <w:spacing w:before="120" w:after="120" w:line="480" w:lineRule="exact"/>
        <w:rPr>
          <w:rFonts w:hint="eastAsia" w:ascii="宋体" w:hAnsi="宋体" w:eastAsia="宋体" w:cs="宋体"/>
          <w:color w:val="auto"/>
          <w:sz w:val="24"/>
          <w:highlight w:val="none"/>
          <w:u w:val="single"/>
        </w:rPr>
      </w:pPr>
      <w:r/>
      <w:bookmarkStart w:id="194" w:name="_Toc161385012"/>
      <w:r/>
      <w:bookmarkStart w:id="195" w:name="_Toc101166957"/>
      <w:r/>
      <w:bookmarkStart w:id="196" w:name="_Toc101357901"/>
      <w:r>
        <w:rPr>
          <w:rFonts w:hint="eastAsia" w:ascii="宋体" w:hAnsi="宋体" w:eastAsia="宋体" w:cs="宋体"/>
          <w:color w:val="auto"/>
          <w:sz w:val="24"/>
          <w:highlight w:val="none"/>
        </w:rPr>
        <w:t xml:space="preserve">采购人：</w:t>
      </w:r>
      <w:r>
        <w:rPr>
          <w:rFonts w:hint="eastAsia" w:ascii="宋体" w:hAnsi="宋体" w:eastAsia="宋体" w:cs="宋体"/>
          <w:b/>
          <w:bCs/>
          <w:color w:val="auto"/>
          <w:sz w:val="24"/>
          <w:highlight w:val="none"/>
          <w:u w:val="single"/>
          <w:lang w:eastAsia="zh-CN"/>
        </w:rPr>
        <w:t xml:space="preserve">建湖县园林服务中心</w:t>
      </w:r>
      <w:r>
        <w:rPr>
          <w:rFonts w:hint="eastAsia" w:ascii="宋体" w:hAnsi="宋体" w:eastAsia="宋体" w:cs="宋体"/>
          <w:color w:val="auto"/>
          <w:sz w:val="24"/>
          <w:highlight w:val="none"/>
          <w:u w:val="single"/>
        </w:rPr>
        <w:t xml:space="preserve"> </w:t>
      </w:r>
      <w:r/>
    </w:p>
    <w:p>
      <w:pPr>
        <w:pStyle w:val="779"/>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w:t>
      </w:r>
      <w:r>
        <w:rPr>
          <w:rFonts w:hint="eastAsia" w:ascii="宋体" w:hAnsi="宋体" w:eastAsia="宋体" w:cs="宋体"/>
          <w:b/>
          <w:bCs/>
          <w:color w:val="auto"/>
          <w:sz w:val="24"/>
          <w:highlight w:val="none"/>
          <w:u w:val="single"/>
          <w:lang w:eastAsia="zh-CN"/>
        </w:rPr>
        <w:t xml:space="preserve">建湖县县城道路交通安全设施完善项目</w:t>
      </w:r>
      <w:r>
        <w:rPr>
          <w:rFonts w:hint="eastAsia" w:ascii="宋体" w:hAnsi="宋体" w:eastAsia="宋体" w:cs="宋体"/>
          <w:color w:val="auto"/>
          <w:sz w:val="24"/>
          <w:highlight w:val="none"/>
        </w:rPr>
        <w:t xml:space="preserve">的招标文件，我单位经市场考察和研究上述项目招标文件的投标须知、相关标准及技术要求和其他有关文件后，我方愿以总价人民币即（大写）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元的投标报价完成本项目，按招标要求实施此项目。</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bCs/>
          <w:color w:val="auto"/>
          <w:sz w:val="24"/>
          <w:szCs w:val="24"/>
          <w:highlight w:val="none"/>
        </w:rPr>
        <w:t xml:space="preserve">供货期</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合同签订并接到采购人供货通知后45日历天内到货并安装调试完毕；</w:t>
      </w:r>
      <w:r/>
    </w:p>
    <w:p>
      <w:pPr>
        <w:pStyle w:val="779"/>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3.我方承诺所投产品质保期为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年。如我方供应的产品因质量原因不能通过相关权威部门的验收，我方无偿更换全部产品，不收取任何费用，并承担相应责任。</w:t>
      </w:r>
      <w:r/>
    </w:p>
    <w:p>
      <w:pPr>
        <w:pStyle w:val="779"/>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4.我方接受招标文件中的货款支付条件和招标文件中规定的各项要求。</w:t>
      </w:r>
      <w:r/>
    </w:p>
    <w:p>
      <w:pPr>
        <w:ind w:firstLine="48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5.如果我方在招标文件规定的截止时间后撤回投标文件，或在接到中标通知书后30天内未能或拒绝签订合同协议书，我单位自愿接受被列为不良行为记录。</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bCs/>
          <w:color w:val="auto"/>
          <w:sz w:val="24"/>
          <w:highlight w:val="none"/>
        </w:rPr>
        <w:t xml:space="preserve">如我方中标，我方承诺在签订合同前向采购人交纳招标文件规定的履约保证金</w:t>
      </w:r>
      <w:r>
        <w:rPr>
          <w:rFonts w:hint="eastAsia" w:ascii="宋体" w:hAnsi="宋体" w:eastAsia="宋体" w:cs="宋体"/>
          <w:color w:val="auto"/>
          <w:sz w:val="24"/>
          <w:highlight w:val="none"/>
        </w:rPr>
        <w:t xml:space="preserve">。</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7.我方投标文件提供的所有资料真实、有效，如有不实，我方无条件接受采购人和主管部门依据法律法规做出的处理决定，并承担由此产生的责任。</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8.我方承诺服务过程中所有工作人员的人身安全以及我方在实施期间产生的各类安全责任事故均由我方自行承担。</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9.你方的中标通知书和本承诺书将成为约束双方合同文件的组成部分。</w:t>
      </w:r>
      <w:r/>
    </w:p>
    <w:p>
      <w:pPr>
        <w:pStyle w:val="876"/>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90"/>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投标单位：(盖章)</w:t>
      </w:r>
      <w:r/>
    </w:p>
    <w:p>
      <w:pPr>
        <w:pStyle w:val="790"/>
        <w:ind w:firstLine="46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90"/>
        <w:ind w:firstLine="46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法定代表人或委托代理人：(盖章或签字)</w:t>
      </w:r>
      <w:r/>
    </w:p>
    <w:p>
      <w:pPr>
        <w:pStyle w:val="790"/>
        <w:jc w:val="right"/>
        <w:spacing w:line="480" w:lineRule="exact"/>
        <w:rPr>
          <w:rFonts w:hint="eastAsia" w:ascii="宋体" w:hAnsi="宋体" w:eastAsia="宋体" w:cs="宋体"/>
          <w:b/>
          <w:color w:val="auto"/>
          <w:sz w:val="36"/>
          <w:szCs w:val="36"/>
          <w:highlight w:val="none"/>
        </w:rPr>
      </w:pPr>
      <w:r>
        <w:rPr>
          <w:rFonts w:hint="eastAsia" w:ascii="宋体" w:hAnsi="宋体" w:eastAsia="宋体" w:cs="宋体"/>
          <w:color w:val="auto"/>
          <w:sz w:val="24"/>
          <w:highlight w:val="none"/>
        </w:rPr>
        <w:t xml:space="preserve">日期：      年      月      日</w:t>
      </w:r>
      <w:r/>
    </w:p>
    <w:p>
      <w:pPr>
        <w:ind w:left="2" w:firstLine="475"/>
        <w:spacing w:line="480" w:lineRule="exact"/>
        <w:rPr>
          <w:rFonts w:ascii="宋体" w:hAnsi="宋体" w:cs="宋体"/>
          <w:color w:val="auto"/>
          <w:sz w:val="24"/>
          <w:highlight w:val="none"/>
        </w:rPr>
      </w:pPr>
      <w:r>
        <w:rPr>
          <w:rFonts w:ascii="宋体" w:hAnsi="宋体" w:cs="宋体"/>
          <w:color w:val="auto"/>
          <w:sz w:val="24"/>
          <w:highlight w:val="none"/>
        </w:rPr>
      </w:r>
      <w:r/>
    </w:p>
    <w:p>
      <w:pPr>
        <w:ind w:left="2" w:firstLine="475"/>
        <w:spacing w:line="480" w:lineRule="exact"/>
        <w:rPr>
          <w:rFonts w:ascii="宋体" w:hAnsi="宋体" w:cs="宋体"/>
          <w:color w:val="auto"/>
          <w:sz w:val="24"/>
          <w:highlight w:val="none"/>
        </w:rPr>
      </w:pPr>
      <w:r>
        <w:rPr>
          <w:rFonts w:ascii="宋体" w:hAnsi="宋体" w:cs="宋体"/>
          <w:color w:val="auto"/>
          <w:sz w:val="24"/>
          <w:highlight w:val="none"/>
        </w:rPr>
      </w:r>
      <w:r/>
    </w:p>
    <w:p>
      <w:pPr>
        <w:ind w:left="2" w:firstLine="475"/>
        <w:spacing w:line="480" w:lineRule="exact"/>
        <w:rPr>
          <w:rFonts w:ascii="宋体" w:hAnsi="宋体" w:cs="宋体"/>
          <w:color w:val="auto"/>
          <w:sz w:val="24"/>
          <w:highlight w:val="none"/>
        </w:rPr>
      </w:pPr>
      <w:r>
        <w:rPr>
          <w:rFonts w:ascii="宋体" w:hAnsi="宋体" w:cs="宋体"/>
          <w:color w:val="auto"/>
          <w:sz w:val="24"/>
          <w:highlight w:val="none"/>
        </w:rPr>
      </w:r>
      <w:r/>
    </w:p>
    <w:p>
      <w:pPr>
        <w:ind w:left="2" w:firstLine="475"/>
        <w:spacing w:line="480" w:lineRule="exact"/>
        <w:rPr>
          <w:rFonts w:ascii="宋体" w:hAnsi="宋体" w:cs="宋体"/>
          <w:color w:val="auto"/>
          <w:sz w:val="24"/>
          <w:highlight w:val="none"/>
        </w:rPr>
      </w:pPr>
      <w:r>
        <w:rPr>
          <w:rFonts w:ascii="宋体" w:hAnsi="宋体" w:cs="宋体"/>
          <w:color w:val="auto"/>
          <w:sz w:val="24"/>
          <w:highlight w:val="none"/>
        </w:rPr>
      </w:r>
      <w:r/>
    </w:p>
    <w:p>
      <w:pPr>
        <w:ind w:left="2" w:firstLine="475"/>
        <w:spacing w:line="480" w:lineRule="exact"/>
        <w:rPr>
          <w:color w:val="auto"/>
          <w:highlight w:val="none"/>
        </w:rPr>
      </w:pPr>
      <w:r>
        <w:rPr>
          <w:color w:val="auto"/>
          <w:highlight w:val="none"/>
        </w:rPr>
      </w:r>
      <w:r/>
    </w:p>
    <w:p>
      <w:pPr>
        <w:pStyle w:val="768"/>
        <w:rPr>
          <w:color w:val="auto"/>
          <w:sz w:val="36"/>
          <w:szCs w:val="36"/>
          <w:highlight w:val="none"/>
        </w:rPr>
      </w:pPr>
      <w:r/>
      <w:bookmarkStart w:id="197" w:name="_Toc167870825"/>
      <w:r>
        <w:rPr>
          <w:rFonts w:hint="eastAsia"/>
          <w:color w:val="auto"/>
          <w:highlight w:val="none"/>
        </w:rPr>
        <w:t xml:space="preserve">（三）无重大违法记录声明函</w:t>
      </w:r>
      <w:bookmarkEnd w:id="194"/>
      <w:r/>
      <w:bookmarkEnd w:id="195"/>
      <w:r/>
      <w:bookmarkEnd w:id="196"/>
      <w:r/>
      <w:bookmarkEnd w:id="197"/>
      <w:r/>
      <w:r/>
    </w:p>
    <w:p>
      <w:pPr>
        <w:spacing w:line="360" w:lineRule="auto"/>
        <w:rPr>
          <w:color w:val="auto"/>
          <w:sz w:val="24"/>
          <w:highlight w:val="none"/>
        </w:rPr>
      </w:pPr>
      <w:r>
        <w:rPr>
          <w:rFonts w:hint="eastAsia" w:ascii="宋体" w:hAnsi="宋体" w:cs="宋体"/>
          <w:color w:val="auto"/>
          <w:sz w:val="24"/>
          <w:highlight w:val="none"/>
          <w:u w:val="single"/>
          <w:lang w:eastAsia="zh-CN"/>
        </w:rPr>
        <w:t xml:space="preserve">建湖县园林服务中心</w:t>
      </w:r>
      <w:r>
        <w:rPr>
          <w:rFonts w:hint="eastAsia" w:ascii="宋体" w:hAnsi="宋体" w:cs="宋体"/>
          <w:color w:val="auto"/>
          <w:sz w:val="24"/>
          <w:highlight w:val="none"/>
        </w:rPr>
        <w:t xml:space="preserve">：</w:t>
      </w:r>
      <w:r/>
    </w:p>
    <w:p>
      <w:pPr>
        <w:ind w:left="2" w:firstLine="475"/>
        <w:spacing w:line="600" w:lineRule="exact"/>
        <w:rPr>
          <w:rFonts w:ascii="宋体" w:hAnsi="宋体" w:cs="宋体"/>
          <w:color w:val="auto"/>
          <w:sz w:val="24"/>
          <w:highlight w:val="none"/>
          <w:u w:val="single"/>
        </w:rPr>
      </w:pPr>
      <w:r>
        <w:rPr>
          <w:rFonts w:hint="eastAsia" w:ascii="宋体" w:hAnsi="宋体" w:cs="宋体"/>
          <w:color w:val="auto"/>
          <w:sz w:val="24"/>
          <w:highlight w:val="none"/>
        </w:rPr>
        <w:t xml:space="preserve">我单位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（供应商名称）郑重声明：参加政府采购活动前</w:t>
      </w:r>
      <w:r>
        <w:rPr>
          <w:rFonts w:ascii="宋体" w:hAnsi="宋体" w:cs="宋体"/>
          <w:color w:val="auto"/>
          <w:sz w:val="24"/>
          <w:highlight w:val="none"/>
        </w:rPr>
        <w:t xml:space="preserve">3</w:t>
      </w:r>
      <w:r>
        <w:rPr>
          <w:rFonts w:hint="eastAsia" w:ascii="宋体" w:hAnsi="宋体" w:cs="宋体"/>
          <w:color w:val="auto"/>
          <w:sz w:val="24"/>
          <w:highlight w:val="none"/>
        </w:rPr>
        <w:t xml:space="preserve">年内在经营活动中</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在下划线上如实填写：有或没有）重大违法记录。（说明：政府采购法第二十二条第一款第五项所称重大违法记录，是指供应商因违法经营受到刑事处罚或者责令停产停业、吊销许可证或者执照、较大数额罚款等行政处罚）</w:t>
      </w:r>
      <w:r/>
    </w:p>
    <w:p>
      <w:pPr>
        <w:ind w:left="2" w:firstLine="475"/>
        <w:spacing w:line="520" w:lineRule="exact"/>
        <w:rPr>
          <w:rFonts w:ascii="宋体" w:cs="宋体"/>
          <w:color w:val="auto"/>
          <w:sz w:val="24"/>
          <w:highlight w:val="none"/>
        </w:rPr>
      </w:pPr>
      <w:r>
        <w:rPr>
          <w:rFonts w:ascii="宋体" w:cs="宋体"/>
          <w:color w:val="auto"/>
          <w:sz w:val="24"/>
          <w:highlight w:val="none"/>
        </w:rPr>
      </w:r>
      <w:r/>
    </w:p>
    <w:p>
      <w:pPr>
        <w:spacing w:line="520" w:lineRule="exact"/>
        <w:rPr>
          <w:rFonts w:ascii="宋体" w:hAnsi="宋体" w:cs="宋体"/>
          <w:color w:val="auto"/>
          <w:sz w:val="24"/>
          <w:highlight w:val="none"/>
        </w:rPr>
      </w:pPr>
      <w:r>
        <w:rPr>
          <w:rFonts w:ascii="宋体" w:hAnsi="宋体" w:cs="宋体"/>
          <w:color w:val="auto"/>
          <w:sz w:val="24"/>
          <w:highlight w:val="none"/>
        </w:rPr>
      </w:r>
      <w:r/>
    </w:p>
    <w:p>
      <w:pPr>
        <w:ind w:left="2" w:firstLine="475"/>
        <w:spacing w:line="520" w:lineRule="exact"/>
        <w:rPr>
          <w:rFonts w:ascii="宋体" w:cs="宋体"/>
          <w:color w:val="auto"/>
          <w:sz w:val="24"/>
          <w:highlight w:val="none"/>
        </w:rPr>
      </w:pPr>
      <w:r>
        <w:rPr>
          <w:rFonts w:hint="eastAsia" w:ascii="宋体" w:hAnsi="宋体" w:cs="宋体"/>
          <w:color w:val="auto"/>
          <w:sz w:val="24"/>
          <w:highlight w:val="none"/>
        </w:rPr>
        <w:t xml:space="preserve">声明人：（公章）</w:t>
      </w:r>
      <w:r/>
    </w:p>
    <w:p>
      <w:pPr>
        <w:ind w:left="2" w:firstLine="475"/>
        <w:spacing w:line="520" w:lineRule="exact"/>
        <w:rPr>
          <w:rFonts w:ascii="宋体" w:cs="宋体"/>
          <w:color w:val="auto"/>
          <w:sz w:val="24"/>
          <w:highlight w:val="none"/>
        </w:rPr>
      </w:pPr>
      <w:r>
        <w:rPr>
          <w:rFonts w:ascii="宋体" w:cs="宋体"/>
          <w:color w:val="auto"/>
          <w:sz w:val="24"/>
          <w:highlight w:val="none"/>
        </w:rPr>
      </w:r>
      <w:r/>
    </w:p>
    <w:p>
      <w:pPr>
        <w:ind w:left="2" w:firstLine="475"/>
        <w:spacing w:line="520" w:lineRule="exact"/>
        <w:rPr>
          <w:rFonts w:ascii="宋体" w:cs="宋体"/>
          <w:color w:val="auto"/>
          <w:sz w:val="24"/>
          <w:highlight w:val="none"/>
        </w:rPr>
      </w:pPr>
      <w:r>
        <w:rPr>
          <w:rFonts w:hint="eastAsia" w:ascii="宋体" w:hAnsi="宋体" w:cs="宋体"/>
          <w:color w:val="auto"/>
          <w:sz w:val="24"/>
          <w:highlight w:val="none"/>
        </w:rPr>
        <w:t xml:space="preserve">日 </w:t>
      </w:r>
      <w:r>
        <w:rPr>
          <w:rFonts w:ascii="宋体" w:hAnsi="宋体" w:cs="宋体"/>
          <w:color w:val="auto"/>
          <w:sz w:val="24"/>
          <w:highlight w:val="none"/>
        </w:rPr>
        <w:t xml:space="preserve"> </w:t>
      </w:r>
      <w:r>
        <w:rPr>
          <w:rFonts w:hint="eastAsia" w:ascii="宋体" w:hAnsi="宋体" w:cs="宋体"/>
          <w:color w:val="auto"/>
          <w:sz w:val="24"/>
          <w:highlight w:val="none"/>
        </w:rPr>
        <w:t xml:space="preserve">期：    年  月  日</w:t>
      </w:r>
      <w:r/>
    </w:p>
    <w:p>
      <w:pPr>
        <w:ind w:left="1446" w:hanging="1446"/>
        <w:jc w:val="center"/>
        <w:spacing w:line="480" w:lineRule="exact"/>
        <w:rPr>
          <w:rFonts w:ascii="宋体"/>
          <w:b/>
          <w:color w:val="auto"/>
          <w:sz w:val="36"/>
          <w:szCs w:val="36"/>
          <w:highlight w:val="none"/>
        </w:rPr>
      </w:pPr>
      <w:r>
        <w:rPr>
          <w:rFonts w:ascii="宋体"/>
          <w:b/>
          <w:color w:val="auto"/>
          <w:sz w:val="36"/>
          <w:szCs w:val="36"/>
          <w:highlight w:val="none"/>
        </w:rPr>
      </w:r>
      <w:r/>
    </w:p>
    <w:p>
      <w:pPr>
        <w:ind w:left="1446" w:hanging="1446"/>
        <w:jc w:val="center"/>
        <w:spacing w:line="480" w:lineRule="exact"/>
        <w:rPr>
          <w:rFonts w:ascii="宋体"/>
          <w:b/>
          <w:color w:val="auto"/>
          <w:sz w:val="36"/>
          <w:szCs w:val="36"/>
          <w:highlight w:val="none"/>
        </w:rPr>
      </w:pPr>
      <w:r>
        <w:rPr>
          <w:rFonts w:ascii="宋体"/>
          <w:b/>
          <w:color w:val="auto"/>
          <w:sz w:val="36"/>
          <w:szCs w:val="36"/>
          <w:highlight w:val="none"/>
        </w:rPr>
      </w:r>
      <w:r/>
    </w:p>
    <w:p>
      <w:pPr>
        <w:ind w:left="1446" w:hanging="1446"/>
        <w:jc w:val="center"/>
        <w:spacing w:line="480" w:lineRule="exact"/>
        <w:rPr>
          <w:rFonts w:ascii="宋体"/>
          <w:b/>
          <w:color w:val="auto"/>
          <w:sz w:val="36"/>
          <w:szCs w:val="36"/>
          <w:highlight w:val="none"/>
        </w:rPr>
      </w:pPr>
      <w:r>
        <w:rPr>
          <w:rFonts w:ascii="宋体"/>
          <w:b/>
          <w:color w:val="auto"/>
          <w:sz w:val="36"/>
          <w:szCs w:val="36"/>
          <w:highlight w:val="none"/>
        </w:rPr>
      </w:r>
      <w:r/>
    </w:p>
    <w:p>
      <w:pPr>
        <w:ind w:left="1446" w:hanging="1446"/>
        <w:jc w:val="center"/>
        <w:spacing w:line="480" w:lineRule="exact"/>
        <w:rPr>
          <w:rFonts w:ascii="宋体"/>
          <w:b/>
          <w:color w:val="auto"/>
          <w:sz w:val="36"/>
          <w:szCs w:val="36"/>
          <w:highlight w:val="none"/>
        </w:rPr>
      </w:pPr>
      <w:r>
        <w:rPr>
          <w:rFonts w:ascii="宋体"/>
          <w:b/>
          <w:color w:val="auto"/>
          <w:sz w:val="36"/>
          <w:szCs w:val="36"/>
          <w:highlight w:val="none"/>
        </w:rPr>
      </w:r>
      <w:r/>
    </w:p>
    <w:p>
      <w:pPr>
        <w:ind w:firstLine="554"/>
        <w:spacing w:after="120" w:line="480" w:lineRule="exact"/>
        <w:rPr>
          <w:color w:val="auto"/>
          <w:sz w:val="28"/>
          <w:highlight w:val="none"/>
        </w:rPr>
      </w:pPr>
      <w:r>
        <w:rPr>
          <w:color w:val="auto"/>
          <w:sz w:val="28"/>
          <w:highlight w:val="none"/>
        </w:rPr>
      </w:r>
      <w:r/>
    </w:p>
    <w:p>
      <w:pPr>
        <w:ind w:firstLine="554"/>
        <w:spacing w:after="120" w:line="480" w:lineRule="exact"/>
        <w:rPr>
          <w:color w:val="auto"/>
          <w:sz w:val="28"/>
          <w:highlight w:val="none"/>
        </w:rPr>
      </w:pPr>
      <w:r>
        <w:rPr>
          <w:color w:val="auto"/>
          <w:sz w:val="28"/>
          <w:highlight w:val="none"/>
        </w:rPr>
      </w:r>
      <w:r/>
    </w:p>
    <w:p>
      <w:pPr>
        <w:ind w:firstLine="554"/>
        <w:spacing w:after="120" w:line="480" w:lineRule="exact"/>
        <w:rPr>
          <w:color w:val="auto"/>
          <w:sz w:val="28"/>
          <w:highlight w:val="none"/>
        </w:rPr>
      </w:pPr>
      <w:r>
        <w:rPr>
          <w:color w:val="auto"/>
          <w:sz w:val="28"/>
          <w:highlight w:val="none"/>
        </w:rPr>
      </w:r>
      <w:r/>
    </w:p>
    <w:p>
      <w:pPr>
        <w:ind w:firstLine="554"/>
        <w:spacing w:after="120" w:line="480" w:lineRule="exact"/>
        <w:rPr>
          <w:color w:val="auto"/>
          <w:sz w:val="28"/>
          <w:highlight w:val="none"/>
        </w:rPr>
      </w:pPr>
      <w:r>
        <w:rPr>
          <w:color w:val="auto"/>
          <w:sz w:val="28"/>
          <w:highlight w:val="none"/>
        </w:rPr>
      </w:r>
      <w:r/>
    </w:p>
    <w:p>
      <w:pPr>
        <w:ind w:firstLine="475"/>
        <w:rPr>
          <w:color w:val="auto"/>
          <w:highlight w:val="none"/>
        </w:rPr>
      </w:pPr>
      <w:r/>
      <w:bookmarkStart w:id="198" w:name="_Toc68706654"/>
      <w:r/>
      <w:r/>
    </w:p>
    <w:p>
      <w:pPr>
        <w:ind w:firstLine="475"/>
        <w:rPr>
          <w:color w:val="auto"/>
          <w:highlight w:val="none"/>
        </w:rPr>
      </w:pPr>
      <w:r/>
      <w:bookmarkStart w:id="199" w:name="_Toc101166958"/>
      <w:r/>
      <w:bookmarkStart w:id="200" w:name="_Toc101357902"/>
      <w:r/>
      <w:r/>
    </w:p>
    <w:p>
      <w:pPr>
        <w:ind w:firstLine="475"/>
        <w:rPr>
          <w:color w:val="auto"/>
          <w:highlight w:val="none"/>
        </w:rPr>
      </w:pPr>
      <w:r>
        <w:rPr>
          <w:color w:val="auto"/>
          <w:highlight w:val="none"/>
        </w:rPr>
      </w:r>
      <w:r/>
    </w:p>
    <w:p>
      <w:pPr>
        <w:pStyle w:val="768"/>
        <w:rPr>
          <w:color w:val="auto"/>
          <w:highlight w:val="none"/>
        </w:rPr>
      </w:pPr>
      <w:r/>
      <w:bookmarkStart w:id="201" w:name="_Toc161385013"/>
      <w:r>
        <w:rPr>
          <w:rFonts w:hint="eastAsia"/>
          <w:color w:val="auto"/>
          <w:highlight w:val="none"/>
        </w:rPr>
        <w:br w:type="page" w:clear="all"/>
      </w:r>
      <w:bookmarkStart w:id="202" w:name="_Toc167870826"/>
      <w:r>
        <w:rPr>
          <w:rFonts w:hint="eastAsia"/>
          <w:color w:val="auto"/>
          <w:highlight w:val="none"/>
        </w:rPr>
        <w:t xml:space="preserve">（四）供应商登记表</w:t>
      </w:r>
      <w:bookmarkEnd w:id="199"/>
      <w:r/>
      <w:bookmarkEnd w:id="200"/>
      <w:r/>
      <w:bookmarkEnd w:id="201"/>
      <w:r/>
      <w:bookmarkEnd w:id="202"/>
      <w:r/>
      <w:r/>
    </w:p>
    <w:p>
      <w:pPr>
        <w:ind w:right="120"/>
        <w:jc w:val="right"/>
        <w:spacing w:line="360" w:lineRule="auto"/>
        <w:rPr>
          <w:rFonts w:ascii="宋体" w:cs="宋体"/>
          <w:b/>
          <w:color w:val="auto"/>
          <w:sz w:val="36"/>
          <w:szCs w:val="36"/>
          <w:highlight w:val="none"/>
        </w:rPr>
      </w:pPr>
      <w:r>
        <w:rPr>
          <w:rFonts w:hint="eastAsia" w:ascii="宋体" w:hAnsi="宋体" w:cs="宋体"/>
          <w:color w:val="auto"/>
          <w:sz w:val="24"/>
          <w:highlight w:val="none"/>
        </w:rPr>
        <w:t xml:space="preserve">年 </w:t>
      </w:r>
      <w:r>
        <w:rPr>
          <w:rFonts w:ascii="宋体" w:hAnsi="宋体" w:cs="宋体"/>
          <w:color w:val="auto"/>
          <w:sz w:val="24"/>
          <w:highlight w:val="none"/>
        </w:rPr>
        <w:t xml:space="preserve"> </w:t>
      </w:r>
      <w:r>
        <w:rPr>
          <w:rFonts w:hint="eastAsia" w:ascii="宋体" w:hAnsi="宋体" w:cs="宋体"/>
          <w:color w:val="auto"/>
          <w:sz w:val="24"/>
          <w:highlight w:val="none"/>
        </w:rPr>
        <w:t xml:space="preserve">月 </w:t>
      </w:r>
      <w:r>
        <w:rPr>
          <w:rFonts w:ascii="宋体" w:hAnsi="宋体" w:cs="宋体"/>
          <w:color w:val="auto"/>
          <w:sz w:val="24"/>
          <w:highlight w:val="none"/>
        </w:rPr>
        <w:t xml:space="preserve"> </w:t>
      </w:r>
      <w:r>
        <w:rPr>
          <w:rFonts w:hint="eastAsia" w:ascii="宋体" w:hAnsi="宋体" w:cs="宋体"/>
          <w:color w:val="auto"/>
          <w:sz w:val="24"/>
          <w:highlight w:val="none"/>
        </w:rPr>
        <w:t xml:space="preserve">日</w:t>
      </w:r>
      <w:r/>
    </w:p>
    <w:tbl>
      <w:tblPr>
        <w:tblStyle w:val="777"/>
        <w:tblW w:w="9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065"/>
      </w:tblGrid>
      <w:tr>
        <w:trPr>
          <w:jc w:val="center"/>
          <w:trHeight w:val="263"/>
        </w:trPr>
        <w:tc>
          <w:tcPr>
            <w:tcW w:w="130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企业名称</w:t>
            </w:r>
            <w:r/>
          </w:p>
        </w:tc>
        <w:tc>
          <w:tcPr>
            <w:gridSpan w:val="5"/>
            <w:tcBorders>
              <w:left w:val="none" w:color="000000" w:sz="4" w:space="0"/>
            </w:tcBorders>
            <w:tcW w:w="7855" w:type="dxa"/>
            <w:vAlign w:val="center"/>
            <w:textDirection w:val="lrTb"/>
            <w:noWrap w:val="false"/>
          </w:tcPr>
          <w:p>
            <w:pPr>
              <w:jc w:val="center"/>
              <w:spacing w:line="480" w:lineRule="exact"/>
              <w:widowControl/>
              <w:rPr>
                <w:rFonts w:ascii="宋体" w:cs="宋体"/>
                <w:color w:val="auto"/>
                <w:sz w:val="24"/>
                <w:highlight w:val="none"/>
              </w:rPr>
            </w:pPr>
            <w:r>
              <w:rPr>
                <w:rFonts w:ascii="宋体" w:cs="宋体"/>
                <w:color w:val="auto"/>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详细地址</w:t>
            </w:r>
            <w:r/>
          </w:p>
        </w:tc>
        <w:tc>
          <w:tcPr>
            <w:gridSpan w:val="3"/>
            <w:tcBorders>
              <w:left w:val="none" w:color="000000" w:sz="4" w:space="0"/>
            </w:tcBorders>
            <w:tcW w:w="4485" w:type="dxa"/>
            <w:vAlign w:val="center"/>
            <w:textDirection w:val="lrTb"/>
            <w:noWrap w:val="false"/>
          </w:tcPr>
          <w:p>
            <w:pPr>
              <w:jc w:val="center"/>
              <w:spacing w:line="480" w:lineRule="exact"/>
              <w:widowControl/>
              <w:rPr>
                <w:rFonts w:ascii="宋体" w:cs="宋体"/>
                <w:color w:val="auto"/>
                <w:sz w:val="24"/>
                <w:highlight w:val="none"/>
              </w:rPr>
            </w:pPr>
            <w:r>
              <w:rPr>
                <w:rFonts w:ascii="宋体" w:cs="宋体"/>
                <w:color w:val="auto"/>
                <w:sz w:val="24"/>
                <w:highlight w:val="none"/>
              </w:rPr>
            </w:r>
            <w:r/>
          </w:p>
        </w:tc>
        <w:tc>
          <w:tcPr>
            <w:tcBorders>
              <w:left w:val="none" w:color="000000" w:sz="4" w:space="0"/>
            </w:tcBorders>
            <w:tcW w:w="130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邮</w:t>
            </w:r>
            <w:r>
              <w:rPr>
                <w:rFonts w:ascii="宋体" w:cs="宋体"/>
                <w:color w:val="auto"/>
                <w:sz w:val="24"/>
                <w:highlight w:val="none"/>
              </w:rPr>
              <w:t xml:space="preserve">  </w:t>
            </w:r>
            <w:r>
              <w:rPr>
                <w:rFonts w:hint="eastAsia" w:ascii="宋体" w:hAnsi="宋体" w:cs="宋体"/>
                <w:color w:val="auto"/>
                <w:sz w:val="24"/>
                <w:highlight w:val="none"/>
              </w:rPr>
              <w:t xml:space="preserve">编</w:t>
            </w:r>
            <w:r/>
          </w:p>
        </w:tc>
        <w:tc>
          <w:tcPr>
            <w:tcBorders>
              <w:left w:val="none" w:color="000000" w:sz="4" w:space="0"/>
            </w:tcBorders>
            <w:tcW w:w="2065" w:type="dxa"/>
            <w:vAlign w:val="center"/>
            <w:textDirection w:val="lrTb"/>
            <w:noWrap w:val="false"/>
          </w:tcPr>
          <w:p>
            <w:pPr>
              <w:jc w:val="center"/>
              <w:spacing w:line="480" w:lineRule="exact"/>
              <w:widowControl/>
              <w:rPr>
                <w:rFonts w:ascii="宋体" w:cs="宋体"/>
                <w:color w:val="auto"/>
                <w:sz w:val="24"/>
                <w:highlight w:val="none"/>
              </w:rPr>
            </w:pPr>
            <w:r>
              <w:rPr>
                <w:rFonts w:ascii="宋体" w:cs="宋体"/>
                <w:color w:val="auto"/>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法人代表</w:t>
            </w:r>
            <w:r/>
          </w:p>
        </w:tc>
        <w:tc>
          <w:tcPr>
            <w:tcBorders>
              <w:left w:val="none" w:color="000000" w:sz="4" w:space="0"/>
            </w:tcBorders>
            <w:tcW w:w="1185" w:type="dxa"/>
            <w:vAlign w:val="center"/>
            <w:textDirection w:val="lrTb"/>
            <w:noWrap w:val="false"/>
          </w:tcPr>
          <w:p>
            <w:pPr>
              <w:jc w:val="center"/>
              <w:spacing w:line="480" w:lineRule="exact"/>
              <w:widowControl/>
              <w:rPr>
                <w:rFonts w:ascii="宋体" w:cs="宋体"/>
                <w:color w:val="auto"/>
                <w:sz w:val="24"/>
                <w:highlight w:val="none"/>
              </w:rPr>
            </w:pPr>
            <w:r>
              <w:rPr>
                <w:rFonts w:ascii="宋体" w:cs="宋体"/>
                <w:color w:val="auto"/>
                <w:sz w:val="24"/>
                <w:highlight w:val="none"/>
              </w:rPr>
            </w:r>
            <w:r/>
          </w:p>
        </w:tc>
        <w:tc>
          <w:tcPr>
            <w:tcBorders>
              <w:left w:val="none" w:color="000000" w:sz="4" w:space="0"/>
            </w:tcBorders>
            <w:tcW w:w="139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企业性质</w:t>
            </w:r>
            <w:r/>
          </w:p>
        </w:tc>
        <w:tc>
          <w:tcPr>
            <w:tcBorders>
              <w:left w:val="none" w:color="000000" w:sz="4" w:space="0"/>
            </w:tcBorders>
            <w:tcW w:w="1905" w:type="dxa"/>
            <w:vAlign w:val="center"/>
            <w:textDirection w:val="lrTb"/>
            <w:noWrap w:val="false"/>
          </w:tcPr>
          <w:p>
            <w:pPr>
              <w:jc w:val="center"/>
              <w:spacing w:line="480" w:lineRule="exact"/>
              <w:widowControl/>
              <w:rPr>
                <w:rFonts w:ascii="宋体" w:cs="宋体"/>
                <w:color w:val="auto"/>
                <w:sz w:val="24"/>
                <w:highlight w:val="none"/>
              </w:rPr>
            </w:pPr>
            <w:r>
              <w:rPr>
                <w:rFonts w:ascii="宋体" w:cs="宋体"/>
                <w:color w:val="auto"/>
                <w:sz w:val="24"/>
                <w:highlight w:val="none"/>
              </w:rPr>
            </w:r>
            <w:r/>
          </w:p>
        </w:tc>
        <w:tc>
          <w:tcPr>
            <w:tcBorders>
              <w:left w:val="none" w:color="000000" w:sz="4" w:space="0"/>
            </w:tcBorders>
            <w:tcW w:w="130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注册资金</w:t>
            </w:r>
            <w:r/>
          </w:p>
        </w:tc>
        <w:tc>
          <w:tcPr>
            <w:tcBorders>
              <w:left w:val="none" w:color="000000" w:sz="4" w:space="0"/>
            </w:tcBorders>
            <w:tcW w:w="2065" w:type="dxa"/>
            <w:vAlign w:val="center"/>
            <w:textDirection w:val="lrTb"/>
            <w:noWrap w:val="false"/>
          </w:tcPr>
          <w:p>
            <w:pPr>
              <w:jc w:val="center"/>
              <w:spacing w:line="480" w:lineRule="exact"/>
              <w:widowControl/>
              <w:rPr>
                <w:rFonts w:ascii="宋体" w:cs="宋体"/>
                <w:color w:val="auto"/>
                <w:sz w:val="24"/>
                <w:highlight w:val="none"/>
              </w:rPr>
            </w:pPr>
            <w:r>
              <w:rPr>
                <w:rFonts w:ascii="宋体" w:cs="宋体"/>
                <w:color w:val="auto"/>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联系人</w:t>
            </w:r>
            <w:r/>
          </w:p>
        </w:tc>
        <w:tc>
          <w:tcPr>
            <w:tcBorders>
              <w:left w:val="none" w:color="000000" w:sz="4" w:space="0"/>
            </w:tcBorders>
            <w:tcW w:w="1185" w:type="dxa"/>
            <w:vAlign w:val="center"/>
            <w:textDirection w:val="lrTb"/>
            <w:noWrap w:val="false"/>
          </w:tcPr>
          <w:p>
            <w:pPr>
              <w:jc w:val="center"/>
              <w:spacing w:line="480" w:lineRule="exact"/>
              <w:widowControl/>
              <w:rPr>
                <w:rFonts w:ascii="宋体" w:cs="宋体"/>
                <w:color w:val="auto"/>
                <w:sz w:val="24"/>
                <w:highlight w:val="none"/>
              </w:rPr>
            </w:pPr>
            <w:r>
              <w:rPr>
                <w:rFonts w:ascii="宋体" w:cs="宋体"/>
                <w:color w:val="auto"/>
                <w:sz w:val="24"/>
                <w:highlight w:val="none"/>
              </w:rPr>
            </w:r>
            <w:r/>
          </w:p>
        </w:tc>
        <w:tc>
          <w:tcPr>
            <w:tcBorders>
              <w:left w:val="none" w:color="000000" w:sz="4" w:space="0"/>
            </w:tcBorders>
            <w:tcW w:w="139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职</w:t>
            </w:r>
            <w:r>
              <w:rPr>
                <w:rFonts w:ascii="宋体" w:cs="宋体"/>
                <w:color w:val="auto"/>
                <w:sz w:val="24"/>
                <w:highlight w:val="none"/>
              </w:rPr>
              <w:t xml:space="preserve">  </w:t>
            </w:r>
            <w:r>
              <w:rPr>
                <w:rFonts w:hint="eastAsia" w:ascii="宋体" w:hAnsi="宋体" w:cs="宋体"/>
                <w:color w:val="auto"/>
                <w:sz w:val="24"/>
                <w:highlight w:val="none"/>
              </w:rPr>
              <w:t xml:space="preserve">务</w:t>
            </w:r>
            <w:r/>
          </w:p>
        </w:tc>
        <w:tc>
          <w:tcPr>
            <w:tcBorders>
              <w:left w:val="none" w:color="000000" w:sz="4" w:space="0"/>
            </w:tcBorders>
            <w:tcW w:w="1905" w:type="dxa"/>
            <w:vAlign w:val="center"/>
            <w:textDirection w:val="lrTb"/>
            <w:noWrap w:val="false"/>
          </w:tcPr>
          <w:p>
            <w:pPr>
              <w:jc w:val="center"/>
              <w:spacing w:line="480" w:lineRule="exact"/>
              <w:widowControl/>
              <w:rPr>
                <w:rFonts w:ascii="宋体" w:cs="宋体"/>
                <w:color w:val="auto"/>
                <w:sz w:val="24"/>
                <w:highlight w:val="none"/>
              </w:rPr>
            </w:pPr>
            <w:r>
              <w:rPr>
                <w:rFonts w:ascii="宋体" w:cs="宋体"/>
                <w:color w:val="auto"/>
                <w:sz w:val="24"/>
                <w:highlight w:val="none"/>
              </w:rPr>
            </w:r>
            <w:r/>
          </w:p>
        </w:tc>
        <w:tc>
          <w:tcPr>
            <w:tcBorders>
              <w:left w:val="none" w:color="000000" w:sz="4" w:space="0"/>
            </w:tcBorders>
            <w:tcW w:w="130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所在部门</w:t>
            </w:r>
            <w:r/>
          </w:p>
        </w:tc>
        <w:tc>
          <w:tcPr>
            <w:tcBorders>
              <w:left w:val="none" w:color="000000" w:sz="4" w:space="0"/>
            </w:tcBorders>
            <w:tcW w:w="2065" w:type="dxa"/>
            <w:vAlign w:val="center"/>
            <w:textDirection w:val="lrTb"/>
            <w:noWrap w:val="false"/>
          </w:tcPr>
          <w:p>
            <w:pPr>
              <w:jc w:val="center"/>
              <w:spacing w:line="480" w:lineRule="exact"/>
              <w:widowControl/>
              <w:rPr>
                <w:rFonts w:ascii="宋体" w:cs="宋体"/>
                <w:color w:val="auto"/>
                <w:sz w:val="24"/>
                <w:highlight w:val="none"/>
              </w:rPr>
            </w:pPr>
            <w:r>
              <w:rPr>
                <w:rFonts w:ascii="宋体" w:cs="宋体"/>
                <w:color w:val="auto"/>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营业面积</w:t>
            </w:r>
            <w:r/>
          </w:p>
        </w:tc>
        <w:tc>
          <w:tcPr>
            <w:tcBorders>
              <w:left w:val="none" w:color="000000" w:sz="4" w:space="0"/>
            </w:tcBorders>
            <w:tcW w:w="1185" w:type="dxa"/>
            <w:vAlign w:val="center"/>
            <w:textDirection w:val="lrTb"/>
            <w:noWrap w:val="false"/>
          </w:tcPr>
          <w:p>
            <w:pPr>
              <w:jc w:val="center"/>
              <w:spacing w:line="480" w:lineRule="exact"/>
              <w:widowControl/>
              <w:rPr>
                <w:rFonts w:ascii="宋体" w:cs="宋体"/>
                <w:color w:val="auto"/>
                <w:sz w:val="24"/>
                <w:highlight w:val="none"/>
              </w:rPr>
            </w:pPr>
            <w:r>
              <w:rPr>
                <w:rFonts w:ascii="宋体" w:cs="宋体"/>
                <w:color w:val="auto"/>
                <w:sz w:val="24"/>
                <w:highlight w:val="none"/>
              </w:rPr>
            </w:r>
            <w:r/>
          </w:p>
        </w:tc>
        <w:tc>
          <w:tcPr>
            <w:tcBorders>
              <w:left w:val="none" w:color="000000" w:sz="4" w:space="0"/>
            </w:tcBorders>
            <w:tcW w:w="139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在册员工</w:t>
            </w:r>
            <w:r/>
          </w:p>
        </w:tc>
        <w:tc>
          <w:tcPr>
            <w:tcBorders>
              <w:left w:val="none" w:color="000000" w:sz="4" w:space="0"/>
            </w:tcBorders>
            <w:tcW w:w="190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名</w:t>
            </w:r>
            <w:r/>
          </w:p>
        </w:tc>
        <w:tc>
          <w:tcPr>
            <w:tcBorders>
              <w:left w:val="none" w:color="000000" w:sz="4" w:space="0"/>
            </w:tcBorders>
            <w:tcW w:w="130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技术人员</w:t>
            </w:r>
            <w:r/>
          </w:p>
        </w:tc>
        <w:tc>
          <w:tcPr>
            <w:tcBorders>
              <w:left w:val="none" w:color="000000" w:sz="4" w:space="0"/>
            </w:tcBorders>
            <w:tcW w:w="206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名</w:t>
            </w:r>
            <w:r/>
          </w:p>
        </w:tc>
      </w:tr>
      <w:tr>
        <w:trPr>
          <w:jc w:val="center"/>
        </w:trPr>
        <w:tc>
          <w:tcPr>
            <w:tcW w:w="130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联系电话</w:t>
            </w:r>
            <w:r/>
          </w:p>
        </w:tc>
        <w:tc>
          <w:tcPr>
            <w:gridSpan w:val="2"/>
            <w:tcBorders>
              <w:left w:val="none" w:color="000000" w:sz="4" w:space="0"/>
            </w:tcBorders>
            <w:tcW w:w="2580" w:type="dxa"/>
            <w:vAlign w:val="center"/>
            <w:textDirection w:val="lrTb"/>
            <w:noWrap w:val="false"/>
          </w:tcPr>
          <w:p>
            <w:pPr>
              <w:jc w:val="center"/>
              <w:spacing w:line="480" w:lineRule="exact"/>
              <w:widowControl/>
              <w:rPr>
                <w:rFonts w:ascii="宋体" w:cs="宋体"/>
                <w:color w:val="auto"/>
                <w:sz w:val="24"/>
                <w:highlight w:val="none"/>
              </w:rPr>
            </w:pPr>
            <w:r>
              <w:rPr>
                <w:rFonts w:ascii="宋体" w:cs="宋体"/>
                <w:color w:val="auto"/>
                <w:sz w:val="24"/>
                <w:highlight w:val="none"/>
              </w:rPr>
            </w:r>
            <w:r/>
          </w:p>
        </w:tc>
        <w:tc>
          <w:tcPr>
            <w:tcBorders>
              <w:left w:val="none" w:color="000000" w:sz="4" w:space="0"/>
            </w:tcBorders>
            <w:tcW w:w="190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传</w:t>
            </w:r>
            <w:r>
              <w:rPr>
                <w:rFonts w:ascii="宋体" w:hAnsi="宋体" w:cs="宋体"/>
                <w:color w:val="auto"/>
                <w:sz w:val="24"/>
                <w:highlight w:val="none"/>
              </w:rPr>
              <w:t xml:space="preserve">  </w:t>
            </w:r>
            <w:r>
              <w:rPr>
                <w:rFonts w:hint="eastAsia" w:ascii="宋体" w:hAnsi="宋体" w:cs="宋体"/>
                <w:color w:val="auto"/>
                <w:sz w:val="24"/>
                <w:highlight w:val="none"/>
              </w:rPr>
              <w:t xml:space="preserve">真</w:t>
            </w:r>
            <w:r/>
          </w:p>
        </w:tc>
        <w:tc>
          <w:tcPr>
            <w:gridSpan w:val="2"/>
            <w:tcBorders>
              <w:left w:val="none" w:color="000000" w:sz="4" w:space="0"/>
            </w:tcBorders>
            <w:tcW w:w="3370" w:type="dxa"/>
            <w:vAlign w:val="center"/>
            <w:textDirection w:val="lrTb"/>
            <w:noWrap w:val="false"/>
          </w:tcPr>
          <w:p>
            <w:pPr>
              <w:jc w:val="center"/>
              <w:spacing w:line="480" w:lineRule="exact"/>
              <w:widowControl/>
              <w:rPr>
                <w:rFonts w:ascii="宋体" w:cs="宋体"/>
                <w:color w:val="auto"/>
                <w:sz w:val="24"/>
                <w:highlight w:val="none"/>
              </w:rPr>
            </w:pPr>
            <w:r>
              <w:rPr>
                <w:rFonts w:ascii="宋体" w:cs="宋体"/>
                <w:color w:val="auto"/>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手机号</w:t>
            </w:r>
            <w:r/>
          </w:p>
        </w:tc>
        <w:tc>
          <w:tcPr>
            <w:gridSpan w:val="2"/>
            <w:tcBorders>
              <w:left w:val="none" w:color="000000" w:sz="4" w:space="0"/>
            </w:tcBorders>
            <w:tcW w:w="2580" w:type="dxa"/>
            <w:vAlign w:val="center"/>
            <w:textDirection w:val="lrTb"/>
            <w:noWrap w:val="false"/>
          </w:tcPr>
          <w:p>
            <w:pPr>
              <w:jc w:val="center"/>
              <w:spacing w:line="480" w:lineRule="exact"/>
              <w:widowControl/>
              <w:rPr>
                <w:rFonts w:ascii="宋体" w:cs="宋体"/>
                <w:color w:val="auto"/>
                <w:sz w:val="24"/>
                <w:highlight w:val="none"/>
              </w:rPr>
            </w:pPr>
            <w:r>
              <w:rPr>
                <w:rFonts w:ascii="宋体" w:cs="宋体"/>
                <w:color w:val="auto"/>
                <w:sz w:val="24"/>
                <w:highlight w:val="none"/>
              </w:rPr>
            </w:r>
            <w:r/>
          </w:p>
        </w:tc>
        <w:tc>
          <w:tcPr>
            <w:tcBorders>
              <w:left w:val="none" w:color="000000" w:sz="4" w:space="0"/>
            </w:tcBorders>
            <w:tcW w:w="190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网址</w:t>
            </w:r>
            <w:r/>
          </w:p>
        </w:tc>
        <w:tc>
          <w:tcPr>
            <w:gridSpan w:val="2"/>
            <w:tcBorders>
              <w:left w:val="none" w:color="000000" w:sz="4" w:space="0"/>
            </w:tcBorders>
            <w:tcW w:w="3370" w:type="dxa"/>
            <w:vAlign w:val="center"/>
            <w:textDirection w:val="lrTb"/>
            <w:noWrap w:val="false"/>
          </w:tcPr>
          <w:p>
            <w:pPr>
              <w:jc w:val="center"/>
              <w:spacing w:line="480" w:lineRule="exact"/>
              <w:widowControl/>
              <w:rPr>
                <w:rFonts w:ascii="宋体" w:cs="宋体"/>
                <w:color w:val="auto"/>
                <w:sz w:val="24"/>
                <w:highlight w:val="none"/>
              </w:rPr>
            </w:pPr>
            <w:r>
              <w:rPr>
                <w:rFonts w:ascii="宋体" w:cs="宋体"/>
                <w:color w:val="auto"/>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供应商品</w:t>
            </w:r>
            <w:r/>
          </w:p>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范</w:t>
            </w:r>
            <w:r>
              <w:rPr>
                <w:rFonts w:ascii="宋体" w:cs="宋体"/>
                <w:color w:val="auto"/>
                <w:sz w:val="24"/>
                <w:highlight w:val="none"/>
              </w:rPr>
              <w:t xml:space="preserve">  </w:t>
            </w:r>
            <w:r>
              <w:rPr>
                <w:rFonts w:hint="eastAsia" w:ascii="宋体" w:hAnsi="宋体" w:cs="宋体"/>
                <w:color w:val="auto"/>
                <w:sz w:val="24"/>
                <w:highlight w:val="none"/>
              </w:rPr>
              <w:t xml:space="preserve">围</w:t>
            </w:r>
            <w:r/>
          </w:p>
        </w:tc>
        <w:tc>
          <w:tcPr>
            <w:gridSpan w:val="5"/>
            <w:tcBorders>
              <w:left w:val="none" w:color="000000" w:sz="4" w:space="0"/>
            </w:tcBorders>
            <w:tcW w:w="7855" w:type="dxa"/>
            <w:vAlign w:val="center"/>
            <w:textDirection w:val="lrTb"/>
            <w:noWrap w:val="false"/>
          </w:tcPr>
          <w:p>
            <w:pPr>
              <w:jc w:val="center"/>
              <w:spacing w:line="480" w:lineRule="exact"/>
              <w:widowControl/>
              <w:rPr>
                <w:rFonts w:ascii="宋体" w:cs="宋体"/>
                <w:color w:val="auto"/>
                <w:sz w:val="24"/>
                <w:highlight w:val="none"/>
              </w:rPr>
            </w:pPr>
            <w:r>
              <w:rPr>
                <w:rFonts w:ascii="宋体" w:cs="宋体"/>
                <w:color w:val="auto"/>
                <w:sz w:val="24"/>
                <w:highlight w:val="none"/>
              </w:rPr>
            </w:r>
            <w:r/>
          </w:p>
        </w:tc>
      </w:tr>
      <w:tr>
        <w:trPr>
          <w:jc w:val="center"/>
          <w:trHeight w:val="3194"/>
        </w:trPr>
        <w:tc>
          <w:tcPr>
            <w:gridSpan w:val="6"/>
            <w:tcW w:w="9160"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企业概况</w:t>
            </w:r>
            <w:r/>
          </w:p>
          <w:p>
            <w:pPr>
              <w:jc w:val="center"/>
              <w:spacing w:line="480" w:lineRule="exact"/>
              <w:widowControl/>
              <w:rPr>
                <w:rFonts w:ascii="宋体" w:cs="宋体"/>
                <w:color w:val="auto"/>
                <w:sz w:val="24"/>
                <w:highlight w:val="none"/>
              </w:rPr>
            </w:pPr>
            <w:r>
              <w:rPr>
                <w:rFonts w:ascii="宋体" w:cs="宋体"/>
                <w:color w:val="auto"/>
                <w:sz w:val="24"/>
                <w:highlight w:val="none"/>
              </w:rPr>
            </w:r>
            <w:r/>
          </w:p>
          <w:p>
            <w:pPr>
              <w:jc w:val="center"/>
              <w:spacing w:line="480" w:lineRule="exact"/>
              <w:widowControl/>
              <w:rPr>
                <w:rFonts w:ascii="宋体" w:cs="宋体"/>
                <w:color w:val="auto"/>
                <w:sz w:val="24"/>
                <w:highlight w:val="none"/>
              </w:rPr>
            </w:pPr>
            <w:r>
              <w:rPr>
                <w:rFonts w:ascii="宋体" w:cs="宋体"/>
                <w:color w:val="auto"/>
                <w:sz w:val="24"/>
                <w:highlight w:val="none"/>
              </w:rPr>
            </w:r>
            <w:r/>
          </w:p>
          <w:p>
            <w:pPr>
              <w:spacing w:line="480" w:lineRule="exact"/>
              <w:widowControl/>
              <w:rPr>
                <w:rFonts w:ascii="宋体" w:cs="宋体"/>
                <w:color w:val="auto"/>
                <w:sz w:val="24"/>
                <w:highlight w:val="none"/>
              </w:rPr>
            </w:pPr>
            <w:r>
              <w:rPr>
                <w:rFonts w:ascii="宋体" w:cs="宋体"/>
                <w:color w:val="auto"/>
                <w:sz w:val="24"/>
                <w:highlight w:val="none"/>
              </w:rPr>
            </w:r>
            <w:r/>
          </w:p>
          <w:p>
            <w:pPr>
              <w:jc w:val="center"/>
              <w:spacing w:line="480" w:lineRule="exact"/>
              <w:widowControl/>
              <w:rPr>
                <w:rFonts w:ascii="宋体" w:cs="宋体"/>
                <w:color w:val="auto"/>
                <w:sz w:val="24"/>
                <w:highlight w:val="none"/>
              </w:rPr>
            </w:pPr>
            <w:r>
              <w:rPr>
                <w:rFonts w:ascii="宋体" w:cs="宋体"/>
                <w:color w:val="auto"/>
                <w:sz w:val="24"/>
                <w:highlight w:val="none"/>
              </w:rPr>
            </w:r>
            <w:r/>
          </w:p>
          <w:p>
            <w:pPr>
              <w:jc w:val="center"/>
              <w:spacing w:line="480" w:lineRule="exact"/>
              <w:widowControl/>
              <w:rPr>
                <w:rFonts w:ascii="宋体" w:cs="宋体"/>
                <w:color w:val="auto"/>
                <w:sz w:val="24"/>
                <w:highlight w:val="none"/>
              </w:rPr>
            </w:pPr>
            <w:r>
              <w:rPr>
                <w:rFonts w:ascii="宋体" w:cs="宋体"/>
                <w:color w:val="auto"/>
                <w:sz w:val="24"/>
                <w:highlight w:val="none"/>
              </w:rPr>
            </w:r>
            <w:r/>
          </w:p>
          <w:p>
            <w:pPr>
              <w:jc w:val="center"/>
              <w:spacing w:line="480" w:lineRule="exact"/>
              <w:widowControl/>
              <w:rPr>
                <w:rFonts w:ascii="宋体" w:cs="宋体"/>
                <w:color w:val="auto"/>
                <w:sz w:val="24"/>
                <w:highlight w:val="none"/>
              </w:rPr>
            </w:pPr>
            <w:r>
              <w:rPr>
                <w:rFonts w:ascii="宋体" w:cs="宋体"/>
                <w:color w:val="auto"/>
                <w:sz w:val="24"/>
                <w:highlight w:val="none"/>
              </w:rPr>
            </w:r>
            <w:r/>
          </w:p>
        </w:tc>
      </w:tr>
      <w:tr>
        <w:trPr>
          <w:jc w:val="center"/>
          <w:trHeight w:val="3393"/>
        </w:trPr>
        <w:tc>
          <w:tcPr>
            <w:gridSpan w:val="6"/>
            <w:tcW w:w="9160" w:type="dxa"/>
            <w:vAlign w:val="center"/>
            <w:textDirection w:val="lrTb"/>
            <w:noWrap w:val="false"/>
          </w:tcPr>
          <w:p>
            <w:pPr>
              <w:jc w:val="center"/>
              <w:spacing w:line="480" w:lineRule="exact"/>
              <w:widowControl/>
              <w:rPr>
                <w:rFonts w:ascii="宋体" w:cs="宋体"/>
                <w:color w:val="auto"/>
                <w:sz w:val="24"/>
                <w:highlight w:val="none"/>
              </w:rPr>
            </w:pPr>
            <w:r>
              <w:rPr>
                <w:rFonts w:hint="eastAsia" w:ascii="宋体" w:hAnsi="宋体" w:cs="宋体"/>
                <w:color w:val="auto"/>
                <w:sz w:val="24"/>
                <w:highlight w:val="none"/>
              </w:rPr>
              <w:t xml:space="preserve">主要业绩</w:t>
            </w:r>
            <w:r/>
          </w:p>
          <w:p>
            <w:pPr>
              <w:jc w:val="center"/>
              <w:spacing w:line="480" w:lineRule="exact"/>
              <w:widowControl/>
              <w:rPr>
                <w:rFonts w:ascii="宋体" w:cs="宋体"/>
                <w:color w:val="auto"/>
                <w:sz w:val="24"/>
                <w:highlight w:val="none"/>
              </w:rPr>
            </w:pPr>
            <w:r>
              <w:rPr>
                <w:rFonts w:ascii="宋体" w:cs="宋体"/>
                <w:color w:val="auto"/>
                <w:sz w:val="24"/>
                <w:highlight w:val="none"/>
              </w:rPr>
            </w:r>
            <w:r/>
          </w:p>
          <w:p>
            <w:pPr>
              <w:jc w:val="center"/>
              <w:spacing w:line="480" w:lineRule="exact"/>
              <w:widowControl/>
              <w:rPr>
                <w:rFonts w:ascii="宋体" w:cs="宋体"/>
                <w:color w:val="auto"/>
                <w:sz w:val="24"/>
                <w:highlight w:val="none"/>
              </w:rPr>
            </w:pPr>
            <w:r>
              <w:rPr>
                <w:rFonts w:ascii="宋体" w:cs="宋体"/>
                <w:color w:val="auto"/>
                <w:sz w:val="24"/>
                <w:highlight w:val="none"/>
              </w:rPr>
            </w:r>
            <w:r/>
          </w:p>
          <w:p>
            <w:pPr>
              <w:jc w:val="center"/>
              <w:spacing w:line="480" w:lineRule="exact"/>
              <w:widowControl/>
              <w:rPr>
                <w:rFonts w:ascii="宋体" w:cs="宋体"/>
                <w:color w:val="auto"/>
                <w:sz w:val="24"/>
                <w:highlight w:val="none"/>
              </w:rPr>
            </w:pPr>
            <w:r>
              <w:rPr>
                <w:rFonts w:ascii="宋体" w:cs="宋体"/>
                <w:color w:val="auto"/>
                <w:sz w:val="24"/>
                <w:highlight w:val="none"/>
              </w:rPr>
            </w:r>
            <w:r/>
          </w:p>
          <w:p>
            <w:pPr>
              <w:jc w:val="center"/>
              <w:spacing w:line="480" w:lineRule="exact"/>
              <w:widowControl/>
              <w:rPr>
                <w:rFonts w:ascii="宋体" w:cs="宋体"/>
                <w:color w:val="auto"/>
                <w:sz w:val="24"/>
                <w:highlight w:val="none"/>
              </w:rPr>
            </w:pPr>
            <w:r>
              <w:rPr>
                <w:rFonts w:ascii="宋体" w:cs="宋体"/>
                <w:color w:val="auto"/>
                <w:sz w:val="24"/>
                <w:highlight w:val="none"/>
              </w:rPr>
            </w:r>
            <w:r/>
          </w:p>
          <w:p>
            <w:pPr>
              <w:jc w:val="center"/>
              <w:spacing w:line="480" w:lineRule="exact"/>
              <w:widowControl/>
              <w:rPr>
                <w:rFonts w:ascii="宋体" w:cs="宋体"/>
                <w:color w:val="auto"/>
                <w:sz w:val="24"/>
                <w:highlight w:val="none"/>
              </w:rPr>
            </w:pPr>
            <w:r>
              <w:rPr>
                <w:rFonts w:ascii="宋体" w:cs="宋体"/>
                <w:color w:val="auto"/>
                <w:sz w:val="24"/>
                <w:highlight w:val="none"/>
              </w:rPr>
            </w:r>
            <w:r/>
          </w:p>
          <w:p>
            <w:pPr>
              <w:jc w:val="center"/>
              <w:spacing w:line="480" w:lineRule="exact"/>
              <w:widowControl/>
              <w:rPr>
                <w:rFonts w:ascii="宋体" w:cs="宋体"/>
                <w:color w:val="auto"/>
                <w:sz w:val="24"/>
                <w:highlight w:val="none"/>
              </w:rPr>
            </w:pPr>
            <w:r>
              <w:rPr>
                <w:rFonts w:ascii="宋体" w:cs="宋体"/>
                <w:color w:val="auto"/>
                <w:sz w:val="24"/>
                <w:highlight w:val="none"/>
              </w:rPr>
            </w:r>
            <w:r/>
          </w:p>
          <w:p>
            <w:pPr>
              <w:spacing w:line="480" w:lineRule="exact"/>
              <w:widowControl/>
              <w:rPr>
                <w:rFonts w:ascii="宋体" w:cs="宋体"/>
                <w:color w:val="auto"/>
                <w:sz w:val="24"/>
                <w:highlight w:val="none"/>
              </w:rPr>
            </w:pPr>
            <w:r>
              <w:rPr>
                <w:rFonts w:ascii="宋体" w:cs="宋体"/>
                <w:color w:val="auto"/>
                <w:sz w:val="24"/>
                <w:highlight w:val="none"/>
              </w:rPr>
            </w:r>
            <w:r/>
          </w:p>
        </w:tc>
      </w:tr>
    </w:tbl>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pStyle w:val="768"/>
        <w:rPr>
          <w:color w:val="auto"/>
          <w:highlight w:val="none"/>
        </w:rPr>
      </w:pPr>
      <w:r/>
      <w:bookmarkStart w:id="203" w:name="_Toc167870827"/>
      <w:r>
        <w:rPr>
          <w:rFonts w:hint="eastAsia"/>
          <w:color w:val="auto"/>
          <w:highlight w:val="none"/>
        </w:rPr>
        <w:t xml:space="preserve">（五）法定代表人身份证明书</w:t>
      </w:r>
      <w:bookmarkEnd w:id="198"/>
      <w:r/>
      <w:bookmarkEnd w:id="203"/>
      <w:r/>
      <w:r/>
    </w:p>
    <w:p>
      <w:pPr>
        <w:ind w:firstLine="634"/>
        <w:spacing w:line="480" w:lineRule="exact"/>
        <w:rPr>
          <w:rFonts w:ascii="宋体"/>
          <w:color w:val="auto"/>
          <w:sz w:val="32"/>
          <w:highlight w:val="none"/>
        </w:rPr>
      </w:pPr>
      <w:r>
        <w:rPr>
          <w:rFonts w:ascii="宋体"/>
          <w:color w:val="auto"/>
          <w:sz w:val="32"/>
          <w:highlight w:val="none"/>
        </w:rPr>
      </w:r>
      <w:r/>
    </w:p>
    <w:p>
      <w:pPr>
        <w:ind w:firstLine="425"/>
        <w:spacing w:line="480" w:lineRule="exact"/>
        <w:rPr>
          <w:rFonts w:ascii="宋体" w:hAnsi="宋体"/>
          <w:color w:val="auto"/>
          <w:sz w:val="24"/>
          <w:highlight w:val="none"/>
          <w:u w:val="single"/>
        </w:rPr>
      </w:pPr>
      <w:r>
        <w:rPr>
          <w:rFonts w:hint="eastAsia" w:ascii="宋体" w:hAnsi="宋体"/>
          <w:color w:val="auto"/>
          <w:sz w:val="24"/>
          <w:highlight w:val="none"/>
        </w:rPr>
        <w:t xml:space="preserve">单位名称：</w:t>
      </w:r>
      <w:r/>
    </w:p>
    <w:p>
      <w:pPr>
        <w:ind w:firstLine="425"/>
        <w:spacing w:line="480" w:lineRule="exact"/>
        <w:rPr>
          <w:rFonts w:ascii="宋体" w:hAnsi="宋体"/>
          <w:color w:val="auto"/>
          <w:sz w:val="24"/>
          <w:highlight w:val="none"/>
          <w:u w:val="single"/>
        </w:rPr>
      </w:pPr>
      <w:r>
        <w:rPr>
          <w:rFonts w:ascii="宋体" w:hAnsi="宋体"/>
          <w:color w:val="auto"/>
          <w:sz w:val="24"/>
          <w:highlight w:val="none"/>
          <w:u w:val="single"/>
        </w:rPr>
      </w:r>
      <w:r/>
    </w:p>
    <w:p>
      <w:pPr>
        <w:ind w:firstLine="425"/>
        <w:spacing w:line="480" w:lineRule="exact"/>
        <w:rPr>
          <w:rFonts w:ascii="宋体" w:hAnsi="宋体"/>
          <w:color w:val="auto"/>
          <w:sz w:val="24"/>
          <w:highlight w:val="none"/>
        </w:rPr>
      </w:pPr>
      <w:r>
        <w:rPr>
          <w:rFonts w:hint="eastAsia" w:ascii="宋体" w:hAnsi="宋体"/>
          <w:color w:val="auto"/>
          <w:sz w:val="24"/>
          <w:highlight w:val="none"/>
        </w:rPr>
        <w:t xml:space="preserve">单位性质：</w:t>
      </w:r>
      <w:r/>
    </w:p>
    <w:p>
      <w:pPr>
        <w:ind w:firstLine="425"/>
        <w:spacing w:line="480" w:lineRule="exact"/>
        <w:rPr>
          <w:rFonts w:ascii="宋体"/>
          <w:color w:val="auto"/>
          <w:sz w:val="24"/>
          <w:highlight w:val="none"/>
          <w:u w:val="single"/>
        </w:rPr>
      </w:pPr>
      <w:r>
        <w:rPr>
          <w:rFonts w:ascii="宋体"/>
          <w:color w:val="auto"/>
          <w:sz w:val="24"/>
          <w:highlight w:val="none"/>
          <w:u w:val="single"/>
        </w:rPr>
      </w:r>
      <w:r/>
    </w:p>
    <w:p>
      <w:pPr>
        <w:ind w:firstLine="425"/>
        <w:spacing w:line="480" w:lineRule="exact"/>
        <w:rPr>
          <w:rFonts w:ascii="宋体" w:hAnsi="宋体"/>
          <w:color w:val="auto"/>
          <w:sz w:val="24"/>
          <w:highlight w:val="none"/>
          <w:u w:val="single"/>
        </w:rPr>
      </w:pPr>
      <w:r>
        <w:rPr>
          <w:rFonts w:hint="eastAsia" w:ascii="宋体" w:hAnsi="宋体"/>
          <w:color w:val="auto"/>
          <w:sz w:val="24"/>
          <w:highlight w:val="none"/>
        </w:rPr>
        <w:t xml:space="preserve">地址：</w:t>
      </w:r>
      <w:r/>
    </w:p>
    <w:p>
      <w:pPr>
        <w:ind w:firstLine="425"/>
        <w:spacing w:line="480" w:lineRule="exact"/>
        <w:rPr>
          <w:rFonts w:ascii="宋体" w:hAnsi="宋体"/>
          <w:color w:val="auto"/>
          <w:sz w:val="24"/>
          <w:highlight w:val="none"/>
          <w:u w:val="single"/>
        </w:rPr>
      </w:pPr>
      <w:r>
        <w:rPr>
          <w:rFonts w:ascii="宋体" w:hAnsi="宋体"/>
          <w:color w:val="auto"/>
          <w:sz w:val="24"/>
          <w:highlight w:val="none"/>
          <w:u w:val="single"/>
        </w:rPr>
      </w:r>
      <w:r/>
    </w:p>
    <w:p>
      <w:pPr>
        <w:ind w:firstLine="425"/>
        <w:spacing w:line="480" w:lineRule="exact"/>
        <w:rPr>
          <w:rFonts w:ascii="宋体" w:hAnsi="宋体"/>
          <w:color w:val="auto"/>
          <w:sz w:val="24"/>
          <w:highlight w:val="none"/>
        </w:rPr>
      </w:pPr>
      <w:r>
        <w:rPr>
          <w:rFonts w:hint="eastAsia" w:ascii="宋体" w:hAnsi="宋体"/>
          <w:color w:val="auto"/>
          <w:sz w:val="24"/>
          <w:highlight w:val="none"/>
        </w:rPr>
        <w:t xml:space="preserve">成立时间： </w:t>
      </w:r>
      <w:r>
        <w:rPr>
          <w:rFonts w:ascii="宋体" w:hAnsi="宋体"/>
          <w:color w:val="auto"/>
          <w:sz w:val="24"/>
          <w:highlight w:val="none"/>
        </w:rPr>
        <w:t xml:space="preserve"> </w:t>
      </w:r>
      <w:r>
        <w:rPr>
          <w:rFonts w:hint="eastAsia" w:ascii="宋体" w:hAnsi="宋体"/>
          <w:color w:val="auto"/>
          <w:sz w:val="24"/>
          <w:highlight w:val="none"/>
        </w:rPr>
        <w:t xml:space="preserve">年 </w:t>
      </w:r>
      <w:r>
        <w:rPr>
          <w:rFonts w:ascii="宋体" w:hAnsi="宋体"/>
          <w:color w:val="auto"/>
          <w:sz w:val="24"/>
          <w:highlight w:val="none"/>
        </w:rPr>
        <w:t xml:space="preserve"> </w:t>
      </w:r>
      <w:r>
        <w:rPr>
          <w:rFonts w:hint="eastAsia" w:ascii="宋体" w:hAnsi="宋体"/>
          <w:color w:val="auto"/>
          <w:sz w:val="24"/>
          <w:highlight w:val="none"/>
        </w:rPr>
        <w:t xml:space="preserve">月 </w:t>
      </w:r>
      <w:r>
        <w:rPr>
          <w:rFonts w:ascii="宋体" w:hAnsi="宋体"/>
          <w:color w:val="auto"/>
          <w:sz w:val="24"/>
          <w:highlight w:val="none"/>
        </w:rPr>
        <w:t xml:space="preserve"> </w:t>
      </w:r>
      <w:r>
        <w:rPr>
          <w:rFonts w:hint="eastAsia" w:ascii="宋体" w:hAnsi="宋体"/>
          <w:color w:val="auto"/>
          <w:sz w:val="24"/>
          <w:highlight w:val="none"/>
        </w:rPr>
        <w:t xml:space="preserve">日</w:t>
      </w:r>
      <w:r/>
    </w:p>
    <w:p>
      <w:pPr>
        <w:ind w:firstLine="425"/>
        <w:spacing w:line="480" w:lineRule="exact"/>
        <w:rPr>
          <w:rFonts w:ascii="宋体" w:hAnsi="宋体"/>
          <w:color w:val="auto"/>
          <w:sz w:val="24"/>
          <w:highlight w:val="none"/>
        </w:rPr>
      </w:pPr>
      <w:r>
        <w:rPr>
          <w:rFonts w:ascii="宋体" w:hAnsi="宋体"/>
          <w:color w:val="auto"/>
          <w:sz w:val="24"/>
          <w:highlight w:val="none"/>
        </w:rPr>
      </w:r>
      <w:r/>
    </w:p>
    <w:p>
      <w:pPr>
        <w:ind w:firstLine="425"/>
        <w:spacing w:line="480" w:lineRule="exact"/>
        <w:rPr>
          <w:rFonts w:ascii="宋体" w:hAnsi="宋体"/>
          <w:color w:val="auto"/>
          <w:sz w:val="24"/>
          <w:highlight w:val="none"/>
          <w:u w:val="single"/>
        </w:rPr>
      </w:pPr>
      <w:r>
        <w:rPr>
          <w:rFonts w:hint="eastAsia" w:ascii="宋体" w:hAnsi="宋体"/>
          <w:color w:val="auto"/>
          <w:sz w:val="24"/>
          <w:highlight w:val="none"/>
        </w:rPr>
        <w:t xml:space="preserve">经营期限：</w:t>
      </w:r>
      <w:r/>
    </w:p>
    <w:p>
      <w:pPr>
        <w:ind w:firstLine="425"/>
        <w:spacing w:line="480" w:lineRule="exact"/>
        <w:rPr>
          <w:rFonts w:ascii="宋体" w:hAnsi="宋体"/>
          <w:color w:val="auto"/>
          <w:sz w:val="24"/>
          <w:highlight w:val="none"/>
          <w:u w:val="single"/>
        </w:rPr>
      </w:pPr>
      <w:r>
        <w:rPr>
          <w:rFonts w:ascii="宋体" w:hAnsi="宋体"/>
          <w:color w:val="auto"/>
          <w:sz w:val="24"/>
          <w:highlight w:val="none"/>
          <w:u w:val="single"/>
        </w:rPr>
      </w:r>
      <w:r/>
    </w:p>
    <w:p>
      <w:pPr>
        <w:ind w:firstLine="425"/>
        <w:spacing w:line="480" w:lineRule="exact"/>
        <w:rPr>
          <w:rFonts w:ascii="宋体" w:hAnsi="宋体"/>
          <w:color w:val="auto"/>
          <w:sz w:val="24"/>
          <w:highlight w:val="none"/>
          <w:u w:val="single"/>
        </w:rPr>
      </w:pPr>
      <w:r>
        <w:rPr>
          <w:rFonts w:hint="eastAsia" w:ascii="宋体" w:hAnsi="宋体"/>
          <w:color w:val="auto"/>
          <w:sz w:val="24"/>
          <w:highlight w:val="none"/>
        </w:rPr>
        <w:t xml:space="preserve">姓名： </w:t>
      </w:r>
      <w:r>
        <w:rPr>
          <w:rFonts w:ascii="宋体" w:hAnsi="宋体"/>
          <w:color w:val="auto"/>
          <w:sz w:val="24"/>
          <w:highlight w:val="none"/>
        </w:rPr>
        <w:t xml:space="preserve">           </w:t>
      </w:r>
      <w:r>
        <w:rPr>
          <w:rFonts w:hint="eastAsia" w:ascii="宋体" w:hAnsi="宋体"/>
          <w:color w:val="auto"/>
          <w:sz w:val="24"/>
          <w:highlight w:val="none"/>
        </w:rPr>
        <w:t xml:space="preserve">联系电话：</w:t>
      </w:r>
      <w:r/>
    </w:p>
    <w:p>
      <w:pPr>
        <w:ind w:left="838" w:firstLine="425"/>
        <w:spacing w:line="480" w:lineRule="exact"/>
        <w:rPr>
          <w:rFonts w:ascii="宋体"/>
          <w:color w:val="auto"/>
          <w:sz w:val="24"/>
          <w:highlight w:val="none"/>
        </w:rPr>
      </w:pPr>
      <w:r>
        <w:rPr>
          <w:rFonts w:ascii="宋体"/>
          <w:color w:val="auto"/>
          <w:sz w:val="24"/>
          <w:highlight w:val="none"/>
        </w:rPr>
      </w:r>
      <w:r/>
    </w:p>
    <w:p>
      <w:pPr>
        <w:ind w:firstLine="425"/>
        <w:spacing w:line="480" w:lineRule="exact"/>
        <w:rPr>
          <w:rFonts w:asci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（投标单位名称）</w:t>
      </w:r>
      <w:r>
        <w:rPr>
          <w:rFonts w:hint="eastAsia" w:ascii="宋体" w:hAnsi="宋体"/>
          <w:color w:val="auto"/>
          <w:sz w:val="24"/>
          <w:highlight w:val="none"/>
        </w:rPr>
        <w:t xml:space="preserve">的法定代表人。</w:t>
      </w:r>
      <w:r/>
    </w:p>
    <w:p>
      <w:pPr>
        <w:ind w:left="3598" w:hanging="2760"/>
        <w:spacing w:line="480" w:lineRule="exact"/>
        <w:rPr>
          <w:rFonts w:ascii="宋体"/>
          <w:color w:val="auto"/>
          <w:sz w:val="24"/>
          <w:highlight w:val="none"/>
        </w:rPr>
      </w:pPr>
      <w:r>
        <w:rPr>
          <w:rFonts w:ascii="宋体"/>
          <w:color w:val="auto"/>
          <w:sz w:val="24"/>
          <w:highlight w:val="none"/>
        </w:rPr>
      </w:r>
      <w:r/>
    </w:p>
    <w:p>
      <w:pPr>
        <w:spacing w:line="480" w:lineRule="exact"/>
        <w:rPr>
          <w:rFonts w:ascii="宋体"/>
          <w:color w:val="auto"/>
          <w:sz w:val="24"/>
          <w:highlight w:val="none"/>
          <w:u w:val="single"/>
        </w:rPr>
      </w:pPr>
      <w:r>
        <w:rPr>
          <w:rFonts w:ascii="宋体"/>
          <w:color w:val="auto"/>
          <w:sz w:val="24"/>
          <w:highlight w:val="none"/>
          <w:u w:val="single"/>
        </w:rPr>
      </w:r>
      <w:r/>
    </w:p>
    <w:p>
      <w:pPr>
        <w:ind w:left="3598" w:hanging="2760"/>
        <w:spacing w:line="480" w:lineRule="exact"/>
        <w:rPr>
          <w:rFonts w:ascii="宋体"/>
          <w:color w:val="auto"/>
          <w:sz w:val="24"/>
          <w:highlight w:val="none"/>
        </w:rPr>
      </w:pPr>
      <w:r>
        <w:rPr>
          <w:rFonts w:hint="eastAsia" w:ascii="宋体" w:hAnsi="宋体"/>
          <w:color w:val="auto"/>
          <w:sz w:val="24"/>
          <w:highlight w:val="none"/>
        </w:rPr>
        <w:t xml:space="preserve">特此证明。</w:t>
      </w:r>
      <w:r/>
    </w:p>
    <w:p>
      <w:pPr>
        <w:spacing w:line="480" w:lineRule="exact"/>
        <w:rPr>
          <w:rFonts w:ascii="宋体"/>
          <w:color w:val="auto"/>
          <w:sz w:val="24"/>
          <w:highlight w:val="none"/>
        </w:rPr>
      </w:pPr>
      <w:r>
        <w:rPr>
          <w:rFonts w:ascii="宋体"/>
          <w:color w:val="auto"/>
          <w:sz w:val="24"/>
          <w:highlight w:val="none"/>
        </w:rPr>
      </w:r>
      <w:r/>
    </w:p>
    <w:p>
      <w:pPr>
        <w:spacing w:line="480" w:lineRule="exact"/>
        <w:rPr>
          <w:rFonts w:ascii="宋体"/>
          <w:color w:val="auto"/>
          <w:sz w:val="24"/>
          <w:highlight w:val="none"/>
        </w:rPr>
      </w:pPr>
      <w:r>
        <w:rPr>
          <w:rFonts w:ascii="宋体"/>
          <w:color w:val="auto"/>
          <w:sz w:val="24"/>
          <w:highlight w:val="none"/>
        </w:rPr>
      </w:r>
      <w:r/>
    </w:p>
    <w:p>
      <w:pPr>
        <w:spacing w:line="480" w:lineRule="exact"/>
        <w:rPr>
          <w:rFonts w:ascii="宋体"/>
          <w:color w:val="auto"/>
          <w:sz w:val="24"/>
          <w:highlight w:val="none"/>
        </w:rPr>
      </w:pPr>
      <w:r>
        <w:rPr>
          <w:rFonts w:ascii="宋体"/>
          <w:color w:val="auto"/>
          <w:sz w:val="24"/>
          <w:highlight w:val="none"/>
        </w:rPr>
      </w:r>
      <w:r/>
    </w:p>
    <w:p>
      <w:pPr>
        <w:ind w:firstLine="4440"/>
        <w:spacing w:line="480" w:lineRule="exact"/>
        <w:rPr>
          <w:rFonts w:ascii="宋体" w:hAnsi="宋体"/>
          <w:color w:val="auto"/>
          <w:sz w:val="24"/>
          <w:highlight w:val="none"/>
          <w:u w:val="single"/>
        </w:rPr>
      </w:pPr>
      <w:r>
        <w:rPr>
          <w:rFonts w:hint="eastAsia" w:ascii="宋体" w:hAnsi="宋体"/>
          <w:color w:val="auto"/>
          <w:sz w:val="24"/>
          <w:highlight w:val="none"/>
        </w:rPr>
        <w:t xml:space="preserve">投标单位（公章）：</w:t>
      </w:r>
      <w:r/>
    </w:p>
    <w:p>
      <w:pPr>
        <w:spacing w:line="480" w:lineRule="exact"/>
        <w:rPr>
          <w:rFonts w:ascii="宋体"/>
          <w:color w:val="auto"/>
          <w:sz w:val="24"/>
          <w:highlight w:val="none"/>
          <w:u w:val="single"/>
        </w:rPr>
      </w:pPr>
      <w:r>
        <w:rPr>
          <w:rFonts w:ascii="宋体"/>
          <w:color w:val="auto"/>
          <w:sz w:val="24"/>
          <w:highlight w:val="none"/>
          <w:u w:val="single"/>
        </w:rPr>
      </w:r>
      <w:r/>
    </w:p>
    <w:p>
      <w:pPr>
        <w:ind w:firstLine="4440"/>
        <w:spacing w:line="480" w:lineRule="exact"/>
        <w:rPr>
          <w:rFonts w:ascii="宋体"/>
          <w:color w:val="auto"/>
          <w:sz w:val="24"/>
          <w:highlight w:val="none"/>
        </w:rPr>
      </w:pPr>
      <w:r>
        <w:rPr>
          <w:rFonts w:hint="eastAsia" w:ascii="宋体" w:hAnsi="宋体"/>
          <w:color w:val="auto"/>
          <w:sz w:val="24"/>
          <w:highlight w:val="none"/>
        </w:rPr>
        <w:t xml:space="preserve">日 </w:t>
      </w:r>
      <w:r>
        <w:rPr>
          <w:rFonts w:ascii="宋体" w:hAnsi="宋体"/>
          <w:color w:val="auto"/>
          <w:sz w:val="24"/>
          <w:highlight w:val="none"/>
        </w:rPr>
        <w:t xml:space="preserve"> </w:t>
      </w:r>
      <w:r>
        <w:rPr>
          <w:rFonts w:hint="eastAsia" w:ascii="宋体" w:hAnsi="宋体"/>
          <w:color w:val="auto"/>
          <w:sz w:val="24"/>
          <w:highlight w:val="none"/>
        </w:rPr>
        <w:t xml:space="preserve">期： </w:t>
      </w:r>
      <w:r>
        <w:rPr>
          <w:rFonts w:ascii="宋体" w:hAnsi="宋体"/>
          <w:color w:val="auto"/>
          <w:sz w:val="24"/>
          <w:highlight w:val="none"/>
        </w:rPr>
        <w:t xml:space="preserve"> </w:t>
      </w:r>
      <w:r>
        <w:rPr>
          <w:rFonts w:hint="eastAsia" w:ascii="宋体" w:hAnsi="宋体"/>
          <w:color w:val="auto"/>
          <w:sz w:val="24"/>
          <w:highlight w:val="none"/>
        </w:rPr>
        <w:t xml:space="preserve">年 </w:t>
      </w:r>
      <w:r>
        <w:rPr>
          <w:rFonts w:ascii="宋体" w:hAnsi="宋体"/>
          <w:color w:val="auto"/>
          <w:sz w:val="24"/>
          <w:highlight w:val="none"/>
        </w:rPr>
        <w:t xml:space="preserve"> </w:t>
      </w:r>
      <w:r>
        <w:rPr>
          <w:rFonts w:hint="eastAsia" w:ascii="宋体" w:hAnsi="宋体"/>
          <w:color w:val="auto"/>
          <w:sz w:val="24"/>
          <w:highlight w:val="none"/>
        </w:rPr>
        <w:t xml:space="preserve">月 </w:t>
      </w:r>
      <w:r>
        <w:rPr>
          <w:rFonts w:ascii="宋体" w:hAnsi="宋体"/>
          <w:color w:val="auto"/>
          <w:sz w:val="24"/>
          <w:highlight w:val="none"/>
        </w:rPr>
        <w:t xml:space="preserve"> </w:t>
      </w:r>
      <w:r>
        <w:rPr>
          <w:rFonts w:hint="eastAsia" w:ascii="宋体" w:hAnsi="宋体"/>
          <w:color w:val="auto"/>
          <w:sz w:val="24"/>
          <w:highlight w:val="none"/>
        </w:rPr>
        <w:t xml:space="preserve">日</w:t>
      </w:r>
      <w:r/>
    </w:p>
    <w:p>
      <w:pPr>
        <w:ind w:firstLine="716"/>
        <w:jc w:val="center"/>
        <w:spacing w:line="480" w:lineRule="exact"/>
        <w:rPr>
          <w:rFonts w:ascii="黑体" w:eastAsia="黑体"/>
          <w:b/>
          <w:color w:val="auto"/>
          <w:sz w:val="36"/>
          <w:highlight w:val="none"/>
        </w:rPr>
      </w:pPr>
      <w:r>
        <w:rPr>
          <w:rFonts w:ascii="黑体" w:eastAsia="黑体"/>
          <w:b/>
          <w:color w:val="auto"/>
          <w:sz w:val="36"/>
          <w:highlight w:val="none"/>
        </w:rPr>
      </w:r>
      <w:r/>
    </w:p>
    <w:p>
      <w:pPr>
        <w:ind w:firstLine="475"/>
        <w:rPr>
          <w:color w:val="auto"/>
          <w:highlight w:val="none"/>
        </w:rPr>
      </w:pPr>
      <w:r>
        <w:rPr>
          <w:color w:val="auto"/>
          <w:highlight w:val="none"/>
        </w:rPr>
      </w:r>
      <w:r/>
    </w:p>
    <w:p>
      <w:pPr>
        <w:ind w:firstLine="475"/>
        <w:rPr>
          <w:color w:val="auto"/>
          <w:highlight w:val="none"/>
        </w:rPr>
      </w:pPr>
      <w:r/>
      <w:bookmarkStart w:id="204" w:name="_Toc68706655"/>
      <w:r/>
      <w:r/>
    </w:p>
    <w:p>
      <w:pPr>
        <w:pStyle w:val="768"/>
        <w:rPr>
          <w:color w:val="auto"/>
          <w:highlight w:val="none"/>
        </w:rPr>
      </w:pPr>
      <w:r/>
      <w:bookmarkStart w:id="205" w:name="_Toc101357904"/>
      <w:r/>
      <w:bookmarkStart w:id="206" w:name="_Toc161385015"/>
      <w:r>
        <w:rPr>
          <w:rFonts w:hint="eastAsia"/>
          <w:color w:val="auto"/>
          <w:highlight w:val="none"/>
        </w:rPr>
        <w:br w:type="page" w:clear="all"/>
      </w:r>
      <w:bookmarkStart w:id="207" w:name="_Toc167870828"/>
      <w:r>
        <w:rPr>
          <w:rFonts w:hint="eastAsia"/>
          <w:color w:val="auto"/>
          <w:highlight w:val="none"/>
        </w:rPr>
        <w:t xml:space="preserve">（六）授权委托书</w:t>
      </w:r>
      <w:bookmarkEnd w:id="204"/>
      <w:r/>
      <w:bookmarkEnd w:id="205"/>
      <w:r/>
      <w:bookmarkEnd w:id="206"/>
      <w:r/>
      <w:bookmarkEnd w:id="207"/>
      <w:r/>
      <w:r/>
    </w:p>
    <w:p>
      <w:pPr>
        <w:ind w:firstLine="480"/>
        <w:spacing w:line="640" w:lineRule="exact"/>
        <w:rPr>
          <w:rFonts w:ascii="宋体"/>
          <w:color w:val="auto"/>
          <w:sz w:val="24"/>
          <w:highlight w:val="none"/>
        </w:rPr>
      </w:pPr>
      <w:r>
        <w:rPr>
          <w:rFonts w:hint="eastAsia" w:ascii="宋体" w:hAnsi="宋体"/>
          <w:color w:val="auto"/>
          <w:sz w:val="24"/>
          <w:highlight w:val="none"/>
        </w:rPr>
        <w:t xml:space="preserve">本授权委托书声明：我 </w:t>
      </w:r>
      <w:r>
        <w:rPr>
          <w:rFonts w:ascii="宋体" w:hAnsi="宋体"/>
          <w:color w:val="auto"/>
          <w:sz w:val="24"/>
          <w:highlight w:val="none"/>
          <w:u w:val="single"/>
        </w:rPr>
        <w:t xml:space="preserve">        </w:t>
      </w:r>
      <w:r>
        <w:rPr>
          <w:rFonts w:hint="eastAsia" w:ascii="宋体" w:hAnsi="宋体"/>
          <w:color w:val="auto"/>
          <w:sz w:val="24"/>
          <w:highlight w:val="none"/>
        </w:rPr>
        <w:t xml:space="preserve">（姓名）系 </w:t>
      </w:r>
      <w:r>
        <w:rPr>
          <w:rFonts w:ascii="宋体" w:hAnsi="宋体"/>
          <w:color w:val="auto"/>
          <w:sz w:val="24"/>
          <w:highlight w:val="none"/>
          <w:u w:val="single"/>
        </w:rPr>
        <w:t xml:space="preserve">        </w:t>
      </w:r>
      <w:r>
        <w:rPr>
          <w:rFonts w:hint="eastAsia" w:ascii="宋体" w:hAnsi="宋体"/>
          <w:color w:val="auto"/>
          <w:sz w:val="24"/>
          <w:highlight w:val="none"/>
        </w:rPr>
        <w:t xml:space="preserve">（投标人名称）的法定代表人，现授权委托（姓名）</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为我的代理人，以本公司的名义参加</w:t>
      </w:r>
      <w:r>
        <w:rPr>
          <w:rFonts w:hint="eastAsia" w:ascii="宋体" w:hAnsi="宋体" w:cs="宋体"/>
          <w:b/>
          <w:bCs/>
          <w:color w:val="auto"/>
          <w:spacing w:val="-4"/>
          <w:sz w:val="24"/>
          <w:highlight w:val="none"/>
          <w:u w:val="single"/>
          <w:lang w:eastAsia="zh-CN"/>
        </w:rPr>
        <w:t xml:space="preserve">建湖县县城道路交通安全设施完善项目</w:t>
      </w:r>
      <w:r>
        <w:rPr>
          <w:rFonts w:hint="eastAsia" w:ascii="宋体" w:hAnsi="宋体"/>
          <w:color w:val="auto"/>
          <w:sz w:val="24"/>
          <w:highlight w:val="none"/>
        </w:rPr>
        <w:t xml:space="preserve">的投标活动。代理人在开标、询标、合同磋商等过程中所签署的一切文件和处理与之有关的一切事务，我均予以承认。</w:t>
      </w:r>
      <w:r/>
    </w:p>
    <w:p>
      <w:pPr>
        <w:spacing w:line="540" w:lineRule="exact"/>
        <w:rPr>
          <w:rFonts w:ascii="宋体"/>
          <w:color w:val="auto"/>
          <w:sz w:val="24"/>
          <w:highlight w:val="none"/>
        </w:rPr>
      </w:pPr>
      <w:r>
        <w:rPr>
          <w:rFonts w:ascii="宋体"/>
          <w:color w:val="auto"/>
          <w:sz w:val="24"/>
          <w:highlight w:val="none"/>
        </w:rPr>
      </w:r>
      <w:r/>
    </w:p>
    <w:p>
      <w:pPr>
        <w:ind w:firstLine="480"/>
        <w:spacing w:line="540" w:lineRule="exact"/>
        <w:rPr>
          <w:rFonts w:ascii="宋体"/>
          <w:color w:val="auto"/>
          <w:sz w:val="24"/>
          <w:highlight w:val="none"/>
        </w:rPr>
      </w:pPr>
      <w:r>
        <w:rPr>
          <w:rFonts w:hint="eastAsia" w:ascii="宋体" w:hAnsi="宋体"/>
          <w:color w:val="auto"/>
          <w:sz w:val="24"/>
          <w:highlight w:val="none"/>
        </w:rPr>
        <w:t xml:space="preserve">代理人无转委权，特此委托。</w:t>
      </w:r>
      <w:r/>
    </w:p>
    <w:p>
      <w:pPr>
        <w:spacing w:line="540" w:lineRule="exact"/>
        <w:rPr>
          <w:rFonts w:ascii="宋体"/>
          <w:color w:val="auto"/>
          <w:sz w:val="24"/>
          <w:highlight w:val="none"/>
        </w:rPr>
      </w:pPr>
      <w:r>
        <w:rPr>
          <w:rFonts w:ascii="宋体"/>
          <w:color w:val="auto"/>
          <w:sz w:val="24"/>
          <w:highlight w:val="none"/>
        </w:rPr>
      </w:r>
      <w:r/>
    </w:p>
    <w:p>
      <w:pPr>
        <w:ind w:firstLine="480"/>
        <w:spacing w:line="540" w:lineRule="exact"/>
        <w:rPr>
          <w:rFonts w:ascii="宋体"/>
          <w:color w:val="auto"/>
          <w:sz w:val="24"/>
          <w:highlight w:val="none"/>
          <w:u w:val="single"/>
        </w:rPr>
      </w:pPr>
      <w:r>
        <w:rPr>
          <w:rFonts w:hint="eastAsia" w:ascii="宋体" w:hAnsi="宋体"/>
          <w:color w:val="auto"/>
          <w:sz w:val="24"/>
          <w:highlight w:val="none"/>
        </w:rPr>
        <w:t xml:space="preserve">联系电话：</w:t>
      </w:r>
      <w:r/>
    </w:p>
    <w:p>
      <w:pPr>
        <w:spacing w:line="480" w:lineRule="exact"/>
        <w:rPr>
          <w:rFonts w:ascii="宋体"/>
          <w:color w:val="auto"/>
          <w:sz w:val="24"/>
          <w:highlight w:val="none"/>
        </w:rPr>
      </w:pPr>
      <w:r>
        <w:rPr>
          <w:rFonts w:ascii="宋体"/>
          <w:color w:val="auto"/>
          <w:sz w:val="24"/>
          <w:highlight w:val="none"/>
        </w:rPr>
      </w:r>
      <w:r/>
    </w:p>
    <w:p>
      <w:pPr>
        <w:ind w:firstLine="480"/>
        <w:spacing w:line="540" w:lineRule="exact"/>
        <w:rPr>
          <w:rFonts w:ascii="宋体"/>
          <w:color w:val="auto"/>
          <w:sz w:val="24"/>
          <w:highlight w:val="none"/>
        </w:rPr>
      </w:pPr>
      <w:r>
        <w:rPr>
          <w:rFonts w:hint="eastAsia" w:ascii="宋体" w:hAnsi="宋体"/>
          <w:color w:val="auto"/>
          <w:sz w:val="24"/>
          <w:highlight w:val="none"/>
        </w:rPr>
        <w:t xml:space="preserve">投标人（公章）：</w:t>
      </w:r>
      <w:r/>
    </w:p>
    <w:p>
      <w:pPr>
        <w:ind w:firstLine="480"/>
        <w:spacing w:line="540" w:lineRule="exact"/>
        <w:rPr>
          <w:rFonts w:ascii="宋体"/>
          <w:color w:val="auto"/>
          <w:sz w:val="24"/>
          <w:highlight w:val="none"/>
        </w:rPr>
      </w:pPr>
      <w:r>
        <w:rPr>
          <w:rFonts w:ascii="宋体"/>
          <w:color w:val="auto"/>
          <w:sz w:val="24"/>
          <w:highlight w:val="none"/>
        </w:rPr>
      </w:r>
      <w:r/>
    </w:p>
    <w:p>
      <w:pPr>
        <w:ind w:firstLine="480"/>
        <w:spacing w:line="540" w:lineRule="exact"/>
        <w:rPr>
          <w:rFonts w:ascii="宋体"/>
          <w:color w:val="auto"/>
          <w:sz w:val="24"/>
          <w:highlight w:val="none"/>
        </w:rPr>
      </w:pPr>
      <w:r>
        <w:rPr>
          <w:rFonts w:hint="eastAsia" w:ascii="宋体" w:hAnsi="宋体"/>
          <w:color w:val="auto"/>
          <w:sz w:val="24"/>
          <w:highlight w:val="none"/>
        </w:rPr>
        <w:t xml:space="preserve">法定代表人（印章或签字）：</w:t>
      </w:r>
      <w:r/>
    </w:p>
    <w:p>
      <w:pPr>
        <w:ind w:firstLine="480"/>
        <w:spacing w:line="540" w:lineRule="exact"/>
        <w:rPr>
          <w:rFonts w:ascii="宋体" w:hAnsi="宋体"/>
          <w:color w:val="auto"/>
          <w:sz w:val="24"/>
          <w:highlight w:val="none"/>
        </w:rPr>
      </w:pPr>
      <w:r>
        <w:rPr>
          <w:rFonts w:ascii="宋体" w:hAnsi="宋体"/>
          <w:color w:val="auto"/>
          <w:sz w:val="24"/>
          <w:highlight w:val="none"/>
        </w:rPr>
      </w:r>
      <w:r/>
    </w:p>
    <w:p>
      <w:pPr>
        <w:ind w:firstLine="480"/>
        <w:jc w:val="right"/>
        <w:spacing w:line="540" w:lineRule="exact"/>
        <w:rPr>
          <w:rFonts w:asci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年 月 日</w:t>
      </w:r>
      <w:r/>
    </w:p>
    <w:p>
      <w:pPr>
        <w:ind w:firstLine="480"/>
        <w:spacing w:line="540" w:lineRule="exact"/>
        <w:rPr>
          <w:rFonts w:ascii="宋体"/>
          <w:color w:val="auto"/>
          <w:sz w:val="24"/>
          <w:highlight w:val="none"/>
        </w:rPr>
      </w:pPr>
      <w:r>
        <w:rPr>
          <w:rFonts w:hint="eastAsia" w:ascii="宋体" w:hAnsi="宋体"/>
          <w:color w:val="auto"/>
          <w:sz w:val="24"/>
          <w:highlight w:val="none"/>
        </w:rPr>
        <w:t xml:space="preserve">附：</w:t>
      </w:r>
      <w:r/>
    </w:p>
    <w:tbl>
      <w:tblPr>
        <w:tblStyle w:val="777"/>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30"/>
      </w:tblGrid>
      <w:tr>
        <w:trPr>
          <w:trHeight w:val="4030"/>
        </w:trPr>
        <w:tc>
          <w:tcPr>
            <w:tcW w:w="8930" w:type="dxa"/>
            <w:vAlign w:val="center"/>
            <w:textDirection w:val="lrTb"/>
            <w:noWrap w:val="false"/>
          </w:tcPr>
          <w:p>
            <w:pPr>
              <w:jc w:val="center"/>
              <w:spacing w:line="480" w:lineRule="exact"/>
              <w:rPr>
                <w:rFonts w:ascii="宋体"/>
                <w:color w:val="auto"/>
                <w:sz w:val="24"/>
                <w:highlight w:val="none"/>
              </w:rPr>
            </w:pPr>
            <w:r>
              <w:rPr>
                <w:rFonts w:hint="eastAsia" w:ascii="宋体" w:hAnsi="宋体"/>
                <w:color w:val="auto"/>
                <w:sz w:val="24"/>
                <w:highlight w:val="none"/>
              </w:rPr>
              <w:t xml:space="preserve">（代理人身份证复印件粘贴处）</w:t>
            </w:r>
            <w:r/>
          </w:p>
        </w:tc>
      </w:tr>
    </w:tbl>
    <w:p>
      <w:pPr>
        <w:ind w:firstLine="475"/>
        <w:rPr>
          <w:color w:val="auto"/>
          <w:highlight w:val="none"/>
        </w:rPr>
      </w:pPr>
      <w:r/>
      <w:bookmarkStart w:id="208" w:name="_Toc68706657"/>
      <w:r/>
      <w:r/>
    </w:p>
    <w:p>
      <w:pPr>
        <w:pStyle w:val="768"/>
        <w:rPr>
          <w:color w:val="auto"/>
          <w:highlight w:val="none"/>
        </w:rPr>
      </w:pPr>
      <w:r/>
      <w:bookmarkStart w:id="209" w:name="_Toc101357905"/>
      <w:r/>
      <w:bookmarkStart w:id="210" w:name="_Toc167870829"/>
      <w:r/>
      <w:bookmarkStart w:id="211" w:name="_Toc161385016"/>
      <w:r>
        <w:rPr>
          <w:rFonts w:hint="eastAsia"/>
          <w:color w:val="auto"/>
          <w:highlight w:val="none"/>
        </w:rPr>
        <w:t xml:space="preserve">（七）</w:t>
      </w:r>
      <w:bookmarkEnd w:id="209"/>
      <w:r>
        <w:rPr>
          <w:rFonts w:hint="eastAsia"/>
          <w:color w:val="auto"/>
          <w:highlight w:val="none"/>
        </w:rPr>
        <w:t xml:space="preserve">中小企业声明函（工程类）（如有）</w:t>
      </w:r>
      <w:bookmarkEnd w:id="210"/>
      <w:r/>
      <w:bookmarkEnd w:id="211"/>
      <w:r/>
      <w:r/>
    </w:p>
    <w:p>
      <w:pPr>
        <w:ind w:firstLine="496"/>
        <w:spacing w:line="560" w:lineRule="exact"/>
        <w:rPr>
          <w:rFonts w:ascii="Times New Roman" w:hAnsi="Times New Roman" w:eastAsia="宋体" w:cs="Times New Roman"/>
          <w:color w:val="auto"/>
          <w:sz w:val="24"/>
          <w:highlight w:val="none"/>
        </w:rPr>
      </w:pPr>
      <w:r>
        <w:rPr>
          <w:rFonts w:hint="eastAsia" w:ascii="宋体" w:hAnsi="宋体" w:eastAsia="宋体" w:cs="宋体"/>
          <w:color w:val="auto"/>
          <w:spacing w:val="4"/>
          <w:sz w:val="24"/>
          <w:highlight w:val="none"/>
        </w:rPr>
        <w:t xml:space="preserve">本公司郑重声明，根据《政府采购促进中小企业发展管理办法》（财库﹝2020﹞46 号）的规定，本公司参加</w:t>
      </w:r>
      <w:r>
        <w:rPr>
          <w:rFonts w:hint="eastAsia" w:ascii="宋体" w:hAnsi="宋体" w:eastAsia="宋体" w:cs="Times New Roman"/>
          <w:b/>
          <w:bCs/>
          <w:color w:val="auto"/>
          <w:spacing w:val="4"/>
          <w:sz w:val="24"/>
          <w:szCs w:val="20"/>
          <w:highlight w:val="none"/>
          <w:u w:val="single"/>
          <w:lang w:eastAsia="zh-CN"/>
        </w:rPr>
        <w:t xml:space="preserve">建湖县县城道路交通安全设施完善项目</w:t>
      </w:r>
      <w:r>
        <w:rPr>
          <w:rFonts w:hint="eastAsia" w:ascii="宋体" w:hAnsi="宋体" w:eastAsia="宋体" w:cs="宋体"/>
          <w:color w:val="auto"/>
          <w:spacing w:val="4"/>
          <w:sz w:val="24"/>
          <w:highlight w:val="none"/>
        </w:rPr>
        <w:t xml:space="preserve">招标活动，提供的货物全部由符合政策要求的中小企业制造。相关企业（含联合体中的中小企业、签订分包意向协议的中小企业）的具体情况如下</w:t>
      </w:r>
      <w:r>
        <w:rPr>
          <w:rFonts w:hint="eastAsia" w:ascii="宋体" w:hAnsi="宋体" w:eastAsia="宋体" w:cs="宋体"/>
          <w:color w:val="auto"/>
          <w:sz w:val="24"/>
          <w:highlight w:val="none"/>
        </w:rPr>
        <w:t xml:space="preserve">：</w:t>
      </w:r>
      <w:r/>
    </w:p>
    <w:p>
      <w:pPr>
        <w:ind w:firstLine="482"/>
        <w:spacing w:line="560" w:lineRule="exact"/>
        <w:widowControl/>
        <w:rPr>
          <w:rFonts w:ascii="宋体" w:hAnsi="宋体" w:eastAsia="宋体" w:cs="宋体"/>
          <w:color w:val="auto"/>
          <w:sz w:val="24"/>
          <w:highlight w:val="none"/>
        </w:rPr>
      </w:pPr>
      <w:r>
        <w:rPr>
          <w:rFonts w:hint="eastAsia" w:ascii="宋体" w:hAnsi="宋体" w:eastAsia="宋体" w:cs="Times New Roman"/>
          <w:b/>
          <w:bCs/>
          <w:color w:val="auto"/>
          <w:sz w:val="24"/>
          <w:szCs w:val="20"/>
          <w:highlight w:val="none"/>
          <w:u w:val="single"/>
          <w:lang w:eastAsia="zh-CN"/>
        </w:rPr>
        <w:t xml:space="preserve">建湖县县城道路交通安全设施完善项目</w:t>
      </w:r>
      <w:r>
        <w:rPr>
          <w:rFonts w:hint="eastAsia" w:ascii="宋体" w:hAnsi="宋体" w:eastAsia="宋体" w:cs="宋体"/>
          <w:color w:val="auto"/>
          <w:sz w:val="24"/>
          <w:highlight w:val="none"/>
          <w:u w:val="single"/>
        </w:rPr>
        <w:t xml:space="preserve">（不见面开标）</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      （磋商文件中明确的所属行业）</w:t>
      </w:r>
      <w:r>
        <w:rPr>
          <w:rFonts w:hint="eastAsia" w:ascii="宋体" w:hAnsi="宋体" w:eastAsia="宋体" w:cs="宋体"/>
          <w:color w:val="auto"/>
          <w:sz w:val="24"/>
          <w:highlight w:val="none"/>
        </w:rPr>
        <w:t xml:space="preserve">行业；</w:t>
      </w:r>
      <w:r>
        <w:rPr>
          <w:rFonts w:hint="eastAsia" w:ascii="宋体" w:hAnsi="宋体" w:eastAsia="宋体" w:cs="宋体"/>
          <w:color w:val="auto"/>
          <w:sz w:val="24"/>
          <w:highlight w:val="none"/>
          <w:lang w:val="en-US" w:eastAsia="zh-CN"/>
        </w:rPr>
        <w:t xml:space="preserve">承接单位</w:t>
      </w:r>
      <w:r>
        <w:rPr>
          <w:rFonts w:hint="eastAsia" w:ascii="宋体" w:hAnsi="宋体" w:eastAsia="宋体" w:cs="宋体"/>
          <w:color w:val="auto"/>
          <w:sz w:val="24"/>
          <w:highlight w:val="none"/>
        </w:rPr>
        <w:t xml:space="preserve">为</w:t>
      </w:r>
      <w:r>
        <w:rPr>
          <w:rFonts w:hint="eastAsia" w:ascii="宋体" w:hAnsi="宋体" w:eastAsia="宋体" w:cs="宋体"/>
          <w:color w:val="auto"/>
          <w:sz w:val="24"/>
          <w:highlight w:val="none"/>
          <w:u w:val="single"/>
        </w:rPr>
        <w:t xml:space="preserve"> </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 xml:space="preserve">   （企业名称）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中型企业、小型企业、微型企业）；</w:t>
      </w:r>
      <w:r/>
    </w:p>
    <w:p>
      <w:pPr>
        <w:ind w:firstLine="480"/>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jc w:val="center"/>
        <w:keepLines/>
        <w:keepNext/>
        <w:spacing w:before="260" w:after="260" w:line="340" w:lineRule="exact"/>
        <w:rPr>
          <w:rFonts w:ascii="Arial" w:hAnsi="Arial" w:eastAsia="黑体" w:cs="Times New Roman"/>
          <w:b/>
          <w:bCs/>
          <w:color w:val="auto"/>
          <w:sz w:val="32"/>
          <w:szCs w:val="32"/>
          <w:highlight w:val="none"/>
        </w:rPr>
        <w:outlineLvl w:val="1"/>
      </w:pPr>
      <w:r>
        <w:rPr>
          <w:rFonts w:ascii="Arial" w:hAnsi="Arial" w:eastAsia="黑体" w:cs="Times New Roman"/>
          <w:b/>
          <w:bCs/>
          <w:color w:val="auto"/>
          <w:sz w:val="32"/>
          <w:szCs w:val="32"/>
          <w:highlight w:val="none"/>
        </w:rPr>
      </w:r>
      <w:r/>
    </w:p>
    <w:p>
      <w:pPr>
        <w:jc w:val="center"/>
        <w:keepLines/>
        <w:keepNext/>
        <w:spacing w:before="260" w:after="260" w:line="340" w:lineRule="exact"/>
        <w:rPr>
          <w:rFonts w:ascii="Arial" w:hAnsi="Arial" w:eastAsia="黑体" w:cs="Times New Roman"/>
          <w:b/>
          <w:bCs/>
          <w:color w:val="auto"/>
          <w:sz w:val="32"/>
          <w:szCs w:val="32"/>
          <w:highlight w:val="none"/>
        </w:rPr>
        <w:outlineLvl w:val="1"/>
      </w:pPr>
      <w:r>
        <w:rPr>
          <w:rFonts w:ascii="Arial" w:hAnsi="Arial" w:eastAsia="黑体" w:cs="Times New Roman"/>
          <w:b/>
          <w:bCs/>
          <w:color w:val="auto"/>
          <w:sz w:val="32"/>
          <w:szCs w:val="32"/>
          <w:highlight w:val="none"/>
        </w:rPr>
      </w:r>
      <w:r/>
    </w:p>
    <w:p>
      <w:pPr>
        <w:ind w:firstLine="5040"/>
        <w:spacing w:before="120" w:line="660" w:lineRule="exact"/>
        <w:widowControl/>
        <w:rPr>
          <w:rFonts w:ascii="宋体" w:hAnsi="宋体" w:eastAsia="宋体" w:cs="宋体"/>
          <w:color w:val="auto"/>
          <w:sz w:val="24"/>
          <w:highlight w:val="none"/>
        </w:rPr>
      </w:pPr>
      <w:r/>
      <w:bookmarkStart w:id="212" w:name="_Toc157180625"/>
      <w:r/>
      <w:bookmarkStart w:id="213" w:name="_Toc148360126"/>
      <w:r/>
      <w:bookmarkStart w:id="214" w:name="_Toc146183284"/>
      <w:r/>
      <w:bookmarkStart w:id="215" w:name="_Toc155099046"/>
      <w:r/>
      <w:bookmarkStart w:id="216" w:name="_Toc137048258"/>
      <w:r>
        <w:rPr>
          <w:rFonts w:hint="eastAsia" w:ascii="宋体" w:hAnsi="宋体" w:eastAsia="宋体" w:cs="宋体"/>
          <w:color w:val="auto"/>
          <w:sz w:val="24"/>
          <w:highlight w:val="none"/>
        </w:rPr>
        <w:t xml:space="preserve">企业名称（盖章）：</w:t>
      </w:r>
      <w:bookmarkEnd w:id="212"/>
      <w:r/>
      <w:bookmarkEnd w:id="213"/>
      <w:r/>
      <w:bookmarkEnd w:id="214"/>
      <w:r/>
      <w:bookmarkEnd w:id="215"/>
      <w:r/>
      <w:bookmarkEnd w:id="216"/>
      <w:r/>
      <w:r/>
    </w:p>
    <w:p>
      <w:pPr>
        <w:ind w:firstLine="5280"/>
        <w:spacing w:before="120" w:line="6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jc w:val="left"/>
        <w:spacing w:line="480" w:lineRule="exact"/>
        <w:rPr>
          <w:rFonts w:ascii="黑体" w:hAnsi="Calibri" w:eastAsia="黑体" w:cs="Times New Roman"/>
          <w:bCs/>
          <w:color w:val="auto"/>
          <w:sz w:val="36"/>
          <w:highlight w:val="none"/>
        </w:rPr>
      </w:pPr>
      <w:r>
        <w:rPr>
          <w:rFonts w:ascii="黑体" w:hAnsi="Calibri" w:eastAsia="黑体" w:cs="Times New Roman"/>
          <w:bCs/>
          <w:color w:val="auto"/>
          <w:sz w:val="36"/>
          <w:highlight w:val="none"/>
        </w:rPr>
      </w:r>
      <w:r/>
    </w:p>
    <w:p>
      <w:pPr>
        <w:jc w:val="left"/>
        <w:spacing w:line="48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注：1.因本项目专门面向中小企业采购，不再执行价格评审优惠的扶持政策。</w:t>
      </w:r>
      <w:r/>
    </w:p>
    <w:p>
      <w:pPr>
        <w:ind w:firstLine="435"/>
        <w:jc w:val="left"/>
        <w:spacing w:line="48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2.从业人员、营业收入、资产总额填报上一年度数据，无上一年度数据的新成立企业可不填报。</w:t>
      </w:r>
      <w:r/>
    </w:p>
    <w:p>
      <w:pPr>
        <w:rPr>
          <w:rFonts w:ascii="黑体" w:hAnsi="Calibri" w:eastAsia="黑体" w:cs="Times New Roman"/>
          <w:bCs/>
          <w:color w:val="auto"/>
          <w:sz w:val="36"/>
          <w:highlight w:val="none"/>
        </w:rPr>
      </w:pPr>
      <w:r>
        <w:rPr>
          <w:rFonts w:ascii="黑体" w:hAnsi="Calibri" w:eastAsia="黑体" w:cs="Times New Roman"/>
          <w:bCs/>
          <w:color w:val="auto"/>
          <w:sz w:val="36"/>
          <w:highlight w:val="none"/>
        </w:rPr>
      </w:r>
      <w:r/>
    </w:p>
    <w:p>
      <w:pPr>
        <w:pStyle w:val="786"/>
        <w:ind w:firstLine="396"/>
        <w:rPr>
          <w:color w:val="auto"/>
          <w:highlight w:val="none"/>
          <w:lang w:val="en-US"/>
        </w:rPr>
      </w:pPr>
      <w:r>
        <w:rPr>
          <w:color w:val="auto"/>
          <w:highlight w:val="none"/>
          <w:lang w:val="en-US"/>
        </w:rPr>
      </w:r>
      <w:r/>
    </w:p>
    <w:p>
      <w:pPr>
        <w:pStyle w:val="787"/>
        <w:rPr>
          <w:color w:val="auto"/>
          <w:highlight w:val="none"/>
        </w:rPr>
      </w:pPr>
      <w:r>
        <w:rPr>
          <w:color w:val="auto"/>
          <w:highlight w:val="none"/>
        </w:rPr>
      </w:r>
      <w:r/>
    </w:p>
    <w:p>
      <w:pPr>
        <w:pStyle w:val="787"/>
        <w:rPr>
          <w:color w:val="auto"/>
          <w:highlight w:val="none"/>
        </w:rPr>
      </w:pPr>
      <w:r>
        <w:rPr>
          <w:color w:val="auto"/>
          <w:highlight w:val="none"/>
        </w:rPr>
      </w:r>
      <w:r/>
    </w:p>
    <w:p>
      <w:pPr>
        <w:pStyle w:val="768"/>
        <w:rPr>
          <w:color w:val="auto"/>
          <w:highlight w:val="none"/>
        </w:rPr>
      </w:pPr>
      <w:r/>
      <w:bookmarkStart w:id="217" w:name="_Toc161385017"/>
      <w:r/>
      <w:bookmarkStart w:id="218" w:name="_Toc161323013"/>
      <w:r/>
      <w:r/>
    </w:p>
    <w:p>
      <w:pPr>
        <w:jc w:val="center"/>
        <w:spacing w:before="15" w:after="15"/>
        <w:shd w:val="clear" w:color="auto" w:fill="ffffff"/>
        <w:widowControl/>
        <w:rPr>
          <w:rFonts w:ascii="宋体" w:hAnsi="宋体" w:cs="宋体"/>
          <w:color w:val="auto"/>
          <w:sz w:val="36"/>
          <w:szCs w:val="36"/>
          <w:highlight w:val="none"/>
        </w:rPr>
      </w:pPr>
      <w:r/>
      <w:bookmarkStart w:id="219" w:name="_Toc167870830"/>
      <w:r>
        <w:rPr>
          <w:rFonts w:hint="eastAsia" w:ascii="宋体" w:hAnsi="宋体" w:cs="宋体"/>
          <w:b/>
          <w:color w:val="auto"/>
          <w:sz w:val="36"/>
          <w:szCs w:val="36"/>
          <w:highlight w:val="none"/>
        </w:rPr>
        <w:t xml:space="preserve">（八）</w:t>
      </w:r>
      <w:r>
        <w:rPr>
          <w:rFonts w:hint="eastAsia" w:ascii="宋体" w:hAnsi="宋体" w:cs="宋体"/>
          <w:b/>
          <w:bCs/>
          <w:color w:val="auto"/>
          <w:sz w:val="36"/>
          <w:szCs w:val="36"/>
          <w:highlight w:val="none"/>
          <w:shd w:val="clear" w:color="auto" w:fill="ffffff"/>
        </w:rPr>
        <w:t xml:space="preserve">关于符合本国产品标准的声明函</w:t>
      </w:r>
      <w:r/>
    </w:p>
    <w:p>
      <w:pPr>
        <w:ind w:firstLine="420"/>
        <w:jc w:val="left"/>
        <w:spacing w:before="15" w:after="15"/>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 </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1.</w:t>
      </w:r>
      <w:r>
        <w:rPr>
          <w:rFonts w:hint="eastAsia" w:ascii="宋体" w:hAnsi="宋体" w:cs="宋体"/>
          <w:color w:val="auto"/>
          <w:sz w:val="24"/>
          <w:highlight w:val="none"/>
          <w:u w:val="single"/>
          <w:shd w:val="clear" w:color="auto" w:fill="ffffff"/>
        </w:rPr>
        <w:t xml:space="preserve">（产品名称1）</w:t>
      </w:r>
      <w:r>
        <w:rPr>
          <w:rFonts w:hint="eastAsia" w:ascii="宋体" w:hAnsi="宋体" w:cs="宋体"/>
          <w:color w:val="auto"/>
          <w:sz w:val="24"/>
          <w:highlight w:val="none"/>
          <w:shd w:val="clear" w:color="auto" w:fill="ffffff"/>
          <w:vertAlign w:val="superscript"/>
        </w:rPr>
        <w:t xml:space="preserve">1</w:t>
      </w:r>
      <w:r>
        <w:rPr>
          <w:rFonts w:hint="eastAsia" w:ascii="宋体" w:hAnsi="宋体" w:cs="宋体"/>
          <w:color w:val="auto"/>
          <w:sz w:val="24"/>
          <w:highlight w:val="none"/>
          <w:shd w:val="clear" w:color="auto" w:fill="ffffff"/>
        </w:rPr>
        <w:t xml:space="preserve">，生产厂为</w:t>
      </w:r>
      <w:r>
        <w:rPr>
          <w:rFonts w:hint="eastAsia" w:ascii="宋体" w:hAnsi="宋体" w:cs="宋体"/>
          <w:color w:val="auto"/>
          <w:sz w:val="24"/>
          <w:highlight w:val="none"/>
          <w:u w:val="single"/>
          <w:shd w:val="clear" w:color="auto" w:fill="ffffff"/>
        </w:rPr>
        <w:t xml:space="preserve">（厂名）</w:t>
      </w:r>
      <w:r>
        <w:rPr>
          <w:rFonts w:hint="eastAsia" w:ascii="宋体" w:hAnsi="宋体" w:cs="宋体"/>
          <w:color w:val="auto"/>
          <w:sz w:val="24"/>
          <w:highlight w:val="none"/>
          <w:shd w:val="clear" w:color="auto" w:fill="ffffff"/>
          <w:vertAlign w:val="superscript"/>
        </w:rPr>
        <w:t xml:space="preserve">2</w:t>
      </w:r>
      <w:r>
        <w:rPr>
          <w:rFonts w:hint="eastAsia" w:ascii="宋体" w:hAnsi="宋体" w:cs="宋体"/>
          <w:color w:val="auto"/>
          <w:sz w:val="24"/>
          <w:highlight w:val="none"/>
          <w:shd w:val="clear" w:color="auto" w:fill="ffffff"/>
        </w:rPr>
        <w:t xml:space="preserve">，厂址为</w:t>
      </w:r>
      <w:r>
        <w:rPr>
          <w:rFonts w:hint="eastAsia" w:ascii="宋体" w:hAnsi="宋体" w:cs="宋体"/>
          <w:color w:val="auto"/>
          <w:sz w:val="24"/>
          <w:highlight w:val="none"/>
          <w:u w:val="single"/>
          <w:shd w:val="clear" w:color="auto" w:fill="ffffff"/>
        </w:rPr>
        <w:t xml:space="preserve">（生产厂址）</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的中国境内生产的组件成本占比≥</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vertAlign w:val="superscript"/>
        </w:rPr>
        <w:t xml:space="preserve">3</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vertAlign w:val="superscript"/>
        </w:rPr>
        <w:t xml:space="preserve">4</w:t>
      </w:r>
      <w:r>
        <w:rPr>
          <w:rFonts w:hint="eastAsia" w:ascii="宋体" w:hAnsi="宋体" w:cs="宋体"/>
          <w:color w:val="auto"/>
          <w:sz w:val="24"/>
          <w:highlight w:val="none"/>
          <w:shd w:val="clear" w:color="auto" w:fill="ffffff"/>
        </w:rPr>
        <w:t xml:space="preserve">在中国境内生产。</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vertAlign w:val="superscript"/>
        </w:rPr>
        <w:t xml:space="preserve">5</w:t>
      </w:r>
      <w:r>
        <w:rPr>
          <w:rFonts w:hint="eastAsia" w:ascii="宋体" w:hAnsi="宋体" w:cs="宋体"/>
          <w:color w:val="auto"/>
          <w:sz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2.</w:t>
      </w:r>
      <w:r>
        <w:rPr>
          <w:rFonts w:hint="eastAsia" w:ascii="宋体" w:hAnsi="宋体" w:cs="宋体"/>
          <w:color w:val="auto"/>
          <w:sz w:val="24"/>
          <w:highlight w:val="none"/>
          <w:u w:val="single"/>
          <w:shd w:val="clear" w:color="auto" w:fill="ffffff"/>
        </w:rPr>
        <w:t xml:space="preserve">（产品名称2）</w:t>
      </w:r>
      <w:r>
        <w:rPr>
          <w:rFonts w:hint="eastAsia" w:ascii="宋体" w:hAnsi="宋体" w:cs="宋体"/>
          <w:color w:val="auto"/>
          <w:sz w:val="24"/>
          <w:highlight w:val="none"/>
          <w:shd w:val="clear" w:color="auto" w:fill="ffffff"/>
        </w:rPr>
        <w:t xml:space="preserve">，生产厂为</w:t>
      </w:r>
      <w:r>
        <w:rPr>
          <w:rFonts w:hint="eastAsia" w:ascii="宋体" w:hAnsi="宋体" w:cs="宋体"/>
          <w:color w:val="auto"/>
          <w:sz w:val="24"/>
          <w:highlight w:val="none"/>
          <w:u w:val="single"/>
          <w:shd w:val="clear" w:color="auto" w:fill="ffffff"/>
        </w:rPr>
        <w:t xml:space="preserve">（厂名）</w:t>
      </w:r>
      <w:r>
        <w:rPr>
          <w:rFonts w:hint="eastAsia" w:ascii="宋体" w:hAnsi="宋体" w:cs="宋体"/>
          <w:color w:val="auto"/>
          <w:sz w:val="24"/>
          <w:highlight w:val="none"/>
          <w:shd w:val="clear" w:color="auto" w:fill="ffffff"/>
        </w:rPr>
        <w:t xml:space="preserve">，厂址为</w:t>
      </w:r>
      <w:r>
        <w:rPr>
          <w:rFonts w:hint="eastAsia" w:ascii="宋体" w:hAnsi="宋体" w:cs="宋体"/>
          <w:color w:val="auto"/>
          <w:sz w:val="24"/>
          <w:highlight w:val="none"/>
          <w:u w:val="single"/>
          <w:shd w:val="clear" w:color="auto" w:fill="ffffff"/>
        </w:rPr>
        <w:t xml:space="preserve">（生产厂址）</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的中国境内生产的组件成本占比≥</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在中国境内生产。</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w:t>
      </w:r>
      <w:r/>
    </w:p>
    <w:p>
      <w:pPr>
        <w:ind w:firstLine="420"/>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 </w:t>
      </w:r>
      <w:r/>
    </w:p>
    <w:p>
      <w:pPr>
        <w:jc w:val="righ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   公司（单位）名称（加盖CA电子公章）：         </w:t>
      </w:r>
      <w:r/>
    </w:p>
    <w:p>
      <w:pPr>
        <w:jc w:val="center"/>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           日期：      年   月   日         </w:t>
      </w:r>
      <w:r/>
    </w:p>
    <w:p>
      <w:pPr>
        <w:jc w:val="left"/>
        <w:spacing w:before="30" w:after="30" w:line="0" w:lineRule="atLeast"/>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 </w:t>
      </w:r>
      <w:r/>
    </w:p>
    <w:p>
      <w:pPr>
        <w:jc w:val="left"/>
        <w:spacing w:before="30" w:after="30" w:line="0" w:lineRule="atLeast"/>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 </w:t>
      </w:r>
      <w:r/>
    </w:p>
    <w:p>
      <w:pPr>
        <w:jc w:val="left"/>
        <w:spacing w:before="30" w:after="30" w:line="0" w:lineRule="atLeast"/>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_________________</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6.《声明函》中标注“</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”的地方无需填写。</w:t>
      </w:r>
      <w:r/>
    </w:p>
    <w:p>
      <w:pPr>
        <w:rPr>
          <w:rFonts w:ascii="宋体" w:hAnsi="宋体" w:cs="宋体"/>
          <w:color w:val="auto"/>
          <w:sz w:val="24"/>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宋体"/>
          <w:color w:val="auto"/>
          <w:sz w:val="24"/>
          <w:highlight w:val="none"/>
        </w:rPr>
        <w:t xml:space="preserve"> </w:t>
      </w:r>
      <w:r/>
    </w:p>
    <w:p>
      <w:pPr>
        <w:pStyle w:val="768"/>
        <w:rPr>
          <w:color w:val="auto"/>
          <w:highlight w:val="none"/>
        </w:rPr>
      </w:pPr>
      <w:r>
        <w:rPr>
          <w:rFonts w:hint="eastAsia"/>
          <w:color w:val="auto"/>
          <w:highlight w:val="none"/>
        </w:rPr>
        <w:t xml:space="preserve">（</w:t>
      </w:r>
      <w:r>
        <w:rPr>
          <w:rFonts w:hint="eastAsia"/>
          <w:color w:val="auto"/>
          <w:highlight w:val="none"/>
          <w:lang w:val="en-US" w:eastAsia="zh-CN"/>
        </w:rPr>
        <w:t xml:space="preserve">九</w:t>
      </w:r>
      <w:r>
        <w:rPr>
          <w:rFonts w:hint="eastAsia"/>
          <w:color w:val="auto"/>
          <w:highlight w:val="none"/>
        </w:rPr>
        <w:t xml:space="preserve">）残疾人福利性单位声明函（如有）</w:t>
      </w:r>
      <w:bookmarkEnd w:id="217"/>
      <w:r/>
      <w:bookmarkEnd w:id="218"/>
      <w:r/>
      <w:bookmarkEnd w:id="219"/>
      <w:r/>
      <w:r/>
    </w:p>
    <w:p>
      <w:pPr>
        <w:ind w:firstLine="475"/>
        <w:spacing w:line="588" w:lineRule="exact"/>
        <w:rPr>
          <w:rFonts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ind w:firstLine="475"/>
        <w:spacing w:line="588" w:lineRule="exact"/>
        <w:rPr>
          <w:rFonts w:ascii="宋体" w:hAnsi="宋体"/>
          <w:color w:val="auto"/>
          <w:sz w:val="24"/>
          <w:highlight w:val="none"/>
        </w:rPr>
      </w:pPr>
      <w:r>
        <w:rPr>
          <w:rFonts w:hint="eastAsia" w:ascii="宋体" w:hAnsi="宋体"/>
          <w:color w:val="auto"/>
          <w:sz w:val="24"/>
          <w:highlight w:val="none"/>
        </w:rPr>
        <w:t xml:space="preserve">本单位在本次政府采购活动中提供的残疾人福利单位产品报价合计为人民币（大写）圆整（¥：     ）。</w:t>
      </w:r>
      <w:r/>
    </w:p>
    <w:p>
      <w:pPr>
        <w:ind w:firstLine="475"/>
        <w:spacing w:line="588" w:lineRule="exact"/>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75"/>
        <w:spacing w:line="588" w:lineRule="exact"/>
        <w:rPr>
          <w:rFonts w:ascii="宋体" w:hAnsi="宋体"/>
          <w:color w:val="auto"/>
          <w:sz w:val="24"/>
          <w:highlight w:val="none"/>
        </w:rPr>
      </w:pPr>
      <w:r>
        <w:rPr>
          <w:rFonts w:ascii="宋体" w:hAnsi="宋体"/>
          <w:color w:val="auto"/>
          <w:sz w:val="24"/>
          <w:highlight w:val="none"/>
        </w:rPr>
      </w:r>
      <w:r/>
    </w:p>
    <w:p>
      <w:pPr>
        <w:ind w:firstLine="475"/>
        <w:spacing w:line="588" w:lineRule="exact"/>
        <w:rPr>
          <w:rFonts w:ascii="宋体" w:hAnsi="宋体"/>
          <w:color w:val="auto"/>
          <w:sz w:val="24"/>
          <w:highlight w:val="none"/>
        </w:rPr>
      </w:pPr>
      <w:r>
        <w:rPr>
          <w:rFonts w:ascii="宋体" w:hAnsi="宋体"/>
          <w:color w:val="auto"/>
          <w:sz w:val="24"/>
          <w:highlight w:val="none"/>
        </w:rPr>
      </w:r>
      <w:r/>
    </w:p>
    <w:p>
      <w:pPr>
        <w:ind w:firstLine="475"/>
        <w:spacing w:line="588" w:lineRule="exact"/>
        <w:rPr>
          <w:rFonts w:ascii="宋体" w:hAnsi="宋体"/>
          <w:color w:val="auto"/>
          <w:sz w:val="24"/>
          <w:highlight w:val="none"/>
        </w:rPr>
      </w:pPr>
      <w:r>
        <w:rPr>
          <w:rFonts w:ascii="宋体" w:hAnsi="宋体"/>
          <w:color w:val="auto"/>
          <w:sz w:val="24"/>
          <w:highlight w:val="none"/>
        </w:rPr>
      </w:r>
      <w:r/>
    </w:p>
    <w:p>
      <w:pPr>
        <w:ind w:firstLine="475"/>
        <w:spacing w:line="588" w:lineRule="exact"/>
        <w:rPr>
          <w:rFonts w:ascii="宋体" w:hAnsi="宋体"/>
          <w:color w:val="auto"/>
          <w:sz w:val="24"/>
          <w:highlight w:val="none"/>
        </w:rPr>
      </w:pPr>
      <w:r>
        <w:rPr>
          <w:rFonts w:hint="eastAsia" w:ascii="宋体" w:hAnsi="宋体"/>
          <w:color w:val="auto"/>
          <w:sz w:val="24"/>
          <w:highlight w:val="none"/>
        </w:rPr>
        <w:t xml:space="preserve">（备注：1、供应商如不提供此声明函，价格将不做相应扣除。2、中标供应商为残疾人福利单位的，此声明函将随中标结果同时公告，接受社会监督）</w:t>
      </w:r>
      <w:r/>
    </w:p>
    <w:p>
      <w:pPr>
        <w:ind w:firstLine="618"/>
        <w:spacing w:line="588" w:lineRule="exact"/>
        <w:rPr>
          <w:rFonts w:ascii="仿宋_GB2312" w:hAnsi="Calibri" w:eastAsia="仿宋_GB2312"/>
          <w:color w:val="auto"/>
          <w:spacing w:val="6"/>
          <w:sz w:val="30"/>
          <w:szCs w:val="30"/>
          <w:highlight w:val="none"/>
        </w:rPr>
      </w:pPr>
      <w:r>
        <w:rPr>
          <w:rFonts w:ascii="仿宋_GB2312" w:hAnsi="Calibri" w:eastAsia="仿宋_GB2312"/>
          <w:color w:val="auto"/>
          <w:spacing w:val="6"/>
          <w:sz w:val="30"/>
          <w:szCs w:val="30"/>
          <w:highlight w:val="none"/>
        </w:rPr>
      </w:r>
      <w:r/>
    </w:p>
    <w:p>
      <w:pPr>
        <w:ind w:firstLine="618"/>
        <w:spacing w:line="588" w:lineRule="exact"/>
        <w:rPr>
          <w:rFonts w:ascii="仿宋_GB2312" w:hAnsi="Calibri" w:eastAsia="仿宋_GB2312"/>
          <w:color w:val="auto"/>
          <w:spacing w:val="6"/>
          <w:sz w:val="30"/>
          <w:szCs w:val="30"/>
          <w:highlight w:val="none"/>
        </w:rPr>
      </w:pPr>
      <w:r>
        <w:rPr>
          <w:rFonts w:ascii="仿宋_GB2312" w:hAnsi="Calibri" w:eastAsia="仿宋_GB2312"/>
          <w:color w:val="auto"/>
          <w:spacing w:val="6"/>
          <w:sz w:val="30"/>
          <w:szCs w:val="30"/>
          <w:highlight w:val="none"/>
        </w:rPr>
      </w:r>
      <w:r/>
    </w:p>
    <w:p>
      <w:pPr>
        <w:ind w:firstLine="618"/>
        <w:spacing w:line="588" w:lineRule="exact"/>
        <w:rPr>
          <w:rFonts w:ascii="仿宋_GB2312" w:hAnsi="Calibri" w:eastAsia="仿宋_GB2312"/>
          <w:color w:val="auto"/>
          <w:spacing w:val="6"/>
          <w:sz w:val="30"/>
          <w:szCs w:val="30"/>
          <w:highlight w:val="none"/>
        </w:rPr>
      </w:pPr>
      <w:r>
        <w:rPr>
          <w:rFonts w:ascii="仿宋_GB2312" w:hAnsi="Calibri" w:eastAsia="仿宋_GB2312"/>
          <w:color w:val="auto"/>
          <w:spacing w:val="6"/>
          <w:sz w:val="30"/>
          <w:szCs w:val="30"/>
          <w:highlight w:val="none"/>
        </w:rPr>
      </w:r>
      <w:r/>
    </w:p>
    <w:p>
      <w:pPr>
        <w:ind w:firstLine="475"/>
        <w:spacing w:line="560" w:lineRule="exact"/>
        <w:rPr>
          <w:rFonts w:ascii="宋体" w:hAnsi="宋体"/>
          <w:color w:val="auto"/>
          <w:sz w:val="24"/>
          <w:highlight w:val="none"/>
        </w:rPr>
      </w:pPr>
      <w:r>
        <w:rPr>
          <w:rFonts w:ascii="宋体" w:hAnsi="宋体"/>
          <w:color w:val="auto"/>
          <w:sz w:val="24"/>
          <w:highlight w:val="none"/>
        </w:rPr>
      </w:r>
      <w:r/>
    </w:p>
    <w:p>
      <w:pPr>
        <w:ind w:left="2" w:firstLine="475"/>
        <w:jc w:val="center"/>
        <w:spacing w:line="420" w:lineRule="exact"/>
        <w:rPr>
          <w:rFonts w:ascii="宋体" w:hAnsi="宋体"/>
          <w:b/>
          <w:color w:val="auto"/>
          <w:sz w:val="24"/>
          <w:szCs w:val="21"/>
          <w:highlight w:val="none"/>
        </w:rPr>
      </w:pPr>
      <w:r>
        <w:rPr>
          <w:rFonts w:hint="eastAsia" w:ascii="宋体" w:hAnsi="宋体"/>
          <w:bCs/>
          <w:color w:val="auto"/>
          <w:sz w:val="24"/>
          <w:szCs w:val="21"/>
          <w:highlight w:val="none"/>
        </w:rPr>
        <w:t xml:space="preserve">授权代表亲笔签名：</w:t>
      </w:r>
      <w:r/>
    </w:p>
    <w:p>
      <w:pPr>
        <w:ind w:firstLine="475"/>
        <w:jc w:val="center"/>
        <w:rPr>
          <w:rFonts w:ascii="宋体" w:hAnsi="宋体"/>
          <w:color w:val="auto"/>
          <w:highlight w:val="none"/>
        </w:rPr>
      </w:pPr>
      <w:r>
        <w:rPr>
          <w:rFonts w:ascii="宋体" w:hAnsi="宋体"/>
          <w:color w:val="auto"/>
          <w:highlight w:val="none"/>
        </w:rPr>
      </w:r>
      <w:r/>
    </w:p>
    <w:p>
      <w:pPr>
        <w:ind w:left="2" w:firstLine="475"/>
        <w:jc w:val="center"/>
        <w:spacing w:line="420" w:lineRule="exact"/>
        <w:rPr>
          <w:rFonts w:ascii="宋体" w:hAnsi="宋体"/>
          <w:bCs/>
          <w:color w:val="auto"/>
          <w:sz w:val="24"/>
          <w:szCs w:val="21"/>
          <w:highlight w:val="none"/>
        </w:rPr>
      </w:pPr>
      <w:r>
        <w:rPr>
          <w:rFonts w:hint="eastAsia" w:ascii="宋体" w:hAnsi="宋体"/>
          <w:bCs/>
          <w:color w:val="auto"/>
          <w:sz w:val="24"/>
          <w:szCs w:val="21"/>
          <w:highlight w:val="none"/>
        </w:rPr>
        <w:t xml:space="preserve">                         日 期：</w:t>
      </w:r>
      <w:r/>
    </w:p>
    <w:p>
      <w:pPr>
        <w:pStyle w:val="787"/>
        <w:rPr>
          <w:color w:val="auto"/>
          <w:highlight w:val="none"/>
        </w:rPr>
      </w:pPr>
      <w:r>
        <w:rPr>
          <w:color w:val="auto"/>
          <w:highlight w:val="none"/>
        </w:rPr>
      </w:r>
      <w:r/>
    </w:p>
    <w:p>
      <w:pPr>
        <w:pStyle w:val="787"/>
        <w:rPr>
          <w:color w:val="auto"/>
          <w:highlight w:val="none"/>
        </w:rPr>
      </w:pPr>
      <w:r>
        <w:rPr>
          <w:color w:val="auto"/>
          <w:highlight w:val="none"/>
        </w:rPr>
      </w:r>
      <w:r/>
    </w:p>
    <w:p>
      <w:pPr>
        <w:pStyle w:val="787"/>
        <w:rPr>
          <w:color w:val="auto"/>
          <w:highlight w:val="none"/>
        </w:rPr>
      </w:pPr>
      <w:r>
        <w:rPr>
          <w:color w:val="auto"/>
          <w:highlight w:val="none"/>
        </w:rPr>
      </w:r>
      <w:r/>
    </w:p>
    <w:p>
      <w:pPr>
        <w:pStyle w:val="787"/>
        <w:rPr>
          <w:color w:val="auto"/>
          <w:highlight w:val="none"/>
        </w:rPr>
      </w:pPr>
      <w:r>
        <w:rPr>
          <w:color w:val="auto"/>
          <w:highlight w:val="none"/>
        </w:rPr>
      </w:r>
      <w:bookmarkEnd w:id="208"/>
      <w:r/>
      <w:r/>
    </w:p>
    <w:p>
      <w:pPr>
        <w:pStyle w:val="787"/>
        <w:rPr>
          <w:color w:val="auto"/>
          <w:highlight w:val="none"/>
        </w:rPr>
      </w:pPr>
      <w:r>
        <w:rPr>
          <w:color w:val="auto"/>
          <w:highlight w:val="none"/>
        </w:rPr>
      </w:r>
      <w:r/>
    </w:p>
    <w:p>
      <w:pPr>
        <w:pStyle w:val="787"/>
        <w:rPr>
          <w:color w:val="auto"/>
          <w:highlight w:val="none"/>
        </w:rPr>
      </w:pPr>
      <w:r>
        <w:rPr>
          <w:color w:val="auto"/>
          <w:highlight w:val="none"/>
        </w:rPr>
      </w:r>
      <w:r/>
    </w:p>
    <w:p>
      <w:pPr>
        <w:pStyle w:val="787"/>
        <w:rPr>
          <w:color w:val="auto"/>
          <w:highlight w:val="none"/>
        </w:rPr>
      </w:pPr>
      <w:r>
        <w:rPr>
          <w:color w:val="auto"/>
          <w:highlight w:val="none"/>
        </w:rPr>
      </w:r>
      <w:r/>
    </w:p>
    <w:p>
      <w:pPr>
        <w:pStyle w:val="768"/>
        <w:rPr>
          <w:color w:val="auto"/>
          <w:highlight w:val="none"/>
        </w:rPr>
      </w:pPr>
      <w:r/>
      <w:bookmarkStart w:id="220" w:name="_Toc130206662"/>
      <w:r/>
      <w:bookmarkStart w:id="221" w:name="_Toc154674410"/>
      <w:r/>
      <w:bookmarkStart w:id="222" w:name="_Toc101357907"/>
      <w:r/>
      <w:bookmarkStart w:id="223" w:name="_Toc161385018"/>
      <w:r/>
      <w:bookmarkStart w:id="224" w:name="_Toc167870831"/>
      <w:r>
        <w:rPr>
          <w:rFonts w:hint="eastAsia"/>
          <w:color w:val="auto"/>
          <w:highlight w:val="none"/>
        </w:rPr>
        <w:t xml:space="preserve">（</w:t>
      </w:r>
      <w:r>
        <w:rPr>
          <w:rFonts w:hint="eastAsia"/>
          <w:color w:val="auto"/>
          <w:highlight w:val="none"/>
          <w:lang w:val="en-US" w:eastAsia="zh-CN"/>
        </w:rPr>
        <w:t xml:space="preserve">十</w:t>
      </w:r>
      <w:r>
        <w:rPr>
          <w:rFonts w:hint="eastAsia"/>
          <w:color w:val="auto"/>
          <w:highlight w:val="none"/>
        </w:rPr>
        <w:t xml:space="preserve">）</w:t>
      </w:r>
      <w:bookmarkEnd w:id="220"/>
      <w:r/>
      <w:bookmarkEnd w:id="221"/>
      <w:r>
        <w:rPr>
          <w:rFonts w:hint="eastAsia"/>
          <w:color w:val="auto"/>
          <w:highlight w:val="none"/>
        </w:rPr>
        <w:t xml:space="preserve">公共资源交易投标信用承诺书</w:t>
      </w:r>
      <w:bookmarkEnd w:id="222"/>
      <w:r/>
      <w:bookmarkEnd w:id="223"/>
      <w:r/>
      <w:bookmarkEnd w:id="224"/>
      <w:r/>
      <w:r/>
    </w:p>
    <w:p>
      <w:pPr>
        <w:ind w:firstLine="480"/>
        <w:jc w:val="left"/>
        <w:spacing w:line="520" w:lineRule="exact"/>
        <w:rPr>
          <w:rFonts w:ascii="宋体" w:cs="宋体"/>
          <w:color w:val="auto"/>
          <w:sz w:val="24"/>
          <w:highlight w:val="none"/>
        </w:rPr>
      </w:pPr>
      <w:r>
        <w:rPr>
          <w:rFonts w:hint="eastAsia" w:ascii="宋体" w:hAnsi="宋体" w:cs="宋体"/>
          <w:color w:val="auto"/>
          <w:sz w:val="24"/>
          <w:highlight w:val="none"/>
        </w:rPr>
        <w:t xml:space="preserve">为营造公开、公平、公正的公共资源交易环境，树立诚信守法的投标人形象，本人代表本单位作出以下承诺：</w:t>
      </w:r>
      <w:r/>
    </w:p>
    <w:p>
      <w:pPr>
        <w:ind w:firstLine="480"/>
        <w:jc w:val="left"/>
        <w:spacing w:line="520" w:lineRule="exact"/>
        <w:rPr>
          <w:rFonts w:ascii="宋体" w:cs="宋体"/>
          <w:color w:val="auto"/>
          <w:sz w:val="24"/>
          <w:highlight w:val="none"/>
        </w:rPr>
      </w:pPr>
      <w:r>
        <w:rPr>
          <w:rFonts w:hint="eastAsia" w:ascii="宋体" w:hAnsi="宋体" w:cs="宋体"/>
          <w:color w:val="auto"/>
          <w:sz w:val="24"/>
          <w:highlight w:val="none"/>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rPr>
          <w:rFonts w:ascii="宋体" w:cs="宋体"/>
          <w:color w:val="auto"/>
          <w:sz w:val="24"/>
          <w:highlight w:val="none"/>
        </w:rPr>
      </w:pPr>
      <w:r>
        <w:rPr>
          <w:rFonts w:hint="eastAsia" w:ascii="宋体" w:hAnsi="宋体" w:cs="宋体"/>
          <w:color w:val="auto"/>
          <w:sz w:val="24"/>
          <w:highlight w:val="none"/>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rPr>
          <w:rFonts w:ascii="宋体" w:cs="宋体"/>
          <w:color w:val="auto"/>
          <w:sz w:val="24"/>
          <w:highlight w:val="none"/>
        </w:rPr>
      </w:pPr>
      <w:r>
        <w:rPr>
          <w:rFonts w:hint="eastAsia" w:ascii="宋体" w:hAnsi="宋体" w:cs="宋体"/>
          <w:color w:val="auto"/>
          <w:sz w:val="24"/>
          <w:highlight w:val="none"/>
        </w:rPr>
        <w:t xml:space="preserve">三、</w:t>
      </w:r>
      <w:r>
        <w:rPr>
          <w:rFonts w:hint="eastAsia" w:ascii="宋体" w:hAnsi="宋体" w:cs="宋体"/>
          <w:color w:val="auto"/>
          <w:spacing w:val="-4"/>
          <w:sz w:val="24"/>
          <w:highlight w:val="none"/>
        </w:rPr>
        <w:t xml:space="preserve">严格遵守即时信息公示规定，及时更新公共资源交易中心主体信息库中信息；</w:t>
      </w:r>
      <w:r/>
    </w:p>
    <w:p>
      <w:pPr>
        <w:ind w:firstLine="480"/>
        <w:jc w:val="left"/>
        <w:spacing w:line="520" w:lineRule="exact"/>
        <w:rPr>
          <w:rFonts w:ascii="宋体" w:cs="宋体"/>
          <w:color w:val="auto"/>
          <w:sz w:val="24"/>
          <w:highlight w:val="none"/>
        </w:rPr>
      </w:pPr>
      <w:r>
        <w:rPr>
          <w:rFonts w:hint="eastAsia" w:ascii="宋体" w:hAnsi="宋体" w:cs="宋体"/>
          <w:color w:val="auto"/>
          <w:sz w:val="24"/>
          <w:highlight w:val="none"/>
        </w:rPr>
        <w:t xml:space="preserve">四、</w:t>
      </w:r>
      <w:r>
        <w:rPr>
          <w:rFonts w:hint="eastAsia" w:ascii="宋体" w:hAnsi="宋体" w:cs="宋体"/>
          <w:color w:val="auto"/>
          <w:spacing w:val="-8"/>
          <w:sz w:val="24"/>
          <w:highlight w:val="none"/>
        </w:rPr>
        <w:t xml:space="preserve">自我约束、自我管理，守合同、重信用，不参与围标串标、弄虚作假、骗取中标、干扰评标、违约毁约、恶意投诉等行为，主动维护公共资源交易招标投标的良好秩序</w:t>
      </w:r>
      <w:r>
        <w:rPr>
          <w:rFonts w:hint="eastAsia" w:ascii="宋体" w:hAnsi="宋体" w:cs="宋体"/>
          <w:color w:val="auto"/>
          <w:sz w:val="24"/>
          <w:highlight w:val="none"/>
        </w:rPr>
        <w:t xml:space="preserve">；</w:t>
      </w:r>
      <w:r/>
    </w:p>
    <w:p>
      <w:pPr>
        <w:ind w:firstLine="480"/>
        <w:jc w:val="left"/>
        <w:spacing w:line="520" w:lineRule="exact"/>
        <w:rPr>
          <w:rFonts w:ascii="宋体" w:cs="宋体"/>
          <w:color w:val="auto"/>
          <w:sz w:val="24"/>
          <w:highlight w:val="none"/>
        </w:rPr>
      </w:pPr>
      <w:r>
        <w:rPr>
          <w:rFonts w:hint="eastAsia" w:ascii="宋体" w:hAnsi="宋体" w:cs="宋体"/>
          <w:color w:val="auto"/>
          <w:sz w:val="24"/>
          <w:highlight w:val="none"/>
        </w:rPr>
        <w:t xml:space="preserve">五、自觉接受政府部门、行业组织、社会公众、新闻舆论等监督；</w:t>
      </w:r>
      <w:r/>
    </w:p>
    <w:p>
      <w:pPr>
        <w:ind w:firstLine="480"/>
        <w:jc w:val="left"/>
        <w:spacing w:line="520" w:lineRule="exact"/>
        <w:rPr>
          <w:rFonts w:ascii="宋体" w:cs="宋体"/>
          <w:color w:val="auto"/>
          <w:sz w:val="24"/>
          <w:highlight w:val="none"/>
        </w:rPr>
      </w:pPr>
      <w:r>
        <w:rPr>
          <w:rFonts w:hint="eastAsia" w:ascii="宋体" w:hAnsi="宋体" w:cs="宋体"/>
          <w:color w:val="auto"/>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rPr>
          <w:rFonts w:ascii="宋体" w:cs="宋体"/>
          <w:color w:val="auto"/>
          <w:sz w:val="24"/>
          <w:highlight w:val="none"/>
        </w:rPr>
      </w:pPr>
      <w:r>
        <w:rPr>
          <w:rFonts w:hint="eastAsia" w:ascii="宋体" w:hAnsi="宋体" w:cs="宋体"/>
          <w:color w:val="auto"/>
          <w:sz w:val="24"/>
          <w:highlight w:val="none"/>
        </w:rPr>
        <w:t xml:space="preserve">七、上述承诺已向本单位员工作了宣传教育。</w:t>
      </w:r>
      <w:r/>
    </w:p>
    <w:p>
      <w:pPr>
        <w:ind w:firstLine="480"/>
        <w:spacing w:before="120" w:after="120" w:line="480" w:lineRule="exact"/>
        <w:rPr>
          <w:rFonts w:ascii="宋体" w:cs="宋体"/>
          <w:bCs/>
          <w:color w:val="auto"/>
          <w:sz w:val="24"/>
          <w:highlight w:val="none"/>
        </w:rPr>
      </w:pPr>
      <w:r>
        <w:rPr>
          <w:rFonts w:ascii="宋体" w:cs="宋体"/>
          <w:bCs/>
          <w:color w:val="auto"/>
          <w:sz w:val="24"/>
          <w:highlight w:val="none"/>
        </w:rPr>
      </w:r>
      <w:r/>
    </w:p>
    <w:p>
      <w:pPr>
        <w:ind w:firstLine="480"/>
        <w:spacing w:before="120" w:after="120" w:line="480" w:lineRule="exact"/>
        <w:rPr>
          <w:rFonts w:ascii="宋体" w:cs="宋体"/>
          <w:bCs/>
          <w:color w:val="auto"/>
          <w:sz w:val="24"/>
          <w:highlight w:val="none"/>
        </w:rPr>
      </w:pPr>
      <w:r>
        <w:rPr>
          <w:rFonts w:hint="eastAsia" w:ascii="宋体" w:hAnsi="宋体" w:cs="宋体"/>
          <w:bCs/>
          <w:color w:val="auto"/>
          <w:sz w:val="24"/>
          <w:highlight w:val="none"/>
        </w:rPr>
        <w:t xml:space="preserve">法定代表人（签名或盖章）：</w:t>
      </w:r>
      <w:r/>
    </w:p>
    <w:p>
      <w:pPr>
        <w:ind w:firstLine="480"/>
        <w:spacing w:before="120" w:after="120" w:line="480" w:lineRule="exact"/>
        <w:rPr>
          <w:rFonts w:ascii="宋体" w:cs="宋体"/>
          <w:bCs/>
          <w:color w:val="auto"/>
          <w:sz w:val="24"/>
          <w:highlight w:val="none"/>
        </w:rPr>
      </w:pPr>
      <w:r>
        <w:rPr>
          <w:rFonts w:ascii="宋体" w:cs="宋体"/>
          <w:bCs/>
          <w:color w:val="auto"/>
          <w:sz w:val="24"/>
          <w:highlight w:val="none"/>
        </w:rPr>
      </w:r>
      <w:r/>
    </w:p>
    <w:p>
      <w:pPr>
        <w:ind w:firstLine="480"/>
        <w:spacing w:before="120" w:after="120" w:line="480" w:lineRule="exact"/>
        <w:rPr>
          <w:rFonts w:ascii="宋体" w:cs="宋体"/>
          <w:bCs/>
          <w:color w:val="auto"/>
          <w:sz w:val="24"/>
          <w:highlight w:val="none"/>
        </w:rPr>
      </w:pPr>
      <w:r>
        <w:rPr>
          <w:rFonts w:hint="eastAsia" w:ascii="宋体" w:hAnsi="宋体" w:cs="宋体"/>
          <w:bCs/>
          <w:color w:val="auto"/>
          <w:sz w:val="24"/>
          <w:highlight w:val="none"/>
        </w:rPr>
        <w:t xml:space="preserve">投标人（盖章）：</w:t>
      </w:r>
      <w:r/>
    </w:p>
    <w:p>
      <w:pPr>
        <w:ind w:firstLine="480"/>
        <w:spacing w:before="120" w:after="120" w:line="480" w:lineRule="exact"/>
        <w:rPr>
          <w:rFonts w:ascii="宋体" w:cs="宋体"/>
          <w:bCs/>
          <w:color w:val="auto"/>
          <w:sz w:val="24"/>
          <w:highlight w:val="none"/>
        </w:rPr>
      </w:pPr>
      <w:r>
        <w:rPr>
          <w:rFonts w:ascii="宋体" w:cs="宋体"/>
          <w:bCs/>
          <w:color w:val="auto"/>
          <w:sz w:val="24"/>
          <w:highlight w:val="none"/>
        </w:rPr>
      </w:r>
      <w:r/>
    </w:p>
    <w:p>
      <w:pPr>
        <w:jc w:val="right"/>
        <w:spacing w:after="120" w:line="480" w:lineRule="exact"/>
        <w:rPr>
          <w:rFonts w:hAnsi="宋体" w:cs="宋体"/>
          <w:b/>
          <w:color w:val="auto"/>
          <w:sz w:val="36"/>
          <w:szCs w:val="36"/>
          <w:highlight w:val="none"/>
        </w:rPr>
      </w:pPr>
      <w:r>
        <w:rPr>
          <w:rFonts w:hint="eastAsia" w:ascii="宋体" w:hAnsi="宋体" w:cs="宋体"/>
          <w:bCs/>
          <w:color w:val="auto"/>
          <w:sz w:val="24"/>
          <w:highlight w:val="none"/>
        </w:rPr>
        <w:t xml:space="preserve">年 </w:t>
      </w:r>
      <w:r>
        <w:rPr>
          <w:rFonts w:ascii="宋体" w:hAnsi="宋体" w:cs="宋体"/>
          <w:bCs/>
          <w:color w:val="auto"/>
          <w:sz w:val="24"/>
          <w:highlight w:val="none"/>
        </w:rPr>
        <w:t xml:space="preserve"> </w:t>
      </w:r>
      <w:r>
        <w:rPr>
          <w:rFonts w:hint="eastAsia" w:ascii="宋体" w:hAnsi="宋体" w:cs="宋体"/>
          <w:bCs/>
          <w:color w:val="auto"/>
          <w:sz w:val="24"/>
          <w:highlight w:val="none"/>
        </w:rPr>
        <w:t xml:space="preserve">月 </w:t>
      </w:r>
      <w:r>
        <w:rPr>
          <w:rFonts w:ascii="宋体" w:hAnsi="宋体" w:cs="宋体"/>
          <w:bCs/>
          <w:color w:val="auto"/>
          <w:sz w:val="24"/>
          <w:highlight w:val="none"/>
        </w:rPr>
        <w:t xml:space="preserve"> </w:t>
      </w:r>
      <w:r>
        <w:rPr>
          <w:rFonts w:hint="eastAsia" w:ascii="宋体" w:hAnsi="宋体" w:cs="宋体"/>
          <w:bCs/>
          <w:color w:val="auto"/>
          <w:sz w:val="24"/>
          <w:highlight w:val="none"/>
        </w:rPr>
        <w:t xml:space="preserve">日</w:t>
      </w:r>
      <w:r/>
    </w:p>
    <w:p>
      <w:pPr>
        <w:pStyle w:val="768"/>
        <w:rPr>
          <w:rFonts w:ascii="黑体" w:hAnsi="黑体" w:cs="宋体"/>
          <w:color w:val="auto"/>
          <w:highlight w:val="none"/>
        </w:rPr>
      </w:pPr>
      <w:r>
        <w:rPr>
          <w:rFonts w:ascii="黑体" w:hAnsi="黑体" w:cs="宋体"/>
          <w:color w:val="auto"/>
          <w:highlight w:val="none"/>
        </w:rPr>
        <w:br w:type="page" w:clear="all"/>
      </w:r>
      <w:bookmarkStart w:id="225" w:name="_Toc83487569"/>
      <w:r/>
      <w:bookmarkEnd w:id="225"/>
      <w:r/>
      <w:bookmarkStart w:id="226" w:name="_Toc161385019"/>
      <w:r/>
      <w:bookmarkStart w:id="227" w:name="_Toc101166962"/>
      <w:r/>
      <w:bookmarkStart w:id="228" w:name="_Toc167870832"/>
      <w:r/>
      <w:bookmarkStart w:id="229" w:name="_Toc101357908"/>
      <w:r>
        <w:rPr>
          <w:rFonts w:hint="eastAsia"/>
          <w:color w:val="auto"/>
          <w:highlight w:val="none"/>
        </w:rPr>
        <w:t xml:space="preserve">（十</w:t>
      </w:r>
      <w:r>
        <w:rPr>
          <w:rFonts w:hint="eastAsia"/>
          <w:color w:val="auto"/>
          <w:highlight w:val="none"/>
          <w:lang w:val="en-US" w:eastAsia="zh-CN"/>
        </w:rPr>
        <w:t xml:space="preserve">一</w:t>
      </w:r>
      <w:r>
        <w:rPr>
          <w:rFonts w:hint="eastAsia"/>
          <w:color w:val="auto"/>
          <w:highlight w:val="none"/>
        </w:rPr>
        <w:t xml:space="preserve">）建湖县政府采购事前信用承诺书</w:t>
      </w:r>
      <w:bookmarkEnd w:id="226"/>
      <w:r/>
      <w:bookmarkEnd w:id="227"/>
      <w:r/>
      <w:bookmarkEnd w:id="228"/>
      <w:r/>
      <w:bookmarkEnd w:id="229"/>
      <w:r/>
      <w:r/>
    </w:p>
    <w:p>
      <w:pPr>
        <w:ind w:firstLine="480"/>
        <w:jc w:val="left"/>
        <w:spacing w:line="520" w:lineRule="exact"/>
        <w:widowControl/>
        <w:rPr>
          <w:rFonts w:ascii="宋体" w:cs="宋体"/>
          <w:color w:val="auto"/>
          <w:sz w:val="24"/>
          <w:highlight w:val="none"/>
        </w:rPr>
      </w:pPr>
      <w:r>
        <w:rPr>
          <w:rFonts w:hint="eastAsia" w:ascii="宋体" w:hAnsi="宋体" w:cs="宋体"/>
          <w:color w:val="auto"/>
          <w:sz w:val="24"/>
          <w:highlight w:val="none"/>
        </w:rPr>
        <w:t xml:space="preserve">为营造我县公开、公平、公正、诚实守信的政府采购交易环境，树立诚信守法的投标人形象，本人代表本单位作出以下承诺：</w:t>
      </w:r>
      <w:r/>
    </w:p>
    <w:p>
      <w:pPr>
        <w:jc w:val="left"/>
        <w:spacing w:line="520" w:lineRule="exact"/>
        <w:widowControl/>
        <w:rPr>
          <w:rFonts w:ascii="宋体" w:cs="宋体"/>
          <w:color w:val="auto"/>
          <w:sz w:val="24"/>
          <w:highlight w:val="none"/>
        </w:rPr>
      </w:pPr>
      <w:r>
        <w:rPr>
          <w:rFonts w:hint="eastAsia" w:ascii="宋体" w:hAnsi="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20" w:lineRule="exact"/>
        <w:widowControl/>
        <w:rPr>
          <w:rFonts w:ascii="宋体" w:cs="宋体"/>
          <w:color w:val="auto"/>
          <w:sz w:val="24"/>
          <w:highlight w:val="none"/>
        </w:rPr>
      </w:pPr>
      <w:r>
        <w:rPr>
          <w:rFonts w:hint="eastAsia" w:ascii="宋体" w:hAnsi="宋体" w:cs="宋体"/>
          <w:color w:val="auto"/>
          <w:sz w:val="24"/>
          <w:highlight w:val="none"/>
        </w:rPr>
        <w:t xml:space="preserve">（三）严格依照国家和省、市关于政府采购的法律、法规、规章、规范性文件，参加政府采购投标活动；积极履行社会责任，促进廉政建设；</w:t>
      </w:r>
      <w:r/>
    </w:p>
    <w:p>
      <w:pPr>
        <w:jc w:val="left"/>
        <w:spacing w:line="520" w:lineRule="exact"/>
        <w:widowControl/>
        <w:rPr>
          <w:rFonts w:ascii="宋体" w:cs="宋体"/>
          <w:color w:val="auto"/>
          <w:sz w:val="24"/>
          <w:highlight w:val="none"/>
        </w:rPr>
      </w:pPr>
      <w:r>
        <w:rPr>
          <w:rFonts w:hint="eastAsia" w:ascii="宋体" w:hAnsi="宋体" w:cs="宋体"/>
          <w:color w:val="auto"/>
          <w:sz w:val="24"/>
          <w:highlight w:val="none"/>
        </w:rPr>
        <w:t xml:space="preserve">（四）严格遵守即时信息公示规定，及时更新维护建湖县政府采购网中与本单位相关的信息；</w:t>
      </w:r>
      <w:r/>
    </w:p>
    <w:p>
      <w:pPr>
        <w:jc w:val="left"/>
        <w:spacing w:line="520" w:lineRule="exact"/>
        <w:widowControl/>
        <w:rPr>
          <w:rFonts w:ascii="宋体" w:cs="宋体"/>
          <w:color w:val="auto"/>
          <w:sz w:val="24"/>
          <w:highlight w:val="none"/>
        </w:rPr>
      </w:pPr>
      <w:r>
        <w:rPr>
          <w:rFonts w:hint="eastAsia" w:ascii="宋体" w:hAnsi="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（六）自觉接受政府、行业组织、社会公众、新闻舆论的监督；</w:t>
      </w:r>
      <w:r/>
    </w:p>
    <w:p>
      <w:pPr>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20" w:lineRule="exact"/>
        <w:widowControl/>
        <w:rPr>
          <w:rFonts w:ascii="宋体" w:cs="宋体"/>
          <w:color w:val="auto"/>
          <w:sz w:val="24"/>
          <w:highlight w:val="none"/>
        </w:rPr>
      </w:pPr>
      <w:r>
        <w:rPr>
          <w:rFonts w:hint="eastAsia" w:ascii="宋体" w:hAnsi="宋体" w:cs="宋体"/>
          <w:color w:val="auto"/>
          <w:sz w:val="24"/>
          <w:highlight w:val="none"/>
        </w:rPr>
        <w:t xml:space="preserve">（八）本人已认真阅读了上述承诺，并向本单位员工作了宣传教育。</w:t>
      </w:r>
      <w:r/>
    </w:p>
    <w:p>
      <w:pPr>
        <w:ind w:firstLine="480"/>
        <w:jc w:val="left"/>
        <w:spacing w:line="480" w:lineRule="exact"/>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法定代表人签名或盖章：</w:t>
      </w:r>
      <w:r/>
    </w:p>
    <w:p>
      <w:pPr>
        <w:ind w:firstLine="480"/>
        <w:jc w:val="left"/>
        <w:spacing w:line="480" w:lineRule="exact"/>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单位名称（盖章）：</w:t>
      </w:r>
      <w:r/>
    </w:p>
    <w:p>
      <w:pPr>
        <w:ind w:firstLine="480"/>
        <w:jc w:val="left"/>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日 期： </w:t>
      </w:r>
      <w:r>
        <w:rPr>
          <w:rFonts w:ascii="宋体" w:hAnsi="宋体" w:cs="宋体"/>
          <w:color w:val="auto"/>
          <w:sz w:val="24"/>
          <w:highlight w:val="none"/>
        </w:rPr>
        <w:t xml:space="preserve"> </w:t>
      </w:r>
      <w:r>
        <w:rPr>
          <w:rFonts w:hint="eastAsia" w:ascii="宋体" w:hAnsi="宋体" w:cs="宋体"/>
          <w:color w:val="auto"/>
          <w:sz w:val="24"/>
          <w:highlight w:val="none"/>
        </w:rPr>
        <w:t xml:space="preserve">年 </w:t>
      </w:r>
      <w:r>
        <w:rPr>
          <w:rFonts w:ascii="宋体" w:hAnsi="宋体" w:cs="宋体"/>
          <w:color w:val="auto"/>
          <w:sz w:val="24"/>
          <w:highlight w:val="none"/>
        </w:rPr>
        <w:t xml:space="preserve"> </w:t>
      </w:r>
      <w:r>
        <w:rPr>
          <w:rFonts w:hint="eastAsia" w:ascii="宋体" w:hAnsi="宋体" w:cs="宋体"/>
          <w:color w:val="auto"/>
          <w:sz w:val="24"/>
          <w:highlight w:val="none"/>
        </w:rPr>
        <w:t xml:space="preserve">月 </w:t>
      </w:r>
      <w:r>
        <w:rPr>
          <w:rFonts w:ascii="宋体" w:hAnsi="宋体" w:cs="宋体"/>
          <w:color w:val="auto"/>
          <w:sz w:val="24"/>
          <w:highlight w:val="none"/>
        </w:rPr>
        <w:t xml:space="preserve"> </w:t>
      </w:r>
      <w:r>
        <w:rPr>
          <w:rFonts w:hint="eastAsia" w:ascii="宋体" w:hAnsi="宋体" w:cs="宋体"/>
          <w:color w:val="auto"/>
          <w:sz w:val="24"/>
          <w:highlight w:val="none"/>
        </w:rPr>
        <w:t xml:space="preserve">日</w:t>
      </w:r>
      <w:r/>
    </w:p>
    <w:p>
      <w:pPr>
        <w:pStyle w:val="768"/>
        <w:rPr>
          <w:color w:val="auto"/>
          <w:highlight w:val="none"/>
        </w:rPr>
      </w:pPr>
      <w:r/>
      <w:bookmarkStart w:id="230" w:name="_Toc101357909"/>
      <w:r/>
      <w:bookmarkStart w:id="231" w:name="_Toc68706659"/>
      <w:r/>
      <w:bookmarkStart w:id="232" w:name="_Toc161385020"/>
      <w:r/>
      <w:bookmarkStart w:id="233" w:name="_Toc167870833"/>
      <w:r>
        <w:rPr>
          <w:rFonts w:hint="eastAsia"/>
          <w:color w:val="auto"/>
          <w:highlight w:val="none"/>
        </w:rPr>
        <w:t xml:space="preserve">（十</w:t>
      </w:r>
      <w:r>
        <w:rPr>
          <w:rFonts w:hint="eastAsia"/>
          <w:color w:val="auto"/>
          <w:highlight w:val="none"/>
          <w:lang w:val="en-US" w:eastAsia="zh-CN"/>
        </w:rPr>
        <w:t xml:space="preserve">二</w:t>
      </w:r>
      <w:r>
        <w:rPr>
          <w:rFonts w:hint="eastAsia"/>
          <w:color w:val="auto"/>
          <w:highlight w:val="none"/>
        </w:rPr>
        <w:t xml:space="preserve">）具备履行合同所必需的设备和专业技术能力的声明函</w:t>
      </w:r>
      <w:bookmarkEnd w:id="230"/>
      <w:r/>
      <w:bookmarkEnd w:id="231"/>
      <w:r/>
      <w:bookmarkEnd w:id="232"/>
      <w:r/>
      <w:bookmarkEnd w:id="233"/>
      <w:r/>
      <w:r/>
    </w:p>
    <w:p>
      <w:pPr>
        <w:ind w:firstLine="475"/>
        <w:spacing w:line="600" w:lineRule="exact"/>
        <w:rPr>
          <w:rFonts w:ascii="宋体"/>
          <w:bCs/>
          <w:color w:val="auto"/>
          <w:sz w:val="24"/>
          <w:highlight w:val="none"/>
        </w:rPr>
      </w:pPr>
      <w:r>
        <w:rPr>
          <w:rFonts w:hint="eastAsia" w:ascii="宋体" w:hAnsi="宋体"/>
          <w:bCs/>
          <w:color w:val="auto"/>
          <w:sz w:val="24"/>
          <w:highlight w:val="none"/>
        </w:rPr>
        <w:t xml:space="preserve">我方郑重声明：我方具备履行本项采购合同所必需的设备和专业技术能力，为履行本项采购合同我方具备如下主要设备和主要专业技术能力：</w:t>
      </w:r>
      <w:r/>
    </w:p>
    <w:p>
      <w:pPr>
        <w:ind w:firstLine="475"/>
        <w:spacing w:line="600" w:lineRule="exact"/>
        <w:rPr>
          <w:rFonts w:ascii="宋体"/>
          <w:bCs/>
          <w:color w:val="auto"/>
          <w:sz w:val="24"/>
          <w:highlight w:val="none"/>
          <w:u w:val="single"/>
        </w:rPr>
      </w:pPr>
      <w:r>
        <w:rPr>
          <w:rFonts w:hint="eastAsia" w:ascii="宋体" w:hAnsi="宋体"/>
          <w:bCs/>
          <w:color w:val="auto"/>
          <w:sz w:val="24"/>
          <w:highlight w:val="none"/>
        </w:rPr>
        <w:t xml:space="preserve">主要设备有：</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75"/>
        <w:spacing w:line="600" w:lineRule="exact"/>
        <w:rPr>
          <w:rFonts w:ascii="宋体" w:hAnsi="宋体"/>
          <w:bCs/>
          <w:color w:val="auto"/>
          <w:sz w:val="24"/>
          <w:highlight w:val="none"/>
        </w:rPr>
      </w:pP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spacing w:line="480" w:lineRule="exact"/>
        <w:rPr>
          <w:rFonts w:ascii="宋体" w:hAnsi="宋体"/>
          <w:bCs/>
          <w:color w:val="auto"/>
          <w:sz w:val="24"/>
          <w:highlight w:val="none"/>
        </w:rPr>
      </w:pPr>
      <w:r>
        <w:rPr>
          <w:rFonts w:ascii="宋体" w:hAnsi="宋体"/>
          <w:bCs/>
          <w:color w:val="auto"/>
          <w:sz w:val="24"/>
          <w:highlight w:val="none"/>
        </w:rPr>
      </w:r>
      <w:r/>
    </w:p>
    <w:p>
      <w:pPr>
        <w:spacing w:line="480" w:lineRule="exact"/>
        <w:rPr>
          <w:rFonts w:ascii="宋体" w:hAnsi="宋体"/>
          <w:bCs/>
          <w:color w:val="auto"/>
          <w:sz w:val="24"/>
          <w:highlight w:val="none"/>
        </w:rPr>
      </w:pPr>
      <w:r>
        <w:rPr>
          <w:rFonts w:ascii="宋体" w:hAnsi="宋体"/>
          <w:bCs/>
          <w:color w:val="auto"/>
          <w:sz w:val="24"/>
          <w:highlight w:val="none"/>
        </w:rPr>
      </w:r>
      <w:r/>
    </w:p>
    <w:p>
      <w:pPr>
        <w:ind w:firstLine="3840"/>
        <w:spacing w:line="480" w:lineRule="exact"/>
        <w:rPr>
          <w:rFonts w:ascii="宋体"/>
          <w:bCs/>
          <w:color w:val="auto"/>
          <w:sz w:val="24"/>
          <w:highlight w:val="none"/>
        </w:rPr>
      </w:pPr>
      <w:r>
        <w:rPr>
          <w:rFonts w:ascii="宋体"/>
          <w:bCs/>
          <w:color w:val="auto"/>
          <w:sz w:val="24"/>
          <w:highlight w:val="none"/>
        </w:rPr>
      </w:r>
      <w:r/>
    </w:p>
    <w:p>
      <w:pPr>
        <w:ind w:firstLine="3840"/>
        <w:spacing w:line="480" w:lineRule="exact"/>
        <w:rPr>
          <w:rFonts w:ascii="宋体" w:hAnsi="宋体"/>
          <w:bCs/>
          <w:color w:val="auto"/>
          <w:sz w:val="24"/>
          <w:highlight w:val="none"/>
        </w:rPr>
      </w:pPr>
      <w:r>
        <w:rPr>
          <w:rFonts w:ascii="宋体" w:hAnsi="宋体"/>
          <w:bCs/>
          <w:color w:val="auto"/>
          <w:sz w:val="24"/>
          <w:highlight w:val="none"/>
        </w:rPr>
      </w:r>
      <w:r/>
    </w:p>
    <w:p>
      <w:pPr>
        <w:ind w:firstLine="3840"/>
        <w:spacing w:line="480" w:lineRule="exact"/>
        <w:rPr>
          <w:rFonts w:ascii="宋体" w:hAnsi="宋体"/>
          <w:bCs/>
          <w:color w:val="auto"/>
          <w:sz w:val="24"/>
          <w:highlight w:val="none"/>
        </w:rPr>
      </w:pPr>
      <w:r>
        <w:rPr>
          <w:rFonts w:ascii="宋体" w:hAnsi="宋体"/>
          <w:bCs/>
          <w:color w:val="auto"/>
          <w:sz w:val="24"/>
          <w:highlight w:val="none"/>
        </w:rPr>
      </w:r>
      <w:r/>
    </w:p>
    <w:p>
      <w:pPr>
        <w:ind w:firstLine="5760"/>
        <w:spacing w:line="480" w:lineRule="exact"/>
        <w:rPr>
          <w:rFonts w:ascii="宋体"/>
          <w:bCs/>
          <w:color w:val="auto"/>
          <w:sz w:val="24"/>
          <w:highlight w:val="none"/>
        </w:rPr>
      </w:pPr>
      <w:r>
        <w:rPr>
          <w:rFonts w:hint="eastAsia" w:ascii="宋体" w:hAnsi="宋体"/>
          <w:bCs/>
          <w:color w:val="auto"/>
          <w:sz w:val="24"/>
          <w:highlight w:val="none"/>
        </w:rPr>
        <w:t xml:space="preserve">供应商名称（公章）：</w:t>
      </w:r>
      <w:r/>
    </w:p>
    <w:p>
      <w:pPr>
        <w:spacing w:line="480" w:lineRule="exact"/>
        <w:rPr>
          <w:rFonts w:ascii="宋体" w:hAnsi="宋体"/>
          <w:bCs/>
          <w:color w:val="auto"/>
          <w:sz w:val="24"/>
          <w:highlight w:val="none"/>
        </w:rPr>
      </w:pPr>
      <w:r>
        <w:rPr>
          <w:rFonts w:ascii="宋体" w:hAnsi="宋体"/>
          <w:bCs/>
          <w:color w:val="auto"/>
          <w:sz w:val="24"/>
          <w:highlight w:val="none"/>
        </w:rPr>
      </w:r>
      <w:r/>
    </w:p>
    <w:p>
      <w:pPr>
        <w:ind w:firstLine="3840"/>
        <w:jc w:val="right"/>
        <w:spacing w:line="480" w:lineRule="exact"/>
        <w:rPr>
          <w:rFonts w:ascii="宋体"/>
          <w:bCs/>
          <w:color w:val="auto"/>
          <w:sz w:val="24"/>
          <w:highlight w:val="none"/>
        </w:rPr>
      </w:pPr>
      <w:r/>
      <w:bookmarkStart w:id="234" w:name="_Toc66868783"/>
      <w:r>
        <w:rPr>
          <w:rFonts w:hint="eastAsia" w:ascii="宋体" w:hAnsi="宋体"/>
          <w:bCs/>
          <w:color w:val="auto"/>
          <w:sz w:val="24"/>
          <w:highlight w:val="none"/>
        </w:rPr>
        <w:t xml:space="preserve">日 </w:t>
      </w:r>
      <w:r>
        <w:rPr>
          <w:rFonts w:ascii="宋体" w:hAnsi="宋体"/>
          <w:bCs/>
          <w:color w:val="auto"/>
          <w:sz w:val="24"/>
          <w:highlight w:val="none"/>
        </w:rPr>
        <w:t xml:space="preserve"> </w:t>
      </w:r>
      <w:r>
        <w:rPr>
          <w:rFonts w:hint="eastAsia" w:ascii="宋体" w:hAnsi="宋体"/>
          <w:bCs/>
          <w:color w:val="auto"/>
          <w:sz w:val="24"/>
          <w:highlight w:val="none"/>
        </w:rPr>
        <w:t xml:space="preserve">期： </w:t>
      </w:r>
      <w:r>
        <w:rPr>
          <w:rFonts w:ascii="宋体" w:hAnsi="宋体"/>
          <w:bCs/>
          <w:color w:val="auto"/>
          <w:sz w:val="24"/>
          <w:highlight w:val="none"/>
        </w:rPr>
        <w:t xml:space="preserve">  </w:t>
      </w:r>
      <w:r>
        <w:rPr>
          <w:rFonts w:hint="eastAsia" w:ascii="宋体" w:hAnsi="宋体"/>
          <w:bCs/>
          <w:color w:val="auto"/>
          <w:sz w:val="24"/>
          <w:highlight w:val="none"/>
        </w:rPr>
        <w:t xml:space="preserve">年 </w:t>
      </w:r>
      <w:r>
        <w:rPr>
          <w:rFonts w:ascii="宋体" w:hAnsi="宋体"/>
          <w:bCs/>
          <w:color w:val="auto"/>
          <w:sz w:val="24"/>
          <w:highlight w:val="none"/>
        </w:rPr>
        <w:t xml:space="preserve"> </w:t>
      </w:r>
      <w:r>
        <w:rPr>
          <w:rFonts w:hint="eastAsia" w:ascii="宋体" w:hAnsi="宋体"/>
          <w:bCs/>
          <w:color w:val="auto"/>
          <w:sz w:val="24"/>
          <w:highlight w:val="none"/>
        </w:rPr>
        <w:t xml:space="preserve">月 </w:t>
      </w:r>
      <w:r>
        <w:rPr>
          <w:rFonts w:ascii="宋体" w:hAnsi="宋体"/>
          <w:bCs/>
          <w:color w:val="auto"/>
          <w:sz w:val="24"/>
          <w:highlight w:val="none"/>
        </w:rPr>
        <w:t xml:space="preserve"> </w:t>
      </w:r>
      <w:r>
        <w:rPr>
          <w:rFonts w:hint="eastAsia" w:ascii="宋体" w:hAnsi="宋体"/>
          <w:bCs/>
          <w:color w:val="auto"/>
          <w:sz w:val="24"/>
          <w:highlight w:val="none"/>
        </w:rPr>
        <w:t xml:space="preserve">日</w:t>
      </w:r>
      <w:bookmarkEnd w:id="234"/>
      <w:r/>
      <w:r/>
    </w:p>
    <w:p>
      <w:pPr>
        <w:ind w:firstLine="875"/>
        <w:jc w:val="center"/>
        <w:spacing w:line="480" w:lineRule="exact"/>
        <w:rPr>
          <w:rFonts w:ascii="宋体" w:hAnsi="Courier New"/>
          <w:b/>
          <w:color w:val="auto"/>
          <w:sz w:val="44"/>
          <w:szCs w:val="44"/>
          <w:highlight w:val="none"/>
        </w:rPr>
      </w:pPr>
      <w:r>
        <w:rPr>
          <w:rFonts w:ascii="宋体" w:hAnsi="Courier New"/>
          <w:b/>
          <w:color w:val="auto"/>
          <w:sz w:val="44"/>
          <w:szCs w:val="44"/>
          <w:highlight w:val="none"/>
        </w:rPr>
      </w:r>
      <w:r/>
    </w:p>
    <w:p>
      <w:pPr>
        <w:ind w:firstLine="554"/>
        <w:spacing w:after="120" w:line="480" w:lineRule="exact"/>
        <w:rPr>
          <w:color w:val="auto"/>
          <w:sz w:val="28"/>
          <w:highlight w:val="none"/>
        </w:rPr>
      </w:pPr>
      <w:r>
        <w:rPr>
          <w:color w:val="auto"/>
          <w:sz w:val="28"/>
          <w:highlight w:val="none"/>
        </w:rPr>
      </w:r>
      <w:r/>
    </w:p>
    <w:p>
      <w:pPr>
        <w:ind w:firstLine="554"/>
        <w:spacing w:after="120" w:line="480" w:lineRule="exact"/>
        <w:rPr>
          <w:color w:val="auto"/>
          <w:sz w:val="28"/>
          <w:highlight w:val="none"/>
        </w:rPr>
      </w:pPr>
      <w:r>
        <w:rPr>
          <w:color w:val="auto"/>
          <w:sz w:val="28"/>
          <w:highlight w:val="none"/>
        </w:rPr>
      </w:r>
      <w:r/>
    </w:p>
    <w:p>
      <w:pPr>
        <w:ind w:firstLine="554"/>
        <w:spacing w:after="120" w:line="480" w:lineRule="exact"/>
        <w:rPr>
          <w:color w:val="auto"/>
          <w:sz w:val="28"/>
          <w:highlight w:val="none"/>
        </w:rPr>
      </w:pPr>
      <w:r>
        <w:rPr>
          <w:color w:val="auto"/>
          <w:sz w:val="28"/>
          <w:highlight w:val="none"/>
        </w:rPr>
      </w:r>
      <w:r/>
    </w:p>
    <w:p>
      <w:pPr>
        <w:ind w:firstLine="554"/>
        <w:spacing w:after="120" w:line="480" w:lineRule="exact"/>
        <w:rPr>
          <w:color w:val="auto"/>
          <w:sz w:val="28"/>
          <w:highlight w:val="none"/>
        </w:rPr>
      </w:pPr>
      <w:r>
        <w:rPr>
          <w:color w:val="auto"/>
          <w:sz w:val="28"/>
          <w:highlight w:val="none"/>
        </w:rPr>
      </w:r>
      <w:r/>
    </w:p>
    <w:p>
      <w:pPr>
        <w:ind w:firstLine="554"/>
        <w:spacing w:after="120" w:line="480" w:lineRule="exact"/>
        <w:rPr>
          <w:color w:val="auto"/>
          <w:sz w:val="28"/>
          <w:highlight w:val="none"/>
        </w:rPr>
      </w:pPr>
      <w:r>
        <w:rPr>
          <w:color w:val="auto"/>
          <w:sz w:val="28"/>
          <w:highlight w:val="none"/>
        </w:rPr>
      </w:r>
      <w:r/>
    </w:p>
    <w:p>
      <w:pPr>
        <w:ind w:firstLine="554"/>
        <w:spacing w:after="120" w:line="480" w:lineRule="exact"/>
        <w:rPr>
          <w:color w:val="auto"/>
          <w:sz w:val="28"/>
          <w:highlight w:val="none"/>
        </w:rPr>
      </w:pPr>
      <w:r>
        <w:rPr>
          <w:color w:val="auto"/>
          <w:sz w:val="28"/>
          <w:highlight w:val="none"/>
        </w:rPr>
      </w:r>
      <w:r/>
    </w:p>
    <w:p>
      <w:pPr>
        <w:ind w:firstLine="554"/>
        <w:spacing w:after="120" w:line="480" w:lineRule="exact"/>
        <w:rPr>
          <w:color w:val="auto"/>
          <w:sz w:val="28"/>
          <w:highlight w:val="none"/>
        </w:rPr>
      </w:pPr>
      <w:r>
        <w:rPr>
          <w:color w:val="auto"/>
          <w:sz w:val="28"/>
          <w:highlight w:val="none"/>
        </w:rPr>
      </w:r>
      <w:r/>
    </w:p>
    <w:p>
      <w:pPr>
        <w:ind w:firstLine="554"/>
        <w:spacing w:after="120" w:line="480" w:lineRule="exact"/>
        <w:rPr>
          <w:color w:val="auto"/>
          <w:sz w:val="28"/>
          <w:highlight w:val="none"/>
        </w:rPr>
      </w:pPr>
      <w:r>
        <w:rPr>
          <w:color w:val="auto"/>
          <w:sz w:val="28"/>
          <w:highlight w:val="none"/>
        </w:rPr>
      </w:r>
      <w:r/>
    </w:p>
    <w:p>
      <w:pPr>
        <w:ind w:firstLine="554"/>
        <w:spacing w:after="120" w:line="480" w:lineRule="exact"/>
        <w:rPr>
          <w:color w:val="auto"/>
          <w:sz w:val="28"/>
          <w:highlight w:val="none"/>
        </w:rPr>
      </w:pPr>
      <w:r>
        <w:rPr>
          <w:color w:val="auto"/>
          <w:sz w:val="28"/>
          <w:highlight w:val="none"/>
        </w:rPr>
      </w:r>
      <w:r/>
    </w:p>
    <w:p>
      <w:pPr>
        <w:ind w:firstLine="636"/>
        <w:jc w:val="center"/>
        <w:keepLines/>
        <w:keepNext/>
        <w:spacing w:before="260" w:after="260" w:line="360" w:lineRule="exact"/>
        <w:rPr>
          <w:rFonts w:ascii="Arial" w:hAnsi="Arial" w:eastAsia="黑体"/>
          <w:b/>
          <w:bCs/>
          <w:color w:val="auto"/>
          <w:sz w:val="32"/>
          <w:szCs w:val="32"/>
          <w:highlight w:val="none"/>
        </w:rPr>
        <w:sectPr>
          <w:footerReference w:type="default" r:id="rId12"/>
          <w:footnotePr/>
          <w:endnotePr/>
          <w:type w:val="nextPage"/>
          <w:pgSz w:w="11906" w:h="16838" w:orient="portrait"/>
          <w:pgMar w:top="1134" w:right="1418" w:bottom="1134" w:left="1219" w:header="851" w:footer="992" w:gutter="0"/>
          <w:cols w:num="1" w:sep="0" w:space="720" w:equalWidth="1"/>
          <w:docGrid w:linePitch="360"/>
        </w:sectPr>
        <w:outlineLvl w:val="1"/>
      </w:pPr>
      <w:r/>
      <w:bookmarkStart w:id="235" w:name="_Toc68706660"/>
      <w:r/>
      <w:bookmarkEnd w:id="235"/>
      <w:r/>
      <w:r/>
    </w:p>
    <w:p>
      <w:pPr>
        <w:pStyle w:val="768"/>
        <w:rPr>
          <w:color w:val="auto"/>
          <w:highlight w:val="none"/>
        </w:rPr>
      </w:pPr>
      <w:r/>
      <w:bookmarkStart w:id="236" w:name="_Toc167870834"/>
      <w:r/>
      <w:bookmarkStart w:id="237" w:name="_Toc161385021"/>
      <w:r/>
      <w:bookmarkStart w:id="238" w:name="_Toc101357911"/>
      <w:r/>
      <w:bookmarkStart w:id="239" w:name="_Toc101342300"/>
      <w:r/>
      <w:bookmarkStart w:id="240" w:name="_Toc56582937"/>
      <w:r/>
      <w:bookmarkStart w:id="241" w:name="_Toc101166970"/>
      <w:r/>
      <w:bookmarkStart w:id="242" w:name="_Toc68706662"/>
      <w:r>
        <w:rPr>
          <w:rFonts w:hint="eastAsia"/>
          <w:color w:val="auto"/>
          <w:highlight w:val="none"/>
        </w:rPr>
        <w:t xml:space="preserve">（十</w:t>
      </w:r>
      <w:r>
        <w:rPr>
          <w:rFonts w:hint="eastAsia"/>
          <w:color w:val="auto"/>
          <w:highlight w:val="none"/>
          <w:lang w:val="en-US" w:eastAsia="zh-CN"/>
        </w:rPr>
        <w:t xml:space="preserve">三</w:t>
      </w:r>
      <w:r>
        <w:rPr>
          <w:rFonts w:hint="eastAsia"/>
          <w:color w:val="auto"/>
          <w:highlight w:val="none"/>
        </w:rPr>
        <w:t xml:space="preserve">）首轮清单报价表</w:t>
      </w:r>
      <w:bookmarkEnd w:id="236"/>
      <w:r/>
      <w:bookmarkEnd w:id="237"/>
      <w:r/>
      <w:r/>
    </w:p>
    <w:p>
      <w:pPr>
        <w:rPr>
          <w:rFonts w:ascii="宋体" w:hAnsi="宋体"/>
          <w:color w:val="auto"/>
          <w:sz w:val="24"/>
          <w:highlight w:val="none"/>
        </w:rPr>
      </w:pPr>
      <w:r>
        <w:rPr>
          <w:rFonts w:ascii="宋体" w:hAnsi="宋体"/>
          <w:color w:val="auto"/>
          <w:sz w:val="24"/>
          <w:highlight w:val="none"/>
        </w:rPr>
        <w:t xml:space="preserve">本次为首</w:t>
      </w:r>
      <w:r>
        <w:rPr>
          <w:rFonts w:hint="eastAsia" w:ascii="宋体" w:hAnsi="宋体"/>
          <w:color w:val="auto"/>
          <w:sz w:val="24"/>
          <w:highlight w:val="none"/>
        </w:rPr>
        <w:t xml:space="preserve">轮</w:t>
      </w:r>
      <w:r>
        <w:rPr>
          <w:rFonts w:ascii="宋体" w:hAnsi="宋体"/>
          <w:color w:val="auto"/>
          <w:sz w:val="24"/>
          <w:highlight w:val="none"/>
        </w:rPr>
        <w:t xml:space="preserve">报价</w:t>
      </w:r>
      <w:r/>
    </w:p>
    <w:p>
      <w:pPr>
        <w:jc w:val="left"/>
        <w:spacing w:line="480" w:lineRule="exact"/>
        <w:widowControl/>
        <w:rPr>
          <w:rFonts w:hint="eastAsia" w:ascii="宋体" w:hAnsi="宋体"/>
          <w:color w:val="auto"/>
          <w:sz w:val="24"/>
          <w:szCs w:val="22"/>
          <w:highlight w:val="none"/>
          <w:u w:val="single"/>
        </w:rPr>
      </w:pPr>
      <w:r/>
      <w:bookmarkStart w:id="243" w:name="_Toc161385023"/>
      <w:r>
        <w:rPr>
          <w:rFonts w:hint="eastAsia" w:ascii="宋体" w:hAnsi="宋体" w:cs="宋体"/>
          <w:b/>
          <w:bCs/>
          <w:color w:val="auto"/>
          <w:sz w:val="24"/>
          <w:szCs w:val="24"/>
          <w:highlight w:val="none"/>
          <w:u w:val="single"/>
          <w:lang w:eastAsia="zh-CN" w:bidi="ar"/>
        </w:rPr>
        <w:t xml:space="preserve">建湖县园林服务中心</w:t>
      </w:r>
      <w:r>
        <w:rPr>
          <w:rFonts w:hint="eastAsia" w:ascii="宋体" w:hAnsi="宋体"/>
          <w:color w:val="auto"/>
          <w:sz w:val="24"/>
          <w:szCs w:val="22"/>
          <w:highlight w:val="none"/>
          <w:u w:val="single"/>
        </w:rPr>
        <w:t xml:space="preserve">：</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我单位愿意按照招标文件的要求和下面的报价提供所需产品及服务，并保证所供产品为原厂合格产品，提供服务为优质服务。                        单位： 人民币元</w:t>
      </w:r>
      <w:r/>
    </w:p>
    <w:tbl>
      <w:tblPr>
        <w:tblStyle w:val="777"/>
        <w:tblW w:w="980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84"/>
        <w:gridCol w:w="2608"/>
        <w:gridCol w:w="1705"/>
        <w:gridCol w:w="818"/>
        <w:gridCol w:w="901"/>
        <w:gridCol w:w="907"/>
        <w:gridCol w:w="995"/>
        <w:gridCol w:w="1084"/>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both"/>
              <w:keepLines w:val="0"/>
              <w:keepNext w:val="0"/>
              <w:widowControl/>
              <w:rPr>
                <w:rFonts w:ascii="宋体" w:hAnsi="宋体" w:eastAsia="宋体" w:cs="宋体"/>
                <w:i w:val="0"/>
                <w:iCs w:val="0"/>
                <w:color w:val="auto"/>
                <w:sz w:val="24"/>
                <w:szCs w:val="24"/>
                <w:highlight w:val="none"/>
                <w:u w:val="none"/>
              </w:rPr>
              <w:suppressLineNumbers w:val="0"/>
            </w:pPr>
            <w:r>
              <w:rPr>
                <w:rFonts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left"/>
              <w:keepLines w:val="0"/>
              <w:keepNext w:val="0"/>
              <w:widowControl/>
              <w:rPr>
                <w:rFonts w:ascii="宋体" w:hAnsi="宋体" w:eastAsia="宋体" w:cs="宋体"/>
                <w:i w:val="0"/>
                <w:iCs w:val="0"/>
                <w:color w:val="auto"/>
                <w:sz w:val="24"/>
                <w:szCs w:val="24"/>
                <w:highlight w:val="none"/>
                <w:u w:val="none"/>
              </w:rPr>
              <w:suppressLineNumbers w:val="0"/>
            </w:pPr>
            <w:r>
              <w:rPr>
                <w:rFonts w:ascii="宋体" w:hAnsi="宋体" w:eastAsia="宋体" w:cs="宋体"/>
                <w:i w:val="0"/>
                <w:iCs w:val="0"/>
                <w:color w:val="auto"/>
                <w:sz w:val="24"/>
                <w:szCs w:val="24"/>
                <w:highlight w:val="none"/>
                <w:u w:val="none"/>
                <w:lang w:val="en-US" w:eastAsia="zh-CN" w:bidi="ar"/>
              </w:rPr>
              <w:t xml:space="preserve">系统/设备名称</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技术要求及相关说明</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ascii="宋体" w:hAnsi="宋体" w:eastAsia="宋体" w:cs="宋体"/>
                <w:i w:val="0"/>
                <w:iCs w:val="0"/>
                <w:color w:val="auto"/>
                <w:sz w:val="24"/>
                <w:szCs w:val="24"/>
                <w:highlight w:val="none"/>
                <w:u w:val="none"/>
              </w:rPr>
              <w:suppressLineNumbers w:val="0"/>
            </w:pPr>
            <w:r>
              <w:rPr>
                <w:rFonts w:ascii="宋体" w:hAnsi="宋体" w:eastAsia="宋体" w:cs="宋体"/>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widowControl/>
              <w:rPr>
                <w:rFonts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投标</w:t>
            </w:r>
            <w:r/>
          </w:p>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品牌</w:t>
            </w:r>
            <w:r/>
          </w:p>
        </w:tc>
      </w:tr>
      <w:tr>
        <w:trPr>
          <w:jc w:val="cente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6816" w:type="dxa"/>
            <w:vAlign w:val="center"/>
            <w:textDirection w:val="lrTb"/>
            <w:noWrap w:val="false"/>
          </w:tcPr>
          <w:p>
            <w:pPr>
              <w:jc w:val="left"/>
              <w:keepLines w:val="0"/>
              <w:keepNext w:val="0"/>
              <w:widowControl/>
              <w:rPr>
                <w:rFonts w:ascii="宋体" w:hAnsi="宋体" w:eastAsia="宋体" w:cs="宋体"/>
                <w:i w:val="0"/>
                <w:iCs w:val="0"/>
                <w:color w:val="auto"/>
                <w:sz w:val="21"/>
                <w:szCs w:val="21"/>
                <w:highlight w:val="none"/>
                <w:u w:val="none"/>
              </w:rPr>
              <w:suppressLineNumbers w:val="0"/>
            </w:pPr>
            <w:r>
              <w:rPr>
                <w:rStyle w:val="1012"/>
                <w:rFonts w:hint="eastAsia"/>
                <w:b/>
                <w:bCs/>
                <w:color w:val="auto"/>
                <w:sz w:val="21"/>
                <w:szCs w:val="21"/>
                <w:highlight w:val="none"/>
                <w:lang w:val="en-US" w:eastAsia="zh-CN" w:bidi="ar"/>
              </w:rPr>
              <w:t xml:space="preserve">一、</w:t>
            </w:r>
            <w:r>
              <w:rPr>
                <w:rStyle w:val="1012"/>
                <w:b/>
                <w:bCs/>
                <w:color w:val="auto"/>
                <w:sz w:val="21"/>
                <w:szCs w:val="21"/>
                <w:highlight w:val="none"/>
                <w:lang w:val="en-US" w:eastAsia="zh-CN" w:bidi="ar"/>
              </w:rPr>
              <w:t xml:space="preserve">信号控制系统(交警)</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left"/>
              <w:keepLines w:val="0"/>
              <w:keepNext w:val="0"/>
              <w:widowControl/>
              <w:rPr>
                <w:rStyle w:val="1012"/>
                <w:rFonts w:hint="eastAsia"/>
                <w:b/>
                <w:bCs/>
                <w:color w:val="auto"/>
                <w:sz w:val="21"/>
                <w:szCs w:val="21"/>
                <w:highlight w:val="none"/>
                <w:lang w:val="en-US" w:eastAsia="zh-CN" w:bidi="ar"/>
              </w:rPr>
              <w:suppressLineNumbers w:val="0"/>
            </w:pPr>
            <w:r>
              <w:rPr>
                <w:rFonts w:hint="eastAsia"/>
                <w:b/>
                <w:bCs/>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left"/>
              <w:keepLines w:val="0"/>
              <w:keepNext w:val="0"/>
              <w:widowControl/>
              <w:rPr>
                <w:rStyle w:val="1012"/>
                <w:rFonts w:hint="eastAsia"/>
                <w:b/>
                <w:bCs/>
                <w:color w:val="auto"/>
                <w:sz w:val="21"/>
                <w:szCs w:val="21"/>
                <w:highlight w:val="none"/>
                <w:lang w:val="en-US" w:eastAsia="zh-CN" w:bidi="ar"/>
              </w:rPr>
              <w:suppressLineNumbers w:val="0"/>
            </w:pPr>
            <w:r>
              <w:rPr>
                <w:rFonts w:hint="eastAsia"/>
                <w:b/>
                <w:bCs/>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left"/>
              <w:keepLines w:val="0"/>
              <w:keepNext w:val="0"/>
              <w:widowControl/>
              <w:rPr>
                <w:rStyle w:val="1012"/>
                <w:rFonts w:hint="eastAsia"/>
                <w:b/>
                <w:bCs/>
                <w:color w:val="auto"/>
                <w:sz w:val="21"/>
                <w:szCs w:val="21"/>
                <w:highlight w:val="none"/>
                <w:lang w:val="en-US" w:eastAsia="zh-CN" w:bidi="ar"/>
              </w:rPr>
              <w:suppressLineNumbers w:val="0"/>
            </w:pPr>
            <w:r>
              <w:rPr>
                <w:rFonts w:hint="eastAsia"/>
                <w:b/>
                <w:bCs/>
                <w:color w:val="auto"/>
                <w:sz w:val="21"/>
                <w:szCs w:val="21"/>
                <w:highlight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人行信号灯</w:t>
            </w:r>
            <w:r/>
          </w:p>
        </w:tc>
        <w:tc>
          <w:tcPr>
            <w:shd w:val="clear" w:color="auto" w:fill="auto"/>
            <w:tcBorders>
              <w:top w:val="single" w:color="000000" w:sz="4" w:space="0"/>
              <w:left w:val="single" w:color="000000" w:sz="4" w:space="0"/>
              <w:right w:val="single" w:color="000000" w:sz="4" w:space="0"/>
            </w:tcBorders>
            <w:tcW w:w="1705" w:type="dxa"/>
            <w:vAlign w:val="center"/>
            <w:vMerge w:val="restart"/>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详见招标文件</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人行信号灯立杆</w:t>
            </w:r>
            <w:r/>
          </w:p>
        </w:tc>
        <w:tc>
          <w:tcPr>
            <w:shd w:val="clear" w:color="auto" w:fill="auto"/>
            <w:tcBorders>
              <w:left w:val="single" w:color="000000" w:sz="4" w:space="0"/>
              <w:right w:val="single" w:color="000000" w:sz="4" w:space="0"/>
            </w:tcBorders>
            <w:tcW w:w="1705"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悬臂式信号灯杆基础</w:t>
            </w:r>
            <w:r/>
          </w:p>
        </w:tc>
        <w:tc>
          <w:tcPr>
            <w:shd w:val="clear" w:color="auto" w:fill="auto"/>
            <w:tcBorders>
              <w:left w:val="single" w:color="000000" w:sz="4" w:space="0"/>
              <w:right w:val="single" w:color="000000" w:sz="4" w:space="0"/>
            </w:tcBorders>
            <w:tcW w:w="1705"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控制软电缆</w:t>
            </w:r>
            <w:r/>
          </w:p>
        </w:tc>
        <w:tc>
          <w:tcPr>
            <w:shd w:val="clear" w:color="auto" w:fill="auto"/>
            <w:tcBorders>
              <w:left w:val="single" w:color="000000" w:sz="4" w:space="0"/>
              <w:right w:val="single" w:color="000000" w:sz="4" w:space="0"/>
            </w:tcBorders>
            <w:tcW w:w="1705"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控制软电缆</w:t>
            </w:r>
            <w:r/>
          </w:p>
        </w:tc>
        <w:tc>
          <w:tcPr>
            <w:shd w:val="clear" w:color="auto" w:fill="auto"/>
            <w:tcBorders>
              <w:left w:val="single" w:color="000000" w:sz="4" w:space="0"/>
              <w:right w:val="single" w:color="000000" w:sz="4" w:space="0"/>
            </w:tcBorders>
            <w:tcW w:w="1705"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控制软电缆</w:t>
            </w:r>
            <w:r/>
          </w:p>
        </w:tc>
        <w:tc>
          <w:tcPr>
            <w:shd w:val="clear" w:color="auto" w:fill="auto"/>
            <w:tcBorders>
              <w:left w:val="single" w:color="000000" w:sz="4" w:space="0"/>
              <w:right w:val="single" w:color="000000" w:sz="4" w:space="0"/>
            </w:tcBorders>
            <w:tcW w:w="1705"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PE50</w:t>
            </w:r>
            <w:r/>
          </w:p>
        </w:tc>
        <w:tc>
          <w:tcPr>
            <w:shd w:val="clear" w:color="auto" w:fill="auto"/>
            <w:tcBorders>
              <w:left w:val="single" w:color="000000" w:sz="4" w:space="0"/>
              <w:right w:val="single" w:color="000000" w:sz="4" w:space="0"/>
            </w:tcBorders>
            <w:tcW w:w="1705"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PE80</w:t>
            </w:r>
            <w:r/>
          </w:p>
        </w:tc>
        <w:tc>
          <w:tcPr>
            <w:shd w:val="clear" w:color="auto" w:fill="auto"/>
            <w:tcBorders>
              <w:left w:val="single" w:color="000000" w:sz="4" w:space="0"/>
              <w:bottom w:val="single" w:color="000000" w:sz="4" w:space="0"/>
              <w:right w:val="single" w:color="000000" w:sz="4" w:space="0"/>
            </w:tcBorders>
            <w:tcW w:w="1705"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6816" w:type="dxa"/>
            <w:vAlign w:val="top"/>
            <w:textDirection w:val="lrTb"/>
            <w:noWrap w:val="false"/>
          </w:tcPr>
          <w:p>
            <w:pPr>
              <w:jc w:val="left"/>
              <w:rPr>
                <w:rFonts w:hint="eastAsia" w:ascii="宋体" w:hAnsi="宋体" w:eastAsia="宋体" w:cs="宋体"/>
                <w:b/>
                <w:bCs/>
                <w:i w:val="0"/>
                <w:iCs w:val="0"/>
                <w:color w:val="auto"/>
                <w:sz w:val="21"/>
                <w:szCs w:val="21"/>
                <w:highlight w:val="none"/>
                <w:u w:val="none"/>
              </w:rPr>
            </w:pPr>
            <w:r>
              <w:rPr>
                <w:rStyle w:val="1013"/>
                <w:rFonts w:hint="eastAsia"/>
                <w:b/>
                <w:bCs/>
                <w:color w:val="auto"/>
                <w:sz w:val="21"/>
                <w:szCs w:val="21"/>
                <w:highlight w:val="none"/>
                <w:lang w:val="en-US" w:eastAsia="zh-CN" w:bidi="ar"/>
              </w:rPr>
              <w:t xml:space="preserve">二、</w:t>
            </w:r>
            <w:r>
              <w:rPr>
                <w:rStyle w:val="1013"/>
                <w:b/>
                <w:bCs/>
                <w:color w:val="auto"/>
                <w:sz w:val="21"/>
                <w:szCs w:val="21"/>
                <w:highlight w:val="none"/>
                <w:lang w:val="en-US" w:eastAsia="zh-CN" w:bidi="ar"/>
              </w:rPr>
              <w:t xml:space="preserve">监控主要工程数</w:t>
            </w:r>
            <w:r>
              <w:rPr>
                <w:rStyle w:val="1013"/>
                <w:rFonts w:ascii="宋体" w:hAnsi="宋体" w:eastAsia="宋体" w:cs="宋体"/>
                <w:b/>
                <w:bCs/>
                <w:color w:val="auto"/>
                <w:sz w:val="21"/>
                <w:szCs w:val="21"/>
                <w:highlight w:val="none"/>
                <w:lang w:val="en-US" w:eastAsia="zh-CN" w:bidi="ar"/>
              </w:rPr>
              <w:t xml:space="preserve">量表(严桥路与九龙华府中间支路交叉口)</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top"/>
            <w:textDirection w:val="lrTb"/>
            <w:noWrap w:val="false"/>
          </w:tcPr>
          <w:p>
            <w:pPr>
              <w:jc w:val="left"/>
              <w:rPr>
                <w:rStyle w:val="1013"/>
                <w:rFonts w:hint="eastAsia"/>
                <w:b/>
                <w:bCs/>
                <w:color w:val="auto"/>
                <w:sz w:val="21"/>
                <w:szCs w:val="21"/>
                <w:highlight w:val="none"/>
                <w:lang w:val="en-US" w:eastAsia="zh-CN" w:bidi="ar"/>
              </w:rPr>
            </w:pPr>
            <w:r>
              <w:rPr>
                <w:rFonts w:hint="eastAsia"/>
                <w:b/>
                <w:bCs/>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top"/>
            <w:textDirection w:val="lrTb"/>
            <w:noWrap w:val="false"/>
          </w:tcPr>
          <w:p>
            <w:pPr>
              <w:jc w:val="left"/>
              <w:rPr>
                <w:rStyle w:val="1013"/>
                <w:rFonts w:hint="eastAsia"/>
                <w:b/>
                <w:bCs/>
                <w:color w:val="auto"/>
                <w:sz w:val="21"/>
                <w:szCs w:val="21"/>
                <w:highlight w:val="none"/>
                <w:lang w:val="en-US" w:eastAsia="zh-CN" w:bidi="ar"/>
              </w:rPr>
            </w:pPr>
            <w:r>
              <w:rPr>
                <w:rFonts w:hint="eastAsia"/>
                <w:b/>
                <w:bCs/>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top"/>
            <w:textDirection w:val="lrTb"/>
            <w:noWrap w:val="false"/>
          </w:tcPr>
          <w:p>
            <w:pPr>
              <w:jc w:val="left"/>
              <w:rPr>
                <w:rStyle w:val="1013"/>
                <w:rFonts w:hint="eastAsia"/>
                <w:b/>
                <w:bCs/>
                <w:color w:val="auto"/>
                <w:sz w:val="21"/>
                <w:szCs w:val="21"/>
                <w:highlight w:val="none"/>
                <w:lang w:val="en-US" w:eastAsia="zh-CN" w:bidi="ar"/>
              </w:rPr>
            </w:pPr>
            <w:r>
              <w:rPr>
                <w:rFonts w:hint="eastAsia"/>
                <w:b/>
                <w:bCs/>
                <w:color w:val="auto"/>
                <w:sz w:val="21"/>
                <w:szCs w:val="21"/>
                <w:highlight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立柱式机动车信号灯</w:t>
            </w:r>
            <w:r/>
          </w:p>
        </w:tc>
        <w:tc>
          <w:tcPr>
            <w:shd w:val="clear" w:color="auto" w:fill="auto"/>
            <w:tcBorders>
              <w:top w:val="single" w:color="000000" w:sz="4" w:space="0"/>
              <w:left w:val="single" w:color="000000" w:sz="4" w:space="0"/>
              <w:right w:val="single" w:color="000000" w:sz="4" w:space="0"/>
            </w:tcBorders>
            <w:tcW w:w="170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详见招标文件</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控制软电缆</w:t>
            </w:r>
            <w:r/>
          </w:p>
        </w:tc>
        <w:tc>
          <w:tcPr>
            <w:shd w:val="clear" w:color="auto" w:fill="auto"/>
            <w:tcBorders>
              <w:left w:val="single" w:color="000000" w:sz="4" w:space="0"/>
              <w:right w:val="single" w:color="000000" w:sz="4" w:space="0"/>
            </w:tcBorders>
            <w:tcW w:w="1705"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控制软电缆</w:t>
            </w:r>
            <w:r/>
          </w:p>
        </w:tc>
        <w:tc>
          <w:tcPr>
            <w:shd w:val="clear" w:color="auto" w:fill="auto"/>
            <w:tcBorders>
              <w:left w:val="single" w:color="000000" w:sz="4" w:space="0"/>
              <w:right w:val="single" w:color="000000" w:sz="4" w:space="0"/>
            </w:tcBorders>
            <w:tcW w:w="1705"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交通信号控制机及机箱</w:t>
            </w:r>
            <w:r/>
          </w:p>
        </w:tc>
        <w:tc>
          <w:tcPr>
            <w:shd w:val="clear" w:color="auto" w:fill="auto"/>
            <w:tcBorders>
              <w:left w:val="single" w:color="000000" w:sz="4" w:space="0"/>
              <w:right w:val="single" w:color="000000" w:sz="4" w:space="0"/>
            </w:tcBorders>
            <w:tcW w:w="1705" w:type="dxa"/>
            <w:vAlign w:val="top"/>
            <w:vMerge w:val="continue"/>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前端交通信号与控制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平台系统初调试</w:t>
            </w:r>
            <w:r/>
          </w:p>
        </w:tc>
        <w:tc>
          <w:tcPr>
            <w:shd w:val="clear" w:color="auto" w:fill="auto"/>
            <w:tcBorders>
              <w:left w:val="single" w:color="000000" w:sz="4" w:space="0"/>
              <w:right w:val="single" w:color="000000" w:sz="4" w:space="0"/>
            </w:tcBorders>
            <w:tcW w:w="1705"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w:t>
            </w:r>
            <w:r/>
          </w:p>
        </w:tc>
        <w:tc>
          <w:tcPr>
            <w:shd w:val="clear" w:color="auto" w:fill="auto"/>
            <w:tcBorders>
              <w:left w:val="single" w:color="000000" w:sz="4" w:space="0"/>
              <w:right w:val="single" w:color="000000" w:sz="4" w:space="0"/>
            </w:tcBorders>
            <w:tcW w:w="1705"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进线电源防雷器</w:t>
            </w:r>
            <w:r/>
          </w:p>
        </w:tc>
        <w:tc>
          <w:tcPr>
            <w:shd w:val="clear" w:color="auto" w:fill="auto"/>
            <w:tcBorders>
              <w:left w:val="single" w:color="000000" w:sz="4" w:space="0"/>
              <w:right w:val="single" w:color="000000" w:sz="4" w:space="0"/>
            </w:tcBorders>
            <w:tcW w:w="1705"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接线管</w:t>
            </w:r>
            <w:r/>
          </w:p>
        </w:tc>
        <w:tc>
          <w:tcPr>
            <w:shd w:val="clear" w:color="auto" w:fill="auto"/>
            <w:tcBorders>
              <w:left w:val="single" w:color="000000" w:sz="4" w:space="0"/>
              <w:right w:val="single" w:color="000000" w:sz="4" w:space="0"/>
            </w:tcBorders>
            <w:tcW w:w="1705"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 </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接线管</w:t>
            </w:r>
            <w:r/>
          </w:p>
        </w:tc>
        <w:tc>
          <w:tcPr>
            <w:shd w:val="clear" w:color="auto" w:fill="auto"/>
            <w:tcBorders>
              <w:left w:val="single" w:color="000000" w:sz="4" w:space="0"/>
              <w:right w:val="single" w:color="000000" w:sz="4" w:space="0"/>
            </w:tcBorders>
            <w:tcW w:w="1705"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w:t>
            </w:r>
            <w:r/>
          </w:p>
        </w:tc>
        <w:tc>
          <w:tcPr>
            <w:shd w:val="clear" w:color="auto" w:fill="auto"/>
            <w:tcBorders>
              <w:left w:val="single" w:color="000000" w:sz="4" w:space="0"/>
              <w:right w:val="single" w:color="000000" w:sz="4" w:space="0"/>
            </w:tcBorders>
            <w:tcW w:w="1705"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接地级</w:t>
            </w:r>
            <w:r/>
          </w:p>
        </w:tc>
        <w:tc>
          <w:tcPr>
            <w:shd w:val="clear" w:color="auto" w:fill="auto"/>
            <w:tcBorders>
              <w:left w:val="single" w:color="000000" w:sz="4" w:space="0"/>
              <w:right w:val="single" w:color="000000" w:sz="4" w:space="0"/>
            </w:tcBorders>
            <w:tcW w:w="1705"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接地线</w:t>
            </w:r>
            <w:r/>
          </w:p>
        </w:tc>
        <w:tc>
          <w:tcPr>
            <w:shd w:val="clear" w:color="auto" w:fill="auto"/>
            <w:tcBorders>
              <w:left w:val="single" w:color="000000" w:sz="4" w:space="0"/>
              <w:right w:val="single" w:color="000000" w:sz="4" w:space="0"/>
            </w:tcBorders>
            <w:tcW w:w="1705"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接地调试</w:t>
            </w:r>
            <w:r/>
          </w:p>
        </w:tc>
        <w:tc>
          <w:tcPr>
            <w:shd w:val="clear" w:color="auto" w:fill="auto"/>
            <w:tcBorders>
              <w:left w:val="single" w:color="000000" w:sz="4" w:space="0"/>
              <w:right w:val="single" w:color="000000" w:sz="4" w:space="0"/>
            </w:tcBorders>
            <w:tcW w:w="1705" w:type="dxa"/>
            <w:vAlign w:val="top"/>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路口</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网络租赁</w:t>
            </w:r>
            <w:r/>
          </w:p>
        </w:tc>
        <w:tc>
          <w:tcPr>
            <w:shd w:val="clear" w:color="auto" w:fill="auto"/>
            <w:tcBorders>
              <w:left w:val="single" w:color="000000" w:sz="4" w:space="0"/>
              <w:bottom w:val="single" w:color="000000" w:sz="4" w:space="0"/>
              <w:right w:val="single" w:color="000000" w:sz="4" w:space="0"/>
            </w:tcBorders>
            <w:tcW w:w="1705"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6816"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Style w:val="1013"/>
                <w:rFonts w:hint="eastAsia"/>
                <w:b/>
                <w:bCs/>
                <w:color w:val="auto"/>
                <w:sz w:val="21"/>
                <w:szCs w:val="21"/>
                <w:highlight w:val="none"/>
                <w:lang w:val="en-US" w:eastAsia="zh-CN" w:bidi="ar"/>
              </w:rPr>
              <w:t xml:space="preserve">三、标志标线</w:t>
            </w:r>
            <w:r/>
          </w:p>
        </w:tc>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left"/>
              <w:rPr>
                <w:rStyle w:val="1013"/>
                <w:rFonts w:hint="eastAsia"/>
                <w:b/>
                <w:bCs/>
                <w:color w:val="auto"/>
                <w:sz w:val="21"/>
                <w:szCs w:val="21"/>
                <w:highlight w:val="none"/>
                <w:lang w:val="en-US" w:eastAsia="zh-CN" w:bidi="ar"/>
              </w:rPr>
            </w:pPr>
            <w:r>
              <w:rPr>
                <w:rFonts w:hint="eastAsia"/>
                <w:b/>
                <w:bCs/>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left"/>
              <w:rPr>
                <w:rStyle w:val="1013"/>
                <w:rFonts w:hint="eastAsia"/>
                <w:b/>
                <w:bCs/>
                <w:color w:val="auto"/>
                <w:sz w:val="21"/>
                <w:szCs w:val="21"/>
                <w:highlight w:val="none"/>
                <w:lang w:val="en-US" w:eastAsia="zh-CN" w:bidi="ar"/>
              </w:rPr>
            </w:pPr>
            <w:r>
              <w:rPr>
                <w:rFonts w:hint="eastAsia"/>
                <w:b/>
                <w:bCs/>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left"/>
              <w:rPr>
                <w:rStyle w:val="1013"/>
                <w:rFonts w:hint="eastAsia"/>
                <w:b/>
                <w:bCs/>
                <w:color w:val="auto"/>
                <w:sz w:val="21"/>
                <w:szCs w:val="21"/>
                <w:highlight w:val="none"/>
                <w:lang w:val="en-US" w:eastAsia="zh-CN" w:bidi="ar"/>
              </w:rPr>
            </w:pPr>
            <w:r>
              <w:rPr>
                <w:rFonts w:hint="eastAsia"/>
                <w:b/>
                <w:bCs/>
                <w:color w:val="auto"/>
                <w:sz w:val="21"/>
                <w:szCs w:val="21"/>
                <w:highlight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交通标线</w:t>
            </w:r>
            <w:r/>
          </w:p>
        </w:tc>
        <w:tc>
          <w:tcPr>
            <w:shd w:val="clear" w:color="auto" w:fill="ffffff" w:themeFill="background1"/>
            <w:tcBorders>
              <w:top w:val="single" w:color="000000" w:sz="4" w:space="0"/>
              <w:left w:val="single" w:color="000000" w:sz="4" w:space="0"/>
              <w:right w:val="single" w:color="000000" w:sz="4" w:space="0"/>
            </w:tcBorders>
            <w:tcW w:w="170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详见招标文件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0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19423.3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交通标线</w:t>
            </w:r>
            <w:r/>
          </w:p>
        </w:tc>
        <w:tc>
          <w:tcPr>
            <w:shd w:val="clear" w:color="auto" w:fill="ffffff" w:themeFill="background1"/>
            <w:tcBorders>
              <w:left w:val="single" w:color="000000" w:sz="4" w:space="0"/>
              <w:right w:val="single" w:color="000000" w:sz="4" w:space="0"/>
            </w:tcBorders>
            <w:tcW w:w="1705" w:type="dxa"/>
            <w:vAlign w:val="top"/>
            <w:vMerge w:val="continue"/>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0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604.8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新建指路标志</w:t>
            </w:r>
            <w:r/>
          </w:p>
        </w:tc>
        <w:tc>
          <w:tcPr>
            <w:shd w:val="clear" w:color="auto" w:fill="ffffff" w:themeFill="background1"/>
            <w:tcBorders>
              <w:left w:val="single" w:color="000000" w:sz="4" w:space="0"/>
              <w:right w:val="single" w:color="000000" w:sz="4" w:space="0"/>
            </w:tcBorders>
            <w:tcW w:w="1705"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0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新建指路标志</w:t>
            </w:r>
            <w:r/>
          </w:p>
        </w:tc>
        <w:tc>
          <w:tcPr>
            <w:shd w:val="clear" w:color="auto" w:fill="ffffff" w:themeFill="background1"/>
            <w:tcBorders>
              <w:left w:val="single" w:color="000000" w:sz="4" w:space="0"/>
              <w:right w:val="single" w:color="000000" w:sz="4" w:space="0"/>
            </w:tcBorders>
            <w:tcW w:w="1705"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0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拆除人行横道标志</w:t>
            </w:r>
            <w:r/>
          </w:p>
        </w:tc>
        <w:tc>
          <w:tcPr>
            <w:shd w:val="clear" w:color="auto" w:fill="ffffff" w:themeFill="background1"/>
            <w:tcBorders>
              <w:left w:val="single" w:color="000000" w:sz="4" w:space="0"/>
              <w:right w:val="single" w:color="000000" w:sz="4" w:space="0"/>
            </w:tcBorders>
            <w:tcW w:w="17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0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新装人行横道牌</w:t>
            </w:r>
            <w:r/>
          </w:p>
        </w:tc>
        <w:tc>
          <w:tcPr>
            <w:shd w:val="clear" w:color="auto" w:fill="ffffff" w:themeFill="background1"/>
            <w:tcBorders>
              <w:left w:val="single" w:color="000000" w:sz="4" w:space="0"/>
              <w:bottom w:val="single" w:color="000000" w:sz="4" w:space="0"/>
              <w:right w:val="single" w:color="000000" w:sz="4" w:space="0"/>
            </w:tcBorders>
            <w:tcW w:w="1705"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0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6816"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四、招标代理服务费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招标代理服务费</w:t>
            </w:r>
            <w:r/>
          </w:p>
        </w:tc>
        <w:tc>
          <w:tcPr>
            <w:shd w:val="clear" w:color="auto" w:fill="ffffff" w:themeFill="background1"/>
            <w:tcBorders>
              <w:left w:val="single" w:color="000000" w:sz="4" w:space="0"/>
              <w:bottom w:val="single" w:color="000000" w:sz="4" w:space="0"/>
              <w:right w:val="single" w:color="000000" w:sz="4" w:space="0"/>
            </w:tcBorders>
            <w:tcW w:w="170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default" w:ascii="宋体" w:hAnsi="宋体" w:eastAsia="宋体" w:cs="宋体"/>
                <w:i w:val="0"/>
                <w:iCs w:val="0"/>
                <w:color w:val="auto"/>
                <w:sz w:val="21"/>
                <w:szCs w:val="21"/>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0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10900.00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6816"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合计（小写）</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29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68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合计（大写）</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29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bl>
    <w:p>
      <w:pPr>
        <w:ind w:firstLine="474"/>
        <w:jc w:val="left"/>
        <w:spacing w:line="400" w:lineRule="exact"/>
        <w:widowControl/>
        <w:rPr>
          <w:rFonts w:hint="eastAsia" w:ascii="宋体" w:hAnsi="宋体"/>
          <w:color w:val="auto"/>
          <w:sz w:val="24"/>
          <w:szCs w:val="24"/>
          <w:highlight w:val="none"/>
        </w:rPr>
      </w:pPr>
      <w:r>
        <w:rPr>
          <w:rFonts w:hint="eastAsia" w:ascii="宋体" w:hAnsi="宋体" w:cs="宋体"/>
          <w:b/>
          <w:bCs/>
          <w:color w:val="auto"/>
          <w:spacing w:val="-2"/>
          <w:sz w:val="24"/>
          <w:highlight w:val="none"/>
        </w:rPr>
        <w:t xml:space="preserve">注：</w:t>
      </w:r>
      <w:r>
        <w:rPr>
          <w:rFonts w:hint="eastAsia" w:ascii="宋体" w:hAnsi="宋体"/>
          <w:color w:val="auto"/>
          <w:sz w:val="24"/>
          <w:szCs w:val="24"/>
          <w:highlight w:val="none"/>
        </w:rPr>
        <w:t xml:space="preserve">1.</w:t>
      </w:r>
      <w:r>
        <w:rPr>
          <w:rFonts w:hint="eastAsia" w:ascii="宋体" w:hAnsi="宋体"/>
          <w:color w:val="auto"/>
          <w:spacing w:val="-2"/>
          <w:sz w:val="24"/>
          <w:highlight w:val="none"/>
        </w:rPr>
        <w:t xml:space="preserve">投标报价应是招标范围内全部工作内容的价格体现，包括全部产品采购、安装、调试、检验及售后服务等内容的价格，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rPr>
          <w:rFonts w:hint="eastAsia" w:ascii="宋体" w:hAnsi="宋体"/>
          <w:color w:val="auto"/>
          <w:sz w:val="24"/>
          <w:szCs w:val="24"/>
          <w:highlight w:val="none"/>
        </w:rPr>
        <w:t xml:space="preserve">。</w:t>
      </w:r>
      <w:r/>
    </w:p>
    <w:p>
      <w:pPr>
        <w:ind w:firstLine="480"/>
        <w:spacing w:line="400" w:lineRule="exact"/>
        <w:tabs>
          <w:tab w:val="left" w:pos="900" w:leader="none"/>
        </w:tabs>
        <w:rPr>
          <w:rFonts w:hint="eastAsia" w:ascii="宋体" w:hAnsi="宋体"/>
          <w:color w:val="auto"/>
          <w:sz w:val="24"/>
          <w:highlight w:val="none"/>
        </w:rPr>
      </w:pPr>
      <w:r>
        <w:rPr>
          <w:rFonts w:hint="eastAsia" w:ascii="宋体" w:hAnsi="宋体" w:cs="宋体"/>
          <w:color w:val="auto"/>
          <w:sz w:val="24"/>
          <w:highlight w:val="none"/>
        </w:rPr>
        <w:t xml:space="preserve">2</w:t>
      </w:r>
      <w:r>
        <w:rPr>
          <w:rFonts w:hint="eastAsia" w:ascii="宋体" w:hAnsi="宋体"/>
          <w:color w:val="auto"/>
          <w:sz w:val="24"/>
          <w:highlight w:val="none"/>
        </w:rPr>
        <w:t xml:space="preserve">.</w:t>
      </w:r>
      <w:r>
        <w:rPr>
          <w:rFonts w:hint="eastAsia" w:ascii="宋体" w:hAnsi="宋体" w:cs="Arial"/>
          <w:bCs/>
          <w:color w:val="auto"/>
          <w:sz w:val="24"/>
          <w:szCs w:val="24"/>
          <w:highlight w:val="none"/>
        </w:rPr>
        <w:t xml:space="preserve">本项目最高限价为</w:t>
      </w:r>
      <w:r>
        <w:rPr>
          <w:rFonts w:hint="eastAsia" w:ascii="宋体" w:hAnsi="宋体" w:cs="Arial"/>
          <w:bCs/>
          <w:color w:val="auto"/>
          <w:sz w:val="24"/>
          <w:szCs w:val="24"/>
          <w:highlight w:val="none"/>
          <w:lang w:eastAsia="zh-CN"/>
        </w:rPr>
        <w:t xml:space="preserve">136.28</w:t>
      </w:r>
      <w:r>
        <w:rPr>
          <w:rFonts w:hint="eastAsia" w:ascii="宋体" w:hAnsi="宋体" w:cs="Arial"/>
          <w:bCs/>
          <w:color w:val="auto"/>
          <w:sz w:val="24"/>
          <w:szCs w:val="24"/>
          <w:highlight w:val="none"/>
        </w:rPr>
        <w:t xml:space="preserve">万元，投标单位报价高于最高限价的作无效标处理</w:t>
      </w:r>
      <w:r>
        <w:rPr>
          <w:rFonts w:hint="eastAsia" w:ascii="宋体" w:hAnsi="宋体"/>
          <w:color w:val="auto"/>
          <w:sz w:val="24"/>
          <w:highlight w:val="none"/>
        </w:rPr>
        <w:t xml:space="preserve">；</w:t>
      </w:r>
      <w:r/>
    </w:p>
    <w:p>
      <w:pPr>
        <w:ind w:firstLine="480"/>
        <w:spacing w:line="400" w:lineRule="exact"/>
        <w:tabs>
          <w:tab w:val="left" w:pos="1680" w:leader="none"/>
          <w:tab w:val="left" w:pos="3120" w:leader="none"/>
          <w:tab w:val="left" w:pos="3360" w:leader="none"/>
          <w:tab w:val="left" w:pos="4680" w:leader="none"/>
        </w:tabs>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.各投标人必须使用本报价表且须逐格填写，除规定法定代表人或委托代理人签字处手写外，其余内容均要采用电脑打印。</w:t>
      </w:r>
      <w:r/>
    </w:p>
    <w:p>
      <w:pPr>
        <w:spacing w:line="480" w:lineRule="exact"/>
        <w:tabs>
          <w:tab w:val="left" w:pos="1680" w:leader="none"/>
          <w:tab w:val="left" w:pos="3120" w:leader="none"/>
          <w:tab w:val="left" w:pos="3360" w:leader="none"/>
          <w:tab w:val="left" w:pos="4680" w:leader="none"/>
        </w:tabs>
        <w:rPr>
          <w:rFonts w:hint="eastAsia" w:ascii="宋体" w:hAnsi="宋体"/>
          <w:color w:val="auto"/>
          <w:sz w:val="24"/>
          <w:highlight w:val="none"/>
        </w:rPr>
      </w:pPr>
      <w:r>
        <w:rPr>
          <w:rFonts w:hint="eastAsia" w:ascii="宋体" w:hAnsi="宋体"/>
          <w:color w:val="auto"/>
          <w:sz w:val="24"/>
          <w:highlight w:val="none"/>
        </w:rPr>
        <w:t xml:space="preserve">投标单位：</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（盖章）</w:t>
      </w:r>
      <w:r/>
    </w:p>
    <w:p>
      <w:pPr>
        <w:spacing w:line="480" w:lineRule="exact"/>
        <w:tabs>
          <w:tab w:val="left" w:pos="1680" w:leader="none"/>
          <w:tab w:val="left" w:pos="3120" w:leader="none"/>
          <w:tab w:val="left" w:pos="3360" w:leader="none"/>
          <w:tab w:val="left" w:pos="3969" w:leader="none"/>
        </w:tabs>
        <w:rPr>
          <w:rFonts w:hint="eastAsia" w:ascii="宋体" w:hAnsi="宋体"/>
          <w:color w:val="auto"/>
          <w:sz w:val="24"/>
          <w:highlight w:val="none"/>
        </w:rPr>
      </w:pPr>
      <w:r>
        <w:rPr>
          <w:rFonts w:hint="eastAsia"/>
          <w:color w:val="auto"/>
          <w:sz w:val="24"/>
          <w:highlight w:val="none"/>
        </w:rPr>
        <w:t xml:space="preserve">法定代表人或委托代理人</w:t>
      </w:r>
      <w:r>
        <w:rPr>
          <w:rFonts w:hint="eastAsia" w:ascii="宋体" w:hAnsi="宋体"/>
          <w:color w:val="auto"/>
          <w:sz w:val="24"/>
          <w:highlight w:val="none"/>
        </w:rPr>
        <w:t xml:space="preserve">：</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（签字或盖章）</w:t>
      </w:r>
      <w:r/>
    </w:p>
    <w:p>
      <w:pPr>
        <w:ind w:firstLine="6480"/>
        <w:spacing w:line="400" w:lineRule="exact"/>
        <w:rPr>
          <w:rFonts w:hint="eastAsia" w:ascii="宋体" w:hAnsi="宋体"/>
          <w:color w:val="auto"/>
          <w:sz w:val="24"/>
          <w:highlight w:val="none"/>
        </w:rPr>
        <w:sectPr>
          <w:headerReference w:type="default" r:id="rId10"/>
          <w:footerReference w:type="default" r:id="rId13"/>
          <w:footnotePr/>
          <w:endnotePr/>
          <w:type w:val="nextPage"/>
          <w:pgSz w:w="11906" w:h="16838" w:orient="portrait"/>
          <w:pgMar w:top="1134" w:right="1276" w:bottom="1134" w:left="1276" w:header="0" w:footer="992" w:gutter="0"/>
          <w:cols w:num="1" w:sep="0" w:space="1701" w:equalWidth="1"/>
          <w:docGrid w:linePitch="360"/>
        </w:sectPr>
      </w:pPr>
      <w:r>
        <w:rPr>
          <w:rFonts w:ascii="宋体" w:hAnsi="宋体"/>
          <w:color w:val="auto"/>
          <w:sz w:val="24"/>
          <w:highlight w:val="none"/>
        </w:rPr>
        <w:t xml:space="preserve">________年</w:t>
      </w:r>
      <w:r>
        <w:rPr>
          <w:rFonts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pStyle w:val="768"/>
        <w:ind w:firstLine="2108"/>
        <w:jc w:val="both"/>
        <w:rPr>
          <w:color w:val="auto"/>
          <w:highlight w:val="none"/>
        </w:rPr>
      </w:pPr>
      <w:r/>
      <w:bookmarkStart w:id="244" w:name="_Toc167870835"/>
      <w:r>
        <w:rPr>
          <w:rFonts w:hint="eastAsia"/>
          <w:color w:val="auto"/>
          <w:highlight w:val="none"/>
        </w:rPr>
        <w:t xml:space="preserve">（十三）技术要求响应及偏离表</w:t>
      </w:r>
      <w:bookmarkEnd w:id="238"/>
      <w:r/>
      <w:bookmarkEnd w:id="239"/>
      <w:r/>
      <w:bookmarkEnd w:id="240"/>
      <w:r/>
      <w:bookmarkEnd w:id="241"/>
      <w:r/>
      <w:bookmarkEnd w:id="243"/>
      <w:r/>
      <w:bookmarkEnd w:id="244"/>
      <w:r/>
      <w:r/>
    </w:p>
    <w:tbl>
      <w:tblPr>
        <w:tblStyle w:val="777"/>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3"/>
        <w:gridCol w:w="2392"/>
        <w:gridCol w:w="2164"/>
        <w:gridCol w:w="2504"/>
        <w:gridCol w:w="1258"/>
      </w:tblGrid>
      <w:tr>
        <w:trPr>
          <w:jc w:val="center"/>
          <w:trHeight w:val="1132"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W w:w="2164"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磋商文件</w:t>
            </w:r>
            <w:r/>
          </w:p>
          <w:p>
            <w:pPr>
              <w:jc w:val="center"/>
              <w:rPr>
                <w:rFonts w:ascii="宋体" w:hAnsi="宋体" w:cs="宋体"/>
                <w:color w:val="auto"/>
                <w:highlight w:val="none"/>
              </w:rPr>
            </w:pPr>
            <w:r>
              <w:rPr>
                <w:rFonts w:hint="eastAsia" w:ascii="宋体" w:hAnsi="宋体" w:cs="宋体"/>
                <w:color w:val="auto"/>
                <w:highlight w:val="none"/>
              </w:rPr>
              <w:t xml:space="preserve">技术要求</w:t>
            </w:r>
            <w:r/>
          </w:p>
        </w:tc>
        <w:tc>
          <w:tcPr>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投标技术指标(不得完全复制，并且必须逐条对应磋商文件技术要求)</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color w:val="auto"/>
                <w:highlight w:val="none"/>
              </w:rPr>
            </w:pPr>
            <w:r>
              <w:rPr>
                <w:rFonts w:hint="eastAsia" w:ascii="宋体" w:hAnsi="宋体" w:cs="宋体"/>
                <w:color w:val="auto"/>
                <w:highlight w:val="none"/>
              </w:rPr>
              <w:t xml:space="preserve">偏离情况</w:t>
            </w:r>
            <w:r/>
          </w:p>
        </w:tc>
      </w:tr>
      <w:tr>
        <w:trPr>
          <w:jc w:val="center"/>
          <w:trHeight w:val="946"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磋商文件第四章采购需求“二、项目技术要求”的全部内容</w:t>
            </w:r>
            <w:r/>
          </w:p>
        </w:tc>
        <w:tc>
          <w:tcPr>
            <w:tcBorders>
              <w:top w:val="single" w:color="000000" w:sz="4" w:space="0"/>
              <w:left w:val="single" w:color="000000" w:sz="4" w:space="0"/>
              <w:bottom w:val="single" w:color="000000" w:sz="4" w:space="0"/>
              <w:right w:val="single" w:color="000000" w:sz="4" w:space="0"/>
            </w:tcBorders>
            <w:tcW w:w="2164"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ind w:firstLine="475"/>
              <w:jc w:val="cente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ind w:firstLine="475"/>
              <w:jc w:val="center"/>
              <w:rPr>
                <w:rFonts w:ascii="宋体" w:hAnsi="宋体" w:cs="宋体"/>
                <w:color w:val="auto"/>
                <w:highlight w:val="none"/>
              </w:rPr>
            </w:pPr>
            <w:r>
              <w:rPr>
                <w:rFonts w:ascii="宋体" w:hAnsi="宋体" w:cs="宋体"/>
                <w:color w:val="auto"/>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64"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64"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64"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64"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64"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64"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04"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bl>
    <w:p>
      <w:pPr>
        <w:spacing w:line="48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注：</w:t>
      </w:r>
      <w:r/>
    </w:p>
    <w:p>
      <w:pPr>
        <w:spacing w:line="480" w:lineRule="exact"/>
        <w:tabs>
          <w:tab w:val="left" w:pos="0"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投标人应根据投标服务的指标、对照磋商文件要求在“偏离情况”栏注明“正偏离”或“无偏离”，投标人按照自身实际服务能力填写投标技术参数要求，所有技术参数要求必须在此表体现，不接受其他形式的投标技术响应说明；投标技术参数要求不得低于磋商文件要求的技术参数，未填写投标技术参数要求及达不到技术参数要求的按无效标处理。</w:t>
      </w:r>
      <w:r/>
    </w:p>
    <w:p>
      <w:pPr>
        <w:spacing w:line="480" w:lineRule="exact"/>
        <w:tabs>
          <w:tab w:val="left" w:pos="0"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投标人如在投标过程中提供虚假材料谋取中标成交的或采取不正当手段诋毁、排挤其他供应商的</w:t>
      </w:r>
      <w:r>
        <w:rPr>
          <w:rFonts w:ascii="宋体" w:hAnsi="宋体"/>
          <w:color w:val="auto"/>
          <w:sz w:val="24"/>
          <w:highlight w:val="none"/>
        </w:rPr>
        <w:t xml:space="preserve">,</w:t>
      </w:r>
      <w:r>
        <w:rPr>
          <w:rFonts w:hint="eastAsia" w:ascii="宋体" w:hAnsi="宋体"/>
          <w:color w:val="auto"/>
          <w:sz w:val="24"/>
          <w:highlight w:val="none"/>
        </w:rPr>
        <w:t xml:space="preserve">将承担相应法律责任。</w:t>
      </w:r>
      <w:r/>
    </w:p>
    <w:p>
      <w:pPr>
        <w:spacing w:line="480" w:lineRule="exact"/>
        <w:tabs>
          <w:tab w:val="left" w:pos="0" w:leader="none"/>
        </w:tabs>
        <w:rPr>
          <w:rFonts w:ascii="宋体" w:hAnsi="宋体"/>
          <w:color w:val="auto"/>
          <w:sz w:val="24"/>
          <w:highlight w:val="none"/>
        </w:rPr>
      </w:pPr>
      <w:r>
        <w:rPr>
          <w:rFonts w:ascii="宋体" w:hAnsi="宋体"/>
          <w:color w:val="auto"/>
          <w:sz w:val="24"/>
          <w:highlight w:val="none"/>
        </w:rPr>
      </w:r>
      <w:r/>
    </w:p>
    <w:p>
      <w:pPr>
        <w:spacing w:line="48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法定代表人或委托代理人： （盖章或签字）</w:t>
      </w:r>
      <w:r/>
    </w:p>
    <w:p>
      <w:pPr>
        <w:spacing w:line="480" w:lineRule="exact"/>
        <w:tabs>
          <w:tab w:val="left" w:pos="0" w:leader="none"/>
        </w:tabs>
        <w:rPr>
          <w:rFonts w:ascii="宋体" w:hAnsi="宋体"/>
          <w:color w:val="auto"/>
          <w:sz w:val="24"/>
          <w:highlight w:val="none"/>
        </w:rPr>
      </w:pPr>
      <w:r>
        <w:rPr>
          <w:rFonts w:ascii="宋体" w:hAnsi="宋体"/>
          <w:color w:val="auto"/>
          <w:sz w:val="24"/>
          <w:highlight w:val="none"/>
        </w:rPr>
      </w:r>
      <w:r/>
    </w:p>
    <w:p>
      <w:pPr>
        <w:spacing w:line="48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投标单位：   （全称并加盖公章）</w:t>
      </w:r>
      <w:bookmarkStart w:id="245" w:name="_Toc120519630"/>
      <w:r/>
      <w:bookmarkStart w:id="246" w:name="_Toc120519836"/>
      <w:r/>
      <w:r/>
    </w:p>
    <w:p>
      <w:pPr>
        <w:ind w:firstLine="475"/>
        <w:jc w:val="right"/>
        <w:spacing w:line="48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年    月    日</w:t>
      </w:r>
      <w:bookmarkEnd w:id="245"/>
      <w:r/>
      <w:bookmarkEnd w:id="246"/>
      <w:r/>
      <w:r/>
    </w:p>
    <w:p>
      <w:pPr>
        <w:jc w:val="left"/>
        <w:spacing w:line="480" w:lineRule="exact"/>
        <w:tabs>
          <w:tab w:val="left" w:pos="0" w:leader="none"/>
        </w:tabs>
        <w:rPr>
          <w:color w:val="auto"/>
          <w:sz w:val="24"/>
          <w:highlight w:val="none"/>
        </w:rPr>
      </w:pPr>
      <w:r>
        <w:rPr>
          <w:color w:val="auto"/>
          <w:sz w:val="24"/>
          <w:highlight w:val="none"/>
        </w:rPr>
      </w:r>
      <w:r/>
    </w:p>
    <w:p>
      <w:pPr>
        <w:pStyle w:val="768"/>
        <w:rPr>
          <w:color w:val="auto"/>
          <w:highlight w:val="none"/>
        </w:rPr>
      </w:pPr>
      <w:r/>
      <w:bookmarkStart w:id="247" w:name="_Toc161385026"/>
      <w:r/>
      <w:bookmarkStart w:id="248" w:name="_Toc101357912"/>
      <w:r/>
      <w:bookmarkStart w:id="249" w:name="_Toc167870837"/>
      <w:r>
        <w:rPr>
          <w:rFonts w:hint="eastAsia"/>
          <w:color w:val="auto"/>
          <w:highlight w:val="none"/>
        </w:rPr>
        <w:t xml:space="preserve">（十</w:t>
      </w:r>
      <w:r>
        <w:rPr>
          <w:rFonts w:hint="eastAsia"/>
          <w:color w:val="auto"/>
          <w:highlight w:val="none"/>
          <w:lang w:val="en-US" w:eastAsia="zh-CN"/>
        </w:rPr>
        <w:t xml:space="preserve">四</w:t>
      </w:r>
      <w:r>
        <w:rPr>
          <w:rFonts w:hint="eastAsia"/>
          <w:color w:val="auto"/>
          <w:highlight w:val="none"/>
        </w:rPr>
        <w:t xml:space="preserve">）服务承诺函</w:t>
      </w:r>
      <w:bookmarkEnd w:id="242"/>
      <w:r/>
      <w:bookmarkEnd w:id="247"/>
      <w:r/>
      <w:bookmarkEnd w:id="248"/>
      <w:r/>
      <w:bookmarkEnd w:id="249"/>
      <w:r/>
      <w:r/>
    </w:p>
    <w:tbl>
      <w:tblPr>
        <w:tblStyle w:val="7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7105"/>
      </w:tblGrid>
      <w:tr>
        <w:trPr>
          <w:jc w:val="center"/>
          <w:trHeight w:val="3511"/>
        </w:trPr>
        <w:tc>
          <w:tcPr>
            <w:tcW w:w="1951" w:type="dxa"/>
            <w:vAlign w:val="center"/>
            <w:textDirection w:val="lrTb"/>
            <w:noWrap w:val="false"/>
          </w:tcPr>
          <w:p>
            <w:pPr>
              <w:jc w:val="center"/>
              <w:spacing w:line="480" w:lineRule="exact"/>
              <w:tabs>
                <w:tab w:val="left" w:pos="0" w:leader="none"/>
              </w:tabs>
              <w:rPr>
                <w:rFonts w:ascii="宋体"/>
                <w:color w:val="auto"/>
                <w:sz w:val="24"/>
                <w:highlight w:val="none"/>
              </w:rPr>
            </w:pPr>
            <w:r>
              <w:rPr>
                <w:rFonts w:hint="eastAsia" w:ascii="宋体" w:hAnsi="宋体"/>
                <w:color w:val="auto"/>
                <w:sz w:val="24"/>
                <w:highlight w:val="none"/>
              </w:rPr>
              <w:t xml:space="preserve">售后</w:t>
            </w:r>
            <w:r/>
          </w:p>
          <w:p>
            <w:pPr>
              <w:jc w:val="center"/>
              <w:spacing w:line="480" w:lineRule="exact"/>
              <w:tabs>
                <w:tab w:val="left" w:pos="0" w:leader="none"/>
              </w:tabs>
              <w:rPr>
                <w:rFonts w:ascii="宋体"/>
                <w:color w:val="auto"/>
                <w:sz w:val="24"/>
                <w:highlight w:val="none"/>
              </w:rPr>
            </w:pPr>
            <w:r>
              <w:rPr>
                <w:rFonts w:hint="eastAsia" w:ascii="宋体" w:hAnsi="宋体"/>
                <w:color w:val="auto"/>
                <w:sz w:val="24"/>
                <w:highlight w:val="none"/>
              </w:rPr>
              <w:t xml:space="preserve">服务</w:t>
            </w:r>
            <w:r/>
          </w:p>
          <w:p>
            <w:pPr>
              <w:jc w:val="center"/>
              <w:spacing w:line="480" w:lineRule="exact"/>
              <w:tabs>
                <w:tab w:val="left" w:pos="0" w:leader="none"/>
              </w:tabs>
              <w:rPr>
                <w:rFonts w:ascii="宋体"/>
                <w:color w:val="auto"/>
                <w:sz w:val="24"/>
                <w:highlight w:val="none"/>
              </w:rPr>
            </w:pPr>
            <w:r>
              <w:rPr>
                <w:rFonts w:hint="eastAsia" w:ascii="宋体" w:hAnsi="宋体"/>
                <w:color w:val="auto"/>
                <w:sz w:val="24"/>
                <w:highlight w:val="none"/>
              </w:rPr>
              <w:t xml:space="preserve">内容</w:t>
            </w:r>
            <w:r/>
          </w:p>
        </w:tc>
        <w:tc>
          <w:tcPr>
            <w:tcW w:w="7105" w:type="dxa"/>
            <w:textDirection w:val="lrTb"/>
            <w:noWrap w:val="false"/>
          </w:tcPr>
          <w:p>
            <w:pPr>
              <w:spacing w:line="480" w:lineRule="exact"/>
              <w:tabs>
                <w:tab w:val="left" w:pos="0" w:leader="none"/>
              </w:tabs>
              <w:rPr>
                <w:rFonts w:ascii="宋体"/>
                <w:color w:val="auto"/>
                <w:sz w:val="24"/>
                <w:highlight w:val="none"/>
              </w:rPr>
            </w:pPr>
            <w:r>
              <w:rPr>
                <w:rFonts w:hint="eastAsia" w:ascii="宋体"/>
                <w:color w:val="auto"/>
                <w:sz w:val="24"/>
                <w:highlight w:val="none"/>
              </w:rPr>
              <w:t xml:space="preserve">1.供应商必须严格按照本次招标技术参数要求进行合理报价，如后期出现验收不合格情形视同虚假承诺谋取中标成交，将被列入不良行为记录名单；</w:t>
            </w:r>
            <w:r/>
          </w:p>
          <w:p>
            <w:pPr>
              <w:spacing w:line="480" w:lineRule="exact"/>
              <w:tabs>
                <w:tab w:val="left" w:pos="0" w:leader="none"/>
              </w:tabs>
              <w:rPr>
                <w:rFonts w:ascii="宋体"/>
                <w:color w:val="auto"/>
                <w:sz w:val="24"/>
                <w:highlight w:val="none"/>
              </w:rPr>
            </w:pPr>
            <w:r>
              <w:rPr>
                <w:rFonts w:hint="eastAsia" w:ascii="宋体"/>
                <w:color w:val="auto"/>
                <w:sz w:val="24"/>
                <w:highlight w:val="none"/>
              </w:rPr>
              <w:t xml:space="preserve">2.项目服务期间，供应商的所有的工作人员的人身安全以及供应商在服务期间产生的各类安全责任事故均由承包方自行承担；</w:t>
            </w:r>
            <w:r/>
          </w:p>
          <w:p>
            <w:pPr>
              <w:spacing w:line="480" w:lineRule="exact"/>
              <w:tabs>
                <w:tab w:val="left" w:pos="0" w:leader="none"/>
              </w:tabs>
              <w:rPr>
                <w:rFonts w:ascii="宋体"/>
                <w:color w:val="auto"/>
                <w:sz w:val="24"/>
                <w:highlight w:val="none"/>
              </w:rPr>
            </w:pPr>
            <w:r>
              <w:rPr>
                <w:rFonts w:hint="eastAsia" w:ascii="宋体"/>
                <w:color w:val="auto"/>
                <w:sz w:val="24"/>
                <w:highlight w:val="none"/>
              </w:rPr>
              <w:t xml:space="preserve">3.供应商在服务过程中涉及第三方产品知识产权情况，若出现技术、经济或法律上的纠纷，应由承包方全面承担并全权解决，并确保不影响项目的进度。</w:t>
            </w:r>
            <w:r/>
          </w:p>
        </w:tc>
      </w:tr>
      <w:tr>
        <w:trPr>
          <w:jc w:val="center"/>
          <w:trHeight w:val="5307"/>
        </w:trPr>
        <w:tc>
          <w:tcPr>
            <w:tcW w:w="1951" w:type="dxa"/>
            <w:vAlign w:val="center"/>
            <w:textDirection w:val="lrTb"/>
            <w:noWrap w:val="false"/>
          </w:tcPr>
          <w:p>
            <w:pPr>
              <w:jc w:val="center"/>
              <w:spacing w:line="480" w:lineRule="exact"/>
              <w:tabs>
                <w:tab w:val="left" w:pos="0" w:leader="none"/>
              </w:tabs>
              <w:rPr>
                <w:rFonts w:ascii="宋体"/>
                <w:color w:val="auto"/>
                <w:sz w:val="24"/>
                <w:highlight w:val="none"/>
              </w:rPr>
            </w:pPr>
            <w:r>
              <w:rPr>
                <w:rFonts w:hint="eastAsia" w:ascii="宋体" w:hAnsi="宋体"/>
                <w:color w:val="auto"/>
                <w:sz w:val="24"/>
                <w:highlight w:val="none"/>
              </w:rPr>
              <w:t xml:space="preserve">承诺</w:t>
            </w:r>
            <w:r/>
          </w:p>
        </w:tc>
        <w:tc>
          <w:tcPr>
            <w:tcW w:w="7105" w:type="dxa"/>
            <w:textDirection w:val="lrTb"/>
            <w:noWrap w:val="false"/>
          </w:tcPr>
          <w:p>
            <w:pPr>
              <w:spacing w:line="480" w:lineRule="exact"/>
              <w:tabs>
                <w:tab w:val="left" w:pos="0" w:leader="none"/>
              </w:tabs>
              <w:rPr>
                <w:rFonts w:ascii="宋体"/>
                <w:color w:val="auto"/>
                <w:sz w:val="24"/>
                <w:highlight w:val="none"/>
              </w:rPr>
            </w:pPr>
            <w:r>
              <w:rPr>
                <w:rFonts w:ascii="宋体"/>
                <w:color w:val="auto"/>
                <w:sz w:val="24"/>
                <w:highlight w:val="none"/>
              </w:rPr>
            </w:r>
            <w:r/>
          </w:p>
        </w:tc>
      </w:tr>
    </w:tbl>
    <w:p>
      <w:pPr>
        <w:jc w:val="left"/>
        <w:spacing w:before="100" w:beforeAutospacing="1" w:after="100" w:afterAutospacing="1" w:line="480" w:lineRule="exact"/>
        <w:widowControl/>
        <w:rPr>
          <w:rFonts w:ascii="宋体" w:cs="宋体"/>
          <w:color w:val="auto"/>
          <w:sz w:val="24"/>
          <w:highlight w:val="none"/>
          <w:u w:val="single"/>
        </w:rPr>
      </w:pPr>
      <w:r>
        <w:rPr>
          <w:rFonts w:hint="eastAsia"/>
          <w:color w:val="auto"/>
          <w:sz w:val="24"/>
          <w:highlight w:val="none"/>
        </w:rPr>
        <w:t xml:space="preserve">法定代表人或委托代理人：（盖章或签字）</w:t>
      </w:r>
      <w:r/>
    </w:p>
    <w:p>
      <w:pPr>
        <w:spacing w:before="100" w:beforeAutospacing="1" w:after="100" w:afterAutospacing="1" w:line="480" w:lineRule="exact"/>
        <w:rPr>
          <w:color w:val="auto"/>
          <w:sz w:val="24"/>
          <w:highlight w:val="none"/>
        </w:rPr>
      </w:pPr>
      <w:r>
        <w:rPr>
          <w:rFonts w:hint="eastAsia"/>
          <w:color w:val="auto"/>
          <w:sz w:val="24"/>
          <w:highlight w:val="none"/>
        </w:rPr>
        <w:t xml:space="preserve">投标单位：（全称并加盖公章）</w:t>
      </w:r>
      <w:r/>
    </w:p>
    <w:p>
      <w:pPr>
        <w:ind w:firstLine="716"/>
        <w:spacing w:before="120" w:after="120" w:line="480" w:lineRule="exact"/>
        <w:rPr>
          <w:rFonts w:ascii="宋体" w:hAnsi="宋体"/>
          <w:b/>
          <w:color w:val="auto"/>
          <w:sz w:val="36"/>
          <w:szCs w:val="36"/>
          <w:highlight w:val="none"/>
        </w:rPr>
      </w:pPr>
      <w:r>
        <w:rPr>
          <w:rFonts w:ascii="宋体" w:hAnsi="宋体"/>
          <w:b/>
          <w:color w:val="auto"/>
          <w:sz w:val="36"/>
          <w:szCs w:val="36"/>
          <w:highlight w:val="none"/>
        </w:rPr>
      </w:r>
      <w:r/>
    </w:p>
    <w:p>
      <w:pPr>
        <w:jc w:val="right"/>
        <w:spacing w:line="480" w:lineRule="exact"/>
        <w:rPr>
          <w:color w:val="auto"/>
          <w:sz w:val="24"/>
          <w:highlight w:val="none"/>
        </w:rPr>
      </w:pPr>
      <w:r>
        <w:rPr>
          <w:rFonts w:hint="eastAsia"/>
          <w:color w:val="auto"/>
          <w:sz w:val="24"/>
          <w:highlight w:val="none"/>
          <w:lang w:eastAsia="zh-CN"/>
        </w:rPr>
        <w:t xml:space="preserve">2026</w:t>
      </w:r>
      <w:r>
        <w:rPr>
          <w:rFonts w:hint="eastAsia"/>
          <w:color w:val="auto"/>
          <w:sz w:val="24"/>
          <w:highlight w:val="none"/>
        </w:rPr>
        <w:t xml:space="preserve">年 </w:t>
      </w:r>
      <w:r>
        <w:rPr>
          <w:color w:val="auto"/>
          <w:sz w:val="24"/>
          <w:highlight w:val="none"/>
        </w:rPr>
        <w:t xml:space="preserve"> </w:t>
      </w:r>
      <w:r>
        <w:rPr>
          <w:rFonts w:hint="eastAsia"/>
          <w:color w:val="auto"/>
          <w:sz w:val="24"/>
          <w:highlight w:val="none"/>
        </w:rPr>
        <w:t xml:space="preserve">月 </w:t>
      </w:r>
      <w:r>
        <w:rPr>
          <w:color w:val="auto"/>
          <w:sz w:val="24"/>
          <w:highlight w:val="none"/>
        </w:rPr>
        <w:t xml:space="preserve"> </w:t>
      </w:r>
      <w:r>
        <w:rPr>
          <w:rFonts w:hint="eastAsia"/>
          <w:color w:val="auto"/>
          <w:sz w:val="24"/>
          <w:highlight w:val="none"/>
        </w:rPr>
        <w:t xml:space="preserve">日</w:t>
      </w:r>
      <w:bookmarkStart w:id="250" w:name="_Toc101357915"/>
      <w:r/>
      <w:bookmarkStart w:id="251" w:name="_Toc101166971"/>
      <w:r/>
      <w:r/>
    </w:p>
    <w:p>
      <w:pPr>
        <w:jc w:val="right"/>
        <w:spacing w:line="480" w:lineRule="exact"/>
        <w:rPr>
          <w:color w:val="auto"/>
          <w:sz w:val="24"/>
          <w:highlight w:val="none"/>
        </w:rPr>
      </w:pPr>
      <w:r>
        <w:rPr>
          <w:color w:val="auto"/>
          <w:sz w:val="24"/>
          <w:highlight w:val="none"/>
        </w:rPr>
      </w:r>
      <w:r/>
    </w:p>
    <w:p>
      <w:pPr>
        <w:pStyle w:val="768"/>
        <w:rPr>
          <w:color w:val="auto"/>
          <w:highlight w:val="none"/>
        </w:rPr>
      </w:pPr>
      <w:r/>
      <w:bookmarkStart w:id="252" w:name="_Toc167870838"/>
      <w:r/>
      <w:bookmarkStart w:id="253" w:name="_Toc161385027"/>
      <w:r/>
      <w:r/>
    </w:p>
    <w:p>
      <w:pPr>
        <w:pStyle w:val="768"/>
        <w:rPr>
          <w:color w:val="auto"/>
          <w:highlight w:val="none"/>
        </w:rPr>
      </w:pPr>
      <w:r>
        <w:rPr>
          <w:rFonts w:hint="eastAsia"/>
          <w:color w:val="auto"/>
          <w:highlight w:val="none"/>
        </w:rPr>
        <w:t xml:space="preserve">（十</w:t>
      </w:r>
      <w:r>
        <w:rPr>
          <w:rFonts w:hint="eastAsia"/>
          <w:color w:val="auto"/>
          <w:highlight w:val="none"/>
          <w:lang w:val="en-US" w:eastAsia="zh-CN"/>
        </w:rPr>
        <w:t xml:space="preserve">五</w:t>
      </w:r>
      <w:r>
        <w:rPr>
          <w:rFonts w:hint="eastAsia"/>
          <w:color w:val="auto"/>
          <w:highlight w:val="none"/>
        </w:rPr>
        <w:t xml:space="preserve">）项目业绩汇总表</w:t>
      </w:r>
      <w:bookmarkEnd w:id="250"/>
      <w:r/>
      <w:bookmarkEnd w:id="251"/>
      <w:r/>
      <w:bookmarkEnd w:id="252"/>
      <w:r/>
      <w:bookmarkEnd w:id="253"/>
      <w:r/>
      <w:r/>
    </w:p>
    <w:tbl>
      <w:tblPr>
        <w:tblStyle w:val="777"/>
        <w:tblW w:w="8990" w:type="dxa"/>
        <w:jc w:val="center"/>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fixed"/>
        <w:tblCellMar>
          <w:left w:w="108" w:type="dxa"/>
          <w:top w:w="0" w:type="dxa"/>
          <w:right w:w="108" w:type="dxa"/>
          <w:bottom w:w="0" w:type="dxa"/>
        </w:tblCellMar>
        <w:tblLook w:val="04A0" w:firstRow="1" w:lastRow="0" w:firstColumn="1" w:lastColumn="0" w:noHBand="0" w:noVBand="1"/>
      </w:tblPr>
      <w:tblGrid>
        <w:gridCol w:w="938"/>
        <w:gridCol w:w="1629"/>
        <w:gridCol w:w="1823"/>
        <w:gridCol w:w="1701"/>
        <w:gridCol w:w="1134"/>
        <w:gridCol w:w="1765"/>
      </w:tblGrid>
      <w:tr>
        <w:trPr>
          <w:jc w:val="center"/>
          <w:trHeight w:val="673"/>
        </w:trPr>
        <w:tc>
          <w:tcPr>
            <w:tcW w:w="938" w:type="dxa"/>
            <w:vAlign w:val="center"/>
            <w:textDirection w:val="lrTb"/>
            <w:noWrap w:val="false"/>
          </w:tcPr>
          <w:p>
            <w:pPr>
              <w:jc w:val="center"/>
              <w:rPr>
                <w:rFonts w:ascii="宋体" w:cs="宋体"/>
                <w:color w:val="auto"/>
                <w:sz w:val="24"/>
                <w:highlight w:val="none"/>
              </w:rPr>
            </w:pPr>
            <w:r>
              <w:rPr>
                <w:rFonts w:hint="eastAsia" w:ascii="宋体" w:hAnsi="宋体" w:cs="宋体"/>
                <w:color w:val="auto"/>
                <w:sz w:val="24"/>
                <w:highlight w:val="none"/>
              </w:rPr>
              <w:t xml:space="preserve">序号</w:t>
            </w:r>
            <w:r/>
          </w:p>
        </w:tc>
        <w:tc>
          <w:tcPr>
            <w:tcW w:w="1629" w:type="dxa"/>
            <w:vAlign w:val="center"/>
            <w:textDirection w:val="lrTb"/>
            <w:noWrap w:val="false"/>
          </w:tcPr>
          <w:p>
            <w:pPr>
              <w:jc w:val="center"/>
              <w:rPr>
                <w:rFonts w:ascii="宋体" w:cs="宋体"/>
                <w:color w:val="auto"/>
                <w:sz w:val="24"/>
                <w:highlight w:val="none"/>
              </w:rPr>
            </w:pPr>
            <w:r>
              <w:rPr>
                <w:rFonts w:hint="eastAsia" w:ascii="宋体" w:hAnsi="宋体" w:cs="宋体"/>
                <w:color w:val="auto"/>
                <w:sz w:val="24"/>
                <w:highlight w:val="none"/>
              </w:rPr>
              <w:t xml:space="preserve">项目名称</w:t>
            </w:r>
            <w:r/>
          </w:p>
        </w:tc>
        <w:tc>
          <w:tcPr>
            <w:tcW w:w="1823" w:type="dxa"/>
            <w:vAlign w:val="center"/>
            <w:textDirection w:val="lrTb"/>
            <w:noWrap w:val="false"/>
          </w:tcPr>
          <w:p>
            <w:pPr>
              <w:jc w:val="center"/>
              <w:rPr>
                <w:rFonts w:ascii="宋体" w:cs="宋体"/>
                <w:color w:val="auto"/>
                <w:sz w:val="24"/>
                <w:highlight w:val="none"/>
              </w:rPr>
            </w:pPr>
            <w:r>
              <w:rPr>
                <w:rFonts w:hint="eastAsia" w:ascii="宋体" w:hAnsi="宋体" w:cs="宋体"/>
                <w:color w:val="auto"/>
                <w:sz w:val="24"/>
                <w:highlight w:val="none"/>
              </w:rPr>
              <w:t xml:space="preserve">项目内容</w:t>
            </w:r>
            <w:r/>
          </w:p>
        </w:tc>
        <w:tc>
          <w:tcPr>
            <w:tcBorders>
              <w:right w:val="single" w:color="auto" w:sz="4" w:space="0"/>
            </w:tcBorders>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项目金额</w:t>
            </w:r>
            <w:r/>
          </w:p>
          <w:p>
            <w:pPr>
              <w:jc w:val="center"/>
              <w:rPr>
                <w:rFonts w:ascii="宋体" w:hAnsi="宋体" w:cs="宋体"/>
                <w:color w:val="auto"/>
                <w:sz w:val="24"/>
                <w:highlight w:val="none"/>
              </w:rPr>
            </w:pPr>
            <w:r>
              <w:rPr>
                <w:rFonts w:hint="eastAsia" w:ascii="宋体" w:hAnsi="宋体" w:cs="宋体"/>
                <w:color w:val="auto"/>
                <w:sz w:val="24"/>
                <w:highlight w:val="none"/>
              </w:rPr>
              <w:t xml:space="preserve">（万元）</w:t>
            </w:r>
            <w:r/>
          </w:p>
        </w:tc>
        <w:tc>
          <w:tcPr>
            <w:tcBorders>
              <w:left w:val="none" w:color="000000" w:sz="4" w:space="0"/>
              <w:right w:val="single" w:color="auto" w:sz="4" w:space="0"/>
            </w:tcBorders>
            <w:tcW w:w="1134" w:type="dxa"/>
            <w:vAlign w:val="center"/>
            <w:textDirection w:val="lrTb"/>
            <w:noWrap w:val="false"/>
          </w:tcPr>
          <w:p>
            <w:pPr>
              <w:jc w:val="center"/>
              <w:rPr>
                <w:rFonts w:ascii="宋体" w:cs="宋体"/>
                <w:color w:val="auto"/>
                <w:sz w:val="24"/>
                <w:highlight w:val="none"/>
              </w:rPr>
            </w:pPr>
            <w:r>
              <w:rPr>
                <w:rFonts w:hint="eastAsia" w:ascii="宋体" w:hAnsi="宋体" w:cs="宋体"/>
                <w:color w:val="auto"/>
                <w:sz w:val="24"/>
                <w:highlight w:val="none"/>
              </w:rPr>
              <w:t xml:space="preserve">合同签订日期</w:t>
            </w:r>
            <w:r/>
          </w:p>
        </w:tc>
        <w:tc>
          <w:tcPr>
            <w:tcBorders>
              <w:left w:val="single" w:color="auto" w:sz="4" w:space="0"/>
            </w:tcBorders>
            <w:tcW w:w="1765" w:type="dxa"/>
            <w:vAlign w:val="center"/>
            <w:textDirection w:val="lrTb"/>
            <w:noWrap w:val="false"/>
          </w:tcPr>
          <w:p>
            <w:pPr>
              <w:jc w:val="center"/>
              <w:rPr>
                <w:rFonts w:ascii="宋体" w:hAnsi="Calibri" w:cs="宋体"/>
                <w:color w:val="auto"/>
                <w:sz w:val="24"/>
                <w:highlight w:val="none"/>
              </w:rPr>
            </w:pPr>
            <w:r>
              <w:rPr>
                <w:rFonts w:hint="eastAsia" w:ascii="宋体" w:hAnsi="Calibri" w:cs="宋体"/>
                <w:color w:val="auto"/>
                <w:sz w:val="24"/>
                <w:highlight w:val="none"/>
              </w:rPr>
              <w:t xml:space="preserve">业主联系电话</w:t>
            </w:r>
            <w:r/>
          </w:p>
        </w:tc>
      </w:tr>
      <w:tr>
        <w:trPr>
          <w:jc w:val="center"/>
          <w:trHeight w:val="673"/>
        </w:trPr>
        <w:tc>
          <w:tcPr>
            <w:tcW w:w="938" w:type="dxa"/>
            <w:vAlign w:val="center"/>
            <w:textDirection w:val="lrTb"/>
            <w:noWrap w:val="false"/>
          </w:tcPr>
          <w:p>
            <w:pPr>
              <w:jc w:val="center"/>
              <w:spacing w:line="360" w:lineRule="auto"/>
              <w:rPr>
                <w:rFonts w:ascii="宋体" w:cs="宋体"/>
                <w:color w:val="auto"/>
                <w:sz w:val="24"/>
                <w:highlight w:val="none"/>
              </w:rPr>
            </w:pPr>
            <w:r>
              <w:rPr>
                <w:rFonts w:ascii="宋体" w:hAnsi="宋体" w:cs="宋体"/>
                <w:color w:val="auto"/>
                <w:sz w:val="24"/>
                <w:highlight w:val="none"/>
              </w:rPr>
              <w:t xml:space="preserve">1</w:t>
            </w:r>
            <w:r/>
          </w:p>
        </w:tc>
        <w:tc>
          <w:tcPr>
            <w:tcW w:w="1629"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W w:w="1823"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Borders>
              <w:right w:val="single" w:color="auto" w:sz="4" w:space="0"/>
            </w:tcBorders>
            <w:tcW w:w="1701"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Borders>
              <w:left w:val="none" w:color="000000" w:sz="4" w:space="0"/>
              <w:right w:val="single" w:color="auto" w:sz="4" w:space="0"/>
            </w:tcBorders>
            <w:tcW w:w="1134"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Borders>
              <w:left w:val="single" w:color="auto" w:sz="4" w:space="0"/>
            </w:tcBorders>
            <w:tcW w:w="1765"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r>
      <w:tr>
        <w:trPr>
          <w:jc w:val="center"/>
          <w:trHeight w:val="673"/>
        </w:trPr>
        <w:tc>
          <w:tcPr>
            <w:tcW w:w="938" w:type="dxa"/>
            <w:vAlign w:val="center"/>
            <w:textDirection w:val="lrTb"/>
            <w:noWrap w:val="false"/>
          </w:tcPr>
          <w:p>
            <w:pPr>
              <w:jc w:val="center"/>
              <w:spacing w:line="360" w:lineRule="auto"/>
              <w:rPr>
                <w:rFonts w:ascii="宋体" w:cs="宋体"/>
                <w:color w:val="auto"/>
                <w:sz w:val="24"/>
                <w:highlight w:val="none"/>
              </w:rPr>
            </w:pPr>
            <w:r>
              <w:rPr>
                <w:rFonts w:ascii="宋体" w:hAnsi="宋体" w:cs="宋体"/>
                <w:color w:val="auto"/>
                <w:sz w:val="24"/>
                <w:highlight w:val="none"/>
              </w:rPr>
              <w:t xml:space="preserve">2</w:t>
            </w:r>
            <w:r/>
          </w:p>
        </w:tc>
        <w:tc>
          <w:tcPr>
            <w:tcW w:w="1629"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W w:w="1823"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Borders>
              <w:right w:val="single" w:color="auto" w:sz="4" w:space="0"/>
            </w:tcBorders>
            <w:tcW w:w="1701"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Borders>
              <w:left w:val="none" w:color="000000" w:sz="4" w:space="0"/>
              <w:right w:val="single" w:color="auto" w:sz="4" w:space="0"/>
            </w:tcBorders>
            <w:tcW w:w="1134"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Borders>
              <w:left w:val="single" w:color="auto" w:sz="4" w:space="0"/>
            </w:tcBorders>
            <w:tcW w:w="1765"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r>
      <w:tr>
        <w:trPr>
          <w:jc w:val="center"/>
          <w:trHeight w:val="673"/>
        </w:trPr>
        <w:tc>
          <w:tcPr>
            <w:tcW w:w="938" w:type="dxa"/>
            <w:vAlign w:val="center"/>
            <w:textDirection w:val="lrTb"/>
            <w:noWrap w:val="false"/>
          </w:tcPr>
          <w:p>
            <w:pPr>
              <w:jc w:val="center"/>
              <w:spacing w:line="360" w:lineRule="auto"/>
              <w:rPr>
                <w:rFonts w:ascii="宋体" w:cs="宋体"/>
                <w:color w:val="auto"/>
                <w:sz w:val="24"/>
                <w:highlight w:val="none"/>
              </w:rPr>
            </w:pPr>
            <w:r>
              <w:rPr>
                <w:rFonts w:ascii="宋体" w:hAnsi="宋体" w:cs="宋体"/>
                <w:color w:val="auto"/>
                <w:sz w:val="24"/>
                <w:highlight w:val="none"/>
              </w:rPr>
              <w:t xml:space="preserve">3</w:t>
            </w:r>
            <w:r/>
          </w:p>
        </w:tc>
        <w:tc>
          <w:tcPr>
            <w:tcW w:w="1629"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W w:w="1823"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Borders>
              <w:right w:val="single" w:color="auto" w:sz="4" w:space="0"/>
            </w:tcBorders>
            <w:tcW w:w="1701"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Borders>
              <w:left w:val="none" w:color="000000" w:sz="4" w:space="0"/>
              <w:right w:val="single" w:color="auto" w:sz="4" w:space="0"/>
            </w:tcBorders>
            <w:tcW w:w="1134"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Borders>
              <w:left w:val="single" w:color="auto" w:sz="4" w:space="0"/>
            </w:tcBorders>
            <w:tcW w:w="1765"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r>
      <w:tr>
        <w:trPr>
          <w:jc w:val="center"/>
          <w:trHeight w:val="673"/>
        </w:trPr>
        <w:tc>
          <w:tcPr>
            <w:tcW w:w="938"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t xml:space="preserve">...</w:t>
            </w:r>
            <w:r/>
          </w:p>
        </w:tc>
        <w:tc>
          <w:tcPr>
            <w:tcW w:w="1629"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t xml:space="preserve">...</w:t>
            </w:r>
            <w:r/>
          </w:p>
        </w:tc>
        <w:tc>
          <w:tcPr>
            <w:tcW w:w="1823"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t xml:space="preserve">...</w:t>
            </w:r>
            <w:r/>
          </w:p>
        </w:tc>
        <w:tc>
          <w:tcPr>
            <w:tcBorders>
              <w:right w:val="single" w:color="auto" w:sz="4" w:space="0"/>
            </w:tcBorders>
            <w:tcW w:w="1701"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t xml:space="preserve">...</w:t>
            </w:r>
            <w:r/>
          </w:p>
        </w:tc>
        <w:tc>
          <w:tcPr>
            <w:tcBorders>
              <w:left w:val="none" w:color="000000" w:sz="4" w:space="0"/>
              <w:right w:val="single" w:color="auto" w:sz="4" w:space="0"/>
            </w:tcBorders>
            <w:tcW w:w="1134"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t xml:space="preserve">...</w:t>
            </w:r>
            <w:r/>
          </w:p>
        </w:tc>
        <w:tc>
          <w:tcPr>
            <w:tcBorders>
              <w:left w:val="single" w:color="auto" w:sz="4" w:space="0"/>
            </w:tcBorders>
            <w:tcW w:w="1765"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t xml:space="preserve">...</w:t>
            </w:r>
            <w:r/>
          </w:p>
        </w:tc>
      </w:tr>
    </w:tbl>
    <w:p>
      <w:pPr>
        <w:ind w:left="2"/>
        <w:spacing w:line="520" w:lineRule="exact"/>
        <w:rPr>
          <w:rFonts w:ascii="宋体" w:cs="宋体"/>
          <w:color w:val="auto"/>
          <w:sz w:val="24"/>
          <w:highlight w:val="none"/>
        </w:rPr>
      </w:pPr>
      <w:r>
        <w:rPr>
          <w:rFonts w:hint="eastAsia" w:ascii="宋体" w:hAnsi="宋体" w:cs="宋体"/>
          <w:color w:val="auto"/>
          <w:sz w:val="24"/>
          <w:highlight w:val="none"/>
        </w:rPr>
        <w:t xml:space="preserve">注：</w:t>
      </w:r>
      <w:r>
        <w:rPr>
          <w:rFonts w:hint="eastAsia" w:ascii="宋体" w:hAnsi="宋体" w:cs="宋体"/>
          <w:color w:val="auto"/>
          <w:sz w:val="24"/>
          <w:highlight w:val="none"/>
          <w:u w:val="single"/>
        </w:rPr>
        <w:t xml:space="preserve">此表不够可复制和放大</w:t>
      </w:r>
      <w:r>
        <w:rPr>
          <w:rFonts w:hint="eastAsia" w:ascii="宋体" w:hAnsi="宋体" w:cs="宋体"/>
          <w:color w:val="auto"/>
          <w:sz w:val="24"/>
          <w:highlight w:val="none"/>
        </w:rPr>
        <w:t xml:space="preserve">。</w:t>
      </w:r>
      <w:r/>
    </w:p>
    <w:p>
      <w:pPr>
        <w:ind w:firstLine="475"/>
        <w:spacing w:line="360" w:lineRule="auto"/>
        <w:rPr>
          <w:color w:val="auto"/>
          <w:szCs w:val="21"/>
          <w:highlight w:val="none"/>
        </w:rPr>
      </w:pPr>
      <w:r>
        <w:rPr>
          <w:color w:val="auto"/>
          <w:szCs w:val="21"/>
          <w:highlight w:val="none"/>
        </w:rPr>
      </w:r>
      <w:r/>
    </w:p>
    <w:p>
      <w:pPr>
        <w:ind w:firstLine="1800"/>
        <w:rPr>
          <w:rFonts w:ascii="宋体" w:cs="宋体"/>
          <w:color w:val="auto"/>
          <w:sz w:val="24"/>
          <w:highlight w:val="none"/>
        </w:rPr>
      </w:pPr>
      <w:r>
        <w:rPr>
          <w:rFonts w:ascii="宋体" w:cs="宋体"/>
          <w:color w:val="auto"/>
          <w:sz w:val="24"/>
          <w:highlight w:val="none"/>
        </w:rPr>
      </w:r>
      <w:r/>
    </w:p>
    <w:p>
      <w:pPr>
        <w:jc w:val="left"/>
        <w:rPr>
          <w:rFonts w:ascii="宋体" w:cs="宋体"/>
          <w:color w:val="auto"/>
          <w:sz w:val="24"/>
          <w:highlight w:val="none"/>
        </w:rPr>
      </w:pPr>
      <w:r>
        <w:rPr>
          <w:rFonts w:hint="eastAsia" w:ascii="宋体" w:hAnsi="宋体" w:cs="宋体"/>
          <w:color w:val="auto"/>
          <w:sz w:val="24"/>
          <w:highlight w:val="none"/>
        </w:rPr>
        <w:t xml:space="preserve">投标单位</w:t>
      </w:r>
      <w:r>
        <w:rPr>
          <w:rFonts w:ascii="宋体" w:hAnsi="宋体" w:cs="宋体"/>
          <w:color w:val="auto"/>
          <w:sz w:val="24"/>
          <w:highlight w:val="none"/>
        </w:rPr>
        <w:t xml:space="preserve">(</w:t>
      </w:r>
      <w:r>
        <w:rPr>
          <w:rFonts w:hint="eastAsia" w:ascii="宋体" w:hAnsi="宋体" w:cs="宋体"/>
          <w:color w:val="auto"/>
          <w:sz w:val="24"/>
          <w:highlight w:val="none"/>
        </w:rPr>
        <w:t xml:space="preserve">盖章</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p>
    <w:p>
      <w:pPr>
        <w:ind w:firstLine="1800"/>
        <w:jc w:val="left"/>
        <w:rPr>
          <w:rFonts w:ascii="宋体" w:cs="宋体"/>
          <w:color w:val="auto"/>
          <w:sz w:val="24"/>
          <w:highlight w:val="none"/>
        </w:rPr>
      </w:pPr>
      <w:r>
        <w:rPr>
          <w:rFonts w:ascii="宋体" w:cs="宋体"/>
          <w:color w:val="auto"/>
          <w:sz w:val="24"/>
          <w:highlight w:val="none"/>
        </w:rPr>
      </w:r>
      <w:r/>
    </w:p>
    <w:p>
      <w:pPr>
        <w:ind w:firstLine="1800"/>
        <w:jc w:val="left"/>
        <w:rPr>
          <w:rFonts w:ascii="宋体" w:cs="宋体"/>
          <w:color w:val="auto"/>
          <w:sz w:val="24"/>
          <w:highlight w:val="none"/>
        </w:rPr>
      </w:pPr>
      <w:r>
        <w:rPr>
          <w:rFonts w:ascii="宋体" w:cs="宋体"/>
          <w:color w:val="auto"/>
          <w:sz w:val="24"/>
          <w:highlight w:val="none"/>
        </w:rPr>
      </w:r>
      <w:r/>
    </w:p>
    <w:p>
      <w:pPr>
        <w:jc w:val="left"/>
        <w:rPr>
          <w:rFonts w:ascii="宋体" w:cs="宋体"/>
          <w:color w:val="auto"/>
          <w:sz w:val="24"/>
          <w:highlight w:val="none"/>
        </w:rPr>
      </w:pPr>
      <w:r>
        <w:rPr>
          <w:rFonts w:hint="eastAsia" w:ascii="宋体" w:hAnsi="宋体" w:cs="宋体"/>
          <w:color w:val="auto"/>
          <w:sz w:val="24"/>
          <w:highlight w:val="none"/>
        </w:rPr>
        <w:t xml:space="preserve">法定代表人（或委托代理人）： </w:t>
      </w:r>
      <w:r>
        <w:rPr>
          <w:rFonts w:ascii="宋体" w:hAnsi="宋体" w:cs="宋体"/>
          <w:color w:val="auto"/>
          <w:sz w:val="24"/>
          <w:highlight w:val="none"/>
        </w:rPr>
        <w:t xml:space="preserve">    (</w:t>
      </w:r>
      <w:r>
        <w:rPr>
          <w:rFonts w:hint="eastAsia" w:ascii="宋体" w:hAnsi="宋体" w:cs="宋体"/>
          <w:color w:val="auto"/>
          <w:sz w:val="24"/>
          <w:highlight w:val="none"/>
        </w:rPr>
        <w:t xml:space="preserve">盖章或签字</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p>
    <w:p>
      <w:pPr>
        <w:ind w:right="-867"/>
        <w:jc w:val="left"/>
        <w:spacing w:line="460" w:lineRule="exact"/>
        <w:rPr>
          <w:rFonts w:ascii="宋体" w:cs="宋体"/>
          <w:color w:val="auto"/>
          <w:sz w:val="24"/>
          <w:highlight w:val="none"/>
        </w:rPr>
      </w:pPr>
      <w:r>
        <w:rPr>
          <w:rFonts w:ascii="宋体" w:cs="宋体"/>
          <w:color w:val="auto"/>
          <w:sz w:val="24"/>
          <w:highlight w:val="none"/>
        </w:rPr>
      </w:r>
      <w:r/>
    </w:p>
    <w:p>
      <w:pPr>
        <w:ind w:right="-867"/>
        <w:jc w:val="left"/>
        <w:spacing w:line="460" w:lineRule="exact"/>
        <w:rPr>
          <w:rFonts w:ascii="宋体" w:cs="宋体"/>
          <w:color w:val="auto"/>
          <w:sz w:val="24"/>
          <w:highlight w:val="none"/>
        </w:rPr>
      </w:pPr>
      <w:r>
        <w:rPr>
          <w:rFonts w:hint="eastAsia" w:ascii="宋体" w:hAnsi="宋体" w:cs="宋体"/>
          <w:color w:val="auto"/>
          <w:sz w:val="24"/>
          <w:highlight w:val="none"/>
        </w:rPr>
        <w:t xml:space="preserve">日期： </w:t>
      </w:r>
      <w:r>
        <w:rPr>
          <w:rFonts w:ascii="宋体" w:hAnsi="宋体" w:cs="宋体"/>
          <w:color w:val="auto"/>
          <w:sz w:val="24"/>
          <w:highlight w:val="none"/>
        </w:rPr>
        <w:t xml:space="preserve"> </w:t>
      </w:r>
      <w:r>
        <w:rPr>
          <w:rFonts w:hint="eastAsia" w:ascii="宋体" w:hAnsi="宋体" w:cs="宋体"/>
          <w:color w:val="auto"/>
          <w:sz w:val="24"/>
          <w:highlight w:val="none"/>
          <w:u w:val="single"/>
        </w:rPr>
        <w:t xml:space="preserve">年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月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日</w:t>
      </w:r>
      <w:r/>
    </w:p>
    <w:p>
      <w:pPr>
        <w:spacing w:line="480" w:lineRule="exact"/>
        <w:rPr>
          <w:rFonts w:ascii="宋体" w:cs="宋体"/>
          <w:color w:val="auto"/>
          <w:sz w:val="24"/>
          <w:highlight w:val="none"/>
        </w:rPr>
      </w:pPr>
      <w:r>
        <w:rPr>
          <w:rFonts w:ascii="宋体" w:cs="宋体"/>
          <w:color w:val="auto"/>
          <w:sz w:val="24"/>
          <w:highlight w:val="none"/>
        </w:rPr>
      </w:r>
      <w:r/>
    </w:p>
    <w:p>
      <w:pPr>
        <w:spacing w:line="480" w:lineRule="exact"/>
        <w:rPr>
          <w:rFonts w:ascii="宋体" w:cs="宋体"/>
          <w:color w:val="auto"/>
          <w:sz w:val="24"/>
          <w:highlight w:val="none"/>
        </w:rPr>
      </w:pPr>
      <w:r>
        <w:rPr>
          <w:rFonts w:ascii="宋体" w:cs="宋体"/>
          <w:color w:val="auto"/>
          <w:sz w:val="24"/>
          <w:highlight w:val="none"/>
        </w:rPr>
      </w:r>
      <w:r/>
    </w:p>
    <w:p>
      <w:pPr>
        <w:spacing w:line="480" w:lineRule="exact"/>
        <w:rPr>
          <w:rFonts w:ascii="宋体" w:cs="宋体"/>
          <w:color w:val="auto"/>
          <w:sz w:val="24"/>
          <w:highlight w:val="none"/>
        </w:rPr>
      </w:pPr>
      <w:r>
        <w:rPr>
          <w:rFonts w:ascii="宋体" w:cs="宋体"/>
          <w:color w:val="auto"/>
          <w:sz w:val="24"/>
          <w:highlight w:val="none"/>
        </w:rPr>
      </w:r>
      <w:r/>
    </w:p>
    <w:p>
      <w:pPr>
        <w:spacing w:line="480" w:lineRule="exact"/>
        <w:rPr>
          <w:rFonts w:ascii="宋体" w:cs="宋体"/>
          <w:color w:val="auto"/>
          <w:sz w:val="24"/>
          <w:highlight w:val="none"/>
        </w:rPr>
      </w:pPr>
      <w:r>
        <w:rPr>
          <w:rFonts w:ascii="宋体" w:cs="宋体"/>
          <w:color w:val="auto"/>
          <w:sz w:val="24"/>
          <w:highlight w:val="none"/>
        </w:rPr>
      </w:r>
      <w:r/>
    </w:p>
    <w:p>
      <w:pPr>
        <w:spacing w:line="480" w:lineRule="exact"/>
        <w:rPr>
          <w:rFonts w:ascii="宋体" w:cs="宋体"/>
          <w:color w:val="auto"/>
          <w:sz w:val="24"/>
          <w:highlight w:val="none"/>
        </w:rPr>
      </w:pPr>
      <w:r>
        <w:rPr>
          <w:rFonts w:ascii="宋体" w:cs="宋体"/>
          <w:color w:val="auto"/>
          <w:sz w:val="24"/>
          <w:highlight w:val="none"/>
        </w:rPr>
      </w:r>
      <w:r/>
    </w:p>
    <w:p>
      <w:pPr>
        <w:spacing w:line="480" w:lineRule="exact"/>
        <w:rPr>
          <w:rFonts w:ascii="宋体" w:cs="宋体"/>
          <w:color w:val="auto"/>
          <w:sz w:val="24"/>
          <w:highlight w:val="none"/>
        </w:rPr>
      </w:pPr>
      <w:r>
        <w:rPr>
          <w:rFonts w:ascii="宋体" w:cs="宋体"/>
          <w:color w:val="auto"/>
          <w:sz w:val="24"/>
          <w:highlight w:val="none"/>
        </w:rPr>
      </w:r>
      <w:r/>
    </w:p>
    <w:p>
      <w:pPr>
        <w:spacing w:line="480" w:lineRule="exact"/>
        <w:rPr>
          <w:rFonts w:ascii="宋体" w:cs="宋体"/>
          <w:color w:val="auto"/>
          <w:sz w:val="24"/>
          <w:highlight w:val="none"/>
        </w:rPr>
      </w:pPr>
      <w:r>
        <w:rPr>
          <w:rFonts w:ascii="宋体" w:cs="宋体"/>
          <w:color w:val="auto"/>
          <w:sz w:val="24"/>
          <w:highlight w:val="none"/>
        </w:rPr>
      </w:r>
      <w:r/>
    </w:p>
    <w:p>
      <w:pPr>
        <w:spacing w:line="480" w:lineRule="exact"/>
        <w:rPr>
          <w:rFonts w:ascii="宋体" w:cs="宋体"/>
          <w:color w:val="auto"/>
          <w:sz w:val="24"/>
          <w:highlight w:val="none"/>
        </w:rPr>
      </w:pPr>
      <w:r>
        <w:rPr>
          <w:rFonts w:ascii="宋体" w:cs="宋体"/>
          <w:color w:val="auto"/>
          <w:sz w:val="24"/>
          <w:highlight w:val="none"/>
        </w:rPr>
      </w:r>
      <w:r/>
    </w:p>
    <w:p>
      <w:pPr>
        <w:spacing w:line="480" w:lineRule="exact"/>
        <w:rPr>
          <w:rFonts w:ascii="宋体" w:cs="宋体"/>
          <w:color w:val="auto"/>
          <w:sz w:val="24"/>
          <w:highlight w:val="none"/>
        </w:rPr>
      </w:pPr>
      <w:r>
        <w:rPr>
          <w:rFonts w:ascii="宋体" w:cs="宋体"/>
          <w:color w:val="auto"/>
          <w:sz w:val="24"/>
          <w:highlight w:val="none"/>
        </w:rPr>
      </w:r>
      <w:r/>
    </w:p>
    <w:p>
      <w:pPr>
        <w:spacing w:line="480" w:lineRule="exact"/>
        <w:rPr>
          <w:rFonts w:ascii="宋体" w:cs="宋体"/>
          <w:color w:val="auto"/>
          <w:sz w:val="24"/>
          <w:highlight w:val="none"/>
        </w:rPr>
      </w:pPr>
      <w:r>
        <w:rPr>
          <w:rFonts w:ascii="宋体" w:cs="宋体"/>
          <w:color w:val="auto"/>
          <w:sz w:val="24"/>
          <w:highlight w:val="none"/>
        </w:rPr>
      </w:r>
      <w:r/>
    </w:p>
    <w:p>
      <w:pPr>
        <w:ind w:firstLine="480"/>
        <w:spacing w:line="360" w:lineRule="auto"/>
        <w:rPr>
          <w:rFonts w:ascii="Calibri" w:hAnsi="Calibri"/>
          <w:color w:val="auto"/>
          <w:sz w:val="24"/>
          <w:highlight w:val="none"/>
        </w:rPr>
      </w:pPr>
      <w:r>
        <w:rPr>
          <w:rFonts w:ascii="Calibri" w:hAnsi="Calibri"/>
          <w:color w:val="auto"/>
          <w:sz w:val="24"/>
          <w:highlight w:val="none"/>
        </w:rPr>
      </w:r>
      <w:r/>
    </w:p>
    <w:p>
      <w:pPr>
        <w:spacing w:line="480" w:lineRule="exact"/>
        <w:rPr>
          <w:rFonts w:ascii="宋体" w:cs="宋体"/>
          <w:color w:val="auto"/>
          <w:sz w:val="24"/>
          <w:highlight w:val="none"/>
        </w:rPr>
      </w:pPr>
      <w:r>
        <w:rPr>
          <w:rFonts w:ascii="宋体" w:cs="宋体"/>
          <w:color w:val="auto"/>
          <w:sz w:val="24"/>
          <w:highlight w:val="none"/>
        </w:rPr>
      </w:r>
      <w:r/>
    </w:p>
    <w:p>
      <w:pPr>
        <w:jc w:val="left"/>
        <w:spacing w:line="460" w:lineRule="exact"/>
        <w:widowControl/>
        <w:rPr>
          <w:color w:val="auto"/>
          <w:sz w:val="24"/>
          <w:highlight w:val="none"/>
        </w:rPr>
      </w:pPr>
      <w:r/>
      <w:bookmarkStart w:id="254" w:name="_Toc76718106"/>
      <w:r/>
      <w:bookmarkEnd w:id="254"/>
      <w:r/>
      <w:bookmarkStart w:id="255" w:name="_Toc62737817"/>
      <w:r/>
      <w:bookmarkEnd w:id="255"/>
      <w:r/>
      <w:bookmarkStart w:id="256" w:name="_Toc58591911"/>
      <w:r/>
      <w:bookmarkEnd w:id="256"/>
      <w:r/>
      <w:bookmarkStart w:id="257" w:name="_Toc75795074"/>
      <w:r/>
      <w:bookmarkEnd w:id="257"/>
      <w:r/>
      <w:bookmarkStart w:id="258" w:name="_Toc83487576"/>
      <w:r/>
      <w:bookmarkEnd w:id="258"/>
      <w:r/>
      <w:bookmarkStart w:id="259" w:name="_Toc50475178"/>
      <w:r/>
      <w:bookmarkEnd w:id="259"/>
      <w:r/>
      <w:r/>
    </w:p>
    <w:p>
      <w:pPr>
        <w:pStyle w:val="768"/>
        <w:rPr>
          <w:color w:val="auto"/>
          <w:highlight w:val="none"/>
        </w:rPr>
      </w:pPr>
      <w:r/>
      <w:bookmarkStart w:id="260" w:name="_Toc83487577"/>
      <w:r/>
      <w:bookmarkEnd w:id="260"/>
      <w:r/>
      <w:bookmarkStart w:id="261" w:name="_Toc83487578"/>
      <w:r/>
      <w:bookmarkEnd w:id="261"/>
      <w:r/>
      <w:bookmarkStart w:id="262" w:name="_Toc101166972"/>
      <w:r/>
      <w:bookmarkStart w:id="263" w:name="_Toc101357916"/>
      <w:r/>
      <w:bookmarkStart w:id="264" w:name="_Toc167870839"/>
      <w:r/>
      <w:bookmarkStart w:id="265" w:name="_Toc161385028"/>
      <w:r>
        <w:rPr>
          <w:rFonts w:hint="eastAsia"/>
          <w:color w:val="auto"/>
          <w:highlight w:val="none"/>
        </w:rPr>
        <w:t xml:space="preserve">（十</w:t>
      </w:r>
      <w:r>
        <w:rPr>
          <w:rFonts w:hint="eastAsia"/>
          <w:color w:val="auto"/>
          <w:highlight w:val="none"/>
          <w:lang w:val="en-US" w:eastAsia="zh-CN"/>
        </w:rPr>
        <w:t xml:space="preserve">六</w:t>
      </w:r>
      <w:r>
        <w:rPr>
          <w:rFonts w:hint="eastAsia"/>
          <w:color w:val="auto"/>
          <w:highlight w:val="none"/>
        </w:rPr>
        <w:t xml:space="preserve">）实施方案</w:t>
      </w:r>
      <w:bookmarkEnd w:id="262"/>
      <w:r/>
      <w:bookmarkEnd w:id="263"/>
      <w:r/>
      <w:bookmarkEnd w:id="264"/>
      <w:r/>
      <w:bookmarkEnd w:id="265"/>
      <w:r/>
      <w:r/>
    </w:p>
    <w:p>
      <w:pPr>
        <w:ind w:firstLine="554"/>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（投标人根据评标细则中的相关要求自行编制，格式自制）</w:t>
      </w:r>
      <w:bookmarkEnd w:id="0"/>
      <w:r/>
      <w:bookmarkEnd w:id="36"/>
      <w:r/>
      <w:bookmarkEnd w:id="83"/>
      <w:r/>
      <w:bookmarkEnd w:id="84"/>
      <w:r/>
      <w:bookmarkEnd w:id="85"/>
      <w:r/>
      <w:bookmarkEnd w:id="86"/>
      <w:r/>
      <w:bookmarkEnd w:id="87"/>
      <w:r/>
      <w:bookmarkEnd w:id="88"/>
      <w:r/>
      <w:bookmarkEnd w:id="89"/>
      <w:r/>
      <w:bookmarkEnd w:id="90"/>
      <w:r/>
      <w:bookmarkEnd w:id="99"/>
      <w:r/>
      <w:bookmarkEnd w:id="100"/>
      <w:r/>
      <w:bookmarkEnd w:id="107"/>
      <w:r/>
      <w:bookmarkEnd w:id="143"/>
      <w:r/>
      <w:bookmarkEnd w:id="144"/>
      <w:r/>
      <w:bookmarkEnd w:id="183"/>
      <w:r/>
      <w:bookmarkEnd w:id="184"/>
      <w:r/>
      <w:bookmarkEnd w:id="185"/>
      <w:r/>
      <w:r/>
    </w:p>
    <w:p>
      <w:pPr>
        <w:ind w:firstLine="554"/>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54"/>
        <w:spacing w:line="360" w:lineRule="auto"/>
        <w:rPr>
          <w:rFonts w:ascii="宋体" w:hAnsi="宋体" w:cs="宋体"/>
          <w:color w:val="auto"/>
          <w:sz w:val="28"/>
          <w:szCs w:val="28"/>
          <w:highlight w:val="none"/>
        </w:rPr>
      </w:pPr>
      <w:r>
        <w:rPr>
          <w:rFonts w:ascii="宋体" w:hAnsi="宋体" w:cs="宋体"/>
          <w:color w:val="auto"/>
          <w:sz w:val="28"/>
          <w:szCs w:val="28"/>
          <w:highlight w:val="none"/>
        </w:rPr>
      </w:r>
      <w:r/>
    </w:p>
    <w:sectPr>
      <w:footnotePr/>
      <w:endnotePr/>
      <w:type w:val="nextPage"/>
      <w:pgSz w:w="11906" w:h="16838" w:orient="portrait"/>
      <w:pgMar w:top="1134" w:right="1219" w:bottom="1134" w:left="1219"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Tahoma">
    <w:panose1 w:val="020B0604030504040204"/>
  </w:font>
  <w:font w:name="仿宋">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4"/>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4"/>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tabs>
        <w:tab w:val="center" w:pos="467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4"/>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4"/>
                    </w:pPr>
                    <w:r>
                      <w:fldChar w:fldCharType="begin"/>
                    </w:r>
                    <w:r>
                      <w:instrText xml:space="preserve"> PAGE  \* MERGEFORMAT </w:instrText>
                    </w:r>
                    <w:r>
                      <w:fldChar w:fldCharType="separate"/>
                    </w:r>
                    <w:r>
                      <w:t xml:space="preserve">22</w:t>
                    </w:r>
                    <w:r>
                      <w:fldChar w:fldCharType="end"/>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460" w:lineRule="exact"/>
      <w:rPr>
        <w:rFonts w:hint="eastAsia" w:ascii="宋体" w:hAnsi="宋体"/>
        <w:spacing w:val="6"/>
        <w:sz w:val="18"/>
        <w:szCs w:val="18"/>
        <w:u w:val="single"/>
      </w:rPr>
    </w:pPr>
    <w:r>
      <w:rPr>
        <w:rFonts w:hint="eastAsia"/>
        <w:u w:val="single"/>
      </w:rPr>
      <w:t xml:space="preserve">            </w:t>
    </w:r>
    <w:r>
      <w:rPr>
        <w:rFonts w:hint="eastAsia" w:ascii="楷体_GB2312" w:eastAsia="楷体_GB2312"/>
        <w:u w:val="single"/>
      </w:rPr>
      <w:t xml:space="preserve">          </w:t>
    </w:r>
    <w:r>
      <w:rPr>
        <w:rFonts w:hint="eastAsia" w:ascii="楷体_GB2312" w:eastAsia="楷体_GB2312"/>
        <w:u w:val="single"/>
        <w:lang w:val="en-US" w:eastAsia="zh-CN"/>
      </w:rPr>
      <w:t xml:space="preserve">                      </w:t>
    </w:r>
    <w:r>
      <w:rPr>
        <w:rFonts w:hint="eastAsia" w:ascii="宋体" w:hAnsi="宋体" w:eastAsia="宋体" w:cs="Times New Roman"/>
        <w:szCs w:val="22"/>
        <w:u w:val="single"/>
        <w:lang w:eastAsia="zh-CN"/>
      </w:rPr>
      <w:t xml:space="preserve">建湖县县城道路交通安全设施完善项目</w:t>
    </w:r>
    <w:r>
      <w:rPr>
        <w:rFonts w:hint="eastAsia" w:ascii="宋体" w:hAnsi="宋体"/>
        <w:szCs w:val="22"/>
        <w:u w:val="single"/>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67">
    <w:name w:val="Heading 1"/>
    <w:basedOn w:val="766"/>
    <w:next w:val="766"/>
    <w:link w:val="1007"/>
    <w:uiPriority w:val="0"/>
    <w:qFormat/>
    <w:pPr>
      <w:keepLines/>
      <w:keepNext/>
      <w:spacing w:before="340" w:after="330" w:line="578" w:lineRule="auto"/>
      <w:outlineLvl w:val="0"/>
    </w:pPr>
    <w:rPr>
      <w:b/>
      <w:bCs/>
      <w:sz w:val="44"/>
      <w:szCs w:val="44"/>
    </w:rPr>
  </w:style>
  <w:style w:type="paragraph" w:styleId="768">
    <w:name w:val="Heading 2"/>
    <w:basedOn w:val="766"/>
    <w:next w:val="766"/>
    <w:link w:val="868"/>
    <w:uiPriority w:val="0"/>
    <w:unhideWhenUsed/>
    <w:qFormat/>
    <w:pPr>
      <w:jc w:val="center"/>
      <w:spacing w:before="100" w:beforeAutospacing="1" w:after="100" w:afterAutospacing="1" w:line="480" w:lineRule="exact"/>
      <w:outlineLvl w:val="1"/>
    </w:pPr>
    <w:rPr>
      <w:rFonts w:ascii="宋体" w:hAnsi="宋体" w:eastAsia="宋体" w:cs="Times New Roman"/>
      <w:b/>
      <w:bCs/>
      <w:sz w:val="30"/>
      <w:szCs w:val="30"/>
    </w:rPr>
  </w:style>
  <w:style w:type="paragraph" w:styleId="769">
    <w:name w:val="Heading 3"/>
    <w:basedOn w:val="766"/>
    <w:next w:val="766"/>
    <w:link w:val="869"/>
    <w:uiPriority w:val="9"/>
    <w:unhideWhenUsed/>
    <w:qFormat/>
    <w:pPr>
      <w:keepLines/>
      <w:keepNext/>
      <w:spacing w:before="320" w:after="200"/>
      <w:outlineLvl w:val="2"/>
    </w:pPr>
    <w:rPr>
      <w:rFonts w:ascii="Arial" w:hAnsi="Arial" w:eastAsia="Arial" w:cs="Arial"/>
      <w:sz w:val="30"/>
      <w:szCs w:val="30"/>
    </w:rPr>
  </w:style>
  <w:style w:type="paragraph" w:styleId="770">
    <w:name w:val="Heading 4"/>
    <w:basedOn w:val="766"/>
    <w:next w:val="766"/>
    <w:link w:val="870"/>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766"/>
    <w:next w:val="766"/>
    <w:link w:val="871"/>
    <w:uiPriority w:val="9"/>
    <w:unhideWhenUsed/>
    <w:qFormat/>
    <w:pPr>
      <w:keepLines/>
      <w:keepNext/>
      <w:spacing w:before="320" w:after="200"/>
      <w:outlineLvl w:val="4"/>
    </w:pPr>
    <w:rPr>
      <w:rFonts w:ascii="Arial" w:hAnsi="Arial" w:eastAsia="Arial" w:cs="Arial"/>
      <w:b/>
      <w:bCs/>
      <w:sz w:val="24"/>
    </w:rPr>
  </w:style>
  <w:style w:type="paragraph" w:styleId="772">
    <w:name w:val="Heading 6"/>
    <w:basedOn w:val="766"/>
    <w:next w:val="766"/>
    <w:link w:val="872"/>
    <w:uiPriority w:val="9"/>
    <w:unhideWhenUsed/>
    <w:qFormat/>
    <w:pPr>
      <w:keepLines/>
      <w:keepNext/>
      <w:spacing w:before="320" w:after="200"/>
      <w:outlineLvl w:val="5"/>
    </w:pPr>
    <w:rPr>
      <w:rFonts w:ascii="Arial" w:hAnsi="Arial" w:eastAsia="Arial" w:cs="Arial"/>
      <w:b/>
      <w:bCs/>
      <w:sz w:val="22"/>
      <w:szCs w:val="22"/>
    </w:rPr>
  </w:style>
  <w:style w:type="paragraph" w:styleId="773">
    <w:name w:val="Heading 7"/>
    <w:basedOn w:val="766"/>
    <w:next w:val="766"/>
    <w:link w:val="873"/>
    <w:uiPriority w:val="9"/>
    <w:unhideWhenUsed/>
    <w:qFormat/>
    <w:pPr>
      <w:keepLines/>
      <w:keepNext/>
      <w:spacing w:before="320" w:after="200"/>
      <w:outlineLvl w:val="6"/>
    </w:pPr>
    <w:rPr>
      <w:rFonts w:ascii="Arial" w:hAnsi="Arial" w:eastAsia="Arial" w:cs="Arial"/>
      <w:b/>
      <w:bCs/>
      <w:i/>
      <w:iCs/>
      <w:sz w:val="22"/>
      <w:szCs w:val="22"/>
    </w:rPr>
  </w:style>
  <w:style w:type="paragraph" w:styleId="774">
    <w:name w:val="Heading 8"/>
    <w:basedOn w:val="766"/>
    <w:next w:val="766"/>
    <w:link w:val="874"/>
    <w:uiPriority w:val="9"/>
    <w:unhideWhenUsed/>
    <w:qFormat/>
    <w:pPr>
      <w:keepLines/>
      <w:keepNext/>
      <w:spacing w:before="320" w:after="200"/>
      <w:outlineLvl w:val="7"/>
    </w:pPr>
    <w:rPr>
      <w:rFonts w:ascii="Arial" w:hAnsi="Arial" w:eastAsia="Arial" w:cs="Arial"/>
      <w:i/>
      <w:iCs/>
      <w:sz w:val="22"/>
      <w:szCs w:val="22"/>
    </w:rPr>
  </w:style>
  <w:style w:type="paragraph" w:styleId="775">
    <w:name w:val="Heading 9"/>
    <w:basedOn w:val="766"/>
    <w:next w:val="766"/>
    <w:link w:val="875"/>
    <w:uiPriority w:val="9"/>
    <w:unhideWhenUsed/>
    <w:qFormat/>
    <w:pPr>
      <w:keepLines/>
      <w:keepNext/>
      <w:spacing w:before="320" w:after="200"/>
      <w:outlineLvl w:val="8"/>
    </w:pPr>
    <w:rPr>
      <w:rFonts w:ascii="Arial" w:hAnsi="Arial" w:eastAsia="Arial" w:cs="Arial"/>
      <w:i/>
      <w:iCs/>
      <w:szCs w:val="21"/>
    </w:rPr>
  </w:style>
  <w:style w:type="character" w:styleId="776" w:default="1">
    <w:name w:val="Default Paragraph Font"/>
    <w:uiPriority w:val="1"/>
    <w:semiHidden/>
    <w:unhideWhenUsed/>
    <w:qFormat/>
  </w:style>
  <w:style w:type="table" w:styleId="777" w:default="1">
    <w:name w:val="Normal Table"/>
    <w:uiPriority w:val="99"/>
    <w:semiHidden/>
    <w:unhideWhenUsed/>
    <w:qFormat/>
    <w:tblPr>
      <w:tblCellMar>
        <w:left w:w="108" w:type="dxa"/>
        <w:top w:w="0" w:type="dxa"/>
        <w:right w:w="108" w:type="dxa"/>
        <w:bottom w:w="0" w:type="dxa"/>
      </w:tblCellMar>
    </w:tblPr>
  </w:style>
  <w:style w:type="paragraph" w:styleId="778">
    <w:name w:val="toc 7"/>
    <w:basedOn w:val="766"/>
    <w:next w:val="766"/>
    <w:uiPriority w:val="39"/>
    <w:unhideWhenUsed/>
    <w:qFormat/>
    <w:pPr>
      <w:ind w:left="1701"/>
      <w:spacing w:after="57"/>
    </w:pPr>
  </w:style>
  <w:style w:type="paragraph" w:styleId="779">
    <w:name w:val="Normal Indent"/>
    <w:basedOn w:val="766"/>
    <w:link w:val="1005"/>
    <w:uiPriority w:val="0"/>
    <w:qFormat/>
    <w:pPr>
      <w:ind w:firstLine="420"/>
    </w:pPr>
    <w:rPr>
      <w:rFonts w:ascii="Times New Roman" w:hAnsi="Times New Roman" w:eastAsia="宋体" w:cs="Times New Roman"/>
      <w:sz w:val="20"/>
      <w:szCs w:val="20"/>
      <w:lang w:val="zh-CN"/>
    </w:rPr>
  </w:style>
  <w:style w:type="paragraph" w:styleId="780">
    <w:name w:val="Caption"/>
    <w:basedOn w:val="766"/>
    <w:next w:val="76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81">
    <w:name w:val="Body Text"/>
    <w:basedOn w:val="766"/>
    <w:next w:val="782"/>
    <w:uiPriority w:val="0"/>
    <w:qFormat/>
    <w:pPr>
      <w:spacing w:after="120"/>
    </w:pPr>
    <w:rPr>
      <w:sz w:val="28"/>
    </w:rPr>
  </w:style>
  <w:style w:type="paragraph" w:styleId="782" w:customStyle="1">
    <w:name w:val="一级条标题"/>
    <w:basedOn w:val="783"/>
    <w:next w:val="78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3" w:customStyle="1">
    <w:name w:val="章标题"/>
    <w:next w:val="76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84" w:customStyle="1">
    <w:name w:val="段"/>
    <w:next w:val="785"/>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785" w:customStyle="1">
    <w:name w:val="正文 A"/>
    <w:next w:val="784"/>
    <w:uiPriority w:val="0"/>
    <w:qFormat/>
    <w:pPr>
      <w:jc w:val="both"/>
      <w:widowControl w:val="off"/>
    </w:pPr>
    <w:rPr>
      <w:rFonts w:hint="default" w:ascii="Calibri" w:hAnsi="Calibri" w:eastAsia="Calibri" w:cs="Calibri"/>
      <w:color w:val="000000"/>
      <w:sz w:val="21"/>
      <w:szCs w:val="21"/>
      <w:lang w:val="en-US" w:eastAsia="zh-CN" w:bidi="ar-SA"/>
    </w:rPr>
  </w:style>
  <w:style w:type="paragraph" w:styleId="786">
    <w:name w:val="Body Text Indent"/>
    <w:basedOn w:val="766"/>
    <w:next w:val="787"/>
    <w:link w:val="1000"/>
    <w:uiPriority w:val="0"/>
    <w:unhideWhenUsed/>
    <w:qFormat/>
    <w:pPr>
      <w:ind w:left="420"/>
      <w:spacing w:after="120"/>
    </w:pPr>
    <w:rPr>
      <w:rFonts w:ascii="Times New Roman" w:hAnsi="Times New Roman" w:eastAsia="宋体" w:cs="Times New Roman"/>
      <w:sz w:val="20"/>
      <w:lang w:val="zh-CN"/>
    </w:rPr>
  </w:style>
  <w:style w:type="paragraph" w:styleId="787">
    <w:name w:val="envelope return"/>
    <w:basedOn w:val="766"/>
    <w:uiPriority w:val="0"/>
    <w:qFormat/>
    <w:rPr>
      <w:rFonts w:asciiTheme="majorHAnsi" w:hAnsiTheme="majorHAnsi" w:eastAsiaTheme="majorEastAsia" w:cstheme="majorBidi"/>
    </w:rPr>
  </w:style>
  <w:style w:type="paragraph" w:styleId="788">
    <w:name w:val="toc 5"/>
    <w:basedOn w:val="766"/>
    <w:next w:val="766"/>
    <w:uiPriority w:val="39"/>
    <w:unhideWhenUsed/>
    <w:qFormat/>
    <w:pPr>
      <w:ind w:left="1134"/>
      <w:spacing w:after="57"/>
    </w:pPr>
  </w:style>
  <w:style w:type="paragraph" w:styleId="789">
    <w:name w:val="toc 3"/>
    <w:basedOn w:val="766"/>
    <w:next w:val="766"/>
    <w:uiPriority w:val="39"/>
    <w:unhideWhenUsed/>
    <w:qFormat/>
    <w:pPr>
      <w:ind w:left="567"/>
      <w:spacing w:after="57"/>
    </w:pPr>
  </w:style>
  <w:style w:type="paragraph" w:styleId="790">
    <w:name w:val="Plain Text"/>
    <w:basedOn w:val="766"/>
    <w:link w:val="1002"/>
    <w:uiPriority w:val="0"/>
    <w:qFormat/>
    <w:rPr>
      <w:rFonts w:ascii="宋体" w:hAnsi="Courier New" w:eastAsia="楷体_GB2312" w:cs="Times New Roman"/>
      <w:sz w:val="26"/>
      <w:szCs w:val="20"/>
      <w:lang w:val="zh-CN"/>
    </w:rPr>
  </w:style>
  <w:style w:type="paragraph" w:styleId="791">
    <w:name w:val="toc 8"/>
    <w:basedOn w:val="766"/>
    <w:next w:val="766"/>
    <w:uiPriority w:val="39"/>
    <w:unhideWhenUsed/>
    <w:qFormat/>
    <w:pPr>
      <w:ind w:left="1984"/>
      <w:spacing w:after="57"/>
    </w:pPr>
  </w:style>
  <w:style w:type="paragraph" w:styleId="792">
    <w:name w:val="endnote text"/>
    <w:basedOn w:val="766"/>
    <w:link w:val="994"/>
    <w:uiPriority w:val="99"/>
    <w:semiHidden/>
    <w:unhideWhenUsed/>
    <w:qFormat/>
    <w:rPr>
      <w:sz w:val="20"/>
    </w:rPr>
  </w:style>
  <w:style w:type="paragraph" w:styleId="793">
    <w:name w:val="Balloon Text"/>
    <w:basedOn w:val="766"/>
    <w:link w:val="1010"/>
    <w:uiPriority w:val="0"/>
    <w:qFormat/>
    <w:rPr>
      <w:sz w:val="18"/>
      <w:szCs w:val="18"/>
    </w:rPr>
  </w:style>
  <w:style w:type="paragraph" w:styleId="794">
    <w:name w:val="Footer"/>
    <w:basedOn w:val="766"/>
    <w:link w:val="997"/>
    <w:uiPriority w:val="99"/>
    <w:qFormat/>
    <w:pPr>
      <w:jc w:val="center"/>
      <w:tabs>
        <w:tab w:val="center" w:pos="4153" w:leader="none"/>
        <w:tab w:val="right" w:pos="8306" w:leader="none"/>
      </w:tabs>
    </w:pPr>
    <w:rPr>
      <w:sz w:val="18"/>
      <w:szCs w:val="18"/>
    </w:rPr>
  </w:style>
  <w:style w:type="paragraph" w:styleId="795">
    <w:name w:val="Header"/>
    <w:basedOn w:val="766"/>
    <w:link w:val="996"/>
    <w:uiPriority w:val="0"/>
    <w:qFormat/>
    <w:pPr>
      <w:jc w:val="center"/>
      <w:tabs>
        <w:tab w:val="center" w:pos="4153" w:leader="none"/>
        <w:tab w:val="right" w:pos="8306" w:leader="none"/>
      </w:tabs>
      <w:pBdr>
        <w:bottom w:val="single" w:color="auto" w:sz="6" w:space="1"/>
      </w:pBdr>
    </w:pPr>
    <w:rPr>
      <w:sz w:val="18"/>
      <w:szCs w:val="18"/>
    </w:rPr>
  </w:style>
  <w:style w:type="paragraph" w:styleId="796">
    <w:name w:val="toc 1"/>
    <w:basedOn w:val="766"/>
    <w:next w:val="766"/>
    <w:uiPriority w:val="39"/>
    <w:qFormat/>
  </w:style>
  <w:style w:type="paragraph" w:styleId="797">
    <w:name w:val="toc 4"/>
    <w:basedOn w:val="766"/>
    <w:next w:val="766"/>
    <w:uiPriority w:val="39"/>
    <w:unhideWhenUsed/>
    <w:qFormat/>
    <w:pPr>
      <w:ind w:left="850"/>
      <w:spacing w:after="57"/>
    </w:pPr>
  </w:style>
  <w:style w:type="paragraph" w:styleId="798">
    <w:name w:val="Subtitle"/>
    <w:basedOn w:val="766"/>
    <w:next w:val="766"/>
    <w:link w:val="879"/>
    <w:uiPriority w:val="11"/>
    <w:qFormat/>
    <w:pPr>
      <w:spacing w:before="200" w:after="200"/>
    </w:pPr>
    <w:rPr>
      <w:sz w:val="24"/>
    </w:rPr>
  </w:style>
  <w:style w:type="paragraph" w:styleId="799">
    <w:name w:val="footnote text"/>
    <w:basedOn w:val="766"/>
    <w:link w:val="993"/>
    <w:uiPriority w:val="99"/>
    <w:semiHidden/>
    <w:unhideWhenUsed/>
    <w:qFormat/>
    <w:pPr>
      <w:spacing w:after="40"/>
    </w:pPr>
    <w:rPr>
      <w:sz w:val="18"/>
    </w:rPr>
  </w:style>
  <w:style w:type="paragraph" w:styleId="800">
    <w:name w:val="toc 6"/>
    <w:basedOn w:val="766"/>
    <w:next w:val="766"/>
    <w:uiPriority w:val="39"/>
    <w:unhideWhenUsed/>
    <w:qFormat/>
    <w:pPr>
      <w:ind w:left="1417"/>
      <w:spacing w:after="57"/>
    </w:pPr>
  </w:style>
  <w:style w:type="paragraph" w:styleId="801">
    <w:name w:val="table of figures"/>
    <w:basedOn w:val="766"/>
    <w:next w:val="766"/>
    <w:uiPriority w:val="99"/>
    <w:unhideWhenUsed/>
    <w:qFormat/>
  </w:style>
  <w:style w:type="paragraph" w:styleId="802">
    <w:name w:val="toc 2"/>
    <w:basedOn w:val="766"/>
    <w:next w:val="766"/>
    <w:uiPriority w:val="39"/>
    <w:qFormat/>
    <w:pPr>
      <w:ind w:left="420"/>
    </w:pPr>
  </w:style>
  <w:style w:type="paragraph" w:styleId="803">
    <w:name w:val="toc 9"/>
    <w:basedOn w:val="766"/>
    <w:next w:val="766"/>
    <w:uiPriority w:val="39"/>
    <w:unhideWhenUsed/>
    <w:qFormat/>
    <w:pPr>
      <w:ind w:left="2268"/>
      <w:spacing w:after="57"/>
    </w:pPr>
  </w:style>
  <w:style w:type="paragraph" w:styleId="804">
    <w:name w:val="Normal (Web)"/>
    <w:basedOn w:val="766"/>
    <w:uiPriority w:val="99"/>
    <w:qFormat/>
    <w:pPr>
      <w:jc w:val="left"/>
      <w:spacing w:beforeAutospacing="1" w:afterAutospacing="1"/>
    </w:pPr>
    <w:rPr>
      <w:rFonts w:cs="Times New Roman"/>
      <w:sz w:val="24"/>
    </w:rPr>
  </w:style>
  <w:style w:type="paragraph" w:styleId="805">
    <w:name w:val="Title"/>
    <w:basedOn w:val="766"/>
    <w:next w:val="766"/>
    <w:link w:val="1006"/>
    <w:uiPriority w:val="0"/>
    <w:qFormat/>
    <w:pPr>
      <w:jc w:val="center"/>
      <w:spacing w:before="240" w:after="60"/>
      <w:outlineLvl w:val="0"/>
    </w:pPr>
    <w:rPr>
      <w:rFonts w:asciiTheme="majorHAnsi" w:hAnsiTheme="majorHAnsi" w:eastAsiaTheme="majorEastAsia" w:cstheme="majorBidi"/>
      <w:b/>
      <w:bCs/>
      <w:sz w:val="32"/>
      <w:szCs w:val="32"/>
    </w:rPr>
  </w:style>
  <w:style w:type="paragraph" w:styleId="806">
    <w:name w:val="Body Text First Indent"/>
    <w:basedOn w:val="781"/>
    <w:next w:val="766"/>
    <w:uiPriority w:val="0"/>
    <w:qFormat/>
    <w:pPr>
      <w:ind w:firstLine="200"/>
      <w:spacing w:line="360" w:lineRule="auto"/>
    </w:pPr>
    <w:rPr>
      <w:rFonts w:ascii="仿宋_GB2312" w:eastAsia="仿宋_GB2312"/>
      <w:sz w:val="30"/>
      <w:szCs w:val="30"/>
    </w:rPr>
  </w:style>
  <w:style w:type="paragraph" w:styleId="807">
    <w:name w:val="Body Text First Indent 2"/>
    <w:basedOn w:val="786"/>
    <w:uiPriority w:val="99"/>
    <w:unhideWhenUsed/>
    <w:qFormat/>
    <w:pPr>
      <w:ind w:left="200" w:firstLine="420"/>
    </w:pPr>
    <w:rPr>
      <w:sz w:val="21"/>
    </w:rPr>
  </w:style>
  <w:style w:type="table" w:styleId="808">
    <w:name w:val="Table Grid"/>
    <w:basedOn w:val="77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9">
    <w:name w:val="endnote reference"/>
    <w:basedOn w:val="776"/>
    <w:uiPriority w:val="99"/>
    <w:semiHidden/>
    <w:unhideWhenUsed/>
    <w:qFormat/>
    <w:rPr>
      <w:vertAlign w:val="superscript"/>
    </w:rPr>
  </w:style>
  <w:style w:type="character" w:styleId="810">
    <w:name w:val="page number"/>
    <w:uiPriority w:val="0"/>
    <w:qFormat/>
  </w:style>
  <w:style w:type="character" w:styleId="811">
    <w:name w:val="Hyperlink"/>
    <w:basedOn w:val="776"/>
    <w:uiPriority w:val="99"/>
    <w:unhideWhenUsed/>
    <w:qFormat/>
    <w:rPr>
      <w:color w:val="0563c1" w:themeColor="hyperlink"/>
      <w:u w:val="single"/>
      <w14:textFill>
        <w14:solidFill>
          <w14:schemeClr w14:val="hlink"/>
        </w14:solidFill>
      </w14:textFill>
    </w:rPr>
  </w:style>
  <w:style w:type="character" w:styleId="812">
    <w:name w:val="footnote reference"/>
    <w:basedOn w:val="776"/>
    <w:uiPriority w:val="99"/>
    <w:unhideWhenUsed/>
    <w:qFormat/>
    <w:rPr>
      <w:vertAlign w:val="superscript"/>
    </w:rPr>
  </w:style>
  <w:style w:type="paragraph" w:styleId="813" w:customStyle="1">
    <w:name w:val="普通正文"/>
    <w:uiPriority w:val="0"/>
    <w:qFormat/>
    <w:pPr>
      <w:ind w:firstLine="480"/>
      <w:spacing w:before="120" w:after="120" w:line="360" w:lineRule="auto"/>
      <w:widowControl w:val="off"/>
    </w:pPr>
    <w:rPr>
      <w:rFonts w:hint="default" w:ascii="Arial" w:hAnsi="Arial" w:eastAsia="宋体" w:cs="Times New Roman"/>
      <w:sz w:val="24"/>
      <w:szCs w:val="24"/>
      <w:lang w:val="en-US" w:eastAsia="zh-CN" w:bidi="ar-SA"/>
    </w:rPr>
  </w:style>
  <w:style w:type="table" w:styleId="814" w:customStyle="1">
    <w:name w:val="Plain Table 1"/>
    <w:basedOn w:val="7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basedOn w:val="77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basedOn w:val="7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basedOn w:val="7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basedOn w:val="7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basedOn w:val="77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2"/>
    <w:basedOn w:val="7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3"/>
    <w:basedOn w:val="7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basedOn w:val="77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5 Dark"/>
    <w:basedOn w:val="7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6 Colorful"/>
    <w:basedOn w:val="77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7 Colorful"/>
    <w:basedOn w:val="77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1 Light"/>
    <w:basedOn w:val="77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2"/>
    <w:basedOn w:val="77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3"/>
    <w:basedOn w:val="7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w:basedOn w:val="7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5 Dark"/>
    <w:basedOn w:val="77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6 Colorful"/>
    <w:basedOn w:val="77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List Table 7 Colorful"/>
    <w:basedOn w:val="77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3" w:customStyle="1">
    <w:name w:val="TOC Heading"/>
    <w:uiPriority w:val="39"/>
    <w:unhideWhenUsed/>
    <w:qFormat/>
    <w:rPr>
      <w:rFonts w:hint="default" w:ascii="Times New Roman" w:hAnsi="Times New Roman" w:eastAsia="宋体" w:cs="Times New Roman"/>
      <w:lang w:val="en-US" w:eastAsia="zh-CN" w:bidi="ar-SA"/>
    </w:rPr>
  </w:style>
  <w:style w:type="table" w:styleId="834" w:customStyle="1">
    <w:name w:val="无格式表格 11"/>
    <w:basedOn w:val="7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21"/>
    <w:basedOn w:val="77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31"/>
    <w:basedOn w:val="7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无格式表格 41"/>
    <w:basedOn w:val="7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无格式表格 51"/>
    <w:basedOn w:val="7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网格表 1 浅色1"/>
    <w:basedOn w:val="77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网格表 21"/>
    <w:basedOn w:val="7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网格表 31"/>
    <w:basedOn w:val="7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网格表 41"/>
    <w:basedOn w:val="77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网格表 5 深色1"/>
    <w:basedOn w:val="7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网格表 6 彩色1"/>
    <w:basedOn w:val="77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5" w:customStyle="1">
    <w:name w:val="网格表 7 彩色1"/>
    <w:basedOn w:val="77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清单表 1 浅色1"/>
    <w:basedOn w:val="77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清单表 21"/>
    <w:basedOn w:val="77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清单表 31"/>
    <w:basedOn w:val="7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清单表 41"/>
    <w:basedOn w:val="7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清单表 5 深色1"/>
    <w:basedOn w:val="77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清单表 6 彩色1"/>
    <w:basedOn w:val="77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清单表 7 彩色1"/>
    <w:basedOn w:val="77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3" w:customStyle="1">
    <w:name w:val="TOC 标题1"/>
    <w:uiPriority w:val="39"/>
    <w:unhideWhenUsed/>
    <w:qFormat/>
    <w:rPr>
      <w:rFonts w:hint="default" w:ascii="Times New Roman" w:hAnsi="Times New Roman" w:eastAsia="宋体" w:cs="Times New Roman"/>
      <w:lang w:val="en-US" w:eastAsia="zh-CN" w:bidi="ar-SA"/>
    </w:rPr>
  </w:style>
  <w:style w:type="character" w:styleId="854" w:customStyle="1">
    <w:name w:val="Heading 2 Char"/>
    <w:basedOn w:val="776"/>
    <w:uiPriority w:val="9"/>
    <w:qFormat/>
    <w:rPr>
      <w:rFonts w:ascii="Arial" w:hAnsi="Arial" w:eastAsia="Arial" w:cs="Arial"/>
      <w:sz w:val="34"/>
    </w:rPr>
  </w:style>
  <w:style w:type="character" w:styleId="855" w:customStyle="1">
    <w:name w:val="Heading 3 Char"/>
    <w:basedOn w:val="776"/>
    <w:uiPriority w:val="9"/>
    <w:qFormat/>
    <w:rPr>
      <w:rFonts w:ascii="Arial" w:hAnsi="Arial" w:eastAsia="Arial" w:cs="Arial"/>
      <w:sz w:val="30"/>
      <w:szCs w:val="30"/>
    </w:rPr>
  </w:style>
  <w:style w:type="character" w:styleId="856" w:customStyle="1">
    <w:name w:val="Heading 4 Char"/>
    <w:basedOn w:val="776"/>
    <w:uiPriority w:val="9"/>
    <w:qFormat/>
    <w:rPr>
      <w:rFonts w:ascii="Arial" w:hAnsi="Arial" w:eastAsia="Arial" w:cs="Arial"/>
      <w:b/>
      <w:bCs/>
      <w:sz w:val="26"/>
      <w:szCs w:val="26"/>
    </w:rPr>
  </w:style>
  <w:style w:type="character" w:styleId="857" w:customStyle="1">
    <w:name w:val="Heading 5 Char"/>
    <w:basedOn w:val="776"/>
    <w:uiPriority w:val="9"/>
    <w:qFormat/>
    <w:rPr>
      <w:rFonts w:ascii="Arial" w:hAnsi="Arial" w:eastAsia="Arial" w:cs="Arial"/>
      <w:b/>
      <w:bCs/>
      <w:sz w:val="24"/>
      <w:szCs w:val="24"/>
    </w:rPr>
  </w:style>
  <w:style w:type="character" w:styleId="858" w:customStyle="1">
    <w:name w:val="Heading 6 Char"/>
    <w:basedOn w:val="776"/>
    <w:uiPriority w:val="9"/>
    <w:qFormat/>
    <w:rPr>
      <w:rFonts w:ascii="Arial" w:hAnsi="Arial" w:eastAsia="Arial" w:cs="Arial"/>
      <w:b/>
      <w:bCs/>
      <w:sz w:val="22"/>
      <w:szCs w:val="22"/>
    </w:rPr>
  </w:style>
  <w:style w:type="character" w:styleId="859" w:customStyle="1">
    <w:name w:val="Heading 7 Char"/>
    <w:basedOn w:val="776"/>
    <w:uiPriority w:val="9"/>
    <w:qFormat/>
    <w:rPr>
      <w:rFonts w:ascii="Arial" w:hAnsi="Arial" w:eastAsia="Arial" w:cs="Arial"/>
      <w:b/>
      <w:bCs/>
      <w:i/>
      <w:iCs/>
      <w:sz w:val="22"/>
      <w:szCs w:val="22"/>
    </w:rPr>
  </w:style>
  <w:style w:type="character" w:styleId="860" w:customStyle="1">
    <w:name w:val="Heading 8 Char"/>
    <w:basedOn w:val="776"/>
    <w:uiPriority w:val="9"/>
    <w:qFormat/>
    <w:rPr>
      <w:rFonts w:ascii="Arial" w:hAnsi="Arial" w:eastAsia="Arial" w:cs="Arial"/>
      <w:i/>
      <w:iCs/>
      <w:sz w:val="22"/>
      <w:szCs w:val="22"/>
    </w:rPr>
  </w:style>
  <w:style w:type="character" w:styleId="861" w:customStyle="1">
    <w:name w:val="Heading 9 Char"/>
    <w:basedOn w:val="776"/>
    <w:uiPriority w:val="9"/>
    <w:qFormat/>
    <w:rPr>
      <w:rFonts w:ascii="Arial" w:hAnsi="Arial" w:eastAsia="Arial" w:cs="Arial"/>
      <w:i/>
      <w:iCs/>
      <w:sz w:val="21"/>
      <w:szCs w:val="21"/>
    </w:rPr>
  </w:style>
  <w:style w:type="character" w:styleId="862" w:customStyle="1">
    <w:name w:val="Subtitle Char"/>
    <w:basedOn w:val="776"/>
    <w:uiPriority w:val="11"/>
    <w:qFormat/>
    <w:rPr>
      <w:sz w:val="24"/>
      <w:szCs w:val="24"/>
    </w:rPr>
  </w:style>
  <w:style w:type="character" w:styleId="863" w:customStyle="1">
    <w:name w:val="Quote Char"/>
    <w:uiPriority w:val="29"/>
    <w:qFormat/>
    <w:rPr>
      <w:i/>
    </w:rPr>
  </w:style>
  <w:style w:type="character" w:styleId="864" w:customStyle="1">
    <w:name w:val="Intense Quote Char"/>
    <w:uiPriority w:val="30"/>
    <w:qFormat/>
    <w:rPr>
      <w:i/>
    </w:rPr>
  </w:style>
  <w:style w:type="character" w:styleId="865" w:customStyle="1">
    <w:name w:val="Footnote Text Char"/>
    <w:uiPriority w:val="99"/>
    <w:qFormat/>
    <w:rPr>
      <w:sz w:val="18"/>
    </w:rPr>
  </w:style>
  <w:style w:type="character" w:styleId="866" w:customStyle="1">
    <w:name w:val="Endnote Text Char"/>
    <w:uiPriority w:val="99"/>
    <w:qFormat/>
    <w:rPr>
      <w:sz w:val="20"/>
    </w:rPr>
  </w:style>
  <w:style w:type="character" w:styleId="867" w:customStyle="1">
    <w:name w:val="Heading 1 Char"/>
    <w:basedOn w:val="776"/>
    <w:uiPriority w:val="9"/>
    <w:qFormat/>
    <w:rPr>
      <w:rFonts w:ascii="Arial" w:hAnsi="Arial" w:eastAsia="Arial" w:cs="Arial"/>
      <w:sz w:val="40"/>
      <w:szCs w:val="40"/>
    </w:rPr>
  </w:style>
  <w:style w:type="character" w:styleId="868" w:customStyle="1">
    <w:name w:val="标题 2 字符"/>
    <w:basedOn w:val="776"/>
    <w:link w:val="768"/>
    <w:uiPriority w:val="9"/>
    <w:qFormat/>
    <w:rPr>
      <w:rFonts w:ascii="Arial" w:hAnsi="Arial" w:eastAsia="Arial" w:cs="Arial"/>
      <w:sz w:val="34"/>
    </w:rPr>
  </w:style>
  <w:style w:type="character" w:styleId="869" w:customStyle="1">
    <w:name w:val="标题 3 字符"/>
    <w:basedOn w:val="776"/>
    <w:link w:val="769"/>
    <w:uiPriority w:val="9"/>
    <w:qFormat/>
    <w:rPr>
      <w:rFonts w:ascii="Arial" w:hAnsi="Arial" w:eastAsia="Arial" w:cs="Arial"/>
      <w:sz w:val="30"/>
      <w:szCs w:val="30"/>
    </w:rPr>
  </w:style>
  <w:style w:type="character" w:styleId="870" w:customStyle="1">
    <w:name w:val="标题 4 字符"/>
    <w:basedOn w:val="776"/>
    <w:link w:val="770"/>
    <w:uiPriority w:val="9"/>
    <w:qFormat/>
    <w:rPr>
      <w:rFonts w:ascii="Arial" w:hAnsi="Arial" w:eastAsia="Arial" w:cs="Arial"/>
      <w:b/>
      <w:bCs/>
      <w:sz w:val="26"/>
      <w:szCs w:val="26"/>
    </w:rPr>
  </w:style>
  <w:style w:type="character" w:styleId="871" w:customStyle="1">
    <w:name w:val="标题 5 字符"/>
    <w:basedOn w:val="776"/>
    <w:link w:val="771"/>
    <w:uiPriority w:val="9"/>
    <w:qFormat/>
    <w:rPr>
      <w:rFonts w:ascii="Arial" w:hAnsi="Arial" w:eastAsia="Arial" w:cs="Arial"/>
      <w:b/>
      <w:bCs/>
      <w:sz w:val="24"/>
      <w:szCs w:val="24"/>
    </w:rPr>
  </w:style>
  <w:style w:type="character" w:styleId="872" w:customStyle="1">
    <w:name w:val="标题 6 字符"/>
    <w:basedOn w:val="776"/>
    <w:link w:val="772"/>
    <w:uiPriority w:val="9"/>
    <w:qFormat/>
    <w:rPr>
      <w:rFonts w:ascii="Arial" w:hAnsi="Arial" w:eastAsia="Arial" w:cs="Arial"/>
      <w:b/>
      <w:bCs/>
      <w:sz w:val="22"/>
      <w:szCs w:val="22"/>
    </w:rPr>
  </w:style>
  <w:style w:type="character" w:styleId="873" w:customStyle="1">
    <w:name w:val="标题 7 字符"/>
    <w:basedOn w:val="776"/>
    <w:link w:val="773"/>
    <w:uiPriority w:val="9"/>
    <w:qFormat/>
    <w:rPr>
      <w:rFonts w:ascii="Arial" w:hAnsi="Arial" w:eastAsia="Arial" w:cs="Arial"/>
      <w:b/>
      <w:bCs/>
      <w:i/>
      <w:iCs/>
      <w:sz w:val="22"/>
      <w:szCs w:val="22"/>
    </w:rPr>
  </w:style>
  <w:style w:type="character" w:styleId="874" w:customStyle="1">
    <w:name w:val="标题 8 字符"/>
    <w:basedOn w:val="776"/>
    <w:link w:val="774"/>
    <w:uiPriority w:val="9"/>
    <w:qFormat/>
    <w:rPr>
      <w:rFonts w:ascii="Arial" w:hAnsi="Arial" w:eastAsia="Arial" w:cs="Arial"/>
      <w:i/>
      <w:iCs/>
      <w:sz w:val="22"/>
      <w:szCs w:val="22"/>
    </w:rPr>
  </w:style>
  <w:style w:type="character" w:styleId="875" w:customStyle="1">
    <w:name w:val="标题 9 字符"/>
    <w:basedOn w:val="776"/>
    <w:link w:val="775"/>
    <w:uiPriority w:val="9"/>
    <w:qFormat/>
    <w:rPr>
      <w:rFonts w:ascii="Arial" w:hAnsi="Arial" w:eastAsia="Arial" w:cs="Arial"/>
      <w:i/>
      <w:iCs/>
      <w:sz w:val="21"/>
      <w:szCs w:val="21"/>
    </w:rPr>
  </w:style>
  <w:style w:type="paragraph" w:styleId="876">
    <w:name w:val="List Paragraph"/>
    <w:basedOn w:val="766"/>
    <w:uiPriority w:val="34"/>
    <w:qFormat/>
    <w:pPr>
      <w:contextualSpacing/>
      <w:ind w:left="720"/>
    </w:pPr>
  </w:style>
  <w:style w:type="paragraph" w:styleId="877">
    <w:name w:val="No Spacing"/>
    <w:uiPriority w:val="1"/>
    <w:qFormat/>
    <w:rPr>
      <w:rFonts w:hint="default" w:ascii="Times New Roman" w:hAnsi="Times New Roman" w:eastAsia="宋体" w:cs="Times New Roman"/>
      <w:lang w:val="en-US" w:eastAsia="zh-CN" w:bidi="ar-SA"/>
    </w:rPr>
  </w:style>
  <w:style w:type="character" w:styleId="878" w:customStyle="1">
    <w:name w:val="Title Char"/>
    <w:basedOn w:val="776"/>
    <w:uiPriority w:val="10"/>
    <w:qFormat/>
    <w:rPr>
      <w:sz w:val="48"/>
      <w:szCs w:val="48"/>
    </w:rPr>
  </w:style>
  <w:style w:type="character" w:styleId="879" w:customStyle="1">
    <w:name w:val="副标题 字符"/>
    <w:basedOn w:val="776"/>
    <w:link w:val="798"/>
    <w:uiPriority w:val="11"/>
    <w:qFormat/>
    <w:rPr>
      <w:sz w:val="24"/>
      <w:szCs w:val="24"/>
    </w:rPr>
  </w:style>
  <w:style w:type="paragraph" w:styleId="880">
    <w:name w:val="Quote"/>
    <w:basedOn w:val="766"/>
    <w:next w:val="766"/>
    <w:link w:val="881"/>
    <w:uiPriority w:val="29"/>
    <w:qFormat/>
    <w:pPr>
      <w:ind w:left="720" w:right="720"/>
    </w:pPr>
    <w:rPr>
      <w:i/>
    </w:rPr>
  </w:style>
  <w:style w:type="character" w:styleId="881" w:customStyle="1">
    <w:name w:val="引用 字符"/>
    <w:link w:val="880"/>
    <w:uiPriority w:val="29"/>
    <w:qFormat/>
    <w:rPr>
      <w:i/>
    </w:rPr>
  </w:style>
  <w:style w:type="paragraph" w:styleId="882">
    <w:name w:val="Intense Quote"/>
    <w:basedOn w:val="766"/>
    <w:next w:val="766"/>
    <w:link w:val="8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customStyle="1">
    <w:name w:val="明显引用 字符"/>
    <w:link w:val="882"/>
    <w:uiPriority w:val="30"/>
    <w:qFormat/>
    <w:rPr>
      <w:i/>
    </w:rPr>
  </w:style>
  <w:style w:type="character" w:styleId="884" w:customStyle="1">
    <w:name w:val="Header Char"/>
    <w:basedOn w:val="776"/>
    <w:uiPriority w:val="99"/>
    <w:qFormat/>
  </w:style>
  <w:style w:type="character" w:styleId="885" w:customStyle="1">
    <w:name w:val="Footer Char"/>
    <w:basedOn w:val="776"/>
    <w:uiPriority w:val="99"/>
    <w:qFormat/>
  </w:style>
  <w:style w:type="character" w:styleId="886" w:customStyle="1">
    <w:name w:val="Caption Char"/>
    <w:uiPriority w:val="99"/>
    <w:qFormat/>
  </w:style>
  <w:style w:type="table" w:styleId="887" w:customStyle="1">
    <w:name w:val="Table Grid Light"/>
    <w:basedOn w:val="7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8" w:customStyle="1">
    <w:name w:val="Grid Table 1 Light - Accent 1"/>
    <w:basedOn w:val="77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2"/>
    <w:basedOn w:val="77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3"/>
    <w:basedOn w:val="77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4"/>
    <w:basedOn w:val="77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5"/>
    <w:basedOn w:val="77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6"/>
    <w:basedOn w:val="77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4" w:customStyle="1">
    <w:name w:val="Grid Table 2 - Accent 1"/>
    <w:basedOn w:val="77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95" w:customStyle="1">
    <w:name w:val="Grid Table 2 - Accent 2"/>
    <w:basedOn w:val="77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6" w:customStyle="1">
    <w:name w:val="Grid Table 2 - Accent 3"/>
    <w:basedOn w:val="77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7" w:customStyle="1">
    <w:name w:val="Grid Table 2 - Accent 4"/>
    <w:basedOn w:val="77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8" w:customStyle="1">
    <w:name w:val="Grid Table 2 - Accent 5"/>
    <w:basedOn w:val="77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9" w:customStyle="1">
    <w:name w:val="Grid Table 2 - Accent 6"/>
    <w:basedOn w:val="77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0" w:customStyle="1">
    <w:name w:val="Grid Table 3 - Accent 1"/>
    <w:basedOn w:val="77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2"/>
    <w:basedOn w:val="77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3"/>
    <w:basedOn w:val="77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4"/>
    <w:basedOn w:val="77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5"/>
    <w:basedOn w:val="77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6"/>
    <w:basedOn w:val="77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4 - Accent 1"/>
    <w:basedOn w:val="77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07" w:customStyle="1">
    <w:name w:val="Grid Table 4 - Accent 2"/>
    <w:basedOn w:val="77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8" w:customStyle="1">
    <w:name w:val="Grid Table 4 - Accent 3"/>
    <w:basedOn w:val="77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9" w:customStyle="1">
    <w:name w:val="Grid Table 4 - Accent 4"/>
    <w:basedOn w:val="77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0" w:customStyle="1">
    <w:name w:val="Grid Table 4 - Accent 5"/>
    <w:basedOn w:val="77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11" w:customStyle="1">
    <w:name w:val="Grid Table 4 - Accent 6"/>
    <w:basedOn w:val="77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2" w:customStyle="1">
    <w:name w:val="Grid Table 5 Dark- Accent 1"/>
    <w:basedOn w:val="7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13" w:customStyle="1">
    <w:name w:val="Grid Table 5 Dark - Accent 2"/>
    <w:basedOn w:val="7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4" w:customStyle="1">
    <w:name w:val="Grid Table 5 Dark - Accent 3"/>
    <w:basedOn w:val="7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5" w:customStyle="1">
    <w:name w:val="Grid Table 5 Dark- Accent 4"/>
    <w:basedOn w:val="7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6" w:customStyle="1">
    <w:name w:val="Grid Table 5 Dark - Accent 5"/>
    <w:basedOn w:val="7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7" w:customStyle="1">
    <w:name w:val="Grid Table 5 Dark - Accent 6"/>
    <w:basedOn w:val="7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8" w:customStyle="1">
    <w:name w:val="Grid Table 6 Colorful - Accent 1"/>
    <w:basedOn w:val="77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19" w:customStyle="1">
    <w:name w:val="Grid Table 6 Colorful - Accent 2"/>
    <w:basedOn w:val="77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20" w:customStyle="1">
    <w:name w:val="Grid Table 6 Colorful - Accent 3"/>
    <w:basedOn w:val="77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21" w:customStyle="1">
    <w:name w:val="Grid Table 6 Colorful - Accent 4"/>
    <w:basedOn w:val="77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22" w:customStyle="1">
    <w:name w:val="Grid Table 6 Colorful - Accent 5"/>
    <w:basedOn w:val="77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3" w:customStyle="1">
    <w:name w:val="Grid Table 6 Colorful - Accent 6"/>
    <w:basedOn w:val="77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4" w:customStyle="1">
    <w:name w:val="Grid Table 7 Colorful - Accent 1"/>
    <w:basedOn w:val="77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5" w:customStyle="1">
    <w:name w:val="Grid Table 7 Colorful - Accent 2"/>
    <w:basedOn w:val="77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6" w:customStyle="1">
    <w:name w:val="Grid Table 7 Colorful - Accent 3"/>
    <w:basedOn w:val="77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7" w:customStyle="1">
    <w:name w:val="Grid Table 7 Colorful - Accent 4"/>
    <w:basedOn w:val="77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8" w:customStyle="1">
    <w:name w:val="Grid Table 7 Colorful - Accent 5"/>
    <w:basedOn w:val="77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9" w:customStyle="1">
    <w:name w:val="Grid Table 7 Colorful - Accent 6"/>
    <w:basedOn w:val="77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0" w:customStyle="1">
    <w:name w:val="List Table 1 Light - Accent 1"/>
    <w:basedOn w:val="77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31" w:customStyle="1">
    <w:name w:val="List Table 1 Light - Accent 2"/>
    <w:basedOn w:val="77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2" w:customStyle="1">
    <w:name w:val="List Table 1 Light - Accent 3"/>
    <w:basedOn w:val="77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3" w:customStyle="1">
    <w:name w:val="List Table 1 Light - Accent 4"/>
    <w:basedOn w:val="77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4" w:customStyle="1">
    <w:name w:val="List Table 1 Light - Accent 5"/>
    <w:basedOn w:val="77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5" w:customStyle="1">
    <w:name w:val="List Table 1 Light - Accent 6"/>
    <w:basedOn w:val="77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6" w:customStyle="1">
    <w:name w:val="List Table 2 - Accent 1"/>
    <w:basedOn w:val="77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7" w:customStyle="1">
    <w:name w:val="List Table 2 - Accent 2"/>
    <w:basedOn w:val="77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8" w:customStyle="1">
    <w:name w:val="List Table 2 - Accent 3"/>
    <w:basedOn w:val="77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9" w:customStyle="1">
    <w:name w:val="List Table 2 - Accent 4"/>
    <w:basedOn w:val="77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0" w:customStyle="1">
    <w:name w:val="List Table 2 - Accent 5"/>
    <w:basedOn w:val="77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41" w:customStyle="1">
    <w:name w:val="List Table 2 - Accent 6"/>
    <w:basedOn w:val="77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2" w:customStyle="1">
    <w:name w:val="List Table 3 - Accent 1"/>
    <w:basedOn w:val="77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3" w:customStyle="1">
    <w:name w:val="List Table 3 - Accent 2"/>
    <w:basedOn w:val="77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4" w:customStyle="1">
    <w:name w:val="List Table 3 - Accent 3"/>
    <w:basedOn w:val="77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5" w:customStyle="1">
    <w:name w:val="List Table 3 - Accent 4"/>
    <w:basedOn w:val="77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6" w:customStyle="1">
    <w:name w:val="List Table 3 - Accent 5"/>
    <w:basedOn w:val="77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47" w:customStyle="1">
    <w:name w:val="List Table 3 - Accent 6"/>
    <w:basedOn w:val="77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8" w:customStyle="1">
    <w:name w:val="List Table 4 - Accent 1"/>
    <w:basedOn w:val="77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9" w:customStyle="1">
    <w:name w:val="List Table 4 - Accent 2"/>
    <w:basedOn w:val="77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0" w:customStyle="1">
    <w:name w:val="List Table 4 - Accent 3"/>
    <w:basedOn w:val="77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1" w:customStyle="1">
    <w:name w:val="List Table 4 - Accent 4"/>
    <w:basedOn w:val="77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2" w:customStyle="1">
    <w:name w:val="List Table 4 - Accent 5"/>
    <w:basedOn w:val="77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3" w:customStyle="1">
    <w:name w:val="List Table 4 - Accent 6"/>
    <w:basedOn w:val="77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4" w:customStyle="1">
    <w:name w:val="List Table 5 Dark - Accent 1"/>
    <w:basedOn w:val="77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2"/>
    <w:basedOn w:val="77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3"/>
    <w:basedOn w:val="77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4"/>
    <w:basedOn w:val="77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5"/>
    <w:basedOn w:val="77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6"/>
    <w:basedOn w:val="77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6 Colorful - Accent 1"/>
    <w:basedOn w:val="77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61" w:customStyle="1">
    <w:name w:val="List Table 6 Colorful - Accent 2"/>
    <w:basedOn w:val="77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2" w:customStyle="1">
    <w:name w:val="List Table 6 Colorful - Accent 3"/>
    <w:basedOn w:val="77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3" w:customStyle="1">
    <w:name w:val="List Table 6 Colorful - Accent 4"/>
    <w:basedOn w:val="77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4" w:customStyle="1">
    <w:name w:val="List Table 6 Colorful - Accent 5"/>
    <w:basedOn w:val="77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65" w:customStyle="1">
    <w:name w:val="List Table 6 Colorful - Accent 6"/>
    <w:basedOn w:val="77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6" w:customStyle="1">
    <w:name w:val="List Table 7 Colorful - Accent 1"/>
    <w:basedOn w:val="77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basedOn w:val="77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basedOn w:val="77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basedOn w:val="77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basedOn w:val="77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basedOn w:val="77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2" w:customStyle="1">
    <w:name w:val="Lined - Accent"/>
    <w:basedOn w:val="7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Lined - Accent 1"/>
    <w:basedOn w:val="7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4" w:customStyle="1">
    <w:name w:val="Lined - Accent 2"/>
    <w:basedOn w:val="7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5" w:customStyle="1">
    <w:name w:val="Lined - Accent 3"/>
    <w:basedOn w:val="7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6" w:customStyle="1">
    <w:name w:val="Lined - Accent 4"/>
    <w:basedOn w:val="7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7" w:customStyle="1">
    <w:name w:val="Lined - Accent 5"/>
    <w:basedOn w:val="7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8" w:customStyle="1">
    <w:name w:val="Lined - Accent 6"/>
    <w:basedOn w:val="7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9" w:customStyle="1">
    <w:name w:val="Bordered &amp; Lined - Accent"/>
    <w:basedOn w:val="77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Bordered &amp; Lined - Accent 1"/>
    <w:basedOn w:val="77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1" w:customStyle="1">
    <w:name w:val="Bordered &amp; Lined - Accent 2"/>
    <w:basedOn w:val="77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2" w:customStyle="1">
    <w:name w:val="Bordered &amp; Lined - Accent 3"/>
    <w:basedOn w:val="77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3" w:customStyle="1">
    <w:name w:val="Bordered &amp; Lined - Accent 4"/>
    <w:basedOn w:val="77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4" w:customStyle="1">
    <w:name w:val="Bordered &amp; Lined - Accent 5"/>
    <w:basedOn w:val="77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5" w:customStyle="1">
    <w:name w:val="Bordered &amp; Lined - Accent 6"/>
    <w:basedOn w:val="77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6" w:customStyle="1">
    <w:name w:val="Bordered"/>
    <w:basedOn w:val="77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7" w:customStyle="1">
    <w:name w:val="Bordered - Accent 1"/>
    <w:basedOn w:val="77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88" w:customStyle="1">
    <w:name w:val="Bordered - Accent 2"/>
    <w:basedOn w:val="77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9" w:customStyle="1">
    <w:name w:val="Bordered - Accent 3"/>
    <w:basedOn w:val="77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0" w:customStyle="1">
    <w:name w:val="Bordered - Accent 4"/>
    <w:basedOn w:val="77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1" w:customStyle="1">
    <w:name w:val="Bordered - Accent 5"/>
    <w:basedOn w:val="77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2" w:customStyle="1">
    <w:name w:val="Bordered - Accent 6"/>
    <w:basedOn w:val="77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3" w:customStyle="1">
    <w:name w:val="脚注文本 字符"/>
    <w:link w:val="799"/>
    <w:uiPriority w:val="99"/>
    <w:qFormat/>
    <w:rPr>
      <w:sz w:val="18"/>
    </w:rPr>
  </w:style>
  <w:style w:type="character" w:styleId="994" w:customStyle="1">
    <w:name w:val="尾注文本 字符"/>
    <w:link w:val="792"/>
    <w:uiPriority w:val="99"/>
    <w:qFormat/>
    <w:rPr>
      <w:sz w:val="20"/>
    </w:rPr>
  </w:style>
  <w:style w:type="paragraph" w:styleId="995" w:customStyle="1">
    <w:name w:val="TOC 标题111"/>
    <w:uiPriority w:val="39"/>
    <w:unhideWhenUsed/>
    <w:qFormat/>
    <w:rPr>
      <w:rFonts w:hint="default" w:ascii="Times New Roman" w:hAnsi="Times New Roman" w:eastAsia="宋体" w:cs="Times New Roman"/>
      <w:lang w:val="en-US" w:eastAsia="zh-CN" w:bidi="ar-SA"/>
    </w:rPr>
  </w:style>
  <w:style w:type="character" w:styleId="996" w:customStyle="1">
    <w:name w:val="页眉 字符"/>
    <w:basedOn w:val="776"/>
    <w:link w:val="795"/>
    <w:uiPriority w:val="0"/>
    <w:qFormat/>
    <w:rPr>
      <w:rFonts w:asciiTheme="minorHAnsi" w:hAnsiTheme="minorHAnsi" w:eastAsiaTheme="minorEastAsia" w:cstheme="minorBidi"/>
      <w:sz w:val="18"/>
      <w:szCs w:val="18"/>
    </w:rPr>
  </w:style>
  <w:style w:type="character" w:styleId="997" w:customStyle="1">
    <w:name w:val="页脚 字符"/>
    <w:basedOn w:val="776"/>
    <w:link w:val="794"/>
    <w:uiPriority w:val="99"/>
    <w:qFormat/>
    <w:rPr>
      <w:rFonts w:asciiTheme="minorHAnsi" w:hAnsiTheme="minorHAnsi" w:eastAsiaTheme="minorEastAsia" w:cstheme="minorBidi"/>
      <w:sz w:val="18"/>
      <w:szCs w:val="18"/>
    </w:rPr>
  </w:style>
  <w:style w:type="paragraph" w:styleId="998" w:customStyle="1">
    <w:name w:val="正文首行缩进 21"/>
    <w:basedOn w:val="766"/>
    <w:uiPriority w:val="0"/>
    <w:unhideWhenUsed/>
    <w:qFormat/>
    <w:pPr>
      <w:ind w:firstLine="420"/>
      <w:jc w:val="left"/>
      <w:spacing w:line="300" w:lineRule="auto"/>
    </w:pPr>
    <w:rPr>
      <w:rFonts w:ascii="Times New Roman" w:hAnsi="Times New Roman" w:eastAsia="宋体" w:cs="Times New Roman"/>
    </w:rPr>
  </w:style>
  <w:style w:type="character" w:styleId="999" w:customStyle="1">
    <w:name w:val="正文文本缩进 字符"/>
    <w:basedOn w:val="776"/>
    <w:uiPriority w:val="0"/>
    <w:qFormat/>
    <w:rPr>
      <w:rFonts w:asciiTheme="minorHAnsi" w:hAnsiTheme="minorHAnsi" w:eastAsiaTheme="minorEastAsia" w:cstheme="minorBidi"/>
      <w:sz w:val="21"/>
      <w:szCs w:val="24"/>
    </w:rPr>
  </w:style>
  <w:style w:type="character" w:styleId="1000" w:customStyle="1">
    <w:name w:val="正文文本缩进 字符1"/>
    <w:link w:val="786"/>
    <w:uiPriority w:val="0"/>
    <w:qFormat/>
    <w:rPr>
      <w:szCs w:val="24"/>
      <w:lang w:val="zh-CN" w:eastAsia="zh-CN"/>
    </w:rPr>
  </w:style>
  <w:style w:type="character" w:styleId="1001" w:customStyle="1">
    <w:name w:val="纯文本 字符"/>
    <w:basedOn w:val="776"/>
    <w:uiPriority w:val="0"/>
    <w:qFormat/>
    <w:rPr>
      <w:rFonts w:hAnsi="Courier New" w:cs="Courier New" w:asciiTheme="minorEastAsia" w:eastAsiaTheme="minorEastAsia"/>
      <w:sz w:val="21"/>
      <w:szCs w:val="24"/>
    </w:rPr>
  </w:style>
  <w:style w:type="character" w:styleId="1002" w:customStyle="1">
    <w:name w:val="纯文本 字符1"/>
    <w:link w:val="790"/>
    <w:uiPriority w:val="0"/>
    <w:qFormat/>
    <w:rPr>
      <w:rFonts w:ascii="宋体" w:hAnsi="Courier New" w:eastAsia="楷体_GB2312"/>
      <w:sz w:val="26"/>
      <w:lang w:val="zh-CN" w:eastAsia="zh-CN"/>
    </w:rPr>
  </w:style>
  <w:style w:type="character" w:styleId="1003" w:customStyle="1">
    <w:name w:val="页脚 Char2"/>
    <w:uiPriority w:val="99"/>
    <w:qFormat/>
    <w:rPr>
      <w:rFonts w:ascii="Times New Roman" w:hAnsi="Times New Roman" w:eastAsia="黑体" w:cs="Times New Roman"/>
      <w:sz w:val="18"/>
      <w:szCs w:val="18"/>
    </w:rPr>
  </w:style>
  <w:style w:type="paragraph" w:styleId="1004" w:customStyle="1">
    <w:name w:val="正文11"/>
    <w:next w:val="766"/>
    <w:uiPriority w:val="0"/>
    <w:qFormat/>
    <w:pPr>
      <w:jc w:val="both"/>
      <w:widowControl w:val="off"/>
    </w:pPr>
    <w:rPr>
      <w:rFonts w:hint="default" w:ascii="Times New Roman" w:hAnsi="Times New Roman" w:eastAsia="Arial" w:cs="Times New Roman"/>
      <w:lang w:val="en-US" w:eastAsia="zh-CN" w:bidi="ar-SA"/>
    </w:rPr>
  </w:style>
  <w:style w:type="character" w:styleId="1005" w:customStyle="1">
    <w:name w:val="正文缩进 字符"/>
    <w:link w:val="779"/>
    <w:uiPriority w:val="0"/>
    <w:qFormat/>
    <w:rPr>
      <w:lang w:val="zh-CN" w:eastAsia="zh-CN"/>
    </w:rPr>
  </w:style>
  <w:style w:type="character" w:styleId="1006" w:customStyle="1">
    <w:name w:val="标题 字符"/>
    <w:basedOn w:val="776"/>
    <w:link w:val="805"/>
    <w:uiPriority w:val="0"/>
    <w:qFormat/>
    <w:rPr>
      <w:rFonts w:asciiTheme="majorHAnsi" w:hAnsiTheme="majorHAnsi" w:eastAsiaTheme="majorEastAsia" w:cstheme="majorBidi"/>
      <w:b/>
      <w:bCs/>
      <w:sz w:val="32"/>
      <w:szCs w:val="32"/>
    </w:rPr>
  </w:style>
  <w:style w:type="character" w:styleId="1007" w:customStyle="1">
    <w:name w:val="标题 1 字符"/>
    <w:basedOn w:val="776"/>
    <w:link w:val="767"/>
    <w:uiPriority w:val="0"/>
    <w:qFormat/>
    <w:rPr>
      <w:rFonts w:asciiTheme="minorHAnsi" w:hAnsiTheme="minorHAnsi" w:eastAsiaTheme="minorEastAsia" w:cstheme="minorBidi"/>
      <w:b/>
      <w:bCs/>
      <w:sz w:val="44"/>
      <w:szCs w:val="44"/>
    </w:rPr>
  </w:style>
  <w:style w:type="paragraph" w:styleId="1008" w:customStyle="1">
    <w:name w:val="TOC 标题11"/>
    <w:basedOn w:val="767"/>
    <w:next w:val="766"/>
    <w:uiPriority w:val="39"/>
    <w:unhideWhenUsed/>
    <w:qFormat/>
    <w:pPr>
      <w:jc w:val="center"/>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1009" w:customStyle="1">
    <w:name w:val="p"/>
    <w:basedOn w:val="766"/>
    <w:uiPriority w:val="0"/>
    <w:qFormat/>
    <w:pPr>
      <w:jc w:val="left"/>
      <w:spacing w:before="100" w:beforeAutospacing="1" w:after="100" w:afterAutospacing="1"/>
      <w:widowControl/>
    </w:pPr>
    <w:rPr>
      <w:rFonts w:ascii="宋体" w:hAnsi="宋体" w:eastAsia="宋体" w:cs="宋体"/>
      <w:sz w:val="24"/>
    </w:rPr>
  </w:style>
  <w:style w:type="character" w:styleId="1010" w:customStyle="1">
    <w:name w:val="批注框文本 字符"/>
    <w:basedOn w:val="776"/>
    <w:link w:val="793"/>
    <w:uiPriority w:val="0"/>
    <w:qFormat/>
    <w:rPr>
      <w:rFonts w:asciiTheme="minorHAnsi" w:hAnsiTheme="minorHAnsi" w:eastAsiaTheme="minorEastAsia" w:cstheme="minorBidi"/>
      <w:sz w:val="18"/>
      <w:szCs w:val="18"/>
    </w:rPr>
  </w:style>
  <w:style w:type="paragraph" w:styleId="1011" w:customStyle="1">
    <w:name w:val="页脚11"/>
    <w:basedOn w:val="766"/>
    <w:uiPriority w:val="99"/>
    <w:unhideWhenUsed/>
    <w:qFormat/>
    <w:pPr>
      <w:tabs>
        <w:tab w:val="center" w:pos="7143" w:leader="none"/>
        <w:tab w:val="right" w:pos="14287" w:leader="none"/>
      </w:tabs>
    </w:pPr>
  </w:style>
  <w:style w:type="character" w:styleId="1012" w:customStyle="1">
    <w:name w:val="font21"/>
    <w:basedOn w:val="776"/>
    <w:uiPriority w:val="0"/>
    <w:qFormat/>
    <w:rPr>
      <w:rFonts w:hint="eastAsia" w:ascii="宋体" w:hAnsi="宋体" w:eastAsia="宋体" w:cs="宋体"/>
      <w:color w:val="000000"/>
      <w:sz w:val="21"/>
      <w:szCs w:val="21"/>
      <w:u w:val="none"/>
    </w:rPr>
  </w:style>
  <w:style w:type="character" w:styleId="1013" w:customStyle="1">
    <w:name w:val="font91"/>
    <w:basedOn w:val="776"/>
    <w:uiPriority w:val="0"/>
    <w:qFormat/>
    <w:rPr>
      <w:rFonts w:hint="eastAsia" w:ascii="宋体" w:hAnsi="宋体" w:eastAsia="宋体" w:cs="宋体"/>
      <w:color w:val="000000"/>
      <w:sz w:val="20"/>
      <w:szCs w:val="20"/>
      <w:u w:val="none"/>
    </w:rPr>
  </w:style>
  <w:style w:type="numbering" w:styleId="10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569BCDF-3B6C-4A79-A41A-8E040A98A49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王明权</cp:lastModifiedBy>
  <cp:revision>22</cp:revision>
  <dcterms:created xsi:type="dcterms:W3CDTF">2024-06-17T01:35:00Z</dcterms:created>
  <dcterms:modified xsi:type="dcterms:W3CDTF">2026-09-07T07:28:20Z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55FD29F1D4A140DD858B895E7FCC7C05_13</vt:lpwstr>
  </property>
  <property fmtid="{D5CDD505-2E9C-101B-9397-08002B2CF9AE}" pid="4" name="KSOTemplateDocerSaveRecord">
    <vt:lpwstr>eyJoZGlkIjoiMjM3OTI4N2EyYzA5MmJkMzUzNDZiMjgyYzEyOTRjNTYiLCJ1c2VySWQiOiI0MzkzMjc4NjQifQ==</vt:lpwstr>
  </property>
</Properties>
</file>