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7"/>
        <w:spacing w:before="120" w:beforeAutospacing="0" w:after="120" w:afterAutospacing="0" w:line="360" w:lineRule="auto"/>
        <w:rPr>
          <w:highlight w:val="none"/>
        </w:rPr>
      </w:pPr>
      <w:r>
        <w:rPr>
          <w:highlight w:val="none"/>
        </w:rPr>
        <w:t xml:space="preserve"> </w:t>
      </w:r>
      <w:r/>
    </w:p>
    <w:p>
      <w:pPr>
        <w:pStyle w:val="667"/>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67"/>
        <w:ind w:left="1606" w:hanging="1606"/>
        <w:jc w:val="both"/>
        <w:spacing w:before="120" w:beforeAutospacing="0" w:after="120" w:afterAutospacing="0" w:line="360" w:lineRule="auto"/>
        <w:rPr>
          <w:rFonts w:hint="eastAsia" w:ascii="Arial" w:hAnsi="Arial" w:cs="Arial"/>
          <w:b/>
          <w:color w:val="000000"/>
          <w:sz w:val="32"/>
          <w:szCs w:val="32"/>
          <w:highlight w:val="none"/>
          <w:lang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2025年响水县粮油高产优质片区建设项目复合肥料采购</w:t>
      </w:r>
      <w:r/>
    </w:p>
    <w:p>
      <w:pPr>
        <w:pStyle w:val="667"/>
        <w:ind w:firstLine="2249"/>
        <w:jc w:val="both"/>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67"/>
        <w:jc w:val="center"/>
        <w:spacing w:before="120" w:beforeAutospacing="0" w:after="120" w:afterAutospacing="0" w:line="360" w:lineRule="auto"/>
        <w:rPr>
          <w:highlight w:val="none"/>
        </w:rPr>
      </w:pPr>
      <w:r>
        <w:rPr>
          <w:rFonts w:ascii="Arial" w:hAnsi="Arial" w:cs="Arial"/>
          <w:b/>
          <w:color w:val="000000"/>
          <w:sz w:val="32"/>
          <w:szCs w:val="32"/>
          <w:highlight w:val="none"/>
        </w:rPr>
        <w:t xml:space="preserve">项目编号：</w:t>
      </w:r>
      <w:r>
        <w:rPr>
          <w:rFonts w:hint="eastAsia" w:ascii="宋体" w:hAnsi="宋体" w:eastAsia="宋体" w:cs="宋体"/>
          <w:b/>
          <w:bCs/>
          <w:i w:val="0"/>
          <w:iCs w:val="0"/>
          <w:caps w:val="0"/>
          <w:spacing w:val="0"/>
          <w:sz w:val="32"/>
          <w:szCs w:val="32"/>
          <w:shd w:val="clear" w:color="auto" w:fill="ffffff"/>
        </w:rPr>
        <w:t xml:space="preserve">JSZC-320921-ZZZX-G2026-0002</w:t>
      </w:r>
      <w:r/>
    </w:p>
    <w:p>
      <w:pPr>
        <w:pStyle w:val="667"/>
        <w:spacing w:beforeAutospacing="0" w:afterAutospacing="0" w:line="360" w:lineRule="auto"/>
        <w:rPr>
          <w:highlight w:val="none"/>
        </w:rPr>
      </w:pPr>
      <w:r>
        <w:rPr>
          <w:highlight w:val="none"/>
        </w:rPr>
        <w:t xml:space="preserve"> </w:t>
      </w:r>
      <w:r/>
    </w:p>
    <w:p>
      <w:pPr>
        <w:pStyle w:val="667"/>
        <w:spacing w:beforeAutospacing="0" w:afterAutospacing="0" w:line="360" w:lineRule="auto"/>
        <w:rPr>
          <w:highlight w:val="none"/>
        </w:rPr>
      </w:pPr>
      <w:r>
        <w:rPr>
          <w:highlight w:val="none"/>
        </w:rPr>
        <w:t xml:space="preserve"> </w:t>
      </w:r>
      <w:r/>
    </w:p>
    <w:p>
      <w:pPr>
        <w:pStyle w:val="667"/>
        <w:spacing w:beforeAutospacing="0" w:afterAutospacing="0" w:line="360" w:lineRule="auto"/>
        <w:rPr>
          <w:highlight w:val="none"/>
        </w:rPr>
      </w:pPr>
      <w:r>
        <w:rPr>
          <w:highlight w:val="none"/>
        </w:rPr>
        <w:t xml:space="preserve"> </w:t>
      </w:r>
      <w:r/>
    </w:p>
    <w:p>
      <w:pPr>
        <w:pStyle w:val="667"/>
        <w:spacing w:beforeAutospacing="0" w:afterAutospacing="0" w:line="360" w:lineRule="auto"/>
        <w:rPr>
          <w:highlight w:val="none"/>
        </w:rPr>
      </w:pPr>
      <w:r>
        <w:rPr>
          <w:highlight w:val="none"/>
        </w:rPr>
        <w:t xml:space="preserve"> </w:t>
      </w:r>
      <w:r/>
    </w:p>
    <w:p>
      <w:pPr>
        <w:pStyle w:val="667"/>
        <w:spacing w:beforeAutospacing="0" w:afterAutospacing="0" w:line="360" w:lineRule="auto"/>
        <w:rPr>
          <w:highlight w:val="none"/>
        </w:rPr>
      </w:pPr>
      <w:r>
        <w:rPr>
          <w:highlight w:val="none"/>
        </w:rPr>
        <w:t xml:space="preserve"> </w:t>
      </w:r>
      <w:r/>
    </w:p>
    <w:p>
      <w:pPr>
        <w:pStyle w:val="667"/>
        <w:spacing w:beforeAutospacing="0" w:afterAutospacing="0" w:line="360" w:lineRule="auto"/>
        <w:rPr>
          <w:highlight w:val="none"/>
        </w:rPr>
      </w:pPr>
      <w:r>
        <w:rPr>
          <w:highlight w:val="none"/>
        </w:rPr>
        <w:t xml:space="preserve"> </w:t>
      </w:r>
      <w:r/>
    </w:p>
    <w:p>
      <w:pPr>
        <w:pStyle w:val="667"/>
        <w:spacing w:beforeAutospacing="0" w:afterAutospacing="0" w:line="360" w:lineRule="auto"/>
        <w:rPr>
          <w:highlight w:val="none"/>
        </w:rPr>
      </w:pPr>
      <w:r>
        <w:rPr>
          <w:highlight w:val="none"/>
        </w:rPr>
        <w:t xml:space="preserve"> </w:t>
      </w:r>
      <w:r/>
    </w:p>
    <w:p>
      <w:pPr>
        <w:pStyle w:val="667"/>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b/>
          <w:bCs/>
          <w:color w:val="000000"/>
          <w:sz w:val="32"/>
          <w:lang w:eastAsia="zh-CN"/>
        </w:rPr>
        <w:t xml:space="preserve">响水县粮油作物栽培技术指导站</w:t>
      </w:r>
      <w:r/>
    </w:p>
    <w:p>
      <w:pPr>
        <w:pStyle w:val="667"/>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4</w:t>
      </w:r>
      <w:r>
        <w:rPr>
          <w:rFonts w:ascii="Arial" w:hAnsi="Arial" w:cs="Arial"/>
          <w:b/>
          <w:color w:val="000000"/>
          <w:sz w:val="32"/>
          <w:szCs w:val="32"/>
          <w:highlight w:val="none"/>
        </w:rPr>
        <w:t xml:space="preserve">月</w:t>
      </w:r>
      <w:r/>
    </w:p>
    <w:p>
      <w:pPr>
        <w:pStyle w:val="667"/>
        <w:spacing w:before="120" w:beforeAutospacing="0" w:after="120" w:afterAutospacing="0" w:line="360" w:lineRule="auto"/>
        <w:rPr>
          <w:highlight w:val="none"/>
        </w:rPr>
      </w:pPr>
      <w:r>
        <w:rPr>
          <w:rFonts w:ascii="Arial" w:hAnsi="Arial" w:cs="Arial"/>
          <w:color w:val="000000"/>
          <w:highlight w:val="none"/>
        </w:rPr>
        <w:t xml:space="preserve">                        </w:t>
      </w:r>
      <w:r/>
    </w:p>
    <w:p>
      <w:pPr>
        <w:pStyle w:val="667"/>
        <w:jc w:val="center"/>
        <w:spacing w:before="120" w:beforeAutospacing="0" w:after="120" w:afterAutospacing="0" w:line="360" w:lineRule="auto"/>
        <w:rPr>
          <w:highlight w:val="none"/>
        </w:rPr>
      </w:pPr>
      <w:r>
        <w:rPr>
          <w:highlight w:val="none"/>
        </w:rPr>
        <w:t xml:space="preserve"> </w:t>
      </w:r>
      <w:r/>
    </w:p>
    <w:p>
      <w:pPr>
        <w:pStyle w:val="667"/>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479757206"/>
      <w:r/>
      <w:bookmarkStart w:id="1" w:name="_Toc120614210"/>
      <w:r/>
      <w:bookmarkStart w:id="2" w:name="_Toc523127445"/>
      <w:r/>
      <w:bookmarkStart w:id="3" w:name="_Toc513029200"/>
      <w:r/>
      <w:bookmarkStart w:id="4" w:name="_Toc20823272"/>
      <w:r/>
      <w:bookmarkStart w:id="5" w:name="_Toc16938516"/>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67"/>
        <w:jc w:val="both"/>
        <w:spacing w:beforeAutospacing="0" w:afterAutospacing="0" w:line="480" w:lineRule="auto"/>
        <w:rPr>
          <w:highlight w:val="none"/>
        </w:rPr>
      </w:pPr>
      <w:r>
        <w:rPr>
          <w:highlight w:val="none"/>
        </w:rPr>
        <w:t xml:space="preserve"> </w:t>
      </w:r>
      <w:r/>
    </w:p>
    <w:p>
      <w:pPr>
        <w:pStyle w:val="66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 1</w:t>
      </w:r>
      <w:r>
        <w:rPr>
          <w:rFonts w:hint="eastAsia" w:ascii="黑体" w:hAnsi="宋体" w:eastAsia="黑体" w:cs="黑体"/>
          <w:color w:val="000000"/>
          <w:sz w:val="36"/>
          <w:szCs w:val="36"/>
          <w:highlight w:val="none"/>
        </w:rPr>
        <w:t xml:space="preserve"> </w:t>
      </w:r>
      <w:r/>
    </w:p>
    <w:p>
      <w:pPr>
        <w:pStyle w:val="66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 4</w:t>
      </w:r>
      <w:r>
        <w:rPr>
          <w:rFonts w:hint="eastAsia" w:ascii="黑体" w:hAnsi="宋体" w:eastAsia="黑体" w:cs="黑体"/>
          <w:color w:val="000000"/>
          <w:sz w:val="36"/>
          <w:szCs w:val="36"/>
          <w:highlight w:val="none"/>
        </w:rPr>
        <w:t xml:space="preserve">  </w:t>
      </w:r>
      <w:r/>
    </w:p>
    <w:p>
      <w:pPr>
        <w:pStyle w:val="667"/>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15</w:t>
      </w:r>
      <w:r/>
    </w:p>
    <w:p>
      <w:pPr>
        <w:pStyle w:val="667"/>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37</w:t>
      </w:r>
      <w:r/>
    </w:p>
    <w:p>
      <w:pPr>
        <w:pStyle w:val="667"/>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40</w:t>
      </w:r>
      <w:r/>
    </w:p>
    <w:p>
      <w:pPr>
        <w:pStyle w:val="667"/>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42</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center"/>
        <w:keepNext/>
        <w:spacing w:beforeAutospacing="0" w:afterAutospacing="0"/>
        <w:rPr>
          <w:rFonts w:hint="eastAsia" w:ascii="黑体" w:hAnsi="宋体" w:eastAsia="黑体" w:cs="黑体"/>
          <w:color w:val="000000"/>
          <w:sz w:val="44"/>
          <w:szCs w:val="44"/>
          <w:highlight w:val="none"/>
        </w:rPr>
        <w:sectPr>
          <w:footnotePr/>
          <w:endnotePr/>
          <w:type w:val="nextPage"/>
          <w:pgSz w:w="11906" w:h="16838" w:orient="portrait"/>
          <w:pgMar w:top="1383" w:right="1576" w:bottom="1383" w:left="1576" w:header="851" w:footer="992" w:gutter="0"/>
          <w:cols w:num="1" w:sep="0" w:space="425" w:equalWidth="1"/>
          <w:docGrid w:linePitch="360"/>
        </w:sectPr>
      </w:pPr>
      <w:r/>
      <w:bookmarkStart w:id="6" w:name="_Toc28359086"/>
      <w:r/>
      <w:r/>
    </w:p>
    <w:p>
      <w:pPr>
        <w:pStyle w:val="667"/>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67"/>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67"/>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highlight w:val="none"/>
          <w:u w:val="single"/>
          <w:lang w:eastAsia="zh-CN"/>
        </w:rPr>
        <w:t xml:space="preserve">2025年响水县粮油高产优质片区建设项目复合肥料采购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26</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67"/>
        <w:ind w:firstLine="498"/>
        <w:jc w:val="both"/>
        <w:keepLines/>
        <w:keepNext/>
        <w:spacing w:before="145" w:beforeAutospacing="0" w:after="145" w:afterAutospacing="0" w:line="240" w:lineRule="auto"/>
        <w:rPr>
          <w:rFonts w:hint="eastAsia" w:ascii="宋体" w:hAnsi="宋体" w:eastAsia="宋体" w:cs="宋体"/>
          <w:sz w:val="24"/>
          <w:szCs w:val="24"/>
          <w:highlight w:val="none"/>
        </w:rPr>
      </w:pPr>
      <w:r/>
      <w:bookmarkStart w:id="7" w:name="_Toc38985263"/>
      <w:r/>
      <w:bookmarkStart w:id="8" w:name="_Toc28359079"/>
      <w:r/>
      <w:bookmarkStart w:id="9" w:name="_Toc28359002"/>
      <w:r/>
      <w:bookmarkStart w:id="10" w:name="_Hlk24379207"/>
      <w:r/>
      <w:bookmarkStart w:id="11" w:name="_Toc35393621"/>
      <w:r/>
      <w:bookmarkStart w:id="12" w:name="_Toc35393790"/>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667"/>
        <w:ind w:firstLine="480"/>
        <w:jc w:val="both"/>
        <w:spacing w:beforeAutospacing="0" w:afterAutospacing="0" w:line="240" w:lineRule="auto"/>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eastAsia="宋体" w:cs="宋体"/>
          <w:i w:val="0"/>
          <w:iCs w:val="0"/>
          <w:caps w:val="0"/>
          <w:spacing w:val="0"/>
          <w:sz w:val="24"/>
          <w:szCs w:val="24"/>
          <w:shd w:val="clear" w:color="auto" w:fill="ffffff"/>
        </w:rPr>
        <w:t xml:space="preserve">JSZC-320921-ZZZX-G2026-0002</w:t>
      </w:r>
      <w:r/>
    </w:p>
    <w:p>
      <w:pPr>
        <w:pStyle w:val="667"/>
        <w:ind w:firstLine="480"/>
        <w:jc w:val="both"/>
        <w:spacing w:beforeAutospacing="0" w:afterAutospacing="0"/>
        <w:rPr>
          <w:rFonts w:hint="eastAsia" w:ascii="Arial" w:hAnsi="Arial" w:cs="Arial"/>
          <w:b w:val="0"/>
          <w:bCs/>
          <w:color w:val="000000"/>
          <w:sz w:val="24"/>
          <w:szCs w:val="24"/>
          <w:highlight w:val="none"/>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Arial" w:hAnsi="Arial" w:cs="Arial"/>
          <w:b w:val="0"/>
          <w:bCs/>
          <w:color w:val="000000"/>
          <w:sz w:val="24"/>
          <w:szCs w:val="24"/>
          <w:highlight w:val="none"/>
          <w:lang w:eastAsia="zh-CN"/>
        </w:rPr>
        <w:t xml:space="preserve">2025年响水县粮油高产优质片区建设项目复合肥料采购</w:t>
      </w:r>
      <w:r/>
    </w:p>
    <w:p>
      <w:pPr>
        <w:pStyle w:val="667"/>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67"/>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1030000.00</w:t>
      </w:r>
      <w:r>
        <w:rPr>
          <w:rFonts w:hint="eastAsia" w:ascii="宋体" w:hAnsi="宋体" w:eastAsia="宋体" w:cs="宋体"/>
          <w:color w:val="000000"/>
          <w:sz w:val="24"/>
          <w:szCs w:val="24"/>
          <w:highlight w:val="none"/>
        </w:rPr>
        <w:t xml:space="preserve">元</w:t>
      </w:r>
      <w:r/>
    </w:p>
    <w:p>
      <w:pPr>
        <w:ind w:left="0" w:firstLine="480"/>
        <w:keepLines w:val="0"/>
        <w:keepNext w:val="0"/>
        <w:pageBreakBefore w:val="0"/>
        <w:spacing w:line="240" w:lineRule="auto"/>
        <w:widowControl/>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i w:val="0"/>
          <w:iCs w:val="0"/>
          <w:caps w:val="0"/>
          <w:color w:val="333333"/>
          <w:spacing w:val="0"/>
          <w:sz w:val="24"/>
          <w:szCs w:val="24"/>
          <w:highlight w:val="none"/>
          <w:shd w:val="clear" w:color="auto" w:fill="ffffff"/>
          <w:lang w:eastAsia="zh-CN"/>
        </w:rPr>
        <w:t xml:space="preserve">限单价</w:t>
      </w:r>
      <w:r>
        <w:rPr>
          <w:rFonts w:hint="eastAsia" w:ascii="宋体" w:hAnsi="宋体" w:eastAsia="宋体" w:cs="宋体"/>
          <w:i w:val="0"/>
          <w:iCs w:val="0"/>
          <w:caps w:val="0"/>
          <w:color w:val="333333"/>
          <w:spacing w:val="0"/>
          <w:sz w:val="24"/>
          <w:szCs w:val="24"/>
          <w:highlight w:val="none"/>
          <w:shd w:val="clear" w:color="auto" w:fill="ffffff"/>
        </w:rPr>
        <w:t xml:space="preserve">）：</w:t>
      </w:r>
      <w:r>
        <w:rPr>
          <w:rFonts w:hint="eastAsia" w:ascii="宋体" w:hAnsi="宋体" w:eastAsia="宋体" w:cs="宋体"/>
          <w:sz w:val="24"/>
          <w:szCs w:val="24"/>
          <w:highlight w:val="none"/>
          <w:lang w:val="en-US" w:eastAsia="zh-CN"/>
        </w:rPr>
        <w:t xml:space="preserve">本项目最高单价限价为人民币3600元/吨，</w:t>
      </w:r>
      <w:r>
        <w:rPr>
          <w:rFonts w:hint="eastAsia" w:ascii="宋体" w:hAnsi="宋体" w:eastAsia="宋体" w:cs="宋体"/>
          <w:color w:val="auto"/>
          <w:sz w:val="24"/>
          <w:szCs w:val="24"/>
          <w:highlight w:val="none"/>
        </w:rPr>
        <w:t xml:space="preserve">超过限价的作无效标处理。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以实际中标单价确定数量，预算金额用完为止。</w:t>
      </w:r>
      <w:r>
        <w:rPr>
          <w:rFonts w:hint="eastAsia" w:ascii="宋体" w:hAnsi="宋体" w:eastAsia="宋体" w:cs="宋体"/>
          <w:color w:val="auto"/>
          <w:sz w:val="24"/>
          <w:szCs w:val="24"/>
          <w:highlight w:val="none"/>
          <w:lang w:eastAsia="zh-CN"/>
        </w:rPr>
        <w:t xml:space="preserve">）</w:t>
      </w:r>
      <w:r/>
    </w:p>
    <w:p>
      <w:pPr>
        <w:pStyle w:val="667"/>
        <w:ind w:firstLine="480"/>
        <w:jc w:val="both"/>
        <w:spacing w:beforeAutospacing="0" w:afterAutospacing="0"/>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hint="eastAsia" w:ascii="宋体" w:hAnsi="宋体" w:eastAsia="宋体" w:cs="宋体"/>
          <w:color w:val="000000"/>
          <w:sz w:val="24"/>
          <w:highlight w:val="none"/>
          <w:lang w:eastAsia="zh-CN"/>
        </w:rPr>
        <w:t xml:space="preserve">2025年响水县粮油高产优质片区建设项目复合肥料采购，</w:t>
      </w:r>
      <w:r>
        <w:rPr>
          <w:rFonts w:hint="eastAsia" w:ascii="宋体" w:hAnsi="宋体" w:eastAsia="宋体" w:cs="宋体"/>
          <w:sz w:val="24"/>
          <w:szCs w:val="24"/>
          <w:highlight w:val="none"/>
        </w:rPr>
        <w:t xml:space="preserve">拟采购复合肥</w:t>
      </w:r>
      <w:r>
        <w:rPr>
          <w:rFonts w:hint="eastAsia" w:ascii="宋体" w:hAnsi="宋体" w:eastAsia="宋体" w:cs="宋体"/>
          <w:sz w:val="24"/>
          <w:szCs w:val="24"/>
          <w:highlight w:val="none"/>
          <w:lang w:val="en-US" w:eastAsia="zh-CN"/>
        </w:rPr>
        <w:t xml:space="preserve">料:总养分≥35%（N-P</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lang w:val="en-US" w:eastAsia="zh-CN"/>
        </w:rPr>
        <w:t xml:space="preserve">O</w:t>
      </w:r>
      <w:r>
        <w:rPr>
          <w:rFonts w:hint="eastAsia" w:ascii="宋体" w:hAnsi="宋体" w:eastAsia="宋体" w:cs="宋体"/>
          <w:sz w:val="24"/>
          <w:szCs w:val="24"/>
          <w:highlight w:val="none"/>
          <w:vertAlign w:val="subscript"/>
          <w:lang w:val="en-US" w:eastAsia="zh-CN"/>
        </w:rPr>
        <w:t xml:space="preserve">5</w:t>
      </w:r>
      <w:r>
        <w:rPr>
          <w:rFonts w:hint="eastAsia" w:ascii="宋体" w:hAnsi="宋体" w:eastAsia="宋体" w:cs="宋体"/>
          <w:sz w:val="24"/>
          <w:szCs w:val="24"/>
          <w:highlight w:val="none"/>
          <w:lang w:val="en-US" w:eastAsia="zh-CN"/>
        </w:rPr>
        <w:t xml:space="preserve">-K</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lang w:val="en-US" w:eastAsia="zh-CN"/>
        </w:rPr>
        <w:t xml:space="preserve">O  30-0-5），肽≥300mg/kg，氨基酸≥10mg/kg</w:t>
      </w:r>
      <w:r>
        <w:rPr>
          <w:rFonts w:hint="eastAsia" w:ascii="宋体" w:hAnsi="宋体" w:cs="宋体"/>
          <w:color w:val="0000ff"/>
          <w:sz w:val="24"/>
          <w:szCs w:val="24"/>
          <w:highlight w:val="none"/>
          <w:lang w:eastAsia="zh-CN"/>
        </w:rPr>
        <w:t xml:space="preserve">。</w:t>
      </w:r>
      <w:r>
        <w:rPr>
          <w:rFonts w:hint="eastAsia" w:ascii="宋体" w:hAnsi="宋体" w:eastAsia="宋体" w:cs="宋体"/>
          <w:color w:val="000000"/>
          <w:sz w:val="24"/>
          <w:szCs w:val="24"/>
          <w:highlight w:val="none"/>
          <w:shd w:val="clear" w:color="auto" w:fill="auto"/>
        </w:rPr>
        <w:t xml:space="preserve">（详</w:t>
      </w:r>
      <w:r>
        <w:rPr>
          <w:rFonts w:hint="eastAsia" w:ascii="宋体" w:hAnsi="宋体" w:eastAsia="宋体" w:cs="宋体"/>
          <w:color w:val="000000"/>
          <w:sz w:val="24"/>
          <w:szCs w:val="24"/>
          <w:highlight w:val="none"/>
        </w:rPr>
        <w:t xml:space="preserve">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p>
    <w:p>
      <w:pPr>
        <w:pStyle w:val="667"/>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sz w:val="24"/>
          <w:szCs w:val="24"/>
          <w:highlight w:val="none"/>
          <w:lang w:eastAsia="zh-CN"/>
        </w:rPr>
        <w:t xml:space="preserve">合同签订后15日内供货完毕并交付使用。</w:t>
      </w:r>
      <w:r/>
    </w:p>
    <w:p>
      <w:pPr>
        <w:pStyle w:val="667"/>
        <w:ind w:firstLine="480"/>
        <w:jc w:val="both"/>
        <w:spacing w:beforeAutospacing="0" w:afterAutospacing="0" w:line="240" w:lineRule="auto"/>
        <w:rPr>
          <w:rFonts w:hint="eastAsia" w:ascii="宋体" w:hAnsi="宋体" w:eastAsia="宋体" w:cs="宋体"/>
          <w:color w:val="000000"/>
          <w:sz w:val="24"/>
          <w:szCs w:val="24"/>
          <w:highlight w:val="none"/>
          <w:shd w:val="clear" w:color="auto" w:fill="ffff00"/>
          <w:lang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本项目（</w:t>
      </w:r>
      <w:r>
        <w:rPr>
          <w:rFonts w:hint="eastAsia" w:ascii="宋体" w:hAnsi="宋体" w:eastAsia="宋体" w:cs="宋体"/>
          <w:i/>
          <w:iCs/>
          <w:caps w:val="0"/>
          <w:color w:val="333333"/>
          <w:spacing w:val="0"/>
          <w:sz w:val="24"/>
          <w:szCs w:val="24"/>
          <w:highlight w:val="none"/>
          <w:shd w:val="clear" w:color="auto" w:fill="ffffff"/>
        </w:rPr>
        <w:t xml:space="preserve">是/否</w:t>
      </w:r>
      <w:r>
        <w:rPr>
          <w:rFonts w:hint="eastAsia" w:ascii="宋体" w:hAnsi="宋体" w:eastAsia="宋体" w:cs="宋体"/>
          <w:i w:val="0"/>
          <w:iCs w:val="0"/>
          <w:caps w:val="0"/>
          <w:color w:val="333333"/>
          <w:spacing w:val="0"/>
          <w:sz w:val="24"/>
          <w:szCs w:val="24"/>
          <w:highlight w:val="none"/>
          <w:shd w:val="clear" w:color="auto" w:fill="ffffff"/>
        </w:rPr>
        <w:t xml:space="preserve">）接受联合体</w:t>
      </w:r>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lang w:val="en-US" w:eastAsia="zh-CN"/>
        </w:rPr>
        <w:t xml:space="preserve">招标：否。</w:t>
      </w:r>
      <w:r/>
    </w:p>
    <w:p>
      <w:pPr>
        <w:pStyle w:val="667"/>
        <w:ind w:firstLine="498"/>
        <w:jc w:val="both"/>
        <w:keepLines/>
        <w:keepNext/>
        <w:spacing w:before="145" w:beforeAutospacing="0" w:after="145" w:afterAutospacing="0" w:line="240" w:lineRule="auto"/>
        <w:rPr>
          <w:rFonts w:hint="eastAsia" w:ascii="宋体" w:hAnsi="宋体" w:eastAsia="宋体" w:cs="宋体"/>
          <w:sz w:val="24"/>
          <w:szCs w:val="24"/>
          <w:highlight w:val="none"/>
        </w:rPr>
      </w:pPr>
      <w:r/>
      <w:bookmarkStart w:id="13" w:name="_Toc28359003"/>
      <w:r/>
      <w:bookmarkStart w:id="14" w:name="_Toc35393622"/>
      <w:r/>
      <w:bookmarkStart w:id="15" w:name="_Toc38985264"/>
      <w:r/>
      <w:bookmarkStart w:id="16" w:name="_Toc35393791"/>
      <w:r/>
      <w:bookmarkStart w:id="17" w:name="_Toc28359080"/>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667"/>
        <w:ind w:firstLine="480"/>
        <w:jc w:val="both"/>
        <w:spacing w:beforeAutospacing="0" w:afterAutospacing="0" w:line="24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67"/>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67"/>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67"/>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67"/>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7"/>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67"/>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67"/>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7"/>
        <w:ind w:firstLine="480"/>
        <w:jc w:val="both"/>
        <w:spacing w:beforeAutospacing="0" w:afterAutospacing="0" w:line="24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677"/>
        <w:ind w:left="0"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w:t>
      </w:r>
      <w:r>
        <w:rPr>
          <w:rFonts w:hint="eastAsia" w:ascii="宋体" w:hAnsi="宋体" w:eastAsia="宋体" w:cs="宋体"/>
          <w:sz w:val="24"/>
          <w:szCs w:val="24"/>
          <w:lang w:eastAsia="zh-CN"/>
        </w:rPr>
        <w:t xml:space="preserve">根据《政府采购促进中小企业发展管理办法》的规定，本项目专门面向中小企业采购，投标人提交投标文件时须提供《中小企业声明函》，《中小企业声明函》不符合要求或未提供的，投标文件无效。</w:t>
      </w:r>
      <w:r/>
    </w:p>
    <w:p>
      <w:pPr>
        <w:pStyle w:val="667"/>
        <w:ind w:left="0" w:right="0" w:firstLine="560"/>
        <w:jc w:val="both"/>
        <w:keepLines w:val="0"/>
        <w:keepNext w:val="0"/>
        <w:spacing w:before="0" w:beforeAutospacing="0" w:after="0" w:afterAutospacing="0"/>
        <w:shd w:val="clear" w:color="auto" w:fill="ffffff"/>
        <w:widowControl/>
        <w:rPr>
          <w:rFonts w:hint="eastAsia" w:ascii="宋体" w:hAnsi="宋体" w:cs="Times New Roman"/>
          <w:color w:val="auto"/>
          <w:sz w:val="24"/>
          <w:szCs w:val="28"/>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auto"/>
          <w:sz w:val="24"/>
          <w:szCs w:val="24"/>
          <w:highlight w:val="none"/>
          <w:lang w:val="en-US" w:eastAsia="zh-CN"/>
        </w:rPr>
        <w:t xml:space="preserve">供应商须具有符合本项目参数要求的肥料备案证、第三方检测报告（并附国家市场监督管理总局政务服务平台查询截图）和已公示的企业标准、生产厂家的肥料生产许可证。</w:t>
      </w:r>
      <w:r>
        <w:rPr>
          <w:rFonts w:hint="eastAsia" w:ascii="宋体" w:hAnsi="宋体" w:cs="Times New Roman"/>
          <w:color w:val="auto"/>
          <w:sz w:val="24"/>
          <w:szCs w:val="28"/>
          <w:highlight w:val="none"/>
          <w:lang w:val="en-US" w:eastAsia="zh-CN"/>
        </w:rPr>
        <w:t xml:space="preserve">（提供证明材料（有效期内）原件彩色扫描件加盖供应商公章）</w:t>
      </w:r>
      <w:r/>
    </w:p>
    <w:p>
      <w:pPr>
        <w:pStyle w:val="667"/>
        <w:ind w:left="0" w:right="0" w:firstLine="560"/>
        <w:jc w:val="both"/>
        <w:keepLines w:val="0"/>
        <w:keepNext w:val="0"/>
        <w:spacing w:before="0" w:beforeAutospacing="0" w:after="0" w:afterAutospacing="0"/>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000000"/>
          <w:sz w:val="24"/>
          <w:szCs w:val="24"/>
          <w:highlight w:val="none"/>
          <w:shd w:val="clear" w:color="auto" w:fill="auto"/>
        </w:rPr>
        <w:t xml:space="preserve">三、获取招标文件</w:t>
      </w:r>
      <w:r/>
    </w:p>
    <w:p>
      <w:pPr>
        <w:pStyle w:val="667"/>
        <w:ind w:left="0" w:right="0" w:firstLine="540"/>
        <w:jc w:val="both"/>
        <w:keepLines w:val="0"/>
        <w:keepNext w:val="0"/>
        <w:spacing w:before="0" w:beforeAutospacing="0" w:after="0" w:afterAutospacing="0" w:line="240"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793"/>
      <w:r/>
      <w:bookmarkStart w:id="19" w:name="_Toc28359082"/>
      <w:r/>
      <w:bookmarkStart w:id="20" w:name="_Toc38985266"/>
      <w:r/>
      <w:bookmarkStart w:id="21" w:name="_Toc35393624"/>
      <w:r/>
      <w:bookmarkStart w:id="22" w:name="_Toc28359005"/>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667"/>
        <w:ind w:right="0" w:firstLine="480"/>
        <w:jc w:val="both"/>
        <w:keepLines w:val="0"/>
        <w:keepNext w:val="0"/>
        <w:spacing w:before="0" w:beforeAutospacing="0" w:after="0" w:afterAutospacing="0" w:line="24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spacing w:line="24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67"/>
        <w:ind w:firstLine="498"/>
        <w:jc w:val="both"/>
        <w:keepLines/>
        <w:keepNext/>
        <w:spacing w:before="145" w:beforeAutospacing="0" w:after="145" w:afterAutospacing="0" w:line="24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667"/>
        <w:ind w:left="0" w:right="0" w:firstLine="540"/>
        <w:jc w:val="both"/>
        <w:keepLines w:val="0"/>
        <w:keepNext w:val="0"/>
        <w:spacing w:before="0" w:beforeAutospacing="0" w:after="0" w:afterAutospacing="0" w:line="240" w:lineRule="auto"/>
        <w:shd w:val="clear" w:color="auto" w:fill="ffffff"/>
        <w:widowControl/>
        <w:rPr>
          <w:rFonts w:hint="eastAsia" w:ascii="宋体" w:hAnsi="宋体" w:eastAsia="宋体" w:cs="宋体"/>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rPr>
        <w:t xml:space="preserve"> </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5</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26</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15时00分</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color w:val="000000"/>
          <w:sz w:val="24"/>
          <w:szCs w:val="24"/>
          <w:highlight w:val="none"/>
          <w:shd w:val="clear" w:color="auto" w:fill="auto"/>
          <w:lang w:eastAsia="zh-CN"/>
        </w:rPr>
        <w:t xml:space="preserve">。</w:t>
      </w:r>
      <w:r/>
    </w:p>
    <w:p>
      <w:pPr>
        <w:pStyle w:val="667"/>
        <w:ind w:firstLine="480"/>
        <w:jc w:val="both"/>
        <w:spacing w:beforeAutospacing="0" w:afterAutospacing="0"/>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67"/>
        <w:ind w:firstLine="498"/>
        <w:jc w:val="both"/>
        <w:keepLines/>
        <w:keepNext/>
        <w:spacing w:before="145" w:beforeAutospacing="0" w:after="145" w:afterAutospacing="0" w:line="240" w:lineRule="auto"/>
        <w:rPr>
          <w:rFonts w:hint="eastAsia" w:ascii="宋体" w:hAnsi="宋体" w:eastAsia="宋体" w:cs="宋体"/>
          <w:sz w:val="24"/>
          <w:szCs w:val="24"/>
          <w:highlight w:val="none"/>
        </w:rPr>
      </w:pPr>
      <w:r/>
      <w:bookmarkStart w:id="23" w:name="_Toc28359007"/>
      <w:r/>
      <w:bookmarkStart w:id="24" w:name="_Toc35393794"/>
      <w:r/>
      <w:bookmarkStart w:id="25" w:name="_Toc28359084"/>
      <w:r/>
      <w:bookmarkStart w:id="26" w:name="_Toc38985267"/>
      <w:r/>
      <w:bookmarkStart w:id="27" w:name="_Toc35393625"/>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667"/>
        <w:ind w:left="0" w:right="0" w:firstLine="560"/>
        <w:jc w:val="both"/>
        <w:keepLines w:val="0"/>
        <w:keepNext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67"/>
        <w:ind w:firstLine="498"/>
        <w:jc w:val="both"/>
        <w:keepLines/>
        <w:keepNext/>
        <w:spacing w:before="145" w:beforeAutospacing="0" w:after="145" w:afterAutospacing="0" w:line="24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bookmarkStart w:id="31" w:name="_Toc28359018"/>
      <w:r>
        <w:rPr>
          <w:rFonts w:hint="eastAsia" w:ascii="宋体" w:hAnsi="宋体" w:eastAsia="宋体" w:cs="宋体"/>
          <w:color w:val="00000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2.2潜在投标人访问“苏采云”系统方法：江苏省政府采购网首页-“苏采云”链接。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如潜在投标人未按上述要求操作，将自行承担所产生的风险。</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3.有关本次招标的事项若存在变动或修改，敬请及时关注“中国政府采购网”“江苏政府采购网”“盐城市政府采购网”发布的更正公告。</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4.本次招标不收取投标保证金，不收取质量保证金。</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6.电子投标文件一份（通过系统提交）；纸质投标文件正本一份，副本四份（评审结束后由中标候选人邮寄至（代理公司），未中标单位不需要提供）。</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7.本项目支持节能环保产品（财库[2019]9号）、（财库</w:t>
      </w:r>
      <w:r>
        <w:rPr>
          <w:rFonts w:hint="eastAsia" w:ascii="宋体" w:hAnsi="宋体" w:eastAsia="宋体" w:cs="宋体"/>
          <w:color w:val="000000"/>
          <w:sz w:val="24"/>
          <w:szCs w:val="24"/>
          <w:highlight w:val="none"/>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8.各投标人在投标截止时间前应当每天都上网查询，以便获取更新的澄清、修改、补充内容。凡涉及该项目的补充说明和修改，均以江苏政府采购网上的更正或补充通知为准。</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9.因供应商的系统环境、操作等原因导致报名、开评标过程中出现问题由供应商自行承担。</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10.如在供应商报名、投标文件上传、投标文件解密、唱标环节中出现系统无法访问的情形，采购代理机构应按照采购文件约定，视情选择等待系统修复后继续开展相关采购活动，或者通过发布更正公告推迟开标，或者发布废标公告重新开展采购活动。</w:t>
      </w:r>
      <w:r/>
    </w:p>
    <w:p>
      <w:pPr>
        <w:ind w:firstLine="480"/>
        <w:jc w:val="left"/>
        <w:keepLines w:val="0"/>
        <w:keepNext w:val="0"/>
        <w:pageBreakBefore w:val="0"/>
        <w:spacing w:line="240" w:lineRule="auto"/>
        <w:widowControl/>
        <w:rPr>
          <w:rFonts w:hint="eastAsia" w:ascii="宋体" w:hAnsi="宋体" w:eastAsia="宋体" w:cs="宋体"/>
          <w:i w:val="0"/>
          <w:iCs w:val="0"/>
          <w:caps w:val="0"/>
          <w:color w:val="333333"/>
          <w:spacing w:val="0"/>
          <w:sz w:val="24"/>
          <w:szCs w:val="24"/>
          <w:highlight w:val="none"/>
          <w:shd w:val="clear" w:color="auto" w:fill="ffffff"/>
          <w:lang w:val="en-US" w:eastAsia="zh-CN"/>
        </w:rPr>
        <w:suppressLineNumbers w:val="0"/>
      </w:pPr>
      <w:r>
        <w:rPr>
          <w:rFonts w:hint="eastAsia" w:ascii="宋体" w:hAnsi="宋体" w:eastAsia="宋体" w:cs="宋体"/>
          <w:color w:val="000000"/>
          <w:sz w:val="24"/>
          <w:szCs w:val="24"/>
          <w:highlight w:val="none"/>
          <w:lang w:val="en-US" w:eastAsia="zh-CN"/>
        </w:rPr>
        <w:t xml:space="preserve">11.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656"/>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667"/>
        <w:ind w:left="0" w:right="0" w:firstLine="560"/>
        <w:jc w:val="both"/>
        <w:keepLines w:val="0"/>
        <w:keepNext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1.采购人信息</w:t>
      </w:r>
      <w:r/>
    </w:p>
    <w:p>
      <w:pPr>
        <w:ind w:firstLine="480"/>
        <w:pageBreakBefore w:val="0"/>
        <w:spacing w:before="79" w:after="79"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333333"/>
          <w:spacing w:val="0"/>
          <w:sz w:val="24"/>
          <w:szCs w:val="24"/>
          <w:shd w:val="clear" w:color="auto" w:fill="ffffff"/>
          <w:lang w:val="en-US" w:eastAsia="zh-CN"/>
        </w:rPr>
        <w:t xml:space="preserve">名 称： </w:t>
      </w:r>
      <w:r>
        <w:rPr>
          <w:rFonts w:hint="eastAsia" w:ascii="宋体" w:hAnsi="宋体" w:eastAsia="宋体" w:cs="宋体"/>
          <w:color w:val="auto"/>
          <w:sz w:val="24"/>
          <w:szCs w:val="24"/>
          <w:lang w:val="en-US" w:eastAsia="zh-CN"/>
        </w:rPr>
        <w:t xml:space="preserve">响水县粮油作物栽培技术指导站</w:t>
      </w:r>
      <w:r/>
    </w:p>
    <w:p>
      <w:pPr>
        <w:pStyle w:val="667"/>
        <w:ind w:right="0" w:firstLine="480"/>
        <w:jc w:val="both"/>
        <w:keepLines w:val="0"/>
        <w:keepNext w:val="0"/>
        <w:spacing w:before="0" w:beforeAutospacing="0" w:after="0" w:afterAutospacing="0"/>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地 址： </w:t>
      </w:r>
      <w:r>
        <w:rPr>
          <w:rFonts w:hint="eastAsia" w:ascii="宋体" w:hAnsi="宋体" w:eastAsia="宋体" w:cs="宋体"/>
          <w:color w:val="auto"/>
          <w:sz w:val="24"/>
          <w:szCs w:val="24"/>
        </w:rPr>
        <w:t xml:space="preserve">响水县</w:t>
      </w:r>
      <w:r>
        <w:rPr>
          <w:rFonts w:hint="eastAsia" w:ascii="宋体" w:hAnsi="宋体" w:eastAsia="宋体" w:cs="宋体"/>
          <w:color w:val="auto"/>
          <w:sz w:val="24"/>
          <w:szCs w:val="24"/>
          <w:lang w:val="en-US" w:eastAsia="zh-CN"/>
        </w:rPr>
        <w:t xml:space="preserve">桃花源路2</w:t>
      </w:r>
      <w:r>
        <w:rPr>
          <w:rFonts w:hint="eastAsia" w:ascii="宋体" w:hAnsi="宋体" w:eastAsia="宋体" w:cs="宋体"/>
          <w:color w:val="auto"/>
          <w:sz w:val="24"/>
          <w:szCs w:val="24"/>
        </w:rPr>
        <w:t xml:space="preserve">号</w:t>
      </w:r>
      <w:r/>
    </w:p>
    <w:p>
      <w:pPr>
        <w:pStyle w:val="66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联系人：  周女士             </w:t>
      </w:r>
      <w:r/>
    </w:p>
    <w:p>
      <w:pPr>
        <w:pStyle w:val="66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联系方式：</w:t>
      </w:r>
      <w:r>
        <w:rPr>
          <w:rFonts w:hint="eastAsia" w:ascii="宋体" w:hAnsi="宋体" w:eastAsia="宋体" w:cs="宋体"/>
          <w:b w:val="0"/>
          <w:bCs w:val="0"/>
          <w:color w:val="auto"/>
          <w:sz w:val="24"/>
          <w:szCs w:val="24"/>
          <w:lang w:val="en-US" w:eastAsia="zh-CN"/>
        </w:rPr>
        <w:t xml:space="preserve">13625136718</w:t>
      </w:r>
      <w:r>
        <w:rPr>
          <w:rFonts w:hint="eastAsia" w:ascii="宋体" w:hAnsi="宋体" w:eastAsia="宋体" w:cs="宋体"/>
          <w:i w:val="0"/>
          <w:iCs w:val="0"/>
          <w:caps w:val="0"/>
          <w:color w:val="333333"/>
          <w:spacing w:val="0"/>
          <w:sz w:val="24"/>
          <w:szCs w:val="24"/>
          <w:shd w:val="clear" w:color="auto" w:fill="ffffff"/>
          <w:lang w:val="en-US" w:eastAsia="zh-CN"/>
        </w:rPr>
        <w:t xml:space="preserve">            </w:t>
      </w:r>
      <w:r/>
    </w:p>
    <w:p>
      <w:pPr>
        <w:pStyle w:val="66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2.采购代理机构信息</w:t>
      </w:r>
      <w:r/>
    </w:p>
    <w:p>
      <w:pPr>
        <w:pStyle w:val="66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名 称：山东中兆设计集团有限公司</w:t>
      </w:r>
      <w:r/>
    </w:p>
    <w:p>
      <w:pPr>
        <w:ind w:right="0" w:firstLine="480"/>
        <w:jc w:val="left"/>
        <w:keepLines w:val="0"/>
        <w:keepNext w:val="0"/>
        <w:spacing w:before="0" w:beforeAutospacing="0" w:after="0" w:afterAutospacing="0"/>
        <w:shd w:val="clear" w:color="auto" w:fill="ffffff"/>
        <w:widowControl/>
        <w:rPr>
          <w:rFonts w:hint="eastAsia" w:ascii="宋体" w:hAnsi="宋体" w:eastAsia="宋体" w:cs="宋体"/>
          <w:i w:val="0"/>
          <w:iCs w:val="0"/>
          <w:caps w:val="0"/>
          <w:color w:val="3d3d3d"/>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地 址： </w:t>
      </w:r>
      <w:r>
        <w:rPr>
          <w:rFonts w:hint="eastAsia" w:ascii="宋体" w:hAnsi="宋体" w:eastAsia="宋体" w:cs="宋体"/>
          <w:i w:val="0"/>
          <w:iCs w:val="0"/>
          <w:caps w:val="0"/>
          <w:color w:val="3d3d3d"/>
          <w:spacing w:val="0"/>
          <w:sz w:val="24"/>
          <w:szCs w:val="24"/>
          <w:shd w:val="clear" w:color="auto" w:fill="ffffff"/>
          <w:lang w:val="en-US" w:eastAsia="zh-CN" w:bidi="ar"/>
        </w:rPr>
        <w:t xml:space="preserve">响水县县城江苏银行北侧二单元201室</w:t>
      </w:r>
      <w:r/>
    </w:p>
    <w:p>
      <w:pPr>
        <w:pStyle w:val="66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联系人： 徐工                    </w:t>
      </w:r>
      <w:r/>
    </w:p>
    <w:p>
      <w:pPr>
        <w:pStyle w:val="66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333333"/>
          <w:spacing w:val="0"/>
          <w:sz w:val="24"/>
          <w:szCs w:val="24"/>
          <w:shd w:val="clear" w:color="auto" w:fill="ffffff"/>
          <w:lang w:val="en-US" w:eastAsia="zh-CN"/>
        </w:rPr>
        <w:t xml:space="preserve">18051700818       </w:t>
      </w:r>
      <w:bookmarkEnd w:id="32"/>
      <w:r/>
      <w:bookmarkEnd w:id="33"/>
      <w:r>
        <w:rPr>
          <w:rFonts w:hint="eastAsia" w:ascii="宋体" w:hAnsi="宋体" w:eastAsia="宋体" w:cs="宋体"/>
          <w:i w:val="0"/>
          <w:iCs w:val="0"/>
          <w:caps w:val="0"/>
          <w:color w:val="333333"/>
          <w:spacing w:val="0"/>
          <w:sz w:val="24"/>
          <w:szCs w:val="24"/>
          <w:shd w:val="clear" w:color="auto" w:fill="ffffff"/>
          <w:lang w:val="en-US" w:eastAsia="zh-CN"/>
        </w:rPr>
        <w:t xml:space="preserve">            </w:t>
      </w:r>
      <w:r/>
    </w:p>
    <w:p>
      <w:pPr>
        <w:pStyle w:val="66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shd w:val="clear" w:color="auto" w:fill="ffffff"/>
          <w:lang w:val="en-US" w:eastAsia="zh-CN"/>
        </w:rPr>
        <w:t xml:space="preserve">项目联系方式</w:t>
      </w:r>
      <w:r/>
    </w:p>
    <w:p>
      <w:pPr>
        <w:pStyle w:val="66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项目联系人：徐工   </w:t>
      </w:r>
      <w:r/>
    </w:p>
    <w:p>
      <w:pPr>
        <w:pStyle w:val="66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电　话：18051700818　　　　</w:t>
      </w:r>
      <w:r>
        <w:rPr>
          <w:rFonts w:hint="eastAsia" w:ascii="仿宋" w:hAnsi="仿宋" w:eastAsia="仿宋" w:cs="仿宋"/>
          <w:i w:val="0"/>
          <w:iCs w:val="0"/>
          <w:caps w:val="0"/>
          <w:color w:val="333333"/>
          <w:spacing w:val="0"/>
          <w:sz w:val="28"/>
          <w:szCs w:val="28"/>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jc w:val="center"/>
        <w:rPr>
          <w:rFonts w:hint="eastAsia" w:ascii="宋体" w:hAnsi="宋体" w:eastAsia="宋体" w:cs="宋体"/>
          <w:sz w:val="24"/>
          <w:szCs w:val="24"/>
          <w:highlight w:val="none"/>
        </w:rPr>
      </w:pPr>
      <w:r/>
      <w:r/>
      <w:bookmarkStart w:id="35" w:name="_Toc120614211"/>
      <w:r/>
      <w:r>
        <w:rPr>
          <w:rFonts w:hint="eastAsia" w:ascii="黑体" w:hAnsi="宋体" w:eastAsia="黑体" w:cs="黑体"/>
          <w:b/>
          <w:color w:val="000000"/>
          <w:sz w:val="44"/>
          <w:szCs w:val="44"/>
          <w:highlight w:val="none"/>
        </w:rPr>
        <w:t xml:space="preserve">第二章  </w:t>
      </w:r>
      <w:bookmarkEnd w:id="35"/>
      <w:r/>
      <w:bookmarkStart w:id="36" w:name="_Toc120614213"/>
      <w:r/>
      <w:bookmarkStart w:id="37" w:name="_Toc16938518"/>
      <w:r/>
      <w:bookmarkStart w:id="38" w:name="_Toc513029202"/>
      <w:r/>
      <w:bookmarkStart w:id="39" w:name="_Toc20823274"/>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r>
        <w:rPr>
          <w:rFonts w:hint="eastAsia" w:ascii="宋体" w:hAnsi="宋体" w:eastAsia="宋体" w:cs="宋体"/>
          <w:b/>
          <w:color w:val="000000"/>
          <w:sz w:val="24"/>
          <w:szCs w:val="24"/>
          <w:highlight w:val="none"/>
        </w:rPr>
      </w:r>
      <w:r>
        <w:rPr>
          <w:rFonts w:hint="eastAsia" w:ascii="宋体" w:hAnsi="宋体" w:eastAsia="宋体" w:cs="宋体"/>
          <w:sz w:val="24"/>
          <w:szCs w:val="24"/>
          <w:highlight w:val="none"/>
        </w:rPr>
      </w:r>
    </w:p>
    <w:p>
      <w:pPr>
        <w:pStyle w:val="667"/>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16938519"/>
      <w:r/>
      <w:bookmarkStart w:id="41" w:name="_Toc20823275"/>
      <w:r/>
      <w:bookmarkStart w:id="42" w:name="_Toc513029203"/>
      <w:r/>
      <w:bookmarkStart w:id="43" w:name="_Toc120614214"/>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44" w:name="_Toc20823276"/>
      <w:r/>
      <w:bookmarkStart w:id="45" w:name="_Toc16938520"/>
      <w:r/>
      <w:bookmarkStart w:id="46" w:name="_Toc458694821"/>
      <w:r/>
      <w:bookmarkStart w:id="47" w:name="_Toc513029204"/>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49" w:name="_Toc20823277"/>
      <w:r/>
      <w:bookmarkStart w:id="50" w:name="_Toc16938521"/>
      <w:r/>
      <w:bookmarkStart w:id="51" w:name="_Toc513029205"/>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ind w:firstLine="420"/>
        <w:spacing w:line="400" w:lineRule="exact"/>
        <w:rPr>
          <w:rFonts w:hint="eastAsia" w:ascii="方正魏碑_GBK" w:hAnsi="方正魏碑_GBK" w:eastAsia="方正魏碑_GBK" w:cs="方正魏碑_GBK"/>
          <w:color w:val="auto"/>
          <w:sz w:val="24"/>
          <w:szCs w:val="21"/>
        </w:rPr>
      </w:pPr>
      <w:r/>
      <w:bookmarkStart w:id="52" w:name="_Toc20823278"/>
      <w:r/>
      <w:bookmarkStart w:id="53" w:name="_Toc513029206"/>
      <w:r/>
      <w:bookmarkStart w:id="54" w:name="_Toc16938522"/>
      <w:r>
        <w:rPr>
          <w:rFonts w:hint="eastAsia" w:ascii="方正魏碑_GBK" w:hAnsi="方正魏碑_GBK" w:eastAsia="方正魏碑_GBK" w:cs="方正魏碑_GBK"/>
          <w:color w:val="auto"/>
          <w:sz w:val="24"/>
          <w:szCs w:val="21"/>
        </w:rPr>
        <w:t xml:space="preserve">3、适用法律</w:t>
      </w:r>
      <w:bookmarkEnd w:id="52"/>
      <w:r/>
      <w:bookmarkEnd w:id="53"/>
      <w:r/>
      <w:bookmarkEnd w:id="54"/>
      <w:r>
        <w:rPr>
          <w:rFonts w:hint="eastAsia" w:ascii="方正魏碑_GBK" w:hAnsi="方正魏碑_GBK" w:eastAsia="方正魏碑_GBK" w:cs="方正魏碑_GBK"/>
          <w:color w:val="auto"/>
          <w:sz w:val="24"/>
          <w:szCs w:val="21"/>
        </w:rPr>
        <w:t xml:space="preserve">和标准</w:t>
      </w:r>
      <w:r/>
    </w:p>
    <w:p>
      <w:pPr>
        <w:pStyle w:val="667"/>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spacing w:line="400" w:lineRule="exact"/>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55" w:name="_Toc16938523"/>
      <w:r/>
      <w:bookmarkStart w:id="56" w:name="_Toc20823279"/>
      <w:r/>
      <w:bookmarkStart w:id="57" w:name="_Toc513029207"/>
      <w:r/>
      <w:bookmarkStart w:id="58" w:name="_Toc462564067"/>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667"/>
        <w:ind w:firstLine="480"/>
        <w:jc w:val="both"/>
        <w:spacing w:beforeAutospacing="0" w:afterAutospacing="0" w:line="0" w:lineRule="atLeast"/>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bCs/>
          <w:sz w:val="24"/>
          <w:highlight w:val="none"/>
        </w:rPr>
        <w:t xml:space="preserve">本次招标</w:t>
      </w:r>
      <w:r>
        <w:rPr>
          <w:rFonts w:hint="eastAsia" w:ascii="宋体" w:hAnsi="宋体" w:eastAsia="宋体" w:cs="宋体"/>
          <w:b/>
          <w:bCs/>
          <w:sz w:val="24"/>
          <w:highlight w:val="none"/>
          <w:lang w:val="zh-CN"/>
        </w:rPr>
        <w:t xml:space="preserve">中标人按关于印发《江苏省招标代理服务收费的指导意见》苏招协【2022】002号文收费标准计算，向代理机构支付招标代理服务费。</w:t>
      </w:r>
      <w:r>
        <w:rPr>
          <w:rFonts w:hint="eastAsia" w:ascii="宋体" w:hAnsi="宋体" w:eastAsia="宋体" w:cs="宋体"/>
          <w:b/>
          <w:bCs/>
          <w:sz w:val="24"/>
          <w:highlight w:val="none"/>
          <w:lang w:val="en-US" w:eastAsia="zh-CN"/>
        </w:rPr>
        <w:t xml:space="preserve">招标代理服务费已包含在项目预算价中</w:t>
      </w:r>
      <w:r>
        <w:rPr>
          <w:rFonts w:hint="eastAsia" w:ascii="宋体" w:hAnsi="宋体" w:eastAsia="宋体" w:cs="宋体"/>
          <w:b/>
          <w:bCs/>
          <w:sz w:val="24"/>
          <w:highlight w:val="none"/>
          <w:lang w:val="zh-CN"/>
        </w:rPr>
        <w:t xml:space="preserve">，后期采购人不单独列支。</w:t>
      </w:r>
      <w:r/>
    </w:p>
    <w:p>
      <w:pPr>
        <w:pStyle w:val="667"/>
        <w:ind w:firstLine="48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667"/>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120614215"/>
      <w:r/>
      <w:bookmarkStart w:id="60" w:name="_Toc513029209"/>
      <w:r/>
      <w:bookmarkStart w:id="61" w:name="_Toc20823281"/>
      <w:r/>
      <w:bookmarkStart w:id="62" w:name="_Toc1693852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63" w:name="_Toc16938526"/>
      <w:r/>
      <w:bookmarkStart w:id="64" w:name="_Toc513029210"/>
      <w:r/>
      <w:bookmarkStart w:id="65" w:name="_Toc20823282"/>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67"/>
        <w:ind w:firstLine="36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67"/>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67"/>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67"/>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67"/>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67"/>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7"/>
        <w:ind w:firstLine="560"/>
        <w:jc w:val="both"/>
        <w:keepLines/>
        <w:keepNext/>
        <w:spacing w:beforeAutospacing="0" w:afterAutospacing="0"/>
        <w:rPr>
          <w:rFonts w:hint="eastAsia" w:ascii="宋体" w:hAnsi="宋体" w:eastAsia="宋体" w:cs="宋体"/>
          <w:sz w:val="24"/>
          <w:szCs w:val="24"/>
          <w:highlight w:val="none"/>
        </w:rPr>
      </w:pPr>
      <w:r/>
      <w:bookmarkStart w:id="66" w:name="_Toc513029211"/>
      <w:r/>
      <w:bookmarkStart w:id="67" w:name="_Toc16938527"/>
      <w:r/>
      <w:bookmarkStart w:id="68" w:name="_Toc20823283"/>
      <w:r/>
      <w:bookmarkStart w:id="69" w:name="_Toc462564070"/>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667"/>
        <w:ind w:firstLine="560"/>
        <w:jc w:val="both"/>
        <w:keepLines/>
        <w:keepNext/>
        <w:spacing w:beforeAutospacing="0" w:afterAutospacing="0"/>
        <w:rPr>
          <w:rFonts w:hint="eastAsia" w:ascii="宋体" w:hAnsi="宋体" w:eastAsia="宋体" w:cs="宋体"/>
          <w:sz w:val="24"/>
          <w:szCs w:val="24"/>
          <w:highlight w:val="none"/>
        </w:rPr>
      </w:pPr>
      <w:r/>
      <w:bookmarkStart w:id="70" w:name="_Toc16938528"/>
      <w:r/>
      <w:bookmarkStart w:id="71" w:name="_Toc20823284"/>
      <w:r/>
      <w:bookmarkStart w:id="72" w:name="_Toc513029212"/>
      <w:r/>
      <w:bookmarkStart w:id="73" w:name="_Toc462564071"/>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667"/>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462564072"/>
      <w:r/>
      <w:bookmarkStart w:id="75" w:name="_Toc20823285"/>
      <w:r/>
      <w:bookmarkStart w:id="76" w:name="_Toc120614216"/>
      <w:r/>
      <w:bookmarkStart w:id="77" w:name="_Toc513029213"/>
      <w:r/>
      <w:bookmarkStart w:id="78" w:name="_Toc16938529"/>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667"/>
        <w:ind w:firstLine="560"/>
        <w:jc w:val="both"/>
        <w:keepLines/>
        <w:keepNext/>
        <w:spacing w:beforeAutospacing="0" w:afterAutospacing="0"/>
        <w:rPr>
          <w:rFonts w:hint="eastAsia" w:ascii="宋体" w:hAnsi="宋体" w:eastAsia="宋体" w:cs="宋体"/>
          <w:sz w:val="24"/>
          <w:szCs w:val="24"/>
          <w:highlight w:val="none"/>
        </w:rPr>
      </w:pPr>
      <w:r/>
      <w:bookmarkStart w:id="79" w:name="_Toc16938530"/>
      <w:r/>
      <w:bookmarkStart w:id="80" w:name="_Toc513029214"/>
      <w:r/>
      <w:bookmarkStart w:id="81" w:name="_Toc462564073"/>
      <w:r/>
      <w:bookmarkStart w:id="82" w:name="_Toc20823286"/>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83" w:name="_Toc20823287"/>
      <w:r/>
      <w:bookmarkStart w:id="84" w:name="_Toc462564074"/>
      <w:r/>
      <w:bookmarkStart w:id="85" w:name="_Toc513029215"/>
      <w:r/>
      <w:bookmarkStart w:id="86" w:name="_Toc16938531"/>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87" w:name="_Toc513029216"/>
      <w:r/>
      <w:bookmarkStart w:id="88" w:name="_Toc513029219"/>
      <w:r/>
      <w:bookmarkStart w:id="89" w:name="_Toc14577354"/>
      <w:r/>
      <w:bookmarkStart w:id="90" w:name="_Toc14577357"/>
      <w:r/>
      <w:bookmarkStart w:id="91" w:name="_Toc49090509"/>
      <w:r/>
      <w:bookmarkStart w:id="92" w:name="_Toc49090507"/>
      <w:r/>
      <w:bookmarkStart w:id="93" w:name="_Toc14577355"/>
      <w:r/>
      <w:bookmarkStart w:id="94" w:name="_Toc49090508"/>
      <w:r/>
      <w:bookmarkStart w:id="95" w:name="_Hlt26954838"/>
      <w:r/>
      <w:bookmarkStart w:id="96" w:name="_Hlt26668975"/>
      <w:r/>
      <w:bookmarkStart w:id="97" w:name="_Hlt26670360"/>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67"/>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67"/>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98" w:name="_Hlt26670482"/>
      <w:r/>
      <w:bookmarkStart w:id="99" w:name="_Hlt26670486"/>
      <w:r/>
      <w:bookmarkStart w:id="100" w:name="_Hlt26954846"/>
      <w:r/>
      <w:bookmarkStart w:id="101" w:name="_Hlt26954848"/>
      <w:r/>
      <w:bookmarkStart w:id="102"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667"/>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103" w:name="_Toc14577359"/>
      <w:r/>
      <w:bookmarkStart w:id="104" w:name="_Toc49090510"/>
      <w:r>
        <w:rPr>
          <w:rFonts w:hint="eastAsia" w:ascii="宋体" w:hAnsi="宋体" w:eastAsia="宋体" w:cs="宋体"/>
          <w:color w:val="000000"/>
          <w:sz w:val="24"/>
          <w:szCs w:val="24"/>
          <w:highlight w:val="none"/>
        </w:rPr>
        <w:t xml:space="preserve">15、投标函和开标一览表</w:t>
      </w:r>
      <w:bookmarkEnd w:id="103"/>
      <w:r/>
      <w:bookmarkEnd w:id="104"/>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105" w:name="_Toc49090511"/>
      <w:r/>
      <w:bookmarkStart w:id="106" w:name="_Toc14577360"/>
      <w:r>
        <w:rPr>
          <w:rFonts w:hint="eastAsia" w:ascii="宋体" w:hAnsi="宋体" w:eastAsia="宋体" w:cs="宋体"/>
          <w:color w:val="000000"/>
          <w:sz w:val="24"/>
          <w:szCs w:val="24"/>
          <w:highlight w:val="none"/>
        </w:rPr>
        <w:t xml:space="preserve">16、投标有效期</w:t>
      </w:r>
      <w:bookmarkEnd w:id="105"/>
      <w:r/>
      <w:bookmarkEnd w:id="106"/>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67"/>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67"/>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07" w:name="_Toc20823296"/>
      <w:r/>
      <w:bookmarkStart w:id="108" w:name="_Toc16938540"/>
      <w:r/>
      <w:bookmarkStart w:id="109" w:name="_Toc513029224"/>
      <w:r/>
      <w:bookmarkStart w:id="110" w:name="_Toc120614217"/>
      <w:r/>
      <w:bookmarkStart w:id="111" w:name="_Hlt26954739"/>
      <w:r/>
      <w:bookmarkStart w:id="112" w:name="_Hlt26954852"/>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667"/>
        <w:ind w:firstLine="420"/>
        <w:jc w:val="both"/>
        <w:keepLines/>
        <w:keepNext/>
        <w:spacing w:beforeAutospacing="0" w:afterAutospacing="0"/>
        <w:rPr>
          <w:rFonts w:hint="eastAsia" w:ascii="宋体" w:hAnsi="宋体" w:eastAsia="宋体" w:cs="宋体"/>
          <w:color w:val="000000"/>
          <w:sz w:val="24"/>
          <w:szCs w:val="24"/>
          <w:highlight w:val="none"/>
        </w:rPr>
      </w:pPr>
      <w:r/>
      <w:bookmarkStart w:id="113" w:name="_Toc462564084"/>
      <w:r/>
      <w:bookmarkStart w:id="114" w:name="_Toc20823297"/>
      <w:r/>
      <w:bookmarkStart w:id="115" w:name="_Toc16938541"/>
      <w:r/>
      <w:bookmarkStart w:id="116" w:name="_Toc513029225"/>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667"/>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117" w:name="_Toc20823298"/>
      <w:r/>
      <w:bookmarkEnd w:id="117"/>
      <w:r/>
      <w:bookmarkStart w:id="118" w:name="_Toc16938542"/>
      <w:r/>
      <w:bookmarkEnd w:id="118"/>
      <w:r/>
      <w:bookmarkStart w:id="119" w:name="_Toc513029226"/>
      <w:r/>
      <w:r/>
    </w:p>
    <w:p>
      <w:pPr>
        <w:pStyle w:val="667"/>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667"/>
        <w:ind w:firstLine="480"/>
        <w:jc w:val="both"/>
        <w:spacing w:beforeAutospacing="0" w:afterAutospacing="0" w:line="240" w:lineRule="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120" w:name="_Toc16938543"/>
      <w:r/>
      <w:bookmarkStart w:id="121" w:name="_Toc20823299"/>
      <w:r/>
      <w:bookmarkStart w:id="122" w:name="_Toc513029227"/>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123" w:name="_Toc513029228"/>
      <w:r/>
      <w:bookmarkStart w:id="124" w:name="_Toc20823300"/>
      <w:r/>
      <w:bookmarkStart w:id="125" w:name="_Toc16938544"/>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667"/>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6" w:name="_Toc120614218"/>
      <w:r/>
      <w:bookmarkStart w:id="127" w:name="_Toc16938545"/>
      <w:r/>
      <w:bookmarkStart w:id="128" w:name="_Toc513029229"/>
      <w:r/>
      <w:bookmarkStart w:id="129" w:name="_Toc20823301"/>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130" w:name="_Toc16938546"/>
      <w:r/>
      <w:bookmarkStart w:id="131" w:name="_Toc20823302"/>
      <w:r/>
      <w:bookmarkStart w:id="132" w:name="_Toc513029230"/>
      <w:r>
        <w:rPr>
          <w:rFonts w:hint="eastAsia" w:ascii="宋体" w:hAnsi="宋体" w:eastAsia="宋体" w:cs="宋体"/>
          <w:color w:val="000000"/>
          <w:sz w:val="24"/>
          <w:szCs w:val="24"/>
          <w:highlight w:val="none"/>
        </w:rPr>
        <w:t xml:space="preserve">22、开标</w:t>
      </w:r>
      <w:bookmarkEnd w:id="130"/>
      <w:r/>
      <w:bookmarkEnd w:id="131"/>
      <w:r/>
      <w:bookmarkEnd w:id="132"/>
      <w:r/>
      <w:r/>
    </w:p>
    <w:p>
      <w:pPr>
        <w:pStyle w:val="667"/>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133" w:name="_Toc16938547"/>
      <w:r/>
      <w:bookmarkStart w:id="134" w:name="_Toc20823303"/>
      <w:r/>
      <w:bookmarkStart w:id="135" w:name="_Toc513029231"/>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667"/>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667"/>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667"/>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67"/>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、评委、</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均不得向投标人或与评标无关的其他人员透露。</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667"/>
        <w:ind w:firstLine="420"/>
        <w:jc w:val="both"/>
        <w:keepLines/>
        <w:keepNext/>
        <w:spacing w:beforeAutospacing="0" w:afterAutospacing="0"/>
        <w:rPr>
          <w:rFonts w:hint="eastAsia" w:ascii="宋体" w:hAnsi="宋体" w:eastAsia="宋体" w:cs="宋体"/>
          <w:sz w:val="24"/>
          <w:szCs w:val="24"/>
          <w:highlight w:val="none"/>
        </w:rPr>
      </w:pPr>
      <w:r/>
      <w:bookmarkStart w:id="136" w:name="_Toc16938548"/>
      <w:r/>
      <w:bookmarkStart w:id="137" w:name="_Toc20823304"/>
      <w:r/>
      <w:bookmarkStart w:id="138" w:name="_Toc513029232"/>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667"/>
        <w:ind w:firstLine="480"/>
        <w:jc w:val="both"/>
        <w:spacing w:beforeAutospacing="0" w:afterAutospacing="0" w:line="0" w:lineRule="atLeast"/>
        <w:rPr>
          <w:rFonts w:hint="eastAsia" w:ascii="宋体" w:hAnsi="宋体" w:eastAsia="宋体" w:cs="宋体"/>
          <w:sz w:val="24"/>
          <w:szCs w:val="24"/>
          <w:highlight w:val="none"/>
        </w:rPr>
      </w:pPr>
      <w:r/>
      <w:bookmarkStart w:id="139" w:name="_Toc16938549"/>
      <w:r/>
      <w:bookmarkStart w:id="140" w:name="_Toc20823305"/>
      <w:r/>
      <w:bookmarkStart w:id="141" w:name="_Toc513029233"/>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667"/>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将不再告知未通过资格审查或符合性审查的原因。</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67"/>
        <w:ind w:firstLine="480"/>
        <w:jc w:val="both"/>
        <w:spacing w:beforeAutospacing="0" w:afterAutospacing="0" w:line="0" w:lineRule="atLeast"/>
        <w:rPr>
          <w:rFonts w:hint="eastAsia" w:ascii="宋体" w:hAnsi="宋体" w:eastAsia="宋体" w:cs="宋体"/>
          <w:sz w:val="24"/>
          <w:szCs w:val="24"/>
          <w:highlight w:val="none"/>
        </w:rPr>
      </w:pPr>
      <w:r/>
      <w:bookmarkStart w:id="142" w:name="_Toc20823306"/>
      <w:r/>
      <w:bookmarkStart w:id="143" w:name="_Toc513029234"/>
      <w:r/>
      <w:bookmarkStart w:id="144"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67"/>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667"/>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r/>
    </w:p>
    <w:p>
      <w:pPr>
        <w:pStyle w:val="667"/>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67"/>
        <w:ind w:left="479"/>
        <w:jc w:val="both"/>
        <w:spacing w:beforeAutospacing="0" w:afterAutospacing="0" w:line="0" w:lineRule="atLeast"/>
        <w:rPr>
          <w:rFonts w:hint="eastAsia" w:ascii="宋体" w:hAnsi="宋体" w:eastAsia="宋体" w:cs="宋体"/>
          <w:color w:val="auto"/>
          <w:sz w:val="24"/>
          <w:szCs w:val="24"/>
          <w:highlight w:val="none"/>
        </w:rPr>
      </w:pPr>
      <w:r/>
      <w:bookmarkStart w:id="145" w:name="_Toc20823307"/>
      <w:r/>
      <w:bookmarkStart w:id="146" w:name="_Toc16938551"/>
      <w:r/>
      <w:bookmarkStart w:id="147" w:name="_Toc513029235"/>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667"/>
        <w:ind w:left="47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667"/>
        <w:ind w:left="47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667"/>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67"/>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66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6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6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6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6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66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6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66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6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6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6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6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6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667"/>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667"/>
        <w:ind w:firstLine="600"/>
        <w:jc w:val="both"/>
        <w:keepLines/>
        <w:keepNext/>
        <w:spacing w:beforeAutospacing="0" w:afterAutospacing="0"/>
        <w:rPr>
          <w:rFonts w:hint="eastAsia" w:ascii="宋体" w:hAnsi="宋体" w:eastAsia="宋体" w:cs="宋体"/>
          <w:sz w:val="24"/>
          <w:szCs w:val="24"/>
          <w:highlight w:val="none"/>
        </w:rPr>
      </w:pPr>
      <w:r/>
      <w:bookmarkStart w:id="149" w:name="_Toc20823310"/>
      <w:r/>
      <w:bookmarkStart w:id="150" w:name="_Toc513029238"/>
      <w:r/>
      <w:bookmarkStart w:id="151" w:name="_Toc16938554"/>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行贿或者提供其他不正当利益的。</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667"/>
        <w:ind w:firstLine="480"/>
        <w:jc w:val="both"/>
        <w:spacing w:beforeAutospacing="0" w:afterAutospacing="0" w:line="0" w:lineRule="atLeast"/>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 有下列情形之一的，视为投标人串通投标，投标无效：</w:t>
      </w:r>
      <w:bookmarkEnd w:id="152"/>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667"/>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、采购人将只对供应商第一次质疑作出答复。</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w:t>
      </w:r>
      <w:r>
        <w:rPr>
          <w:rFonts w:hint="eastAsia" w:ascii="宋体" w:hAnsi="宋体" w:eastAsia="宋体" w:cs="宋体"/>
          <w:color w:val="auto"/>
          <w:sz w:val="24"/>
          <w:szCs w:val="24"/>
          <w:highlight w:val="none"/>
        </w:rPr>
        <w:t xml:space="preserve">供应商（含潜在供应商）对采购方式、采购需求、供应商资格条件、评审方法与评审标准、合同文本的询问、质疑请向采购人</w:t>
      </w:r>
      <w:r>
        <w:rPr>
          <w:rFonts w:hint="eastAsia" w:ascii="宋体" w:hAnsi="宋体" w:eastAsia="宋体" w:cs="宋体"/>
          <w:color w:val="auto"/>
          <w:sz w:val="24"/>
          <w:szCs w:val="24"/>
          <w:highlight w:val="none"/>
          <w:lang w:eastAsia="zh-CN"/>
        </w:rPr>
        <w:t xml:space="preserve">或</w:t>
      </w:r>
      <w:r>
        <w:rPr>
          <w:rFonts w:hint="eastAsia"/>
          <w:color w:val="000000"/>
          <w:highlight w:val="none"/>
        </w:rPr>
        <w:t xml:space="preserve">代理机构</w:t>
      </w:r>
      <w:r>
        <w:rPr>
          <w:rFonts w:hint="eastAsia" w:ascii="宋体" w:hAnsi="宋体" w:eastAsia="宋体" w:cs="宋体"/>
          <w:color w:val="auto"/>
          <w:sz w:val="24"/>
          <w:szCs w:val="24"/>
          <w:highlight w:val="none"/>
        </w:rPr>
        <w:t xml:space="preserve">提出，由采购人负责答复。供应商对其他事项的询问、质疑请向</w:t>
      </w:r>
      <w:r>
        <w:rPr>
          <w:rFonts w:hint="eastAsia" w:ascii="宋体" w:hAnsi="宋体" w:eastAsia="宋体" w:cs="宋体"/>
          <w:color w:val="auto"/>
          <w:sz w:val="24"/>
          <w:szCs w:val="24"/>
          <w:highlight w:val="none"/>
          <w:lang w:eastAsia="zh-CN"/>
        </w:rPr>
        <w:t xml:space="preserve">采购人或</w:t>
      </w:r>
      <w:r>
        <w:rPr>
          <w:rFonts w:hint="eastAsia"/>
          <w:color w:val="000000"/>
          <w:highlight w:val="none"/>
        </w:rPr>
        <w:t xml:space="preserve">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负责答复。</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不接受未填写快递运单的快件。</w:t>
      </w:r>
      <w:r>
        <w:rPr>
          <w:rFonts w:hint="eastAsia"/>
          <w:color w:val="000000"/>
          <w:highlight w:val="none"/>
        </w:rPr>
        <w:t xml:space="preserve">代理机构质疑接收地址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响水县江苏银行北侧二单元</w:t>
      </w:r>
      <w:r>
        <w:rPr>
          <w:rFonts w:hint="eastAsia" w:ascii="宋体" w:hAnsi="宋体" w:eastAsia="宋体" w:cs="宋体"/>
          <w:color w:val="auto"/>
          <w:sz w:val="24"/>
          <w:szCs w:val="24"/>
          <w:highlight w:val="none"/>
          <w:lang w:val="en-US" w:eastAsia="zh-CN"/>
        </w:rPr>
        <w:t xml:space="preserve">201室（中兆咨询）</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18051700818</w:t>
      </w:r>
      <w:r>
        <w:rPr>
          <w:rFonts w:hint="eastAsia" w:ascii="宋体" w:hAnsi="宋体" w:eastAsia="宋体" w:cs="宋体"/>
          <w:color w:val="auto"/>
          <w:sz w:val="24"/>
          <w:szCs w:val="24"/>
          <w:highlight w:val="none"/>
        </w:rPr>
        <w:t xml:space="preserve">。</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667"/>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67"/>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667"/>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667"/>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67"/>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3" w:name="_Toc16938552"/>
      <w:r/>
      <w:bookmarkStart w:id="154" w:name="_Toc513029236"/>
      <w:r/>
      <w:bookmarkStart w:id="155" w:name="_Toc20823308"/>
      <w:r/>
      <w:bookmarkStart w:id="156" w:name="_Toc120614220"/>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667"/>
        <w:ind w:firstLine="600"/>
        <w:jc w:val="both"/>
        <w:keepLines/>
        <w:keepNext/>
        <w:spacing w:beforeAutospacing="0" w:afterAutospacing="0"/>
        <w:rPr>
          <w:rFonts w:hint="eastAsia" w:ascii="宋体" w:hAnsi="宋体" w:eastAsia="宋体" w:cs="宋体"/>
          <w:sz w:val="24"/>
          <w:szCs w:val="24"/>
          <w:highlight w:val="none"/>
        </w:rPr>
      </w:pPr>
      <w:r/>
      <w:bookmarkStart w:id="157" w:name="_Toc513029237"/>
      <w:r/>
      <w:bookmarkStart w:id="158" w:name="_Toc16938553"/>
      <w:r/>
      <w:bookmarkStart w:id="159" w:name="_Toc20823309"/>
      <w:r>
        <w:rPr>
          <w:rFonts w:hint="eastAsia" w:ascii="宋体" w:hAnsi="宋体" w:eastAsia="宋体" w:cs="宋体"/>
          <w:color w:val="000000"/>
          <w:sz w:val="24"/>
          <w:szCs w:val="24"/>
          <w:highlight w:val="none"/>
        </w:rPr>
        <w:t xml:space="preserve">31. 签订合同</w:t>
      </w:r>
      <w:bookmarkEnd w:id="157"/>
      <w:r/>
      <w:bookmarkEnd w:id="158"/>
      <w:r/>
      <w:bookmarkEnd w:id="159"/>
      <w:r/>
      <w:r/>
    </w:p>
    <w:p>
      <w:pPr>
        <w:pStyle w:val="667"/>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667"/>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667"/>
        <w:ind w:firstLine="600"/>
        <w:jc w:val="both"/>
        <w:spacing w:beforeAutospacing="0" w:afterAutospacing="0" w:line="0" w:lineRule="atLeast"/>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667"/>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66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67"/>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67"/>
        <w:ind w:firstLine="48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72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675"/>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675"/>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6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67"/>
        <w:jc w:val="both"/>
        <w:spacing w:beforeAutospacing="0" w:afterAutospacing="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w:t>
      </w:r>
      <w:bookmarkStart w:id="160" w:name="_Toc479757211"/>
      <w:r/>
      <w:bookmarkStart w:id="161" w:name="_Hlt16619350"/>
      <w:r/>
      <w:bookmarkStart w:id="162" w:name="_Toc120614244"/>
      <w:r/>
      <w:bookmarkStart w:id="163" w:name="_Toc16938590"/>
      <w:r/>
      <w:bookmarkStart w:id="164" w:name="_Toc462564139"/>
      <w:r/>
      <w:bookmarkStart w:id="165" w:name="_Toc20823346"/>
      <w:r/>
      <w:bookmarkStart w:id="166" w:name="_Hlt16619369"/>
      <w:r>
        <w:rPr>
          <w:rFonts w:hint="eastAsia" w:ascii="宋体" w:hAnsi="宋体" w:eastAsia="宋体" w:cs="宋体"/>
          <w:sz w:val="24"/>
          <w:szCs w:val="24"/>
          <w:highlight w:val="none"/>
          <w:lang w:val="en-US" w:eastAsia="zh-CN"/>
        </w:rPr>
        <w:t xml:space="preserve">               </w:t>
      </w:r>
      <w:r/>
    </w:p>
    <w:p>
      <w:pPr>
        <w:pStyle w:val="667"/>
        <w:jc w:val="both"/>
        <w:spacing w:beforeAutospacing="0" w:afterAutospacing="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7"/>
        <w:jc w:val="center"/>
        <w:spacing w:beforeAutospacing="0" w:afterAutospacing="0"/>
        <w:rPr>
          <w:rFonts w:hint="eastAsia" w:ascii="宋体" w:hAnsi="宋体" w:cs="宋体"/>
          <w:b/>
          <w:sz w:val="48"/>
          <w:szCs w:val="44"/>
          <w:highlight w:val="none"/>
        </w:rPr>
      </w:pPr>
      <w:r>
        <w:rPr>
          <w:rFonts w:hint="eastAsia" w:ascii="宋体" w:hAnsi="宋体" w:cs="宋体"/>
          <w:b/>
          <w:sz w:val="48"/>
          <w:szCs w:val="44"/>
          <w:highlight w:val="none"/>
        </w:rPr>
      </w:r>
      <w:r/>
    </w:p>
    <w:p>
      <w:pPr>
        <w:pStyle w:val="667"/>
        <w:jc w:val="center"/>
        <w:spacing w:beforeAutospacing="0" w:afterAutospacing="0"/>
        <w:rPr>
          <w:rFonts w:hint="eastAsia" w:ascii="宋体" w:hAnsi="宋体" w:cs="宋体"/>
          <w:b/>
          <w:sz w:val="48"/>
          <w:szCs w:val="44"/>
          <w:highlight w:val="none"/>
        </w:rPr>
      </w:pPr>
      <w:r>
        <w:rPr>
          <w:rFonts w:hint="eastAsia" w:ascii="宋体" w:hAnsi="宋体" w:cs="宋体"/>
          <w:b/>
          <w:sz w:val="48"/>
          <w:szCs w:val="44"/>
          <w:highlight w:val="none"/>
        </w:rPr>
      </w:r>
      <w:r/>
    </w:p>
    <w:p>
      <w:pPr>
        <w:pStyle w:val="667"/>
        <w:jc w:val="center"/>
        <w:spacing w:beforeAutospacing="0" w:afterAutospacing="0"/>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67" w:name="EB6d2006462e294de090c16e672cecc3bd"/>
      <w:r/>
      <w:bookmarkEnd w:id="167"/>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hint="eastAsia" w:ascii="Arial" w:hAnsi="Arial" w:cs="Arial"/>
          <w:b/>
          <w:color w:val="000000"/>
          <w:sz w:val="32"/>
          <w:szCs w:val="32"/>
          <w:highlight w:val="none"/>
          <w:lang w:eastAsia="zh-CN"/>
        </w:rPr>
      </w:pPr>
      <w:r>
        <w:rPr>
          <w:rFonts w:hint="eastAsia" w:ascii="宋体" w:hAnsi="宋体" w:cs="宋体"/>
          <w:sz w:val="30"/>
          <w:highlight w:val="none"/>
        </w:rPr>
        <w:t xml:space="preserve">项目名称：</w:t>
      </w:r>
      <w:r>
        <w:rPr>
          <w:rFonts w:hint="eastAsia" w:ascii="Arial" w:hAnsi="Arial" w:cs="Arial"/>
          <w:b/>
          <w:color w:val="000000"/>
          <w:sz w:val="32"/>
          <w:szCs w:val="32"/>
          <w:highlight w:val="none"/>
          <w:lang w:eastAsia="zh-CN"/>
        </w:rPr>
        <w:t xml:space="preserve">2025年响水县粮油高产优质片区建设项目复合肥料采购</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383" w:right="1576" w:bottom="1383" w:left="1576" w:header="851" w:footer="992" w:gutter="0"/>
          <w:pgNumType w:start="1"/>
          <w:cols w:num="1" w:sep="0" w:space="425" w:equalWidth="1"/>
          <w:docGrid w:linePitch="360"/>
        </w:sectPr>
      </w:pPr>
      <w:r>
        <w:rPr>
          <w:rFonts w:eastAsia="黑体"/>
          <w:sz w:val="44"/>
          <w:szCs w:val="44"/>
          <w:highlight w:val="none"/>
        </w:rPr>
      </w:r>
      <w:bookmarkEnd w:id="168"/>
      <w:r/>
    </w:p>
    <w:p>
      <w:pPr>
        <w:ind w:firstLine="1960"/>
        <w:jc w:val="both"/>
        <w:keepLines/>
        <w:keepNext/>
        <w:spacing w:line="400" w:lineRule="exact"/>
        <w:rPr>
          <w:rFonts w:ascii="黑体" w:hAnsi="华文中宋" w:eastAsia="黑体"/>
          <w:sz w:val="28"/>
          <w:szCs w:val="28"/>
          <w:highlight w:val="none"/>
        </w:rPr>
        <w:outlineLvl w:val="1"/>
      </w:pPr>
      <w:r/>
      <w:bookmarkStart w:id="169"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69"/>
      <w:r/>
      <w:r/>
    </w:p>
    <w:p>
      <w:pPr>
        <w:jc w:val="center"/>
        <w:keepLines/>
        <w:keepNext/>
        <w:spacing w:line="360" w:lineRule="auto"/>
        <w:rPr>
          <w:rFonts w:ascii="黑体" w:hAnsi="华文中宋" w:eastAsia="黑体"/>
          <w:sz w:val="28"/>
          <w:szCs w:val="28"/>
          <w:highlight w:val="none"/>
        </w:rPr>
        <w:outlineLvl w:val="1"/>
      </w:pPr>
      <w:r>
        <w:rPr>
          <w:rFonts w:ascii="黑体" w:hAnsi="华文中宋" w:eastAsia="黑体"/>
          <w:sz w:val="28"/>
          <w:szCs w:val="28"/>
          <w:highlight w:val="none"/>
        </w:rPr>
      </w:r>
      <w:r/>
    </w:p>
    <w:p>
      <w:pPr>
        <w:spacing w:line="360" w:lineRule="auto"/>
        <w:rPr>
          <w:rFonts w:ascii="宋体" w:hAnsi="宋体"/>
          <w:sz w:val="24"/>
          <w:highlight w:val="none"/>
        </w:rPr>
      </w:pPr>
      <w:r>
        <w:rPr>
          <w:rFonts w:hint="eastAsia" w:ascii="宋体" w:hAnsi="宋体"/>
          <w:sz w:val="24"/>
          <w:highlight w:val="none"/>
        </w:rPr>
        <w:t xml:space="preserve">甲方（全称）：</w:t>
      </w:r>
      <w:r/>
    </w:p>
    <w:p>
      <w:pPr>
        <w:spacing w:line="360" w:lineRule="auto"/>
        <w:rPr>
          <w:rFonts w:ascii="宋体" w:hAnsi="宋体"/>
          <w:sz w:val="24"/>
          <w:highlight w:val="none"/>
        </w:rPr>
      </w:pPr>
      <w:r>
        <w:rPr>
          <w:rFonts w:hint="eastAsia" w:ascii="宋体" w:hAnsi="宋体"/>
          <w:sz w:val="24"/>
          <w:highlight w:val="none"/>
        </w:rPr>
        <w:t xml:space="preserve">乙方（全称）：</w:t>
      </w:r>
      <w:r>
        <w:rPr>
          <w:rFonts w:ascii="宋体" w:hAnsi="宋体"/>
          <w:sz w:val="24"/>
          <w:highlight w:val="non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依据《中华人民共和国民法典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项目信息</w:t>
      </w:r>
      <w:r/>
    </w:p>
    <w:p>
      <w:pPr>
        <w:numPr>
          <w:ilvl w:val="255"/>
          <w:numId w:val="0"/>
        </w:numPr>
        <w:spacing w:line="360" w:lineRule="auto"/>
        <w:tabs>
          <w:tab w:val="left" w:pos="999" w:leader="none"/>
        </w:tabs>
        <w:rPr>
          <w:rFonts w:ascii="宋体" w:hAnsi="宋体"/>
          <w:sz w:val="24"/>
          <w:highlight w:val="none"/>
        </w:rPr>
      </w:pPr>
      <w:r>
        <w:rPr>
          <w:rFonts w:hint="eastAsia" w:ascii="宋体" w:hAnsi="宋体"/>
          <w:sz w:val="24"/>
          <w:highlight w:val="none"/>
        </w:rPr>
        <w:t xml:space="preserve">采购项目名称：</w:t>
      </w:r>
      <w:r>
        <w:rPr>
          <w:rFonts w:hint="eastAsia" w:ascii="Arial" w:hAnsi="Arial" w:cs="Arial"/>
          <w:b w:val="0"/>
          <w:bCs/>
          <w:color w:val="000000"/>
          <w:sz w:val="24"/>
          <w:szCs w:val="24"/>
          <w:highlight w:val="none"/>
          <w:lang w:eastAsia="zh-CN"/>
        </w:rPr>
        <w:t xml:space="preserve">2025年响水县粮油高产优质片区建设项目复合肥料采购</w:t>
      </w:r>
      <w:r>
        <w:rPr>
          <w:rFonts w:hint="eastAsia" w:ascii="宋体" w:hAnsi="宋体"/>
          <w:sz w:val="24"/>
          <w:highlight w:val="none"/>
        </w:rPr>
        <w:t xml:space="preserve">         采购项目编号：</w:t>
      </w:r>
      <w:r/>
    </w:p>
    <w:p>
      <w:pPr>
        <w:ind w:firstLine="480"/>
        <w:spacing w:line="360" w:lineRule="auto"/>
        <w:rPr>
          <w:rFonts w:ascii="宋体" w:hAnsi="宋体"/>
          <w:sz w:val="24"/>
          <w:highlight w:val="none"/>
        </w:rPr>
      </w:pPr>
      <w:r>
        <w:rPr>
          <w:rFonts w:hint="eastAsia" w:ascii="宋体" w:hAnsi="宋体"/>
          <w:sz w:val="24"/>
          <w:highlight w:val="none"/>
        </w:rPr>
        <w:t xml:space="preserve">（2）采购计划编号：</w:t>
      </w:r>
      <w:r/>
    </w:p>
    <w:p>
      <w:pPr>
        <w:ind w:firstLine="480"/>
        <w:spacing w:line="360" w:lineRule="auto"/>
        <w:rPr>
          <w:rFonts w:ascii="宋体" w:hAnsi="宋体"/>
          <w:sz w:val="24"/>
          <w:highlight w:val="none"/>
        </w:rPr>
      </w:pPr>
      <w:r>
        <w:rPr>
          <w:rFonts w:hint="eastAsia" w:ascii="宋体" w:hAnsi="宋体"/>
          <w:sz w:val="24"/>
          <w:highlight w:val="none"/>
        </w:rPr>
        <w:t xml:space="preserve">（3）项目内容：</w:t>
      </w:r>
      <w:r/>
    </w:p>
    <w:p>
      <w:pPr>
        <w:ind w:firstLine="480"/>
        <w:spacing w:line="360" w:lineRule="auto"/>
        <w:rPr>
          <w:rFonts w:ascii="宋体" w:hAnsi="宋体"/>
          <w:sz w:val="24"/>
          <w:highlight w:val="none"/>
        </w:rPr>
      </w:pPr>
      <w:r>
        <w:rPr>
          <w:rFonts w:hint="eastAsia" w:ascii="宋体" w:hAnsi="宋体"/>
          <w:sz w:val="24"/>
          <w:highlight w:val="none"/>
        </w:rPr>
        <w:t xml:space="preserve">采购标的及数量（</w:t>
      </w:r>
      <w:r>
        <w:rPr>
          <w:rFonts w:hint="eastAsia" w:ascii="宋体" w:hAnsi="宋体"/>
          <w:sz w:val="24"/>
          <w:highlight w:val="none"/>
          <w:lang w:eastAsia="zh-CN"/>
        </w:rPr>
        <w:t xml:space="preserve">吨</w:t>
      </w:r>
      <w:r>
        <w:rPr>
          <w:rFonts w:hint="eastAsia" w:ascii="宋体" w:hAnsi="宋体"/>
          <w:sz w:val="24"/>
          <w:highlight w:val="none"/>
        </w:rPr>
        <w:t xml:space="preserve">）：</w:t>
      </w:r>
      <w:r/>
    </w:p>
    <w:p>
      <w:pPr>
        <w:numPr>
          <w:ilvl w:val="255"/>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品牌：</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规格型号：</w:t>
      </w:r>
      <w:r/>
    </w:p>
    <w:p>
      <w:pPr>
        <w:ind w:firstLine="1080"/>
        <w:spacing w:line="360" w:lineRule="auto"/>
        <w:rPr>
          <w:rFonts w:ascii="宋体" w:hAnsi="宋体"/>
          <w:sz w:val="24"/>
          <w:highlight w:val="none"/>
          <w:u w:val="single"/>
        </w:rPr>
      </w:pPr>
      <w:r>
        <w:rPr>
          <w:rFonts w:hint="eastAsia" w:ascii="宋体" w:hAnsi="宋体"/>
          <w:sz w:val="24"/>
          <w:highlight w:val="none"/>
        </w:rPr>
        <w:t xml:space="preserve">采购标的的技术要求、商务要求具体见附件。</w:t>
      </w:r>
      <w:r/>
    </w:p>
    <w:p>
      <w:pPr>
        <w:numPr>
          <w:ilvl w:val="255"/>
          <w:numId w:val="0"/>
        </w:numPr>
        <w:jc w:val="left"/>
        <w:spacing w:line="360" w:lineRule="auto"/>
        <w:widowControl/>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 xml:space="preserve">4</w:t>
      </w:r>
      <w:r>
        <w:rPr>
          <w:rFonts w:hint="eastAsia" w:ascii="宋体" w:hAnsi="宋体" w:cs="宋体"/>
          <w:sz w:val="24"/>
          <w:highlight w:val="none"/>
        </w:rPr>
        <w:t xml:space="preserve">）政府采购组织形式：</w:t>
      </w:r>
      <w:r>
        <w:rPr>
          <w:rFonts w:ascii="Wingdings" w:hAnsi="Wingdings" w:eastAsia="Wingdings" w:cs="Wingdings"/>
          <w:sz w:val="24"/>
          <w:highlight w:val="none"/>
        </w:rPr>
        <w:t xml:space="preserve"></w:t>
      </w:r>
      <w:r>
        <w:rPr>
          <w:rFonts w:hint="eastAsia" w:ascii="宋体" w:hAnsi="宋体" w:cs="宋体"/>
          <w:sz w:val="24"/>
          <w:highlight w:val="none"/>
        </w:rPr>
        <w:t xml:space="preserve">政府集中采购</w:t>
      </w:r>
      <w:r>
        <w:rPr>
          <w:rFonts w:ascii="Wingdings" w:hAnsi="Wingdings" w:eastAsia="Wingdings" w:cs="Wingdings"/>
          <w:sz w:val="24"/>
          <w:highlight w:val="none"/>
        </w:rPr>
        <w:t xml:space="preserve"></w:t>
      </w:r>
      <w:r>
        <w:rPr>
          <w:rFonts w:hint="eastAsia" w:ascii="宋体" w:hAnsi="宋体" w:cs="宋体"/>
          <w:sz w:val="24"/>
          <w:highlight w:val="none"/>
        </w:rPr>
        <w:t xml:space="preserve">部门集中采购  </w:t>
      </w:r>
      <w:r>
        <w:rPr>
          <w:rFonts w:ascii="Wingdings" w:hAnsi="Wingdings" w:eastAsia="Wingdings" w:cs="Wingdings"/>
          <w:sz w:val="24"/>
          <w:highlight w:val="none"/>
        </w:rPr>
        <w:t xml:space="preserve">þ</w:t>
      </w:r>
      <w:r>
        <w:rPr>
          <w:rFonts w:hint="eastAsia" w:ascii="宋体" w:hAnsi="宋体" w:cs="宋体"/>
          <w:sz w:val="24"/>
          <w:highlight w:val="none"/>
        </w:rPr>
        <w:t xml:space="preserve">分散采购</w:t>
      </w:r>
      <w:r/>
    </w:p>
    <w:p>
      <w:pPr>
        <w:numPr>
          <w:ilvl w:val="255"/>
          <w:numId w:val="0"/>
        </w:num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）政府采购方式：</w:t>
      </w:r>
      <w:r>
        <w:rPr>
          <w:rFonts w:ascii="Wingdings" w:hAnsi="Wingdings" w:eastAsia="Wingdings" w:cs="Wingdings"/>
          <w:sz w:val="24"/>
          <w:highlight w:val="none"/>
        </w:rPr>
        <w:t xml:space="preserve">þ</w:t>
      </w:r>
      <w:r>
        <w:rPr>
          <w:rFonts w:hint="eastAsia" w:ascii="宋体" w:hAnsi="宋体" w:cs="宋体"/>
          <w:sz w:val="24"/>
          <w:highlight w:val="none"/>
        </w:rPr>
        <w:t xml:space="preserve">公开招标</w:t>
      </w:r>
      <w:r>
        <w:rPr>
          <w:rFonts w:ascii="Wingdings" w:hAnsi="Wingdings" w:eastAsia="Wingdings" w:cs="Wingdings"/>
          <w:sz w:val="24"/>
          <w:highlight w:val="none"/>
        </w:rPr>
        <w:t xml:space="preserve"></w:t>
      </w:r>
      <w:r>
        <w:rPr>
          <w:rFonts w:hint="eastAsia" w:ascii="宋体" w:hAnsi="宋体" w:cs="宋体"/>
          <w:sz w:val="24"/>
          <w:highlight w:val="none"/>
        </w:rPr>
        <w:t xml:space="preserve">邀请招标</w:t>
      </w:r>
      <w:r>
        <w:rPr>
          <w:rFonts w:ascii="Wingdings" w:hAnsi="Wingdings" w:eastAsia="Wingdings" w:cs="Wingdings"/>
          <w:sz w:val="24"/>
          <w:highlight w:val="none"/>
        </w:rPr>
        <w:t xml:space="preserve"></w:t>
      </w:r>
      <w:r>
        <w:rPr>
          <w:rFonts w:hint="eastAsia" w:ascii="宋体" w:hAnsi="宋体" w:cs="宋体"/>
          <w:sz w:val="24"/>
          <w:highlight w:val="none"/>
        </w:rPr>
        <w:t xml:space="preserve">竞争性谈判</w:t>
      </w:r>
      <w:r>
        <w:rPr>
          <w:rFonts w:ascii="Wingdings" w:hAnsi="Wingdings" w:eastAsia="Wingdings" w:cs="Wingdings"/>
          <w:sz w:val="24"/>
          <w:highlight w:val="none"/>
        </w:rPr>
        <w:t xml:space="preserve"></w:t>
      </w:r>
      <w:r>
        <w:rPr>
          <w:rFonts w:hint="eastAsia" w:ascii="宋体" w:hAnsi="宋体" w:cs="宋体"/>
          <w:sz w:val="24"/>
          <w:highlight w:val="none"/>
        </w:rPr>
        <w:t xml:space="preserve">竞争性磋商</w:t>
      </w:r>
      <w:r/>
    </w:p>
    <w:p>
      <w:pPr>
        <w:numPr>
          <w:ilvl w:val="255"/>
          <w:numId w:val="0"/>
        </w:numPr>
        <w:ind w:firstLine="420"/>
        <w:jc w:val="left"/>
        <w:spacing w:line="360" w:lineRule="auto"/>
        <w:widowControl/>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询价</w:t>
      </w:r>
      <w:r>
        <w:rPr>
          <w:rFonts w:ascii="Wingdings" w:hAnsi="Wingdings" w:eastAsia="Wingdings" w:cs="Wingdings"/>
          <w:sz w:val="24"/>
          <w:highlight w:val="none"/>
        </w:rPr>
        <w:t xml:space="preserve"></w:t>
      </w:r>
      <w:r>
        <w:rPr>
          <w:rFonts w:hint="eastAsia" w:ascii="宋体" w:hAnsi="宋体" w:cs="宋体"/>
          <w:sz w:val="24"/>
          <w:highlight w:val="none"/>
        </w:rPr>
        <w:t xml:space="preserve">单一来源</w:t>
      </w:r>
      <w:r>
        <w:rPr>
          <w:rFonts w:ascii="Wingdings" w:hAnsi="Wingdings" w:eastAsia="Wingdings" w:cs="Wingdings"/>
          <w:sz w:val="24"/>
          <w:highlight w:val="none"/>
        </w:rPr>
        <w:t xml:space="preserve"></w:t>
      </w:r>
      <w:r>
        <w:rPr>
          <w:rFonts w:hint="eastAsia" w:ascii="宋体" w:hAnsi="宋体" w:cs="宋体"/>
          <w:sz w:val="24"/>
          <w:highlight w:val="none"/>
        </w:rPr>
        <w:t xml:space="preserve">框架协议</w:t>
      </w:r>
      <w:r>
        <w:rPr>
          <w:rFonts w:ascii="Wingdings" w:hAnsi="Wingdings" w:eastAsia="Wingdings" w:cs="Wingdings"/>
          <w:sz w:val="24"/>
          <w:highlight w:val="none"/>
        </w:rPr>
        <w:t xml:space="preserve"></w:t>
      </w:r>
      <w:r>
        <w:rPr>
          <w:rFonts w:hint="eastAsia" w:ascii="宋体" w:hAnsi="宋体" w:cs="宋体"/>
          <w:sz w:val="24"/>
          <w:highlight w:val="none"/>
        </w:rPr>
        <w:t xml:space="preserve">其他：</w:t>
      </w:r>
      <w:r/>
    </w:p>
    <w:p>
      <w:pPr>
        <w:numPr>
          <w:ilvl w:val="255"/>
          <w:numId w:val="0"/>
        </w:numPr>
        <w:ind w:firstLine="240"/>
        <w:jc w:val="left"/>
        <w:spacing w:line="360" w:lineRule="auto"/>
        <w:widowControl/>
        <w:rPr>
          <w:rFonts w:ascii="宋体" w:hAnsi="宋体"/>
          <w:sz w:val="24"/>
          <w:highlight w:val="none"/>
        </w:rPr>
      </w:pPr>
      <w:r>
        <w:rPr>
          <w:rFonts w:hint="eastAsia" w:ascii="宋体" w:hAnsi="宋体" w:eastAsia="华文楷体" w:cs="华文楷体"/>
          <w:sz w:val="24"/>
          <w:highlight w:val="none"/>
        </w:rPr>
        <w:t xml:space="preserve"> （</w:t>
      </w:r>
      <w:r>
        <w:rPr>
          <w:rFonts w:ascii="宋体" w:hAnsi="宋体" w:eastAsia="华文楷体" w:cs="华文楷体"/>
          <w:sz w:val="24"/>
          <w:highlight w:val="none"/>
        </w:rPr>
        <w:t xml:space="preserve">6</w:t>
      </w:r>
      <w:r>
        <w:rPr>
          <w:rFonts w:hint="eastAsia" w:ascii="宋体" w:hAnsi="宋体" w:eastAsia="华文楷体" w:cs="华文楷体"/>
          <w:sz w:val="24"/>
          <w:highlight w:val="none"/>
        </w:rPr>
        <w:t xml:space="preserve">）</w:t>
      </w:r>
      <w:r>
        <w:rPr>
          <w:rFonts w:hint="eastAsia" w:ascii="宋体" w:hAnsi="宋体"/>
          <w:sz w:val="24"/>
          <w:highlight w:val="none"/>
        </w:rPr>
        <w:t xml:space="preserve">中标（成交）采购标的制造商是否为中小企业：</w:t>
      </w: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spacing w:line="360" w:lineRule="auto"/>
        <w:rPr>
          <w:rFonts w:ascii="宋体" w:hAnsi="宋体"/>
          <w:iCs/>
          <w:sz w:val="24"/>
          <w:highlight w:val="none"/>
        </w:rPr>
      </w:pPr>
      <w:r>
        <w:rPr>
          <w:rFonts w:hint="eastAsia" w:ascii="宋体" w:hAnsi="宋体"/>
          <w:sz w:val="24"/>
          <w:highlight w:val="none"/>
        </w:rPr>
        <w:t xml:space="preserve">  本合同是否为专门面向中小企业的采购合同（中小企业预留合同）：</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p>
    <w:p>
      <w:pPr>
        <w:numPr>
          <w:ilvl w:val="255"/>
          <w:numId w:val="0"/>
        </w:numPr>
        <w:spacing w:line="360" w:lineRule="auto"/>
        <w:rPr>
          <w:rFonts w:ascii="宋体" w:hAnsi="宋体"/>
          <w:iCs/>
          <w:sz w:val="24"/>
          <w:highlight w:val="none"/>
        </w:rPr>
      </w:pPr>
      <w:r>
        <w:rPr>
          <w:rFonts w:hint="eastAsia"/>
          <w:sz w:val="24"/>
          <w:highlight w:val="none"/>
        </w:rPr>
        <w:t xml:space="preserve">   若本项目不专门面向中小企业采购，是否给予小微企业评审优惠：</w:t>
      </w:r>
      <w:r>
        <w:rPr>
          <w:rFonts w:ascii="Wingdings" w:hAnsi="Wingdings" w:eastAsia="Wingdings" w:cs="Wingdings"/>
          <w:iCs/>
          <w:sz w:val="24"/>
          <w:highlight w:val="none"/>
        </w:rPr>
        <w:t xml:space="preserve">þ</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numPr>
          <w:ilvl w:val="255"/>
          <w:numId w:val="0"/>
        </w:numPr>
        <w:spacing w:line="360" w:lineRule="auto"/>
        <w:rPr>
          <w:rFonts w:ascii="宋体" w:hAnsi="宋体"/>
          <w:iCs/>
          <w:sz w:val="24"/>
          <w:highlight w:val="none"/>
        </w:rPr>
      </w:pPr>
      <w:r>
        <w:rPr>
          <w:rFonts w:hint="eastAsia"/>
          <w:sz w:val="24"/>
          <w:highlight w:val="none"/>
        </w:rPr>
        <w:t xml:space="preserve">         中标（成交）采购标的制造商是否为残疾人福利性单位：</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spacing w:line="360" w:lineRule="auto"/>
        <w:rPr>
          <w:sz w:val="24"/>
          <w:highlight w:val="none"/>
        </w:rPr>
      </w:pPr>
      <w:r>
        <w:rPr>
          <w:rFonts w:hint="eastAsia"/>
          <w:sz w:val="24"/>
          <w:highlight w:val="none"/>
        </w:rPr>
        <w:t xml:space="preserve">         中标（成交）采购标的制造商是否为监狱企业：</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）合同是否分包：</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p>
    <w:p>
      <w:pPr>
        <w:numPr>
          <w:ilvl w:val="255"/>
          <w:numId w:val="0"/>
        </w:numPr>
        <w:ind w:firstLine="480"/>
        <w:spacing w:line="360" w:lineRule="auto"/>
        <w:rPr>
          <w:rFonts w:ascii="宋体" w:hAnsi="宋体" w:cs="宋体"/>
          <w:iCs/>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）中标（成交）供应商是否为外商投资企业：</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cs="宋体"/>
          <w:iCs/>
          <w:sz w:val="24"/>
          <w:highlight w:val="none"/>
        </w:rPr>
        <w:t xml:space="preserve">否</w:t>
      </w:r>
      <w:r/>
    </w:p>
    <w:p>
      <w:pPr>
        <w:ind w:firstLine="480"/>
        <w:jc w:val="left"/>
        <w:spacing w:line="360" w:lineRule="auto"/>
        <w:widowControl/>
        <w:tabs>
          <w:tab w:val="left" w:pos="1340" w:leader="none"/>
        </w:tabs>
        <w:rPr>
          <w:rFonts w:ascii="宋体" w:hAnsi="宋体" w:cs="宋体"/>
          <w:sz w:val="24"/>
          <w:highlight w:val="none"/>
          <w:u w:val="single"/>
        </w:rPr>
      </w:pPr>
      <w:r>
        <w:rPr>
          <w:rFonts w:hint="eastAsia" w:ascii="宋体" w:hAnsi="宋体" w:cs="宋体"/>
          <w:sz w:val="24"/>
          <w:highlight w:val="none"/>
        </w:rPr>
        <w:t xml:space="preserve">  外商投资企业类型：</w:t>
      </w:r>
      <w:r>
        <w:rPr>
          <w:rFonts w:ascii="Wingdings" w:hAnsi="Wingdings" w:eastAsia="Wingdings" w:cs="Wingdings"/>
          <w:iCs/>
          <w:sz w:val="24"/>
          <w:highlight w:val="none"/>
        </w:rPr>
        <w:t xml:space="preserve"></w:t>
      </w:r>
      <w:r>
        <w:rPr>
          <w:rFonts w:hint="eastAsia" w:ascii="宋体" w:hAnsi="宋体" w:cs="宋体"/>
          <w:sz w:val="24"/>
          <w:highlight w:val="none"/>
        </w:rPr>
        <w:t xml:space="preserve">全部由外国投资者投资  </w:t>
      </w:r>
      <w:r>
        <w:rPr>
          <w:rFonts w:ascii="Wingdings" w:hAnsi="Wingdings" w:eastAsia="Wingdings" w:cs="Wingdings"/>
          <w:iCs/>
          <w:sz w:val="24"/>
          <w:highlight w:val="none"/>
        </w:rPr>
        <w:t xml:space="preserve"></w:t>
      </w:r>
      <w:r>
        <w:rPr>
          <w:rFonts w:hint="eastAsia" w:ascii="宋体" w:hAnsi="宋体" w:cs="宋体"/>
          <w:iCs/>
          <w:sz w:val="24"/>
          <w:highlight w:val="none"/>
        </w:rPr>
        <w:t xml:space="preserve">部分由外国投资者投资</w:t>
      </w:r>
      <w:r/>
    </w:p>
    <w:p>
      <w:pPr>
        <w:numPr>
          <w:ilvl w:val="255"/>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）是否涉及进口产品：</w:t>
      </w:r>
      <w:r/>
    </w:p>
    <w:p>
      <w:pPr>
        <w:numPr>
          <w:ilvl w:val="255"/>
          <w:numId w:val="0"/>
        </w:numPr>
        <w:ind w:firstLine="960"/>
        <w:spacing w:line="360" w:lineRule="auto"/>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是，《政府采购品目分类目录》底级品目名称：金额：</w:t>
      </w:r>
      <w:r/>
    </w:p>
    <w:p>
      <w:pPr>
        <w:numPr>
          <w:ilvl w:val="255"/>
          <w:numId w:val="0"/>
        </w:numPr>
        <w:ind w:firstLine="960"/>
        <w:spacing w:line="360" w:lineRule="auto"/>
        <w:rPr>
          <w:rFonts w:ascii="宋体" w:hAnsi="宋体"/>
          <w:sz w:val="24"/>
          <w:highlight w:val="none"/>
        </w:rPr>
      </w:pPr>
      <w:r>
        <w:rPr>
          <w:rFonts w:hint="eastAsia" w:ascii="宋体" w:hAnsi="宋体" w:cs="宋体"/>
          <w:sz w:val="24"/>
          <w:highlight w:val="none"/>
        </w:rPr>
        <w:t xml:space="preserve">        国别：品牌： 规格型号：</w:t>
      </w:r>
      <w:r/>
    </w:p>
    <w:p>
      <w:pPr>
        <w:ind w:firstLine="960"/>
        <w:spacing w:line="360" w:lineRule="auto"/>
        <w:rPr>
          <w:rFonts w:ascii="宋体" w:hAnsi="宋体"/>
          <w:sz w:val="24"/>
          <w:highlight w:val="none"/>
        </w:rPr>
      </w:pPr>
      <w:r>
        <w:rPr>
          <w:rFonts w:ascii="Wingdings" w:hAnsi="Wingdings" w:eastAsia="Wingdings" w:cs="Wingdings"/>
          <w:sz w:val="24"/>
          <w:highlight w:val="none"/>
        </w:rPr>
        <w:t xml:space="preserve">þ</w:t>
      </w:r>
      <w:r>
        <w:rPr>
          <w:rFonts w:hint="eastAsia" w:ascii="宋体" w:hAnsi="宋体"/>
          <w:sz w:val="24"/>
          <w:highlight w:val="none"/>
        </w:rPr>
        <w:t xml:space="preserve">否</w:t>
      </w:r>
      <w:r/>
    </w:p>
    <w:p>
      <w:pPr>
        <w:numPr>
          <w:ilvl w:val="255"/>
          <w:numId w:val="0"/>
        </w:numPr>
        <w:spacing w:line="360" w:lineRule="auto"/>
        <w:tabs>
          <w:tab w:val="left" w:pos="740" w:leader="none"/>
        </w:tabs>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 xml:space="preserve">0</w:t>
      </w:r>
      <w:r>
        <w:rPr>
          <w:rFonts w:hint="eastAsia" w:ascii="宋体" w:hAnsi="宋体"/>
          <w:sz w:val="24"/>
          <w:highlight w:val="none"/>
        </w:rPr>
        <w:t xml:space="preserve">）是否涉及节能产品：</w:t>
      </w:r>
      <w:r/>
    </w:p>
    <w:p>
      <w:pPr>
        <w:numPr>
          <w:ilvl w:val="255"/>
          <w:numId w:val="0"/>
        </w:numPr>
        <w:ind w:firstLine="960"/>
        <w:spacing w:line="360" w:lineRule="auto"/>
        <w:tabs>
          <w:tab w:val="left" w:pos="740" w:leader="none"/>
        </w:tabs>
        <w:rPr>
          <w:rFonts w:ascii="宋体" w:hAnsi="宋体"/>
          <w:iCs/>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rPr>
          <w:rFonts w:hint="eastAsia" w:ascii="宋体" w:hAnsi="宋体"/>
          <w:sz w:val="24"/>
          <w:highlight w:val="none"/>
          <w:lang w:val="en-US" w:eastAsia="zh-CN"/>
        </w:rPr>
        <w:t xml:space="preserve"> </w:t>
      </w:r>
      <w:r>
        <w:rPr>
          <w:rFonts w:ascii="Wingdings" w:hAnsi="Wingdings" w:eastAsia="Wingdings" w:cs="Wingdings"/>
          <w:sz w:val="24"/>
          <w:highlight w:val="none"/>
        </w:rPr>
        <w:t xml:space="preserve">þ</w:t>
      </w:r>
      <w:r>
        <w:rPr>
          <w:rFonts w:hint="eastAsia" w:ascii="宋体" w:hAnsi="宋体"/>
          <w:sz w:val="24"/>
          <w:highlight w:val="none"/>
        </w:rPr>
        <w:t xml:space="preserve">否</w:t>
      </w:r>
      <w:r/>
    </w:p>
    <w:p>
      <w:pPr>
        <w:numPr>
          <w:ilvl w:val="255"/>
          <w:numId w:val="0"/>
        </w:numPr>
        <w:ind w:firstLine="960"/>
        <w:spacing w:line="360" w:lineRule="auto"/>
        <w:tabs>
          <w:tab w:val="left" w:pos="740" w:leader="none"/>
        </w:tabs>
        <w:rPr>
          <w:rFonts w:ascii="宋体" w:hAnsi="宋体"/>
          <w:sz w:val="24"/>
          <w:highlight w:val="none"/>
        </w:rPr>
      </w:pPr>
      <w:r>
        <w:rPr>
          <w:rFonts w:hint="eastAsia" w:ascii="宋体" w:hAnsi="宋体"/>
          <w:sz w:val="24"/>
          <w:highlight w:val="none"/>
        </w:rPr>
        <w:t xml:space="preserve">是否涉及环境标志产品：</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rPr>
          <w:rFonts w:hint="eastAsia" w:ascii="宋体" w:hAnsi="宋体"/>
          <w:sz w:val="24"/>
          <w:highlight w:val="none"/>
          <w:lang w:val="en-US" w:eastAsia="zh-CN"/>
        </w:rPr>
        <w:t xml:space="preserve"> </w:t>
      </w:r>
      <w:r>
        <w:rPr>
          <w:rFonts w:ascii="Wingdings" w:hAnsi="Wingdings" w:eastAsia="Wingdings" w:cs="Wingdings"/>
          <w:sz w:val="24"/>
          <w:highlight w:val="none"/>
        </w:rPr>
        <w:t xml:space="preserve">þ</w:t>
      </w:r>
      <w:r>
        <w:rPr>
          <w:rFonts w:hint="eastAsia" w:ascii="宋体" w:hAnsi="宋体"/>
          <w:sz w:val="24"/>
          <w:highlight w:val="none"/>
        </w:rPr>
        <w:t xml:space="preserve">否</w:t>
      </w:r>
      <w:r/>
    </w:p>
    <w:p>
      <w:pPr>
        <w:numPr>
          <w:ilvl w:val="255"/>
          <w:numId w:val="0"/>
        </w:numPr>
        <w:ind w:firstLine="840"/>
        <w:jc w:val="left"/>
        <w:spacing w:line="360" w:lineRule="auto"/>
        <w:widowControl/>
        <w:rPr>
          <w:rFonts w:ascii="宋体" w:hAnsi="宋体"/>
          <w:sz w:val="24"/>
          <w:highlight w:val="none"/>
        </w:rPr>
      </w:pPr>
      <w:r>
        <w:rPr>
          <w:rFonts w:hint="eastAsia" w:ascii="宋体" w:hAnsi="宋体"/>
          <w:sz w:val="24"/>
          <w:highlight w:val="none"/>
        </w:rPr>
        <w:t xml:space="preserve">是否涉及绿色产品：</w:t>
      </w:r>
      <w:r/>
    </w:p>
    <w:p>
      <w:pPr>
        <w:ind w:firstLine="900"/>
        <w:jc w:val="left"/>
        <w:spacing w:line="360" w:lineRule="auto"/>
        <w:widowControl/>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eastAsia="华文楷体" w:cs="华文楷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rPr>
          <w:rFonts w:hint="eastAsia" w:ascii="宋体" w:hAnsi="宋体"/>
          <w:sz w:val="24"/>
          <w:highlight w:val="none"/>
          <w:lang w:val="en-US" w:eastAsia="zh-CN"/>
        </w:rPr>
        <w:t xml:space="preserve"> </w:t>
      </w:r>
      <w:r>
        <w:rPr>
          <w:rFonts w:ascii="Wingdings" w:hAnsi="Wingdings" w:eastAsia="Wingdings" w:cs="Wingdings"/>
          <w:sz w:val="24"/>
          <w:highlight w:val="none"/>
        </w:rPr>
        <w:t xml:space="preserve">þ</w:t>
      </w:r>
      <w:r>
        <w:rPr>
          <w:rFonts w:hint="eastAsia" w:ascii="宋体" w:hAnsi="宋体"/>
          <w:sz w:val="24"/>
          <w:highlight w:val="none"/>
        </w:rPr>
        <w:t xml:space="preserve">否</w:t>
      </w:r>
      <w:r/>
    </w:p>
    <w:p>
      <w:pPr>
        <w:numPr>
          <w:ilvl w:val="255"/>
          <w:numId w:val="0"/>
        </w:numPr>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 xml:space="preserve">1</w:t>
      </w:r>
      <w:r>
        <w:rPr>
          <w:rFonts w:hint="eastAsia" w:ascii="宋体" w:hAnsi="宋体"/>
          <w:sz w:val="24"/>
          <w:highlight w:val="none"/>
        </w:rPr>
        <w:t xml:space="preserve">）涉及商品包装和快递包装的，是否参考《商品包装政府采购需求标准（试行）</w:t>
      </w:r>
      <w:r>
        <w:rPr>
          <w:rFonts w:hint="eastAsia" w:ascii="宋体" w:hAnsi="宋体"/>
          <w:sz w:val="24"/>
          <w:highlight w:val="none"/>
          <w:lang w:eastAsia="zh-CN"/>
        </w:rPr>
        <w:t xml:space="preserve">》《</w:t>
      </w:r>
      <w:r>
        <w:rPr>
          <w:rFonts w:hint="eastAsia" w:ascii="宋体" w:hAnsi="宋体"/>
          <w:sz w:val="24"/>
          <w:highlight w:val="none"/>
        </w:rPr>
        <w:t xml:space="preserve">快递包装政府采购需求标准（试行）》明确产品及相关快递服务的具体包装要求：</w:t>
      </w:r>
      <w:r>
        <w:rPr>
          <w:rFonts w:ascii="Wingdings" w:hAnsi="Wingdings" w:eastAsia="Wingdings" w:cs="Wingdings"/>
          <w:sz w:val="24"/>
          <w:highlight w:val="none"/>
        </w:rPr>
        <w:t xml:space="preserve">þ</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rPr>
          <w:rFonts w:ascii="Wingdings" w:hAnsi="Wingdings" w:eastAsia="Wingdings" w:cs="Wingdings"/>
          <w:sz w:val="24"/>
          <w:highlight w:val="none"/>
        </w:rPr>
        <w:t xml:space="preserve"></w:t>
      </w:r>
      <w:r>
        <w:rPr>
          <w:rFonts w:hint="eastAsia" w:ascii="宋体" w:hAnsi="宋体"/>
          <w:sz w:val="24"/>
          <w:highlight w:val="none"/>
        </w:rPr>
        <w:t xml:space="preserve">不涉及</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合同金额</w:t>
      </w:r>
      <w:r/>
    </w:p>
    <w:p>
      <w:pPr>
        <w:numPr>
          <w:ilvl w:val="0"/>
          <w:numId w:val="2"/>
        </w:numPr>
        <w:ind w:firstLine="480"/>
        <w:spacing w:line="360" w:lineRule="auto"/>
        <w:rPr>
          <w:rFonts w:hint="eastAsia" w:ascii="宋体" w:hAnsi="宋体"/>
          <w:sz w:val="24"/>
          <w:highlight w:val="none"/>
        </w:rPr>
      </w:pPr>
      <w:r>
        <w:rPr>
          <w:rFonts w:hint="eastAsia" w:ascii="宋体" w:hAnsi="宋体"/>
          <w:sz w:val="24"/>
          <w:highlight w:val="none"/>
        </w:rPr>
        <w:t xml:space="preserve">合同金额小写：</w:t>
      </w:r>
      <w:r>
        <w:rPr>
          <w:rFonts w:hint="eastAsia" w:ascii="宋体" w:hAnsi="宋体"/>
          <w:sz w:val="24"/>
          <w:highlight w:val="none"/>
          <w:lang w:val="en-US" w:eastAsia="zh-CN"/>
        </w:rPr>
        <w:t xml:space="preserve">       </w:t>
      </w:r>
      <w:r>
        <w:rPr>
          <w:rFonts w:hint="eastAsia" w:ascii="宋体" w:hAnsi="宋体"/>
          <w:sz w:val="24"/>
          <w:highlight w:val="none"/>
        </w:rPr>
        <w:t xml:space="preserve">大写：</w:t>
      </w:r>
      <w:r/>
    </w:p>
    <w:p>
      <w:pPr>
        <w:numPr>
          <w:ilvl w:val="0"/>
          <w:numId w:val="0"/>
        </w:numPr>
        <w:ind w:firstLine="480"/>
        <w:spacing w:line="360" w:lineRule="auto"/>
        <w:rPr>
          <w:rFonts w:ascii="宋体" w:hAnsi="宋体"/>
          <w:sz w:val="24"/>
          <w:highlight w:val="none"/>
        </w:rPr>
      </w:pPr>
      <w:r>
        <w:rPr>
          <w:rFonts w:hint="eastAsia" w:ascii="宋体" w:hAnsi="宋体"/>
          <w:sz w:val="24"/>
          <w:highlight w:val="none"/>
        </w:rPr>
        <w:t xml:space="preserve">（2）付款方式（按项目实际勾选填写，具体详见专用条款第二节第12.2款）：</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rFonts w:hint="eastAsia"/>
          <w:highlight w:val="none"/>
        </w:rPr>
      </w:pPr>
      <w:r>
        <w:rPr>
          <w:rFonts w:ascii="Wingdings" w:hAnsi="Wingdings" w:eastAsia="Wingdings" w:cs="Wingdings"/>
          <w:szCs w:val="21"/>
          <w:highlight w:val="none"/>
        </w:rPr>
        <w:t xml:space="preserve">þ</w:t>
      </w:r>
      <w:r>
        <w:rPr>
          <w:rFonts w:hint="eastAsia" w:ascii="宋体" w:hAnsi="宋体"/>
          <w:szCs w:val="21"/>
          <w:highlight w:val="none"/>
        </w:rPr>
        <w:t xml:space="preserve">分期付款：</w:t>
      </w:r>
      <w:r>
        <w:rPr>
          <w:rFonts w:hint="eastAsia" w:ascii="宋体" w:hAnsi="宋体"/>
          <w:szCs w:val="21"/>
          <w:highlight w:val="none"/>
          <w:u w:val="single"/>
        </w:rPr>
        <w:t xml:space="preserve"> </w:t>
      </w:r>
      <w:r>
        <w:rPr>
          <w:rFonts w:hint="eastAsia" w:ascii="宋体" w:hAnsi="宋体"/>
          <w:sz w:val="18"/>
          <w:szCs w:val="18"/>
          <w:highlight w:val="none"/>
          <w:u w:val="single"/>
        </w:rPr>
        <w:t xml:space="preserve"> </w:t>
      </w:r>
      <w:r>
        <w:rPr>
          <w:rFonts w:hint="eastAsia" w:ascii="宋体" w:hAnsi="宋体" w:eastAsia="宋体" w:cs="宋体"/>
          <w:color w:val="auto"/>
          <w:sz w:val="21"/>
          <w:szCs w:val="21"/>
          <w:highlight w:val="none"/>
          <w:u w:val="single"/>
        </w:rPr>
        <w:t xml:space="preserve">①自合同签订生效之日起，收到乙方发票10个工作日内，甲方向乙方支付合同总价的</w:t>
      </w:r>
      <w:r>
        <w:rPr>
          <w:rFonts w:hint="eastAsia" w:ascii="宋体" w:hAnsi="宋体" w:eastAsia="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rPr>
        <w:t xml:space="preserve">款项作为预付款；②</w:t>
      </w:r>
      <w:r>
        <w:rPr>
          <w:rFonts w:hint="eastAsia" w:ascii="宋体" w:hAnsi="宋体" w:eastAsia="宋体" w:cs="宋体"/>
          <w:sz w:val="21"/>
          <w:szCs w:val="21"/>
          <w:highlight w:val="none"/>
          <w:u w:val="single"/>
        </w:rPr>
        <w:t xml:space="preserve">所有货物供货结束</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经</w:t>
      </w:r>
      <w:r>
        <w:rPr>
          <w:rFonts w:hint="eastAsia" w:ascii="宋体" w:hAnsi="宋体" w:eastAsia="宋体" w:cs="宋体"/>
          <w:sz w:val="21"/>
          <w:szCs w:val="21"/>
          <w:highlight w:val="none"/>
          <w:u w:val="single"/>
        </w:rPr>
        <w:t xml:space="preserve">验收合格</w:t>
      </w:r>
      <w:r>
        <w:rPr>
          <w:rFonts w:hint="eastAsia" w:ascii="宋体" w:hAnsi="宋体" w:eastAsia="宋体" w:cs="宋体"/>
          <w:sz w:val="21"/>
          <w:szCs w:val="21"/>
          <w:highlight w:val="none"/>
          <w:u w:val="single"/>
          <w:lang w:val="en-US" w:eastAsia="zh-CN"/>
        </w:rPr>
        <w:t xml:space="preserve">后财政资金到位</w:t>
      </w:r>
      <w:r>
        <w:rPr>
          <w:rFonts w:hint="eastAsia" w:ascii="宋体" w:hAnsi="宋体" w:eastAsia="宋体" w:cs="宋体"/>
          <w:color w:val="auto"/>
          <w:sz w:val="21"/>
          <w:szCs w:val="21"/>
          <w:highlight w:val="none"/>
          <w:u w:val="single"/>
        </w:rPr>
        <w:t xml:space="preserve">收到乙方发票</w:t>
      </w:r>
      <w:r>
        <w:rPr>
          <w:rFonts w:hint="eastAsia" w:ascii="宋体" w:hAnsi="宋体" w:eastAsia="宋体" w:cs="宋体"/>
          <w:sz w:val="21"/>
          <w:szCs w:val="21"/>
          <w:highlight w:val="none"/>
          <w:u w:val="single"/>
          <w:lang w:val="en-US" w:eastAsia="zh-CN"/>
        </w:rPr>
        <w:t xml:space="preserve">后付清剩余全部费用。</w:t>
      </w:r>
      <w:r>
        <w:rPr>
          <w:rFonts w:hint="eastAsia" w:ascii="宋体" w:hAnsi="宋体" w:eastAsia="宋体" w:cs="宋体"/>
          <w:sz w:val="21"/>
          <w:szCs w:val="21"/>
          <w:highlight w:val="none"/>
          <w:u w:val="single"/>
        </w:rPr>
        <w:t xml:space="preserve">以上付款均无任何利息</w:t>
      </w:r>
      <w:r>
        <w:rPr>
          <w:rFonts w:hint="eastAsia" w:ascii="宋体" w:hAnsi="宋体"/>
          <w:sz w:val="21"/>
          <w:szCs w:val="21"/>
          <w:highlight w:val="none"/>
          <w:u w:val="single"/>
        </w:rPr>
        <w:t xml:space="preserve"> </w:t>
      </w:r>
      <w:r>
        <w:rPr>
          <w:rFonts w:hint="eastAsia" w:ascii="宋体" w:hAnsi="宋体"/>
          <w:szCs w:val="21"/>
          <w:highlight w:val="none"/>
        </w:rPr>
        <w:t xml:space="preserve">，其中涉及预付款的：</w:t>
      </w:r>
      <w:r>
        <w:rPr>
          <w:rFonts w:hint="eastAsia" w:ascii="宋体" w:hAnsi="宋体" w:eastAsia="宋体" w:cs="宋体"/>
          <w:color w:val="auto"/>
          <w:sz w:val="21"/>
          <w:szCs w:val="21"/>
          <w:highlight w:val="none"/>
          <w:u w:val="single"/>
        </w:rPr>
        <w:t xml:space="preserve">自合同签订生效之日起，收到乙方发票10个工作日内，甲方向乙方支付合同总价的</w:t>
      </w:r>
      <w:r>
        <w:rPr>
          <w:rFonts w:hint="eastAsia" w:ascii="宋体" w:hAnsi="宋体" w:eastAsia="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rPr>
        <w:t xml:space="preserve">款项作为预付款</w:t>
      </w:r>
      <w:r>
        <w:rPr>
          <w:rFonts w:hint="eastAsia" w:ascii="宋体" w:hAnsi="宋体" w:eastAsia="宋体" w:cs="宋体"/>
          <w:color w:val="auto"/>
          <w:sz w:val="21"/>
          <w:szCs w:val="21"/>
          <w:highlight w:val="none"/>
          <w:u w:val="single"/>
          <w:lang w:eastAsia="zh-CN"/>
        </w:rPr>
        <w:t xml:space="preserve">。</w:t>
      </w:r>
      <w:r>
        <w:rPr>
          <w:rFonts w:hint="eastAsia" w:ascii="宋体" w:hAnsi="宋体"/>
          <w:szCs w:val="21"/>
          <w:highlight w:val="none"/>
          <w:u w:val="single"/>
        </w:rPr>
        <w:t xml:space="preserve">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hint="eastAsia"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1"/>
        </w:numPr>
        <w:ind w:firstLine="482"/>
        <w:spacing w:line="360" w:lineRule="auto"/>
        <w:rPr>
          <w:rFonts w:ascii="宋体" w:hAnsi="宋体"/>
          <w:b/>
          <w:sz w:val="24"/>
          <w:highlight w:val="none"/>
          <w:u w:val="single"/>
        </w:rPr>
      </w:pPr>
      <w:r>
        <w:rPr>
          <w:rFonts w:hint="eastAsia" w:ascii="宋体" w:hAnsi="宋体"/>
          <w:b/>
          <w:sz w:val="24"/>
          <w:highlight w:val="none"/>
        </w:rPr>
        <w:t xml:space="preserve">合同履行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（1）起始日期：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日，完成日期：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收取履约保证金形式：</w:t>
      </w:r>
      <w:r>
        <w:rPr>
          <w:rFonts w:hint="eastAsia" w:ascii="宋体" w:hAnsi="宋体" w:cs="宋体"/>
          <w:bCs/>
          <w:sz w:val="24"/>
          <w:highlight w:val="none"/>
          <w:u w:val="single"/>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支票、汇票、本票或者金融机构、担保机构出具的保函等非现金形式</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收取履约保证金金额：</w:t>
      </w:r>
      <w:r>
        <w:rPr>
          <w:rFonts w:hint="eastAsia" w:ascii="宋体" w:hAnsi="宋体" w:cs="宋体"/>
          <w:bCs/>
          <w:sz w:val="24"/>
          <w:highlight w:val="none"/>
          <w:u w:val="single"/>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合同金额的10%</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r/>
    </w:p>
    <w:p>
      <w:pPr>
        <w:ind w:firstLine="480"/>
        <w:spacing w:line="360" w:lineRule="auto"/>
        <w:rPr>
          <w:rFonts w:hint="eastAsia" w:ascii="宋体" w:hAnsi="宋体" w:cs="宋体" w:eastAsiaTheme="minorEastAsia"/>
          <w:bCs/>
          <w:sz w:val="24"/>
          <w:highlight w:val="none"/>
          <w:u w:val="single"/>
          <w:lang w:eastAsia="zh-CN"/>
        </w:rPr>
      </w:pPr>
      <w:r>
        <w:rPr>
          <w:rFonts w:hint="eastAsia" w:ascii="宋体" w:hAnsi="宋体" w:cs="宋体"/>
          <w:sz w:val="24"/>
          <w:highlight w:val="none"/>
        </w:rPr>
        <w:t xml:space="preserve"> 履约担保期限： </w:t>
      </w:r>
      <w:r>
        <w:rPr>
          <w:rFonts w:hint="eastAsia" w:ascii="宋体" w:hAnsi="宋体" w:cs="宋体"/>
          <w:bCs/>
          <w:sz w:val="24"/>
          <w:highlight w:val="none"/>
          <w:u w:val="single"/>
        </w:rPr>
        <w:t xml:space="preserve"> </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合同</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第二节</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第13.3款</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bCs/>
          <w:sz w:val="24"/>
          <w:highlight w:val="none"/>
          <w:u w:val="single"/>
        </w:rPr>
        <w:t xml:space="preserve">  </w:t>
      </w:r>
      <w:r/>
    </w:p>
    <w:p>
      <w:pPr>
        <w:numPr>
          <w:ilvl w:val="0"/>
          <w:numId w:val="3"/>
        </w:num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确需收取履约保证金的，履约保证金的缴纳形式：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p>
    <w:p>
      <w:pPr>
        <w:pStyle w:val="667"/>
        <w:jc w:val="both"/>
        <w:spacing w:before="120" w:beforeAutospacing="0" w:after="120" w:afterAutospacing="0"/>
        <w:rPr>
          <w:rFonts w:ascii="宋体" w:hAnsi="宋体" w:cs="宋体"/>
          <w:highlight w:val="none"/>
        </w:rPr>
      </w:pPr>
      <w:r>
        <w:rPr>
          <w:rFonts w:hint="eastAsia" w:ascii="宋体" w:hAnsi="宋体" w:cs="宋体"/>
          <w:color w:val="auto"/>
          <w:highlight w:val="none"/>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color w:val="000000" w:themeColor="text1"/>
          <w:sz w:val="24"/>
          <w:szCs w:val="24"/>
          <w:highlight w:val="none"/>
          <w:lang w:eastAsia="zh-CN"/>
          <w14:textFill>
            <w14:solidFill>
              <w14:schemeClr w14:val="tx1"/>
            </w14:solidFill>
          </w14:textFill>
        </w:rPr>
        <w:t xml:space="preserve">降低比例为合同金额的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auto"/>
          <w:highlight w:val="none"/>
        </w:rPr>
        <w:t xml:space="preserve">）</w:t>
      </w:r>
      <w:r>
        <w:rPr>
          <w:rFonts w:hint="eastAsia" w:ascii="宋体" w:hAnsi="宋体" w:cs="宋体"/>
          <w:bCs/>
          <w:color w:val="auto"/>
          <w:highlight w:val="none"/>
        </w:rPr>
        <w:t xml:space="preserve">   </w:t>
      </w:r>
      <w:r>
        <w:rPr>
          <w:rFonts w:hint="eastAsia" w:ascii="宋体" w:hAnsi="宋体" w:cs="宋体"/>
          <w:color w:val="auto"/>
          <w:highlight w:val="none"/>
        </w:rPr>
        <w:t xml:space="preserve">        </w:t>
      </w:r>
      <w:r>
        <w:rPr>
          <w:rFonts w:hint="eastAsia" w:ascii="宋体" w:hAnsi="宋体" w:cs="宋体"/>
          <w:highlight w:val="none"/>
        </w:rPr>
        <w:t xml:space="preserve">                         </w:t>
      </w:r>
      <w:r/>
    </w:p>
    <w:p>
      <w:pPr>
        <w:ind w:firstLine="480"/>
        <w:spacing w:line="360" w:lineRule="auto"/>
        <w:rPr>
          <w:rFonts w:hint="eastAsia" w:ascii="宋体" w:hAnsi="宋体" w:cs="宋体" w:eastAsiaTheme="minorEastAsia"/>
          <w:bCs/>
          <w:sz w:val="24"/>
          <w:highlight w:val="none"/>
          <w:lang w:val="en-US" w:eastAsia="zh-CN"/>
        </w:rPr>
      </w:pPr>
      <w:r>
        <w:rPr>
          <w:rFonts w:hint="eastAsia" w:ascii="宋体" w:hAnsi="宋体" w:cs="宋体"/>
          <w:bCs/>
          <w:sz w:val="24"/>
          <w:highlight w:val="none"/>
        </w:rPr>
        <w:t xml:space="preserve">（5）分期履行要求：</w:t>
      </w:r>
      <w:r>
        <w:rPr>
          <w:rFonts w:hint="eastAsia" w:ascii="宋体" w:hAnsi="宋体" w:cs="宋体"/>
          <w:bCs/>
          <w:sz w:val="24"/>
          <w:highlight w:val="none"/>
          <w:lang w:val="en-US" w:eastAsia="zh-CN"/>
        </w:rPr>
        <w:t xml:space="preserve">/</w:t>
      </w:r>
      <w:r/>
    </w:p>
    <w:p>
      <w:pPr>
        <w:ind w:firstLine="480"/>
        <w:spacing w:line="360" w:lineRule="auto"/>
        <w:rPr>
          <w:rFonts w:hint="eastAsia" w:ascii="宋体" w:hAnsi="宋体" w:cs="宋体" w:eastAsiaTheme="minorEastAsia"/>
          <w:sz w:val="24"/>
          <w:highlight w:val="none"/>
          <w:u w:val="single"/>
          <w:lang w:val="en-US" w:eastAsia="zh-CN"/>
        </w:rPr>
      </w:pPr>
      <w:r>
        <w:rPr>
          <w:rFonts w:hint="eastAsia" w:ascii="宋体" w:hAnsi="宋体" w:cs="宋体"/>
          <w:bCs/>
          <w:sz w:val="24"/>
          <w:highlight w:val="none"/>
        </w:rPr>
        <w:t xml:space="preserve">（6）风险处置措施和替代方案：</w:t>
      </w:r>
      <w:r>
        <w:rPr>
          <w:rFonts w:hint="eastAsia" w:ascii="宋体" w:hAnsi="宋体" w:cs="宋体"/>
          <w:bCs/>
          <w:sz w:val="24"/>
          <w:highlight w:val="none"/>
          <w:lang w:val="en-US" w:eastAsia="zh-CN"/>
        </w:rPr>
        <w:t xml:space="preserve">/</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合同验收</w:t>
      </w:r>
      <w:r/>
    </w:p>
    <w:p>
      <w:pPr>
        <w:numPr>
          <w:ilvl w:val="0"/>
          <w:numId w:val="4"/>
        </w:numPr>
        <w:ind w:firstLine="480"/>
        <w:spacing w:line="360" w:lineRule="auto"/>
        <w:rPr>
          <w:rFonts w:ascii="宋体" w:hAnsi="宋体"/>
          <w:bCs/>
          <w:sz w:val="24"/>
          <w:highlight w:val="none"/>
        </w:rPr>
      </w:pPr>
      <w:r>
        <w:rPr>
          <w:rFonts w:hint="eastAsia" w:ascii="宋体" w:hAnsi="宋体"/>
          <w:bCs/>
          <w:sz w:val="24"/>
          <w:highlight w:val="none"/>
        </w:rPr>
        <w:t xml:space="preserve">验收组织方式：</w:t>
      </w:r>
      <w:r>
        <w:rPr>
          <w:rFonts w:ascii="Wingdings" w:hAnsi="Wingdings" w:eastAsia="Wingdings" w:cs="Wingdings"/>
          <w:sz w:val="24"/>
          <w:highlight w:val="none"/>
        </w:rPr>
        <w:t xml:space="preserve">þ</w:t>
      </w:r>
      <w:r>
        <w:rPr>
          <w:rFonts w:hint="eastAsia" w:ascii="宋体" w:hAnsi="宋体"/>
          <w:bCs/>
          <w:sz w:val="24"/>
          <w:highlight w:val="none"/>
        </w:rPr>
        <w:t xml:space="preserve">自行组织 </w:t>
      </w:r>
      <w:r>
        <w:rPr>
          <w:rFonts w:ascii="Wingdings" w:hAnsi="Wingdings" w:eastAsia="Wingdings" w:cs="Wingdings"/>
          <w:sz w:val="24"/>
          <w:highlight w:val="none"/>
        </w:rPr>
        <w:t xml:space="preserve"></w:t>
      </w:r>
      <w:r>
        <w:rPr>
          <w:rFonts w:hint="eastAsia" w:ascii="宋体" w:hAnsi="宋体"/>
          <w:bCs/>
          <w:sz w:val="24"/>
          <w:highlight w:val="none"/>
        </w:rPr>
        <w:t xml:space="preserve">委托第三方组织</w:t>
      </w:r>
      <w:r/>
    </w:p>
    <w:p>
      <w:pPr>
        <w:ind w:firstLine="960"/>
        <w:spacing w:line="360" w:lineRule="auto"/>
        <w:rPr>
          <w:rFonts w:ascii="宋体" w:hAnsi="宋体" w:cs="宋体"/>
          <w:sz w:val="24"/>
          <w:highlight w:val="none"/>
        </w:rPr>
      </w:pPr>
      <w:r>
        <w:rPr>
          <w:rFonts w:hint="eastAsia" w:ascii="宋体" w:hAnsi="宋体"/>
          <w:bCs/>
          <w:sz w:val="24"/>
          <w:highlight w:val="none"/>
        </w:rPr>
        <w:t xml:space="preserve">验收主体：</w:t>
      </w:r>
      <w:r>
        <w:rPr>
          <w:rFonts w:hint="eastAsia" w:ascii="宋体" w:hAnsi="宋体" w:cs="宋体"/>
          <w:sz w:val="24"/>
          <w:highlight w:val="none"/>
        </w:rPr>
        <w:t xml:space="preserve"> </w:t>
      </w:r>
      <w:r>
        <w:rPr>
          <w:rFonts w:hint="eastAsia" w:ascii="宋体" w:hAnsi="宋体" w:cs="宋体"/>
          <w:bCs/>
          <w:sz w:val="24"/>
          <w:highlight w:val="none"/>
          <w:u w:val="single"/>
        </w:rPr>
        <w:t xml:space="preserve"> </w:t>
      </w:r>
      <w:r>
        <w:rPr>
          <w:rFonts w:hint="eastAsia" w:ascii="宋体" w:hAnsi="宋体"/>
          <w:color w:val="auto"/>
          <w:sz w:val="24"/>
          <w:highlight w:val="none"/>
          <w:u w:val="single"/>
          <w:lang w:val="en-US" w:eastAsia="zh-CN"/>
        </w:rPr>
        <w:t xml:space="preserve">响水县粮油作物栽培技术指导站</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þ</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是否邀请专家参加验收：</w:t>
      </w:r>
      <w:r>
        <w:rPr>
          <w:rFonts w:ascii="Wingdings" w:hAnsi="Wingdings" w:eastAsia="Wingdings" w:cs="Wingdings"/>
          <w:sz w:val="24"/>
          <w:highlight w:val="none"/>
        </w:rPr>
        <w:t xml:space="preserve">þ</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þ</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是否邀请第三方检测机构参加验收：</w:t>
      </w:r>
      <w:r>
        <w:rPr>
          <w:rFonts w:ascii="Wingdings" w:hAnsi="Wingdings" w:eastAsia="Wingdings" w:cs="Wingdings"/>
          <w:sz w:val="24"/>
          <w:highlight w:val="none"/>
        </w:rPr>
        <w:t xml:space="preserve">þ</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是否进行抽查检测：</w:t>
      </w:r>
      <w:r>
        <w:rPr>
          <w:rFonts w:ascii="Wingdings" w:hAnsi="Wingdings" w:eastAsia="Wingdings" w:cs="Wingdings"/>
          <w:sz w:val="24"/>
          <w:highlight w:val="none"/>
        </w:rPr>
        <w:t xml:space="preserve">þ</w:t>
      </w:r>
      <w:r>
        <w:rPr>
          <w:rFonts w:hint="eastAsia" w:ascii="宋体" w:hAnsi="宋体"/>
          <w:bCs/>
          <w:sz w:val="24"/>
          <w:highlight w:val="none"/>
        </w:rPr>
        <w:t xml:space="preserve">是，抽查比例：</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是否存在破坏性检测：</w:t>
      </w:r>
      <w:r>
        <w:rPr>
          <w:rFonts w:ascii="Wingdings" w:hAnsi="Wingdings" w:eastAsia="Wingdings" w:cs="Wingdings"/>
          <w:sz w:val="24"/>
          <w:highlight w:val="none"/>
        </w:rPr>
        <w:t xml:space="preserve"></w:t>
      </w:r>
      <w:r>
        <w:rPr>
          <w:rFonts w:hint="eastAsia" w:ascii="宋体" w:hAnsi="宋体"/>
          <w:bCs/>
          <w:sz w:val="24"/>
          <w:highlight w:val="none"/>
        </w:rPr>
        <w:t xml:space="preserve">是，</w:t>
      </w:r>
      <w:r>
        <w:rPr>
          <w:rFonts w:hint="eastAsia" w:ascii="宋体" w:hAnsi="宋体"/>
          <w:bCs/>
          <w:sz w:val="24"/>
          <w:highlight w:val="none"/>
          <w:u w:val="single"/>
        </w:rPr>
        <w:t xml:space="preserve">（应明确对被破坏的检测产品的处理方式）</w:t>
      </w:r>
      <w:r/>
    </w:p>
    <w:p>
      <w:pPr>
        <w:ind w:firstLine="960"/>
        <w:spacing w:line="360" w:lineRule="auto"/>
        <w:rPr>
          <w:rFonts w:ascii="宋体" w:hAnsi="宋体"/>
          <w:bCs/>
          <w:sz w:val="24"/>
          <w:highlight w:val="none"/>
        </w:rPr>
      </w:pPr>
      <w:r>
        <w:rPr>
          <w:rFonts w:ascii="Wingdings" w:hAnsi="Wingdings" w:eastAsia="Wingdings" w:cs="Wingdings"/>
          <w:sz w:val="24"/>
          <w:highlight w:val="none"/>
        </w:rPr>
        <w:t xml:space="preserve">þ</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验收组织的其他事项：</w:t>
      </w:r>
      <w:r/>
    </w:p>
    <w:p>
      <w:pPr>
        <w:numPr>
          <w:ilvl w:val="0"/>
          <w:numId w:val="4"/>
        </w:numPr>
        <w:ind w:left="0" w:firstLine="480"/>
        <w:spacing w:line="360" w:lineRule="auto"/>
        <w:rPr>
          <w:rFonts w:hint="eastAsia" w:ascii="宋体" w:hAnsi="宋体"/>
          <w:bCs/>
          <w:sz w:val="24"/>
          <w:highlight w:val="none"/>
          <w:u w:val="single"/>
        </w:rPr>
      </w:pPr>
      <w:r>
        <w:rPr>
          <w:rFonts w:hint="eastAsia" w:ascii="宋体" w:hAnsi="宋体"/>
          <w:bCs/>
          <w:sz w:val="24"/>
          <w:highlight w:val="none"/>
        </w:rPr>
        <w:t xml:space="preserve">履约验收时间：</w:t>
      </w:r>
      <w:r>
        <w:rPr>
          <w:rFonts w:hint="eastAsia" w:ascii="宋体" w:hAnsi="宋体"/>
          <w:bCs/>
          <w:sz w:val="24"/>
          <w:highlight w:val="none"/>
          <w:u w:val="single"/>
        </w:rPr>
        <w:t xml:space="preserve">（计划于</w:t>
      </w:r>
      <w:r>
        <w:rPr>
          <w:rFonts w:hint="eastAsia" w:ascii="宋体" w:hAnsi="宋体"/>
          <w:bCs/>
          <w:sz w:val="24"/>
          <w:highlight w:val="none"/>
          <w:u w:val="single"/>
          <w:lang w:eastAsia="zh-CN"/>
        </w:rPr>
        <w:t xml:space="preserve">供货全部到位后</w:t>
      </w:r>
      <w:r>
        <w:rPr>
          <w:rFonts w:hint="eastAsia" w:ascii="宋体" w:hAnsi="宋体"/>
          <w:bCs/>
          <w:sz w:val="24"/>
          <w:highlight w:val="none"/>
          <w:u w:val="single"/>
          <w:lang w:val="en-US" w:eastAsia="zh-CN"/>
        </w:rPr>
        <w:t xml:space="preserve">7</w:t>
      </w:r>
      <w:r>
        <w:rPr>
          <w:rFonts w:hint="eastAsia" w:ascii="宋体" w:hAnsi="宋体"/>
          <w:bCs/>
          <w:sz w:val="24"/>
          <w:highlight w:val="none"/>
          <w:u w:val="single"/>
          <w:lang w:eastAsia="zh-CN"/>
        </w:rPr>
        <w:t xml:space="preserve">个工作日内</w:t>
      </w:r>
      <w:r>
        <w:rPr>
          <w:rFonts w:hint="eastAsia" w:ascii="宋体" w:hAnsi="宋体"/>
          <w:bCs/>
          <w:sz w:val="24"/>
          <w:highlight w:val="none"/>
          <w:u w:val="single"/>
        </w:rPr>
        <w:t xml:space="preserve">验收/供应商提出验收申请之日起</w:t>
      </w:r>
      <w:r>
        <w:rPr>
          <w:rFonts w:hint="eastAsia" w:ascii="宋体" w:hAnsi="宋体"/>
          <w:bCs/>
          <w:sz w:val="24"/>
          <w:highlight w:val="none"/>
          <w:u w:val="single"/>
          <w:lang w:val="en-US" w:eastAsia="zh-CN"/>
        </w:rPr>
        <w:t xml:space="preserve"> 5 </w:t>
      </w:r>
      <w:r>
        <w:rPr>
          <w:rFonts w:hint="eastAsia" w:ascii="宋体" w:hAnsi="宋体"/>
          <w:bCs/>
          <w:sz w:val="24"/>
          <w:highlight w:val="none"/>
          <w:u w:val="single"/>
        </w:rPr>
        <w:t xml:space="preserve">日内组织验收）</w:t>
      </w:r>
      <w:r/>
    </w:p>
    <w:p>
      <w:pPr>
        <w:numPr>
          <w:ilvl w:val="0"/>
          <w:numId w:val="0"/>
        </w:numPr>
        <w:ind w:left="480"/>
        <w:spacing w:line="360" w:lineRule="auto"/>
        <w:rPr>
          <w:rFonts w:ascii="宋体" w:hAnsi="宋体"/>
          <w:bCs/>
          <w:sz w:val="24"/>
          <w:highlight w:val="none"/>
        </w:rPr>
      </w:pPr>
      <w:r>
        <w:rPr>
          <w:rFonts w:hint="eastAsia" w:ascii="宋体" w:hAnsi="宋体"/>
          <w:bCs/>
          <w:sz w:val="24"/>
          <w:highlight w:val="none"/>
        </w:rPr>
        <w:t xml:space="preserve">（3）履约验收方式：</w:t>
      </w:r>
      <w:r>
        <w:rPr>
          <w:rFonts w:ascii="Wingdings" w:hAnsi="Wingdings" w:eastAsia="Wingdings" w:cs="Wingdings"/>
          <w:sz w:val="24"/>
          <w:highlight w:val="none"/>
        </w:rPr>
        <w:t xml:space="preserve">þ</w:t>
      </w:r>
      <w:r>
        <w:rPr>
          <w:rFonts w:hint="eastAsia" w:ascii="宋体" w:hAnsi="宋体"/>
          <w:bCs/>
          <w:sz w:val="24"/>
          <w:highlight w:val="none"/>
        </w:rPr>
        <w:t xml:space="preserve">一次性验收         </w:t>
      </w:r>
      <w:r/>
    </w:p>
    <w:p>
      <w:pPr>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分期/分项验收：</w:t>
      </w:r>
      <w:r>
        <w:rPr>
          <w:rFonts w:hint="eastAsia" w:ascii="宋体" w:hAnsi="宋体"/>
          <w:bCs/>
          <w:sz w:val="24"/>
          <w:highlight w:val="none"/>
          <w:u w:val="single"/>
        </w:rPr>
        <w:t xml:space="preserve">（应明确分期</w:t>
      </w:r>
      <w:r>
        <w:rPr>
          <w:rFonts w:ascii="宋体" w:hAnsi="宋体"/>
          <w:bCs/>
          <w:sz w:val="24"/>
          <w:highlight w:val="none"/>
          <w:u w:val="single"/>
        </w:rPr>
        <w:t xml:space="preserve">/</w:t>
      </w:r>
      <w:r>
        <w:rPr>
          <w:rFonts w:hint="eastAsia" w:ascii="宋体" w:hAnsi="宋体"/>
          <w:bCs/>
          <w:sz w:val="24"/>
          <w:highlight w:val="none"/>
          <w:u w:val="single"/>
        </w:rPr>
        <w:t xml:space="preserve">分项验收的工作安排）</w:t>
      </w:r>
      <w:r/>
    </w:p>
    <w:p>
      <w:pPr>
        <w:ind w:firstLine="480"/>
        <w:spacing w:line="360" w:lineRule="auto"/>
        <w:rPr>
          <w:rFonts w:ascii="宋体" w:hAnsi="宋体"/>
          <w:bCs/>
          <w:sz w:val="24"/>
          <w:highlight w:val="none"/>
        </w:rPr>
      </w:pPr>
      <w:r>
        <w:rPr>
          <w:rFonts w:hint="eastAsia" w:ascii="宋体" w:hAnsi="宋体"/>
          <w:bCs/>
          <w:sz w:val="24"/>
          <w:highlight w:val="none"/>
        </w:rPr>
        <w:t xml:space="preserve">（4）履约验收程序：</w:t>
      </w:r>
      <w:r>
        <w:rPr>
          <w:rFonts w:hint="eastAsia" w:ascii="宋体" w:hAnsi="宋体"/>
          <w:bCs/>
          <w:sz w:val="24"/>
          <w:highlight w:val="none"/>
          <w:u w:val="single"/>
          <w:lang w:eastAsia="zh-CN"/>
        </w:rPr>
        <w:t xml:space="preserve">按招标文件要求执行</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（5）履约验收的内容：</w:t>
      </w:r>
      <w:r>
        <w:rPr>
          <w:rFonts w:hint="eastAsia" w:ascii="宋体" w:hAnsi="宋体"/>
          <w:bCs/>
          <w:sz w:val="24"/>
          <w:highlight w:val="none"/>
          <w:u w:val="single"/>
          <w:lang w:eastAsia="zh-CN"/>
        </w:rPr>
        <w:t xml:space="preserve">按招标文件要求执行</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（6）履约验收标准：</w:t>
      </w:r>
      <w:r>
        <w:rPr>
          <w:rFonts w:hint="eastAsia" w:ascii="宋体" w:hAnsi="宋体"/>
          <w:bCs/>
          <w:sz w:val="24"/>
          <w:highlight w:val="none"/>
          <w:u w:val="single"/>
          <w:lang w:eastAsia="zh-CN"/>
        </w:rPr>
        <w:t xml:space="preserve">按招标文件要求执行</w:t>
      </w:r>
      <w:r/>
    </w:p>
    <w:p>
      <w:pPr>
        <w:ind w:firstLine="480"/>
        <w:jc w:val="left"/>
        <w:spacing w:line="360" w:lineRule="auto"/>
        <w:widowControl/>
        <w:rPr>
          <w:rFonts w:ascii="宋体" w:hAnsi="宋体" w:cs="宋体"/>
          <w:sz w:val="24"/>
          <w:highlight w:val="none"/>
        </w:rPr>
      </w:pPr>
      <w:r>
        <w:rPr>
          <w:rFonts w:hint="eastAsia" w:ascii="宋体" w:hAnsi="宋体" w:cs="宋体"/>
          <w:bCs/>
          <w:sz w:val="24"/>
          <w:highlight w:val="none"/>
        </w:rPr>
        <w:t xml:space="preserve">（7）是否以采购活动中供应商提供的样品作为参考：</w:t>
      </w:r>
      <w:r>
        <w:rPr>
          <w:rFonts w:ascii="Wingdings" w:hAnsi="Wingdings" w:eastAsia="Wingdings" w:cs="Wingdings"/>
          <w:sz w:val="24"/>
          <w:highlight w:val="none"/>
        </w:rPr>
        <w:t xml:space="preserve"></w:t>
      </w:r>
      <w:r>
        <w:rPr>
          <w:rFonts w:hint="eastAsia" w:ascii="宋体" w:hAnsi="宋体" w:cs="宋体"/>
          <w:bCs/>
          <w:sz w:val="24"/>
          <w:highlight w:val="none"/>
        </w:rPr>
        <w:t xml:space="preserve">是  </w:t>
      </w:r>
      <w:r>
        <w:rPr>
          <w:rFonts w:ascii="Wingdings" w:hAnsi="Wingdings" w:eastAsia="Wingdings" w:cs="Wingdings"/>
          <w:sz w:val="24"/>
          <w:highlight w:val="none"/>
        </w:rPr>
        <w:t xml:space="preserve">þ</w:t>
      </w:r>
      <w:r>
        <w:rPr>
          <w:rFonts w:hint="eastAsia" w:ascii="宋体" w:hAnsi="宋体" w:cs="宋体"/>
          <w:bCs/>
          <w:sz w:val="24"/>
          <w:highlight w:val="none"/>
        </w:rPr>
        <w:t xml:space="preserve">否</w:t>
      </w:r>
      <w:r/>
    </w:p>
    <w:p>
      <w:pPr>
        <w:ind w:firstLine="480"/>
        <w:spacing w:line="360" w:lineRule="auto"/>
        <w:rPr>
          <w:rFonts w:ascii="宋体" w:hAnsi="宋体" w:cs="宋体"/>
          <w:bCs/>
          <w:sz w:val="24"/>
          <w:highlight w:val="none"/>
          <w:u w:val="single"/>
        </w:rPr>
      </w:pPr>
      <w:r>
        <w:rPr>
          <w:rFonts w:hint="eastAsia" w:ascii="宋体" w:hAnsi="宋体" w:cs="宋体"/>
          <w:bCs/>
          <w:sz w:val="24"/>
          <w:highlight w:val="none"/>
        </w:rPr>
        <w:t xml:space="preserve">（8）履约验收其他事项：</w:t>
      </w:r>
      <w:r>
        <w:rPr>
          <w:rFonts w:hint="eastAsia" w:ascii="宋体" w:hAnsi="宋体"/>
          <w:bCs/>
          <w:sz w:val="24"/>
          <w:highlight w:val="none"/>
          <w:u w:val="single"/>
          <w:lang w:eastAsia="zh-CN"/>
        </w:rPr>
        <w:t xml:space="preserve">按招标文件要求执行</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szCs w:val="21"/>
          <w:highlight w:val="none"/>
        </w:rPr>
      </w:pPr>
      <w:r>
        <w:rPr>
          <w:rFonts w:hint="eastAsia" w:ascii="宋体" w:hAnsi="宋体"/>
          <w:color w:val="auto"/>
          <w:szCs w:val="21"/>
          <w:highlight w:val="none"/>
        </w:rPr>
        <w:t xml:space="preserve">附件：具体标的及其技术要求和商务要求、联合协议、分包意向协议等。</w:t>
      </w:r>
      <w:r/>
    </w:p>
    <w:tbl>
      <w:tblPr>
        <w:tblStyle w:val="658"/>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highlight w:val="none"/>
              </w:rPr>
            </w:pPr>
            <w:r>
              <w:rPr>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pStyle w:val="656"/>
        <w:jc w:val="center"/>
        <w:spacing w:before="156"/>
        <w:rPr>
          <w:rFonts w:ascii="黑体" w:hAnsi="黑体" w:eastAsia="黑体"/>
          <w:sz w:val="28"/>
          <w:szCs w:val="28"/>
          <w:highlight w:val="none"/>
        </w:rPr>
      </w:pPr>
      <w:r>
        <w:rPr>
          <w:rFonts w:ascii="宋体" w:hAnsi="宋体"/>
          <w:highlight w:val="none"/>
          <w:u w:val="single"/>
        </w:rPr>
        <w:br w:type="page" w:clear="all"/>
      </w:r>
      <w:bookmarkStart w:id="170" w:name="_Toc27624"/>
      <w:r/>
      <w:bookmarkStart w:id="171" w:name="_Toc20313"/>
      <w:r>
        <w:rPr>
          <w:rFonts w:hint="eastAsia" w:ascii="黑体" w:hAnsi="黑体" w:eastAsia="黑体"/>
          <w:b w:val="0"/>
          <w:bCs w:val="0"/>
          <w:sz w:val="28"/>
          <w:szCs w:val="28"/>
          <w:highlight w:val="none"/>
        </w:rPr>
        <w:t xml:space="preserve">第二节 政府采购合同通用条款</w:t>
      </w:r>
      <w:bookmarkEnd w:id="170"/>
      <w:r/>
      <w:r/>
    </w:p>
    <w:p>
      <w:pPr>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5"/>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63"/>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pStyle w:val="663"/>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6"/>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highlight w:val="none"/>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672"/>
        <w:ind w:firstLine="420"/>
        <w:rPr>
          <w:rFonts w:hint="eastAsia"/>
          <w:sz w:val="21"/>
          <w:highlight w:val="none"/>
        </w:rPr>
      </w:pPr>
      <w:r>
        <w:rPr>
          <w:rFonts w:hint="eastAsia" w:ascii="宋体" w:hAnsi="宋体" w:eastAsia="宋体" w:cs="Times New Roman"/>
          <w:color w:val="000000" w:themeColor="text1"/>
          <w:sz w:val="21"/>
          <w:highlight w:val="none"/>
          <w14:textFill>
            <w14:solidFill>
              <w14:schemeClr w14:val="tx1"/>
            </w14:solidFill>
          </w14:textFill>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14:textFill>
            <w14:solidFill>
              <w14:schemeClr w14:val="tx1"/>
            </w14:solidFill>
          </w14:textFill>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 xml:space="preserve">质量标准和保证</w:t>
      </w:r>
      <w:r/>
    </w:p>
    <w:p>
      <w:pPr>
        <w:pStyle w:val="664"/>
        <w:ind w:firstLine="420"/>
        <w:jc w:val="left"/>
        <w:spacing w:line="400" w:lineRule="exact"/>
        <w:rPr>
          <w:rFonts w:hint="eastAsia" w:hAnsi="宋体"/>
          <w:b/>
          <w:highlight w:val="none"/>
        </w:rPr>
      </w:pPr>
      <w:r>
        <w:rPr>
          <w:rFonts w:hint="eastAsia" w:hAnsi="宋体"/>
          <w:highlight w:val="none"/>
        </w:rPr>
        <w:t xml:space="preserve">8.1 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64"/>
        <w:ind w:firstLine="420"/>
        <w:jc w:val="left"/>
        <w:spacing w:line="400" w:lineRule="exact"/>
        <w:rPr>
          <w:rFonts w:hint="eastAsia" w:hAnsi="宋体"/>
          <w:highlight w:val="none"/>
        </w:rPr>
      </w:pPr>
      <w:r>
        <w:rPr>
          <w:rFonts w:hint="eastAsia" w:hAnsi="宋体"/>
          <w:highlight w:val="none"/>
        </w:rPr>
        <w:t xml:space="preserve">（2）采用中华人民共和国法定计量单位。</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14:textFill>
            <w14:solidFill>
              <w14:schemeClr w14:val="tx1"/>
            </w14:solidFill>
          </w14:textFill>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14:textFill>
            <w14:solidFill>
              <w14:schemeClr w14:val="tx1"/>
            </w14:solidFill>
          </w14:textFill>
        </w:rPr>
        <w:t xml:space="preserve">的违约责任</w:t>
      </w:r>
      <w:r>
        <w:rPr>
          <w:rFonts w:hint="eastAsia" w:ascii="宋体" w:hAnsi="宋体"/>
          <w:szCs w:val="21"/>
          <w:highlight w:val="none"/>
        </w:rPr>
        <w:t xml:space="preserve">。</w:t>
      </w:r>
      <w:r/>
    </w:p>
    <w:p>
      <w:pPr>
        <w:ind w:firstLine="420"/>
        <w:jc w:val="left"/>
        <w:spacing w:line="40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 xml:space="preserve">9</w:t>
      </w:r>
      <w:r>
        <w:rPr>
          <w:rFonts w:hint="eastAsia" w:ascii="宋体" w:hAnsi="宋体"/>
          <w:b/>
          <w:bCs/>
          <w:sz w:val="24"/>
          <w:highlight w:val="none"/>
        </w:rPr>
        <w:t xml:space="preserve">.</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 xml:space="preserve">权利瑕疵担保</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72"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szCs w:val="21"/>
          <w:highlight w:val="none"/>
        </w:rPr>
        <w:t xml:space="preserve">。</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pStyle w:val="656"/>
        <w:ind w:firstLine="420"/>
        <w:spacing w:line="400" w:lineRule="exact"/>
        <w:rPr>
          <w:rFonts w:hint="eastAsia"/>
          <w:highlight w:val="none"/>
        </w:rPr>
      </w:pPr>
      <w:r>
        <w:rPr>
          <w:rFonts w:hint="eastAsia" w:ascii="宋体" w:hAnsi="宋体"/>
          <w:b w:val="0"/>
          <w:bCs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r/>
    </w:p>
    <w:p>
      <w:pPr>
        <w:pStyle w:val="663"/>
        <w:spacing w:after="0" w:line="400" w:lineRule="exact"/>
        <w:rPr>
          <w:rFonts w:ascii="宋体" w:hAnsi="宋体"/>
          <w:b/>
          <w:bCs/>
          <w:sz w:val="24"/>
          <w:szCs w:val="24"/>
          <w:highlight w:val="none"/>
        </w:rPr>
      </w:pPr>
      <w:r>
        <w:rPr>
          <w:rFonts w:hint="eastAsia" w:ascii="宋体" w:hAnsi="宋体"/>
          <w:b/>
          <w:bCs/>
          <w:sz w:val="24"/>
          <w:szCs w:val="24"/>
          <w:highlight w:val="none"/>
        </w:rPr>
        <w:t xml:space="preserve">13. 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672"/>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7"/>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72"/>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672"/>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672"/>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p>
    <w:p>
      <w:pPr>
        <w:pStyle w:val="672"/>
        <w:ind w:firstLine="420"/>
        <w:jc w:val="both"/>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67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67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663"/>
        <w:ind w:firstLine="420"/>
        <w:spacing w:after="0" w:line="400" w:lineRule="exact"/>
        <w:rPr>
          <w:rFonts w:hint="eastAsia"/>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67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67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highlight w:val="none"/>
        </w:rPr>
      </w:pPr>
      <w:r>
        <w:rPr>
          <w:rFonts w:hint="eastAsia" w:ascii="宋体" w:hAnsi="宋体"/>
          <w:b/>
          <w:sz w:val="24"/>
          <w:highlight w:val="none"/>
        </w:rPr>
        <w:t xml:space="preserve">22. 通知</w:t>
      </w:r>
      <w:r/>
    </w:p>
    <w:p>
      <w:pPr>
        <w:pStyle w:val="67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672"/>
        <w:ind w:firstLine="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keepLines/>
        <w:keepNext/>
        <w:spacing w:line="360" w:lineRule="auto"/>
        <w:rPr>
          <w:rFonts w:ascii="黑体" w:hAnsi="华文中宋" w:eastAsia="黑体"/>
          <w:sz w:val="24"/>
          <w:highlight w:val="none"/>
        </w:rPr>
        <w:outlineLvl w:val="1"/>
      </w:pPr>
      <w:r>
        <w:rPr>
          <w:rFonts w:hint="eastAsia" w:ascii="黑体" w:hAnsi="华文中宋" w:eastAsia="黑体"/>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71"/>
      <w:r/>
      <w:r/>
    </w:p>
    <w:tbl>
      <w:tblPr>
        <w:tblStyle w:val="658"/>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58"/>
        <w:gridCol w:w="1691"/>
        <w:gridCol w:w="5170"/>
      </w:tblGrid>
      <w:tr>
        <w:trPr>
          <w:trHeight w:val="736"/>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04"/>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cantSplit/>
          <w:trHeight w:val="9389"/>
        </w:trPr>
        <w:tc>
          <w:tcPr>
            <w:tcW w:w="1658"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tc>
      </w:tr>
      <w:tr>
        <w:trPr>
          <w:cantSplit/>
          <w:trHeight w:val="667"/>
        </w:trPr>
        <w:tc>
          <w:tcPr>
            <w:tcW w:w="1658"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5170" w:type="dxa"/>
            <w:vAlign w:val="center"/>
            <w:textDirection w:val="lrTb"/>
            <w:noWrap w:val="false"/>
          </w:tcPr>
          <w:p>
            <w:pPr>
              <w:jc w:val="left"/>
              <w:rPr>
                <w:color w:val="auto"/>
                <w:sz w:val="24"/>
                <w:highlight w:val="none"/>
              </w:rPr>
            </w:pPr>
            <w:r>
              <w:rPr>
                <w:rFonts w:hint="eastAsia"/>
                <w:color w:val="000000"/>
                <w:sz w:val="24"/>
                <w:highlight w:val="none"/>
                <w:shd w:val="clear" w:color="auto" w:fill="auto"/>
                <w:lang w:val="en-US" w:eastAsia="zh-CN"/>
              </w:rPr>
              <w:t xml:space="preserve">用户收货方指定地点</w:t>
            </w:r>
            <w:r/>
          </w:p>
        </w:tc>
      </w:tr>
      <w:tr>
        <w:trPr>
          <w:trHeight w:val="772"/>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5170" w:type="dxa"/>
            <w:vAlign w:val="center"/>
            <w:textDirection w:val="lrTb"/>
            <w:noWrap w:val="false"/>
          </w:tcPr>
          <w:p>
            <w:pPr>
              <w:spacing w:line="240" w:lineRule="auto"/>
              <w:rPr>
                <w:color w:val="auto"/>
                <w:sz w:val="24"/>
                <w:highlight w:val="none"/>
              </w:rPr>
            </w:pPr>
            <w:r>
              <w:rPr>
                <w:rFonts w:hint="eastAsia"/>
                <w:color w:val="auto"/>
                <w:sz w:val="24"/>
                <w:highlight w:val="none"/>
              </w:rPr>
              <w:t xml:space="preserve">1.货物验收合格、交付使用并提供所需单据的日期视为交货日期。</w:t>
            </w:r>
            <w:r/>
          </w:p>
          <w:p>
            <w:pPr>
              <w:pStyle w:val="672"/>
              <w:ind w:firstLine="0"/>
              <w:spacing w:line="24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spacing w:line="240" w:lineRule="auto"/>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672"/>
              <w:ind w:firstLine="0"/>
              <w:spacing w:line="240" w:lineRule="auto"/>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5170"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5170" w:type="dxa"/>
            <w:vAlign w:val="center"/>
            <w:textDirection w:val="lrTb"/>
            <w:noWrap w:val="false"/>
          </w:tcPr>
          <w:p>
            <w:pPr>
              <w:pStyle w:val="667"/>
              <w:ind w:left="480" w:hanging="480"/>
              <w:jc w:val="both"/>
              <w:spacing w:before="120" w:beforeAutospacing="0" w:after="120" w:afterAutospacing="0"/>
              <w:rPr>
                <w:rFonts w:ascii="宋体" w:hAnsi="宋体"/>
                <w:color w:val="auto"/>
                <w:highlight w:val="none"/>
              </w:rPr>
            </w:pPr>
            <w:r>
              <w:rPr>
                <w:rFonts w:hint="eastAsia" w:ascii="宋体" w:hAnsi="宋体"/>
                <w:color w:val="auto"/>
                <w:highlight w:val="none"/>
              </w:rPr>
              <w:t xml:space="preserve">1.货物免费质保期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1</w:t>
            </w:r>
            <w:r>
              <w:rPr>
                <w:rFonts w:hint="eastAsia" w:ascii="宋体" w:hAnsi="宋体"/>
                <w:color w:val="auto"/>
                <w:highlight w:val="none"/>
                <w:u w:val="single"/>
              </w:rPr>
              <w:t xml:space="preserve">  年</w:t>
            </w:r>
            <w:r>
              <w:rPr>
                <w:rFonts w:hint="eastAsia" w:ascii="宋体" w:hAnsi="宋体"/>
                <w:color w:val="auto"/>
                <w:highlight w:val="none"/>
              </w:rPr>
              <w:t xml:space="preserve">。（</w:t>
            </w:r>
            <w:r>
              <w:rPr>
                <w:rFonts w:hint="eastAsia" w:ascii="宋体" w:hAnsi="宋体" w:cs="宋体"/>
                <w:color w:val="auto"/>
                <w:highlight w:val="none"/>
              </w:rPr>
              <w:t xml:space="preserve">自交货验收合格之日起计）。</w:t>
            </w:r>
            <w:r/>
          </w:p>
        </w:tc>
      </w:tr>
      <w:tr>
        <w:trPr>
          <w:trHeight w:val="736"/>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w:t>
            </w:r>
            <w:r>
              <w:rPr>
                <w:rFonts w:hint="eastAsia" w:ascii="宋体" w:hAnsi="宋体"/>
                <w:color w:val="auto"/>
                <w:sz w:val="24"/>
                <w:highlight w:val="none"/>
                <w:u w:val="single"/>
                <w:lang w:val="en-US" w:eastAsia="zh-CN"/>
              </w:rPr>
              <w:t xml:space="preserve">24</w:t>
            </w:r>
            <w:r>
              <w:rPr>
                <w:rFonts w:hint="eastAsia" w:ascii="宋体" w:hAnsi="宋体"/>
                <w:color w:val="auto"/>
                <w:sz w:val="24"/>
                <w:highlight w:val="none"/>
              </w:rPr>
              <w:t xml:space="preserve">小时内到达甲方现场。</w:t>
            </w:r>
            <w:r/>
          </w:p>
        </w:tc>
      </w:tr>
      <w:tr>
        <w:trPr>
          <w:trHeight w:val="736"/>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691"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jc w:val="left"/>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667"/>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65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691"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97"/>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ascii="宋体" w:hAnsi="宋体"/>
                <w:color w:val="auto"/>
                <w:sz w:val="24"/>
                <w:highlight w:val="none"/>
              </w:rPr>
            </w:pPr>
            <w:r>
              <w:rPr>
                <w:rFonts w:hint="eastAsia" w:ascii="宋体" w:hAnsi="宋体"/>
                <w:color w:val="auto"/>
                <w:sz w:val="24"/>
                <w:highlight w:val="none"/>
              </w:rPr>
              <w:t xml:space="preserve">①自合同签订生效之日起，收到乙方发票10个工作日内，甲方向乙方支付合同总价的</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rPr>
              <w:t xml:space="preserve">款项作为预付款；</w:t>
            </w:r>
            <w:r/>
          </w:p>
          <w:p>
            <w:pPr>
              <w:jc w:val="left"/>
              <w:rPr>
                <w:rFonts w:ascii="宋体" w:hAnsi="宋体"/>
                <w:color w:val="auto"/>
                <w:sz w:val="24"/>
                <w:highlight w:val="none"/>
              </w:rPr>
            </w:pPr>
            <w:r>
              <w:rPr>
                <w:rFonts w:hint="eastAsia" w:ascii="宋体" w:hAnsi="宋体"/>
                <w:color w:val="auto"/>
                <w:sz w:val="24"/>
                <w:highlight w:val="none"/>
              </w:rPr>
              <w:t xml:space="preserve">②</w:t>
            </w:r>
            <w:r>
              <w:rPr>
                <w:rFonts w:hint="eastAsia" w:ascii="Times New Roman" w:hAnsi="宋体" w:cs="Times New Roman"/>
                <w:sz w:val="24"/>
                <w:szCs w:val="24"/>
                <w:highlight w:val="none"/>
              </w:rPr>
              <w:t xml:space="preserve">所有货物供货结束</w:t>
            </w:r>
            <w:r>
              <w:rPr>
                <w:rFonts w:hint="eastAsia" w:ascii="Times New Roman" w:hAnsi="宋体" w:cs="Times New Roman"/>
                <w:sz w:val="24"/>
                <w:szCs w:val="24"/>
                <w:highlight w:val="none"/>
                <w:lang w:eastAsia="zh-CN"/>
              </w:rPr>
              <w:t xml:space="preserve">，</w:t>
            </w:r>
            <w:r>
              <w:rPr>
                <w:rFonts w:hint="eastAsia" w:ascii="Times New Roman" w:hAnsi="宋体" w:cs="Times New Roman"/>
                <w:sz w:val="24"/>
                <w:szCs w:val="24"/>
                <w:highlight w:val="none"/>
                <w:lang w:val="en-US" w:eastAsia="zh-CN"/>
              </w:rPr>
              <w:t xml:space="preserve">经</w:t>
            </w:r>
            <w:r>
              <w:rPr>
                <w:rFonts w:hint="eastAsia" w:ascii="Times New Roman" w:hAnsi="宋体" w:cs="Times New Roman"/>
                <w:sz w:val="24"/>
                <w:szCs w:val="24"/>
                <w:highlight w:val="none"/>
              </w:rPr>
              <w:t xml:space="preserve">验收合格</w:t>
            </w:r>
            <w:r>
              <w:rPr>
                <w:rFonts w:hint="eastAsia" w:ascii="Times New Roman" w:hAnsi="宋体" w:cs="Times New Roman"/>
                <w:sz w:val="24"/>
                <w:szCs w:val="24"/>
                <w:highlight w:val="none"/>
                <w:lang w:val="en-US" w:eastAsia="zh-CN"/>
              </w:rPr>
              <w:t xml:space="preserve">后财政资金到位</w:t>
            </w:r>
            <w:r>
              <w:rPr>
                <w:rFonts w:hint="eastAsia" w:ascii="宋体" w:hAnsi="宋体"/>
                <w:color w:val="auto"/>
                <w:sz w:val="24"/>
                <w:highlight w:val="none"/>
              </w:rPr>
              <w:t xml:space="preserve">收到乙方发票</w:t>
            </w:r>
            <w:r>
              <w:rPr>
                <w:rFonts w:hint="eastAsia" w:ascii="Times New Roman" w:hAnsi="宋体" w:cs="Times New Roman"/>
                <w:sz w:val="24"/>
                <w:szCs w:val="24"/>
                <w:highlight w:val="none"/>
                <w:lang w:val="en-US" w:eastAsia="zh-CN"/>
              </w:rPr>
              <w:t xml:space="preserve">后付清剩余全部费用。</w:t>
            </w:r>
            <w:r>
              <w:rPr>
                <w:rFonts w:hint="eastAsia" w:ascii="Times New Roman" w:hAnsi="宋体" w:cs="Times New Roman"/>
                <w:sz w:val="24"/>
                <w:szCs w:val="24"/>
                <w:highlight w:val="none"/>
              </w:rPr>
              <w:t xml:space="preserve">以上付款均无任何利息。</w:t>
            </w:r>
            <w:r/>
          </w:p>
          <w:p>
            <w:pPr>
              <w:jc w:val="left"/>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rPr>
              <w:t xml:space="preserve">(1) 发票；</w:t>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ascii="宋体" w:hAnsi="宋体"/>
                <w:color w:val="auto"/>
                <w:sz w:val="24"/>
                <w:highlight w:val="none"/>
              </w:rPr>
            </w:pPr>
            <w:r>
              <w:rPr>
                <w:rFonts w:hint="eastAsia" w:ascii="宋体" w:hAnsi="宋体"/>
                <w:color w:val="auto"/>
                <w:sz w:val="24"/>
                <w:highlight w:val="none"/>
              </w:rPr>
              <w:t xml:space="preserve">(3) 装箱单；</w:t>
            </w:r>
            <w:r/>
          </w:p>
          <w:p>
            <w:pPr>
              <w:jc w:val="left"/>
              <w:rPr>
                <w:color w:val="auto"/>
                <w:sz w:val="24"/>
                <w:highlight w:val="none"/>
              </w:rPr>
            </w:pPr>
            <w:r>
              <w:rPr>
                <w:rFonts w:hint="eastAsia" w:ascii="宋体" w:hAnsi="宋体"/>
                <w:color w:val="auto"/>
                <w:sz w:val="24"/>
                <w:highlight w:val="none"/>
              </w:rPr>
              <w:t xml:space="preserve">(4) 甲方加盖公章证明交付使用合格的验收单。</w:t>
            </w:r>
            <w:r/>
          </w:p>
        </w:tc>
      </w:tr>
      <w:tr>
        <w:trPr>
          <w:trHeight w:val="697"/>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170"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p>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p>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p>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（3）中标人所供货物或服务不符合招标文件规定要求的；</w:t>
            </w:r>
            <w:r/>
          </w:p>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投标人串通投标的；</w:t>
            </w:r>
            <w:r/>
          </w:p>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p>
          <w:p>
            <w:pPr>
              <w:spacing w:line="240" w:lineRule="auto"/>
              <w:rPr>
                <w:rFonts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p>
        </w:tc>
      </w:tr>
      <w:tr>
        <w:trPr>
          <w:trHeight w:val="736"/>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691"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170"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1、合同履行结束后，甲方应及时退还交纳的履约保证金。</w:t>
            </w:r>
            <w:r/>
          </w:p>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2、退还方式：退还至投标人缴纳履约保证金的账户。如为保函，在到期时自行失效。</w:t>
            </w:r>
            <w:r/>
          </w:p>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3、退还时间：验收合格且甲方收到发票后30日内。</w:t>
            </w:r>
            <w:r/>
          </w:p>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4、退还条件：按合同要求全部履约完成并经采购人验收合格，且采购人收到中标人出具的发票。</w:t>
            </w:r>
            <w:r/>
          </w:p>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84"/>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p>
        </w:tc>
        <w:tc>
          <w:tcPr>
            <w:tcW w:w="5170" w:type="dxa"/>
            <w:vAlign w:val="center"/>
            <w:textDirection w:val="lrTb"/>
            <w:noWrap w:val="false"/>
          </w:tcPr>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千分之五</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ascii="宋体" w:hAnsi="宋体"/>
                <w:color w:val="auto"/>
                <w:sz w:val="24"/>
                <w:highlight w:val="none"/>
                <w:u w:val="singl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的滞纳金。</w:t>
            </w:r>
            <w:r/>
          </w:p>
        </w:tc>
      </w:tr>
      <w:tr>
        <w:trPr>
          <w:trHeight w:val="736"/>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5170" w:type="dxa"/>
            <w:vAlign w:val="center"/>
            <w:textDirection w:val="lrTb"/>
            <w:noWrap w:val="false"/>
          </w:tcPr>
          <w:p>
            <w:pPr>
              <w:pStyle w:val="667"/>
              <w:jc w:val="both"/>
              <w:spacing w:before="120" w:beforeAutospacing="0" w:after="12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p>
          <w:p>
            <w:pPr>
              <w:pStyle w:val="667"/>
              <w:jc w:val="both"/>
              <w:spacing w:before="120" w:beforeAutospacing="0" w:after="12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2.甲方无故逾期验收和办理货款支付手续的,甲方应按逾期付款总额每日</w:t>
            </w:r>
            <w:r>
              <w:rPr>
                <w:rFonts w:hint="eastAsia" w:ascii="宋体" w:hAnsi="宋体" w:cs="宋体"/>
                <w:color w:val="auto"/>
                <w:highlight w:val="none"/>
                <w:u w:val="single"/>
                <w:lang w:eastAsia="zh-CN"/>
              </w:rPr>
              <w:t xml:space="preserve">万分之五</w:t>
            </w:r>
            <w:r>
              <w:rPr>
                <w:rFonts w:hint="eastAsia" w:ascii="宋体" w:hAnsi="宋体" w:cs="宋体"/>
                <w:color w:val="auto"/>
                <w:highlight w:val="none"/>
              </w:rPr>
              <w:t xml:space="preserve">向乙方支付违约金。</w:t>
            </w:r>
            <w:r/>
          </w:p>
        </w:tc>
      </w:tr>
      <w:tr>
        <w:trPr>
          <w:trHeight w:val="876"/>
        </w:trPr>
        <w:tc>
          <w:tcPr>
            <w:tcBorders>
              <w:bottom w:val="single" w:color="000000" w:sz="2" w:space="0"/>
              <w:right w:val="single" w:color="000000" w:sz="2" w:space="0"/>
            </w:tcBorders>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90"/>
        </w:trPr>
        <w:tc>
          <w:tcPr>
            <w:tcBorders>
              <w:top w:val="single" w:color="000000" w:sz="2" w:space="0"/>
              <w:right w:val="single" w:color="000000" w:sz="2" w:space="0"/>
            </w:tcBorders>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w:t>
            </w:r>
            <w:r>
              <w:rPr>
                <w:rFonts w:hint="eastAsia" w:ascii="宋体" w:hAnsi="宋体"/>
                <w:color w:val="auto"/>
                <w:sz w:val="24"/>
                <w:highlight w:val="none"/>
                <w:u w:val="single"/>
                <w:lang w:eastAsia="zh-CN"/>
              </w:rPr>
              <w:t xml:space="preserve">响水县</w:t>
            </w:r>
            <w:r>
              <w:rPr>
                <w:rFonts w:hint="eastAsia" w:ascii="宋体" w:hAnsi="宋体"/>
                <w:color w:val="auto"/>
                <w:sz w:val="24"/>
                <w:highlight w:val="none"/>
              </w:rPr>
              <w:t xml:space="preserve">人民法院起诉。</w:t>
            </w:r>
            <w:r/>
          </w:p>
          <w:p>
            <w:pPr>
              <w:jc w:val="left"/>
              <w:rPr>
                <w:rFonts w:ascii="宋体" w:hAnsi="宋体"/>
                <w:color w:val="auto"/>
                <w:sz w:val="24"/>
                <w:highlight w:val="none"/>
              </w:rPr>
            </w:pPr>
            <w:r>
              <w:rPr>
                <w:rFonts w:hint="eastAsia" w:ascii="宋体" w:hAnsi="宋体"/>
                <w:color w:val="auto"/>
                <w:sz w:val="24"/>
                <w:highlight w:val="none"/>
              </w:rPr>
              <w:t xml:space="preserve">2. 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65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3</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5</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p>
          <w:p>
            <w:pPr>
              <w:jc w:val="left"/>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jc w:val="left"/>
              <w:rPr>
                <w:rFonts w:ascii="宋体" w:hAnsi="宋体"/>
                <w:color w:val="auto"/>
                <w:sz w:val="24"/>
                <w:highlight w:val="none"/>
                <w:u w:val="single"/>
              </w:rPr>
            </w:pPr>
            <w:r>
              <w:rPr>
                <w:rFonts w:hint="eastAsia" w:ascii="宋体" w:hAnsi="宋体"/>
                <w:color w:val="auto"/>
                <w:sz w:val="24"/>
                <w:highlight w:val="none"/>
              </w:rPr>
              <w:t xml:space="preserve">交货时间：</w:t>
            </w:r>
            <w:r>
              <w:rPr>
                <w:rFonts w:hint="eastAsia" w:ascii="宋体" w:hAnsi="宋体" w:eastAsia="宋体" w:cs="宋体"/>
                <w:sz w:val="24"/>
                <w:szCs w:val="24"/>
                <w:highlight w:val="none"/>
                <w:u w:val="single"/>
                <w:lang w:eastAsia="zh-CN"/>
              </w:rPr>
              <w:t xml:space="preserve">合同签订后15日内供货完毕并交付使用。</w:t>
            </w:r>
            <w:r/>
          </w:p>
          <w:p>
            <w:pPr>
              <w:jc w:val="left"/>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 </w:t>
            </w:r>
            <w:r>
              <w:rPr>
                <w:rFonts w:hint="eastAsia" w:hAnsi="宋体" w:cs="宋体"/>
                <w:sz w:val="24"/>
                <w:szCs w:val="24"/>
                <w:highlight w:val="none"/>
                <w:u w:val="single"/>
                <w:lang w:val="en-US" w:eastAsia="zh-CN"/>
              </w:rPr>
              <w:t xml:space="preserve"> 采购人指定地点（采购人不承担二次运输费用）</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5</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个月后，甲方组织对货物的质量及使用状况等进行最终验收。</w:t>
            </w:r>
            <w:r/>
          </w:p>
          <w:p>
            <w:pPr>
              <w:jc w:val="left"/>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color w:val="auto"/>
                <w:sz w:val="24"/>
                <w:highlight w:val="none"/>
              </w:rPr>
            </w:pPr>
            <w:r>
              <w:rPr>
                <w:rFonts w:ascii="宋体" w:hAnsi="宋体"/>
                <w:color w:val="auto"/>
                <w:sz w:val="24"/>
                <w:highlight w:val="none"/>
              </w:rPr>
            </w:r>
            <w:r/>
          </w:p>
        </w:tc>
      </w:tr>
      <w:tr>
        <w:trPr>
          <w:trHeight w:val="770"/>
        </w:trPr>
        <w:tc>
          <w:tcPr>
            <w:tcW w:w="16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91"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trHeight w:val="770"/>
        </w:trPr>
        <w:tc>
          <w:tcPr>
            <w:tcW w:w="16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91"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6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6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9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p>
          <w:p>
            <w:pPr>
              <w:jc w:val="left"/>
              <w:rPr>
                <w:rFonts w:ascii="宋体" w:hAnsi="宋体"/>
                <w:bCs/>
                <w:color w:val="auto"/>
                <w:sz w:val="24"/>
                <w:highlight w:val="none"/>
              </w:rPr>
            </w:pPr>
            <w:r>
              <w:rPr>
                <w:rFonts w:ascii="宋体" w:hAnsi="宋体"/>
                <w:bCs/>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政府采购法》等有关条文执行。</w:t>
            </w:r>
            <w:r/>
          </w:p>
        </w:tc>
      </w:tr>
    </w:tbl>
    <w:p>
      <w:pPr>
        <w:pStyle w:val="667"/>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ind w:right="0"/>
        <w:jc w:val="both"/>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bookmarkStart w:id="173" w:name="_Toc26554093"/>
      <w:r/>
      <w:bookmarkStart w:id="174" w:name="_Toc49090575"/>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73"/>
      <w:r/>
      <w:bookmarkEnd w:id="174"/>
      <w:r/>
      <w:r/>
    </w:p>
    <w:p>
      <w:pPr>
        <w:ind w:left="0" w:right="0" w:firstLine="482"/>
        <w:jc w:val="both"/>
        <w:keepLines w:val="0"/>
        <w:keepNext w:val="0"/>
        <w:pageBreakBefore w:val="0"/>
        <w:spacing w:line="440" w:lineRule="exact"/>
        <w:widowControl w:val="off"/>
        <w:rPr>
          <w:rFonts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lang w:val="en-US" w:eastAsia="zh-CN" w:bidi="ar-SA"/>
        </w:rPr>
        <w:t xml:space="preserve">一、采购内容</w:t>
      </w:r>
      <w:r>
        <w:rPr>
          <w:rFonts w:hint="eastAsia" w:ascii="宋体" w:hAnsi="宋体" w:eastAsia="宋体" w:cs="宋体"/>
          <w:b/>
          <w:color w:val="000000"/>
          <w:sz w:val="24"/>
          <w:szCs w:val="24"/>
          <w:highlight w:val="none"/>
          <w:lang w:val="en-US" w:eastAsia="zh-CN" w:bidi="ar-SA"/>
        </w:rPr>
        <w:t xml:space="preserve">及技术要求</w:t>
      </w:r>
      <w:r/>
    </w:p>
    <w:tbl>
      <w:tblPr>
        <w:tblStyle w:val="658"/>
        <w:tblW w:w="50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3"/>
        <w:gridCol w:w="1524"/>
        <w:gridCol w:w="2918"/>
        <w:gridCol w:w="1304"/>
        <w:gridCol w:w="1417"/>
      </w:tblGrid>
      <w:tr>
        <w:trPr>
          <w:trHeight w:val="610"/>
        </w:trPr>
        <w:tc>
          <w:tcPr>
            <w:shd w:val="clear" w:color="auto" w:fill="ffffff"/>
            <w:tcW w:w="876" w:type="pct"/>
            <w:vAlign w:val="center"/>
            <w:textDirection w:val="lrTb"/>
            <w:noWrap w:val="false"/>
          </w:tcPr>
          <w:p>
            <w:pPr>
              <w:jc w:val="center"/>
              <w:rPr>
                <w:rFonts w:hint="eastAsia" w:ascii="宋体" w:hAnsi="宋体" w:cs="宋体"/>
                <w:b/>
                <w:bCs/>
                <w:sz w:val="24"/>
                <w:szCs w:val="24"/>
                <w:highlight w:val="none"/>
              </w:rPr>
            </w:pPr>
            <w:r>
              <w:rPr>
                <w:rFonts w:hint="eastAsia" w:ascii="宋体" w:hAnsi="宋体" w:cs="宋体"/>
                <w:b/>
                <w:bCs/>
                <w:sz w:val="24"/>
                <w:szCs w:val="24"/>
                <w:highlight w:val="none"/>
              </w:rPr>
              <w:t xml:space="preserve">产品名称</w:t>
            </w:r>
            <w:r/>
          </w:p>
        </w:tc>
        <w:tc>
          <w:tcPr>
            <w:shd w:val="clear" w:color="auto" w:fill="ffffff"/>
            <w:tcW w:w="877" w:type="pct"/>
            <w:vAlign w:val="center"/>
            <w:textDirection w:val="lrTb"/>
            <w:noWrap w:val="false"/>
          </w:tcPr>
          <w:p>
            <w:pPr>
              <w:jc w:val="center"/>
              <w:rPr>
                <w:rFonts w:hint="eastAsia" w:ascii="宋体" w:hAnsi="宋体" w:cs="宋体"/>
                <w:b/>
                <w:bCs/>
                <w:sz w:val="24"/>
                <w:szCs w:val="24"/>
                <w:highlight w:val="none"/>
              </w:rPr>
            </w:pPr>
            <w:r>
              <w:rPr>
                <w:rFonts w:hint="eastAsia" w:ascii="宋体" w:hAnsi="宋体" w:cs="宋体"/>
                <w:b/>
                <w:bCs/>
                <w:sz w:val="24"/>
                <w:szCs w:val="24"/>
                <w:highlight w:val="none"/>
              </w:rPr>
              <w:t xml:space="preserve">产品包装规格</w:t>
            </w:r>
            <w:r/>
          </w:p>
        </w:tc>
        <w:tc>
          <w:tcPr>
            <w:shd w:val="clear" w:color="auto" w:fill="ffffff"/>
            <w:tcW w:w="1679" w:type="pct"/>
            <w:vAlign w:val="center"/>
            <w:textDirection w:val="lrTb"/>
            <w:noWrap w:val="false"/>
          </w:tcPr>
          <w:p>
            <w:pPr>
              <w:jc w:val="center"/>
              <w:rPr>
                <w:rFonts w:hint="eastAsia" w:ascii="宋体" w:hAnsi="宋体" w:cs="宋体"/>
                <w:b/>
                <w:bCs/>
                <w:sz w:val="24"/>
                <w:szCs w:val="24"/>
                <w:highlight w:val="none"/>
                <w:lang w:val="zh-CN"/>
              </w:rPr>
            </w:pPr>
            <w:r>
              <w:rPr>
                <w:rFonts w:hint="eastAsia" w:ascii="宋体" w:hAnsi="宋体" w:cs="宋体"/>
                <w:b/>
                <w:bCs/>
                <w:sz w:val="24"/>
                <w:szCs w:val="24"/>
                <w:highlight w:val="none"/>
              </w:rPr>
              <w:t xml:space="preserve">主要技术参数要求</w:t>
            </w:r>
            <w:r/>
          </w:p>
        </w:tc>
        <w:tc>
          <w:tcPr>
            <w:shd w:val="clear" w:color="auto" w:fill="ffffff"/>
            <w:tcW w:w="750" w:type="pct"/>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最高限价</w:t>
            </w:r>
            <w:r/>
          </w:p>
        </w:tc>
        <w:tc>
          <w:tcPr>
            <w:shd w:val="clear" w:color="auto" w:fill="ffffff"/>
            <w:tcW w:w="815" w:type="pct"/>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预算金额（元）</w:t>
            </w:r>
            <w:r/>
          </w:p>
        </w:tc>
      </w:tr>
      <w:tr>
        <w:trPr>
          <w:trHeight w:val="1295"/>
        </w:trPr>
        <w:tc>
          <w:tcPr>
            <w:shd w:val="clear" w:color="auto" w:fill="ffffff"/>
            <w:tcW w:w="876" w:type="pct"/>
            <w:vAlign w:val="center"/>
            <w:textDirection w:val="lrTb"/>
            <w:noWrap w:val="false"/>
          </w:tcPr>
          <w:p>
            <w:pPr>
              <w:jc w:val="center"/>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color w:val="auto"/>
                <w:sz w:val="24"/>
                <w:szCs w:val="32"/>
                <w:highlight w:val="none"/>
                <w:lang w:eastAsia="zh-CN"/>
              </w:rPr>
              <w:t xml:space="preserve">复合肥料</w:t>
            </w:r>
            <w:r/>
          </w:p>
        </w:tc>
        <w:tc>
          <w:tcPr>
            <w:shd w:val="clear" w:color="auto" w:fill="ffffff"/>
            <w:tcW w:w="877" w:type="pct"/>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40kg</w:t>
            </w:r>
            <w:r>
              <w:rPr>
                <w:rFonts w:hint="eastAsia" w:ascii="宋体" w:hAnsi="宋体" w:cs="宋体"/>
                <w:b w:val="0"/>
                <w:bCs w:val="0"/>
                <w:color w:val="auto"/>
                <w:sz w:val="24"/>
                <w:szCs w:val="24"/>
                <w:highlight w:val="none"/>
              </w:rPr>
              <w:t xml:space="preserve">/袋</w:t>
            </w:r>
            <w:r/>
          </w:p>
        </w:tc>
        <w:tc>
          <w:tcPr>
            <w:shd w:val="clear" w:color="auto" w:fill="ffffff"/>
            <w:tcW w:w="1679" w:type="pct"/>
            <w:vAlign w:val="center"/>
            <w:textDirection w:val="lrTb"/>
            <w:noWrap w:val="false"/>
          </w:tcPr>
          <w:p>
            <w:pPr>
              <w:jc w:val="left"/>
              <w:spacing w:line="360" w:lineRule="exact"/>
              <w:rPr>
                <w:rFonts w:hint="eastAsia" w:ascii="宋体" w:hAnsi="宋体" w:cs="宋体" w:eastAsia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总养分≥35%（N-P</w:t>
            </w:r>
            <w:r>
              <w:rPr>
                <w:rFonts w:hint="eastAsia" w:ascii="宋体" w:hAnsi="宋体" w:eastAsia="宋体" w:cs="宋体"/>
                <w:color w:val="auto"/>
                <w:sz w:val="24"/>
                <w:szCs w:val="24"/>
                <w:highlight w:val="none"/>
                <w:vertAlign w:val="subscript"/>
                <w:lang w:val="en-US" w:eastAsia="zh-CN"/>
              </w:rPr>
              <w:t xml:space="preserve">2</w:t>
            </w:r>
            <w:r>
              <w:rPr>
                <w:rFonts w:hint="eastAsia" w:ascii="宋体" w:hAnsi="宋体" w:eastAsia="宋体" w:cs="宋体"/>
                <w:color w:val="auto"/>
                <w:sz w:val="24"/>
                <w:szCs w:val="24"/>
                <w:highlight w:val="none"/>
                <w:lang w:val="en-US" w:eastAsia="zh-CN"/>
              </w:rPr>
              <w:t xml:space="preserve">O</w:t>
            </w:r>
            <w:r>
              <w:rPr>
                <w:rFonts w:hint="eastAsia" w:ascii="宋体" w:hAnsi="宋体" w:eastAsia="宋体" w:cs="宋体"/>
                <w:color w:val="auto"/>
                <w:sz w:val="24"/>
                <w:szCs w:val="24"/>
                <w:highlight w:val="none"/>
                <w:vertAlign w:val="subscript"/>
                <w:lang w:val="en-US" w:eastAsia="zh-CN"/>
              </w:rPr>
              <w:t xml:space="preserve">5</w:t>
            </w:r>
            <w:r>
              <w:rPr>
                <w:rFonts w:hint="eastAsia" w:ascii="宋体" w:hAnsi="宋体" w:eastAsia="宋体" w:cs="宋体"/>
                <w:color w:val="auto"/>
                <w:sz w:val="24"/>
                <w:szCs w:val="24"/>
                <w:highlight w:val="none"/>
                <w:lang w:val="en-US" w:eastAsia="zh-CN"/>
              </w:rPr>
              <w:t xml:space="preserve">-K</w:t>
            </w:r>
            <w:r>
              <w:rPr>
                <w:rFonts w:hint="eastAsia" w:ascii="宋体" w:hAnsi="宋体" w:eastAsia="宋体" w:cs="宋体"/>
                <w:color w:val="auto"/>
                <w:sz w:val="24"/>
                <w:szCs w:val="24"/>
                <w:highlight w:val="none"/>
                <w:vertAlign w:val="subscript"/>
                <w:lang w:val="en-US" w:eastAsia="zh-CN"/>
              </w:rPr>
              <w:t xml:space="preserve">2</w:t>
            </w:r>
            <w:r>
              <w:rPr>
                <w:rFonts w:hint="eastAsia" w:ascii="宋体" w:hAnsi="宋体" w:eastAsia="宋体" w:cs="宋体"/>
                <w:color w:val="auto"/>
                <w:sz w:val="24"/>
                <w:szCs w:val="24"/>
                <w:highlight w:val="none"/>
                <w:lang w:val="en-US" w:eastAsia="zh-CN"/>
              </w:rPr>
              <w:t xml:space="preserve">O  30-0-5），肽≥300mg/kg，氨基酸≥10mg/kg，</w:t>
            </w:r>
            <w:r>
              <w:rPr>
                <w:rFonts w:hint="eastAsia" w:ascii="宋体" w:hAnsi="宋体" w:cs="宋体"/>
                <w:color w:val="auto"/>
                <w:sz w:val="24"/>
                <w:szCs w:val="24"/>
                <w:highlight w:val="none"/>
              </w:rPr>
              <w:t xml:space="preserve">产品形态：颗粒</w:t>
            </w:r>
            <w:r>
              <w:rPr>
                <w:rFonts w:hint="eastAsia" w:ascii="宋体" w:hAnsi="宋体" w:cs="宋体"/>
                <w:color w:val="auto"/>
                <w:sz w:val="24"/>
                <w:szCs w:val="24"/>
                <w:highlight w:val="none"/>
                <w:lang w:eastAsia="zh-CN"/>
              </w:rPr>
              <w:t xml:space="preserve">。</w:t>
            </w:r>
            <w:r/>
          </w:p>
        </w:tc>
        <w:tc>
          <w:tcPr>
            <w:shd w:val="clear" w:color="auto" w:fill="ffffff"/>
            <w:tcW w:w="750" w:type="pct"/>
            <w:vAlign w:val="center"/>
            <w:textDirection w:val="lrTb"/>
            <w:noWrap w:val="false"/>
          </w:tcPr>
          <w:p>
            <w:pPr>
              <w:jc w:val="center"/>
              <w:spacing w:line="360" w:lineRule="exact"/>
              <w:rPr>
                <w:rFonts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3600元/吨</w:t>
            </w:r>
            <w:r/>
          </w:p>
        </w:tc>
        <w:tc>
          <w:tcPr>
            <w:shd w:val="clear" w:color="auto" w:fill="ffffff"/>
            <w:tcW w:w="815" w:type="pct"/>
            <w:vAlign w:val="center"/>
            <w:textDirection w:val="lrTb"/>
            <w:noWrap w:val="false"/>
          </w:tcPr>
          <w:p>
            <w:pPr>
              <w:jc w:val="center"/>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1030000.00</w:t>
            </w:r>
            <w:r/>
          </w:p>
        </w:tc>
      </w:tr>
    </w:tbl>
    <w:p>
      <w:pPr>
        <w:numPr>
          <w:ilvl w:val="0"/>
          <w:numId w:val="0"/>
        </w:numPr>
        <w:ind w:left="0" w:right="0" w:firstLine="480"/>
        <w:jc w:val="both"/>
        <w:keepLines w:val="0"/>
        <w:keepNext w:val="0"/>
        <w:pageBreakBefore w:val="0"/>
        <w:spacing w:line="440" w:lineRule="exact"/>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注：1</w:t>
      </w:r>
      <w:r>
        <w:rPr>
          <w:rFonts w:ascii="宋体" w:hAnsi="宋体" w:eastAsia="宋体" w:cs="宋体"/>
          <w:color w:val="auto"/>
          <w:sz w:val="24"/>
          <w:szCs w:val="24"/>
          <w:highlight w:val="none"/>
          <w:lang w:val="en-US" w:eastAsia="zh-CN" w:bidi="ar-SA"/>
        </w:rPr>
        <w:t xml:space="preserve">、</w:t>
      </w:r>
      <w:r>
        <w:rPr>
          <w:rFonts w:ascii="宋体" w:hAnsi="宋体" w:eastAsia="宋体" w:cs="宋体"/>
          <w:color w:val="auto"/>
          <w:sz w:val="24"/>
          <w:highlight w:val="none"/>
        </w:rPr>
        <w:t xml:space="preserve">本项目实施足额采购，</w:t>
      </w:r>
      <w:r>
        <w:rPr>
          <w:rFonts w:hint="eastAsia" w:ascii="宋体" w:hAnsi="宋体" w:eastAsia="宋体" w:cs="宋体"/>
          <w:color w:val="auto"/>
          <w:sz w:val="24"/>
          <w:szCs w:val="24"/>
          <w:highlight w:val="none"/>
          <w:lang w:val="en-US" w:eastAsia="zh-CN" w:bidi="ar-SA"/>
        </w:rPr>
        <w:t xml:space="preserve">以实际中标单价确定数量，预算金额用完为止。</w:t>
      </w:r>
      <w:r>
        <w:rPr>
          <w:rFonts w:ascii="宋体" w:hAnsi="宋体" w:eastAsia="宋体" w:cs="宋体"/>
          <w:color w:val="auto"/>
          <w:sz w:val="24"/>
          <w:highlight w:val="none"/>
        </w:rPr>
        <w:t xml:space="preserve">投标单位的“分项报价表”需填写所投产品的</w:t>
      </w:r>
      <w:r>
        <w:rPr>
          <w:rFonts w:hint="eastAsia" w:ascii="宋体" w:hAnsi="宋体" w:eastAsia="宋体" w:cs="宋体"/>
          <w:color w:val="auto"/>
          <w:sz w:val="24"/>
          <w:highlight w:val="none"/>
          <w:lang w:val="en-US" w:eastAsia="zh-CN"/>
        </w:rPr>
        <w:t xml:space="preserve">名称、品牌、生产厂家、规格型号、</w:t>
      </w:r>
      <w:r>
        <w:rPr>
          <w:rFonts w:ascii="宋体" w:hAnsi="宋体" w:eastAsia="宋体" w:cs="宋体"/>
          <w:color w:val="auto"/>
          <w:sz w:val="24"/>
          <w:highlight w:val="none"/>
        </w:rPr>
        <w:t xml:space="preserve">单价（单位：元</w:t>
      </w:r>
      <w:r>
        <w:rPr>
          <w:rFonts w:ascii="Calibri" w:hAnsi="Calibri" w:eastAsia="Calibri" w:cs="Calibri"/>
          <w:color w:val="auto"/>
          <w:sz w:val="24"/>
          <w:highlight w:val="none"/>
        </w:rPr>
        <w:t xml:space="preserve">/</w:t>
      </w:r>
      <w:r>
        <w:rPr>
          <w:rFonts w:ascii="宋体" w:hAnsi="宋体" w:eastAsia="宋体" w:cs="宋体"/>
          <w:color w:val="auto"/>
          <w:sz w:val="24"/>
          <w:highlight w:val="none"/>
        </w:rPr>
        <w:t xml:space="preserve">吨）、数量（数量</w:t>
      </w:r>
      <w:r>
        <w:rPr>
          <w:rFonts w:ascii="Calibri" w:hAnsi="Calibri" w:eastAsia="Calibri" w:cs="Calibri"/>
          <w:color w:val="auto"/>
          <w:sz w:val="24"/>
          <w:highlight w:val="none"/>
        </w:rPr>
        <w:t xml:space="preserve">=</w:t>
      </w:r>
      <w:r>
        <w:rPr>
          <w:rFonts w:ascii="宋体" w:hAnsi="宋体" w:eastAsia="宋体" w:cs="宋体"/>
          <w:color w:val="auto"/>
          <w:sz w:val="24"/>
          <w:highlight w:val="none"/>
        </w:rPr>
        <w:t xml:space="preserve">总价</w:t>
      </w:r>
      <w:r>
        <w:rPr>
          <w:rFonts w:ascii="Calibri" w:hAnsi="Calibri" w:eastAsia="Calibri" w:cs="Calibri"/>
          <w:color w:val="auto"/>
          <w:sz w:val="24"/>
          <w:highlight w:val="none"/>
        </w:rPr>
        <w:t xml:space="preserve">/</w:t>
      </w:r>
      <w:r>
        <w:rPr>
          <w:rFonts w:ascii="宋体" w:hAnsi="宋体" w:eastAsia="宋体" w:cs="宋体"/>
          <w:color w:val="auto"/>
          <w:sz w:val="24"/>
          <w:highlight w:val="none"/>
        </w:rPr>
        <w:t xml:space="preserve">投标单价），评标时按“分项报价表”中的投标单价评审。</w:t>
      </w:r>
      <w:r/>
    </w:p>
    <w:p>
      <w:pPr>
        <w:numPr>
          <w:ilvl w:val="0"/>
          <w:numId w:val="0"/>
        </w:numPr>
        <w:ind w:firstLine="480"/>
        <w:keepLines w:val="0"/>
        <w:keepNext w:val="0"/>
        <w:pageBreakBefore w:val="0"/>
        <w:spacing w:line="440" w:lineRule="exact"/>
        <w:widowControl w:val="off"/>
        <w:tabs>
          <w:tab w:val="left" w:pos="900" w:leader="none"/>
        </w:tabs>
        <w:rPr>
          <w:rFonts w:hint="eastAsia" w:ascii="宋体" w:hAnsi="宋体" w:cs="Arial"/>
          <w:color w:val="auto"/>
          <w:sz w:val="24"/>
          <w:highlight w:val="none"/>
          <w:lang w:val="en-US" w:eastAsia="zh-CN"/>
        </w:rPr>
      </w:pPr>
      <w:r>
        <w:rPr>
          <w:rFonts w:hint="eastAsia" w:ascii="宋体" w:hAnsi="宋体" w:eastAsia="宋体" w:cs="Arial"/>
          <w:color w:val="auto"/>
          <w:sz w:val="24"/>
          <w:highlight w:val="none"/>
          <w:lang w:val="en-US" w:eastAsia="zh-CN"/>
        </w:rPr>
        <w:t xml:space="preserve">2、产品质量符合GB/T 15063-2020 《复合肥料》标准</w:t>
      </w:r>
      <w:r>
        <w:rPr>
          <w:rFonts w:hint="eastAsia" w:ascii="宋体" w:hAnsi="宋体" w:cs="Arial"/>
          <w:color w:val="auto"/>
          <w:sz w:val="24"/>
          <w:highlight w:val="none"/>
          <w:lang w:val="en-US" w:eastAsia="zh-CN"/>
        </w:rPr>
        <w:t xml:space="preserve">。</w:t>
      </w:r>
      <w:r/>
    </w:p>
    <w:p>
      <w:pPr>
        <w:numPr>
          <w:ilvl w:val="0"/>
          <w:numId w:val="0"/>
        </w:numPr>
        <w:ind w:firstLine="480"/>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cs="Times New Roman"/>
          <w:color w:val="auto"/>
          <w:sz w:val="24"/>
          <w:szCs w:val="21"/>
          <w:highlight w:val="none"/>
          <w:lang w:val="en-US" w:eastAsia="zh-CN" w:bidi="ar-SA"/>
        </w:rPr>
        <w:t xml:space="preserve">3</w:t>
      </w:r>
      <w:r>
        <w:rPr>
          <w:rFonts w:hint="eastAsia" w:ascii="宋体" w:hAnsi="宋体" w:eastAsia="宋体" w:cs="Times New Roman"/>
          <w:color w:val="auto"/>
          <w:sz w:val="24"/>
          <w:szCs w:val="21"/>
          <w:highlight w:val="none"/>
          <w:lang w:val="en-US" w:eastAsia="zh-CN" w:bidi="ar-SA"/>
        </w:rPr>
        <w:t xml:space="preserve">、产品承诺添加</w:t>
      </w:r>
      <w:r>
        <w:rPr>
          <w:rFonts w:hint="eastAsia" w:ascii="宋体" w:hAnsi="宋体" w:cs="宋体"/>
          <w:color w:val="auto"/>
          <w:sz w:val="24"/>
          <w:szCs w:val="24"/>
          <w:highlight w:val="none"/>
        </w:rPr>
        <w:t xml:space="preserve">肽≥300mg/kg，氨基酸≥10mg/kg</w:t>
      </w:r>
      <w:r>
        <w:rPr>
          <w:rFonts w:hint="eastAsia" w:ascii="宋体" w:hAnsi="宋体" w:cs="宋体"/>
          <w:color w:val="auto"/>
          <w:sz w:val="24"/>
          <w:szCs w:val="24"/>
          <w:highlight w:val="none"/>
          <w:lang w:eastAsia="zh-CN"/>
        </w:rPr>
        <w:t xml:space="preserve">。</w:t>
      </w:r>
      <w:r/>
    </w:p>
    <w:p>
      <w:pPr>
        <w:ind w:firstLine="482"/>
        <w:jc w:val="left"/>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二</w:t>
      </w:r>
      <w:r>
        <w:rPr>
          <w:rFonts w:hint="eastAsia" w:ascii="宋体" w:hAnsi="宋体" w:eastAsia="宋体" w:cs="宋体"/>
          <w:b/>
          <w:bCs/>
          <w:color w:val="auto"/>
          <w:sz w:val="24"/>
          <w:highlight w:val="none"/>
        </w:rPr>
        <w:t xml:space="preserve">、供货要求</w:t>
      </w:r>
      <w:r/>
    </w:p>
    <w:p>
      <w:pPr>
        <w:ind w:firstLine="480"/>
        <w:jc w:val="left"/>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交货期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2"/>
          <w:highlight w:val="none"/>
        </w:rPr>
        <w:t xml:space="preserve">合同签订后</w:t>
      </w:r>
      <w:r>
        <w:rPr>
          <w:rFonts w:hint="eastAsia" w:ascii="宋体" w:hAnsi="宋体" w:eastAsia="宋体" w:cs="宋体"/>
          <w:color w:val="auto"/>
          <w:sz w:val="24"/>
          <w:szCs w:val="22"/>
          <w:highlight w:val="none"/>
          <w:lang w:val="en-US" w:eastAsia="zh-CN"/>
        </w:rPr>
        <w:t xml:space="preserve">15</w:t>
      </w:r>
      <w:r>
        <w:rPr>
          <w:rFonts w:hint="eastAsia" w:ascii="宋体" w:hAnsi="宋体" w:eastAsia="宋体" w:cs="宋体"/>
          <w:color w:val="auto"/>
          <w:sz w:val="24"/>
          <w:szCs w:val="22"/>
          <w:highlight w:val="none"/>
        </w:rPr>
        <w:t xml:space="preserve">日内供货完毕并交付使用。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交货方式：</w:t>
      </w:r>
      <w:r>
        <w:rPr>
          <w:rFonts w:hint="eastAsia" w:ascii="宋体" w:hAnsi="宋体" w:eastAsia="宋体" w:cs="宋体"/>
          <w:color w:val="auto"/>
          <w:sz w:val="24"/>
          <w:highlight w:val="none"/>
          <w:lang w:eastAsia="zh-CN"/>
        </w:rPr>
        <w:t xml:space="preserve">送货上门</w:t>
      </w:r>
      <w:r>
        <w:rPr>
          <w:rFonts w:hint="eastAsia" w:ascii="宋体" w:hAnsi="宋体" w:eastAsia="宋体" w:cs="宋体"/>
          <w:color w:val="auto"/>
          <w:sz w:val="24"/>
          <w:highlight w:val="none"/>
        </w:rPr>
        <w:t xml:space="preserve">。</w:t>
      </w:r>
      <w:r/>
    </w:p>
    <w:p>
      <w:pPr>
        <w:ind w:firstLine="480"/>
        <w:jc w:val="left"/>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交货地点：采购人指定地点。</w:t>
      </w:r>
      <w:r/>
    </w:p>
    <w:p>
      <w:pPr>
        <w:ind w:left="0" w:firstLine="480"/>
        <w:jc w:val="both"/>
        <w:keepLines/>
        <w:keepNext/>
        <w:pageBreakBefore w:val="0"/>
        <w:spacing w:before="0" w:after="0" w:line="360"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4、生产日期：所投产品的生产日期须为2026年 1 月 1 日以后。</w:t>
      </w:r>
      <w:r/>
    </w:p>
    <w:p>
      <w:pPr>
        <w:ind w:left="0" w:firstLine="480"/>
        <w:jc w:val="both"/>
        <w:keepLines/>
        <w:keepNext/>
        <w:pageBreakBefore w:val="0"/>
        <w:spacing w:before="0" w:after="0" w:line="360" w:lineRule="auto"/>
        <w:widowControl w:val="off"/>
        <w:rPr>
          <w:rFonts w:hint="eastAsia" w:ascii="宋体" w:hAnsi="宋体" w:eastAsia="宋体" w:cs="Times New Roman"/>
          <w:color w:val="auto"/>
          <w:sz w:val="24"/>
          <w:highlight w:val="none"/>
        </w:rPr>
        <w:outlineLvl w:val="9"/>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本项目中涉及商品包装和快递包装的，</w:t>
      </w:r>
      <w:r>
        <w:rPr>
          <w:rFonts w:hint="eastAsia" w:ascii="宋体" w:hAnsi="宋体" w:eastAsia="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提供产品及相关快递服务的具体包装要满足《商品包装政府采购需求标准（试行）》、《快递包装政府采</w:t>
      </w:r>
      <w:r>
        <w:rPr>
          <w:rFonts w:hint="eastAsia" w:ascii="宋体" w:hAnsi="宋体" w:eastAsia="宋体" w:cs="Times New Roman"/>
          <w:color w:val="auto"/>
          <w:sz w:val="24"/>
          <w:highlight w:val="none"/>
        </w:rPr>
        <w:t xml:space="preserve">购需求标准（试行）》的相关要求。</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6、供应商必须明确所投产品的厂家、品牌、型号、包装规格和一些必须说明的技术参数。</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提供的肥料须配使用说明，供应商需对使用方进行技术指导，须对使用方式、用量、方法、详细说明，并进行指导。如在使用过程中发生质量问题，供应商在接到采购人通知后24小时间内响应，48小时内提出解决方案。</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所提供产品须按相应的国家标准和产品的特殊要求包装，均应有良好的防湿、防锈、防潮、防雨、防腐及防碰撞的措施。凡由于包装不良造成的损失和由此产生的费用均由成交供应商承担。内外包装的标志编号清晰，标签内容完整（包括产品名称、批准文号、生产批号、生产日期、有效期、使用说明、商标、注意事项、生产企业名称、电话等）。包装质量要求不得低于谈判时提交包装质量标准。包装规格与成交时包装规格一致，不得更改。</w:t>
      </w:r>
      <w:r/>
    </w:p>
    <w:p>
      <w:pPr>
        <w:ind w:left="0" w:firstLine="480"/>
        <w:pageBreakBefore w:val="0"/>
        <w:spacing w:line="360" w:lineRule="auto"/>
        <w:rPr>
          <w:rFonts w:ascii="宋体" w:hAnsi="宋体" w:eastAsia="宋体" w:cs="宋体"/>
          <w:color w:val="auto"/>
          <w:sz w:val="24"/>
          <w:highlight w:val="none"/>
        </w:rPr>
        <w:outlineLvl w:val="1"/>
      </w:pPr>
      <w:r>
        <w:rPr>
          <w:rFonts w:hint="eastAsia" w:ascii="宋体" w:hAnsi="宋体" w:eastAsia="宋体" w:cs="宋体"/>
          <w:color w:val="auto"/>
          <w:sz w:val="24"/>
          <w:highlight w:val="none"/>
          <w:lang w:val="en-US" w:eastAsia="zh-CN"/>
        </w:rPr>
        <w:t xml:space="preserve">9、</w:t>
      </w:r>
      <w:r>
        <w:rPr>
          <w:rFonts w:ascii="宋体" w:hAnsi="宋体" w:eastAsia="宋体" w:cs="宋体"/>
          <w:color w:val="auto"/>
          <w:sz w:val="24"/>
          <w:highlight w:val="none"/>
        </w:rPr>
        <w:t xml:space="preserve">所供货物不会侵犯任何第三方知识产权。</w:t>
      </w:r>
      <w:r/>
    </w:p>
    <w:p>
      <w:pPr>
        <w:ind w:left="0" w:firstLine="482"/>
        <w:pageBreakBefore w:val="0"/>
        <w:spacing w:line="360" w:lineRule="auto"/>
        <w:rPr>
          <w:rFonts w:hint="eastAsia" w:ascii="宋体" w:hAnsi="宋体" w:eastAsia="宋体" w:cs="宋体"/>
          <w:b/>
          <w:bCs/>
          <w:color w:val="auto"/>
          <w:sz w:val="24"/>
          <w:szCs w:val="22"/>
          <w:highlight w:val="none"/>
          <w:lang w:val="en-US" w:eastAsia="zh-CN"/>
        </w:rPr>
        <w:outlineLvl w:val="1"/>
      </w:pPr>
      <w:r>
        <w:rPr>
          <w:rFonts w:hint="eastAsia" w:ascii="宋体" w:hAnsi="宋体" w:eastAsia="宋体" w:cs="宋体"/>
          <w:b/>
          <w:bCs/>
          <w:color w:val="auto"/>
          <w:sz w:val="24"/>
          <w:szCs w:val="22"/>
          <w:highlight w:val="none"/>
          <w:lang w:val="en-US" w:eastAsia="zh-CN"/>
        </w:rPr>
        <w:t xml:space="preserve">三、验收标准及要求</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1、质量应符合国家、现行行业标准及招标文件要求。</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工作由采购人组织，中标供应商配合。采购人将根据中标供应商的供货及实际使用情况，随时抽查，同时将中标产品送至权威检测部门，若送检产品达不到现行国家和行业的相关质量标准的要求（包括出现送检产品的各项指标低于合同要求的），视作假冒伪劣产品），所有检测费用及造成的相关后果均由中标供应商一并承担。</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验收时间：供货完毕后由采购单位组织审计、验收等。如项目区用户使用过程中提出异议或举报有质量问题应重新验收，包括产品质量抽检。采购人可请国家认可的专业检测机构出具质量检测报告，检测费用由中标供应商承担。</w:t>
      </w:r>
      <w:r/>
    </w:p>
    <w:p>
      <w:pPr>
        <w:ind w:left="0" w:firstLine="482"/>
        <w:pageBreakBefore w:val="0"/>
        <w:spacing w:line="360" w:lineRule="auto"/>
        <w:rPr>
          <w:rFonts w:hint="eastAsia" w:ascii="宋体" w:hAnsi="宋体" w:eastAsia="宋体" w:cs="宋体"/>
          <w:b/>
          <w:bCs/>
          <w:color w:val="auto"/>
          <w:sz w:val="24"/>
          <w:szCs w:val="22"/>
          <w:highlight w:val="none"/>
          <w:lang w:eastAsia="zh-CN"/>
        </w:rPr>
        <w:outlineLvl w:val="1"/>
      </w:pPr>
      <w:r>
        <w:rPr>
          <w:rFonts w:hint="eastAsia" w:ascii="宋体" w:hAnsi="宋体" w:eastAsia="宋体" w:cs="宋体"/>
          <w:b/>
          <w:bCs/>
          <w:color w:val="auto"/>
          <w:sz w:val="24"/>
          <w:szCs w:val="22"/>
          <w:highlight w:val="none"/>
          <w:lang w:val="en-US" w:eastAsia="zh-CN"/>
        </w:rPr>
        <w:t xml:space="preserve">四</w:t>
      </w:r>
      <w:r>
        <w:rPr>
          <w:rFonts w:hint="eastAsia" w:ascii="宋体" w:hAnsi="宋体" w:eastAsia="宋体" w:cs="宋体"/>
          <w:b/>
          <w:bCs/>
          <w:color w:val="auto"/>
          <w:sz w:val="24"/>
          <w:szCs w:val="22"/>
          <w:highlight w:val="none"/>
        </w:rPr>
        <w:t xml:space="preserve">、</w:t>
      </w:r>
      <w:r>
        <w:rPr>
          <w:rFonts w:hint="eastAsia" w:ascii="宋体" w:hAnsi="宋体" w:eastAsia="宋体" w:cs="宋体"/>
          <w:b/>
          <w:bCs/>
          <w:color w:val="auto"/>
          <w:sz w:val="24"/>
          <w:szCs w:val="22"/>
          <w:highlight w:val="none"/>
          <w:lang w:eastAsia="zh-CN"/>
        </w:rPr>
        <w:t xml:space="preserve">售后服务</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1、免费质保期限：1年。</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2、免费质保期内，中标供应商应对货物出现的质量及安全问题负责处理解决并承担一切费用。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3、提供的货物在保质期内因货物本身出现质量问题，根据实际情况，经双方协商，可按以下办法处理： </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（1）更换：由中标供应商承担所发生的全部费用。 </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（2）退货处理：无条件退货，并退还用户支付的合同款，同时应承担该货物的直接费用（运输、保险、检验、贷款利息及银行手续费等）。用户和采购人不承担发生的任何费用。 </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（3）如在使用过程中发生质量问题，中标供应商接到用户或采购人通知后在 24 小时内到达现场处理，并承担相应责任。 </w:t>
      </w:r>
      <w:r/>
    </w:p>
    <w:p>
      <w:pPr>
        <w:ind w:left="0" w:firstLine="482"/>
        <w:pageBreakBefore w:val="0"/>
        <w:spacing w:line="360" w:lineRule="auto"/>
        <w:rPr>
          <w:rFonts w:hint="eastAsia" w:ascii="宋体" w:hAnsi="宋体" w:eastAsia="宋体" w:cs="宋体"/>
          <w:b/>
          <w:bCs/>
          <w:color w:val="auto"/>
          <w:sz w:val="24"/>
          <w:szCs w:val="22"/>
          <w:highlight w:val="none"/>
          <w:lang w:val="en-US" w:eastAsia="zh-CN"/>
        </w:rPr>
        <w:outlineLvl w:val="1"/>
      </w:pPr>
      <w:r>
        <w:rPr>
          <w:rFonts w:hint="eastAsia" w:ascii="宋体" w:hAnsi="宋体" w:eastAsia="宋体" w:cs="宋体"/>
          <w:b/>
          <w:bCs/>
          <w:color w:val="auto"/>
          <w:sz w:val="24"/>
          <w:szCs w:val="22"/>
          <w:highlight w:val="none"/>
          <w:lang w:val="en-US" w:eastAsia="zh-CN"/>
        </w:rPr>
        <w:t xml:space="preserve">五、付款方式</w:t>
      </w:r>
      <w:r/>
    </w:p>
    <w:p>
      <w:pPr>
        <w:ind w:firstLine="480"/>
        <w:jc w:val="left"/>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付款方式：</w:t>
      </w:r>
      <w:r>
        <w:rPr>
          <w:rFonts w:hint="eastAsia" w:ascii="宋体" w:hAnsi="宋体" w:eastAsia="宋体" w:cs="宋体"/>
          <w:color w:val="auto"/>
          <w:sz w:val="24"/>
          <w:szCs w:val="24"/>
          <w:highlight w:val="none"/>
          <w:u w:val="single"/>
        </w:rPr>
        <w:t xml:space="preserve">①自合同签订生效之日起，收到乙方发票10个工作日内，甲方向乙方支付合同总价的</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款项作为预付款；②所有货物供货结束</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经</w:t>
      </w:r>
      <w:r>
        <w:rPr>
          <w:rFonts w:hint="eastAsia" w:ascii="宋体" w:hAnsi="宋体" w:eastAsia="宋体" w:cs="宋体"/>
          <w:color w:val="auto"/>
          <w:sz w:val="24"/>
          <w:szCs w:val="24"/>
          <w:highlight w:val="none"/>
          <w:u w:val="single"/>
        </w:rPr>
        <w:t xml:space="preserve">验收合格</w:t>
      </w:r>
      <w:r>
        <w:rPr>
          <w:rFonts w:hint="eastAsia" w:ascii="宋体" w:hAnsi="宋体" w:eastAsia="宋体" w:cs="宋体"/>
          <w:color w:val="auto"/>
          <w:sz w:val="24"/>
          <w:szCs w:val="24"/>
          <w:highlight w:val="none"/>
          <w:u w:val="single"/>
          <w:lang w:val="en-US" w:eastAsia="zh-CN"/>
        </w:rPr>
        <w:t xml:space="preserve">后财政资金到位</w:t>
      </w:r>
      <w:r>
        <w:rPr>
          <w:rFonts w:hint="eastAsia" w:ascii="宋体" w:hAnsi="宋体" w:eastAsia="宋体" w:cs="宋体"/>
          <w:color w:val="auto"/>
          <w:sz w:val="24"/>
          <w:szCs w:val="24"/>
          <w:highlight w:val="none"/>
          <w:u w:val="single"/>
        </w:rPr>
        <w:t xml:space="preserve">收到乙方发票</w:t>
      </w:r>
      <w:r>
        <w:rPr>
          <w:rFonts w:hint="eastAsia" w:ascii="宋体" w:hAnsi="宋体" w:eastAsia="宋体" w:cs="宋体"/>
          <w:color w:val="auto"/>
          <w:sz w:val="24"/>
          <w:szCs w:val="24"/>
          <w:highlight w:val="none"/>
          <w:u w:val="single"/>
          <w:lang w:val="en-US" w:eastAsia="zh-CN"/>
        </w:rPr>
        <w:t xml:space="preserve">后付清剩余全部费用。</w:t>
      </w:r>
      <w:r>
        <w:rPr>
          <w:rFonts w:hint="eastAsia" w:ascii="宋体" w:hAnsi="宋体" w:eastAsia="宋体" w:cs="宋体"/>
          <w:color w:val="auto"/>
          <w:sz w:val="24"/>
          <w:szCs w:val="24"/>
          <w:highlight w:val="none"/>
          <w:u w:val="single"/>
        </w:rPr>
        <w:t xml:space="preserve">以上付款均无任何利息</w:t>
      </w:r>
      <w:r>
        <w:rPr>
          <w:rFonts w:hint="eastAsia" w:ascii="宋体" w:hAnsi="宋体"/>
          <w:color w:val="auto"/>
          <w:sz w:val="24"/>
          <w:szCs w:val="24"/>
          <w:highlight w:val="none"/>
          <w:u w:val="single"/>
        </w:rPr>
        <w:t xml:space="preserve"> </w:t>
      </w:r>
      <w:r>
        <w:rPr>
          <w:rFonts w:hint="eastAsia" w:ascii="Times New Roman" w:hAnsi="Times New Roman" w:eastAsia="宋体" w:cs="Times New Roman"/>
          <w:color w:val="auto"/>
          <w:sz w:val="24"/>
          <w:szCs w:val="24"/>
          <w:highlight w:val="none"/>
          <w:lang w:eastAsia="zh-CN"/>
        </w:rPr>
        <w:t xml:space="preserve">。</w:t>
      </w:r>
      <w:r/>
    </w:p>
    <w:p>
      <w:pPr>
        <w:ind w:firstLine="482"/>
        <w:jc w:val="left"/>
        <w:keepNext/>
        <w:spacing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eastAsia="zh-CN"/>
        </w:rPr>
        <w:t xml:space="preserve">六</w:t>
      </w:r>
      <w:r>
        <w:rPr>
          <w:rFonts w:hint="eastAsia" w:ascii="宋体" w:hAnsi="宋体" w:eastAsia="宋体" w:cs="宋体"/>
          <w:b/>
          <w:bCs/>
          <w:color w:val="auto"/>
          <w:sz w:val="24"/>
          <w:highlight w:val="none"/>
        </w:rPr>
        <w:t xml:space="preserve">、投标报价要求</w:t>
      </w:r>
      <w:r/>
    </w:p>
    <w:p>
      <w:pPr>
        <w:pStyle w:val="679"/>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本项目报价不得超过预算金额</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p>
    <w:p>
      <w:pPr>
        <w:pStyle w:val="679"/>
        <w:ind w:left="0" w:firstLine="480"/>
        <w:jc w:val="left"/>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报价须包含但不限于全部</w:t>
      </w:r>
      <w:r>
        <w:rPr>
          <w:rFonts w:hint="eastAsia" w:ascii="宋体" w:hAnsi="宋体" w:eastAsia="宋体" w:cs="宋体"/>
          <w:color w:val="auto"/>
          <w:sz w:val="24"/>
          <w:highlight w:val="none"/>
          <w:lang w:eastAsia="zh-CN"/>
        </w:rPr>
        <w:t xml:space="preserve">货物</w:t>
      </w:r>
      <w:r>
        <w:rPr>
          <w:rFonts w:hint="eastAsia" w:ascii="宋体" w:hAnsi="宋体" w:eastAsia="宋体" w:cs="宋体"/>
          <w:color w:val="auto"/>
          <w:sz w:val="24"/>
          <w:highlight w:val="none"/>
        </w:rPr>
        <w:t xml:space="preserve">、材料备品备件、包装费、运杂费（运抵现场）、卸货费、现场保管费、运输保险费、成品保护费、安装费、调试费、产品使用培训费、售后服务、有关部门验收费用、</w:t>
      </w:r>
      <w:r>
        <w:rPr>
          <w:rFonts w:hint="eastAsia" w:ascii="宋体" w:hAnsi="宋体" w:eastAsia="宋体" w:cs="宋体"/>
          <w:color w:val="auto"/>
          <w:sz w:val="24"/>
          <w:highlight w:val="none"/>
          <w:lang w:eastAsia="zh-CN"/>
        </w:rPr>
        <w:t xml:space="preserve">抽样检测费</w:t>
      </w:r>
      <w:r>
        <w:rPr>
          <w:rFonts w:hint="eastAsia" w:hAnsi="宋体" w:cs="宋体"/>
          <w:color w:val="auto"/>
          <w:sz w:val="24"/>
          <w:highlight w:val="none"/>
          <w:lang w:eastAsia="zh-CN"/>
        </w:rPr>
        <w:t xml:space="preserve">、代理服务费</w:t>
      </w:r>
      <w:r>
        <w:rPr>
          <w:rFonts w:hint="eastAsia" w:ascii="宋体" w:hAnsi="宋体" w:eastAsia="宋体" w:cs="宋体"/>
          <w:color w:val="auto"/>
          <w:sz w:val="24"/>
          <w:highlight w:val="none"/>
        </w:rPr>
        <w:t xml:space="preserve">和政策性规定费用及</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确认为需要的其它费用等，直至交付至采购人使用时所需要的各种费用（包含所有隐含的内容）。除合同价款外，采购人不支付其他任何费用。</w:t>
      </w:r>
      <w:r/>
    </w:p>
    <w:p>
      <w:pPr>
        <w:ind w:firstLine="482"/>
        <w:jc w:val="left"/>
        <w:keepNext/>
        <w:spacing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eastAsia="zh-CN"/>
        </w:rPr>
        <w:t xml:space="preserve">八</w:t>
      </w:r>
      <w:r>
        <w:rPr>
          <w:rFonts w:hint="eastAsia" w:ascii="宋体" w:hAnsi="宋体" w:eastAsia="宋体" w:cs="宋体"/>
          <w:b/>
          <w:bCs/>
          <w:color w:val="auto"/>
          <w:sz w:val="24"/>
          <w:highlight w:val="none"/>
        </w:rPr>
        <w:t xml:space="preserve">、其他</w:t>
      </w:r>
      <w:r/>
    </w:p>
    <w:p>
      <w:pPr>
        <w:ind w:firstLine="480"/>
        <w:jc w:val="left"/>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工作中涉及的敏感资料、电子数据等相关信息，中标供应商应严格执行保密的相关规定，不得以任何方式向任何第三人披露、泄露或许可第三人使用，否则追究其相应法律责任。</w:t>
      </w:r>
      <w:r/>
    </w:p>
    <w:p>
      <w:pPr>
        <w:pStyle w:val="667"/>
        <w:ind w:firstLine="482"/>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eastAsia="zh-CN"/>
        </w:rPr>
        <w:t xml:space="preserve">九、</w:t>
      </w:r>
      <w:r>
        <w:rPr>
          <w:rFonts w:hint="eastAsia" w:ascii="宋体" w:hAnsi="宋体" w:eastAsia="宋体" w:cs="宋体"/>
          <w:b/>
          <w:bCs/>
          <w:color w:val="auto"/>
          <w:sz w:val="24"/>
          <w:szCs w:val="24"/>
          <w:highlight w:val="none"/>
          <w:shd w:val="clear" w:color="auto" w:fill="auto"/>
        </w:rPr>
        <w:t xml:space="preserve">采购标的对应的中小企业划分标准所属行业一览表</w:t>
      </w:r>
      <w:r/>
    </w:p>
    <w:tbl>
      <w:tblPr>
        <w:tblStyle w:val="658"/>
        <w:tblW w:w="823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8"/>
        <w:gridCol w:w="3410"/>
        <w:gridCol w:w="3880"/>
      </w:tblGrid>
      <w:tr>
        <w:trPr>
          <w:jc w:val="center"/>
          <w:tblCellSpacing w:w="0" w:type="dxa"/>
          <w:trHeight w:val="589"/>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667"/>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pStyle w:val="667"/>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pStyle w:val="667"/>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106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667"/>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pStyle w:val="667"/>
              <w:jc w:val="both"/>
              <w:spacing w:before="120" w:beforeAutospacing="0" w:after="120" w:afterAutospacing="0" w:line="360" w:lineRule="auto"/>
              <w:rPr>
                <w:rFonts w:hint="eastAsia" w:ascii="宋体" w:hAnsi="宋体" w:eastAsia="宋体" w:cs="宋体"/>
                <w:color w:val="auto"/>
                <w:sz w:val="24"/>
                <w:szCs w:val="24"/>
                <w:highlight w:val="none"/>
                <w:shd w:val="clear" w:color="auto" w:fill="auto"/>
              </w:rPr>
            </w:pPr>
            <w:r>
              <w:rPr>
                <w:rFonts w:hint="eastAsia" w:ascii="Arial" w:hAnsi="Arial" w:cs="Arial"/>
                <w:b w:val="0"/>
                <w:bCs/>
                <w:color w:val="auto"/>
                <w:sz w:val="24"/>
                <w:szCs w:val="24"/>
                <w:highlight w:val="none"/>
                <w:lang w:eastAsia="zh-CN"/>
              </w:rPr>
              <w:t xml:space="preserve">2025年响水县粮油高产优质片区建设项目复合肥料采购</w:t>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pStyle w:val="667"/>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ascii="Arial" w:hAnsi="Arial" w:eastAsia="宋体" w:cs="Arial"/>
                <w:b w:val="0"/>
                <w:bCs w:val="0"/>
                <w:i w:val="0"/>
                <w:iCs w:val="0"/>
                <w:caps w:val="0"/>
                <w:color w:val="auto"/>
                <w:spacing w:val="0"/>
                <w:sz w:val="24"/>
                <w:szCs w:val="24"/>
                <w:highlight w:val="none"/>
                <w:shd w:val="clear" w:color="auto" w:fill="ffffff"/>
              </w:rPr>
              <w:t xml:space="preserve">农、林、牧、渔业</w:t>
            </w:r>
            <w:r>
              <w:rPr>
                <w:rFonts w:hint="eastAsia" w:ascii="宋体" w:hAnsi="宋体" w:eastAsia="宋体" w:cs="宋体"/>
                <w:color w:val="auto"/>
                <w:sz w:val="24"/>
                <w:szCs w:val="24"/>
                <w:highlight w:val="none"/>
                <w:shd w:val="clear" w:color="auto" w:fill="auto"/>
              </w:rPr>
              <w:t xml:space="preserve"> </w:t>
            </w:r>
            <w:r/>
          </w:p>
        </w:tc>
      </w:tr>
    </w:tbl>
    <w:p>
      <w:pPr>
        <w:pStyle w:val="667"/>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5" w:name="_Toc120614281"/>
      <w:r/>
      <w:r/>
    </w:p>
    <w:p>
      <w:pPr>
        <w:pStyle w:val="66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7"/>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7"/>
        <w:ind w:firstLine="602"/>
        <w:jc w:val="both"/>
        <w:spacing w:beforeAutospacing="0" w:afterAutospacing="0"/>
        <w:rPr>
          <w:color w:val="auto"/>
          <w:highlight w:val="none"/>
        </w:rPr>
      </w:pPr>
      <w:r>
        <w:rPr>
          <w:color w:val="auto"/>
          <w:highlight w:val="none"/>
        </w:rPr>
      </w:r>
      <w:r/>
    </w:p>
    <w:p>
      <w:pPr>
        <w:pStyle w:val="667"/>
        <w:ind w:firstLine="602"/>
        <w:jc w:val="both"/>
        <w:spacing w:beforeAutospacing="0" w:afterAutospacing="0"/>
        <w:rPr>
          <w:color w:val="auto"/>
          <w:highlight w:val="none"/>
        </w:rPr>
      </w:pPr>
      <w:r>
        <w:rPr>
          <w:color w:val="auto"/>
          <w:highlight w:val="none"/>
        </w:rPr>
      </w:r>
      <w:r/>
    </w:p>
    <w:p>
      <w:pPr>
        <w:pStyle w:val="667"/>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67"/>
        <w:jc w:val="both"/>
        <w:keepNext/>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p>
    <w:p>
      <w:pPr>
        <w:ind w:firstLine="0"/>
        <w:spacing w:line="360" w:lineRule="auto"/>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ind w:firstLine="1320"/>
        <w:spacing w:line="360" w:lineRule="auto"/>
        <w:rPr>
          <w:rFonts w:hint="eastAsia" w:ascii="黑体" w:hAnsi="宋体" w:eastAsia="黑体" w:cs="黑体"/>
          <w:b/>
          <w:color w:val="auto"/>
          <w:sz w:val="44"/>
          <w:szCs w:val="44"/>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本项目采用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最低评标价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法。</w:t>
      </w:r>
      <w:r>
        <w:rPr>
          <w:rFonts w:hint="eastAsia" w:ascii="宋体" w:hAnsi="宋体" w:cs="宋体"/>
          <w:color w:val="auto"/>
          <w:sz w:val="24"/>
          <w:highlight w:val="none"/>
        </w:rPr>
        <w:t xml:space="preserve">评标结果按投标报价由低到高顺序排列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投标报价相同的，由评标委员会组织通过抽签的方式确定中标候选人的排序。</w:t>
      </w:r>
      <w:r>
        <w:rPr>
          <w:rFonts w:hint="eastAsia" w:ascii="宋体" w:hAnsi="宋体" w:cs="宋体"/>
          <w:bCs/>
          <w:color w:val="auto"/>
          <w:sz w:val="24"/>
          <w:highlight w:val="none"/>
        </w:rPr>
        <w:t xml:space="preserve">投标文件满足招标文件全部实质性要求</w:t>
      </w:r>
      <w:r>
        <w:rPr>
          <w:rFonts w:hint="eastAsia" w:ascii="宋体" w:hAnsi="宋体" w:cs="宋体"/>
          <w:bCs/>
          <w:color w:val="auto"/>
          <w:sz w:val="24"/>
          <w:highlight w:val="none"/>
          <w:lang w:eastAsia="zh-CN"/>
        </w:rPr>
        <w:t xml:space="preserve">，且投标报价最低的投标人为中标候选人。</w:t>
      </w:r>
      <w:r>
        <w:rPr>
          <w:rFonts w:hint="eastAsia" w:ascii="宋体" w:hAnsi="宋体" w:cs="宋体"/>
          <w:color w:val="auto"/>
          <w:sz w:val="24"/>
          <w:highlight w:val="none"/>
        </w:rPr>
        <w:t xml:space="preserve">本项目选取1名中标候选人。</w:t>
      </w:r>
      <w:r/>
    </w:p>
    <w:p>
      <w:pPr>
        <w:pStyle w:val="667"/>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667"/>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674"/>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667"/>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667"/>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667"/>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67"/>
        <w:ind w:left="120" w:firstLine="360"/>
        <w:spacing w:before="120" w:beforeAutospacing="0" w:after="120" w:afterAutospacing="0" w:line="0" w:lineRule="atLeast"/>
        <w:rPr>
          <w:rFonts w:ascii="宋体" w:hAnsi="宋体" w:cs="宋体"/>
          <w:color w:val="auto"/>
          <w:sz w:val="24"/>
          <w:highlight w:val="none"/>
        </w:rPr>
      </w:pPr>
      <w:r>
        <w:rPr>
          <w:rFonts w:hint="eastAsia" w:ascii="宋体" w:hAnsi="宋体" w:eastAsia="宋体" w:cs="宋体"/>
          <w:color w:val="auto"/>
          <w:sz w:val="24"/>
          <w:szCs w:val="24"/>
          <w:highlight w:val="none"/>
        </w:rPr>
        <w:t xml:space="preserve">（1）本项目对残疾人福利性单位视同小型、微型企业，</w:t>
      </w:r>
      <w:r>
        <w:rPr>
          <w:rFonts w:ascii="宋体" w:hAnsi="宋体" w:cs="宋体"/>
          <w:color w:val="auto"/>
          <w:sz w:val="24"/>
          <w:highlight w:val="none"/>
        </w:rPr>
        <w:t xml:space="preserve">不再对报价给予价格扣除。</w:t>
      </w:r>
      <w:r/>
    </w:p>
    <w:p>
      <w:pPr>
        <w:pStyle w:val="667"/>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67"/>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67"/>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67"/>
        <w:ind w:firstLine="480"/>
        <w:spacing w:before="120" w:beforeAutospacing="0" w:after="120" w:afterAutospacing="0" w:line="0" w:lineRule="atLeast"/>
        <w:rPr>
          <w:rFonts w:ascii="宋体" w:hAnsi="宋体" w:cs="宋体"/>
          <w:color w:val="auto"/>
          <w:sz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rPr>
          <w:rFonts w:ascii="宋体" w:hAnsi="宋体" w:cs="宋体"/>
          <w:color w:val="auto"/>
          <w:sz w:val="24"/>
          <w:highlight w:val="none"/>
        </w:rPr>
        <w:t xml:space="preserve">不再对报价给予价格扣除。</w:t>
      </w:r>
      <w:r/>
    </w:p>
    <w:p>
      <w:pPr>
        <w:pStyle w:val="667"/>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7"/>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667"/>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2"/>
        <w:jc w:val="left"/>
        <w:spacing w:line="400" w:lineRule="exact"/>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cstheme="minorEastAsia"/>
          <w:b/>
          <w:bCs/>
          <w:color w:val="ff0000"/>
          <w:sz w:val="24"/>
          <w:szCs w:val="24"/>
          <w:highlight w:val="none"/>
          <w:lang w:val="en-US" w:eastAsia="zh-CN"/>
        </w:rPr>
        <w:t xml:space="preserve">5</w:t>
      </w:r>
      <w:r>
        <w:rPr>
          <w:rFonts w:hint="eastAsia" w:asciiTheme="minorEastAsia" w:hAnsiTheme="minorEastAsia" w:eastAsiaTheme="minorEastAsia" w:cstheme="minorEastAsia"/>
          <w:b/>
          <w:bCs/>
          <w:color w:val="ff0000"/>
          <w:sz w:val="24"/>
          <w:szCs w:val="24"/>
          <w:highlight w:val="none"/>
        </w:rPr>
        <w:t xml:space="preserve">、采购本国产品的支持政策</w:t>
      </w:r>
      <w:r/>
    </w:p>
    <w:p>
      <w:pPr>
        <w:ind w:firstLine="482"/>
        <w:jc w:val="left"/>
        <w:spacing w:line="400" w:lineRule="exact"/>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cstheme="minorEastAsia"/>
          <w:b/>
          <w:bCs/>
          <w:color w:val="ff0000"/>
          <w:sz w:val="24"/>
          <w:szCs w:val="24"/>
          <w:highlight w:val="none"/>
          <w:lang w:val="en-US" w:eastAsia="zh-CN"/>
        </w:rPr>
        <w:t xml:space="preserve">5</w:t>
      </w:r>
      <w:r>
        <w:rPr>
          <w:rFonts w:hint="eastAsia" w:asciiTheme="minorEastAsia" w:hAnsiTheme="minorEastAsia" w:eastAsiaTheme="minorEastAsia" w:cstheme="minorEastAsia"/>
          <w:b/>
          <w:bCs/>
          <w:color w:val="ff0000"/>
          <w:sz w:val="24"/>
          <w:szCs w:val="24"/>
          <w:highlight w:val="none"/>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ff0000"/>
          <w:sz w:val="24"/>
          <w:szCs w:val="24"/>
          <w:highlight w:val="none"/>
          <w:u w:val="single"/>
        </w:rPr>
        <w:t xml:space="preserve">20%</w:t>
      </w:r>
      <w:r>
        <w:rPr>
          <w:rFonts w:hint="eastAsia" w:asciiTheme="minorEastAsia" w:hAnsiTheme="minorEastAsia" w:eastAsiaTheme="minorEastAsia" w:cstheme="minorEastAsia"/>
          <w:b/>
          <w:bCs/>
          <w:color w:val="ff0000"/>
          <w:sz w:val="24"/>
          <w:szCs w:val="24"/>
          <w:highlight w:val="none"/>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cstheme="minorEastAsia"/>
          <w:b/>
          <w:bCs/>
          <w:color w:val="ff0000"/>
          <w:sz w:val="24"/>
          <w:szCs w:val="24"/>
          <w:highlight w:val="none"/>
          <w:lang w:val="en-US" w:eastAsia="zh-CN"/>
        </w:rPr>
        <w:t xml:space="preserve">5</w:t>
      </w:r>
      <w:r>
        <w:rPr>
          <w:rFonts w:hint="eastAsia" w:asciiTheme="minorEastAsia" w:hAnsiTheme="minorEastAsia" w:eastAsiaTheme="minorEastAsia" w:cstheme="minorEastAsia"/>
          <w:b/>
          <w:bCs/>
          <w:color w:val="ff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ff0000"/>
          <w:sz w:val="24"/>
          <w:szCs w:val="24"/>
          <w:highlight w:val="none"/>
          <w:u w:val="single"/>
        </w:rPr>
        <w:t xml:space="preserve">80%</w:t>
      </w:r>
      <w:r>
        <w:rPr>
          <w:rFonts w:hint="eastAsia" w:asciiTheme="minorEastAsia" w:hAnsiTheme="minorEastAsia" w:eastAsiaTheme="minorEastAsia" w:cstheme="minorEastAsia"/>
          <w:b/>
          <w:bCs/>
          <w:color w:val="ff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ff0000"/>
          <w:sz w:val="24"/>
          <w:szCs w:val="24"/>
          <w:highlight w:val="none"/>
          <w:u w:val="single"/>
        </w:rPr>
        <w:t xml:space="preserve">20%</w:t>
      </w:r>
      <w:r>
        <w:rPr>
          <w:rFonts w:hint="eastAsia" w:asciiTheme="minorEastAsia" w:hAnsiTheme="minorEastAsia" w:eastAsiaTheme="minorEastAsia" w:cstheme="minorEastAsia"/>
          <w:b/>
          <w:bCs/>
          <w:color w:val="ff0000"/>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cstheme="minorEastAsia"/>
          <w:b/>
          <w:bCs/>
          <w:color w:val="ff0000"/>
          <w:sz w:val="24"/>
          <w:szCs w:val="24"/>
          <w:highlight w:val="none"/>
          <w:lang w:val="en-US" w:eastAsia="zh-CN"/>
        </w:rPr>
        <w:t xml:space="preserve">5</w:t>
      </w:r>
      <w:r>
        <w:rPr>
          <w:rFonts w:hint="eastAsia" w:asciiTheme="minorEastAsia" w:hAnsiTheme="minorEastAsia" w:eastAsiaTheme="minorEastAsia" w:cstheme="minorEastAsia"/>
          <w:b/>
          <w:bCs/>
          <w:color w:val="ff0000"/>
          <w:sz w:val="24"/>
          <w:szCs w:val="24"/>
          <w:highlight w:val="none"/>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cstheme="minorEastAsia"/>
          <w:b/>
          <w:bCs/>
          <w:color w:val="ff0000"/>
          <w:sz w:val="24"/>
          <w:szCs w:val="24"/>
          <w:highlight w:val="none"/>
          <w:lang w:val="en-US" w:eastAsia="zh-CN"/>
        </w:rPr>
        <w:t xml:space="preserve">5</w:t>
      </w:r>
      <w:r>
        <w:rPr>
          <w:rFonts w:hint="eastAsia" w:asciiTheme="minorEastAsia" w:hAnsiTheme="minorEastAsia" w:eastAsiaTheme="minorEastAsia" w:cstheme="minorEastAsia"/>
          <w:b/>
          <w:bCs/>
          <w:color w:val="ff0000"/>
          <w:sz w:val="24"/>
          <w:szCs w:val="24"/>
          <w:highlight w:val="none"/>
        </w:rPr>
        <w:t xml:space="preserve">.4 供应商需在《声明函》中逐一、准确填写产品名称、厂名、生产厂址三项信息（《声明函》中用</w:t>
      </w:r>
      <w:r>
        <w:rPr>
          <w:rFonts w:hint="eastAsia" w:asciiTheme="minorEastAsia" w:hAnsiTheme="minorEastAsia" w:cstheme="minorEastAsia"/>
          <w:b/>
          <w:bCs/>
          <w:color w:val="ff0000"/>
          <w:sz w:val="24"/>
          <w:szCs w:val="24"/>
          <w:highlight w:val="none"/>
          <w:lang w:val="en-US" w:eastAsia="zh-CN"/>
        </w:rPr>
        <w:t xml:space="preserve">横</w:t>
      </w:r>
      <w:r>
        <w:rPr>
          <w:rFonts w:hint="eastAsia" w:asciiTheme="minorEastAsia" w:hAnsiTheme="minorEastAsia" w:eastAsiaTheme="minorEastAsia" w:cstheme="minorEastAsia"/>
          <w:b/>
          <w:bCs/>
          <w:color w:val="ff0000"/>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000000"/>
          <w:sz w:val="24"/>
          <w:szCs w:val="24"/>
          <w:highlight w:val="none"/>
          <w:lang w:val="en-US" w:eastAsia="zh-CN"/>
        </w:rPr>
      </w:pPr>
      <w:r>
        <w:rPr>
          <w:rFonts w:hint="eastAsia" w:asciiTheme="minorEastAsia" w:hAnsiTheme="minorEastAsia" w:cstheme="minorEastAsia"/>
          <w:b/>
          <w:bCs/>
          <w:color w:val="ff0000"/>
          <w:sz w:val="24"/>
          <w:szCs w:val="24"/>
          <w:highlight w:val="none"/>
          <w:lang w:val="en-US" w:eastAsia="zh-CN"/>
        </w:rPr>
        <w:t xml:space="preserve">5</w:t>
      </w:r>
      <w:r>
        <w:rPr>
          <w:rFonts w:hint="eastAsia" w:asciiTheme="minorEastAsia" w:hAnsiTheme="minorEastAsia" w:eastAsiaTheme="minorEastAsia" w:cstheme="minorEastAsia"/>
          <w:b/>
          <w:bCs/>
          <w:color w:val="ff0000"/>
          <w:sz w:val="24"/>
          <w:szCs w:val="24"/>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highlight w:val="none"/>
          <w:lang w:val="en-US" w:eastAsia="zh-CN"/>
        </w:rPr>
        <w:t xml:space="preserve">在苏采云系统</w:t>
      </w:r>
      <w:r>
        <w:rPr>
          <w:rFonts w:hint="eastAsia" w:ascii="宋体" w:hAnsi="宋体" w:eastAsia="宋体" w:cs="宋体"/>
          <w:b/>
          <w:bCs/>
          <w:color w:val="ff0000"/>
          <w:sz w:val="24"/>
          <w:szCs w:val="24"/>
          <w:highlight w:val="none"/>
        </w:rPr>
        <w:t xml:space="preserve">要求</w:t>
      </w:r>
      <w:r>
        <w:rPr>
          <w:rFonts w:hint="eastAsia" w:asciiTheme="minorEastAsia" w:hAnsiTheme="minorEastAsia" w:eastAsiaTheme="minorEastAsia" w:cstheme="minorEastAsia"/>
          <w:b/>
          <w:bCs/>
          <w:color w:val="ff0000"/>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67"/>
        <w:jc w:val="center"/>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67"/>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67"/>
        <w:jc w:val="center"/>
        <w:spacing w:beforeAutospacing="0" w:afterAutospacing="0"/>
        <w:rPr>
          <w:rFonts w:hint="eastAsia" w:ascii="宋体" w:hAnsi="宋体" w:eastAsia="宋体" w:cs="宋体"/>
          <w:b/>
          <w:color w:val="000000"/>
          <w:sz w:val="72"/>
          <w:szCs w:val="72"/>
          <w:highlight w:val="none"/>
        </w:rPr>
      </w:pPr>
      <w:r/>
      <w:bookmarkStart w:id="176" w:name="_Toc120614282"/>
      <w:r/>
      <w:bookmarkEnd w:id="176"/>
      <w:r/>
      <w:bookmarkStart w:id="177" w:name="_Toc49090576"/>
      <w:r/>
      <w:bookmarkEnd w:id="177"/>
      <w:r/>
      <w:bookmarkStart w:id="178" w:name="_Hlt26955039"/>
      <w:r/>
      <w:bookmarkStart w:id="179" w:name="_Hlt26671244"/>
      <w:r/>
      <w:bookmarkStart w:id="180" w:name="_Toc26554094"/>
      <w:r/>
      <w:r/>
    </w:p>
    <w:p>
      <w:pPr>
        <w:pStyle w:val="667"/>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67"/>
        <w:jc w:val="center"/>
        <w:spacing w:beforeAutospacing="0" w:afterAutospacing="0"/>
        <w:rPr>
          <w:highlight w:val="none"/>
        </w:rPr>
      </w:pPr>
      <w:r>
        <w:rPr>
          <w:rFonts w:hint="eastAsia" w:ascii="宋体" w:hAnsi="宋体" w:eastAsia="宋体" w:cs="宋体"/>
          <w:b/>
          <w:color w:val="000000"/>
          <w:sz w:val="72"/>
          <w:szCs w:val="72"/>
          <w:highlight w:val="none"/>
        </w:rPr>
      </w:r>
      <w:r>
        <w:rPr>
          <w:rFonts w:hint="eastAsia" w:ascii="宋体" w:hAnsi="宋体" w:eastAsia="宋体" w:cs="宋体"/>
          <w:b/>
          <w:color w:val="000000"/>
          <w:sz w:val="72"/>
          <w:szCs w:val="72"/>
          <w:highlight w:val="none"/>
        </w:rPr>
      </w:r>
    </w:p>
    <w:p>
      <w:pPr>
        <w:pStyle w:val="667"/>
        <w:jc w:val="center"/>
        <w:spacing w:beforeAutospacing="0" w:afterAutospacing="0"/>
        <w:rPr>
          <w:rFonts w:hint="eastAsia" w:ascii="宋体" w:hAnsi="宋体" w:eastAsia="宋体" w:cs="宋体"/>
          <w:b/>
          <w:bCs/>
          <w:color w:val="000000"/>
          <w:sz w:val="72"/>
          <w:szCs w:val="72"/>
          <w:highlight w:val="none"/>
        </w:rPr>
      </w:pPr>
      <w:r>
        <w:rPr>
          <w:rFonts w:hint="eastAsia" w:ascii="宋体" w:hAnsi="宋体" w:eastAsia="宋体" w:cs="宋体"/>
          <w:b/>
          <w:color w:val="000000"/>
          <w:sz w:val="72"/>
          <w:szCs w:val="72"/>
          <w:highlight w:val="none"/>
        </w:rPr>
        <w:t xml:space="preserve">投  标  文  件</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ind w:firstLine="1084"/>
        <w:jc w:val="both"/>
        <w:spacing w:beforeAutospacing="0" w:afterAutospacing="0"/>
        <w:rPr>
          <w:highlight w:val="none"/>
        </w:rPr>
      </w:pPr>
      <w:r>
        <w:rPr>
          <w:rFonts w:hint="eastAsia" w:ascii="宋体" w:hAnsi="宋体" w:eastAsia="宋体" w:cs="宋体"/>
          <w:b/>
          <w:color w:val="000000"/>
          <w:sz w:val="36"/>
          <w:szCs w:val="36"/>
          <w:highlight w:val="none"/>
          <w:u w:val="single"/>
        </w:rPr>
      </w:r>
      <w:r>
        <w:rPr>
          <w:rFonts w:hint="eastAsia" w:ascii="宋体" w:hAnsi="宋体" w:eastAsia="宋体" w:cs="宋体"/>
          <w:b/>
          <w:color w:val="000000"/>
          <w:sz w:val="36"/>
          <w:szCs w:val="36"/>
          <w:highlight w:val="none"/>
          <w:u w:val="single"/>
        </w:rPr>
      </w:r>
    </w:p>
    <w:p>
      <w:pPr>
        <w:pStyle w:val="667"/>
        <w:ind w:firstLine="1084"/>
        <w:jc w:val="both"/>
        <w:spacing w:beforeAutospacing="0" w:afterAutospacing="0"/>
        <w:rPr>
          <w:rFonts w:hint="eastAsia" w:ascii="宋体" w:hAnsi="宋体" w:eastAsia="宋体" w:cs="宋体"/>
          <w:b/>
          <w:bCs/>
          <w:color w:val="000000"/>
          <w:sz w:val="36"/>
          <w:szCs w:val="36"/>
          <w:highlight w:val="none"/>
          <w:u w:val="single"/>
        </w:rPr>
      </w:pPr>
      <w:r>
        <w:rPr>
          <w:rFonts w:hint="eastAsia" w:ascii="宋体" w:hAnsi="宋体" w:eastAsia="宋体" w:cs="宋体"/>
          <w:b/>
          <w:color w:val="000000"/>
          <w:sz w:val="36"/>
          <w:szCs w:val="36"/>
          <w:highlight w:val="none"/>
          <w:u w:val="single"/>
        </w:rPr>
      </w:r>
      <w:r>
        <w:rPr>
          <w:rFonts w:hint="eastAsia" w:ascii="宋体" w:hAnsi="宋体" w:eastAsia="宋体" w:cs="宋体"/>
          <w:b/>
          <w:color w:val="000000"/>
          <w:sz w:val="36"/>
          <w:szCs w:val="36"/>
          <w:highlight w:val="none"/>
          <w:u w:val="single"/>
        </w:rPr>
      </w:r>
    </w:p>
    <w:p>
      <w:pPr>
        <w:pStyle w:val="667"/>
        <w:ind w:firstLine="1084"/>
        <w:jc w:val="both"/>
        <w:spacing w:beforeAutospacing="0" w:afterAutospacing="0"/>
        <w:rPr>
          <w:rFonts w:hint="eastAsia" w:ascii="宋体" w:hAnsi="宋体" w:eastAsia="宋体" w:cs="宋体"/>
          <w:b/>
          <w:bCs/>
          <w:color w:val="000000"/>
          <w:sz w:val="36"/>
          <w:szCs w:val="36"/>
          <w:highlight w:val="none"/>
          <w:u w:val="singl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667"/>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667"/>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667"/>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highlight w:val="none"/>
        </w:rPr>
      </w:r>
      <w:r/>
    </w:p>
    <w:p>
      <w:pPr>
        <w:pStyle w:val="667"/>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67"/>
        <w:jc w:val="center"/>
        <w:spacing w:beforeAutospacing="0" w:afterAutospacing="0" w:line="0" w:lineRule="atLeast"/>
        <w:rPr>
          <w:highlight w:val="none"/>
        </w:rPr>
      </w:pPr>
      <w:r>
        <w:rPr>
          <w:highlight w:val="none"/>
        </w:rPr>
        <w:t xml:space="preserve"> </w:t>
      </w:r>
      <w:r/>
    </w:p>
    <w:p>
      <w:pPr>
        <w:pStyle w:val="667"/>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67"/>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p>
    <w:p>
      <w:pPr>
        <w:pStyle w:val="66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6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6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6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66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p>
    <w:p>
      <w:pPr>
        <w:pStyle w:val="66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67"/>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67"/>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667"/>
        <w:ind w:firstLine="480"/>
        <w:jc w:val="both"/>
        <w:spacing w:beforeAutospacing="0" w:afterAutospacing="0" w:line="0" w:lineRule="atLeast"/>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十二、投标分项报价表</w:t>
      </w:r>
      <w:r/>
    </w:p>
    <w:p>
      <w:pPr>
        <w:pStyle w:val="66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、技术要求响应及偏离表</w:t>
      </w:r>
      <w:r/>
    </w:p>
    <w:p>
      <w:pPr>
        <w:pStyle w:val="66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p>
    <w:p>
      <w:pPr>
        <w:pStyle w:val="667"/>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p>
    <w:p>
      <w:pPr>
        <w:ind w:firstLine="480"/>
        <w:jc w:val="both"/>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w:t>
      </w:r>
      <w:r>
        <w:rPr>
          <w:rFonts w:hint="eastAsia" w:ascii="宋体" w:hAnsi="宋体" w:eastAsia="宋体" w:cs="宋体"/>
          <w:b w:val="0"/>
          <w:bCs/>
          <w:color w:val="000000"/>
          <w:sz w:val="24"/>
          <w:szCs w:val="24"/>
          <w:highlight w:val="none"/>
          <w:lang w:eastAsia="zh-CN"/>
        </w:rPr>
        <w:t xml:space="preserve">招标文件中规定要求提供的证明材料和投标人认为需要提供的其他材料</w:t>
      </w:r>
      <w:r/>
    </w:p>
    <w:p>
      <w:pPr>
        <w:pStyle w:val="667"/>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p>
    <w:p>
      <w:pPr>
        <w:pStyle w:val="667"/>
        <w:ind w:firstLine="480"/>
        <w:jc w:val="both"/>
        <w:spacing w:beforeAutospacing="0" w:afterAutospacing="0" w:line="0" w:lineRule="atLeast"/>
        <w:rPr>
          <w:highlight w:val="none"/>
        </w:rPr>
      </w:pPr>
      <w:r>
        <w:rPr>
          <w:highlight w:val="none"/>
        </w:rPr>
        <w:t xml:space="preserve"> </w:t>
      </w:r>
      <w:r/>
    </w:p>
    <w:p>
      <w:pPr>
        <w:pStyle w:val="667"/>
        <w:ind w:firstLine="480"/>
        <w:jc w:val="both"/>
        <w:spacing w:beforeAutospacing="0" w:afterAutospacing="0" w:line="0" w:lineRule="atLeast"/>
        <w:rPr>
          <w:highlight w:val="none"/>
        </w:rPr>
      </w:pPr>
      <w:r>
        <w:rPr>
          <w:highlight w:val="none"/>
        </w:rPr>
        <w:t xml:space="preserve"> </w:t>
      </w:r>
      <w:r/>
    </w:p>
    <w:p>
      <w:pPr>
        <w:pStyle w:val="667"/>
        <w:ind w:firstLine="480"/>
        <w:jc w:val="both"/>
        <w:spacing w:beforeAutospacing="0" w:afterAutospacing="0" w:line="0" w:lineRule="atLeast"/>
        <w:rPr>
          <w:highlight w:val="none"/>
        </w:rPr>
      </w:pPr>
      <w:r>
        <w:rPr>
          <w:highlight w:val="none"/>
        </w:rPr>
        <w:t xml:space="preserve"> </w:t>
      </w:r>
      <w:r/>
    </w:p>
    <w:p>
      <w:pPr>
        <w:pStyle w:val="667"/>
        <w:ind w:firstLine="480"/>
        <w:jc w:val="both"/>
        <w:spacing w:beforeAutospacing="0" w:afterAutospacing="0" w:line="0" w:lineRule="atLeast"/>
        <w:rPr>
          <w:highlight w:val="none"/>
        </w:rPr>
      </w:pPr>
      <w:r>
        <w:rPr>
          <w:highlight w:val="none"/>
        </w:rPr>
        <w:t xml:space="preserve"> </w:t>
      </w:r>
      <w:r/>
    </w:p>
    <w:p>
      <w:pPr>
        <w:pStyle w:val="667"/>
        <w:ind w:firstLine="480"/>
        <w:jc w:val="both"/>
        <w:spacing w:beforeAutospacing="0" w:afterAutospacing="0" w:line="0" w:lineRule="atLeast"/>
        <w:rPr>
          <w:highlight w:val="none"/>
        </w:rPr>
      </w:pPr>
      <w:r>
        <w:rPr>
          <w:highlight w:val="none"/>
        </w:rPr>
        <w:t xml:space="preserve"> </w:t>
      </w:r>
      <w:r/>
    </w:p>
    <w:p>
      <w:pPr>
        <w:pStyle w:val="667"/>
        <w:ind w:firstLine="480"/>
        <w:jc w:val="both"/>
        <w:spacing w:beforeAutospacing="0" w:afterAutospacing="0" w:line="0" w:lineRule="atLeast"/>
        <w:rPr>
          <w:highlight w:val="none"/>
        </w:rPr>
      </w:pPr>
      <w:r>
        <w:rPr>
          <w:highlight w:val="none"/>
        </w:rPr>
        <w:t xml:space="preserve"> </w:t>
      </w:r>
      <w:r/>
    </w:p>
    <w:p>
      <w:pPr>
        <w:pStyle w:val="667"/>
        <w:ind w:firstLine="480"/>
        <w:jc w:val="both"/>
        <w:spacing w:beforeAutospacing="0" w:afterAutospacing="0" w:line="0" w:lineRule="atLeast"/>
        <w:rPr>
          <w:highlight w:val="none"/>
        </w:rPr>
      </w:pPr>
      <w:r>
        <w:rPr>
          <w:highlight w:val="none"/>
        </w:rPr>
        <w:t xml:space="preserve"> </w:t>
      </w:r>
      <w:r/>
    </w:p>
    <w:p>
      <w:pPr>
        <w:pStyle w:val="667"/>
        <w:ind w:firstLine="480"/>
        <w:jc w:val="both"/>
        <w:spacing w:beforeAutospacing="0" w:afterAutospacing="0" w:line="0" w:lineRule="atLeast"/>
        <w:rPr>
          <w:highlight w:val="none"/>
        </w:rPr>
      </w:pPr>
      <w:r>
        <w:rPr>
          <w:highlight w:val="none"/>
        </w:rPr>
        <w:t xml:space="preserve"> </w:t>
      </w:r>
      <w:r/>
    </w:p>
    <w:p>
      <w:pPr>
        <w:pStyle w:val="667"/>
        <w:ind w:firstLine="480"/>
        <w:jc w:val="both"/>
        <w:spacing w:beforeAutospacing="0" w:afterAutospacing="0" w:line="0" w:lineRule="atLeast"/>
        <w:rPr>
          <w:highlight w:val="none"/>
        </w:rPr>
      </w:pPr>
      <w:r>
        <w:rPr>
          <w:highlight w:val="none"/>
        </w:rPr>
      </w:r>
      <w:r/>
    </w:p>
    <w:p>
      <w:pPr>
        <w:pStyle w:val="667"/>
        <w:ind w:firstLine="480"/>
        <w:jc w:val="both"/>
        <w:spacing w:beforeAutospacing="0" w:afterAutospacing="0" w:line="0" w:lineRule="atLeast"/>
        <w:rPr>
          <w:highlight w:val="none"/>
        </w:rPr>
      </w:pPr>
      <w:r>
        <w:rPr>
          <w:highlight w:val="none"/>
        </w:rPr>
      </w:r>
      <w:r/>
    </w:p>
    <w:p>
      <w:pPr>
        <w:pStyle w:val="667"/>
        <w:ind w:firstLine="480"/>
        <w:jc w:val="both"/>
        <w:spacing w:beforeAutospacing="0" w:afterAutospacing="0" w:line="0" w:lineRule="atLeast"/>
        <w:rPr>
          <w:highlight w:val="none"/>
        </w:rPr>
      </w:pPr>
      <w:r>
        <w:rPr>
          <w:highlight w:val="none"/>
        </w:rPr>
      </w:r>
      <w:r/>
    </w:p>
    <w:p>
      <w:pPr>
        <w:pStyle w:val="667"/>
        <w:ind w:firstLine="480"/>
        <w:jc w:val="both"/>
        <w:spacing w:beforeAutospacing="0" w:afterAutospacing="0" w:line="0" w:lineRule="atLeast"/>
        <w:rPr>
          <w:highlight w:val="none"/>
        </w:rPr>
      </w:pPr>
      <w:r>
        <w:rPr>
          <w:highlight w:val="none"/>
        </w:rPr>
      </w:r>
      <w:r/>
    </w:p>
    <w:p>
      <w:pPr>
        <w:pStyle w:val="667"/>
        <w:ind w:firstLine="480"/>
        <w:jc w:val="both"/>
        <w:spacing w:beforeAutospacing="0" w:afterAutospacing="0" w:line="0" w:lineRule="atLeast"/>
        <w:rPr>
          <w:highlight w:val="none"/>
        </w:rPr>
      </w:pPr>
      <w:r>
        <w:rPr>
          <w:highlight w:val="none"/>
        </w:rPr>
      </w:r>
      <w:r/>
    </w:p>
    <w:p>
      <w:pPr>
        <w:pStyle w:val="667"/>
        <w:ind w:firstLine="480"/>
        <w:jc w:val="both"/>
        <w:spacing w:beforeAutospacing="0" w:afterAutospacing="0" w:line="0" w:lineRule="atLeast"/>
        <w:rPr>
          <w:highlight w:val="none"/>
        </w:rPr>
      </w:pPr>
      <w:r>
        <w:rPr>
          <w:highlight w:val="none"/>
        </w:rPr>
      </w:r>
      <w:r/>
    </w:p>
    <w:p>
      <w:pPr>
        <w:pStyle w:val="667"/>
        <w:ind w:firstLine="480"/>
        <w:jc w:val="both"/>
        <w:spacing w:beforeAutospacing="0" w:afterAutospacing="0" w:line="0" w:lineRule="atLeast"/>
        <w:rPr>
          <w:highlight w:val="none"/>
        </w:rPr>
      </w:pPr>
      <w:r>
        <w:rPr>
          <w:highlight w:val="none"/>
        </w:rPr>
      </w:r>
      <w:r/>
    </w:p>
    <w:p>
      <w:pPr>
        <w:pStyle w:val="667"/>
        <w:ind w:firstLine="480"/>
        <w:jc w:val="both"/>
        <w:spacing w:beforeAutospacing="0" w:afterAutospacing="0" w:line="0" w:lineRule="atLeast"/>
        <w:rPr>
          <w:highlight w:val="none"/>
        </w:rPr>
      </w:pPr>
      <w:r>
        <w:rPr>
          <w:highlight w:val="none"/>
        </w:rPr>
      </w:r>
      <w:r/>
    </w:p>
    <w:p>
      <w:pPr>
        <w:pStyle w:val="667"/>
        <w:ind w:firstLine="480"/>
        <w:jc w:val="both"/>
        <w:spacing w:beforeAutospacing="0" w:afterAutospacing="0" w:line="0" w:lineRule="atLeast"/>
        <w:rPr>
          <w:highlight w:val="none"/>
        </w:rPr>
      </w:pPr>
      <w:r>
        <w:rPr>
          <w:highlight w:val="none"/>
        </w:rPr>
      </w:r>
      <w:r/>
    </w:p>
    <w:p>
      <w:pPr>
        <w:pStyle w:val="667"/>
        <w:ind w:firstLine="480"/>
        <w:jc w:val="both"/>
        <w:spacing w:beforeAutospacing="0" w:afterAutospacing="0" w:line="0" w:lineRule="atLeast"/>
        <w:rPr>
          <w:highlight w:val="none"/>
        </w:rPr>
      </w:pPr>
      <w:r>
        <w:rPr>
          <w:highlight w:val="none"/>
        </w:rPr>
      </w:r>
      <w:r/>
    </w:p>
    <w:p>
      <w:pPr>
        <w:pStyle w:val="667"/>
        <w:ind w:firstLine="480"/>
        <w:jc w:val="both"/>
        <w:spacing w:beforeAutospacing="0" w:afterAutospacing="0" w:line="0" w:lineRule="atLeast"/>
        <w:rPr>
          <w:highlight w:val="none"/>
        </w:rPr>
      </w:pPr>
      <w:r>
        <w:rPr>
          <w:highlight w:val="none"/>
        </w:rPr>
      </w:r>
      <w:r/>
    </w:p>
    <w:p>
      <w:pPr>
        <w:pStyle w:val="667"/>
        <w:ind w:firstLine="480"/>
        <w:jc w:val="both"/>
        <w:spacing w:beforeAutospacing="0" w:afterAutospacing="0" w:line="0" w:lineRule="atLeast"/>
        <w:rPr>
          <w:highlight w:val="none"/>
        </w:rPr>
      </w:pPr>
      <w:r>
        <w:rPr>
          <w:highlight w:val="none"/>
        </w:rPr>
      </w:r>
      <w:r/>
    </w:p>
    <w:p>
      <w:pPr>
        <w:pStyle w:val="667"/>
        <w:jc w:val="both"/>
        <w:spacing w:beforeAutospacing="0" w:afterAutospacing="0" w:line="0" w:lineRule="atLeast"/>
        <w:rPr>
          <w:highlight w:val="none"/>
        </w:rPr>
      </w:pPr>
      <w:r>
        <w:rPr>
          <w:highlight w:val="none"/>
        </w:rPr>
        <w:t xml:space="preserve"> </w:t>
      </w:r>
      <w:r/>
    </w:p>
    <w:p>
      <w:pPr>
        <w:pStyle w:val="66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67"/>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highlight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6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6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6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7"/>
        <w:ind w:right="1560" w:firstLine="624"/>
        <w:jc w:val="right"/>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供应商全称（加盖CA电子公章）：</w:t>
      </w:r>
      <w:r/>
    </w:p>
    <w:p>
      <w:pPr>
        <w:pStyle w:val="667"/>
        <w:ind w:right="1560" w:firstLine="480"/>
        <w:jc w:val="right"/>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w:t>
      </w:r>
      <w:r/>
    </w:p>
    <w:p>
      <w:pPr>
        <w:pStyle w:val="66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67"/>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667"/>
        <w:jc w:val="both"/>
        <w:spacing w:beforeAutospacing="0" w:afterAutospacing="0"/>
        <w:rPr>
          <w:rFonts w:ascii="宋体" w:hAnsi="宋体" w:eastAsia="宋体" w:cs="宋体"/>
          <w:b/>
          <w:color w:val="000000"/>
          <w:sz w:val="44"/>
          <w:szCs w:val="44"/>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b/>
          <w:color w:val="000000"/>
          <w:sz w:val="44"/>
          <w:szCs w:val="44"/>
          <w:highlight w:val="none"/>
        </w:rPr>
        <w:t xml:space="preserve">         </w:t>
      </w:r>
      <w:r/>
    </w:p>
    <w:p>
      <w:pPr>
        <w:pStyle w:val="667"/>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67"/>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67"/>
        <w:ind w:right="1560" w:firstLine="624"/>
        <w:jc w:val="right"/>
        <w:spacing w:beforeAutospacing="0" w:afterAutospacing="0" w:line="0" w:lineRule="atLeast"/>
        <w:tabs>
          <w:tab w:val="left" w:pos="4864" w:leader="none"/>
        </w:tabs>
        <w:rPr>
          <w:highlight w:val="none"/>
        </w:rPr>
      </w:pPr>
      <w:r>
        <w:rPr>
          <w:highlight w:val="none"/>
        </w:rPr>
        <w:t xml:space="preserve"> </w:t>
      </w:r>
      <w:r>
        <w:rPr>
          <w:rFonts w:hint="eastAsia" w:ascii="宋体" w:hAnsi="宋体" w:eastAsia="宋体" w:cs="宋体"/>
          <w:color w:val="000000"/>
          <w:highlight w:val="none"/>
        </w:rPr>
        <w:t xml:space="preserve"> 供应商全称（加盖CA电子公章）：</w:t>
      </w:r>
      <w:r/>
    </w:p>
    <w:p>
      <w:pPr>
        <w:pStyle w:val="667"/>
        <w:ind w:right="1560" w:firstLine="480"/>
        <w:jc w:val="right"/>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6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67"/>
        <w:ind w:right="0" w:firstLine="480"/>
        <w:jc w:val="both"/>
        <w:keepLines w:val="0"/>
        <w:keepNext w:val="0"/>
        <w:spacing w:before="0" w:beforeAutospacing="0" w:after="0" w:afterAutospacing="0"/>
        <w:shd w:val="clear" w:color="auto" w:fill="ffffff"/>
        <w:widowControl/>
        <w:rPr>
          <w:rFonts w:hint="eastAsia" w:ascii="宋体" w:hAnsi="宋体" w:cs="Times New Roman"/>
          <w:color w:val="auto"/>
          <w:sz w:val="24"/>
          <w:szCs w:val="28"/>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符合本项目参数要求的肥料备案证、第三方检测报告（并附国家市场监督管理总局政务服务平台查询截图）和已公示的企业标准、生产厂家的肥料生产许可证。</w:t>
      </w:r>
      <w:r>
        <w:rPr>
          <w:rFonts w:hint="eastAsia" w:ascii="宋体" w:hAnsi="宋体" w:cs="Times New Roman"/>
          <w:color w:val="auto"/>
          <w:sz w:val="24"/>
          <w:szCs w:val="28"/>
          <w:highlight w:val="none"/>
          <w:lang w:val="en-US" w:eastAsia="zh-CN"/>
        </w:rPr>
        <w:t xml:space="preserve">（提供证明材料（有效期内）原件彩色扫描件加盖供应商公章）</w:t>
      </w:r>
      <w:r/>
    </w:p>
    <w:p>
      <w:pPr>
        <w:pStyle w:val="667"/>
        <w:jc w:val="center"/>
        <w:spacing w:beforeAutospacing="0" w:afterAutospacing="0"/>
        <w:rPr>
          <w:rFonts w:ascii="黑体" w:hAnsi="宋体" w:eastAsia="黑体" w:cs="黑体"/>
          <w:i/>
          <w:color w:val="000000"/>
          <w:sz w:val="32"/>
          <w:szCs w:val="32"/>
          <w:highlight w:val="none"/>
          <w:u w:val="single"/>
        </w:rPr>
      </w:pPr>
      <w:r/>
      <w:bookmarkStart w:id="181" w:name="_Toc120614284"/>
      <w:r/>
      <w:r/>
    </w:p>
    <w:p>
      <w:pPr>
        <w:pStyle w:val="667"/>
        <w:jc w:val="both"/>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7"/>
        <w:jc w:val="both"/>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7"/>
        <w:jc w:val="both"/>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7"/>
        <w:jc w:val="center"/>
        <w:spacing w:beforeAutospacing="0" w:afterAutospacing="0"/>
        <w:rPr>
          <w:highlight w:val="non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67"/>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67"/>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67"/>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t xml:space="preserve">七、法人授权书</w:t>
      </w:r>
      <w:r/>
    </w:p>
    <w:p>
      <w:pPr>
        <w:pStyle w:val="66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6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67"/>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67"/>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67"/>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6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6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2" w:name="_格式3__银行出具的资信证明"/>
      <w:r/>
      <w:bookmarkStart w:id="183" w:name="_Hlt26671380"/>
      <w:r/>
      <w:bookmarkStart w:id="184" w:name="_Hlt26955070"/>
      <w:r>
        <w:rPr>
          <w:rFonts w:ascii="Times New Roman" w:hAnsi="Times New Roman"/>
          <w:color w:val="000000"/>
          <w:highlight w:val="none"/>
          <w:u w:val="single"/>
        </w:rPr>
        <w:t xml:space="preserve">                                         </w:t>
      </w:r>
      <w:r/>
    </w:p>
    <w:p>
      <w:pPr>
        <w:pStyle w:val="667"/>
        <w:ind w:firstLine="420"/>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line="0" w:lineRule="atLeast"/>
        <w:rPr>
          <w:highlight w:val="none"/>
          <w:shd w:val="clear" w:color="auto" w:fill="auto"/>
        </w:rPr>
      </w:pPr>
      <w:r>
        <w:rPr>
          <w:highlight w:val="none"/>
          <w:shd w:val="clear" w:color="auto" w:fill="auto"/>
        </w:rPr>
        <w:t xml:space="preserve"> </w:t>
      </w:r>
      <w:r/>
    </w:p>
    <w:p>
      <w:pPr>
        <w:pStyle w:val="667"/>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 </w:t>
      </w:r>
      <w:r/>
    </w:p>
    <w:p>
      <w:pPr>
        <w:pStyle w:val="667"/>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67"/>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67"/>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67"/>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67"/>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67"/>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67"/>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67"/>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67"/>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67"/>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67"/>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7"/>
        <w:jc w:val="center"/>
        <w:keepLines/>
        <w:keepNext/>
        <w:spacing w:before="260" w:beforeAutospacing="0" w:after="260" w:afterAutospacing="0" w:line="415" w:lineRule="auto"/>
        <w:rPr>
          <w:highlight w:val="none"/>
        </w:rPr>
      </w:pPr>
      <w:r>
        <w:rPr>
          <w:rFonts w:hint="eastAsia" w:ascii="黑体" w:hAnsi="宋体" w:eastAsia="黑体" w:cs="黑体"/>
          <w:b/>
          <w:i/>
          <w:color w:val="000000"/>
          <w:sz w:val="32"/>
          <w:szCs w:val="32"/>
          <w:highlight w:val="none"/>
          <w:u w:val="single"/>
        </w:rPr>
        <w:t xml:space="preserve">八、投标函</w:t>
      </w:r>
      <w:r/>
    </w:p>
    <w:p>
      <w:pPr>
        <w:pStyle w:val="667"/>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cs="宋体"/>
          <w:color w:val="000000"/>
          <w:highlight w:val="none"/>
          <w:lang w:eastAsia="zh-CN"/>
        </w:rPr>
        <w:t xml:space="preserve">响水县粮油作物栽培技术指导站</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67"/>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67"/>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6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67"/>
        <w:ind w:firstLine="240"/>
        <w:jc w:val="center"/>
        <w:spacing w:beforeAutospacing="0" w:afterAutospacing="0" w:line="0" w:lineRule="atLeast"/>
        <w:rPr>
          <w:highlight w:val="none"/>
        </w:rPr>
      </w:pPr>
      <w:r>
        <w:rPr>
          <w:highlight w:val="none"/>
        </w:rPr>
        <w:t xml:space="preserve"> </w:t>
      </w:r>
      <w:r/>
    </w:p>
    <w:p>
      <w:pPr>
        <w:pStyle w:val="667"/>
        <w:ind w:firstLine="240"/>
        <w:jc w:val="center"/>
        <w:spacing w:beforeAutospacing="0" w:afterAutospacing="0" w:line="0" w:lineRule="atLeast"/>
        <w:rPr>
          <w:highlight w:val="none"/>
        </w:rPr>
      </w:pPr>
      <w:r>
        <w:rPr>
          <w:highlight w:val="none"/>
        </w:rPr>
        <w:t xml:space="preserve"> </w:t>
      </w:r>
      <w:r/>
    </w:p>
    <w:p>
      <w:pPr>
        <w:pStyle w:val="667"/>
        <w:ind w:firstLine="240"/>
        <w:jc w:val="center"/>
        <w:spacing w:beforeAutospacing="0" w:afterAutospacing="0" w:line="0" w:lineRule="atLeast"/>
        <w:rPr>
          <w:highlight w:val="none"/>
        </w:rPr>
      </w:pPr>
      <w:r>
        <w:rPr>
          <w:highlight w:val="none"/>
        </w:rPr>
        <w:t xml:space="preserve"> </w:t>
      </w:r>
      <w:r/>
    </w:p>
    <w:p>
      <w:pPr>
        <w:pStyle w:val="667"/>
        <w:ind w:firstLine="240"/>
        <w:jc w:val="center"/>
        <w:spacing w:beforeAutospacing="0" w:afterAutospacing="0" w:line="0" w:lineRule="atLeast"/>
        <w:rPr>
          <w:highlight w:val="none"/>
        </w:rPr>
      </w:pPr>
      <w:r>
        <w:rPr>
          <w:highlight w:val="none"/>
        </w:rPr>
        <w:t xml:space="preserve"> </w:t>
      </w:r>
      <w:r/>
    </w:p>
    <w:p>
      <w:pPr>
        <w:pStyle w:val="667"/>
        <w:ind w:firstLine="240"/>
        <w:jc w:val="center"/>
        <w:spacing w:beforeAutospacing="0" w:afterAutospacing="0" w:line="0" w:lineRule="atLeast"/>
        <w:rPr>
          <w:highlight w:val="none"/>
        </w:rPr>
      </w:pPr>
      <w:r>
        <w:rPr>
          <w:highlight w:val="none"/>
        </w:rPr>
      </w:r>
      <w:r/>
    </w:p>
    <w:p>
      <w:pPr>
        <w:pStyle w:val="667"/>
        <w:ind w:firstLine="240"/>
        <w:jc w:val="center"/>
        <w:spacing w:beforeAutospacing="0" w:afterAutospacing="0" w:line="0" w:lineRule="atLeast"/>
        <w:rPr>
          <w:highlight w:val="none"/>
        </w:rPr>
      </w:pPr>
      <w:r>
        <w:rPr>
          <w:highlight w:val="none"/>
        </w:rPr>
      </w:r>
      <w:r/>
    </w:p>
    <w:p>
      <w:pPr>
        <w:pStyle w:val="667"/>
        <w:ind w:firstLine="240"/>
        <w:jc w:val="center"/>
        <w:spacing w:beforeAutospacing="0" w:afterAutospacing="0" w:line="0" w:lineRule="atLeast"/>
        <w:rPr>
          <w:highlight w:val="none"/>
        </w:rPr>
      </w:pPr>
      <w:r>
        <w:rPr>
          <w:highlight w:val="none"/>
        </w:rPr>
      </w:r>
      <w:r/>
    </w:p>
    <w:p>
      <w:pPr>
        <w:pStyle w:val="667"/>
        <w:ind w:firstLine="240"/>
        <w:jc w:val="center"/>
        <w:spacing w:beforeAutospacing="0" w:afterAutospacing="0" w:line="0" w:lineRule="atLeast"/>
        <w:rPr>
          <w:highlight w:val="none"/>
        </w:rPr>
      </w:pPr>
      <w:r>
        <w:rPr>
          <w:highlight w:val="none"/>
        </w:rPr>
      </w:r>
      <w:r/>
    </w:p>
    <w:p>
      <w:pPr>
        <w:pStyle w:val="667"/>
        <w:ind w:firstLine="240"/>
        <w:jc w:val="center"/>
        <w:spacing w:beforeAutospacing="0" w:afterAutospacing="0" w:line="0" w:lineRule="atLeast"/>
        <w:rPr>
          <w:highlight w:val="none"/>
        </w:rPr>
      </w:pPr>
      <w:r>
        <w:rPr>
          <w:highlight w:val="none"/>
        </w:rPr>
      </w:r>
      <w:r/>
    </w:p>
    <w:p>
      <w:pPr>
        <w:pStyle w:val="667"/>
        <w:ind w:firstLine="240"/>
        <w:jc w:val="center"/>
        <w:spacing w:beforeAutospacing="0" w:afterAutospacing="0" w:line="0" w:lineRule="atLeast"/>
        <w:rPr>
          <w:highlight w:val="none"/>
        </w:rPr>
      </w:pPr>
      <w:r>
        <w:rPr>
          <w:highlight w:val="none"/>
        </w:rPr>
      </w:r>
      <w:r/>
    </w:p>
    <w:p>
      <w:pPr>
        <w:pStyle w:val="667"/>
        <w:ind w:firstLine="240"/>
        <w:jc w:val="center"/>
        <w:spacing w:beforeAutospacing="0" w:afterAutospacing="0" w:line="0" w:lineRule="atLeast"/>
        <w:rPr>
          <w:highlight w:val="none"/>
        </w:rPr>
      </w:pPr>
      <w:r>
        <w:rPr>
          <w:highlight w:val="none"/>
        </w:rPr>
      </w:r>
      <w:r/>
    </w:p>
    <w:p>
      <w:pPr>
        <w:pStyle w:val="667"/>
        <w:ind w:firstLine="240"/>
        <w:jc w:val="center"/>
        <w:spacing w:beforeAutospacing="0" w:afterAutospacing="0" w:line="0" w:lineRule="atLeast"/>
        <w:rPr>
          <w:highlight w:val="none"/>
        </w:rPr>
      </w:pPr>
      <w:r>
        <w:rPr>
          <w:highlight w:val="none"/>
        </w:rPr>
      </w:r>
      <w:r/>
    </w:p>
    <w:p>
      <w:pPr>
        <w:pStyle w:val="667"/>
        <w:ind w:firstLine="240"/>
        <w:jc w:val="center"/>
        <w:spacing w:beforeAutospacing="0" w:afterAutospacing="0" w:line="0" w:lineRule="atLeast"/>
        <w:rPr>
          <w:highlight w:val="none"/>
        </w:rPr>
      </w:pPr>
      <w:r>
        <w:rPr>
          <w:highlight w:val="none"/>
        </w:rPr>
      </w:r>
      <w:r/>
    </w:p>
    <w:p>
      <w:pPr>
        <w:pStyle w:val="667"/>
        <w:ind w:firstLine="240"/>
        <w:jc w:val="center"/>
        <w:spacing w:beforeAutospacing="0" w:afterAutospacing="0" w:line="0" w:lineRule="atLeast"/>
        <w:rPr>
          <w:highlight w:val="none"/>
        </w:rPr>
      </w:pPr>
      <w:r>
        <w:rPr>
          <w:highlight w:val="none"/>
        </w:rPr>
      </w:r>
      <w:r/>
    </w:p>
    <w:p>
      <w:pPr>
        <w:pStyle w:val="667"/>
        <w:ind w:firstLine="240"/>
        <w:jc w:val="center"/>
        <w:spacing w:beforeAutospacing="0" w:afterAutospacing="0" w:line="0" w:lineRule="atLeast"/>
        <w:rPr>
          <w:highlight w:val="none"/>
        </w:rPr>
      </w:pPr>
      <w:r>
        <w:rPr>
          <w:highlight w:val="none"/>
        </w:rPr>
      </w:r>
      <w:r/>
    </w:p>
    <w:p>
      <w:pPr>
        <w:pStyle w:val="667"/>
        <w:ind w:firstLine="240"/>
        <w:jc w:val="center"/>
        <w:spacing w:beforeAutospacing="0" w:afterAutospacing="0" w:line="0" w:lineRule="atLeast"/>
        <w:rPr>
          <w:highlight w:val="none"/>
        </w:rPr>
      </w:pPr>
      <w:r>
        <w:rPr>
          <w:highlight w:val="none"/>
        </w:rPr>
      </w:r>
      <w:r/>
    </w:p>
    <w:p>
      <w:pPr>
        <w:pStyle w:val="667"/>
        <w:ind w:firstLine="240"/>
        <w:jc w:val="center"/>
        <w:spacing w:beforeAutospacing="0" w:afterAutospacing="0" w:line="0" w:lineRule="atLeast"/>
        <w:rPr>
          <w:highlight w:val="none"/>
        </w:rPr>
      </w:pPr>
      <w:r>
        <w:rPr>
          <w:highlight w:val="none"/>
        </w:rPr>
      </w:r>
      <w:r/>
    </w:p>
    <w:p>
      <w:pPr>
        <w:pStyle w:val="667"/>
        <w:ind w:firstLine="240"/>
        <w:jc w:val="center"/>
        <w:spacing w:beforeAutospacing="0" w:afterAutospacing="0" w:line="0" w:lineRule="atLeast"/>
        <w:rPr>
          <w:highlight w:val="none"/>
        </w:rPr>
      </w:pPr>
      <w:r>
        <w:rPr>
          <w:highlight w:val="none"/>
        </w:rPr>
        <w:t xml:space="preserve"> </w:t>
      </w:r>
      <w:r/>
    </w:p>
    <w:p>
      <w:pPr>
        <w:pStyle w:val="667"/>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eastAsia="zh-CN"/>
        </w:rPr>
        <w:t xml:space="preserve">采购人</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6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6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6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6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6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67"/>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67"/>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67"/>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67"/>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667"/>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667"/>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66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7"/>
        <w:jc w:val="center"/>
        <w:spacing w:beforeAutospacing="0" w:afterAutospacing="0" w:line="0" w:lineRule="atLeast"/>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67"/>
        <w:jc w:val="center"/>
        <w:spacing w:beforeAutospacing="0" w:afterAutospacing="0" w:line="0" w:lineRule="atLeast"/>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p>
    <w:p>
      <w:pPr>
        <w:pStyle w:val="667"/>
        <w:numPr>
          <w:ilvl w:val="0"/>
          <w:numId w:val="10"/>
        </w:numPr>
        <w:ind w:firstLine="1928"/>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残疾人福利性单位声明函</w:t>
      </w:r>
      <w:r/>
    </w:p>
    <w:p>
      <w:pPr>
        <w:pStyle w:val="667"/>
        <w:numPr>
          <w:ilvl w:val="0"/>
          <w:numId w:val="0"/>
        </w:numPr>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66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67"/>
        <w:ind w:firstLine="480"/>
        <w:jc w:val="both"/>
        <w:spacing w:beforeAutospacing="0" w:afterAutospacing="0" w:line="0" w:lineRule="atLeast"/>
        <w:rPr>
          <w:highlight w:val="none"/>
        </w:rPr>
      </w:pPr>
      <w:r>
        <w:rPr>
          <w:highlight w:val="none"/>
        </w:rPr>
        <w:t xml:space="preserve"> </w:t>
      </w:r>
      <w:r/>
    </w:p>
    <w:p>
      <w:pPr>
        <w:pStyle w:val="66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667"/>
        <w:ind w:firstLine="624"/>
        <w:jc w:val="both"/>
        <w:spacing w:beforeAutospacing="0" w:afterAutospacing="0" w:line="0" w:lineRule="atLeast"/>
        <w:rPr>
          <w:highlight w:val="none"/>
        </w:rPr>
      </w:pPr>
      <w:r>
        <w:rPr>
          <w:highlight w:val="none"/>
        </w:rPr>
        <w:t xml:space="preserve"> </w:t>
      </w:r>
      <w:r/>
    </w:p>
    <w:p>
      <w:pPr>
        <w:pStyle w:val="667"/>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67"/>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67"/>
        <w:jc w:val="center"/>
        <w:spacing w:beforeAutospacing="0" w:afterAutospacing="0" w:line="0" w:lineRule="atLeast"/>
        <w:rPr>
          <w:highlight w:val="none"/>
        </w:rPr>
      </w:pPr>
      <w:r>
        <w:rPr>
          <w:highlight w:val="none"/>
        </w:rPr>
        <w:t xml:space="preserve"> </w:t>
      </w:r>
      <w:r/>
    </w:p>
    <w:p>
      <w:pPr>
        <w:pStyle w:val="667"/>
        <w:jc w:val="center"/>
        <w:spacing w:beforeAutospacing="0" w:afterAutospacing="0" w:line="0" w:lineRule="atLeast"/>
        <w:rPr>
          <w:highlight w:val="none"/>
        </w:rPr>
      </w:pPr>
      <w:r>
        <w:rPr>
          <w:highlight w:val="none"/>
        </w:rPr>
        <w:t xml:space="preserve"> </w:t>
      </w:r>
      <w:r/>
    </w:p>
    <w:p>
      <w:pPr>
        <w:pStyle w:val="667"/>
        <w:jc w:val="center"/>
        <w:spacing w:beforeAutospacing="0" w:afterAutospacing="0" w:line="0" w:lineRule="atLeast"/>
        <w:rPr>
          <w:highlight w:val="none"/>
        </w:rPr>
      </w:pPr>
      <w:r>
        <w:rPr>
          <w:highlight w:val="none"/>
        </w:rPr>
        <w:t xml:space="preserve"> </w:t>
      </w:r>
      <w:r/>
    </w:p>
    <w:p>
      <w:pPr>
        <w:pStyle w:val="667"/>
        <w:jc w:val="center"/>
        <w:spacing w:beforeAutospacing="0" w:afterAutospacing="0" w:line="0" w:lineRule="atLeast"/>
        <w:rPr>
          <w:highlight w:val="none"/>
        </w:rPr>
      </w:pPr>
      <w:r>
        <w:rPr>
          <w:highlight w:val="none"/>
        </w:rPr>
        <w:t xml:space="preserve"> </w:t>
      </w:r>
      <w:r/>
    </w:p>
    <w:p>
      <w:pPr>
        <w:pStyle w:val="667"/>
        <w:jc w:val="center"/>
        <w:spacing w:beforeAutospacing="0" w:afterAutospacing="0" w:line="0" w:lineRule="atLeast"/>
        <w:rPr>
          <w:highlight w:val="none"/>
        </w:rPr>
      </w:pPr>
      <w:r>
        <w:rPr>
          <w:highlight w:val="none"/>
        </w:rPr>
        <w:t xml:space="preserve"> </w:t>
      </w:r>
      <w:r/>
    </w:p>
    <w:p>
      <w:pPr>
        <w:pStyle w:val="667"/>
        <w:jc w:val="center"/>
        <w:spacing w:beforeAutospacing="0" w:afterAutospacing="0" w:line="0" w:lineRule="atLeast"/>
        <w:rPr>
          <w:highlight w:val="none"/>
        </w:rPr>
      </w:pPr>
      <w:r>
        <w:rPr>
          <w:highlight w:val="none"/>
        </w:rPr>
        <w:t xml:space="preserve"> </w:t>
      </w:r>
      <w:r/>
    </w:p>
    <w:p>
      <w:pPr>
        <w:pStyle w:val="667"/>
        <w:jc w:val="center"/>
        <w:spacing w:beforeAutospacing="0" w:afterAutospacing="0" w:line="0" w:lineRule="atLeast"/>
        <w:rPr>
          <w:highlight w:val="none"/>
        </w:rPr>
      </w:pPr>
      <w:r>
        <w:rPr>
          <w:highlight w:val="none"/>
        </w:rPr>
        <w:t xml:space="preserve"> </w:t>
      </w:r>
      <w:r/>
    </w:p>
    <w:p>
      <w:pPr>
        <w:pStyle w:val="667"/>
        <w:jc w:val="center"/>
        <w:spacing w:beforeAutospacing="0" w:afterAutospacing="0" w:line="0" w:lineRule="atLeast"/>
        <w:rPr>
          <w:highlight w:val="none"/>
        </w:rPr>
      </w:pPr>
      <w:r>
        <w:rPr>
          <w:highlight w:val="none"/>
        </w:rPr>
        <w:t xml:space="preserve"> </w:t>
      </w:r>
      <w:r/>
    </w:p>
    <w:p>
      <w:pPr>
        <w:rPr>
          <w:spacing w:val="27"/>
          <w:sz w:val="39"/>
          <w:szCs w:val="39"/>
          <w:highlight w:val="none"/>
        </w:rPr>
      </w:pPr>
      <w:r>
        <w:rPr>
          <w:spacing w:val="27"/>
          <w:sz w:val="39"/>
          <w:szCs w:val="39"/>
          <w:highlight w:val="none"/>
        </w:rPr>
        <w:br w:type="page" w:clear="all"/>
      </w:r>
      <w:r/>
    </w:p>
    <w:p>
      <w:pPr>
        <w:pStyle w:val="667"/>
        <w:ind w:left="0" w:right="0" w:firstLine="964"/>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highlight w:val="none"/>
        </w:rPr>
        <w:t xml:space="preserve">十一、 关于符合本国产品标准的声明函</w:t>
      </w:r>
      <w:r/>
    </w:p>
    <w:p>
      <w:pPr>
        <w:pStyle w:val="667"/>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highlight w:val="none"/>
        </w:rPr>
        <w:t xml:space="preserve"> </w:t>
      </w:r>
      <w:r/>
    </w:p>
    <w:p>
      <w:pPr>
        <w:pStyle w:val="667"/>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7"/>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w:t>
      </w:r>
      <w:r>
        <w:rPr>
          <w:rFonts w:ascii="宋体" w:hAnsi="宋体" w:eastAsia="宋体" w:cs="宋体"/>
          <w:b/>
          <w:bCs/>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vertAlign w:val="superscript"/>
        </w:rPr>
        <w:t xml:space="preserve">1</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vertAlign w:val="superscript"/>
        </w:rPr>
        <w:t xml:space="preserve">2</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 （产品名称1）</w:t>
      </w:r>
      <w:r>
        <w:rPr>
          <w:rFonts w:ascii="宋体" w:hAnsi="宋体" w:eastAsia="宋体" w:cs="宋体"/>
          <w:b/>
          <w:bCs/>
          <w:color w:val="ff0000"/>
          <w:sz w:val="24"/>
          <w:szCs w:val="24"/>
          <w:highlight w:val="none"/>
          <w:u w:val="single"/>
          <w:shd w:val="clear" w:color="auto" w:fill="ffffff"/>
        </w:rPr>
        <w:t xml:space="preserve"> </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strike/>
          <w:color w:val="ff0000"/>
          <w:sz w:val="24"/>
          <w:szCs w:val="24"/>
          <w:highlight w:val="none"/>
          <w:shd w:val="clear" w:color="auto" w:fill="ffffff"/>
          <w:vertAlign w:val="superscript"/>
        </w:rPr>
        <w:t xml:space="preserve">3</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strike/>
          <w:color w:val="ff0000"/>
          <w:sz w:val="24"/>
          <w:szCs w:val="24"/>
          <w:highlight w:val="none"/>
          <w:shd w:val="clear" w:color="auto" w:fill="ffffff"/>
          <w:vertAlign w:val="superscript"/>
        </w:rPr>
        <w:t xml:space="preserve">4</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strike/>
          <w:color w:val="ff0000"/>
          <w:sz w:val="24"/>
          <w:szCs w:val="24"/>
          <w:highlight w:val="none"/>
          <w:shd w:val="clear" w:color="auto" w:fill="ffffff"/>
          <w:vertAlign w:val="superscript"/>
        </w:rPr>
        <w:t xml:space="preserve">5</w:t>
      </w:r>
      <w:r>
        <w:rPr>
          <w:rFonts w:ascii="宋体" w:hAnsi="宋体" w:eastAsia="宋体" w:cs="宋体"/>
          <w:b/>
          <w:bCs/>
          <w:color w:val="ff0000"/>
          <w:sz w:val="24"/>
          <w:szCs w:val="24"/>
          <w:highlight w:val="none"/>
          <w:shd w:val="clear" w:color="auto" w:fill="ffffff"/>
        </w:rPr>
        <w:t xml:space="preserve">在中国境内完成。</w:t>
      </w:r>
      <w:r/>
    </w:p>
    <w:p>
      <w:pPr>
        <w:pStyle w:val="667"/>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w:t>
      </w:r>
      <w:r>
        <w:rPr>
          <w:rFonts w:ascii="宋体" w:hAnsi="宋体" w:eastAsia="宋体" w:cs="宋体"/>
          <w:b/>
          <w:bCs/>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color w:val="ff0000"/>
          <w:sz w:val="24"/>
          <w:szCs w:val="24"/>
          <w:highlight w:val="none"/>
          <w:shd w:val="clear" w:color="auto" w:fill="ffffff"/>
        </w:rPr>
        <w:t xml:space="preserve">在中国境内完成。</w:t>
      </w:r>
      <w:r/>
    </w:p>
    <w:p>
      <w:pPr>
        <w:pStyle w:val="667"/>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w:t>
      </w:r>
      <w:r/>
    </w:p>
    <w:p>
      <w:pPr>
        <w:pStyle w:val="667"/>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本公司（单位）对上述声明内容的真实性负责。如有虚假，愿承担相应法律责任。</w:t>
      </w:r>
      <w:r/>
    </w:p>
    <w:p>
      <w:pPr>
        <w:pStyle w:val="667"/>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 </w:t>
      </w:r>
      <w:r/>
    </w:p>
    <w:p>
      <w:pPr>
        <w:pStyle w:val="667"/>
        <w:ind w:left="0" w:right="480" w:firstLine="37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公司（单位）名称（盖章）：　</w:t>
      </w:r>
      <w:r/>
    </w:p>
    <w:p>
      <w:pPr>
        <w:pStyle w:val="667"/>
        <w:jc w:val="center"/>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                                日期：　   年　  月　  日         </w:t>
      </w:r>
      <w:r/>
    </w:p>
    <w:p>
      <w:pPr>
        <w:pStyle w:val="667"/>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__________________</w:t>
      </w:r>
      <w:r/>
    </w:p>
    <w:p>
      <w:pPr>
        <w:pStyle w:val="667"/>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1.产品如有型号，请在“产品名称”栏一并填写。</w:t>
      </w:r>
      <w:r/>
    </w:p>
    <w:p>
      <w:pPr>
        <w:pStyle w:val="667"/>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2.生产厂名与厂址应与生产厂营业执照载明的相关信息保持一致。</w:t>
      </w:r>
      <w:r/>
    </w:p>
    <w:p>
      <w:pPr>
        <w:pStyle w:val="667"/>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3.该产品的中国境内生产的组件成本占比相关要求实施前，“规定比例”栏可不填，下同。</w:t>
      </w:r>
      <w:r/>
    </w:p>
    <w:p>
      <w:pPr>
        <w:pStyle w:val="667"/>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4.该产品的关键组件要求实施前，“关键组件”栏可不填，下同。</w:t>
      </w:r>
      <w:r/>
    </w:p>
    <w:p>
      <w:pPr>
        <w:pStyle w:val="667"/>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5.该产品的关键工序要求实施前，“关键工序”栏可不填，下同。</w:t>
      </w:r>
      <w:r/>
    </w:p>
    <w:p>
      <w:pPr>
        <w:pStyle w:val="667"/>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6.用</w:t>
      </w:r>
      <w:r>
        <w:rPr>
          <w:rFonts w:hint="eastAsia" w:ascii="宋体" w:hAnsi="宋体" w:eastAsia="宋体" w:cs="宋体"/>
          <w:b/>
          <w:bCs/>
          <w:color w:val="ff0000"/>
          <w:sz w:val="24"/>
          <w:szCs w:val="24"/>
          <w:highlight w:val="none"/>
          <w:shd w:val="clear" w:color="auto" w:fill="ffffff"/>
          <w:lang w:val="en-US" w:eastAsia="zh-CN"/>
        </w:rPr>
        <w:t xml:space="preserve">横</w:t>
      </w:r>
      <w:r>
        <w:rPr>
          <w:rFonts w:ascii="宋体" w:hAnsi="宋体" w:eastAsia="宋体" w:cs="宋体"/>
          <w:b/>
          <w:bCs/>
          <w:color w:val="ff0000"/>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shd w:val="clear" w:color="auto" w:fill="ffffff"/>
          <w:lang w:val="en-US" w:eastAsia="zh-CN"/>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67"/>
        <w:jc w:val="both"/>
        <w:keepLines w:val="0"/>
        <w:keepNext w:val="0"/>
        <w:spacing w:before="30" w:beforeAutospacing="0" w:after="30" w:afterAutospacing="0"/>
        <w:widowControl w:val="off"/>
        <w:rPr>
          <w:rFonts w:hint="default" w:ascii="宋体" w:hAnsi="宋体" w:eastAsia="宋体" w:cs="宋体"/>
          <w:b/>
          <w:bCs/>
          <w:color w:val="ff000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667"/>
        <w:jc w:val="center"/>
        <w:spacing w:beforeAutospacing="0" w:afterAutospacing="0" w:line="0" w:lineRule="atLeast"/>
        <w:rPr>
          <w:highlight w:val="none"/>
        </w:rPr>
      </w:pPr>
      <w:r>
        <w:rPr>
          <w:highlight w:val="none"/>
        </w:rPr>
        <w:t xml:space="preserve"> </w:t>
      </w:r>
      <w:r/>
    </w:p>
    <w:p>
      <w:pPr>
        <w:pStyle w:val="667"/>
        <w:jc w:val="center"/>
        <w:spacing w:beforeAutospacing="0" w:afterAutospacing="0" w:line="0" w:lineRule="atLeast"/>
        <w:rPr>
          <w:highlight w:val="none"/>
        </w:rPr>
      </w:pPr>
      <w:r>
        <w:rPr>
          <w:highlight w:val="none"/>
        </w:rPr>
      </w:r>
      <w:r/>
    </w:p>
    <w:p>
      <w:pPr>
        <w:pStyle w:val="667"/>
        <w:jc w:val="both"/>
        <w:spacing w:beforeAutospacing="0" w:afterAutospacing="0" w:line="0" w:lineRule="atLeast"/>
        <w:rPr>
          <w:highlight w:val="none"/>
        </w:rPr>
      </w:pPr>
      <w:r>
        <w:rPr>
          <w:highlight w:val="none"/>
        </w:rPr>
      </w:r>
      <w:r/>
    </w:p>
    <w:p>
      <w:pPr>
        <w:pStyle w:val="667"/>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67"/>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bCs/>
          <w:color w:val="000000"/>
          <w:sz w:val="32"/>
          <w:szCs w:val="32"/>
          <w:highlight w:val="none"/>
        </w:rPr>
      </w:r>
      <w:r>
        <w:rPr>
          <w:rFonts w:hint="eastAsia" w:ascii="黑体" w:hAnsi="宋体" w:eastAsia="黑体" w:cs="黑体"/>
          <w:b/>
          <w:bCs/>
          <w:color w:val="000000"/>
          <w:sz w:val="32"/>
          <w:szCs w:val="32"/>
          <w:highlight w:val="none"/>
        </w:rPr>
      </w:r>
    </w:p>
    <w:p>
      <w:pPr>
        <w:pStyle w:val="667"/>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p>
    <w:p>
      <w:pPr>
        <w:pStyle w:val="667"/>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、投标分项报价表</w:t>
      </w:r>
      <w:r/>
    </w:p>
    <w:tbl>
      <w:tblPr>
        <w:tblStyle w:val="65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rPr>
                <w:rFonts w:hint="eastAsia" w:ascii="宋体" w:hAnsi="宋体" w:eastAsia="宋体" w:cs="宋体"/>
                <w:color w:val="000000"/>
                <w:highlight w:val="none"/>
                <w:lang w:eastAsia="zh-CN"/>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rPr>
                <w:rFonts w:hint="eastAsia" w:ascii="宋体" w:hAnsi="宋体" w:eastAsia="宋体" w:cs="宋体"/>
                <w:color w:val="000000"/>
                <w:highlight w:val="none"/>
                <w:lang w:eastAsia="zh-CN"/>
              </w:rPr>
              <w:t xml:space="preserve">（元）</w:t>
            </w:r>
            <w:r/>
          </w:p>
        </w:tc>
      </w:tr>
      <w:tr>
        <w:trPr>
          <w:tblCellSpacing w:w="0" w:type="dxa"/>
          <w:trHeight w:val="577"/>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7"/>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7"/>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7"/>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7"/>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7"/>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7"/>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7"/>
              <w:jc w:val="center"/>
              <w:spacing w:beforeAutospacing="0" w:afterAutospacing="0" w:line="0" w:lineRule="atLeast"/>
              <w:rPr>
                <w:rFonts w:hint="eastAsia" w:eastAsia="宋体"/>
                <w:highlight w:val="none"/>
                <w:lang w:eastAsia="zh-CN"/>
              </w:rPr>
            </w:pPr>
            <w:r>
              <w:rPr>
                <w:rFonts w:hint="eastAsia" w:eastAsia="宋体"/>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7"/>
              <w:jc w:val="center"/>
              <w:spacing w:beforeAutospacing="0" w:afterAutospacing="0" w:line="0" w:lineRule="atLeast"/>
              <w:rPr>
                <w:rFonts w:hint="eastAsia" w:eastAsia="宋体"/>
                <w:highlight w:val="none"/>
                <w:lang w:eastAsia="zh-CN"/>
              </w:rPr>
            </w:pPr>
            <w:r>
              <w:rPr>
                <w:rFonts w:hint="eastAsia" w:eastAsia="宋体"/>
                <w:highlight w:val="none"/>
                <w:lang w:eastAsia="zh-CN"/>
              </w:rPr>
            </w:r>
            <w:r/>
          </w:p>
        </w:tc>
      </w:tr>
      <w:tr>
        <w:trPr>
          <w:tblCellSpacing w:w="0" w:type="dxa"/>
          <w:trHeight w:val="59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7"/>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7"/>
              <w:jc w:val="both"/>
              <w:spacing w:beforeAutospacing="0" w:afterAutospacing="0" w:line="0" w:lineRule="atLeast"/>
              <w:rPr>
                <w:highlight w:val="none"/>
              </w:rPr>
            </w:pPr>
            <w:r>
              <w:rPr>
                <w:highlight w:val="none"/>
              </w:rPr>
              <w:t xml:space="preserve"> </w:t>
            </w:r>
            <w:r/>
          </w:p>
        </w:tc>
      </w:tr>
      <w:tr>
        <w:trPr>
          <w:tblCellSpacing w:w="0" w:type="dxa"/>
          <w:trHeight w:val="695"/>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7"/>
              <w:jc w:val="both"/>
              <w:spacing w:beforeAutospacing="0" w:afterAutospacing="0"/>
              <w:rPr>
                <w:highlight w:val="none"/>
              </w:rPr>
            </w:pPr>
            <w:r>
              <w:rPr>
                <w:highlight w:val="none"/>
              </w:rPr>
              <w:t xml:space="preserve"> </w:t>
            </w:r>
            <w:r/>
          </w:p>
        </w:tc>
      </w:tr>
      <w:tr>
        <w:trPr>
          <w:tblCellSpacing w:w="0" w:type="dxa"/>
          <w:trHeight w:val="868"/>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67"/>
              <w:jc w:val="both"/>
              <w:spacing w:beforeAutospacing="0" w:afterAutospacing="0"/>
              <w:rPr>
                <w:highlight w:val="none"/>
              </w:rPr>
            </w:pPr>
            <w:r>
              <w:rPr>
                <w:rFonts w:hint="eastAsia" w:asciiTheme="minorEastAsia" w:hAnsiTheme="minorEastAsia" w:eastAsiaTheme="minorEastAsia" w:cstheme="minorEastAsia"/>
                <w:color w:val="ff0000"/>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ff0000"/>
                <w:sz w:val="24"/>
                <w:szCs w:val="24"/>
                <w:highlight w:val="none"/>
                <w:u w:val="single"/>
              </w:rPr>
              <w:t xml:space="preserve">***</w:t>
            </w:r>
            <w:r>
              <w:rPr>
                <w:rFonts w:hint="eastAsia" w:asciiTheme="minorEastAsia" w:hAnsiTheme="minorEastAsia" w:eastAsiaTheme="minorEastAsia" w:cstheme="minorEastAsia"/>
                <w:color w:val="ff0000"/>
                <w:sz w:val="24"/>
                <w:szCs w:val="24"/>
                <w:highlight w:val="none"/>
              </w:rPr>
              <w:t xml:space="preserve">%。</w:t>
            </w:r>
            <w:r/>
          </w:p>
        </w:tc>
      </w:tr>
    </w:tbl>
    <w:p>
      <w:pPr>
        <w:pStyle w:val="66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667"/>
        <w:numPr>
          <w:ilvl w:val="0"/>
          <w:numId w:val="11"/>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w:t>
      </w:r>
      <w:r>
        <w:rPr>
          <w:rFonts w:hint="eastAsia" w:ascii="宋体" w:hAnsi="宋体" w:eastAsia="宋体" w:cs="宋体"/>
          <w:color w:val="000000"/>
          <w:highlight w:val="none"/>
          <w:lang w:val="en-US" w:eastAsia="zh-CN"/>
        </w:rPr>
        <w:t xml:space="preserve">代理服务费、</w:t>
      </w:r>
      <w:r>
        <w:rPr>
          <w:rFonts w:hint="eastAsia" w:ascii="宋体" w:hAnsi="宋体" w:eastAsia="宋体" w:cs="宋体"/>
          <w:color w:val="000000"/>
          <w:highlight w:val="none"/>
        </w:rPr>
        <w:t xml:space="preserve">安装调试费、测试验收费、培训费、运行维护费用、税金、国际国内运输保险、报关清关、开证、办理全套免税手续费用及其他有关的为完成本项目发生的所有费用，招标文件中另有规定的除外。</w:t>
      </w:r>
      <w:r/>
    </w:p>
    <w:p>
      <w:pPr>
        <w:pStyle w:val="667"/>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000000"/>
          <w:highlight w:val="none"/>
          <w:shd w:val="clear" w:color="auto" w:fill="auto"/>
        </w:rPr>
      </w:pPr>
      <w:r>
        <w:rPr>
          <w:rFonts w:hint="eastAsia" w:asciiTheme="minorEastAsia" w:hAnsiTheme="minorEastAsia" w:eastAsiaTheme="minorEastAsia" w:cstheme="minorEastAsia"/>
          <w:color w:val="ff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67"/>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p>
    <w:p>
      <w:pPr>
        <w:pStyle w:val="667"/>
        <w:jc w:val="both"/>
        <w:spacing w:beforeAutospacing="0" w:afterAutospacing="0"/>
        <w:rPr>
          <w:highlight w:val="none"/>
          <w:shd w:val="clear" w:color="auto" w:fill="auto"/>
        </w:rPr>
      </w:pPr>
      <w:r>
        <w:rPr>
          <w:highlight w:val="none"/>
          <w:shd w:val="clear" w:color="auto" w:fill="auto"/>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r>
      <w:r/>
    </w:p>
    <w:p>
      <w:pPr>
        <w:pStyle w:val="667"/>
        <w:jc w:val="both"/>
        <w:spacing w:beforeAutospacing="0" w:afterAutospacing="0"/>
        <w:rPr>
          <w:highlight w:val="none"/>
        </w:rPr>
      </w:pPr>
      <w:r>
        <w:rPr>
          <w:highlight w:val="none"/>
        </w:rPr>
      </w:r>
      <w:r/>
    </w:p>
    <w:p>
      <w:pPr>
        <w:pStyle w:val="667"/>
        <w:jc w:val="both"/>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、技术要求响应及偏离表</w:t>
      </w:r>
      <w:r/>
    </w:p>
    <w:tbl>
      <w:tblPr>
        <w:tblStyle w:val="6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67"/>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sz w:val="24"/>
                <w:szCs w:val="24"/>
                <w:highlight w:val="none"/>
                <w:lang w:val="en-US" w:eastAsia="zh-CN"/>
              </w:rPr>
              <w:t xml:space="preserve">总养分≥35%（N-P</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lang w:val="en-US" w:eastAsia="zh-CN"/>
              </w:rPr>
              <w:t xml:space="preserve">O</w:t>
            </w:r>
            <w:r>
              <w:rPr>
                <w:rFonts w:hint="eastAsia" w:ascii="宋体" w:hAnsi="宋体" w:eastAsia="宋体" w:cs="宋体"/>
                <w:sz w:val="24"/>
                <w:szCs w:val="24"/>
                <w:highlight w:val="none"/>
                <w:vertAlign w:val="subscript"/>
                <w:lang w:val="en-US" w:eastAsia="zh-CN"/>
              </w:rPr>
              <w:t xml:space="preserve">5</w:t>
            </w:r>
            <w:r>
              <w:rPr>
                <w:rFonts w:hint="eastAsia" w:ascii="宋体" w:hAnsi="宋体" w:eastAsia="宋体" w:cs="宋体"/>
                <w:sz w:val="24"/>
                <w:szCs w:val="24"/>
                <w:highlight w:val="none"/>
                <w:lang w:val="en-US" w:eastAsia="zh-CN"/>
              </w:rPr>
              <w:t xml:space="preserve">-K</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lang w:val="en-US" w:eastAsia="zh-CN"/>
              </w:rPr>
              <w:t xml:space="preserve">O  30-0-5）</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highlight w:val="none"/>
              </w:rPr>
              <w:t xml:space="preserve"> </w:t>
            </w:r>
            <w:r>
              <w:rPr>
                <w:rFonts w:hint="eastAsia"/>
                <w:highlight w:val="none"/>
              </w:rPr>
              <w:t xml:space="preserve">肽≥300mg/kg</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highlight w:val="none"/>
              </w:rPr>
              <w:t xml:space="preserve"> </w:t>
            </w:r>
            <w:r>
              <w:rPr>
                <w:rFonts w:hint="eastAsia"/>
                <w:highlight w:val="none"/>
              </w:rPr>
              <w:t xml:space="preserve">氨基酸≥10mg/kg</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highlight w:val="none"/>
              </w:rPr>
              <w:t xml:space="preserve"> </w:t>
            </w:r>
            <w:r>
              <w:rPr>
                <w:rFonts w:hint="eastAsia"/>
                <w:highlight w:val="none"/>
              </w:rPr>
              <w:t xml:space="preserve">产品形态：颗粒</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rFonts w:hint="eastAsia"/>
                <w:highlight w:val="none"/>
                <w:lang w:eastAsia="zh-CN"/>
              </w:rPr>
              <w:t xml:space="preserve">包装规格：</w:t>
            </w:r>
            <w:r>
              <w:rPr>
                <w:highlight w:val="none"/>
              </w:rPr>
              <w:t xml:space="preserve"> </w:t>
            </w:r>
            <w:bookmarkStart w:id="199" w:name="_GoBack"/>
            <w:r>
              <w:rPr>
                <w:rFonts w:hint="eastAsia"/>
                <w:highlight w:val="none"/>
              </w:rPr>
              <w:t xml:space="preserve">40kg/袋</w:t>
            </w:r>
            <w:bookmarkEnd w:id="199"/>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bl>
    <w:p>
      <w:pPr>
        <w:pStyle w:val="66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r>
      <w:r/>
    </w:p>
    <w:p>
      <w:pPr>
        <w:pStyle w:val="667"/>
        <w:jc w:val="both"/>
        <w:spacing w:beforeAutospacing="0" w:afterAutospacing="0"/>
        <w:rPr>
          <w:highlight w:val="none"/>
        </w:rPr>
      </w:pPr>
      <w:r>
        <w:rPr>
          <w:highlight w:val="none"/>
        </w:rPr>
      </w:r>
      <w:r/>
    </w:p>
    <w:p>
      <w:pPr>
        <w:pStyle w:val="667"/>
        <w:jc w:val="both"/>
        <w:spacing w:beforeAutospacing="0" w:afterAutospacing="0"/>
        <w:rPr>
          <w:highlight w:val="none"/>
        </w:rPr>
      </w:pPr>
      <w:r>
        <w:rPr>
          <w:highlight w:val="none"/>
        </w:rPr>
      </w:r>
      <w:r/>
    </w:p>
    <w:p>
      <w:pPr>
        <w:pStyle w:val="667"/>
        <w:jc w:val="both"/>
        <w:spacing w:beforeAutospacing="0" w:afterAutospacing="0"/>
        <w:rPr>
          <w:highlight w:val="none"/>
        </w:rPr>
      </w:pPr>
      <w:r>
        <w:rPr>
          <w:highlight w:val="none"/>
        </w:rPr>
      </w:r>
      <w:r/>
    </w:p>
    <w:p>
      <w:pPr>
        <w:pStyle w:val="667"/>
        <w:jc w:val="both"/>
        <w:spacing w:beforeAutospacing="0" w:afterAutospacing="0"/>
        <w:rPr>
          <w:highlight w:val="none"/>
        </w:rPr>
      </w:pPr>
      <w:r>
        <w:rPr>
          <w:highlight w:val="none"/>
        </w:rPr>
      </w:r>
      <w:r/>
    </w:p>
    <w:p>
      <w:pPr>
        <w:pStyle w:val="667"/>
        <w:jc w:val="both"/>
        <w:spacing w:beforeAutospacing="0" w:afterAutospacing="0"/>
        <w:rPr>
          <w:highlight w:val="none"/>
        </w:rPr>
      </w:pPr>
      <w:r>
        <w:rPr>
          <w:highlight w:val="none"/>
        </w:rPr>
      </w:r>
      <w:r/>
    </w:p>
    <w:p>
      <w:pPr>
        <w:pStyle w:val="667"/>
        <w:jc w:val="both"/>
        <w:spacing w:beforeAutospacing="0" w:afterAutospacing="0"/>
        <w:rPr>
          <w:highlight w:val="none"/>
        </w:rPr>
      </w:pPr>
      <w:r>
        <w:rPr>
          <w:highlight w:val="none"/>
        </w:rPr>
      </w:r>
      <w:r/>
    </w:p>
    <w:p>
      <w:pPr>
        <w:pStyle w:val="667"/>
        <w:jc w:val="both"/>
        <w:spacing w:beforeAutospacing="0" w:afterAutospacing="0"/>
        <w:rPr>
          <w:highlight w:val="none"/>
        </w:rPr>
      </w:pPr>
      <w:r>
        <w:rPr>
          <w:highlight w:val="none"/>
        </w:rPr>
      </w:r>
      <w:r/>
    </w:p>
    <w:p>
      <w:pPr>
        <w:pStyle w:val="667"/>
        <w:jc w:val="both"/>
        <w:spacing w:beforeAutospacing="0" w:afterAutospacing="0"/>
        <w:rPr>
          <w:highlight w:val="none"/>
        </w:rPr>
      </w:pPr>
      <w:r>
        <w:rPr>
          <w:highlight w:val="none"/>
        </w:rPr>
      </w:r>
      <w:r/>
    </w:p>
    <w:p>
      <w:pPr>
        <w:pStyle w:val="667"/>
        <w:jc w:val="both"/>
        <w:spacing w:beforeAutospacing="0" w:afterAutospacing="0"/>
        <w:rPr>
          <w:highlight w:val="none"/>
        </w:rPr>
      </w:pPr>
      <w:r>
        <w:rPr>
          <w:highlight w:val="none"/>
        </w:rPr>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t xml:space="preserve"> </w:t>
      </w:r>
      <w:r/>
    </w:p>
    <w:p>
      <w:pPr>
        <w:pStyle w:val="667"/>
        <w:jc w:val="both"/>
        <w:spacing w:beforeAutospacing="0" w:afterAutospacing="0"/>
        <w:rPr>
          <w:highlight w:val="none"/>
        </w:rPr>
      </w:pPr>
      <w:r>
        <w:rPr>
          <w:highlight w:val="none"/>
        </w:rPr>
      </w:r>
      <w:r>
        <w:rPr>
          <w:highlight w:val="none"/>
        </w:rPr>
      </w:r>
    </w:p>
    <w:p>
      <w:pPr>
        <w:pStyle w:val="667"/>
        <w:jc w:val="both"/>
        <w:spacing w:beforeAutospacing="0" w:afterAutospacing="0"/>
        <w:rPr>
          <w:highlight w:val="none"/>
        </w:rPr>
      </w:pPr>
      <w:r>
        <w:rPr>
          <w:highlight w:val="none"/>
        </w:rPr>
      </w:r>
      <w:r>
        <w:rPr>
          <w:highlight w:val="none"/>
        </w:rPr>
      </w:r>
    </w:p>
    <w:p>
      <w:pPr>
        <w:pStyle w:val="667"/>
        <w:jc w:val="center"/>
        <w:spacing w:beforeAutospacing="0" w:afterAutospacing="0"/>
        <w:rPr>
          <w:highlight w:val="none"/>
        </w:rPr>
      </w:pPr>
      <w:r/>
      <w:bookmarkStart w:id="185"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、商务要求响应及偏离表</w:t>
      </w:r>
      <w:r/>
    </w:p>
    <w:tbl>
      <w:tblPr>
        <w:tblStyle w:val="6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188"/>
        <w:gridCol w:w="2446"/>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bookmarkStart w:id="186" w:name="_Hlt26671372"/>
            <w:r/>
            <w:bookmarkStart w:id="187" w:name="_Hlt26609391"/>
            <w:r/>
            <w:bookmarkStart w:id="188" w:name="_Hlt26955064"/>
            <w:r/>
            <w:bookmarkStart w:id="189" w:name="_Hlt26580838"/>
            <w:r/>
            <w:bookmarkStart w:id="190" w:name="_Hlt26671343"/>
            <w:r/>
            <w:bookmarkStart w:id="191" w:name="_Hlt26782999"/>
            <w:r/>
            <w:bookmarkStart w:id="192" w:name="_Hlt26955056"/>
            <w:r/>
            <w:bookmarkStart w:id="193" w:name="_Hlt24879081"/>
            <w:r>
              <w:rPr>
                <w:rFonts w:hint="eastAsia" w:ascii="宋体" w:hAnsi="宋体" w:eastAsia="宋体" w:cs="宋体"/>
                <w:color w:val="000000"/>
                <w:highlight w:val="none"/>
              </w:rPr>
              <w:t xml:space="preserve">序号</w:t>
            </w:r>
            <w:bookmarkEnd w:id="186"/>
            <w:bookmarkEnd w:id="187"/>
            <w:bookmarkEnd w:id="188"/>
            <w:bookmarkEnd w:id="189"/>
            <w:bookmarkEnd w:id="190"/>
            <w:bookmarkEnd w:id="191"/>
            <w:bookmarkEnd w:id="192"/>
            <w:bookmarkEnd w:id="193"/>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67"/>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667"/>
              <w:jc w:val="both"/>
              <w:spacing w:beforeAutospacing="0" w:afterAutospacing="0"/>
              <w:rPr>
                <w:highlight w:val="none"/>
              </w:rPr>
            </w:pPr>
            <w:r>
              <w:rPr>
                <w:rFonts w:hint="eastAsia" w:ascii="宋体" w:hAnsi="宋体" w:eastAsia="宋体" w:cs="宋体"/>
                <w:sz w:val="24"/>
                <w:szCs w:val="24"/>
                <w:highlight w:val="none"/>
              </w:rPr>
              <w:t xml:space="preserve">合同履行期限</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rPr>
              <w:t xml:space="preserve">签订合同之日起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日历天</w:t>
            </w:r>
            <w:r>
              <w:rPr>
                <w:rFonts w:hint="eastAsia" w:ascii="宋体" w:hAnsi="宋体" w:eastAsia="宋体" w:cs="宋体"/>
                <w:color w:val="auto"/>
                <w:sz w:val="24"/>
                <w:szCs w:val="24"/>
                <w:highlight w:val="none"/>
              </w:rPr>
              <w:t xml:space="preserve">内供货完成</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rFonts w:hint="eastAsia"/>
                <w:highlight w:val="none"/>
                <w:lang w:val="en-US" w:eastAsia="zh-CN"/>
              </w:rPr>
              <w:t xml:space="preserve">2</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667"/>
              <w:jc w:val="both"/>
              <w:spacing w:beforeAutospacing="0" w:afterAutospacing="0"/>
              <w:rPr>
                <w:highlight w:val="none"/>
              </w:rPr>
            </w:pPr>
            <w:r>
              <w:rPr>
                <w:rFonts w:hint="eastAsia" w:ascii="宋体" w:hAnsi="宋体" w:eastAsia="宋体" w:cs="宋体"/>
                <w:sz w:val="24"/>
                <w:szCs w:val="24"/>
                <w:highlight w:val="none"/>
                <w:lang w:eastAsia="zh-CN"/>
              </w:rPr>
              <w:t xml:space="preserve">质量保证期：</w:t>
            </w:r>
            <w:r>
              <w:rPr>
                <w:rFonts w:hint="eastAsia" w:ascii="宋体" w:hAnsi="宋体" w:eastAsia="宋体" w:cs="宋体"/>
                <w:color w:val="auto"/>
                <w:sz w:val="24"/>
                <w:szCs w:val="24"/>
                <w:highlight w:val="none"/>
              </w:rPr>
              <w:t xml:space="preserve">货物免费质保期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rPr>
              <w:t xml:space="preserve">。（自交货验收合格之日起计）</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667"/>
              <w:jc w:val="both"/>
              <w:spacing w:beforeAutospacing="0" w:afterAutospacing="0"/>
              <w:rPr>
                <w:highlight w:val="none"/>
              </w:rPr>
            </w:pPr>
            <w:r>
              <w:rPr>
                <w:rFonts w:hint="eastAsia" w:ascii="宋体" w:hAnsi="宋体" w:eastAsia="宋体" w:cs="宋体"/>
                <w:color w:val="auto"/>
                <w:sz w:val="24"/>
                <w:szCs w:val="24"/>
                <w:highlight w:val="none"/>
              </w:rPr>
              <w:t xml:space="preserve">交货地点：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采购人指定地点（采购人不承担二次运输费用）</w:t>
            </w:r>
            <w:r>
              <w:rPr>
                <w:rFonts w:hint="eastAsia" w:ascii="宋体" w:hAnsi="宋体" w:eastAsia="宋体" w:cs="宋体"/>
                <w:color w:val="auto"/>
                <w:sz w:val="24"/>
                <w:szCs w:val="24"/>
                <w:highlight w:val="none"/>
              </w:rPr>
              <w:t xml:space="preserve">。</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eastAsia="zh-CN"/>
              </w:rPr>
              <w:t xml:space="preserve">付款方式：第三章</w:t>
            </w:r>
            <w:r>
              <w:rPr>
                <w:rFonts w:hint="eastAsia" w:ascii="宋体" w:hAnsi="宋体" w:eastAsia="宋体" w:cs="宋体"/>
                <w:sz w:val="24"/>
                <w:szCs w:val="24"/>
                <w:highlight w:val="none"/>
              </w:rPr>
              <w:t xml:space="preserve"> </w:t>
            </w:r>
            <w:r>
              <w:rPr>
                <w:rFonts w:hint="eastAsia" w:ascii="宋体" w:hAnsi="宋体" w:eastAsia="宋体" w:cs="宋体"/>
                <w:color w:val="auto"/>
                <w:sz w:val="24"/>
                <w:szCs w:val="24"/>
                <w:highlight w:val="none"/>
              </w:rPr>
              <w:t xml:space="preserve">第二节</w:t>
            </w:r>
            <w:r/>
          </w:p>
          <w:p>
            <w:pPr>
              <w:pStyle w:val="667"/>
              <w:jc w:val="center"/>
              <w:spacing w:beforeAutospacing="0" w:afterAutospacing="0"/>
              <w:rPr>
                <w:highlight w:val="none"/>
              </w:rPr>
            </w:pPr>
            <w:r>
              <w:rPr>
                <w:rFonts w:hint="eastAsia" w:ascii="宋体" w:hAnsi="宋体" w:eastAsia="宋体" w:cs="宋体"/>
                <w:color w:val="auto"/>
                <w:sz w:val="24"/>
                <w:szCs w:val="24"/>
                <w:highlight w:val="none"/>
              </w:rPr>
              <w:t xml:space="preserve">第12.2款</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667"/>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7"/>
              <w:jc w:val="center"/>
              <w:spacing w:beforeAutospacing="0" w:afterAutospacing="0"/>
              <w:rPr>
                <w:highlight w:val="none"/>
              </w:rPr>
            </w:pPr>
            <w:r>
              <w:rPr>
                <w:highlight w:val="none"/>
              </w:rPr>
              <w:t xml:space="preserve"> </w:t>
            </w:r>
            <w:r/>
          </w:p>
        </w:tc>
      </w:tr>
    </w:tbl>
    <w:p>
      <w:pPr>
        <w:pStyle w:val="66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67"/>
        <w:jc w:val="both"/>
        <w:spacing w:beforeAutospacing="0" w:afterAutospacing="0" w:line="480" w:lineRule="auto"/>
        <w:rPr>
          <w:highlight w:val="none"/>
        </w:rPr>
      </w:pPr>
      <w:r>
        <w:rPr>
          <w:highlight w:val="none"/>
        </w:rPr>
        <w:t xml:space="preserve"> </w:t>
      </w:r>
      <w:r/>
    </w:p>
    <w:p>
      <w:pPr>
        <w:pStyle w:val="667"/>
        <w:jc w:val="both"/>
        <w:spacing w:beforeAutospacing="0" w:afterAutospacing="0" w:line="480" w:lineRule="auto"/>
        <w:rPr>
          <w:highlight w:val="none"/>
        </w:rPr>
      </w:pPr>
      <w:r>
        <w:rPr>
          <w:highlight w:val="none"/>
        </w:rPr>
        <w:t xml:space="preserve"> </w:t>
      </w:r>
      <w:r/>
    </w:p>
    <w:p>
      <w:pPr>
        <w:pStyle w:val="667"/>
        <w:jc w:val="center"/>
        <w:spacing w:beforeAutospacing="0" w:afterAutospacing="0"/>
        <w:rPr>
          <w:highlight w:val="none"/>
        </w:rPr>
      </w:pPr>
      <w:r/>
      <w:bookmarkStart w:id="194" w:name="_Hlt26609389"/>
      <w:r/>
      <w:bookmarkStart w:id="195" w:name="_Hlt26955066"/>
      <w:r/>
      <w:bookmarkStart w:id="196" w:name="_Hlt26671374"/>
      <w:r/>
      <w:bookmarkStart w:id="197" w:name="_Toc462564146"/>
      <w:r/>
      <w:bookmarkStart w:id="198" w:name="_格式2__法定代表人授权书"/>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p>
    <w:p>
      <w:pPr>
        <w:pStyle w:val="667"/>
        <w:jc w:val="center"/>
        <w:spacing w:beforeAutospacing="0" w:afterAutospacing="0"/>
        <w:rPr>
          <w:highlight w:val="none"/>
        </w:rPr>
      </w:pPr>
      <w:r>
        <w:rPr>
          <w:highlight w:val="none"/>
        </w:rPr>
      </w:r>
      <w:r>
        <w:rPr>
          <w:highlight w:val="none"/>
        </w:rPr>
      </w:r>
    </w:p>
    <w:p>
      <w:pPr>
        <w:pStyle w:val="667"/>
        <w:jc w:val="center"/>
        <w:spacing w:beforeAutospacing="0" w:afterAutospacing="0"/>
        <w:rPr>
          <w:highlight w:val="none"/>
        </w:rPr>
      </w:pPr>
      <w:r>
        <w:rPr>
          <w:highlight w:val="none"/>
        </w:rPr>
      </w:r>
      <w:r>
        <w:rPr>
          <w:highlight w:val="none"/>
        </w:rPr>
      </w:r>
    </w:p>
    <w:p>
      <w:pPr>
        <w:pStyle w:val="667"/>
        <w:jc w:val="center"/>
        <w:spacing w:beforeAutospacing="0" w:afterAutospacing="0"/>
        <w:rPr>
          <w:highlight w:val="none"/>
        </w:rPr>
      </w:pPr>
      <w:r>
        <w:rPr>
          <w:highlight w:val="none"/>
        </w:rPr>
        <w:t xml:space="preserve">  </w:t>
      </w:r>
      <w:r/>
    </w:p>
    <w:p>
      <w:pPr>
        <w:pStyle w:val="667"/>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五</w:t>
      </w:r>
      <w:r>
        <w:rPr>
          <w:rFonts w:hint="eastAsia" w:ascii="黑体" w:hAnsi="宋体" w:eastAsia="黑体" w:cs="黑体"/>
          <w:b/>
          <w:i/>
          <w:color w:val="000000"/>
          <w:sz w:val="32"/>
          <w:szCs w:val="32"/>
          <w:highlight w:val="none"/>
          <w:u w:val="single"/>
        </w:rPr>
        <w:t xml:space="preserve">、开标一览表</w:t>
      </w:r>
      <w:r/>
    </w:p>
    <w:p>
      <w:pPr>
        <w:pStyle w:val="667"/>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p>
    <w:p>
      <w:pPr>
        <w:pStyle w:val="667"/>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67"/>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  </w:t>
      </w:r>
      <w:r/>
    </w:p>
    <w:tbl>
      <w:tblPr>
        <w:tblStyle w:val="6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938"/>
        </w:trPr>
        <w:tc>
          <w:tcPr>
            <w:gridSpan w:val="2"/>
            <w:tcW w:w="8886" w:type="dxa"/>
            <w:vAlign w:val="center"/>
            <w:textDirection w:val="lrTb"/>
            <w:noWrap w:val="false"/>
          </w:tcPr>
          <w:p>
            <w:pPr>
              <w:rPr>
                <w:rFonts w:hint="default"/>
                <w:highlight w:val="none"/>
                <w:lang w:val="en-US" w:eastAsia="zh-CN"/>
              </w:rPr>
            </w:pPr>
            <w:r>
              <w:rPr>
                <w:rFonts w:hint="eastAsia" w:ascii="宋体" w:hAnsi="宋体" w:cs="宋体"/>
                <w:color w:val="000000"/>
                <w:sz w:val="24"/>
                <w:szCs w:val="24"/>
                <w:highlight w:val="none"/>
                <w:lang w:val="en-US" w:eastAsia="zh-CN"/>
              </w:rPr>
              <w:t xml:space="preserve">项目投标单价（大写）：</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，（小写）：</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（人民币/元/吨）</w:t>
            </w:r>
            <w:r/>
          </w:p>
        </w:tc>
      </w:tr>
      <w:tr>
        <w:trPr>
          <w:cantSplit/>
          <w:trHeight w:val="595"/>
        </w:trPr>
        <w:tc>
          <w:tcPr>
            <w:tcW w:w="2481" w:type="dxa"/>
            <w:vAlign w:val="center"/>
            <w:textDirection w:val="lrTb"/>
            <w:noWrap w:val="false"/>
          </w:tcPr>
          <w:p>
            <w:pPr>
              <w:jc w:val="center"/>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产品品牌</w:t>
            </w:r>
            <w:r/>
          </w:p>
        </w:tc>
        <w:tc>
          <w:tcPr>
            <w:tcW w:w="6405" w:type="dxa"/>
            <w:vAlign w:val="center"/>
            <w:textDirection w:val="lrTb"/>
            <w:noWrap w:val="false"/>
          </w:tcPr>
          <w:p>
            <w:pPr>
              <w:jc w:val="center"/>
              <w:spacing w:line="500" w:lineRule="exac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tc>
      </w:tr>
      <w:tr>
        <w:trPr>
          <w:cantSplit/>
          <w:trHeight w:val="595"/>
        </w:trPr>
        <w:tc>
          <w:tcPr>
            <w:tcW w:w="2481" w:type="dxa"/>
            <w:vAlign w:val="center"/>
            <w:textDirection w:val="lrTb"/>
            <w:noWrap w:val="false"/>
          </w:tcPr>
          <w:p>
            <w:pPr>
              <w:jc w:val="center"/>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供货时间</w:t>
            </w:r>
            <w:r/>
          </w:p>
        </w:tc>
        <w:tc>
          <w:tcPr>
            <w:tcW w:w="6405" w:type="dxa"/>
            <w:vAlign w:val="center"/>
            <w:textDirection w:val="lrTb"/>
            <w:noWrap w:val="false"/>
          </w:tcPr>
          <w:p>
            <w:pPr>
              <w:jc w:val="center"/>
              <w:spacing w:line="5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15日历天</w:t>
            </w:r>
            <w:r/>
          </w:p>
        </w:tc>
      </w:tr>
      <w:tr>
        <w:trPr>
          <w:cantSplit/>
          <w:trHeight w:val="595"/>
        </w:trPr>
        <w:tc>
          <w:tcPr>
            <w:gridSpan w:val="2"/>
            <w:tcW w:w="8886" w:type="dxa"/>
            <w:vAlign w:val="center"/>
            <w:textDirection w:val="lrTb"/>
            <w:noWrap w:val="false"/>
          </w:tcPr>
          <w:p>
            <w:pPr>
              <w:jc w:val="left"/>
              <w:spacing w:line="50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是否提供《企业类型声明函》： </w:t>
            </w:r>
            <w:r>
              <w:rPr>
                <w:rFonts w:hint="eastAsia" w:ascii="宋体" w:hAnsi="宋体" w:eastAsia="宋体" w:cs="宋体"/>
                <w:color w:val="000000"/>
                <w:sz w:val="24"/>
                <w:szCs w:val="24"/>
                <w:highlight w:val="none"/>
                <w:u w:val="single"/>
              </w:rPr>
              <w:t xml:space="preserve"> 是/否 </w:t>
            </w:r>
            <w:r>
              <w:rPr>
                <w:rFonts w:hint="eastAsia" w:ascii="宋体" w:hAnsi="宋体" w:eastAsia="宋体" w:cs="宋体"/>
                <w:color w:val="000000"/>
                <w:sz w:val="24"/>
                <w:szCs w:val="24"/>
                <w:highlight w:val="none"/>
              </w:rPr>
              <w:t xml:space="preserve">             见（          ）页</w:t>
            </w:r>
            <w:r/>
          </w:p>
        </w:tc>
      </w:tr>
    </w:tbl>
    <w:p>
      <w:pPr>
        <w:rPr>
          <w:rFonts w:ascii="宋体" w:hAnsi="宋体"/>
          <w:color w:val="000000"/>
          <w:sz w:val="24"/>
          <w:szCs w:val="24"/>
          <w:highlight w:val="none"/>
        </w:rPr>
      </w:pPr>
      <w:r>
        <w:rPr>
          <w:rFonts w:ascii="宋体" w:hAnsi="宋体"/>
          <w:color w:val="000000"/>
          <w:sz w:val="24"/>
          <w:szCs w:val="24"/>
          <w:highlight w:val="none"/>
        </w:rPr>
      </w:r>
      <w:r/>
    </w:p>
    <w:p>
      <w:pPr>
        <w:pStyle w:val="667"/>
        <w:jc w:val="both"/>
        <w:spacing w:beforeAutospacing="0" w:afterAutospacing="0"/>
        <w:rPr>
          <w:highlight w:val="none"/>
        </w:rPr>
      </w:pPr>
      <w:r>
        <w:rPr>
          <w:highlight w:val="none"/>
        </w:rPr>
        <w:t xml:space="preserve"> </w:t>
      </w:r>
      <w:r/>
    </w:p>
    <w:p>
      <w:pPr>
        <w:pStyle w:val="667"/>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667"/>
        <w:ind w:firstLine="480"/>
        <w:jc w:val="both"/>
        <w:spacing w:beforeAutospacing="0" w:afterAutospacing="0"/>
        <w:rPr>
          <w:highlight w:val="none"/>
        </w:rPr>
      </w:pPr>
      <w:r>
        <w:rPr>
          <w:highlight w:val="none"/>
        </w:rPr>
        <w:t xml:space="preserve"> </w:t>
      </w:r>
      <w:r/>
    </w:p>
    <w:p>
      <w:pPr>
        <w:pStyle w:val="667"/>
        <w:ind w:firstLine="480"/>
        <w:jc w:val="both"/>
        <w:spacing w:beforeAutospacing="0" w:afterAutospacing="0"/>
        <w:rPr>
          <w:highlight w:val="none"/>
        </w:rPr>
      </w:pPr>
      <w:r>
        <w:rPr>
          <w:highlight w:val="none"/>
        </w:rPr>
        <w:t xml:space="preserve"> </w:t>
      </w:r>
      <w:r/>
    </w:p>
    <w:p>
      <w:pPr>
        <w:pStyle w:val="667"/>
        <w:ind w:firstLine="480"/>
        <w:jc w:val="both"/>
        <w:spacing w:beforeAutospacing="0" w:afterAutospacing="0"/>
        <w:rPr>
          <w:highlight w:val="none"/>
        </w:rPr>
      </w:pPr>
      <w:r>
        <w:rPr>
          <w:highlight w:val="none"/>
        </w:rPr>
      </w:r>
      <w:r/>
    </w:p>
    <w:p>
      <w:pPr>
        <w:pStyle w:val="667"/>
        <w:ind w:firstLine="480"/>
        <w:jc w:val="both"/>
        <w:spacing w:beforeAutospacing="0" w:afterAutospacing="0"/>
        <w:rPr>
          <w:highlight w:val="none"/>
        </w:rPr>
      </w:pPr>
      <w:r>
        <w:rPr>
          <w:highlight w:val="none"/>
        </w:rPr>
      </w:r>
      <w:r/>
    </w:p>
    <w:p>
      <w:pPr>
        <w:pStyle w:val="667"/>
        <w:ind w:firstLine="480"/>
        <w:jc w:val="both"/>
        <w:spacing w:beforeAutospacing="0" w:afterAutospacing="0"/>
        <w:rPr>
          <w:highlight w:val="none"/>
        </w:rPr>
      </w:pPr>
      <w:r>
        <w:rPr>
          <w:highlight w:val="none"/>
        </w:rPr>
      </w:r>
      <w:r/>
    </w:p>
    <w:p>
      <w:pPr>
        <w:pStyle w:val="667"/>
        <w:ind w:firstLine="480"/>
        <w:jc w:val="both"/>
        <w:spacing w:beforeAutospacing="0" w:afterAutospacing="0"/>
        <w:rPr>
          <w:highlight w:val="none"/>
        </w:rPr>
      </w:pPr>
      <w:r>
        <w:rPr>
          <w:highlight w:val="none"/>
        </w:rPr>
      </w:r>
      <w:r/>
    </w:p>
    <w:p>
      <w:pPr>
        <w:pStyle w:val="667"/>
        <w:ind w:firstLine="480"/>
        <w:jc w:val="both"/>
        <w:spacing w:beforeAutospacing="0" w:afterAutospacing="0"/>
        <w:rPr>
          <w:highlight w:val="none"/>
        </w:rPr>
      </w:pPr>
      <w:r>
        <w:rPr>
          <w:highlight w:val="none"/>
        </w:rPr>
      </w:r>
      <w:r/>
    </w:p>
    <w:p>
      <w:pPr>
        <w:pStyle w:val="667"/>
        <w:ind w:firstLine="480"/>
        <w:jc w:val="both"/>
        <w:spacing w:beforeAutospacing="0" w:afterAutospacing="0"/>
        <w:rPr>
          <w:highlight w:val="none"/>
        </w:rPr>
      </w:pPr>
      <w:r>
        <w:rPr>
          <w:highlight w:val="none"/>
        </w:rPr>
      </w:r>
      <w:r/>
    </w:p>
    <w:p>
      <w:pPr>
        <w:pStyle w:val="667"/>
        <w:ind w:firstLine="480"/>
        <w:jc w:val="both"/>
        <w:spacing w:beforeAutospacing="0" w:afterAutospacing="0"/>
        <w:rPr>
          <w:highlight w:val="none"/>
        </w:rPr>
      </w:pPr>
      <w:r>
        <w:rPr>
          <w:highlight w:val="none"/>
        </w:rPr>
      </w:r>
      <w:r/>
    </w:p>
    <w:p>
      <w:pPr>
        <w:pStyle w:val="667"/>
        <w:ind w:firstLine="480"/>
        <w:jc w:val="both"/>
        <w:spacing w:beforeAutospacing="0" w:afterAutospacing="0"/>
        <w:rPr>
          <w:highlight w:val="none"/>
        </w:rPr>
      </w:pPr>
      <w:r>
        <w:rPr>
          <w:highlight w:val="none"/>
        </w:rPr>
      </w:r>
      <w:r/>
    </w:p>
    <w:p>
      <w:pPr>
        <w:pStyle w:val="667"/>
        <w:ind w:firstLine="480"/>
        <w:jc w:val="both"/>
        <w:spacing w:beforeAutospacing="0" w:afterAutospacing="0"/>
        <w:rPr>
          <w:highlight w:val="none"/>
        </w:rPr>
      </w:pPr>
      <w:r>
        <w:rPr>
          <w:highlight w:val="none"/>
        </w:rPr>
        <w:t xml:space="preserve"> </w:t>
      </w:r>
      <w:r/>
    </w:p>
    <w:p>
      <w:pPr>
        <w:pStyle w:val="667"/>
        <w:ind w:firstLine="480"/>
        <w:jc w:val="both"/>
        <w:spacing w:beforeAutospacing="0" w:afterAutospacing="0"/>
        <w:rPr>
          <w:highlight w:val="none"/>
        </w:rPr>
      </w:pPr>
      <w:r>
        <w:rPr>
          <w:highlight w:val="none"/>
        </w:rPr>
        <w:t xml:space="preserve"> </w:t>
      </w:r>
      <w:r/>
    </w:p>
    <w:p>
      <w:pPr>
        <w:pStyle w:val="667"/>
        <w:jc w:val="center"/>
        <w:spacing w:beforeAutospacing="0" w:afterAutospacing="0"/>
        <w:rPr>
          <w:rFonts w:ascii="宋体" w:hAnsi="宋体" w:eastAsia="宋体" w:cs="宋体"/>
          <w:b/>
          <w:color w:val="000000"/>
          <w:sz w:val="32"/>
          <w:szCs w:val="32"/>
          <w:highlight w:val="none"/>
          <w:shd w:val="clear" w:color="auto" w:fill="auto"/>
        </w:rPr>
      </w:pPr>
      <w:r>
        <w:rPr>
          <w:rFonts w:ascii="宋体" w:hAnsi="宋体" w:eastAsia="宋体" w:cs="宋体"/>
          <w:b/>
          <w:color w:val="000000"/>
          <w:sz w:val="32"/>
          <w:szCs w:val="32"/>
          <w:highlight w:val="none"/>
          <w:shd w:val="clear" w:color="auto" w:fill="auto"/>
        </w:rPr>
      </w:r>
      <w:r/>
    </w:p>
    <w:p>
      <w:pPr>
        <w:pStyle w:val="667"/>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rPr>
          <w:highlight w:val="none"/>
        </w:rPr>
      </w:r>
    </w:p>
    <w:p>
      <w:pPr>
        <w:jc w:val="center"/>
        <w:spacing w:before="50" w:after="50"/>
        <w:widowControl/>
        <w:rPr>
          <w:highlight w:val="none"/>
        </w:rPr>
      </w:pPr>
      <w:r>
        <w:rPr>
          <w:highlight w:val="none"/>
        </w:rPr>
      </w:r>
      <w:r>
        <w:rPr>
          <w:highlight w:val="none"/>
        </w:rPr>
      </w:r>
    </w:p>
    <w:p>
      <w:pPr>
        <w:jc w:val="center"/>
        <w:spacing w:before="50" w:after="50"/>
        <w:widowControl/>
        <w:rPr>
          <w:highlight w:val="none"/>
        </w:rPr>
      </w:pPr>
      <w:r>
        <w:rPr>
          <w:highlight w:val="none"/>
        </w:rPr>
      </w:r>
      <w:r>
        <w:rPr>
          <w:highlight w:val="none"/>
        </w:rPr>
      </w:r>
    </w:p>
    <w:p>
      <w:pPr>
        <w:jc w:val="center"/>
        <w:spacing w:before="50" w:after="50"/>
        <w:widowControl/>
        <w:rPr>
          <w:highlight w:val="none"/>
        </w:rPr>
      </w:pPr>
      <w:r>
        <w:rPr>
          <w:highlight w:val="none"/>
        </w:rPr>
      </w:r>
      <w:r>
        <w:rPr>
          <w:highlight w:val="none"/>
        </w:rPr>
      </w:r>
    </w:p>
    <w:p>
      <w:pPr>
        <w:jc w:val="center"/>
        <w:spacing w:before="50" w:after="50"/>
        <w:widowControl/>
        <w:rPr>
          <w:highlight w:val="none"/>
        </w:rPr>
      </w:pPr>
      <w:r>
        <w:rPr>
          <w:highlight w:val="none"/>
        </w:rPr>
      </w:r>
      <w:r>
        <w:rPr>
          <w:highlight w:val="none"/>
        </w:rPr>
      </w:r>
    </w:p>
    <w:p>
      <w:pPr>
        <w:jc w:val="center"/>
        <w:spacing w:before="50" w:after="50"/>
        <w:widowControl/>
        <w:rPr>
          <w:highlight w:val="none"/>
        </w:rPr>
      </w:pPr>
      <w:r>
        <w:rPr>
          <w:highlight w:val="none"/>
        </w:rPr>
      </w:r>
      <w:r>
        <w:rPr>
          <w:highlight w:val="none"/>
        </w:rPr>
      </w:r>
    </w:p>
    <w:p>
      <w:pPr>
        <w:jc w:val="center"/>
        <w:spacing w:before="50" w:after="50"/>
        <w:widowControl/>
        <w:rPr>
          <w:highlight w:val="none"/>
        </w:rPr>
      </w:pPr>
      <w:r>
        <w:rPr>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十六、</w:t>
      </w:r>
      <w:r>
        <w:rPr>
          <w:rFonts w:hint="eastAsia" w:ascii="宋体" w:hAnsi="宋体" w:eastAsia="宋体" w:cs="宋体"/>
          <w:b/>
          <w:color w:val="000000"/>
          <w:sz w:val="32"/>
          <w:szCs w:val="32"/>
          <w:highlight w:val="none"/>
          <w:lang w:eastAsia="zh-CN"/>
        </w:rPr>
        <w:t xml:space="preserve">招标文件中规定要求提供的证明材料和投标人认为需要提供的其他材料</w:t>
      </w:r>
      <w:r/>
    </w:p>
    <w:p>
      <w:pPr>
        <w:jc w:val="center"/>
        <w:spacing w:before="50" w:after="50"/>
        <w:widowControl/>
        <w:rPr>
          <w:rFonts w:ascii="宋体" w:hAnsi="宋体" w:eastAsia="宋体" w:cs="宋体"/>
          <w:sz w:val="24"/>
          <w:highlight w:val="none"/>
        </w:rPr>
      </w:pPr>
      <w:r>
        <w:rPr>
          <w:rFonts w:ascii="宋体" w:hAnsi="宋体" w:eastAsia="宋体" w:cs="宋体"/>
          <w:sz w:val="24"/>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7"/>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285"/>
        <w:spacing w:line="499" w:lineRule="atLeast"/>
        <w:widowControl/>
        <w:rPr>
          <w:rFonts w:ascii="宋体" w:hAnsi="宋体" w:eastAsia="宋体" w:cs="宋体"/>
          <w:b/>
          <w:bCs/>
          <w:sz w:val="24"/>
          <w:szCs w:val="24"/>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285"/>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285"/>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285"/>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285"/>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285"/>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285"/>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285"/>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285"/>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285"/>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67"/>
        <w:jc w:val="center"/>
        <w:spacing w:beforeAutospacing="0" w:afterAutospacing="0"/>
        <w:rPr>
          <w:highlight w:val="none"/>
        </w:rPr>
      </w:pPr>
      <w:r>
        <w:rPr>
          <w:highlight w:val="none"/>
        </w:rPr>
      </w:r>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5"/>
      <w:bookmarkEnd w:id="178"/>
      <w:bookmarkEnd w:id="179"/>
      <w:bookmarkEnd w:id="180"/>
      <w:bookmarkEnd w:id="181"/>
      <w:bookmarkEnd w:id="182"/>
      <w:bookmarkEnd w:id="183"/>
      <w:bookmarkEnd w:id="184"/>
      <w:bookmarkEnd w:id="185"/>
      <w:bookmarkEnd w:id="194"/>
      <w:bookmarkEnd w:id="195"/>
      <w:bookmarkEnd w:id="196"/>
      <w:bookmarkEnd w:id="197"/>
      <w:bookmarkEnd w:id="198"/>
      <w:r/>
    </w:p>
    <w:p>
      <w:pPr>
        <w:pStyle w:val="667"/>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67"/>
        <w:jc w:val="left"/>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67"/>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67"/>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67"/>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67"/>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67"/>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7"/>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67"/>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67"/>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67"/>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
        <w:rPr>
          <w:highlight w:val="none"/>
        </w:rPr>
      </w:r>
      <w:r/>
      <w:r>
        <w:rPr>
          <w:rFonts w:ascii="宋体" w:hAnsi="宋体" w:eastAsia="宋体" w:cs="宋体"/>
          <w:highlight w:val="none"/>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华文中宋">
    <w:panose1 w:val="02010600040101010101"/>
  </w:font>
  <w:font w:name="黑体">
    <w:panose1 w:val="02010609060101010101"/>
  </w:font>
  <w:font w:name="仿宋_GB2312">
    <w:panose1 w:val="02010609060101010101"/>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0"/>
  </w:num>
  <w:num w:numId="3">
    <w:abstractNumId w:val="1"/>
  </w:num>
  <w:num w:numId="4">
    <w:abstractNumId w:val="9"/>
  </w:num>
  <w:num w:numId="5">
    <w:abstractNumId w:val="3"/>
    <w:lvlOverride w:ilvl="0">
      <w:startOverride w:val="2"/>
    </w:lvlOverride>
  </w:num>
  <w:num w:numId="6">
    <w:abstractNumId w:val="2"/>
    <w:lvlOverride w:ilvl="0">
      <w:startOverride w:val="6"/>
    </w:lvlOverride>
  </w:num>
  <w:num w:numId="7">
    <w:abstractNumId w:val="0"/>
    <w:lvlOverride w:ilvl="0">
      <w:startOverride w:val="16"/>
    </w:lvlOverride>
  </w:num>
  <w:num w:numId="8">
    <w:abstractNumId w:val="4"/>
    <w:lvlOverride w:ilvl="0">
      <w:startOverride w:val="23"/>
    </w:lvlOverride>
  </w:num>
  <w:num w:numId="9">
    <w:abstractNumId w:val="7"/>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7"/>
    <w:link w:val="12"/>
    <w:uiPriority w:val="9"/>
    <w:rPr>
      <w:rFonts w:ascii="Arial" w:hAnsi="Arial" w:eastAsia="Arial" w:cs="Arial"/>
      <w:sz w:val="40"/>
      <w:szCs w:val="40"/>
    </w:rPr>
  </w:style>
  <w:style w:type="character" w:styleId="15">
    <w:name w:val="Heading 2 Char"/>
    <w:basedOn w:val="657"/>
    <w:link w:val="656"/>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7"/>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7"/>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7"/>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7"/>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7"/>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7"/>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7"/>
    <w:link w:val="28"/>
    <w:uiPriority w:val="9"/>
    <w:rPr>
      <w:rFonts w:ascii="Arial" w:hAnsi="Arial" w:eastAsia="Arial" w:cs="Arial"/>
      <w:i/>
      <w:iCs/>
      <w:sz w:val="21"/>
      <w:szCs w:val="21"/>
    </w:rPr>
  </w:style>
  <w:style w:type="paragraph" w:styleId="30">
    <w:name w:val="List Paragraph"/>
    <w:basedOn w:val="6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657"/>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657"/>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7"/>
    <w:link w:val="666"/>
    <w:uiPriority w:val="99"/>
  </w:style>
  <w:style w:type="character" w:styleId="44">
    <w:name w:val="Footer Char"/>
    <w:basedOn w:val="657"/>
    <w:link w:val="665"/>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665"/>
    <w:uiPriority w:val="99"/>
  </w:style>
  <w:style w:type="table" w:styleId="47">
    <w:name w:val="Table Grid"/>
    <w:basedOn w:val="65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7"/>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7"/>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5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6">
    <w:name w:val="Heading 2"/>
    <w:basedOn w:val="655"/>
    <w:next w:val="65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7" w:default="1">
    <w:name w:val="Default Paragraph Font"/>
    <w:uiPriority w:val="1"/>
    <w:semiHidden/>
    <w:unhideWhenUsed/>
    <w:qFormat/>
  </w:style>
  <w:style w:type="table" w:styleId="658" w:default="1">
    <w:name w:val="Normal Table"/>
    <w:uiPriority w:val="99"/>
    <w:semiHidden/>
    <w:unhideWhenUsed/>
    <w:qFormat/>
    <w:tblPr>
      <w:tblCellMar>
        <w:left w:w="108" w:type="dxa"/>
        <w:top w:w="0" w:type="dxa"/>
        <w:right w:w="108" w:type="dxa"/>
        <w:bottom w:w="0" w:type="dxa"/>
      </w:tblCellMar>
    </w:tblPr>
  </w:style>
  <w:style w:type="paragraph" w:styleId="659" w:customStyle="1">
    <w:name w:val="正文1"/>
    <w:basedOn w:val="660"/>
    <w:next w:val="655"/>
    <w:uiPriority w:val="0"/>
    <w:qFormat/>
    <w:pPr>
      <w:ind w:firstLine="420"/>
      <w:spacing w:line="400" w:lineRule="exact"/>
    </w:pPr>
    <w:rPr>
      <w:rFonts w:ascii="宋体" w:hAnsi="宋体"/>
      <w:szCs w:val="21"/>
    </w:rPr>
  </w:style>
  <w:style w:type="paragraph" w:styleId="660" w:customStyle="1">
    <w:name w:val="正文11"/>
    <w:next w:val="661"/>
    <w:uiPriority w:val="0"/>
    <w:qFormat/>
    <w:pPr>
      <w:widowControl w:val="off"/>
    </w:pPr>
    <w:rPr>
      <w:rFonts w:hint="default" w:ascii="宋体" w:hAnsi="宋体" w:eastAsia="宋体" w:cs="Times New Roman"/>
      <w:sz w:val="22"/>
      <w:szCs w:val="22"/>
      <w:lang w:val="zh-CN" w:eastAsia="zh-CN" w:bidi="zh-CN"/>
    </w:rPr>
  </w:style>
  <w:style w:type="paragraph" w:styleId="661" w:customStyle="1">
    <w:name w:val="文本块1"/>
    <w:basedOn w:val="655"/>
    <w:uiPriority w:val="99"/>
    <w:qFormat/>
    <w:pPr>
      <w:ind w:left="1440" w:right="1440"/>
      <w:spacing w:after="120"/>
      <w:tabs>
        <w:tab w:val="left" w:pos="9000" w:leader="none"/>
      </w:tabs>
    </w:pPr>
    <w:rPr>
      <w:rFonts w:ascii="Times New Roman" w:hAnsi="Times New Roman"/>
    </w:rPr>
  </w:style>
  <w:style w:type="paragraph" w:styleId="662">
    <w:name w:val="annotation text"/>
    <w:basedOn w:val="655"/>
    <w:uiPriority w:val="0"/>
    <w:qFormat/>
    <w:pPr>
      <w:jc w:val="left"/>
    </w:pPr>
  </w:style>
  <w:style w:type="paragraph" w:styleId="663">
    <w:name w:val="Body Text"/>
    <w:basedOn w:val="655"/>
    <w:uiPriority w:val="0"/>
    <w:unhideWhenUsed/>
    <w:qFormat/>
    <w:pPr>
      <w:spacing w:after="120"/>
    </w:pPr>
    <w:rPr>
      <w:rFonts w:ascii="Calibri" w:hAnsi="Calibri"/>
      <w:szCs w:val="22"/>
    </w:rPr>
  </w:style>
  <w:style w:type="paragraph" w:styleId="664">
    <w:name w:val="Plain Text"/>
    <w:basedOn w:val="655"/>
    <w:uiPriority w:val="0"/>
    <w:unhideWhenUsed/>
    <w:qFormat/>
    <w:rPr>
      <w:rFonts w:ascii="宋体" w:hAnsi="Courier New" w:cs="Courier New"/>
      <w:szCs w:val="21"/>
    </w:rPr>
  </w:style>
  <w:style w:type="paragraph" w:styleId="665">
    <w:name w:val="Footer"/>
    <w:basedOn w:val="655"/>
    <w:link w:val="671"/>
    <w:uiPriority w:val="0"/>
    <w:qFormat/>
    <w:pPr>
      <w:jc w:val="left"/>
      <w:tabs>
        <w:tab w:val="center" w:pos="4153" w:leader="none"/>
        <w:tab w:val="right" w:pos="8306" w:leader="none"/>
      </w:tabs>
    </w:pPr>
    <w:rPr>
      <w:sz w:val="18"/>
      <w:szCs w:val="18"/>
    </w:rPr>
  </w:style>
  <w:style w:type="paragraph" w:styleId="666">
    <w:name w:val="Header"/>
    <w:basedOn w:val="655"/>
    <w:link w:val="670"/>
    <w:uiPriority w:val="0"/>
    <w:qFormat/>
    <w:pPr>
      <w:jc w:val="center"/>
      <w:tabs>
        <w:tab w:val="center" w:pos="4153" w:leader="none"/>
        <w:tab w:val="right" w:pos="8306" w:leader="none"/>
      </w:tabs>
      <w:pBdr>
        <w:bottom w:val="single" w:color="auto" w:sz="6" w:space="1"/>
      </w:pBdr>
    </w:pPr>
    <w:rPr>
      <w:sz w:val="18"/>
      <w:szCs w:val="18"/>
    </w:rPr>
  </w:style>
  <w:style w:type="paragraph" w:styleId="667">
    <w:name w:val="Normal (Web)"/>
    <w:basedOn w:val="655"/>
    <w:uiPriority w:val="0"/>
    <w:qFormat/>
    <w:pPr>
      <w:jc w:val="left"/>
      <w:spacing w:beforeAutospacing="1" w:afterAutospacing="1"/>
    </w:pPr>
    <w:rPr>
      <w:rFonts w:cs="Times New Roman"/>
      <w:sz w:val="24"/>
    </w:rPr>
  </w:style>
  <w:style w:type="character" w:styleId="668">
    <w:name w:val="Emphasis"/>
    <w:uiPriority w:val="0"/>
    <w:qFormat/>
    <w:rPr>
      <w:i/>
    </w:rPr>
  </w:style>
  <w:style w:type="paragraph" w:styleId="669" w:customStyle="1">
    <w:name w:val="Default"/>
    <w:basedOn w:val="655"/>
    <w:uiPriority w:val="0"/>
    <w:semiHidden/>
    <w:qFormat/>
    <w:pPr>
      <w:jc w:val="left"/>
    </w:pPr>
    <w:rPr>
      <w:rFonts w:ascii="宋体" w:hAnsi="Calibri" w:cs="宋体"/>
      <w:color w:val="000000"/>
      <w:sz w:val="24"/>
    </w:rPr>
  </w:style>
  <w:style w:type="character" w:styleId="670" w:customStyle="1">
    <w:name w:val="页眉 Char"/>
    <w:basedOn w:val="657"/>
    <w:link w:val="666"/>
    <w:uiPriority w:val="0"/>
    <w:qFormat/>
    <w:rPr>
      <w:rFonts w:asciiTheme="minorHAnsi" w:hAnsiTheme="minorHAnsi" w:eastAsiaTheme="minorEastAsia" w:cstheme="minorBidi"/>
      <w:sz w:val="18"/>
      <w:szCs w:val="18"/>
    </w:rPr>
  </w:style>
  <w:style w:type="character" w:styleId="671" w:customStyle="1">
    <w:name w:val="页脚 Char"/>
    <w:basedOn w:val="657"/>
    <w:link w:val="665"/>
    <w:uiPriority w:val="0"/>
    <w:qFormat/>
    <w:rPr>
      <w:rFonts w:asciiTheme="minorHAnsi" w:hAnsiTheme="minorHAnsi" w:eastAsiaTheme="minorEastAsia" w:cstheme="minorBidi"/>
      <w:sz w:val="18"/>
      <w:szCs w:val="18"/>
    </w:rPr>
  </w:style>
  <w:style w:type="paragraph" w:styleId="67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73" w:customStyle="1">
    <w:name w:val="页脚1"/>
    <w:basedOn w:val="655"/>
    <w:uiPriority w:val="99"/>
    <w:unhideWhenUsed/>
    <w:qFormat/>
    <w:pPr>
      <w:jc w:val="left"/>
      <w:tabs>
        <w:tab w:val="center" w:pos="4153" w:leader="none"/>
        <w:tab w:val="right" w:pos="8306" w:leader="none"/>
      </w:tabs>
    </w:pPr>
    <w:rPr>
      <w:sz w:val="18"/>
      <w:szCs w:val="18"/>
    </w:rPr>
  </w:style>
  <w:style w:type="paragraph" w:styleId="674" w:customStyle="1">
    <w:name w:val="普通正文"/>
    <w:basedOn w:val="655"/>
    <w:uiPriority w:val="0"/>
    <w:qFormat/>
    <w:pPr>
      <w:ind w:firstLine="480"/>
      <w:jc w:val="left"/>
      <w:spacing w:before="120" w:after="120" w:line="360" w:lineRule="auto"/>
    </w:pPr>
    <w:rPr>
      <w:rFonts w:ascii="Arial" w:hAnsi="Arial" w:eastAsia="等线" w:cs="Arial"/>
      <w:sz w:val="24"/>
      <w:szCs w:val="24"/>
    </w:rPr>
  </w:style>
  <w:style w:type="paragraph" w:styleId="675" w:customStyle="1">
    <w:name w:val="正文首行缩进 21"/>
    <w:basedOn w:val="676"/>
    <w:uiPriority w:val="0"/>
    <w:qFormat/>
    <w:pPr>
      <w:ind w:firstLine="420"/>
    </w:pPr>
  </w:style>
  <w:style w:type="paragraph" w:styleId="676" w:customStyle="1">
    <w:name w:val="正文文本缩进1"/>
    <w:basedOn w:val="655"/>
    <w:uiPriority w:val="0"/>
    <w:qFormat/>
    <w:pPr>
      <w:ind w:left="420"/>
      <w:spacing w:after="120"/>
    </w:pPr>
  </w:style>
  <w:style w:type="paragraph" w:styleId="677" w:customStyle="1">
    <w:name w:val="列出段落1"/>
    <w:basedOn w:val="655"/>
    <w:uiPriority w:val="99"/>
    <w:qFormat/>
    <w:pPr>
      <w:ind w:firstLine="420"/>
    </w:pPr>
    <w:rPr>
      <w:rFonts w:ascii="Times New Roman" w:hAnsi="Times New Roman"/>
      <w:szCs w:val="24"/>
    </w:rPr>
  </w:style>
  <w:style w:type="paragraph" w:styleId="678" w:customStyle="1">
    <w:name w:val="正文文本缩进 21"/>
    <w:basedOn w:val="655"/>
    <w:uiPriority w:val="0"/>
    <w:qFormat/>
    <w:pPr>
      <w:ind w:firstLine="480"/>
    </w:pPr>
    <w:rPr>
      <w:rFonts w:ascii="仿宋_GB2312" w:eastAsia="仿宋_GB2312"/>
      <w:sz w:val="24"/>
    </w:rPr>
  </w:style>
  <w:style w:type="paragraph" w:styleId="679" w:customStyle="1">
    <w:name w:val="纯文本1"/>
    <w:uiPriority w:val="0"/>
    <w:qFormat/>
    <w:pPr>
      <w:jc w:val="both"/>
      <w:widowControl w:val="off"/>
    </w:pPr>
    <w:rPr>
      <w:rFonts w:hint="default" w:ascii="宋体" w:hAnsi="Courier New" w:eastAsia="宋体" w:cs="Courier New"/>
      <w:sz w:val="21"/>
      <w:szCs w:val="21"/>
      <w:lang w:val="en-US" w:eastAsia="zh-CN" w:bidi="ar-SA"/>
    </w:rPr>
  </w:style>
  <w:style w:type="numbering" w:styleId="104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朱善武</cp:lastModifiedBy>
  <cp:revision>120</cp:revision>
  <dcterms:created xsi:type="dcterms:W3CDTF">2014-10-29T12:08:00Z</dcterms:created>
  <dcterms:modified xsi:type="dcterms:W3CDTF">2026-04-29T07:48:51Z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2CE725C660F74BC6B9F9F213959B39C7_13</vt:lpwstr>
  </property>
  <property fmtid="{D5CDD505-2E9C-101B-9397-08002B2CF9AE}" pid="4" name="KSOTemplateDocerSaveRecord">
    <vt:lpwstr>eyJoZGlkIjoiYTdlYTg1ZTE0OGQwNWRhMTg2MmZlZmUzZjBiMjIwYjEiLCJ1c2VySWQiOiI0MzQxOTkxMzQifQ==</vt:lpwstr>
  </property>
</Properties>
</file>