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spacing w:line="480" w:lineRule="exact"/>
        <w:rPr>
          <w:rFonts w:hint="eastAsia" w:ascii="宋体" w:hAnsi="宋体" w:cs="宋体"/>
          <w:b/>
          <w:sz w:val="52"/>
          <w:szCs w:val="52"/>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-384809</wp:posOffset>
                </wp:positionH>
                <wp:positionV relativeFrom="paragraph">
                  <wp:posOffset>-211454</wp:posOffset>
                </wp:positionV>
                <wp:extent cx="6908165" cy="93586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908165" cy="9358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30.3pt;mso-position-horizontal:absolute;mso-position-vertical-relative:text;margin-top:-16.6pt;mso-position-vertical:absolute;width:543.9pt;height:736.9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w:t xml:space="preserve"> </w:t>
      </w:r>
      <w:r>
        <w:rPr>
          <w:rFonts w:hint="eastAsia" w:ascii="宋体" w:hAnsi="宋体" w:cs="宋体"/>
          <w:b/>
          <w:sz w:val="52"/>
          <w:szCs w:val="52"/>
          <w:highlight w:val="none"/>
        </w:rPr>
      </w:r>
      <w:r/>
    </w:p>
    <w:p>
      <w:pPr>
        <w:pStyle w:val="1052"/>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077"/>
        <w:ind w:firstLine="522"/>
        <w:rPr>
          <w:rFonts w:hint="eastAsia" w:ascii="宋体" w:hAnsi="宋体" w:cs="宋体"/>
          <w:b/>
          <w:sz w:val="52"/>
          <w:szCs w:val="52"/>
          <w:highlight w:val="none"/>
        </w:rPr>
      </w:pPr>
      <w:r>
        <w:rPr>
          <w:rFonts w:hint="eastAsia" w:ascii="宋体" w:hAnsi="宋体" w:cs="宋体"/>
          <w:b/>
          <w:sz w:val="52"/>
          <w:szCs w:val="52"/>
          <w:highlight w:val="none"/>
        </w:rPr>
      </w:r>
      <w:r/>
    </w:p>
    <w:p>
      <w:pPr>
        <w:pStyle w:val="1077"/>
        <w:ind w:firstLine="522"/>
        <w:rPr>
          <w:rFonts w:hint="eastAsia" w:ascii="宋体" w:hAnsi="宋体" w:cs="宋体"/>
          <w:b/>
          <w:sz w:val="52"/>
          <w:szCs w:val="52"/>
          <w:highlight w:val="none"/>
        </w:rPr>
      </w:pPr>
      <w:r>
        <w:rPr>
          <w:rFonts w:hint="eastAsia" w:ascii="宋体" w:hAnsi="宋体" w:cs="宋体"/>
          <w:b/>
          <w:sz w:val="52"/>
          <w:szCs w:val="52"/>
          <w:highlight w:val="none"/>
        </w:rPr>
      </w:r>
      <w:r/>
    </w:p>
    <w:p>
      <w:pPr>
        <w:pStyle w:val="1052"/>
        <w:jc w:val="center"/>
        <w:rPr>
          <w:rFonts w:hint="eastAsia" w:ascii="宋体" w:hAnsi="宋体" w:eastAsia="宋体" w:cs="宋体"/>
          <w:b/>
          <w:sz w:val="52"/>
          <w:szCs w:val="52"/>
          <w:highlight w:val="none"/>
          <w:lang w:eastAsia="zh-CN"/>
        </w:rPr>
      </w:pPr>
      <w:r>
        <w:rPr>
          <w:rFonts w:hint="eastAsia" w:ascii="宋体" w:hAnsi="宋体" w:cs="宋体"/>
          <w:b/>
          <w:sz w:val="52"/>
          <w:szCs w:val="52"/>
          <w:highlight w:val="none"/>
          <w:lang w:eastAsia="zh-CN"/>
        </w:rPr>
        <w:t xml:space="preserve">建湖高新区国家级绿色工业园区与零碳园区创建指导服务项目</w:t>
      </w:r>
      <w:r>
        <w:rPr>
          <w:rFonts w:hint="eastAsia" w:ascii="宋体" w:hAnsi="宋体" w:eastAsia="宋体" w:cs="宋体"/>
          <w:b/>
          <w:sz w:val="52"/>
          <w:szCs w:val="52"/>
          <w:highlight w:val="none"/>
          <w:lang w:eastAsia="zh-CN"/>
        </w:rPr>
      </w:r>
      <w:r/>
    </w:p>
    <w:p>
      <w:pPr>
        <w:pStyle w:val="1052"/>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052"/>
        <w:rPr>
          <w:rFonts w:hint="eastAsia" w:ascii="宋体" w:hAnsi="宋体" w:cs="宋体"/>
          <w:b/>
          <w:sz w:val="52"/>
          <w:szCs w:val="52"/>
          <w:highlight w:val="none"/>
        </w:rPr>
      </w:pPr>
      <w:r>
        <w:rPr>
          <w:rFonts w:hint="eastAsia" w:ascii="宋体" w:hAnsi="宋体" w:cs="宋体"/>
          <w:b/>
          <w:sz w:val="52"/>
          <w:szCs w:val="52"/>
          <w:highlight w:val="none"/>
        </w:rPr>
      </w:r>
      <w:r/>
    </w:p>
    <w:p>
      <w:pPr>
        <w:pStyle w:val="1103"/>
        <w:ind w:right="-351"/>
        <w:rPr>
          <w:rFonts w:hint="eastAsia" w:ascii="宋体" w:hAnsi="宋体" w:cs="宋体"/>
          <w:highlight w:val="none"/>
        </w:rPr>
      </w:pPr>
      <w:r>
        <w:rPr>
          <w:rFonts w:hint="eastAsia" w:ascii="宋体" w:hAnsi="宋体" w:cs="宋体"/>
          <w:highlight w:val="none"/>
        </w:rPr>
      </w:r>
      <w:r/>
    </w:p>
    <w:p>
      <w:pPr>
        <w:pStyle w:val="1052"/>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rPr>
          <w:rFonts w:hint="eastAsia" w:ascii="宋体" w:hAnsi="宋体" w:cs="宋体"/>
          <w:b/>
          <w:bCs/>
          <w:sz w:val="96"/>
          <w:szCs w:val="96"/>
          <w:highlight w:val="none"/>
        </w:rPr>
      </w:r>
      <w:r/>
    </w:p>
    <w:p>
      <w:pPr>
        <w:pStyle w:val="1052"/>
        <w:rPr>
          <w:rFonts w:hint="eastAsia" w:ascii="宋体" w:hAnsi="宋体" w:cs="宋体"/>
          <w:b/>
          <w:bCs/>
          <w:sz w:val="52"/>
          <w:highlight w:val="none"/>
        </w:rPr>
      </w:pPr>
      <w:r>
        <w:rPr>
          <w:rFonts w:hint="eastAsia" w:ascii="宋体" w:hAnsi="宋体" w:cs="宋体"/>
          <w:b/>
          <w:bCs/>
          <w:sz w:val="52"/>
          <w:highlight w:val="none"/>
        </w:rPr>
      </w:r>
      <w:r/>
    </w:p>
    <w:p>
      <w:pPr>
        <w:pStyle w:val="1103"/>
        <w:ind w:right="-351"/>
        <w:rPr>
          <w:rFonts w:hint="eastAsia" w:ascii="宋体" w:hAnsi="宋体" w:cs="宋体"/>
          <w:highlight w:val="none"/>
        </w:rPr>
      </w:pPr>
      <w:r>
        <w:rPr>
          <w:rFonts w:hint="eastAsia" w:ascii="宋体" w:hAnsi="宋体" w:cs="宋体"/>
          <w:highlight w:val="none"/>
        </w:rPr>
      </w:r>
      <w:r/>
    </w:p>
    <w:p>
      <w:pPr>
        <w:pStyle w:val="1052"/>
        <w:rPr>
          <w:rFonts w:hint="eastAsia" w:ascii="宋体" w:hAnsi="宋体" w:cs="宋体"/>
          <w:sz w:val="28"/>
          <w:highlight w:val="none"/>
        </w:rPr>
      </w:pPr>
      <w:r>
        <w:rPr>
          <w:rFonts w:hint="eastAsia" w:ascii="宋体" w:hAnsi="宋体" w:cs="宋体"/>
          <w:sz w:val="28"/>
          <w:highlight w:val="none"/>
        </w:rPr>
      </w:r>
      <w:r/>
    </w:p>
    <w:p>
      <w:pPr>
        <w:pStyle w:val="1052"/>
        <w:ind w:firstLine="16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 </w:t>
      </w:r>
      <w:r>
        <w:rPr>
          <w:rFonts w:hint="eastAsia" w:ascii="宋体" w:hAnsi="宋体" w:cs="宋体"/>
          <w:sz w:val="32"/>
          <w:szCs w:val="32"/>
          <w:highlight w:val="none"/>
          <w:u w:val="single"/>
          <w:lang w:eastAsia="zh-CN"/>
        </w:rPr>
        <w:t xml:space="preserve">江苏省建湖高新技术产业开发区管理委员会</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52"/>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江苏玖嘉管理咨询有限公司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103"/>
        <w:ind w:right="-351"/>
        <w:rPr>
          <w:rFonts w:hint="eastAsia" w:ascii="宋体" w:hAnsi="宋体" w:cs="宋体"/>
          <w:highlight w:val="none"/>
        </w:rPr>
      </w:pPr>
      <w:r>
        <w:rPr>
          <w:rFonts w:hint="eastAsia" w:ascii="宋体" w:hAnsi="宋体" w:cs="宋体"/>
          <w:highlight w:val="none"/>
        </w:rPr>
      </w:r>
      <w:r/>
    </w:p>
    <w:p>
      <w:pPr>
        <w:pStyle w:val="1052"/>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rPr>
          <w:rFonts w:hint="eastAsia" w:ascii="宋体" w:hAnsi="宋体" w:cs="宋体"/>
          <w:highlight w:val="none"/>
        </w:rPr>
      </w:r>
      <w:r/>
    </w:p>
    <w:p>
      <w:pPr>
        <w:pStyle w:val="1052"/>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五</w:t>
      </w:r>
      <w:r>
        <w:rPr>
          <w:rFonts w:hint="eastAsia" w:ascii="宋体" w:hAnsi="宋体" w:cs="宋体"/>
          <w:spacing w:val="50"/>
          <w:sz w:val="36"/>
          <w:szCs w:val="36"/>
          <w:highlight w:val="none"/>
        </w:rPr>
        <w:t xml:space="preserve">月</w:t>
      </w: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t xml:space="preserve">目    录</w:t>
      </w:r>
      <w:r>
        <w:rPr>
          <w:rFonts w:hint="eastAsia" w:ascii="宋体" w:hAnsi="宋体" w:cs="宋体"/>
          <w:b/>
          <w:color w:val="000000"/>
          <w:sz w:val="48"/>
          <w:highlight w:val="none"/>
        </w:rPr>
      </w:r>
      <w:r/>
    </w:p>
    <w:p>
      <w:pPr>
        <w:pStyle w:val="1052"/>
        <w:spacing w:line="480" w:lineRule="exact"/>
        <w:rPr>
          <w:rFonts w:hint="eastAsia" w:ascii="宋体" w:hAnsi="宋体" w:cs="宋体"/>
          <w:color w:val="000000"/>
          <w:sz w:val="28"/>
          <w:highlight w:val="none"/>
        </w:rPr>
      </w:pPr>
      <w:r>
        <w:rPr>
          <w:rFonts w:hint="eastAsia" w:ascii="宋体" w:hAnsi="宋体" w:cs="宋体"/>
          <w:color w:val="000000"/>
          <w:sz w:val="28"/>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第一章 招标公告………………………………………………1</w:t>
      </w:r>
      <w:r>
        <w:rPr>
          <w:rFonts w:hint="eastAsia" w:ascii="宋体" w:hAnsi="宋体" w:cs="宋体"/>
          <w:color w:val="000000"/>
          <w:sz w:val="30"/>
          <w:highlight w:val="none"/>
        </w:rPr>
      </w:r>
      <w:r/>
    </w:p>
    <w:p>
      <w:pPr>
        <w:pStyle w:val="1052"/>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第二章 投标人须知……………………………………………5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一、投标人须知前附表………………………………………5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二、总则………………………………………………………6      </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三、招标文件…………………………………………………7</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四、投标文件…………………………………………………8</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五、开标及资格审查…………………………………………12</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六、评标………………………………………………………13</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七、定标………………………………………………………17</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第三章   招标内容及要求……………………………………21</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第四章   评标办法及评分标准………………………………25   </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第五章   合同主要条款………………………………………28</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第六章   投标文件及格式……………………………………32</w:t>
      </w:r>
      <w:r>
        <w:rPr>
          <w:rFonts w:hint="eastAsia" w:ascii="宋体" w:hAnsi="宋体" w:cs="宋体"/>
          <w:color w:val="000000"/>
          <w:sz w:val="30"/>
          <w:highlight w:val="none"/>
        </w:rPr>
      </w:r>
      <w:r/>
    </w:p>
    <w:p>
      <w:pPr>
        <w:pStyle w:val="1077"/>
        <w:ind w:firstLine="48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1065"/>
        <w:numPr>
          <w:ilvl w:val="0"/>
          <w:numId w:val="1"/>
        </w:numPr>
        <w:ind w:firstLine="2409"/>
        <w:spacing w:before="120" w:after="120" w:line="460" w:lineRule="exact"/>
        <w:rPr>
          <w:rFonts w:hint="eastAsia" w:hAnsi="宋体" w:cs="宋体"/>
          <w:b/>
          <w:color w:val="000000"/>
          <w:sz w:val="48"/>
          <w:szCs w:val="24"/>
          <w:highlight w:val="none"/>
        </w:rPr>
        <w:outlineLvl w:val="0"/>
      </w:pPr>
      <w:r>
        <w:rPr>
          <w:rFonts w:hint="eastAsia" w:hAnsi="宋体" w:cs="宋体"/>
          <w:b/>
          <w:color w:val="000000"/>
          <w:sz w:val="48"/>
          <w:szCs w:val="24"/>
          <w:highlight w:val="none"/>
        </w:rPr>
        <w:t xml:space="preserve"> 招标公告</w:t>
      </w:r>
      <w:r>
        <w:rPr>
          <w:rFonts w:hint="eastAsia" w:hAnsi="宋体" w:cs="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52"/>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建湖高新区国家级绿色工业园区与零碳园区创建指导服务项目</w:t>
            </w:r>
            <w:r>
              <w:rPr>
                <w:rFonts w:hint="eastAsia" w:ascii="宋体" w:hAnsi="宋体" w:cs="宋体"/>
                <w:bCs/>
                <w:color w:val="000000"/>
                <w:sz w:val="24"/>
                <w:highlight w:val="none"/>
                <w:lang w:eastAsia="zh-CN"/>
              </w:rPr>
              <w:t xml:space="preserve">JSZC-320925-JHJJ-G2026-0001</w:t>
            </w:r>
            <w:r>
              <w:rPr>
                <w:rFonts w:hint="eastAsia" w:ascii="宋体" w:hAnsi="宋体" w:cs="宋体"/>
                <w:bCs/>
                <w:color w:val="000000"/>
                <w:sz w:val="24"/>
                <w:highlight w:val="none"/>
              </w:rPr>
              <w:t xml:space="preserve"> 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:00分（北京时间）前递交投标文件。</w:t>
            </w:r>
            <w:r>
              <w:rPr>
                <w:rFonts w:hint="eastAsia" w:ascii="宋体" w:hAnsi="宋体" w:cs="宋体"/>
                <w:bCs/>
                <w:color w:val="000000"/>
                <w:sz w:val="24"/>
                <w:szCs w:val="24"/>
                <w:highlight w:val="none"/>
              </w:rPr>
            </w:r>
            <w:r/>
          </w:p>
        </w:tc>
      </w:tr>
    </w:tbl>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JSZC-320925-JHJJ-G2026-0001</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建湖高新区国家级绿色工业园区与零碳园区创建指导服务项目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120万元</w:t>
      </w:r>
      <w:r>
        <w:rPr>
          <w:rFonts w:hint="eastAsia" w:ascii="宋体" w:hAnsi="宋体" w:eastAsia="宋体" w:cs="宋体"/>
          <w:color w:val="000000"/>
          <w:sz w:val="24"/>
          <w:szCs w:val="22"/>
          <w:highlight w:val="none"/>
        </w:rPr>
      </w:r>
      <w:r/>
    </w:p>
    <w:p>
      <w:pPr>
        <w:pStyle w:val="1052"/>
        <w:ind w:firstLine="480"/>
        <w:spacing w:line="480" w:lineRule="exact"/>
        <w:rPr>
          <w:rFonts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rPr>
        <w:t xml:space="preserve">最高限价：</w:t>
      </w:r>
      <w:r>
        <w:rPr>
          <w:rFonts w:hint="eastAsia" w:ascii="宋体" w:hAnsi="宋体" w:cs="宋体"/>
          <w:color w:val="000000"/>
          <w:sz w:val="24"/>
          <w:szCs w:val="22"/>
          <w:highlight w:val="none"/>
          <w:lang w:val="en-US" w:eastAsia="zh-CN"/>
        </w:rPr>
        <w:t xml:space="preserve">120万元</w:t>
      </w:r>
      <w:r>
        <w:rPr>
          <w:rFonts w:ascii="宋体" w:hAnsi="宋体" w:eastAsia="宋体" w:cs="宋体"/>
          <w:color w:val="000000"/>
          <w:sz w:val="24"/>
          <w:szCs w:val="22"/>
          <w:highlight w:val="none"/>
          <w:lang w:val="en-US" w:eastAsia="zh-CN"/>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lang w:eastAsia="zh-CN"/>
        </w:rPr>
        <w:t xml:space="preserve">为进一步贯彻落实省、市、县关于绿色工业园区、零碳园区相关创建工作决策部署，推进建湖高新区国家级绿色工业园区、市级零碳园区、省级零碳园区创建工作，拟请第三方单位对创建工作进行全过程指导。具体内容详见招标文件要求。</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52"/>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1.政策采购促进中小企业发展；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2.政府采购促进残疾人福利单位发展；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3.政府采购促进监狱和戒毒企业发展；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4.政府采购鼓励采购节能环保产品；</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.政府采购鼓励优先采购节能产品、环境标志产品：严格执行政府采购关于支持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1.投标申请人应是中华人民共和国境内注册的供应商；</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bookmarkStart w:id="0" w:name="_Toc42249797"/>
      <w:r/>
      <w:bookmarkStart w:id="1" w:name="_Toc42249844"/>
      <w:r/>
      <w:bookmarkStart w:id="2" w:name="QLCZYSX_1"/>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17 </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1052"/>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1052"/>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江苏省建湖高新技术产业开发区管理委员会</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建湖县南环路999号科创大厦</w:t>
      </w:r>
      <w:r>
        <w:rPr>
          <w:rFonts w:hint="eastAsia" w:ascii="宋体" w:hAnsi="宋体" w:eastAsia="宋体" w:cs="宋体"/>
          <w:bCs/>
          <w:color w:val="000000"/>
          <w:sz w:val="24"/>
          <w:highlight w:val="none"/>
          <w:lang w:eastAsia="zh-CN"/>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联系人：刘心宇</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联系方式：15862023178</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江苏玖嘉管理咨询有限公司</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建湖县高新区智慧产业园A1栋</w:t>
      </w:r>
      <w:r>
        <w:rPr>
          <w:rFonts w:hint="eastAsia" w:ascii="宋体" w:hAnsi="宋体" w:eastAsia="宋体" w:cs="宋体"/>
          <w:bCs/>
          <w:color w:val="000000"/>
          <w:sz w:val="24"/>
          <w:highlight w:val="none"/>
          <w:lang w:eastAsia="zh-CN"/>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联系人：顾琳</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val="en-US" w:eastAsia="zh-CN"/>
        </w:rPr>
        <w:t xml:space="preserve">顾琳</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 </w:t>
      </w: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0"/>
          <w:szCs w:val="40"/>
          <w:highlight w:val="none"/>
        </w:rPr>
      </w:pPr>
      <w:r>
        <w:rPr>
          <w:rFonts w:hint="eastAsia" w:ascii="宋体" w:hAnsi="宋体" w:cs="宋体"/>
          <w:b/>
          <w:color w:val="000000"/>
          <w:sz w:val="44"/>
          <w:szCs w:val="44"/>
          <w:highlight w:val="none"/>
        </w:rPr>
        <w:t xml:space="preserve">第二章  投标须知</w:t>
      </w:r>
      <w:r>
        <w:rPr>
          <w:rFonts w:hint="eastAsia" w:ascii="宋体" w:hAnsi="宋体" w:cs="宋体"/>
          <w:b/>
          <w:color w:val="000000"/>
          <w:sz w:val="40"/>
          <w:szCs w:val="40"/>
          <w:highlight w:val="none"/>
        </w:rPr>
      </w:r>
      <w:r/>
    </w:p>
    <w:p>
      <w:pPr>
        <w:pStyle w:val="1052"/>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建湖高新区国家级绿色工业园区与零碳园区创建指导服务项目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详见招标公告</w:t>
            </w:r>
            <w:r>
              <w:rPr>
                <w:rFonts w:ascii="宋体" w:hAnsi="宋体" w:eastAsia="宋体" w:cs="宋体"/>
                <w:color w:val="000000"/>
                <w:sz w:val="24"/>
                <w:highlight w:val="none"/>
                <w:lang w:val="en-US" w:eastAsia="zh-CN"/>
              </w:rPr>
            </w:r>
            <w:r/>
          </w:p>
        </w:tc>
      </w:tr>
      <w:tr>
        <w:trPr>
          <w:trHeight w:val="511"/>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一个标段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刘先生</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lang w:eastAsia="zh-CN"/>
              </w:rPr>
            </w:r>
            <w:r/>
          </w:p>
        </w:tc>
        <w:tc>
          <w:tcPr>
            <w:tcW w:w="1624"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 15862023178</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顾女士</w:t>
            </w:r>
            <w:r>
              <w:rPr>
                <w:rFonts w:hint="eastAsia" w:ascii="宋体" w:hAnsi="宋体" w:eastAsia="宋体" w:cs="宋体"/>
                <w:bCs/>
                <w:color w:val="000000"/>
                <w:sz w:val="24"/>
                <w:highlight w:val="none"/>
                <w:lang w:eastAsia="zh-CN"/>
              </w:rPr>
            </w:r>
            <w:r/>
          </w:p>
        </w:tc>
        <w:tc>
          <w:tcPr>
            <w:tcW w:w="1624"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tc>
      </w:tr>
      <w:tr>
        <w:trPr>
          <w:trHeight w:val="893" w:hRule="exact"/>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tcPr>
          <w:p>
            <w:pPr>
              <w:pStyle w:val="1052"/>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tcPr>
          <w:p>
            <w:pPr>
              <w:pStyle w:val="1052"/>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val="0"/>
                <w:bCs w:val="0"/>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rPr>
            </w:r>
            <w:r/>
          </w:p>
        </w:tc>
      </w:tr>
      <w:tr>
        <w:trPr>
          <w:trHeight w:val="607" w:hRule="exact"/>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投标截止日起</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天（日历天）</w:t>
            </w:r>
            <w:r>
              <w:rPr>
                <w:rFonts w:hint="eastAsia" w:ascii="宋体" w:hAnsi="宋体" w:cs="宋体"/>
                <w:b/>
                <w:bCs/>
                <w:color w:val="000000"/>
                <w:sz w:val="24"/>
                <w:highlight w:val="none"/>
              </w:rPr>
            </w:r>
            <w:r/>
          </w:p>
        </w:tc>
      </w:tr>
      <w:tr>
        <w:trPr>
          <w:trHeight w:val="858"/>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时00分 </w:t>
            </w:r>
            <w:r>
              <w:rPr>
                <w:rFonts w:hint="eastAsia" w:ascii="宋体" w:hAnsi="宋体" w:cs="宋体"/>
                <w:b/>
                <w:bCs/>
                <w:color w:val="000000"/>
                <w:sz w:val="24"/>
                <w:highlight w:val="none"/>
                <w:u w:val="single"/>
              </w:rPr>
            </w:r>
            <w:r/>
          </w:p>
          <w:p>
            <w:pPr>
              <w:pStyle w:val="1052"/>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w:t>
            </w:r>
            <w:r>
              <w:rPr>
                <w:rFonts w:hint="eastAsia" w:ascii="宋体" w:hAnsi="宋体" w:cs="宋体"/>
                <w:b/>
                <w:bCs/>
                <w:color w:val="000000"/>
                <w:sz w:val="24"/>
                <w:szCs w:val="24"/>
                <w:highlight w:val="none"/>
                <w:lang w:eastAsia="zh-CN"/>
              </w:rPr>
              <w:t xml:space="preserve">江苏玖嘉管理咨询有限公司</w:t>
            </w:r>
            <w:r>
              <w:rPr>
                <w:rFonts w:hint="eastAsia" w:ascii="宋体" w:hAnsi="宋体" w:cs="宋体"/>
                <w:b/>
                <w:bCs/>
                <w:color w:val="000000"/>
                <w:sz w:val="24"/>
                <w:szCs w:val="24"/>
                <w:highlight w:val="none"/>
              </w:rPr>
              <w:t xml:space="preserve">，未中标单位不需要提供）。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tcPr>
          <w:p>
            <w:pPr>
              <w:pStyle w:val="1052"/>
              <w:jc w:val="center"/>
              <w:spacing w:line="3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采购预算</w:t>
            </w:r>
            <w:r>
              <w:rPr>
                <w:rFonts w:hint="eastAsia" w:ascii="宋体" w:hAnsi="宋体" w:cs="宋体"/>
                <w:bCs/>
                <w:color w:val="000000"/>
                <w:sz w:val="24"/>
                <w:highlight w:val="none"/>
              </w:rPr>
            </w:r>
            <w:r/>
          </w:p>
        </w:tc>
        <w:tc>
          <w:tcPr>
            <w:gridSpan w:val="3"/>
            <w:tcW w:w="7965" w:type="dxa"/>
            <w:vAlign w:val="center"/>
            <w:textDirection w:val="lrTb"/>
            <w:noWrap/>
          </w:tcPr>
          <w:p>
            <w:pPr>
              <w:pStyle w:val="1052"/>
              <w:ind w:firstLine="3360"/>
              <w:jc w:val="left"/>
              <w:spacing w:line="460" w:lineRule="exact"/>
              <w:widowControl/>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lang w:eastAsia="zh-CN"/>
              </w:rPr>
              <w:t xml:space="preserve">120万元</w:t>
            </w:r>
            <w:r>
              <w:rPr>
                <w:rFonts w:hint="eastAsia" w:ascii="宋体" w:hAnsi="宋体" w:eastAsia="宋体" w:cs="宋体"/>
                <w:b/>
                <w:bCs/>
                <w:color w:val="000000"/>
                <w:sz w:val="24"/>
                <w:highlight w:val="none"/>
                <w:lang w:eastAsia="zh-CN"/>
              </w:rPr>
            </w:r>
            <w:r/>
          </w:p>
        </w:tc>
      </w:tr>
      <w:tr>
        <w:trPr>
          <w:trHeight w:val="586"/>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综合评分法</w:t>
            </w:r>
            <w:r>
              <w:rPr>
                <w:rFonts w:hint="eastAsia" w:ascii="宋体" w:hAnsi="宋体" w:cs="宋体"/>
                <w:b/>
                <w:bCs/>
                <w:color w:val="000000"/>
                <w:sz w:val="24"/>
                <w:highlight w:val="none"/>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江苏省建湖高新技术产业开发区管理委员会</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江苏玖嘉管理咨询有限公司</w:t>
            </w:r>
            <w:r>
              <w:rPr>
                <w:rFonts w:hint="eastAsia" w:ascii="宋体" w:hAnsi="宋体" w:eastAsia="宋体" w:cs="宋体"/>
                <w:color w:val="000000"/>
                <w:sz w:val="24"/>
                <w:szCs w:val="22"/>
                <w:highlight w:val="none"/>
                <w:lang w:eastAsia="zh-CN"/>
              </w:rPr>
            </w:r>
            <w:r/>
          </w:p>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联系电话：15862023178/</w:t>
            </w:r>
            <w:r>
              <w:rPr>
                <w:rFonts w:hint="eastAsia" w:ascii="宋体" w:hAnsi="宋体" w:cs="宋体"/>
                <w:color w:val="000000"/>
                <w:sz w:val="24"/>
                <w:szCs w:val="22"/>
                <w:highlight w:val="none"/>
                <w:lang w:eastAsia="zh-CN"/>
              </w:rPr>
              <w:t xml:space="preserve">15394696135</w:t>
            </w:r>
            <w:r>
              <w:rPr>
                <w:rFonts w:hint="eastAsia" w:ascii="宋体" w:hAnsi="宋体" w:eastAsia="宋体" w:cs="宋体"/>
                <w:color w:val="000000"/>
                <w:sz w:val="24"/>
                <w:szCs w:val="22"/>
                <w:highlight w:val="none"/>
                <w:lang w:eastAsia="zh-CN"/>
              </w:rPr>
            </w:r>
            <w:r/>
          </w:p>
          <w:p>
            <w:pPr>
              <w:pStyle w:val="1052"/>
              <w:spacing w:line="400" w:lineRule="exact"/>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rPr>
              <w:t xml:space="preserve">通讯地址：</w:t>
            </w:r>
            <w:r>
              <w:rPr>
                <w:rFonts w:hint="eastAsia" w:ascii="宋体" w:hAnsi="宋体" w:cs="宋体"/>
                <w:color w:val="000000"/>
                <w:sz w:val="24"/>
                <w:highlight w:val="none"/>
                <w:lang w:eastAsia="zh-CN"/>
              </w:rPr>
              <w:t xml:space="preserve">建湖县南环路999号科创大厦</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lang w:eastAsia="zh-CN"/>
              </w:rPr>
              <w:t xml:space="preserve">建湖县高新区智慧产业园A1栋</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1052"/>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1052"/>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1052"/>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105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59"/>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1052"/>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52"/>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1052"/>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1052"/>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bCs/>
          <w:color w:val="000000"/>
          <w:highlight w:val="none"/>
        </w:rPr>
      </w:pPr>
      <w:r>
        <w:rPr>
          <w:rFonts w:hint="eastAsia" w:ascii="宋体" w:hAnsi="宋体" w:cs="宋体"/>
          <w:b/>
          <w:bCs/>
          <w:color w:val="000000"/>
          <w:sz w:val="24"/>
          <w:highlight w:val="none"/>
        </w:rPr>
        <w:t xml:space="preserve">8.2</w:t>
      </w:r>
      <w:r>
        <w:rPr>
          <w:rFonts w:hint="eastAsia" w:ascii="宋体" w:hAnsi="宋体" w:cs="宋体"/>
          <w:b/>
          <w:color w:val="000000"/>
          <w:sz w:val="24"/>
          <w:highlight w:val="none"/>
        </w:rPr>
        <w:t xml:space="preserve">预算金额</w:t>
      </w:r>
      <w:r>
        <w:rPr>
          <w:rFonts w:hint="eastAsia" w:ascii="宋体" w:hAnsi="宋体" w:cs="宋体"/>
          <w:b/>
          <w:bCs/>
          <w:color w:val="000000"/>
          <w:sz w:val="24"/>
          <w:highlight w:val="none"/>
        </w:rPr>
        <w:t xml:space="preserve">：预算价为</w:t>
      </w:r>
      <w:r>
        <w:rPr>
          <w:rFonts w:hint="eastAsia" w:ascii="宋体" w:hAnsi="宋体" w:cs="宋体"/>
          <w:b/>
          <w:bCs/>
          <w:color w:val="000000"/>
          <w:sz w:val="24"/>
          <w:highlight w:val="none"/>
          <w:lang w:eastAsia="zh-CN"/>
        </w:rPr>
        <w:t xml:space="preserve">120万元</w:t>
      </w:r>
      <w:r>
        <w:rPr>
          <w:rFonts w:hint="eastAsia" w:ascii="宋体" w:hAnsi="宋体" w:cs="宋体"/>
          <w:b/>
          <w:bCs/>
          <w:color w:val="000000"/>
          <w:sz w:val="24"/>
          <w:highlight w:val="none"/>
        </w:rPr>
        <w:t xml:space="preserve">，高于该预算价的作无效标论处</w:t>
      </w:r>
      <w:r>
        <w:rPr>
          <w:rFonts w:hint="eastAsia" w:ascii="宋体" w:hAnsi="宋体" w:cs="宋体"/>
          <w:b/>
          <w:bCs/>
          <w:color w:val="000000"/>
          <w:highlight w:val="none"/>
        </w:rPr>
      </w:r>
      <w:r/>
    </w:p>
    <w:p>
      <w:pPr>
        <w:pStyle w:val="1052"/>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1052"/>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投标人应根据自己的实力和条件报价，投标报价应是招标文件所确定招标范围内全部工作内容的价格体现以及为完成上述内容所必须的人工费、材料费、交通费、食宿费、不可预见的费用、管理费、招标代理费、利润、税金和文件规定的其他各项应有的全部费用（综合报价）。对投标人认为没有考虑到的费用项目招标单位将不予支付，并认为此项费用已包含在投标报价中。</w:t>
      </w:r>
      <w:r>
        <w:rPr>
          <w:rFonts w:hint="eastAsia" w:ascii="宋体" w:hAnsi="宋体" w:cs="宋体"/>
          <w:color w:val="000000"/>
          <w:sz w:val="24"/>
          <w:szCs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1052"/>
        <w:ind w:left="2" w:firstLine="475"/>
        <w:spacing w:line="46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w:t>
      </w:r>
      <w:r>
        <w:rPr>
          <w:rFonts w:hint="eastAsia" w:ascii="宋体" w:hAnsi="宋体" w:cs="宋体"/>
          <w:bCs/>
          <w:color w:val="000000"/>
          <w:sz w:val="24"/>
          <w:highlight w:val="none"/>
        </w:rPr>
        <w:t xml:space="preserve">领取中标通知书并签订合同后</w:t>
      </w:r>
      <w:r>
        <w:rPr>
          <w:rFonts w:hint="eastAsia" w:ascii="宋体" w:hAnsi="宋体" w:cs="宋体"/>
          <w:bCs/>
          <w:color w:val="000000"/>
          <w:sz w:val="24"/>
          <w:szCs w:val="24"/>
          <w:highlight w:val="none"/>
        </w:rPr>
        <w:t xml:space="preserve">向招标代理机构交纳招标代理服务费，</w:t>
      </w:r>
      <w:r>
        <w:rPr>
          <w:rFonts w:hint="eastAsia" w:ascii="宋体" w:hAnsi="宋体" w:cs="宋体"/>
          <w:color w:val="000000"/>
          <w:sz w:val="24"/>
          <w:highlight w:val="none"/>
        </w:rPr>
        <w:t xml:space="preserve">按照苏招协【2022】002号的收费标准缴纳代理服务费</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
          <w:color w:val="000000"/>
          <w:sz w:val="24"/>
          <w:highlight w:val="none"/>
        </w:rPr>
      </w:r>
      <w:r/>
    </w:p>
    <w:p>
      <w:pPr>
        <w:pStyle w:val="1059"/>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必须提供，且须加盖电子签章，否则投标无效）</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①有效的营业执照（副本）原件彩色扫描件；</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 xml:space="preserve">具有履行合同所需的设备和专业技术能力的书面声明原件扫描件；</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⑤无重大违法记录声明函原件扫描件；</w:t>
      </w:r>
      <w:r>
        <w:rPr>
          <w:rFonts w:hint="eastAsia" w:ascii="宋体" w:hAnsi="宋体" w:cs="宋体"/>
          <w:color w:val="000000"/>
          <w:sz w:val="24"/>
          <w:highlight w:val="none"/>
        </w:rPr>
      </w:r>
      <w:r/>
    </w:p>
    <w:p>
      <w:pPr>
        <w:pStyle w:val="1052"/>
        <w:ind w:firstLine="472"/>
        <w:jc w:val="left"/>
        <w:spacing w:line="50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②服务承诺函；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b w:val="0"/>
          <w:bCs/>
          <w:color w:val="000000"/>
          <w:sz w:val="24"/>
          <w:highlight w:val="none"/>
          <w:lang w:val="en-US" w:eastAsia="zh-CN"/>
        </w:rPr>
        <w:t xml:space="preserve">《中小企业声明函》原件扫描件；</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 xml:space="preserve">公共资源交易投标信用承诺书；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⑤</w:t>
      </w:r>
      <w:r>
        <w:rPr>
          <w:rFonts w:hint="eastAsia" w:ascii="宋体" w:hAnsi="宋体" w:cs="宋体"/>
          <w:color w:val="000000"/>
          <w:sz w:val="24"/>
          <w:highlight w:val="none"/>
        </w:rPr>
        <w:t xml:space="preserve">建湖县政府采购事前信用承诺书；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⑥</w:t>
      </w:r>
      <w:r>
        <w:rPr>
          <w:rFonts w:hint="eastAsia" w:ascii="宋体" w:hAnsi="宋体" w:cs="宋体"/>
          <w:color w:val="000000"/>
          <w:sz w:val="24"/>
          <w:highlight w:val="none"/>
        </w:rPr>
        <w:t xml:space="preserve">投入本项目人员配置表；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⑦</w:t>
      </w:r>
      <w:r>
        <w:rPr>
          <w:rFonts w:hint="eastAsia" w:ascii="宋体" w:hAnsi="宋体" w:cs="宋体"/>
          <w:color w:val="000000"/>
          <w:sz w:val="24"/>
          <w:highlight w:val="none"/>
        </w:rPr>
        <w:t xml:space="preserve">承诺函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⑧</w:t>
      </w:r>
      <w:r>
        <w:rPr>
          <w:rFonts w:hint="eastAsia" w:ascii="宋体" w:hAnsi="宋体" w:cs="宋体"/>
          <w:color w:val="000000"/>
          <w:sz w:val="24"/>
          <w:highlight w:val="none"/>
        </w:rPr>
        <w:t xml:space="preserve">服务方案。</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9.4企业声明函</w:t>
      </w:r>
      <w:r>
        <w:rPr>
          <w:rFonts w:hint="eastAsia" w:ascii="宋体" w:hAnsi="宋体" w:cs="宋体"/>
          <w:b/>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（1）投标人为中小企业（含中型、小型、微型企业，下同）的，</w:t>
      </w:r>
      <w:r>
        <w:rPr>
          <w:rFonts w:hint="eastAsia" w:ascii="宋体" w:hAnsi="宋体" w:cs="宋体"/>
          <w:b/>
          <w:color w:val="000000"/>
          <w:sz w:val="24"/>
          <w:highlight w:val="none"/>
        </w:rPr>
        <w:t xml:space="preserve">提供《中小企业声明函》（加盖电子签章，填写完整，格式见招标文件第六章《投标文件相关格式》）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szCs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szCs w:val="24"/>
          <w:highlight w:val="none"/>
        </w:rPr>
      </w:r>
      <w:r/>
    </w:p>
    <w:p>
      <w:pPr>
        <w:pStyle w:val="1052"/>
        <w:ind w:firstLine="482"/>
        <w:jc w:val="left"/>
        <w:spacing w:after="0" w:line="460" w:lineRule="exact"/>
        <w:widowControl/>
        <w:tabs>
          <w:tab w:val="left" w:pos="1440" w:leader="none"/>
        </w:tabs>
        <w:rPr>
          <w:rFonts w:hint="eastAsia" w:ascii="宋体" w:hAnsi="宋体" w:eastAsia="宋体"/>
          <w:b/>
          <w:sz w:val="24"/>
          <w:szCs w:val="20"/>
          <w:highlight w:val="none"/>
          <w:lang w:eastAsia="zh-CN"/>
        </w:rPr>
      </w:pPr>
      <w:r>
        <w:rPr>
          <w:rFonts w:hint="eastAsia" w:ascii="宋体" w:hAnsi="宋体" w:cs="Times New Roman"/>
          <w:b/>
          <w:sz w:val="24"/>
          <w:szCs w:val="20"/>
          <w:highlight w:val="none"/>
          <w:lang w:eastAsia="zh-CN"/>
        </w:rPr>
        <w:t xml:space="preserve">（</w:t>
      </w:r>
      <w:r>
        <w:rPr>
          <w:rFonts w:hint="eastAsia" w:ascii="宋体" w:hAnsi="宋体" w:cs="Times New Roman"/>
          <w:b/>
          <w:sz w:val="24"/>
          <w:szCs w:val="20"/>
          <w:highlight w:val="none"/>
          <w:lang w:val="en-US" w:eastAsia="zh-CN"/>
        </w:rPr>
        <w:t xml:space="preserve">4</w:t>
      </w:r>
      <w:r>
        <w:rPr>
          <w:rFonts w:hint="eastAsia" w:ascii="宋体" w:hAnsi="宋体" w:cs="Times New Roman"/>
          <w:b/>
          <w:sz w:val="24"/>
          <w:szCs w:val="20"/>
          <w:highlight w:val="none"/>
          <w:lang w:eastAsia="zh-CN"/>
        </w:rPr>
        <w:t xml:space="preserve">）关于符合本国产品标准的声明函，提供《关于符合本国产品标准的声明函》（加盖电子签章，填写完整，格式见招标文件第六章《投标文件相关格式》）</w:t>
      </w:r>
      <w:r>
        <w:rPr>
          <w:rFonts w:hint="eastAsia" w:ascii="宋体" w:hAnsi="宋体" w:eastAsia="宋体"/>
          <w:b/>
          <w:sz w:val="24"/>
          <w:szCs w:val="20"/>
          <w:highlight w:val="none"/>
          <w:lang w:eastAsia="zh-CN"/>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注：1.投标人应对以上文件的合法性、真实性负责，投标人提供的材料如有虚假，视为提供虚假材料谋取中标资格，将被将依法处理处罚。</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1052"/>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1052"/>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1052"/>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1052"/>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1052"/>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1052"/>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1052"/>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52"/>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17.3异常低价审查，根据（财库〔2026〕2号）文件要求</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（1）评审过程中出现下列情形之一的，评审委员会应当启动异常低价投标（响应）审查程序：</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③投标（响应）报价低于采购项目最高限价45%的，即投标（响应）报价＜采购项目最高限价×45%；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④评审委员会基于专业判断，认为供应商报价过低，有可能影响产品质量或者不能诚信履约的其他情形。</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（2）启动异常低价投标（响应）审查后，评审委员会</w:t>
      </w:r>
      <w:r>
        <w:rPr>
          <w:rFonts w:ascii="宋体" w:hAnsi="宋体"/>
          <w:b/>
          <w:bCs/>
          <w:color w:val="000000"/>
          <w:sz w:val="24"/>
          <w:szCs w:val="20"/>
          <w:highlight w:val="none"/>
        </w:rPr>
        <w:t xml:space="preserve">应当要求相关供应商在评审现场合理的时间内</w:t>
      </w:r>
      <w:r>
        <w:rPr>
          <w:rFonts w:hint="eastAsia" w:ascii="宋体" w:hAnsi="宋体"/>
          <w:b/>
          <w:bCs/>
          <w:color w:val="000000"/>
          <w:sz w:val="24"/>
          <w:szCs w:val="20"/>
          <w:highlight w:val="none"/>
        </w:rPr>
        <w:t xml:space="preserve">（本项目要求供应商提供相关解释及证明材料的时间为30分钟，如超过30分钟则视为放弃解释说明）</w:t>
      </w:r>
      <w:r>
        <w:rPr>
          <w:rFonts w:ascii="宋体" w:hAnsi="宋体"/>
          <w:b/>
          <w:bCs/>
          <w:color w:val="000000"/>
          <w:sz w:val="24"/>
          <w:szCs w:val="20"/>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highlight w:val="none"/>
        </w:rPr>
        <w:t xml:space="preserve">投标（响应）报价低于采购项目最高限价45%的</w:t>
      </w:r>
      <w:r>
        <w:rPr>
          <w:rFonts w:ascii="宋体" w:hAnsi="宋体"/>
          <w:b/>
          <w:bCs/>
          <w:color w:val="000000"/>
          <w:sz w:val="24"/>
          <w:szCs w:val="20"/>
          <w:highlight w:val="none"/>
        </w:rPr>
        <w:t xml:space="preserve">，供应商已随投标（响应）文件一并提交相关书面说明及必要的证明材料的，在评审现场可不再重复提交。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（3）</w:t>
      </w:r>
      <w:r>
        <w:rPr>
          <w:rFonts w:ascii="宋体" w:hAnsi="宋体"/>
          <w:b/>
          <w:bCs/>
          <w:color w:val="00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sz w:val="24"/>
          <w:szCs w:val="20"/>
          <w:highlight w:val="none"/>
        </w:rPr>
      </w:pPr>
      <w:r>
        <w:rPr>
          <w:rFonts w:hint="eastAsia" w:ascii="宋体" w:hAnsi="宋体"/>
          <w:b/>
          <w:bCs/>
          <w:color w:val="000000"/>
          <w:sz w:val="24"/>
          <w:szCs w:val="20"/>
          <w:highlight w:val="none"/>
        </w:rPr>
        <w:t xml:space="preserve">（4）</w:t>
      </w:r>
      <w:r>
        <w:rPr>
          <w:rFonts w:ascii="宋体" w:hAnsi="宋体"/>
          <w:b/>
          <w:bCs/>
          <w:color w:val="000000"/>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szCs w:val="20"/>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1052"/>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hint="eastAsia" w:ascii="宋体" w:hAnsi="宋体" w:cs="宋体"/>
          <w:b/>
          <w:bCs/>
          <w:color w:val="000000"/>
          <w:sz w:val="24"/>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100"/>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1052"/>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1052"/>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bCs/>
          <w:color w:val="000000"/>
          <w:sz w:val="24"/>
          <w:szCs w:val="24"/>
          <w:highlight w:val="none"/>
        </w:rPr>
      </w:r>
      <w:r/>
    </w:p>
    <w:p>
      <w:pPr>
        <w:pStyle w:val="1052"/>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24"/>
          <w:highlight w:val="none"/>
        </w:rPr>
      </w:pPr>
      <w:r/>
      <w:bookmarkStart w:id="3"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1052"/>
        <w:numPr>
          <w:ilvl w:val="0"/>
          <w:numId w:val="3"/>
        </w:numPr>
        <w:ind w:firstLine="472"/>
        <w:spacing w:before="0" w:after="0" w:line="460" w:lineRule="exact"/>
        <w:tabs>
          <w:tab w:val="left" w:pos="312" w:leader="none"/>
        </w:tabs>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实施本国产品标准及相关政策</w:t>
      </w:r>
      <w:r>
        <w:rPr>
          <w:rFonts w:hint="eastAsia" w:ascii="宋体" w:hAnsi="宋体" w:cs="宋体"/>
          <w:b/>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（1）本项目对采购本国产品给予政策支持，具体内容见招标文件“第五部分 评审方法”。</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val="0"/>
          <w:bCs/>
          <w:color w:val="000000"/>
          <w:sz w:val="24"/>
          <w:szCs w:val="24"/>
          <w:highlight w:val="none"/>
          <w:lang w:val="en-US" w:eastAsia="zh-CN"/>
        </w:rPr>
      </w:r>
      <w:r/>
    </w:p>
    <w:p>
      <w:pPr>
        <w:pStyle w:val="1052"/>
        <w:spacing w:before="50" w:line="440" w:lineRule="exact"/>
        <w:rPr>
          <w:rFonts w:hint="eastAsia" w:ascii="宋体" w:hAnsi="宋体" w:cs="宋体"/>
          <w:color w:val="000000"/>
          <w:highlight w:val="none"/>
        </w:rPr>
      </w:pPr>
      <w:r>
        <w:rPr>
          <w:rFonts w:hint="eastAsia" w:ascii="宋体" w:hAnsi="宋体" w:cs="宋体"/>
          <w:b w:val="0"/>
          <w:bCs/>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color w:val="000000"/>
          <w:highlight w:val="none"/>
        </w:rPr>
      </w:r>
      <w:r/>
    </w:p>
    <w:p>
      <w:pPr>
        <w:pStyle w:val="1052"/>
        <w:jc w:val="center"/>
        <w:spacing w:before="50" w:line="440" w:lineRule="exact"/>
        <w:rPr>
          <w:rFonts w:hint="eastAsia" w:ascii="宋体" w:hAnsi="宋体" w:cs="宋体"/>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第三章  招标内容及要求</w:t>
      </w:r>
      <w:r>
        <w:rPr>
          <w:rFonts w:hint="eastAsia" w:ascii="宋体" w:hAnsi="宋体" w:cs="宋体"/>
          <w:color w:val="000000"/>
          <w:sz w:val="44"/>
          <w:szCs w:val="4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1.项目属性: 服务类项目；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2.项目名称：</w:t>
      </w:r>
      <w:r>
        <w:rPr>
          <w:rFonts w:hint="eastAsia" w:ascii="宋体" w:hAnsi="宋体" w:cs="宋体"/>
          <w:color w:val="000000"/>
          <w:sz w:val="24"/>
          <w:highlight w:val="none"/>
          <w:lang w:eastAsia="zh-CN"/>
        </w:rPr>
        <w:t xml:space="preserve">建湖高新区国家级绿色工业园区与零碳园区创建指导服务项目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3.预算金额：</w:t>
      </w:r>
      <w:r>
        <w:rPr>
          <w:rFonts w:hint="eastAsia" w:ascii="宋体" w:hAnsi="宋体" w:cs="宋体"/>
          <w:color w:val="000000"/>
          <w:sz w:val="24"/>
          <w:szCs w:val="22"/>
          <w:highlight w:val="none"/>
          <w:lang w:val="en-US" w:eastAsia="zh-CN"/>
        </w:rPr>
        <w:t xml:space="preserve">120万元</w:t>
      </w:r>
      <w:r>
        <w:rPr>
          <w:rFonts w:hint="eastAsia" w:ascii="宋体" w:hAnsi="宋体" w:eastAsia="宋体" w:cs="宋体"/>
          <w:color w:val="000000"/>
          <w:sz w:val="24"/>
          <w:szCs w:val="22"/>
          <w:highlight w:val="none"/>
          <w:lang w:eastAsia="zh-CN"/>
        </w:rPr>
      </w:r>
      <w:r/>
    </w:p>
    <w:p>
      <w:pPr>
        <w:pStyle w:val="1052"/>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4.最高限价：120万元</w:t>
      </w:r>
      <w:r>
        <w:rPr>
          <w:rFonts w:hint="eastAsia" w:ascii="宋体" w:hAnsi="宋体" w:cs="宋体"/>
          <w:color w:val="000000"/>
          <w:sz w:val="24"/>
          <w:szCs w:val="22"/>
          <w:highlight w:val="none"/>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5.采购需求：</w:t>
      </w:r>
      <w:r>
        <w:rPr>
          <w:rFonts w:hint="eastAsia" w:ascii="宋体" w:hAnsi="宋体" w:cs="宋体"/>
          <w:bCs/>
          <w:color w:val="000000"/>
          <w:sz w:val="24"/>
          <w:highlight w:val="none"/>
          <w:lang w:eastAsia="zh-CN"/>
        </w:rPr>
        <w:t xml:space="preserve">为进一步贯彻落实省、市、县关于绿色工业园区、零碳园区相关创建工作决策部署，推进建湖高新区国家级绿色工业园区、市级零碳园区、省级零碳园区创建工作，拟请第三方单位对创建工作进行全过程指导。具体内容详见招标文件要求。</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7.本项目（是/否）接受联合体投标：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spacing w:line="480" w:lineRule="exact"/>
        <w:rPr>
          <w:rFonts w:hint="eastAsia" w:ascii="宋体" w:hAnsi="宋体" w:cs="宋体"/>
          <w:b/>
          <w:sz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sz w:val="24"/>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（一）主要工作内容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1、主要包括国家级绿色工业园区辅导及创建、省、市级零碳园区创建申报材料、2026-2029年每年年度工作要点与零碳园区建设指导咨询服务等主要工作。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（1）国家级绿色工业园区创建辅导：根据工信部绿色工业园区最新要求，开展绿色工业园区政策宣贯辅导，编制申报材料。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（2）零碳园区创建申报材料：根据省、市级零碳园区建设标准，编制零碳园区创建申报材料。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（3）年度工作要点：围绕零碳园区建设标准要求，清单化梳理谋划当年零碳园区建设的重点项目和工作事项。（提供承诺函，格式自拟，项目履行过程中按招标文件列明的年度工作要点要求开展相关工作。）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（4）零碳园区建设指导咨询服务：包括零碳园区建设相关问题解答；根据采购人需要现场政策解读、培训等；重点项目谋划</w:t>
      </w:r>
      <w:r>
        <w:rPr>
          <w:rFonts w:hint="eastAsia" w:ascii="宋体" w:hAnsi="宋体" w:cs="宋体"/>
          <w:color w:val="000000"/>
          <w:highlight w:val="none"/>
          <w:lang w:val="en-US" w:eastAsia="zh-CN"/>
        </w:rPr>
        <w:t xml:space="preserve">等；零碳园区区域内企业绿色工厂、环评披露、清洁生产审核、碳核查碳足迹等各类项目申报业务指导</w:t>
      </w:r>
      <w:r>
        <w:rPr>
          <w:rFonts w:hint="eastAsia" w:ascii="宋体" w:hAnsi="宋体" w:cs="宋体"/>
          <w:color w:val="000000"/>
          <w:highlight w:val="none"/>
        </w:rPr>
        <w:t xml:space="preserve">。（提供承诺函，格式自拟，项目履行过程中按招标文件列明的零碳园区建设指导咨询服务要求开展相关工作。）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2、国家级绿色工业园区辅导及创建</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（1）针对国家级绿色工业园区宣贯要求实施宣贯；</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（2）围绕基本要求、产业发展、能源利用、资源利用、基础设施、生态环境等方面要求，梳理数据，编制对应材料。</w:t>
      </w:r>
      <w:r>
        <w:rPr>
          <w:rFonts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（3）按照工作时间要求协助园区完成申报材料编制。</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3、省、市级零碳园区申报材料重点包括并不限于以下内容（具体编制时，根据市级、省级相关部门文件为准）：</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（1）发展基础：全方位摸牌分析园区基本情况、产业发展情况、基础设施、能源供应及消费情况、碳排放情况。</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（2）创建零碳园区可行性分析：系统分析园区能源消费与碳排放趋势、目标可达性分析、综合供能方案。</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（3）发展目标：划分零碳园区建设范围，确定零碳园区建设期，围绕零碳园区建设指标体系提出建设目标，明确零碳园区的时间表、路线图、不同阶段发展重点。</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重点任务：围绕推动用能结构转型、提升能源资源利用效率、调整优化产业结构、强化资源节约集约、完善升级基础设施、加强先进技术适用应用、加强能碳管理能力、加强改革创新绿色低碳机制等任务，结合园区实际，提出具体举措，同步提出支撑重点任务的重点项目。</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（5）经济性分析：结合重点任务实施路径及重点项目内容，测算零碳园区建设的成本投入和预期经济收益。</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（6）保障措施：从组织方式，政策支持，能力建设等方面提出具有指导性和可操作性的保障措施。</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（二）主要工作成果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1.2026-2029年每年年度工作要点。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2.2026-2029年零碳园区建设指导咨询服务。</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highlight w:val="none"/>
        </w:rPr>
      </w:pPr>
      <w:r>
        <w:rPr>
          <w:rFonts w:hint="eastAsia" w:ascii="宋体" w:hAnsi="宋体" w:cs="宋体"/>
          <w:highlight w:val="none"/>
        </w:rPr>
        <w:t xml:space="preserve">3.省、市级零碳园区创建申报材料。</w:t>
      </w:r>
      <w:r>
        <w:rPr>
          <w:rFonts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4．国家级绿色工业园区申报材料。</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提供上述成果的纸质版（10份）及电子版（可编辑Word、excle文件，Ppt）（零碳园区建设指导咨询服务除外）。</w:t>
      </w:r>
      <w:r>
        <w:rPr>
          <w:rFonts w:hint="eastAsia" w:ascii="宋体" w:hAnsi="宋体" w:cs="宋体"/>
          <w:color w:val="000000"/>
          <w:highlight w:val="none"/>
        </w:rPr>
      </w:r>
      <w:r/>
    </w:p>
    <w:p>
      <w:pPr>
        <w:pStyle w:val="1052"/>
        <w:ind w:firstLine="482"/>
        <w:spacing w:line="434" w:lineRule="exact"/>
        <w:rPr>
          <w:rFonts w:hAnsi="宋体"/>
          <w:b/>
          <w:bCs/>
          <w:color w:val="000000"/>
          <w:sz w:val="24"/>
          <w:highlight w:val="none"/>
        </w:rPr>
      </w:pPr>
      <w:r>
        <w:rPr>
          <w:rFonts w:hint="eastAsia" w:hAnsi="宋体"/>
          <w:b/>
          <w:bCs/>
          <w:color w:val="000000"/>
          <w:sz w:val="24"/>
          <w:highlight w:val="none"/>
        </w:rPr>
        <w:t xml:space="preserve">三、服务保障和承诺要求</w:t>
      </w:r>
      <w:r>
        <w:rPr>
          <w:rFonts w:hAnsi="宋体"/>
          <w:b/>
          <w:bCs/>
          <w:color w:val="000000"/>
          <w:sz w:val="24"/>
          <w:highlight w:val="none"/>
        </w:rPr>
      </w:r>
      <w:r/>
    </w:p>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6"/>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867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6"/>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建湖高新区国家级绿色工业园区与零碳园区创建指导服务项目</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highlight w:val="none"/>
              </w:rPr>
              <w:t xml:space="preserve"> 其他未列明行业</w:t>
            </w:r>
            <w:r>
              <w:rPr>
                <w:rFonts w:hint="eastAsia" w:ascii="宋体" w:hAnsi="宋体" w:cs="宋体"/>
                <w:color w:val="000000"/>
                <w:highlight w:val="none"/>
              </w:rPr>
            </w:r>
            <w:r/>
          </w:p>
        </w:tc>
      </w:tr>
    </w:tbl>
    <w:p>
      <w:pPr>
        <w:pStyle w:val="1052"/>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105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hint="eastAsia" w:ascii="宋体" w:hAnsi="宋体" w:cs="宋体"/>
          <w:b/>
          <w:color w:val="000000"/>
          <w:sz w:val="44"/>
          <w:szCs w:val="44"/>
          <w:highlight w:val="none"/>
        </w:rPr>
      </w:r>
      <w:r/>
    </w:p>
    <w:p>
      <w:pPr>
        <w:pStyle w:val="1052"/>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1. 对小型和微型企业产品最后价格给予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0%的扣除，用扣除后的价格参与评审。 </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2. 供应商须按照采购文件要求提供相应的《企业声明函》（格式附后），不提供声明函或有弄虚作假的，将依法承担相应责任。</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3. 企业标准请参照《关于印发中小企业划型标准规定的通知》（工信部联企业【2011】300号）文件规定自行填写。</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4. 以上规定未尽事项，按《政府采购促进中小企业发展管理办法》 （财库【2020】46号）等有关制度规定执行。</w:t>
      </w:r>
      <w:r>
        <w:rPr>
          <w:rFonts w:hint="eastAsia" w:ascii="宋体" w:hAnsi="宋体" w:cs="宋体"/>
          <w:bCs/>
          <w:sz w:val="24"/>
          <w:highlight w:val="none"/>
        </w:rPr>
      </w:r>
      <w:r/>
    </w:p>
    <w:p>
      <w:pPr>
        <w:pStyle w:val="1052"/>
        <w:ind w:firstLine="482"/>
        <w:jc w:val="left"/>
        <w:spacing w:after="0" w:line="440" w:lineRule="exact"/>
        <w:rPr>
          <w:rFonts w:hint="eastAsia" w:ascii="宋体" w:hAnsi="宋体" w:cs="宋体"/>
          <w:b/>
          <w:sz w:val="24"/>
          <w:highlight w:val="none"/>
        </w:rPr>
      </w:pPr>
      <w:r>
        <w:rPr>
          <w:rFonts w:hint="eastAsia" w:ascii="宋体" w:hAnsi="宋体" w:cs="宋体"/>
          <w:b/>
          <w:sz w:val="24"/>
          <w:highlight w:val="none"/>
        </w:rPr>
        <w:t xml:space="preserve">三、残疾人福利单位价格扣除：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本项目对残疾人福利性单位视同小型、微型企业，给予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残疾人福利单位需按照采购文件的要求提供《残疾人福利性单位声明函》</w:t>
      </w:r>
      <w:r>
        <w:rPr>
          <w:rFonts w:hint="eastAsia" w:ascii="宋体" w:hAnsi="宋体" w:cs="宋体"/>
          <w:bCs/>
          <w:sz w:val="24"/>
          <w:highlight w:val="none"/>
        </w:rPr>
        <w:t xml:space="preserve">（格式附后）</w:t>
      </w:r>
      <w:r>
        <w:rPr>
          <w:rFonts w:hint="eastAsia" w:ascii="宋体" w:hAnsi="宋体" w:cs="宋体"/>
          <w:sz w:val="24"/>
          <w:highlight w:val="none"/>
        </w:rPr>
        <w:t xml:space="preserve">。</w:t>
      </w:r>
      <w:r>
        <w:rPr>
          <w:rFonts w:hint="eastAsia" w:ascii="宋体" w:hAnsi="宋体" w:cs="宋体"/>
          <w:sz w:val="24"/>
          <w:highlight w:val="none"/>
        </w:rPr>
      </w:r>
      <w:r/>
    </w:p>
    <w:p>
      <w:pPr>
        <w:pStyle w:val="1052"/>
        <w:ind w:firstLine="480"/>
        <w:jc w:val="left"/>
        <w:spacing w:after="0" w:line="440" w:lineRule="exact"/>
        <w:widowControl/>
        <w:rPr>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残疾人福利单位标准请参照《关于促进残疾人就业政府采购政策的通知》（财库〔2017〕141号）。</w:t>
      </w:r>
      <w:r>
        <w:rPr>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四、监狱和戒毒企业价格扣除：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本项目对监狱和戒毒企业（简称监狱企业）视同小型、微型企业，给予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监狱企业标准请参照《关于政府采购支持监狱企业发展有关问题的通知》（财库[2014]68号）。</w:t>
      </w:r>
      <w:r>
        <w:rPr>
          <w:rFonts w:hint="eastAsia" w:ascii="宋体" w:hAnsi="宋体" w:cs="宋体"/>
          <w:sz w:val="24"/>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五、残疾人福利单位、监狱企业属于小型、微型企业的，不重复享受政策。</w:t>
      </w:r>
      <w:r>
        <w:rPr>
          <w:rFonts w:hint="eastAsia" w:ascii="宋体" w:hAnsi="宋体" w:cs="宋体"/>
          <w:b/>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sz w:val="24"/>
          <w:highlight w:val="none"/>
        </w:rPr>
        <w:t xml:space="preserve">六、</w:t>
      </w:r>
      <w:r>
        <w:rPr>
          <w:rFonts w:hint="eastAsia" w:ascii="宋体" w:hAnsi="宋体" w:cs="宋体"/>
          <w:b w:val="0"/>
          <w:bCs/>
          <w:sz w:val="24"/>
          <w:highlight w:val="none"/>
        </w:rPr>
        <w:t xml:space="preserve">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bCs w:val="0"/>
          <w:sz w:val="24"/>
          <w:szCs w:val="24"/>
          <w:highlight w:val="none"/>
        </w:rPr>
      </w:pPr>
      <w:r>
        <w:rPr>
          <w:rFonts w:hint="eastAsia" w:ascii="宋体" w:hAnsi="宋体" w:cs="宋体"/>
          <w:b/>
          <w:bCs w:val="0"/>
          <w:spacing w:val="0"/>
          <w:sz w:val="24"/>
          <w:szCs w:val="24"/>
          <w:highlight w:val="none"/>
        </w:rPr>
        <w:t xml:space="preserve">七、</w:t>
      </w:r>
      <w:r>
        <w:rPr>
          <w:rFonts w:hint="eastAsia" w:ascii="宋体" w:hAnsi="宋体" w:cs="宋体"/>
          <w:b w:val="0"/>
          <w:bCs/>
          <w:sz w:val="24"/>
          <w:szCs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bCs w:val="0"/>
          <w:sz w:val="24"/>
          <w:szCs w:val="24"/>
          <w:highlight w:val="none"/>
        </w:rPr>
      </w:r>
      <w:r/>
    </w:p>
    <w:p>
      <w:pPr>
        <w:pStyle w:val="1052"/>
        <w:ind w:firstLine="482"/>
        <w:jc w:val="left"/>
        <w:spacing w:after="0" w:line="440" w:lineRule="exact"/>
        <w:widowControl/>
        <w:rPr>
          <w:rFonts w:hint="eastAsia" w:ascii="宋体" w:hAnsi="宋体" w:cs="宋体"/>
          <w:b/>
          <w:bCs w:val="0"/>
          <w:sz w:val="24"/>
          <w:highlight w:val="none"/>
        </w:rPr>
      </w:pPr>
      <w:r>
        <w:rPr>
          <w:rFonts w:hint="eastAsia" w:ascii="宋体" w:hAnsi="宋体" w:cs="宋体"/>
          <w:b/>
          <w:bCs w:val="0"/>
          <w:sz w:val="24"/>
          <w:highlight w:val="none"/>
        </w:rPr>
        <w:t xml:space="preserve">八、</w:t>
      </w:r>
      <w:r>
        <w:rPr>
          <w:rFonts w:hint="eastAsia" w:ascii="宋体" w:hAnsi="宋体" w:cs="宋体"/>
          <w:b w:val="0"/>
          <w:bCs/>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highlight w:val="none"/>
        </w:rPr>
      </w:r>
      <w:r/>
    </w:p>
    <w:p>
      <w:pPr>
        <w:pStyle w:val="1052"/>
        <w:ind w:firstLine="482"/>
        <w:jc w:val="left"/>
        <w:spacing w:after="0" w:line="44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九、采购本国产品的支持政策</w:t>
      </w:r>
      <w:r>
        <w:rPr>
          <w:rFonts w:hint="eastAsia" w:ascii="宋体" w:hAnsi="宋体" w:eastAsia="宋体" w:cs="宋体"/>
          <w:b/>
          <w:bCs w:val="0"/>
          <w:sz w:val="24"/>
          <w:highlight w:val="none"/>
          <w:lang w:val="en-US" w:eastAsia="zh-CN"/>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9</w:t>
      </w:r>
      <w:r>
        <w:rPr>
          <w:rFonts w:hint="eastAsia" w:ascii="宋体" w:hAnsi="宋体" w:cs="宋体"/>
          <w:b w:val="0"/>
          <w:bCs/>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三、评分标准（总分值为100分）</w:t>
      </w:r>
      <w:r>
        <w:rPr>
          <w:rFonts w:hint="eastAsia" w:ascii="宋体" w:hAnsi="宋体" w:cs="宋体"/>
          <w:b/>
          <w:color w:val="000000"/>
          <w:sz w:val="24"/>
          <w:highlight w:val="none"/>
        </w:rPr>
      </w:r>
      <w:r/>
    </w:p>
    <w:tbl>
      <w:tblPr>
        <w:tblW w:w="9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599"/>
        <w:gridCol w:w="1073"/>
        <w:gridCol w:w="807"/>
        <w:gridCol w:w="3991"/>
        <w:gridCol w:w="2385"/>
      </w:tblGrid>
      <w:tr>
        <w:trPr>
          <w:trHeight w:val="659"/>
        </w:trPr>
        <w:tc>
          <w:tcPr>
            <w:tcW w:w="791"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gridSpan w:val="4"/>
            <w:tcW w:w="6470"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评分项</w:t>
            </w:r>
            <w:r>
              <w:rPr>
                <w:rFonts w:hint="eastAsia" w:ascii="宋体" w:hAnsi="宋体" w:eastAsia="宋体" w:cs="宋体"/>
                <w:szCs w:val="21"/>
                <w:highlight w:val="none"/>
              </w:rPr>
            </w:r>
            <w:r/>
          </w:p>
        </w:tc>
        <w:tc>
          <w:tcPr>
            <w:tcW w:w="2385"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分值</w:t>
            </w:r>
            <w:r>
              <w:rPr>
                <w:rFonts w:hint="eastAsia" w:ascii="宋体" w:hAnsi="宋体" w:eastAsia="宋体" w:cs="宋体"/>
                <w:szCs w:val="21"/>
                <w:highlight w:val="none"/>
              </w:rPr>
            </w:r>
            <w:r/>
          </w:p>
        </w:tc>
      </w:tr>
      <w:tr>
        <w:trPr>
          <w:trHeight w:val="600"/>
        </w:trPr>
        <w:tc>
          <w:tcPr>
            <w:tcW w:w="791"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gridSpan w:val="5"/>
            <w:tcW w:w="8855" w:type="dxa"/>
            <w:vAlign w:val="center"/>
            <w:textDirection w:val="lrTb"/>
            <w:noWrap w:val="false"/>
          </w:tcPr>
          <w:p>
            <w:pPr>
              <w:pStyle w:val="1052"/>
              <w:rPr>
                <w:rFonts w:hint="eastAsia" w:ascii="宋体" w:hAnsi="宋体" w:eastAsia="宋体" w:cs="宋体"/>
                <w:szCs w:val="21"/>
                <w:highlight w:val="none"/>
              </w:rPr>
            </w:pPr>
            <w:r>
              <w:rPr>
                <w:rFonts w:hint="eastAsia" w:ascii="宋体" w:hAnsi="宋体" w:eastAsia="宋体" w:cs="宋体"/>
                <w:szCs w:val="21"/>
                <w:highlight w:val="none"/>
              </w:rPr>
              <w:t xml:space="preserve">投标报价（10分）</w:t>
            </w:r>
            <w:r>
              <w:rPr>
                <w:rFonts w:hint="eastAsia" w:ascii="宋体" w:hAnsi="宋体" w:eastAsia="宋体" w:cs="宋体"/>
                <w:szCs w:val="21"/>
                <w:highlight w:val="none"/>
              </w:rPr>
            </w:r>
            <w:r/>
          </w:p>
        </w:tc>
      </w:tr>
      <w:tr>
        <w:trPr>
          <w:trHeight w:val="1612"/>
        </w:trPr>
        <w:tc>
          <w:tcPr>
            <w:tcW w:w="791"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tc>
        <w:tc>
          <w:tcPr>
            <w:gridSpan w:val="4"/>
            <w:tcW w:w="6470" w:type="dxa"/>
            <w:vAlign w:val="center"/>
            <w:textDirection w:val="lrTb"/>
            <w:noWrap w:val="false"/>
          </w:tcPr>
          <w:p>
            <w:pPr>
              <w:pStyle w:val="1052"/>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满足招标文件要求且投标价格最低的有效投标报价为评标基准价，其价格分为满分10分。</w:t>
            </w:r>
            <w:r>
              <w:rPr>
                <w:rFonts w:hint="eastAsia" w:ascii="宋体" w:hAnsi="宋体" w:eastAsia="宋体" w:cs="宋体"/>
                <w:szCs w:val="21"/>
                <w:highlight w:val="none"/>
              </w:rPr>
            </w:r>
            <w:r/>
          </w:p>
          <w:p>
            <w:pPr>
              <w:pStyle w:val="1052"/>
              <w:rPr>
                <w:rFonts w:hint="eastAsia" w:ascii="宋体" w:hAnsi="宋体" w:eastAsia="宋体" w:cs="宋体"/>
                <w:b/>
                <w:szCs w:val="21"/>
                <w:highlight w:val="none"/>
              </w:rPr>
            </w:pPr>
            <w:r>
              <w:rPr>
                <w:rFonts w:hint="eastAsia" w:ascii="宋体" w:hAnsi="宋体" w:eastAsia="宋体" w:cs="宋体"/>
                <w:szCs w:val="21"/>
                <w:highlight w:val="none"/>
              </w:rPr>
              <w:t xml:space="preserve">其他投标人的价格分统一按照下列公式计算：</w:t>
            </w:r>
            <w:r>
              <w:rPr>
                <w:rFonts w:hint="eastAsia" w:ascii="宋体" w:hAnsi="宋体" w:eastAsia="宋体" w:cs="宋体"/>
                <w:b/>
                <w:szCs w:val="21"/>
                <w:highlight w:val="none"/>
              </w:rPr>
              <w:t xml:space="preserve">投标报价得分=（评标基准价/投标报价）×10</w:t>
            </w:r>
            <w:r>
              <w:rPr>
                <w:rFonts w:hint="eastAsia" w:ascii="宋体" w:hAnsi="宋体" w:eastAsia="宋体" w:cs="宋体"/>
                <w:szCs w:val="21"/>
                <w:highlight w:val="none"/>
              </w:rPr>
              <w:t xml:space="preserve">，结果保留两位小数</w:t>
            </w:r>
            <w:r>
              <w:rPr>
                <w:rFonts w:hint="eastAsia" w:ascii="宋体" w:hAnsi="宋体" w:eastAsia="宋体" w:cs="宋体"/>
                <w:b/>
                <w:szCs w:val="21"/>
                <w:highlight w:val="none"/>
              </w:rPr>
              <w:t xml:space="preserve">（</w:t>
            </w:r>
            <w:r>
              <w:rPr>
                <w:rFonts w:hint="eastAsia" w:ascii="宋体" w:hAnsi="宋体" w:eastAsia="宋体" w:cs="宋体"/>
                <w:b/>
                <w:bCs/>
                <w:szCs w:val="21"/>
                <w:highlight w:val="none"/>
              </w:rPr>
              <w:t xml:space="preserve">有效投标文件是指未被评标委员会判定为无效标的投标文件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52"/>
              <w:rPr>
                <w:rFonts w:hint="eastAsia" w:ascii="宋体" w:hAnsi="宋体" w:eastAsia="宋体" w:cs="宋体"/>
                <w:b/>
                <w:szCs w:val="21"/>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highlight w:val="none"/>
              </w:rPr>
              <w:t xml:space="preserve">①</w:t>
            </w:r>
            <w:r>
              <w:rPr>
                <w:rFonts w:hint="eastAsia" w:ascii="宋体" w:hAnsi="宋体" w:eastAsia="宋体" w:cs="宋体"/>
                <w:b/>
                <w:bCs/>
                <w:color w:val="000000"/>
                <w:sz w:val="24"/>
                <w:szCs w:val="24"/>
                <w:highlight w:val="none"/>
              </w:rPr>
              <w:t xml:space="preserve">因落实政府采购政策进行价格调整的，以调整后的价格计算评标基准价和投标报价。小微企业、残疾人福利单位、监狱和戒毒企业优惠政策详见本文第四章。</w:t>
            </w:r>
            <w:r>
              <w:rPr>
                <w:rFonts w:hint="eastAsia" w:ascii="宋体" w:hAnsi="宋体" w:eastAsia="宋体" w:cs="宋体"/>
                <w:b/>
                <w:bCs/>
                <w:color w:val="000000"/>
                <w:sz w:val="24"/>
                <w:highlight w:val="none"/>
              </w:rPr>
              <w:t xml:space="preserve">②因落实本国产品的支持政策</w:t>
            </w:r>
            <w:r>
              <w:rPr>
                <w:rFonts w:hint="eastAsia" w:ascii="宋体" w:hAnsi="宋体" w:eastAsia="宋体" w:cs="微软雅黑"/>
                <w:b/>
                <w:bCs/>
                <w:color w:val="000000"/>
                <w:sz w:val="24"/>
                <w:highlight w:val="none"/>
              </w:rPr>
              <w:t xml:space="preserve">进行价格调整的，以调整后的价格计算评标基准价和投标报价</w:t>
            </w:r>
            <w:r>
              <w:rPr>
                <w:rFonts w:hint="eastAsia" w:ascii="宋体" w:hAnsi="宋体" w:eastAsia="宋体" w:cs="宋体"/>
                <w:b/>
                <w:bCs/>
                <w:color w:val="000000"/>
                <w:sz w:val="24"/>
                <w:highlight w:val="none"/>
              </w:rPr>
              <w:t xml:space="preserve">。</w:t>
            </w:r>
            <w:r>
              <w:rPr>
                <w:rFonts w:hint="eastAsia" w:ascii="宋体" w:hAnsi="宋体" w:eastAsia="宋体" w:cs="宋体"/>
                <w:b/>
                <w:szCs w:val="21"/>
                <w:highlight w:val="none"/>
              </w:rPr>
            </w:r>
            <w:r/>
          </w:p>
        </w:tc>
        <w:tc>
          <w:tcPr>
            <w:tcW w:w="2385"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455"/>
        </w:trPr>
        <w:tc>
          <w:tcPr>
            <w:tcW w:w="791"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gridSpan w:val="5"/>
            <w:tcW w:w="8855" w:type="dxa"/>
            <w:vAlign w:val="center"/>
            <w:textDirection w:val="lrTb"/>
            <w:noWrap w:val="false"/>
          </w:tcPr>
          <w:p>
            <w:pPr>
              <w:pStyle w:val="1052"/>
              <w:rPr>
                <w:rFonts w:hint="eastAsia" w:ascii="宋体" w:hAnsi="宋体" w:eastAsia="宋体" w:cs="宋体"/>
                <w:szCs w:val="21"/>
                <w:highlight w:val="none"/>
              </w:rPr>
            </w:pPr>
            <w:r>
              <w:rPr>
                <w:rFonts w:hint="eastAsia" w:ascii="宋体" w:hAnsi="宋体" w:eastAsia="宋体" w:cs="宋体"/>
                <w:szCs w:val="21"/>
                <w:highlight w:val="none"/>
              </w:rPr>
              <w:t xml:space="preserve">综合实力部分（90分）</w:t>
            </w:r>
            <w:r>
              <w:rPr>
                <w:rFonts w:hint="eastAsia" w:ascii="宋体" w:hAnsi="宋体" w:eastAsia="宋体" w:cs="宋体"/>
                <w:szCs w:val="21"/>
                <w:highlight w:val="none"/>
              </w:rPr>
            </w:r>
            <w:r/>
          </w:p>
        </w:tc>
      </w:tr>
      <w:tr>
        <w:trPr>
          <w:trHeight w:val="704"/>
        </w:trPr>
        <w:tc>
          <w:tcPr>
            <w:tcW w:w="791" w:type="dxa"/>
            <w:vAlign w:val="center"/>
            <w:vMerge w:val="restart"/>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综</w:t>
            </w: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合</w:t>
            </w: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w:t>
            </w:r>
            <w:r>
              <w:rPr>
                <w:rFonts w:hint="eastAsia" w:ascii="宋体" w:hAnsi="宋体" w:eastAsia="宋体" w:cs="宋体"/>
                <w:szCs w:val="21"/>
                <w:highlight w:val="none"/>
              </w:rPr>
            </w:r>
            <w:r/>
          </w:p>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w:t>
            </w:r>
            <w:r>
              <w:rPr>
                <w:rFonts w:hint="eastAsia" w:ascii="宋体" w:hAnsi="宋体" w:eastAsia="宋体" w:cs="宋体"/>
                <w:szCs w:val="21"/>
                <w:highlight w:val="none"/>
              </w:rPr>
            </w:r>
            <w:r/>
          </w:p>
        </w:tc>
        <w:tc>
          <w:tcPr>
            <w:tcW w:w="599"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073"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评分因素</w:t>
            </w:r>
            <w:r>
              <w:rPr>
                <w:rFonts w:hint="eastAsia" w:ascii="宋体" w:hAnsi="宋体" w:eastAsia="宋体" w:cs="宋体"/>
                <w:szCs w:val="21"/>
                <w:highlight w:val="none"/>
              </w:rPr>
            </w:r>
            <w:r/>
          </w:p>
        </w:tc>
        <w:tc>
          <w:tcPr>
            <w:tcW w:w="807"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分值</w:t>
            </w:r>
            <w:r>
              <w:rPr>
                <w:rFonts w:hint="eastAsia" w:ascii="宋体" w:hAnsi="宋体" w:eastAsia="宋体" w:cs="宋体"/>
                <w:szCs w:val="21"/>
                <w:highlight w:val="none"/>
              </w:rPr>
            </w:r>
            <w:r/>
          </w:p>
        </w:tc>
        <w:tc>
          <w:tcPr>
            <w:gridSpan w:val="2"/>
            <w:tcW w:w="6376"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评分准则</w:t>
            </w:r>
            <w:r>
              <w:rPr>
                <w:rFonts w:hint="eastAsia" w:ascii="宋体" w:hAnsi="宋体" w:eastAsia="宋体" w:cs="宋体"/>
                <w:szCs w:val="21"/>
                <w:highlight w:val="none"/>
              </w:rPr>
            </w:r>
            <w:r/>
          </w:p>
        </w:tc>
      </w:tr>
      <w:tr>
        <w:trPr>
          <w:trHeight w:val="8259"/>
        </w:trPr>
        <w:tc>
          <w:tcPr>
            <w:tcW w:w="791" w:type="dxa"/>
            <w:vAlign w:val="center"/>
            <w:vMerge w:val="continue"/>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r>
            <w:r/>
          </w:p>
        </w:tc>
        <w:tc>
          <w:tcPr>
            <w:tcW w:w="1073"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项目组人员配备</w:t>
            </w:r>
            <w:r>
              <w:rPr>
                <w:rFonts w:hint="eastAsia" w:ascii="宋体" w:hAnsi="宋体" w:eastAsia="宋体" w:cs="宋体"/>
                <w:szCs w:val="21"/>
                <w:highlight w:val="none"/>
              </w:rPr>
            </w:r>
            <w:r/>
          </w:p>
        </w:tc>
        <w:tc>
          <w:tcPr>
            <w:tcW w:w="807" w:type="dxa"/>
            <w:vAlign w:val="center"/>
            <w:textDirection w:val="lrTb"/>
            <w:noWrap w:val="false"/>
          </w:tcPr>
          <w:p>
            <w:pPr>
              <w:pStyle w:val="1052"/>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rPr>
                <w:rFonts w:ascii="宋体" w:hAnsi="宋体" w:eastAsia="宋体" w:cs="宋体"/>
                <w:szCs w:val="21"/>
                <w:highlight w:val="none"/>
                <w:lang w:val="en-US" w:eastAsia="zh-CN"/>
              </w:rPr>
            </w:r>
            <w:r/>
          </w:p>
        </w:tc>
        <w:tc>
          <w:tcPr>
            <w:gridSpan w:val="2"/>
            <w:tcW w:w="6376" w:type="dxa"/>
            <w:vAlign w:val="center"/>
            <w:textDirection w:val="lrTb"/>
            <w:noWrap w:val="false"/>
          </w:tcPr>
          <w:p>
            <w:pPr>
              <w:pStyle w:val="1052"/>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项目负责人（</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5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1、项目负责人具有生态环境系列高级职称的得3分，中级职称的得2分，本项最高得3分；</w:t>
            </w:r>
            <w:r>
              <w:rPr>
                <w:rFonts w:hint="eastAsia" w:ascii="宋体" w:hAnsi="宋体" w:eastAsia="宋体" w:cs="宋体"/>
                <w:bCs/>
                <w:szCs w:val="21"/>
                <w:highlight w:val="none"/>
              </w:rPr>
            </w:r>
            <w:r/>
          </w:p>
          <w:p>
            <w:pPr>
              <w:pStyle w:val="105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2、项目负责人具有有效期内（生态建设和环境工程专业）国家咨询工程师（投资）证书的得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52"/>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项目组其他人员（20分）：</w:t>
            </w:r>
            <w:r>
              <w:rPr>
                <w:rFonts w:hint="eastAsia" w:ascii="宋体" w:hAnsi="宋体" w:eastAsia="宋体" w:cs="宋体"/>
                <w:bCs/>
                <w:szCs w:val="21"/>
                <w:highlight w:val="none"/>
              </w:rPr>
            </w:r>
            <w:r/>
          </w:p>
          <w:p>
            <w:pPr>
              <w:pStyle w:val="105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1、项目组成员具备生态环境类中级及以上职称的，有1人得2分，最高得分为10分；</w:t>
            </w:r>
            <w:r>
              <w:rPr>
                <w:rFonts w:hint="eastAsia" w:ascii="宋体" w:hAnsi="宋体" w:eastAsia="宋体" w:cs="宋体"/>
                <w:bCs/>
                <w:szCs w:val="21"/>
                <w:highlight w:val="none"/>
              </w:rPr>
            </w:r>
            <w:r/>
          </w:p>
          <w:p>
            <w:pPr>
              <w:pStyle w:val="1052"/>
              <w:ind w:firstLine="420"/>
              <w:spacing w:line="400" w:lineRule="exact"/>
              <w:rPr>
                <w:rFonts w:hint="eastAsia" w:ascii="宋体" w:hAnsi="宋体" w:eastAsia="宋体" w:cs="宋体"/>
                <w:highlight w:val="none"/>
              </w:rPr>
            </w:pPr>
            <w:r>
              <w:rPr>
                <w:rFonts w:hint="eastAsia" w:ascii="宋体" w:hAnsi="宋体" w:eastAsia="宋体" w:cs="宋体"/>
                <w:bCs/>
                <w:szCs w:val="21"/>
                <w:highlight w:val="none"/>
              </w:rPr>
              <w:t xml:space="preserve">2、上述人员具有有效期内（生态建设和环境工程专业）国家咨询工程师（投资）证书的有1人得2分，最高得分为10分；</w:t>
            </w:r>
            <w:r>
              <w:rPr>
                <w:rFonts w:hint="eastAsia" w:ascii="宋体" w:hAnsi="宋体" w:eastAsia="宋体" w:cs="宋体"/>
                <w:highlight w:val="none"/>
              </w:rPr>
            </w:r>
            <w:r/>
          </w:p>
          <w:p>
            <w:pPr>
              <w:pStyle w:val="1052"/>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注：须提供相应证书复印件加盖投标单位公章并承诺上述人员在投标截止之日当月向前1个月已在本单位缴纳养老保险的承诺函（如提供社会养老保险证明视为有效），否则不得分。个人证书不能体现相关专业的，须同时提供能体现相应专业的毕业证书等相关证明材料复印件加盖单位公章。</w:t>
            </w:r>
            <w:r>
              <w:rPr>
                <w:rFonts w:hint="eastAsia" w:ascii="宋体" w:hAnsi="宋体" w:eastAsia="宋体" w:cs="宋体"/>
                <w:bCs/>
                <w:szCs w:val="21"/>
                <w:highlight w:val="none"/>
              </w:rPr>
            </w:r>
            <w:r/>
          </w:p>
          <w:p>
            <w:pPr>
              <w:pStyle w:val="1077"/>
              <w:rPr>
                <w:rFonts w:hint="eastAsia" w:ascii="宋体" w:hAnsi="宋体" w:eastAsia="宋体" w:cs="宋体"/>
                <w:highlight w:val="none"/>
              </w:rPr>
            </w:pPr>
            <w:r>
              <w:rPr>
                <w:rFonts w:hint="eastAsia" w:ascii="宋体" w:hAnsi="宋体" w:eastAsia="宋体" w:cs="宋体"/>
                <w:bCs/>
                <w:sz w:val="21"/>
                <w:szCs w:val="21"/>
                <w:highlight w:val="none"/>
              </w:rPr>
              <w:t xml:space="preserve">投标人须根据本单位针对本项目投入人员提供</w:t>
            </w:r>
            <w:r>
              <w:rPr>
                <w:rFonts w:hint="eastAsia" w:ascii="宋体" w:hAnsi="宋体" w:eastAsia="宋体" w:cs="宋体"/>
                <w:b/>
                <w:sz w:val="21"/>
                <w:szCs w:val="21"/>
                <w:highlight w:val="none"/>
              </w:rPr>
              <w:t xml:space="preserve">投入本项目人员配置表</w:t>
            </w:r>
            <w:r>
              <w:rPr>
                <w:rFonts w:hint="eastAsia" w:ascii="宋体" w:hAnsi="宋体" w:eastAsia="宋体" w:cs="宋体"/>
                <w:bCs/>
                <w:sz w:val="21"/>
                <w:szCs w:val="21"/>
                <w:highlight w:val="none"/>
              </w:rPr>
              <w:t xml:space="preserve">。</w:t>
            </w:r>
            <w:r>
              <w:rPr>
                <w:rFonts w:hint="eastAsia" w:ascii="宋体" w:hAnsi="宋体" w:eastAsia="宋体" w:cs="宋体"/>
                <w:highlight w:val="none"/>
              </w:rPr>
            </w:r>
            <w:r/>
          </w:p>
        </w:tc>
      </w:tr>
      <w:tr>
        <w:trPr>
          <w:trHeight w:val="2403"/>
        </w:trPr>
        <w:tc>
          <w:tcPr>
            <w:tcW w:w="791" w:type="dxa"/>
            <w:vAlign w:val="center"/>
            <w:vMerge w:val="continue"/>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center"/>
            <w:textDirection w:val="lrTb"/>
            <w:noWrap w:val="false"/>
          </w:tcPr>
          <w:p>
            <w:pPr>
              <w:pStyle w:val="1052"/>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r>
            <w:r/>
          </w:p>
        </w:tc>
        <w:tc>
          <w:tcPr>
            <w:tcW w:w="1073"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tc>
        <w:tc>
          <w:tcPr>
            <w:tcW w:w="807" w:type="dxa"/>
            <w:vAlign w:val="center"/>
            <w:textDirection w:val="lrTb"/>
            <w:noWrap w:val="false"/>
          </w:tcPr>
          <w:p>
            <w:pPr>
              <w:pStyle w:val="1052"/>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r>
            <w:r/>
          </w:p>
        </w:tc>
        <w:tc>
          <w:tcPr>
            <w:gridSpan w:val="2"/>
            <w:tcW w:w="6376" w:type="dxa"/>
            <w:vAlign w:val="center"/>
            <w:textDirection w:val="lrTb"/>
            <w:noWrap w:val="false"/>
          </w:tcPr>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投标人具有类似项目业绩合同（202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年1月1日以后所签合同），提供业绩合同复印件加盖投标单位公章的，有一个得3分，本项最高得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分（须提供项目业绩合同或委托函等的证明材料复印件加盖投标单位公章，合同中必须体现甲乙双方单位名称，否则不得分）。</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注：上述类似项目业绩是指投标人所提供的业绩需与本项目采购内容类似的项目业绩。</w:t>
            </w:r>
            <w:r>
              <w:rPr>
                <w:rFonts w:hint="eastAsia" w:ascii="宋体" w:hAnsi="宋体" w:eastAsia="宋体" w:cs="宋体"/>
                <w:szCs w:val="21"/>
                <w:highlight w:val="none"/>
              </w:rPr>
            </w:r>
            <w:r/>
          </w:p>
        </w:tc>
      </w:tr>
      <w:tr>
        <w:trPr>
          <w:trHeight w:val="10402"/>
        </w:trPr>
        <w:tc>
          <w:tcPr>
            <w:tcW w:w="791" w:type="dxa"/>
            <w:vAlign w:val="center"/>
            <w:vMerge w:val="continue"/>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599" w:type="dxa"/>
            <w:vAlign w:val="center"/>
            <w:textDirection w:val="lrTb"/>
            <w:noWrap w:val="false"/>
          </w:tcPr>
          <w:p>
            <w:pPr>
              <w:pStyle w:val="1052"/>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r>
            <w:r/>
          </w:p>
        </w:tc>
        <w:tc>
          <w:tcPr>
            <w:tcW w:w="1073" w:type="dxa"/>
            <w:vAlign w:val="center"/>
            <w:textDirection w:val="lrTb"/>
            <w:noWrap w:val="false"/>
          </w:tcPr>
          <w:p>
            <w:pPr>
              <w:pStyle w:val="1052"/>
              <w:jc w:val="center"/>
              <w:rPr>
                <w:rFonts w:hint="eastAsia" w:ascii="宋体" w:hAnsi="宋体" w:eastAsia="宋体" w:cs="宋体"/>
                <w:szCs w:val="21"/>
                <w:highlight w:val="none"/>
              </w:rPr>
            </w:pPr>
            <w:r>
              <w:rPr>
                <w:rFonts w:hint="eastAsia" w:ascii="宋体" w:hAnsi="宋体" w:eastAsia="宋体" w:cs="宋体"/>
                <w:szCs w:val="21"/>
                <w:highlight w:val="none"/>
              </w:rPr>
              <w:t xml:space="preserve">服务方案</w:t>
            </w:r>
            <w:r>
              <w:rPr>
                <w:rFonts w:hint="eastAsia" w:ascii="宋体" w:hAnsi="宋体" w:eastAsia="宋体" w:cs="宋体"/>
                <w:szCs w:val="21"/>
                <w:highlight w:val="none"/>
              </w:rPr>
            </w:r>
            <w:r/>
          </w:p>
        </w:tc>
        <w:tc>
          <w:tcPr>
            <w:tcW w:w="807" w:type="dxa"/>
            <w:vAlign w:val="center"/>
            <w:textDirection w:val="lrTb"/>
            <w:noWrap w:val="false"/>
          </w:tcPr>
          <w:p>
            <w:pPr>
              <w:pStyle w:val="1052"/>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59</w:t>
            </w:r>
            <w:r>
              <w:rPr>
                <w:rFonts w:ascii="宋体" w:hAnsi="宋体" w:eastAsia="宋体" w:cs="宋体"/>
                <w:szCs w:val="21"/>
                <w:highlight w:val="none"/>
                <w:lang w:val="en-US" w:eastAsia="zh-CN"/>
              </w:rPr>
            </w:r>
            <w:r/>
          </w:p>
        </w:tc>
        <w:tc>
          <w:tcPr>
            <w:gridSpan w:val="2"/>
            <w:tcW w:w="6376" w:type="dxa"/>
            <w:vAlign w:val="center"/>
            <w:textDirection w:val="lrTb"/>
            <w:noWrap w:val="false"/>
          </w:tcPr>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1、由评委根据投标人对</w:t>
            </w:r>
            <w:r>
              <w:rPr>
                <w:rFonts w:hint="eastAsia" w:ascii="宋体" w:hAnsi="宋体" w:eastAsia="宋体" w:cs="宋体"/>
                <w:szCs w:val="21"/>
                <w:highlight w:val="none"/>
                <w:lang w:val="en-US" w:eastAsia="zh-CN"/>
              </w:rPr>
              <w:t xml:space="preserve">绿色园区及</w:t>
            </w:r>
            <w:r>
              <w:rPr>
                <w:rFonts w:hint="eastAsia" w:ascii="宋体" w:hAnsi="宋体" w:eastAsia="宋体" w:cs="宋体"/>
                <w:szCs w:val="21"/>
                <w:highlight w:val="none"/>
              </w:rPr>
              <w:t xml:space="preserve">零碳园区创建申报</w:t>
            </w:r>
            <w:r>
              <w:rPr>
                <w:rFonts w:hint="eastAsia" w:ascii="宋体" w:hAnsi="宋体" w:eastAsia="宋体" w:cs="宋体"/>
                <w:bCs/>
                <w:szCs w:val="21"/>
                <w:highlight w:val="none"/>
              </w:rPr>
              <w:t xml:space="preserve">项目背</w:t>
            </w:r>
            <w:r>
              <w:rPr>
                <w:rFonts w:hint="eastAsia" w:ascii="宋体" w:hAnsi="宋体" w:eastAsia="宋体" w:cs="宋体"/>
                <w:bCs/>
                <w:color w:val="000000"/>
                <w:szCs w:val="21"/>
                <w:highlight w:val="none"/>
              </w:rPr>
              <w:t xml:space="preserve">景、相关政策法规的重点难点理解</w:t>
            </w:r>
            <w:r>
              <w:rPr>
                <w:rFonts w:hint="eastAsia" w:ascii="宋体" w:hAnsi="宋体" w:eastAsia="宋体" w:cs="宋体"/>
                <w:szCs w:val="21"/>
                <w:highlight w:val="none"/>
              </w:rPr>
              <w:t xml:space="preserve">的深度、准确性等内容进行打分，至少包括①项目背景；②相关政策解读；</w:t>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rPr>
              <w:t xml:space="preserve">项目特点及需求；</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投标人应在投标文件中设置专节来对上述3项内容作出响应性说明，每项为</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分共</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分，每缺一项说明或者说明内容与项目无关扣</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2、由评委根据投标人对</w:t>
            </w:r>
            <w:r>
              <w:rPr>
                <w:rFonts w:hint="eastAsia" w:ascii="宋体" w:hAnsi="宋体" w:eastAsia="宋体" w:cs="宋体"/>
                <w:szCs w:val="21"/>
                <w:highlight w:val="none"/>
                <w:lang w:val="en-US" w:eastAsia="zh-CN"/>
              </w:rPr>
              <w:t xml:space="preserve">绿色园区及</w:t>
            </w:r>
            <w:r>
              <w:rPr>
                <w:rFonts w:hint="eastAsia" w:ascii="宋体" w:hAnsi="宋体" w:eastAsia="宋体" w:cs="宋体"/>
                <w:szCs w:val="21"/>
                <w:highlight w:val="none"/>
              </w:rPr>
              <w:t xml:space="preserve">零碳园区申报材料的</w:t>
            </w:r>
            <w:r>
              <w:rPr>
                <w:rFonts w:hint="eastAsia" w:ascii="宋体" w:hAnsi="宋体" w:eastAsia="宋体" w:cs="宋体"/>
                <w:bCs/>
                <w:szCs w:val="21"/>
                <w:highlight w:val="none"/>
              </w:rPr>
              <w:t xml:space="preserve">思路框架</w:t>
            </w:r>
            <w:r>
              <w:rPr>
                <w:rFonts w:hint="eastAsia" w:ascii="宋体" w:hAnsi="宋体" w:eastAsia="宋体" w:cs="宋体"/>
                <w:szCs w:val="21"/>
                <w:highlight w:val="none"/>
              </w:rPr>
              <w:t xml:space="preserve">进行打分，至少包括①重点难点分析；②技术路线；③框架思路；④框架内容；</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投标人应在投标文件中设置专节来对上述4项内容作出响应性说明，每项为</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分共</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分，每缺一项说明或者说明内容与项目无关扣</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52"/>
              <w:ind w:firstLine="21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3、由评委根据投标人对项目的工作计划与质量管理措施等内容进行打分，至少包括①工作计划与进度；②进度保障措施</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③组织管理保障措施。</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投标人应在投标文件中设置专节来对上述3项内容作出响应性说明，每项为</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分共</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分，每缺一项说明或者说明内容与项目无关扣</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由评委根据投标人对本项目编制的成果内容、后续服务及服务过程的安全保障等工作安排的完整性、针对性、合理性、可行性等内容进行打分，至少包括①对成果的质量保障及措施；②后续服务的保障措施；③安全服务保障措施；</w:t>
            </w:r>
            <w:r>
              <w:rPr>
                <w:rFonts w:hint="eastAsia" w:ascii="宋体" w:hAnsi="宋体" w:eastAsia="宋体" w:cs="宋体"/>
                <w:szCs w:val="21"/>
                <w:highlight w:val="none"/>
              </w:rPr>
            </w:r>
            <w:r/>
          </w:p>
          <w:p>
            <w:pPr>
              <w:pStyle w:val="1052"/>
              <w:ind w:firstLine="420"/>
              <w:spacing w:line="400"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投标人应在投标文件中设置专节来对上述3项内容作出响应性说明，每项为4分共12分，每缺一项说明或者说明内容与项目无关扣</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b/>
                <w:bCs/>
                <w:szCs w:val="21"/>
                <w:highlight w:val="none"/>
              </w:rPr>
            </w:r>
            <w:r/>
          </w:p>
        </w:tc>
      </w:tr>
    </w:tbl>
    <w:p>
      <w:pPr>
        <w:pStyle w:val="1077"/>
        <w:ind w:firstLine="280"/>
        <w:rPr>
          <w:rFonts w:hint="eastAsia" w:ascii="宋体" w:hAnsi="宋体" w:cs="宋体"/>
          <w:highlight w:val="none"/>
        </w:rPr>
      </w:pPr>
      <w:r>
        <w:rPr>
          <w:rFonts w:hint="eastAsia" w:ascii="宋体" w:hAnsi="宋体" w:cs="宋体"/>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61"/>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jc w:val="center"/>
        <w:spacing w:line="480" w:lineRule="exact"/>
        <w:rPr>
          <w:rFonts w:hint="eastAsia" w:ascii="宋体" w:hAnsi="宋体" w:cs="宋体"/>
          <w:b/>
          <w:bCs/>
          <w:color w:val="000000"/>
          <w:sz w:val="36"/>
          <w:szCs w:val="36"/>
          <w:highlight w:val="none"/>
        </w:rPr>
      </w:pPr>
      <w:r>
        <w:rPr>
          <w:rFonts w:hint="eastAsia" w:ascii="宋体" w:hAnsi="宋体" w:cs="宋体"/>
          <w:b/>
          <w:color w:val="000000"/>
          <w:sz w:val="36"/>
          <w:szCs w:val="36"/>
          <w:highlight w:val="none"/>
        </w:rPr>
        <w:t xml:space="preserve">第五章    合同主要条款</w:t>
      </w:r>
      <w:r>
        <w:rPr>
          <w:rFonts w:hint="eastAsia" w:ascii="宋体" w:hAnsi="宋体" w:cs="宋体"/>
          <w:b/>
          <w:bCs/>
          <w:color w:val="000000"/>
          <w:sz w:val="36"/>
          <w:szCs w:val="36"/>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江苏省建湖高新技术产业开发区管理委员会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（以下简称甲方）</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（以下简称乙方）</w:t>
      </w:r>
      <w:r>
        <w:rPr>
          <w:rFonts w:hint="eastAsia" w:ascii="宋体" w:hAnsi="宋体" w:cs="宋体"/>
          <w:color w:val="000000"/>
          <w:sz w:val="24"/>
          <w:highlight w:val="none"/>
          <w:u w:val="singl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lang w:eastAsia="zh-CN"/>
        </w:rPr>
        <w:t xml:space="preserve">建湖高新区国家级绿色工业园区与零碳园区创建指导服务项目</w:t>
      </w:r>
      <w:r>
        <w:rPr>
          <w:rFonts w:hint="eastAsia" w:ascii="宋体" w:hAnsi="宋体" w:cs="宋体"/>
          <w:color w:val="000000"/>
          <w:sz w:val="24"/>
          <w:highlight w:val="none"/>
        </w:rPr>
        <w:t xml:space="preserve">相关事项协商一致，达成如下合同条款：</w:t>
      </w:r>
      <w:r>
        <w:rPr>
          <w:rFonts w:hint="eastAsia" w:ascii="宋体" w:hAnsi="宋体" w:cs="宋体"/>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一、合同标的</w:t>
      </w:r>
      <w:r>
        <w:rPr>
          <w:rFonts w:hint="eastAsia" w:ascii="宋体" w:hAnsi="宋体" w:cs="宋体"/>
          <w:b/>
          <w:color w:val="000000"/>
          <w:sz w:val="24"/>
          <w:highlight w:val="none"/>
        </w:rPr>
      </w:r>
      <w:r/>
    </w:p>
    <w:p>
      <w:pPr>
        <w:pStyle w:val="1052"/>
        <w:ind w:firstLine="472"/>
        <w:spacing w:line="480" w:lineRule="exact"/>
        <w:rPr>
          <w:rFonts w:hint="eastAsia" w:ascii="宋体" w:hAnsi="宋体" w:cs="宋体"/>
          <w:color w:val="000000"/>
          <w:highlight w:val="none"/>
        </w:rPr>
      </w:pPr>
      <w:r>
        <w:rPr>
          <w:rFonts w:hint="eastAsia" w:ascii="宋体" w:hAnsi="宋体" w:cs="宋体"/>
          <w:color w:val="000000"/>
          <w:spacing w:val="-2"/>
          <w:sz w:val="24"/>
          <w:highlight w:val="none"/>
        </w:rPr>
        <w:t xml:space="preserve">1.</w:t>
      </w:r>
      <w:r>
        <w:rPr>
          <w:rFonts w:hint="eastAsia" w:ascii="宋体" w:hAnsi="宋体" w:cs="宋体"/>
          <w:color w:val="000000"/>
          <w:sz w:val="24"/>
          <w:highlight w:val="none"/>
        </w:rPr>
        <w:t xml:space="preserve">合同总价应</w:t>
      </w:r>
      <w:r>
        <w:rPr>
          <w:rFonts w:hint="eastAsia" w:ascii="宋体" w:hAnsi="宋体" w:cs="宋体"/>
          <w:bCs/>
          <w:color w:val="000000"/>
          <w:sz w:val="24"/>
          <w:highlight w:val="none"/>
        </w:rPr>
        <w:t xml:space="preserve">包含招标文件所确定招标范围内全部工作内容的价格体现以及为完成上述内容所必须的人工费、材料费、交通费、食宿费、不可预见的费用、管理费、招标代理费、利润、税金和文件规定的其他各项应有的全部费用。对乙方认为没有考虑到的费用项目甲方将不予支付，并认为此项费用已包含在合同价中</w:t>
      </w:r>
      <w:r>
        <w:rPr>
          <w:rFonts w:hint="eastAsia" w:ascii="宋体" w:hAnsi="宋体" w:cs="宋体"/>
          <w:color w:val="000000"/>
          <w:sz w:val="24"/>
          <w:highlight w:val="none"/>
        </w:rPr>
        <w:t xml:space="preserve">。</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组成本合同的有关文件</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招标文件或与本次采购活动方式相适应的文件及有关附件是本合同不可分割的组成部分，与本合同具有同等法律效力，这些文件包括：</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（1）乙方提供的投标文件和投标报价表；</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（2）开标一览表；</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（3）投标承诺；</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（5）中标或成交通知书；</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highlight w:val="none"/>
        </w:rPr>
      </w:pPr>
      <w:r>
        <w:rPr>
          <w:rFonts w:hint="eastAsia" w:ascii="宋体" w:hAnsi="宋体" w:cs="宋体"/>
          <w:color w:val="000000"/>
          <w:sz w:val="24"/>
          <w:highlight w:val="none"/>
        </w:rPr>
        <w:t xml:space="preserve">（6）甲乙双方商定的其他文件。</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hint="eastAsia" w:ascii="宋体" w:hAnsi="宋体" w:cs="宋体"/>
          <w:b/>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在合同履行期限满后退还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3.2时间：验收合格后30日内退还，但乙方须在验收合格后7个工作日内向甲方提供合规发票，否则退还期限顺延至甲方收到合规发票后30日内。</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3.3条件：按合同要求全部履约完成并经甲方验收合格，且甲方收到乙方出具的合规发票。</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52"/>
        <w:ind w:firstLine="482"/>
        <w:spacing w:line="480" w:lineRule="exact"/>
        <w:rPr>
          <w:rFonts w:hint="eastAsia" w:ascii="宋体" w:hAnsi="宋体" w:cs="宋体"/>
          <w:b/>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szCs w:val="24"/>
          <w:highlight w:val="none"/>
        </w:rPr>
        <w:t xml:space="preserve">服务技术要求</w:t>
      </w:r>
      <w:r>
        <w:rPr>
          <w:rFonts w:hint="eastAsia" w:ascii="宋体" w:hAnsi="宋体" w:cs="宋体"/>
          <w:b/>
          <w:sz w:val="24"/>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（一）主要工作内容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1、主要包括国家级绿色工业园区辅导及创建、省、市级零碳园区创建申报材料、2026-2029年每年年度工作要点与零碳园区建设指导咨询服务等主要工作。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（1）国家级绿色工业园区创建辅导：根据工信部绿色工业园区最新要求，开展绿色工业园区政策宣贯辅导，编制申报材料。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（2）零碳园区创建申报材料：根据省、市级零碳园区建设标准，编制零碳园区创建申报材料。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（3）年度工作要点：围绕零碳园区建设标准要求，清单化梳理谋划当年零碳园区建设的重点项目和工作事项。（提供承诺函，格式自拟，项目履行过程中按招标文件列明的年度工作要点要求开展相关工作。）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4）零碳园区建设指导咨询服务：包括零碳园区建设相关问题解答；根据采购人需要现场政策解读、培训等；重点项目谋划等。（提供承诺函，格式自拟，项目履行过程中按招标文件列明的零碳园区建设指导咨询服务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2、国家级绿色工业园区辅导及创建</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（1）针对国家级绿色工业园区宣贯要求实施宣贯；</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（2）围绕基本要求、产业发展、能源利用、资源利用、基础设施、生态环境等方面要求，梳理数据，编制对应材料。</w:t>
      </w:r>
      <w:r>
        <w:rPr>
          <w:rFonts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（3）按照工作时间要求协助园区完成申报材料编制。</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3、省、市级零碳园区申报材料重点包括并不限于以下内容（具体编制时，根据市级、省级相关部门文件为准）：</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（1）发展基础：全方位摸牌分析园区基本情况、产业发展情况、基础设施、能源供应及消费情况、碳排放情况。</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（2）创建零碳园区可行性分析：系统分析园区能源消费与碳排放趋势、目标可达性分析、综合供能方案。</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（3）发展目标：划分零碳园区建设范围，确定零碳园区建设期，围绕零碳园区建设指标体系提出建设目标，明确零碳园区的时间表、路线图、不同阶段发展重点。</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重点任务：围绕推动用能结构转型、提升能源资源利用效率、调整优化产业结构、强化资源节约集约、完善升级基础设施、加强先进技术适用应用、加强能碳管理能力、加强改革创新绿色低碳机制等任务，结合园区实际，提出具体举措，同步提出支撑重点任务的重点项目。</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（5）经济性分析：结合重点任务实施路径及重点项目内容，测算零碳园区建设的成本投入和预期经济收益。</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（6）保障措施：从组织方式，政策支持，能力建设等方面提出具有指导性和可操作性的保障措施。</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（二）主要工作成果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1.2026-2029年每年年度工作要点。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2.2026-2029年零碳园区建设指导咨询服务。</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highlight w:val="none"/>
        </w:rPr>
      </w:pPr>
      <w:r>
        <w:rPr>
          <w:rFonts w:hint="eastAsia" w:ascii="宋体" w:hAnsi="宋体" w:cs="宋体"/>
          <w:highlight w:val="none"/>
        </w:rPr>
        <w:t xml:space="preserve">3.省、市级零碳园区创建申报材料。</w:t>
      </w:r>
      <w:r>
        <w:rPr>
          <w:rFonts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4．国家级绿色工业园区申报材料。</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提供上述成果的纸质版（10份）及电子版（可编辑Word、excle文件，Ppt）（零碳园区建设指导咨询服务除外）。</w:t>
      </w:r>
      <w:r>
        <w:rPr>
          <w:rFonts w:hint="eastAsia" w:ascii="宋体" w:hAnsi="宋体" w:cs="宋体"/>
          <w:color w:val="000000"/>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五、交付与验收</w:t>
      </w:r>
      <w:r>
        <w:rPr>
          <w:rFonts w:hint="eastAsia" w:ascii="宋体" w:hAnsi="宋体" w:cs="宋体"/>
          <w:b/>
          <w:color w:val="000000"/>
          <w:sz w:val="24"/>
          <w:highlight w:val="none"/>
        </w:rPr>
      </w:r>
      <w:r/>
    </w:p>
    <w:p>
      <w:pPr>
        <w:pStyle w:val="1052"/>
        <w:ind w:firstLine="482"/>
        <w:spacing w:line="480" w:lineRule="exact"/>
        <w:widowControl/>
        <w:rPr>
          <w:rFonts w:hint="eastAsia" w:ascii="宋体" w:hAnsi="宋体" w:cs="宋体"/>
          <w:color w:val="000000"/>
          <w:spacing w:val="-10"/>
          <w:sz w:val="24"/>
          <w:highlight w:val="none"/>
        </w:rPr>
      </w:pPr>
      <w:r>
        <w:rPr>
          <w:rFonts w:hint="eastAsia" w:ascii="宋体" w:hAnsi="宋体" w:cs="宋体"/>
          <w:b/>
          <w:color w:val="000000"/>
          <w:sz w:val="24"/>
          <w:highlight w:val="none"/>
        </w:rPr>
        <w:t xml:space="preserve">项目服务期限：</w:t>
      </w:r>
      <w:r>
        <w:rPr>
          <w:rFonts w:hint="eastAsia" w:ascii="宋体" w:hAnsi="宋体" w:cs="宋体"/>
          <w:color w:val="000000"/>
          <w:sz w:val="24"/>
          <w:szCs w:val="24"/>
          <w:highlight w:val="none"/>
          <w:lang w:eastAsia="zh-CN"/>
        </w:rPr>
        <w:t xml:space="preserve">合同签订后至2029年12月31日。</w:t>
      </w:r>
      <w:r>
        <w:rPr>
          <w:rFonts w:hint="eastAsia" w:ascii="宋体" w:hAnsi="宋体" w:cs="宋体"/>
          <w:color w:val="000000"/>
          <w:spacing w:val="-10"/>
          <w:sz w:val="24"/>
          <w:highlight w:val="none"/>
        </w:rPr>
      </w:r>
      <w:r/>
    </w:p>
    <w:p>
      <w:pPr>
        <w:pStyle w:val="1052"/>
        <w:ind w:firstLine="482"/>
        <w:spacing w:line="48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甲方指定地点 </w:t>
      </w:r>
      <w:r>
        <w:rPr>
          <w:rFonts w:hint="eastAsia" w:ascii="宋体" w:hAnsi="宋体" w:cs="宋体"/>
          <w:color w:val="000000"/>
          <w:sz w:val="24"/>
          <w:highlight w:val="none"/>
          <w:u w:val="singl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六</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结算方式及期限</w:t>
      </w:r>
      <w:r>
        <w:rPr>
          <w:rFonts w:hint="eastAsia" w:ascii="宋体" w:hAnsi="宋体" w:cs="宋体"/>
          <w:b/>
          <w:color w:val="000000"/>
          <w:sz w:val="24"/>
          <w:highlight w:val="none"/>
        </w:rPr>
      </w:r>
      <w:r/>
    </w:p>
    <w:p>
      <w:pPr>
        <w:pStyle w:val="1052"/>
        <w:ind w:firstLine="480"/>
        <w:spacing w:line="480" w:lineRule="exact"/>
        <w:rPr>
          <w:rFonts w:hint="eastAsia" w:ascii="宋体" w:hAnsi="宋体" w:cs="宋体"/>
          <w:sz w:val="24"/>
          <w:highlight w:val="none"/>
        </w:rPr>
      </w:pPr>
      <w:r>
        <w:rPr>
          <w:rFonts w:hint="eastAsia" w:ascii="宋体" w:hAnsi="宋体" w:cs="宋体"/>
          <w:sz w:val="24"/>
          <w:szCs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sz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其余按如下方式支付：</w:t>
      </w:r>
      <w:r>
        <w:rPr>
          <w:rFonts w:hint="eastAsia" w:ascii="宋体" w:hAnsi="宋体" w:cs="宋体"/>
          <w:sz w:val="24"/>
          <w:szCs w:val="24"/>
          <w:highlight w:val="none"/>
        </w:rPr>
      </w:r>
      <w:r/>
    </w:p>
    <w:p>
      <w:pPr>
        <w:pStyle w:val="1052"/>
        <w:ind w:firstLine="48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国家级绿色工业园区申报材料的编制并通过国家认定，经甲方验收通过后，甲方在收到乙方出具的发票之日起10个工作日内，一次性付清该部分合同款项（若甲方收到乙方提交成果4个月内未做答复，视为验收通过）。</w:t>
      </w:r>
      <w:r>
        <w:rPr>
          <w:rFonts w:hint="eastAsia" w:ascii="宋体" w:hAnsi="宋体" w:eastAsia="宋体" w:cs="宋体"/>
          <w:sz w:val="24"/>
          <w:szCs w:val="24"/>
          <w:highlight w:val="none"/>
          <w:lang w:val="en-US" w:eastAsia="zh-CN"/>
        </w:rPr>
      </w:r>
      <w:r/>
    </w:p>
    <w:p>
      <w:pPr>
        <w:pStyle w:val="1052"/>
        <w:numPr>
          <w:ilvl w:val="0"/>
          <w:numId w:val="0"/>
        </w:num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val="en-US" w:eastAsia="zh-CN" w:bidi="ar-SA"/>
        </w:rPr>
        <w:t xml:space="preserve">2、</w:t>
      </w:r>
      <w:r>
        <w:rPr>
          <w:rFonts w:hint="eastAsia" w:ascii="宋体" w:hAnsi="宋体" w:cs="宋体"/>
          <w:sz w:val="24"/>
          <w:szCs w:val="24"/>
          <w:highlight w:val="none"/>
        </w:rPr>
        <w:t xml:space="preserve">完成省、市级零碳园区申报材料的编制并</w:t>
      </w:r>
      <w:r>
        <w:rPr>
          <w:rFonts w:hint="eastAsia" w:ascii="宋体" w:hAnsi="宋体" w:cs="宋体"/>
          <w:sz w:val="24"/>
          <w:szCs w:val="24"/>
          <w:highlight w:val="none"/>
          <w:lang w:val="en-US" w:eastAsia="zh-CN"/>
        </w:rPr>
        <w:t xml:space="preserve">通过省、市级认定</w:t>
      </w:r>
      <w:r>
        <w:rPr>
          <w:rFonts w:hint="eastAsia" w:ascii="宋体" w:hAnsi="宋体" w:cs="宋体"/>
          <w:sz w:val="24"/>
          <w:szCs w:val="24"/>
          <w:highlight w:val="none"/>
        </w:rPr>
        <w:t xml:space="preserve">，经甲方验收通过后，甲方在收到乙方出具的发票之日起10个工作日内，支付该部分合同款项（若甲方收到乙方提交成果4个月内未做答复，视为验收通过）。</w:t>
      </w:r>
      <w:r>
        <w:rPr>
          <w:rFonts w:hint="eastAsia" w:ascii="宋体" w:hAnsi="宋体" w:cs="宋体"/>
          <w:sz w:val="24"/>
          <w:szCs w:val="24"/>
          <w:highlight w:val="none"/>
        </w:rPr>
      </w:r>
      <w:r/>
    </w:p>
    <w:p>
      <w:pPr>
        <w:pStyle w:val="1052"/>
        <w:numPr>
          <w:ilvl w:val="0"/>
          <w:numId w:val="0"/>
        </w:numPr>
        <w:ind w:firstLine="480"/>
        <w:spacing w:line="480" w:lineRule="exact"/>
        <w:rPr>
          <w:rFonts w:hint="eastAsia" w:ascii="宋体" w:hAnsi="宋体" w:eastAsia="宋体" w:cs="宋体"/>
          <w:b/>
          <w:color w:val="000000"/>
          <w:sz w:val="24"/>
          <w:highlight w:val="none"/>
          <w:lang w:eastAsia="zh-CN"/>
        </w:rPr>
      </w:pPr>
      <w:r>
        <w:rPr>
          <w:rFonts w:hint="eastAsia" w:ascii="宋体" w:hAnsi="宋体" w:cs="宋体"/>
          <w:sz w:val="24"/>
          <w:szCs w:val="24"/>
          <w:highlight w:val="none"/>
        </w:rPr>
        <w:t xml:space="preserve">注：如因政策调整仅需申报省级或市级单个零碳园区的，按此部分合同款的50%支付；如需同时申报省级及市级双零碳园区的，按此部分合同款的100%支付</w:t>
      </w:r>
      <w:r>
        <w:rPr>
          <w:rFonts w:hint="eastAsia" w:ascii="宋体" w:hAnsi="宋体" w:cs="宋体"/>
          <w:sz w:val="24"/>
          <w:szCs w:val="24"/>
          <w:highlight w:val="none"/>
          <w:lang w:eastAsia="zh-CN"/>
        </w:rPr>
        <w:t xml:space="preserve">。</w:t>
      </w:r>
      <w:r>
        <w:rPr>
          <w:rFonts w:hint="eastAsia" w:ascii="宋体" w:hAnsi="宋体" w:eastAsia="宋体" w:cs="宋体"/>
          <w:b/>
          <w:color w:val="000000"/>
          <w:sz w:val="24"/>
          <w:highlight w:val="none"/>
          <w:lang w:eastAsia="zh-CN"/>
        </w:rPr>
      </w:r>
      <w:r/>
    </w:p>
    <w:p>
      <w:pPr>
        <w:pStyle w:val="1052"/>
        <w:ind w:firstLine="480"/>
        <w:spacing w:line="480" w:lineRule="exact"/>
        <w:rPr>
          <w:rFonts w:hint="eastAsia"/>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、乙方提交本年度工作要点，并经甲方验收通过后，甲方需在次年</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月底前，收到乙方出具的发票后10个工作日内，支付该部分合同款项。</w:t>
      </w:r>
      <w:r>
        <w:rPr>
          <w:rFonts w:hint="eastAsia"/>
          <w:highlight w:val="none"/>
        </w:rPr>
      </w:r>
      <w:r/>
    </w:p>
    <w:p>
      <w:pPr>
        <w:pStyle w:val="1052"/>
        <w:ind w:firstLine="48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、乙方完成每年建设指导咨询服务，并经甲方验收通过后，甲方需在次年</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月底前，收到乙方出具的发票后10个工作日内，支付该部分合同款项。</w:t>
      </w:r>
      <w:r>
        <w:rPr>
          <w:rFonts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、若因上级政策等因素，导致实施项目需进行调整，支付金额将依据实际工作量协商确定。</w:t>
      </w:r>
      <w:r>
        <w:rPr>
          <w:rFonts w:hint="eastAsia" w:ascii="宋体" w:hAnsi="宋体" w:cs="宋体"/>
          <w:bCs/>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七、</w:t>
      </w:r>
      <w:r>
        <w:rPr>
          <w:rFonts w:hint="eastAsia" w:ascii="宋体" w:hAnsi="宋体" w:cs="宋体"/>
          <w:b/>
          <w:color w:val="000000"/>
          <w:sz w:val="24"/>
          <w:highlight w:val="none"/>
        </w:rPr>
        <w:t xml:space="preserve"> 违约责任</w:t>
      </w:r>
      <w:r>
        <w:rPr>
          <w:rFonts w:hint="eastAsia" w:ascii="宋体" w:hAnsi="宋体" w:cs="宋体"/>
          <w:b/>
          <w:color w:val="000000"/>
          <w:sz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2.甲方的违约责任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甲方违反合同约定，造成乙方经济损失的，甲方应承担相关损失。</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3.乙方的违约责任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乙方如不能按文件要求完成该项目，甲方有权取消合同，并扣除乙方全部履约保证金。</w:t>
      </w:r>
      <w:r>
        <w:rPr>
          <w:rFonts w:hint="eastAsia" w:ascii="宋体" w:hAnsi="宋体" w:cs="宋体"/>
          <w:sz w:val="24"/>
          <w:szCs w:val="24"/>
          <w:highlight w:val="none"/>
        </w:rPr>
      </w:r>
      <w:r/>
    </w:p>
    <w:p>
      <w:pPr>
        <w:pStyle w:val="1052"/>
        <w:ind w:firstLine="480"/>
        <w:jc w:val="left"/>
        <w:spacing w:line="480" w:lineRule="exact"/>
        <w:rPr>
          <w:rFonts w:hint="eastAsia" w:ascii="宋体" w:hAnsi="宋体" w:cs="宋体"/>
          <w:color w:val="000000"/>
          <w:sz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乙方违反合同约定，未能达到约定的服务内容，或出现重大安全事故，甲方有权终止合同；造成甲方经济损失的，乙方应给与甲方经济赔偿，并承担相应的法律责任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八、不可抗力</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2、不可抗力事件持续超过15日，任一方均有权解除本合同。</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九、合同争议解决方式</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十、其他</w:t>
      </w:r>
      <w:r>
        <w:rPr>
          <w:rFonts w:hint="eastAsia" w:ascii="宋体" w:hAnsi="宋体" w:cs="宋体"/>
          <w:b/>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2、</w:t>
      </w:r>
      <w:r>
        <w:rPr>
          <w:rFonts w:hint="eastAsia" w:ascii="宋体" w:hAnsi="宋体" w:cs="宋体"/>
          <w:color w:val="000000"/>
          <w:sz w:val="24"/>
          <w:highlight w:val="none"/>
        </w:rPr>
        <w:t xml:space="preserve">本合同有效期：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日（以下单日为准）。</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s="宋体"/>
          <w:color w:val="000000"/>
          <w:sz w:val="24"/>
          <w:highlight w:val="none"/>
        </w:rPr>
      </w:r>
      <w:r/>
    </w:p>
    <w:p>
      <w:pPr>
        <w:pStyle w:val="1052"/>
        <w:ind w:firstLine="482"/>
        <w:spacing w:line="480" w:lineRule="exact"/>
        <w:widowControl/>
        <w:tabs>
          <w:tab w:val="left" w:pos="63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4、</w:t>
      </w:r>
      <w:r>
        <w:rPr>
          <w:rFonts w:hint="eastAsia" w:ascii="宋体" w:hAnsi="宋体" w:cs="宋体"/>
          <w:color w:val="000000"/>
          <w:sz w:val="24"/>
          <w:highlight w:val="none"/>
        </w:rPr>
        <w:t xml:space="preserve">本合同自甲乙双方代表签字盖章之日起生效，一式陆份，甲乙双方各贰份，江苏</w:t>
      </w:r>
      <w:r>
        <w:rPr>
          <w:rFonts w:hint="eastAsia" w:ascii="宋体" w:hAnsi="宋体" w:cs="宋体"/>
          <w:color w:val="000000"/>
          <w:sz w:val="24"/>
          <w:highlight w:val="none"/>
          <w:lang w:eastAsia="zh-CN"/>
        </w:rPr>
        <w:t xml:space="preserve">江苏玖嘉管理咨询有限公司</w:t>
      </w:r>
      <w:r>
        <w:rPr>
          <w:rFonts w:hint="eastAsia" w:ascii="宋体" w:hAnsi="宋体" w:cs="宋体"/>
          <w:color w:val="000000"/>
          <w:sz w:val="24"/>
          <w:highlight w:val="none"/>
        </w:rPr>
        <w:t xml:space="preserve">贰份。</w:t>
      </w:r>
      <w:r>
        <w:rPr>
          <w:rFonts w:hint="eastAsia" w:ascii="宋体" w:hAnsi="宋体" w:cs="宋体"/>
          <w:color w:val="000000"/>
          <w:sz w:val="24"/>
          <w:highlight w:val="none"/>
        </w:rPr>
      </w:r>
      <w:r/>
    </w:p>
    <w:p>
      <w:pPr>
        <w:pStyle w:val="1061"/>
        <w:ind w:firstLine="482"/>
        <w:spacing w:line="480" w:lineRule="exact"/>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5、</w:t>
      </w:r>
      <w:r>
        <w:rPr>
          <w:rFonts w:hint="eastAsia" w:ascii="宋体" w:hAnsi="宋体" w:cs="宋体"/>
          <w:color w:val="000000"/>
          <w:sz w:val="24"/>
          <w:szCs w:val="22"/>
          <w:highlight w:val="none"/>
        </w:rPr>
        <w:t xml:space="preserve">本合同附件包括：招标文件、投标文件及中标通知书。</w:t>
      </w:r>
      <w:r>
        <w:rPr>
          <w:rFonts w:hint="eastAsia" w:ascii="宋体" w:hAnsi="宋体" w:cs="宋体"/>
          <w:color w:val="000000"/>
          <w:sz w:val="24"/>
          <w:szCs w:val="22"/>
          <w:highlight w:val="none"/>
        </w:rPr>
      </w:r>
      <w:r/>
    </w:p>
    <w:p>
      <w:pPr>
        <w:pStyle w:val="1052"/>
        <w:ind w:firstLine="482"/>
        <w:jc w:val="left"/>
        <w:spacing w:line="480" w:lineRule="exact"/>
        <w:rPr>
          <w:rFonts w:hint="eastAsia" w:ascii="宋体" w:hAnsi="宋体" w:cs="宋体"/>
          <w:b/>
          <w:color w:val="000000"/>
          <w:sz w:val="32"/>
          <w:szCs w:val="32"/>
          <w:highlight w:val="none"/>
        </w:rPr>
        <w:outlineLvl w:val="0"/>
      </w:pPr>
      <w:r>
        <w:rPr>
          <w:rFonts w:hint="eastAsia" w:ascii="宋体" w:hAnsi="宋体" w:cs="宋体"/>
          <w:b/>
          <w:bCs/>
          <w:color w:val="000000"/>
          <w:sz w:val="24"/>
          <w:highlight w:val="none"/>
        </w:rPr>
        <w:t xml:space="preserve">6</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该合同在签订之日起2个工作日内在江苏省政府采购网、盐城市政府采购网上予以公示。</w:t>
      </w:r>
      <w:r>
        <w:rPr>
          <w:rFonts w:hint="eastAsia" w:ascii="宋体" w:hAnsi="宋体" w:cs="宋体"/>
          <w:b/>
          <w:color w:val="000000"/>
          <w:sz w:val="32"/>
          <w:szCs w:val="32"/>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ind w:firstLine="2209"/>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第六章  投标文件及格式</w:t>
      </w:r>
      <w:r>
        <w:rPr>
          <w:rFonts w:hint="eastAsia" w:ascii="宋体" w:hAnsi="宋体" w:cs="宋体"/>
          <w:b/>
          <w:color w:val="000000"/>
          <w:sz w:val="44"/>
          <w:szCs w:val="44"/>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（一）开标一览表</w:t>
      </w:r>
      <w:r>
        <w:rPr>
          <w:rFonts w:hint="eastAsia" w:ascii="宋体" w:hAnsi="宋体" w:cs="宋体"/>
          <w:b/>
          <w:color w:val="000000"/>
          <w:sz w:val="36"/>
          <w:szCs w:val="36"/>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1076"/>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r>
            <w:r/>
          </w:p>
        </w:tc>
        <w:tc>
          <w:tcPr>
            <w:tcW w:w="2700"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项目内容</w:t>
            </w:r>
            <w:r>
              <w:rPr>
                <w:rFonts w:hint="eastAsia" w:ascii="宋体" w:hAnsi="宋体" w:cs="宋体"/>
                <w:highlight w:val="none"/>
              </w:rPr>
            </w:r>
            <w:r/>
          </w:p>
        </w:tc>
        <w:tc>
          <w:tcPr>
            <w:tcW w:w="3408"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lang w:val="en-US" w:eastAsia="zh-CN"/>
              </w:rPr>
              <w:t xml:space="preserve">总价</w:t>
            </w:r>
            <w:r>
              <w:rPr>
                <w:rFonts w:hint="eastAsia" w:ascii="宋体" w:hAnsi="宋体" w:cs="宋体"/>
                <w:highlight w:val="none"/>
              </w:rPr>
              <w:t xml:space="preserve">（小写）</w:t>
            </w:r>
            <w:r>
              <w:rPr>
                <w:rFonts w:hint="eastAsia" w:ascii="宋体" w:hAnsi="宋体" w:cs="宋体"/>
                <w:highlight w:val="none"/>
              </w:rPr>
            </w:r>
            <w:r/>
          </w:p>
        </w:tc>
      </w:tr>
      <w:tr>
        <w:trPr>
          <w:tblCellSpacing w:w="15" w:type="dxa"/>
          <w:trHeight w:val="1300"/>
        </w:trPr>
        <w:tc>
          <w:tcPr>
            <w:tcW w:w="2892" w:type="dxa"/>
            <w:vAlign w:val="center"/>
            <w:textDirection w:val="lrTb"/>
            <w:noWrap w:val="false"/>
          </w:tcPr>
          <w:p>
            <w:pPr>
              <w:pStyle w:val="1052"/>
              <w:jc w:val="left"/>
              <w:widowControl/>
              <w:rPr>
                <w:rFonts w:hint="eastAsia" w:ascii="宋体" w:hAnsi="宋体" w:cs="宋体"/>
                <w:highlight w:val="none"/>
              </w:rPr>
            </w:pPr>
            <w:r>
              <w:rPr>
                <w:rFonts w:hint="eastAsia" w:ascii="宋体" w:hAnsi="宋体" w:cs="宋体"/>
                <w:sz w:val="24"/>
                <w:szCs w:val="24"/>
                <w:highlight w:val="none"/>
                <w:lang w:bidi="ar"/>
              </w:rPr>
              <w:t xml:space="preserve">项目名称  </w:t>
            </w:r>
            <w:r>
              <w:rPr>
                <w:rFonts w:hint="eastAsia" w:ascii="宋体" w:hAnsi="宋体" w:cs="宋体"/>
                <w:highlight w:val="none"/>
              </w:rPr>
            </w:r>
            <w:r/>
          </w:p>
          <w:p>
            <w:pPr>
              <w:pStyle w:val="1076"/>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c>
        <w:tc>
          <w:tcPr>
            <w:tcW w:w="2700"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详见投标文件</w:t>
            </w:r>
            <w:r>
              <w:rPr>
                <w:rFonts w:hint="eastAsia" w:ascii="宋体" w:hAnsi="宋体" w:cs="宋体"/>
                <w:highlight w:val="none"/>
              </w:rPr>
            </w:r>
            <w:r/>
          </w:p>
        </w:tc>
        <w:tc>
          <w:tcPr>
            <w:tcW w:w="3408"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   元</w:t>
            </w:r>
            <w:r>
              <w:rPr>
                <w:rFonts w:hint="eastAsia" w:ascii="宋体" w:hAnsi="宋体" w:cs="宋体"/>
                <w:highlight w:val="none"/>
              </w:rPr>
            </w:r>
            <w:r/>
          </w:p>
        </w:tc>
      </w:tr>
      <w:tr>
        <w:trPr>
          <w:tblCellSpacing w:w="15" w:type="dxa"/>
          <w:trHeight w:val="980"/>
        </w:trPr>
        <w:tc>
          <w:tcPr>
            <w:tcW w:w="2892"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总价（大写）：</w:t>
            </w:r>
            <w:r>
              <w:rPr>
                <w:rFonts w:hint="eastAsia" w:ascii="宋体" w:hAnsi="宋体" w:cs="宋体"/>
                <w:highlight w:val="none"/>
              </w:rPr>
            </w:r>
            <w:r/>
          </w:p>
        </w:tc>
        <w:tc>
          <w:tcPr>
            <w:gridSpan w:val="2"/>
            <w:tcW w:w="6183"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金额大写  </w:t>
            </w:r>
            <w:r>
              <w:rPr>
                <w:rFonts w:hint="eastAsia" w:ascii="宋体" w:hAnsi="宋体" w:cs="宋体"/>
                <w:highlight w:val="none"/>
              </w:rPr>
            </w:r>
            <w:r/>
          </w:p>
        </w:tc>
      </w:tr>
    </w:tbl>
    <w:p>
      <w:pPr>
        <w:pStyle w:val="1076"/>
        <w:rPr>
          <w:rFonts w:hint="eastAsia" w:ascii="宋体" w:hAnsi="宋体" w:cs="宋体"/>
          <w:highlight w:val="none"/>
        </w:rPr>
      </w:pPr>
      <w:r>
        <w:rPr>
          <w:rFonts w:hint="eastAsia" w:ascii="宋体" w:hAnsi="宋体" w:cs="宋体"/>
          <w:highlight w:val="none"/>
        </w:rPr>
        <w:t xml:space="preserve">投标人公章：                               （电子签章）</w:t>
      </w:r>
      <w:r>
        <w:rPr>
          <w:rFonts w:hint="eastAsia" w:ascii="宋体" w:hAnsi="宋体" w:cs="宋体"/>
          <w:highlight w:val="none"/>
        </w:rPr>
      </w:r>
      <w:r/>
    </w:p>
    <w:p>
      <w:pPr>
        <w:pStyle w:val="1076"/>
        <w:jc w:val="righ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（二）投标函</w:t>
      </w:r>
      <w:r>
        <w:rPr>
          <w:rFonts w:hint="eastAsia" w:hAnsi="宋体" w:cs="宋体"/>
          <w:b/>
          <w:color w:val="000000"/>
          <w:sz w:val="36"/>
          <w:szCs w:val="36"/>
          <w:highlight w:val="none"/>
        </w:rPr>
      </w:r>
      <w:r/>
    </w:p>
    <w:p>
      <w:pPr>
        <w:pStyle w:val="1065"/>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江苏省建湖高新技术产业开发区管理委员会</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1052"/>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建湖高新区国家级绿色工业园区与零碳园区创建指导服务项目</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3"/>
        <w:ind w:left="0" w:firstLine="480"/>
        <w:spacing w:line="520" w:lineRule="exact"/>
        <w:tabs>
          <w:tab w:val="left" w:pos="180" w:leader="none"/>
        </w:tabs>
        <w:rPr>
          <w:rFonts w:hint="eastAsia" w:ascii="宋体" w:hAnsi="宋体" w:cs="宋体"/>
          <w:color w:val="000000"/>
          <w:highlight w:val="none"/>
        </w:rPr>
      </w:pPr>
      <w:r>
        <w:rPr>
          <w:rFonts w:hint="eastAsia" w:ascii="宋体" w:hAnsi="宋体" w:cs="宋体"/>
          <w:color w:val="000000"/>
          <w:highlight w:val="none"/>
        </w:rPr>
        <w:t xml:space="preserve">3.我方接受招标文件中的款项支付条件和招标文件中规定的各项要求。</w:t>
      </w:r>
      <w:r>
        <w:rPr>
          <w:rFonts w:hint="eastAsia" w:ascii="宋体" w:hAnsi="宋体" w:cs="宋体"/>
          <w:color w:val="000000"/>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宋体"/>
          <w:bCs/>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szCs w:val="22"/>
          <w:highlight w:val="none"/>
        </w:rPr>
        <w:t xml:space="preserve">5.如我方中标，我方承诺在签订合同前向招标人交纳招标文件中规定的履约保证金。</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szCs w:val="22"/>
          <w:highlight w:val="none"/>
        </w:rPr>
      </w:pPr>
      <w:r>
        <w:rPr>
          <w:rFonts w:hint="eastAsia" w:ascii="宋体" w:hAnsi="宋体" w:cs="宋体"/>
          <w:color w:val="000000"/>
          <w:sz w:val="24"/>
          <w:highlight w:val="none"/>
        </w:rPr>
        <w:t xml:space="preserve">6.如果我方在接到</w:t>
      </w:r>
      <w:r>
        <w:rPr>
          <w:rFonts w:hint="eastAsia" w:ascii="宋体" w:hAnsi="宋体" w:cs="宋体"/>
          <w:color w:val="000000"/>
          <w:sz w:val="24"/>
          <w:szCs w:val="22"/>
          <w:highlight w:val="none"/>
        </w:rPr>
        <w:t xml:space="preserve">中标通知书后30 天内未能或拒绝签订合同协议书，我单位自愿接受被列为不良行为记录。</w:t>
      </w:r>
      <w:r>
        <w:rPr>
          <w:rFonts w:hint="eastAsia" w:ascii="宋体" w:hAnsi="宋体" w:cs="宋体"/>
          <w:color w:val="000000"/>
          <w:sz w:val="24"/>
          <w:szCs w:val="22"/>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7.我方投标文件提供的所有资料真实、有效，如有不实，我方无条件接受采购人和主管部门依据法律法规做出的处理决定，并承担由此产生的责任。</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8.你方的中标通知书和本承诺书将成为约束双方合同文件的组成部分。</w:t>
      </w:r>
      <w:r>
        <w:rPr>
          <w:rFonts w:hint="eastAsia" w:ascii="宋体" w:hAnsi="宋体" w:cs="宋体"/>
          <w:color w:val="000000"/>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jc w:val="right"/>
        <w:spacing w:line="480" w:lineRule="exact"/>
        <w:rPr>
          <w:rFonts w:hint="eastAsia"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（三）无重大违法记录声明函</w:t>
      </w: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5"/>
        <w:spacing w:line="600" w:lineRule="exact"/>
        <w:rPr>
          <w:rFonts w:hint="eastAsia" w:hAnsi="宋体" w:eastAsia="宋体" w:cs="宋体"/>
          <w:b/>
          <w:color w:val="000000"/>
          <w:sz w:val="24"/>
          <w:highlight w:val="none"/>
          <w:u w:val="single"/>
          <w:lang w:eastAsia="zh-CN"/>
        </w:rPr>
      </w:pPr>
      <w:r>
        <w:rPr>
          <w:rFonts w:hint="eastAsia" w:hAnsi="宋体" w:cs="宋体"/>
          <w:b/>
          <w:color w:val="000000"/>
          <w:sz w:val="24"/>
          <w:highlight w:val="none"/>
          <w:u w:val="single"/>
        </w:rPr>
        <w:t xml:space="preserve">采购人：</w:t>
      </w:r>
      <w:r>
        <w:rPr>
          <w:rFonts w:hint="eastAsia" w:hAnsi="宋体" w:cs="宋体"/>
          <w:b/>
          <w:bCs/>
          <w:color w:val="000000"/>
          <w:sz w:val="24"/>
          <w:highlight w:val="none"/>
          <w:u w:val="single"/>
          <w:lang w:eastAsia="zh-CN"/>
        </w:rPr>
        <w:t xml:space="preserve">江苏省建湖高新技术产业开发区管理委员会</w:t>
      </w:r>
      <w:r>
        <w:rPr>
          <w:rFonts w:hint="eastAsia" w:hAnsi="宋体" w:eastAsia="宋体" w:cs="宋体"/>
          <w:b/>
          <w:color w:val="000000"/>
          <w:sz w:val="24"/>
          <w:highlight w:val="none"/>
          <w:u w:val="single"/>
          <w:lang w:eastAsia="zh-CN"/>
        </w:rPr>
      </w:r>
      <w:r/>
    </w:p>
    <w:p>
      <w:pPr>
        <w:pStyle w:val="1052"/>
        <w:spacing w:line="6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建湖高新区国家级绿色工业园区与零碳园区创建指导服务项目</w:t>
      </w:r>
      <w:r>
        <w:rPr>
          <w:rFonts w:hint="eastAsia" w:ascii="宋体" w:hAnsi="宋体" w:cs="宋体"/>
          <w:b/>
          <w:color w:val="000000"/>
          <w:sz w:val="24"/>
          <w:highlight w:val="none"/>
        </w:rPr>
        <w:t xml:space="preserve">的投标。我单位</w:t>
      </w:r>
      <w:r>
        <w:rPr>
          <w:rFonts w:hint="eastAsia" w:ascii="宋体" w:hAnsi="宋体" w:cs="宋体"/>
          <w:b/>
          <w:bCs/>
          <w:color w:val="000000"/>
          <w:sz w:val="24"/>
          <w:highlight w:val="none"/>
        </w:rPr>
        <w:t xml:space="preserve">参加本次政府采购活动前三年内，在经营活动中没有重大违法记录</w:t>
      </w:r>
      <w:r>
        <w:rPr>
          <w:rFonts w:hint="eastAsia" w:ascii="宋体" w:hAnsi="宋体" w:cs="宋体"/>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cs="宋体"/>
          <w:b/>
          <w:color w:val="000000"/>
          <w:sz w:val="24"/>
          <w:highlight w:val="none"/>
        </w:rPr>
        <w:t xml:space="preserve">若与真实情况不符，本公司愿意承担由此而产生的一切后果。</w:t>
      </w:r>
      <w:r>
        <w:rPr>
          <w:rFonts w:hint="eastAsia" w:ascii="宋体" w:hAnsi="宋体" w:cs="宋体"/>
          <w:b/>
          <w:color w:val="000000"/>
          <w:sz w:val="24"/>
          <w:highlight w:val="none"/>
        </w:rPr>
      </w:r>
      <w:r/>
    </w:p>
    <w:p>
      <w:pPr>
        <w:pStyle w:val="105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投标单位：(盖章)</w:t>
      </w: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法定代表人或委托代理人：(盖章或签字)</w:t>
      </w:r>
      <w:r>
        <w:rPr>
          <w:rFonts w:hint="eastAsia" w:hAnsi="宋体" w:cs="宋体"/>
          <w:bCs/>
          <w:color w:val="000000"/>
          <w:sz w:val="24"/>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52"/>
        <w:jc w:val="righ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7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（四）</w:t>
      </w:r>
      <w:r>
        <w:rPr>
          <w:rFonts w:hint="eastAsia" w:ascii="宋体" w:hAnsi="宋体" w:cs="宋体"/>
          <w:b/>
          <w:color w:val="000000"/>
          <w:sz w:val="36"/>
          <w:szCs w:val="36"/>
          <w:highlight w:val="none"/>
          <w:lang w:val="zh-CN"/>
        </w:rPr>
        <w:t xml:space="preserve">供应商登记表</w:t>
      </w:r>
      <w:r>
        <w:rPr>
          <w:rFonts w:hint="eastAsia" w:ascii="宋体" w:hAnsi="宋体" w:cs="宋体"/>
          <w:b/>
          <w:color w:val="000000"/>
          <w:sz w:val="36"/>
          <w:szCs w:val="36"/>
          <w:highlight w:val="none"/>
        </w:rPr>
      </w:r>
      <w:r/>
    </w:p>
    <w:p>
      <w:pPr>
        <w:pStyle w:val="1052"/>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7"/>
        <w:ind w:firstLine="0"/>
        <w:rPr>
          <w:rFonts w:hint="eastAsia" w:ascii="宋体" w:hAnsi="宋体" w:cs="宋体"/>
          <w:color w:val="000000"/>
          <w:highlight w:val="none"/>
        </w:rPr>
      </w:pPr>
      <w:r>
        <w:rPr>
          <w:rFonts w:hint="eastAsia" w:ascii="宋体" w:hAnsi="宋体" w:cs="宋体"/>
          <w:color w:val="000000"/>
          <w:highlight w:val="none"/>
        </w:rPr>
      </w:r>
      <w:r/>
    </w:p>
    <w:p>
      <w:pPr>
        <w:pStyle w:val="106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106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right"/>
        <w:spacing w:after="16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（七）公共资源交易投标信用承诺书</w:t>
      </w:r>
      <w:r>
        <w:rPr>
          <w:rFonts w:hint="eastAsia" w:ascii="宋体" w:hAnsi="宋体" w:cs="宋体"/>
          <w:b/>
          <w:color w:val="000000"/>
          <w:sz w:val="36"/>
          <w:szCs w:val="36"/>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before="161" w:after="161"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1052"/>
        <w:jc w:val="left"/>
        <w:spacing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jc w:val="right"/>
        <w:spacing w:after="161"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4" w:name="_GoBack"/>
      <w:r/>
      <w:bookmarkEnd w:id="4"/>
      <w:r>
        <w:rPr>
          <w:rFonts w:hint="eastAsia" w:ascii="宋体" w:hAnsi="宋体" w:cs="宋体"/>
          <w:b/>
          <w:color w:val="000000"/>
          <w:sz w:val="36"/>
          <w:szCs w:val="36"/>
          <w:highlight w:val="none"/>
        </w:rPr>
      </w:r>
      <w:r/>
    </w:p>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00"/>
        <w:ind w:firstLine="0"/>
        <w:rPr>
          <w:rFonts w:hint="eastAsia" w:ascii="宋体" w:hAnsi="宋体" w:cs="宋体"/>
          <w:color w:val="000000"/>
          <w:highlight w:val="none"/>
        </w:rPr>
      </w:pPr>
      <w:r>
        <w:rPr>
          <w:rFonts w:hint="eastAsia" w:ascii="宋体" w:hAnsi="宋体" w:cs="宋体"/>
          <w:color w:val="000000"/>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（八）建湖县政府采购事前信用承诺书</w:t>
      </w:r>
      <w:r>
        <w:rPr>
          <w:rFonts w:hint="eastAsia" w:ascii="宋体" w:hAnsi="宋体" w:cs="宋体"/>
          <w:b/>
          <w:color w:val="000000"/>
          <w:sz w:val="36"/>
          <w:szCs w:val="36"/>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1052"/>
        <w:spacing w:line="440" w:lineRule="exact"/>
        <w:rPr>
          <w:rFonts w:hint="eastAsia" w:ascii="宋体" w:hAnsi="宋体" w:cs="宋体"/>
          <w:b/>
          <w:color w:val="000000"/>
          <w:sz w:val="36"/>
          <w:szCs w:val="36"/>
          <w:highlight w:val="none"/>
          <w:lang w:bidi="ar"/>
        </w:rPr>
      </w:pPr>
      <w:r>
        <w:rPr>
          <w:rFonts w:hint="eastAsia" w:ascii="宋体" w:hAnsi="宋体" w:cs="宋体"/>
          <w:b/>
          <w:color w:val="000000"/>
          <w:sz w:val="36"/>
          <w:szCs w:val="36"/>
          <w:highlight w:val="none"/>
          <w:lang w:bidi="ar"/>
        </w:rPr>
      </w:r>
      <w:r/>
    </w:p>
    <w:p>
      <w:pPr>
        <w:pStyle w:val="1052"/>
        <w:jc w:val="center"/>
        <w:rPr>
          <w:rFonts w:hint="eastAsia" w:ascii="宋体" w:hAnsi="宋体" w:cs="宋体"/>
          <w:color w:val="000000"/>
          <w:highlight w:val="none"/>
        </w:rPr>
      </w:pPr>
      <w:r>
        <w:rPr>
          <w:rFonts w:hint="eastAsia" w:ascii="宋体" w:hAnsi="宋体" w:cs="宋体"/>
          <w:b/>
          <w:color w:val="000000"/>
          <w:sz w:val="36"/>
          <w:szCs w:val="36"/>
          <w:highlight w:val="none"/>
        </w:rPr>
        <w:t xml:space="preserve">（九）</w:t>
      </w:r>
      <w:r>
        <w:rPr>
          <w:rFonts w:hint="eastAsia" w:ascii="宋体" w:hAnsi="宋体" w:cs="宋体"/>
          <w:b/>
          <w:color w:val="000000"/>
          <w:sz w:val="36"/>
          <w:szCs w:val="36"/>
          <w:highlight w:val="none"/>
        </w:rPr>
        <w:t xml:space="preserve">中小企业声明函（服务）（如有）</w:t>
      </w:r>
      <w:r>
        <w:rPr>
          <w:rFonts w:hint="eastAsia" w:ascii="宋体" w:hAnsi="宋体" w:cs="宋体"/>
          <w:color w:val="000000"/>
          <w:highlight w:val="none"/>
        </w:rPr>
      </w:r>
      <w:r/>
    </w:p>
    <w:p>
      <w:pPr>
        <w:pStyle w:val="1052"/>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江苏省建湖高新技术产业开发区管理委员会</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建湖高新区国家级绿色工业园区与零碳园区创建指导服务项目</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1052"/>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vertAlign w:val="superscript"/>
          <w:lang w:bidi="ar"/>
        </w:rPr>
        <w:t xml:space="preserve">1</w:t>
      </w:r>
      <w:r>
        <w:rPr>
          <w:rFonts w:hint="eastAsia" w:ascii="宋体" w:hAnsi="宋体" w:cs="宋体"/>
          <w:color w:val="000000"/>
          <w:sz w:val="24"/>
          <w:highlight w:val="none"/>
          <w:lang w:bidi="ar"/>
        </w:rPr>
        <w:t xml:space="preserve">，属于（中型企业、小型企业、微型企业）；</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52"/>
        <w:ind w:firstLine="4080"/>
        <w:spacing w:before="647"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52"/>
        <w:ind w:firstLine="4080"/>
        <w:spacing w:before="161"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rPr>
          <w:rFonts w:hint="eastAsia" w:ascii="宋体" w:hAnsi="宋体" w:cs="宋体"/>
          <w:b/>
          <w:bCs/>
          <w:color w:val="000000"/>
          <w:sz w:val="24"/>
          <w:highlight w:val="none"/>
          <w:lang w:bidi="ar"/>
        </w:rPr>
      </w:pPr>
      <w:r>
        <w:rPr>
          <w:rFonts w:hint="eastAsia" w:ascii="宋体" w:hAnsi="宋体" w:cs="宋体"/>
          <w:color w:val="000000"/>
          <w:sz w:val="16"/>
          <w:szCs w:val="18"/>
          <w:highlight w:val="none"/>
          <w:u w:val="single"/>
        </w:rPr>
        <w:t xml:space="preserve">                                  </w:t>
      </w:r>
      <w:r>
        <w:rPr>
          <w:rFonts w:hint="eastAsia" w:ascii="宋体" w:hAnsi="宋体" w:cs="宋体"/>
          <w:b/>
          <w:bCs/>
          <w:color w:val="000000"/>
          <w:sz w:val="24"/>
          <w:highlight w:val="none"/>
          <w:lang w:bidi="ar"/>
        </w:rPr>
      </w:r>
      <w:r/>
    </w:p>
    <w:p>
      <w:pPr>
        <w:pStyle w:val="1052"/>
        <w:rPr>
          <w:rFonts w:hint="eastAsia" w:ascii="宋体" w:hAnsi="宋体" w:cs="宋体"/>
          <w:color w:val="000000"/>
          <w:highlight w:val="none"/>
          <w:u w:val="single"/>
        </w:rPr>
      </w:pPr>
      <w:r>
        <w:rPr>
          <w:rFonts w:hint="eastAsia" w:ascii="宋体" w:hAnsi="宋体" w:cs="宋体"/>
          <w:color w:val="000000"/>
          <w:highlight w:val="none"/>
          <w:u w:val="single"/>
        </w:rPr>
      </w:r>
      <w:r/>
    </w:p>
    <w:p>
      <w:pPr>
        <w:pStyle w:val="1052"/>
        <w:rPr>
          <w:rFonts w:hint="eastAsia" w:ascii="宋体" w:hAnsi="宋体" w:cs="宋体"/>
          <w:color w:val="000000"/>
          <w:highlight w:val="none"/>
        </w:rPr>
      </w:pPr>
      <w:r>
        <w:rPr>
          <w:rFonts w:hint="eastAsia" w:ascii="宋体" w:hAnsi="宋体" w:cs="宋体"/>
          <w:color w:val="000000"/>
          <w:highlight w:val="none"/>
        </w:rPr>
        <w:t xml:space="preserve">1从业人员、营业收入、资产总额填报上一年度数据，无上一年度数据的新成立企业可不填报。</w:t>
      </w: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sz w:val="36"/>
          <w:szCs w:val="36"/>
          <w:highlight w:val="none"/>
        </w:rPr>
        <w:t xml:space="preserve">（十）残疾人福利性单位声明函（如有）</w:t>
      </w:r>
      <w:r>
        <w:rPr>
          <w:rFonts w:hint="eastAsia" w:ascii="宋体" w:hAnsi="宋体" w:cs="宋体"/>
          <w:color w:val="000000"/>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1077"/>
        <w:ind w:firstLine="280"/>
        <w:rPr>
          <w:rFonts w:hint="eastAsia" w:ascii="宋体" w:hAnsi="宋体" w:cs="宋体"/>
          <w:color w:val="000000"/>
          <w:highlight w:val="none"/>
        </w:rPr>
      </w:pPr>
      <w:r>
        <w:rPr>
          <w:rFonts w:hint="eastAsia" w:ascii="宋体" w:hAnsi="宋体" w:cs="宋体"/>
          <w:color w:val="000000"/>
          <w:highlight w:val="none"/>
        </w:rPr>
      </w:r>
      <w:r/>
    </w:p>
    <w:p>
      <w:pPr>
        <w:pStyle w:val="1052"/>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十一</w:t>
      </w:r>
      <w:r>
        <w:rPr>
          <w:rFonts w:hint="eastAsia" w:ascii="宋体" w:hAnsi="宋体" w:cs="宋体"/>
          <w:b/>
          <w:color w:val="000000"/>
          <w:sz w:val="32"/>
          <w:szCs w:val="32"/>
          <w:highlight w:val="none"/>
          <w:lang w:eastAsia="zh-CN"/>
        </w:rPr>
        <w:t xml:space="preserve">）关于符合本国产品标准的声明函</w:t>
      </w:r>
      <w:r>
        <w:rPr>
          <w:rFonts w:hint="eastAsia" w:ascii="宋体" w:hAnsi="宋体" w:eastAsia="宋体" w:cs="宋体"/>
          <w:b/>
          <w:color w:val="000000"/>
          <w:sz w:val="32"/>
          <w:szCs w:val="32"/>
          <w:highlight w:val="none"/>
          <w:lang w:eastAsia="zh-CN"/>
        </w:rPr>
      </w:r>
      <w:r/>
    </w:p>
    <w:p>
      <w:pPr>
        <w:pStyle w:val="1052"/>
        <w:ind w:firstLine="42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1052"/>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5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1052"/>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5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105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5"/>
        <w:jc w:val="center"/>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1055"/>
        <w:jc w:val="right"/>
        <w:rPr>
          <w:rFonts w:hint="eastAsia" w:ascii="宋体" w:hAnsi="宋体" w:cs="宋体"/>
          <w:bCs w:val="0"/>
          <w:color w:val="000000"/>
          <w:sz w:val="24"/>
          <w:highlight w:val="none"/>
        </w:rPr>
      </w:pPr>
      <w:r>
        <w:rPr>
          <w:rFonts w:hint="eastAsia" w:ascii="宋体" w:hAnsi="宋体" w:cs="宋体"/>
          <w:bCs w:val="0"/>
          <w:color w:val="000000"/>
          <w:sz w:val="24"/>
          <w:highlight w:val="none"/>
        </w:rPr>
        <w:t xml:space="preserve"> 日期：</w:t>
      </w:r>
      <w:r>
        <w:rPr>
          <w:rFonts w:hint="eastAsia" w:ascii="宋体" w:hAnsi="宋体" w:cs="宋体"/>
          <w:b w:val="0"/>
          <w:color w:val="000000"/>
          <w:sz w:val="24"/>
          <w:highlight w:val="none"/>
        </w:rPr>
        <w:t xml:space="preserve">______</w:t>
      </w:r>
      <w:r>
        <w:rPr>
          <w:rFonts w:hint="eastAsia" w:ascii="宋体" w:hAnsi="宋体" w:cs="宋体"/>
          <w:bCs w:val="0"/>
          <w:color w:val="000000"/>
          <w:sz w:val="24"/>
          <w:highlight w:val="none"/>
        </w:rPr>
        <w:t xml:space="preserve">年</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月</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日</w:t>
      </w:r>
      <w:r>
        <w:rPr>
          <w:rFonts w:hint="eastAsia" w:ascii="宋体" w:hAnsi="宋体" w:cs="宋体"/>
          <w:bCs w:val="0"/>
          <w:color w:val="000000"/>
          <w:sz w:val="24"/>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28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77"/>
        <w:ind w:firstLine="280"/>
        <w:rPr>
          <w:rFonts w:hint="eastAsia"/>
          <w:highlight w:val="none"/>
        </w:rPr>
      </w:pPr>
      <w:r>
        <w:rPr>
          <w:rFonts w:hint="eastAsia"/>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）清单报价表</w:t>
      </w:r>
      <w:r>
        <w:rPr>
          <w:rFonts w:hint="eastAsia" w:ascii="宋体" w:hAnsi="宋体" w:cs="宋体"/>
          <w:b/>
          <w:color w:val="000000"/>
          <w:sz w:val="32"/>
          <w:szCs w:val="32"/>
          <w:highlight w:val="none"/>
        </w:rPr>
      </w:r>
      <w:r/>
    </w:p>
    <w:p>
      <w:pPr>
        <w:pStyle w:val="1052"/>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江苏省建湖高新技术产业开发区管理委员会</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594"/>
        <w:gridCol w:w="537"/>
        <w:gridCol w:w="824"/>
        <w:gridCol w:w="1069"/>
        <w:gridCol w:w="1193"/>
        <w:gridCol w:w="1218"/>
      </w:tblGrid>
      <w:tr>
        <w:trPr>
          <w:trHeight w:val="648"/>
        </w:trPr>
        <w:tc>
          <w:tcPr>
            <w:tcW w:w="65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序号</w:t>
            </w:r>
            <w:r>
              <w:rPr>
                <w:rFonts w:hint="eastAsia" w:ascii="宋体" w:hAnsi="宋体" w:cs="宋体"/>
                <w:sz w:val="20"/>
                <w:highlight w:val="none"/>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项目名称</w:t>
            </w:r>
            <w:r>
              <w:rPr>
                <w:rFonts w:hint="eastAsia" w:ascii="宋体" w:hAnsi="宋体" w:cs="宋体"/>
                <w:sz w:val="20"/>
                <w:highlight w:val="none"/>
              </w:rPr>
            </w:r>
            <w:r/>
          </w:p>
        </w:tc>
        <w:tc>
          <w:tcPr>
            <w:tcW w:w="537" w:type="dxa"/>
            <w:vAlign w:val="center"/>
            <w:textDirection w:val="lrTb"/>
            <w:noWrap w:val="false"/>
          </w:tcPr>
          <w:p>
            <w:pPr>
              <w:pStyle w:val="1052"/>
              <w:jc w:val="center"/>
              <w:keepNext/>
              <w:widowControl/>
              <w:rPr>
                <w:rFonts w:hint="eastAsia" w:ascii="宋体" w:hAnsi="宋体" w:cs="宋体"/>
                <w:sz w:val="20"/>
                <w:highlight w:val="none"/>
              </w:rPr>
              <w:outlineLvl w:val="2"/>
            </w:pPr>
            <w:r/>
            <w:bookmarkStart w:id="5" w:name="_Toc126251010"/>
            <w:r/>
            <w:bookmarkStart w:id="6" w:name="_Toc130206664"/>
            <w:r/>
            <w:bookmarkStart w:id="7" w:name="_Toc129247652"/>
            <w:r>
              <w:rPr>
                <w:rFonts w:hint="eastAsia" w:ascii="宋体" w:hAnsi="宋体" w:cs="宋体"/>
                <w:sz w:val="20"/>
                <w:highlight w:val="none"/>
              </w:rPr>
              <w:t xml:space="preserve">数量</w:t>
            </w:r>
            <w:bookmarkEnd w:id="5"/>
            <w:r/>
            <w:bookmarkEnd w:id="6"/>
            <w:r/>
            <w:bookmarkEnd w:id="7"/>
            <w:r>
              <w:rPr>
                <w:rFonts w:hint="eastAsia" w:ascii="宋体" w:hAnsi="宋体" w:cs="宋体"/>
                <w:sz w:val="20"/>
                <w:highlight w:val="none"/>
              </w:rPr>
            </w:r>
            <w:r/>
          </w:p>
        </w:tc>
        <w:tc>
          <w:tcPr>
            <w:tcW w:w="824" w:type="dxa"/>
            <w:vAlign w:val="center"/>
            <w:textDirection w:val="lrTb"/>
            <w:noWrap w:val="false"/>
          </w:tcPr>
          <w:p>
            <w:pPr>
              <w:pStyle w:val="1052"/>
              <w:jc w:val="center"/>
              <w:keepNext/>
              <w:widowControl/>
              <w:rPr>
                <w:rFonts w:hint="eastAsia" w:ascii="宋体" w:hAnsi="宋体" w:cs="宋体"/>
                <w:sz w:val="20"/>
                <w:highlight w:val="none"/>
              </w:rPr>
              <w:outlineLvl w:val="2"/>
            </w:pPr>
            <w:r/>
            <w:bookmarkStart w:id="8" w:name="_Toc129247653"/>
            <w:r/>
            <w:bookmarkStart w:id="9" w:name="_Toc126251011"/>
            <w:r/>
            <w:bookmarkStart w:id="10" w:name="_Toc130206665"/>
            <w:r>
              <w:rPr>
                <w:rFonts w:hint="eastAsia" w:ascii="宋体" w:hAnsi="宋体" w:cs="宋体"/>
                <w:sz w:val="20"/>
                <w:highlight w:val="none"/>
              </w:rPr>
              <w:t xml:space="preserve">单位</w:t>
            </w:r>
            <w:bookmarkEnd w:id="8"/>
            <w:r/>
            <w:bookmarkEnd w:id="9"/>
            <w:r/>
            <w:bookmarkEnd w:id="10"/>
            <w:r>
              <w:rPr>
                <w:rFonts w:hint="eastAsia" w:ascii="宋体" w:hAnsi="宋体" w:cs="宋体"/>
                <w:sz w:val="20"/>
                <w:highlight w:val="none"/>
              </w:rPr>
            </w:r>
            <w:r/>
          </w:p>
        </w:tc>
        <w:tc>
          <w:tcPr>
            <w:tcW w:w="1069"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W w:w="1193"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合价（元）</w:t>
            </w:r>
            <w:r>
              <w:rPr>
                <w:rFonts w:hint="eastAsia" w:ascii="宋体" w:hAnsi="宋体" w:cs="宋体"/>
                <w:sz w:val="20"/>
                <w:highlight w:val="none"/>
              </w:rPr>
            </w:r>
            <w:r/>
          </w:p>
        </w:tc>
        <w:tc>
          <w:tcPr>
            <w:tcW w:w="1218"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备注</w:t>
            </w:r>
            <w:r>
              <w:rPr>
                <w:rFonts w:hint="eastAsia" w:ascii="宋体" w:hAnsi="宋体" w:cs="宋体"/>
                <w:sz w:val="20"/>
                <w:highlight w:val="none"/>
              </w:rPr>
            </w:r>
            <w:r/>
          </w:p>
        </w:tc>
      </w:tr>
      <w:tr>
        <w:trPr>
          <w:trHeight w:val="776"/>
        </w:trPr>
        <w:tc>
          <w:tcPr>
            <w:tcW w:w="654" w:type="dxa"/>
            <w:vAlign w:val="center"/>
            <w:textDirection w:val="lrTb"/>
            <w:noWrap w:val="false"/>
          </w:tcPr>
          <w:p>
            <w:pPr>
              <w:pStyle w:val="1052"/>
              <w:jc w:val="center"/>
              <w:widowControl/>
              <w:rPr>
                <w:rFonts w:ascii="宋体" w:hAnsi="宋体" w:eastAsia="宋体" w:cs="宋体"/>
                <w:sz w:val="20"/>
                <w:highlight w:val="none"/>
                <w:lang w:val="en-US" w:eastAsia="zh-CN"/>
              </w:rPr>
            </w:pPr>
            <w:r>
              <w:rPr>
                <w:rFonts w:hint="eastAsia" w:ascii="宋体" w:hAnsi="宋体" w:cs="宋体"/>
                <w:sz w:val="20"/>
                <w:highlight w:val="none"/>
                <w:lang w:val="en-US" w:eastAsia="zh-CN"/>
              </w:rPr>
              <w:t xml:space="preserve">1</w:t>
            </w:r>
            <w:r>
              <w:rPr>
                <w:rFonts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国家级绿色工业园区申报</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1</w:t>
            </w:r>
            <w:r>
              <w:rPr>
                <w:rFonts w:hint="eastAsia" w:ascii="宋体" w:hAnsi="宋体" w:eastAsia="宋体" w:cs="宋体"/>
                <w:sz w:val="20"/>
                <w:highlight w:val="none"/>
                <w:lang w:val="en-US" w:eastAsia="zh-CN"/>
              </w:rPr>
            </w:r>
            <w:r/>
          </w:p>
        </w:tc>
        <w:tc>
          <w:tcPr>
            <w:tcW w:w="82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项</w:t>
            </w:r>
            <w:r>
              <w:rPr>
                <w:rFonts w:hint="eastAsia" w:ascii="宋体" w:hAnsi="宋体" w:eastAsia="宋体" w:cs="宋体"/>
                <w:sz w:val="20"/>
                <w:highlight w:val="none"/>
                <w:lang w:val="en-US" w:eastAsia="zh-CN"/>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ff0000"/>
                <w:sz w:val="20"/>
                <w:highlight w:val="none"/>
                <w:lang w:val="en-US" w:eastAsia="zh-CN"/>
              </w:rPr>
              <w:outlineLvl w:val="2"/>
            </w:pPr>
            <w:r>
              <w:rPr>
                <w:rFonts w:hint="eastAsia" w:ascii="宋体" w:hAnsi="宋体" w:cs="宋体"/>
                <w:color w:val="ff0000"/>
                <w:sz w:val="20"/>
                <w:highlight w:val="none"/>
                <w:lang w:val="en-US" w:eastAsia="zh-CN"/>
              </w:rPr>
              <w:t xml:space="preserve">40万</w:t>
            </w:r>
            <w:r>
              <w:rPr>
                <w:rFonts w:ascii="宋体" w:hAnsi="宋体" w:eastAsia="宋体" w:cs="宋体"/>
                <w:color w:val="ff0000"/>
                <w:sz w:val="20"/>
                <w:highlight w:val="none"/>
                <w:lang w:val="en-US" w:eastAsia="zh-CN"/>
              </w:rPr>
            </w:r>
            <w:r/>
          </w:p>
        </w:tc>
      </w:tr>
      <w:tr>
        <w:trPr>
          <w:trHeight w:val="776"/>
        </w:trPr>
        <w:tc>
          <w:tcPr>
            <w:tcW w:w="65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2</w:t>
            </w:r>
            <w:r>
              <w:rPr>
                <w:rFonts w:hint="eastAsia"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省、市级零碳园区创建申报</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bookmarkStart w:id="11" w:name="_Toc126251013"/>
            <w:r>
              <w:rPr>
                <w:rFonts w:hint="eastAsia" w:ascii="宋体" w:hAnsi="宋体" w:cs="宋体"/>
                <w:sz w:val="20"/>
                <w:highlight w:val="none"/>
              </w:rPr>
              <w:t xml:space="preserve">1</w:t>
            </w:r>
            <w:bookmarkEnd w:id="11"/>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bookmarkStart w:id="12" w:name="_Toc126251014"/>
            <w:r>
              <w:rPr>
                <w:rFonts w:hint="eastAsia" w:ascii="宋体" w:hAnsi="宋体" w:cs="宋体"/>
                <w:sz w:val="20"/>
                <w:highlight w:val="none"/>
              </w:rPr>
              <w:t xml:space="preserve">项</w:t>
            </w:r>
            <w:bookmarkEnd w:id="12"/>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ff0000"/>
                <w:sz w:val="20"/>
                <w:highlight w:val="none"/>
                <w:lang w:val="en-US" w:eastAsia="zh-CN"/>
              </w:rPr>
              <w:outlineLvl w:val="2"/>
            </w:pPr>
            <w:r>
              <w:rPr>
                <w:rFonts w:hint="eastAsia" w:ascii="宋体" w:hAnsi="宋体" w:cs="宋体"/>
                <w:color w:val="ff0000"/>
                <w:sz w:val="20"/>
                <w:highlight w:val="none"/>
                <w:lang w:val="en-US" w:eastAsia="zh-CN"/>
              </w:rPr>
              <w:t xml:space="preserve">40万</w:t>
            </w:r>
            <w:r>
              <w:rPr>
                <w:rFonts w:ascii="宋体" w:hAnsi="宋体" w:eastAsia="宋体" w:cs="宋体"/>
                <w:color w:val="ff0000"/>
                <w:sz w:val="20"/>
                <w:highlight w:val="none"/>
                <w:lang w:val="en-US" w:eastAsia="zh-CN"/>
              </w:rPr>
            </w:r>
            <w:r/>
          </w:p>
        </w:tc>
      </w:tr>
      <w:tr>
        <w:trPr>
          <w:trHeight w:val="776"/>
        </w:trPr>
        <w:tc>
          <w:tcPr>
            <w:tcW w:w="654" w:type="dxa"/>
            <w:vAlign w:val="center"/>
            <w:textDirection w:val="lrTb"/>
            <w:noWrap w:val="false"/>
          </w:tcPr>
          <w:p>
            <w:pPr>
              <w:pStyle w:val="1052"/>
              <w:jc w:val="center"/>
              <w:widowControl/>
              <w:rPr>
                <w:rFonts w:ascii="宋体" w:hAnsi="宋体" w:eastAsia="宋体" w:cs="宋体"/>
                <w:sz w:val="20"/>
                <w:highlight w:val="none"/>
                <w:lang w:val="en-US" w:eastAsia="zh-CN"/>
              </w:rPr>
            </w:pPr>
            <w:r>
              <w:rPr>
                <w:rFonts w:hint="eastAsia" w:ascii="宋体" w:hAnsi="宋体" w:eastAsia="宋体" w:cs="宋体"/>
                <w:sz w:val="20"/>
                <w:highlight w:val="none"/>
                <w:lang w:val="en-US" w:eastAsia="zh-CN"/>
              </w:rPr>
              <w:t xml:space="preserve">3</w:t>
            </w:r>
            <w:r>
              <w:rPr>
                <w:rFonts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ascii="宋体" w:hAnsi="宋体" w:cs="宋体"/>
                <w:sz w:val="20"/>
                <w:highlight w:val="none"/>
              </w:rPr>
            </w:pPr>
            <w:r>
              <w:rPr>
                <w:rFonts w:hint="eastAsia" w:ascii="宋体" w:hAnsi="宋体" w:cs="宋体"/>
                <w:sz w:val="20"/>
                <w:highlight w:val="none"/>
              </w:rPr>
              <w:t xml:space="preserve">2026-2029年每年年度工作要点指导梳理</w:t>
            </w:r>
            <w:r>
              <w:rPr>
                <w:rFonts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4</w:t>
            </w:r>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年</w:t>
            </w:r>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cs="宋体"/>
                <w:color w:val="ff0000"/>
                <w:sz w:val="20"/>
                <w:highlight w:val="none"/>
                <w:lang w:val="en-US"/>
              </w:rPr>
              <w:outlineLvl w:val="2"/>
            </w:pPr>
            <w:r>
              <w:rPr>
                <w:rFonts w:hint="eastAsia" w:ascii="宋体" w:hAnsi="宋体" w:cs="宋体"/>
                <w:color w:val="ff0000"/>
                <w:sz w:val="20"/>
                <w:highlight w:val="none"/>
                <w:lang w:val="en-US" w:eastAsia="zh-CN"/>
              </w:rPr>
              <w:t xml:space="preserve">20万</w:t>
            </w:r>
            <w:r>
              <w:rPr>
                <w:rFonts w:ascii="宋体" w:hAnsi="宋体" w:cs="宋体"/>
                <w:color w:val="ff0000"/>
                <w:sz w:val="20"/>
                <w:highlight w:val="none"/>
                <w:lang w:val="en-US"/>
              </w:rPr>
            </w:r>
            <w:r/>
          </w:p>
        </w:tc>
      </w:tr>
      <w:tr>
        <w:trPr>
          <w:trHeight w:val="776"/>
        </w:trPr>
        <w:tc>
          <w:tcPr>
            <w:tcW w:w="65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4</w:t>
            </w:r>
            <w:r>
              <w:rPr>
                <w:rFonts w:hint="eastAsia"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2026-2029年每年零碳园区建设指导咨询服务</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4</w:t>
            </w:r>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年</w:t>
            </w:r>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cs="宋体"/>
                <w:color w:val="ff0000"/>
                <w:sz w:val="20"/>
                <w:highlight w:val="none"/>
                <w:lang w:val="en-US"/>
              </w:rPr>
              <w:outlineLvl w:val="2"/>
            </w:pPr>
            <w:r>
              <w:rPr>
                <w:rFonts w:hint="eastAsia" w:ascii="宋体" w:hAnsi="宋体" w:cs="宋体"/>
                <w:color w:val="ff0000"/>
                <w:sz w:val="20"/>
                <w:highlight w:val="none"/>
                <w:lang w:val="en-US" w:eastAsia="zh-CN"/>
              </w:rPr>
              <w:t xml:space="preserve">20万</w:t>
            </w:r>
            <w:r>
              <w:rPr>
                <w:rFonts w:ascii="宋体" w:hAnsi="宋体" w:cs="宋体"/>
                <w:color w:val="ff0000"/>
                <w:sz w:val="20"/>
                <w:highlight w:val="none"/>
                <w:lang w:val="en-US"/>
              </w:rPr>
            </w:r>
            <w:r/>
          </w:p>
        </w:tc>
      </w:tr>
      <w:tr>
        <w:trPr>
          <w:trHeight w:val="398"/>
        </w:trPr>
        <w:tc>
          <w:tcPr>
            <w:gridSpan w:val="4"/>
            <w:tcW w:w="5609" w:type="dxa"/>
            <w:vAlign w:val="center"/>
            <w:vMerge w:val="restart"/>
            <w:textDirection w:val="lrTb"/>
            <w:noWrap w:val="false"/>
          </w:tcPr>
          <w:p>
            <w:pPr>
              <w:pStyle w:val="1052"/>
              <w:jc w:val="center"/>
              <w:spacing w:after="200" w:line="400" w:lineRule="exact"/>
              <w:widowControl/>
              <w:rPr>
                <w:rFonts w:hint="eastAsia" w:ascii="宋体" w:hAnsi="宋体" w:cs="宋体"/>
                <w:highlight w:val="none"/>
              </w:rPr>
            </w:pPr>
            <w:r>
              <w:rPr>
                <w:rFonts w:hint="eastAsia" w:ascii="宋体" w:hAnsi="宋体" w:cs="宋体"/>
                <w:b/>
                <w:bCs/>
                <w:sz w:val="22"/>
                <w:szCs w:val="24"/>
                <w:highlight w:val="none"/>
              </w:rPr>
              <w:t xml:space="preserve">投标总价</w:t>
            </w:r>
            <w:r>
              <w:rPr>
                <w:rFonts w:hint="eastAsia" w:ascii="宋体" w:hAnsi="宋体" w:cs="宋体"/>
                <w:highlight w:val="none"/>
              </w:rPr>
            </w:r>
            <w:r/>
          </w:p>
        </w:tc>
        <w:tc>
          <w:tcPr>
            <w:gridSpan w:val="3"/>
            <w:tcW w:w="3480" w:type="dxa"/>
            <w:vAlign w:val="center"/>
            <w:textDirection w:val="lrTb"/>
            <w:noWrap w:val="false"/>
          </w:tcPr>
          <w:p>
            <w:pPr>
              <w:pStyle w:val="1052"/>
              <w:jc w:val="left"/>
              <w:spacing w:after="200" w:line="400" w:lineRule="exact"/>
              <w:widowControl/>
              <w:rPr>
                <w:rFonts w:hint="eastAsia" w:ascii="宋体" w:hAnsi="宋体" w:cs="宋体"/>
                <w:highlight w:val="none"/>
              </w:rPr>
            </w:pPr>
            <w:r>
              <w:rPr>
                <w:rFonts w:hint="eastAsia" w:ascii="宋体" w:hAnsi="宋体" w:cs="宋体"/>
                <w:highlight w:val="none"/>
              </w:rPr>
              <w:t xml:space="preserve">（大写） </w:t>
            </w:r>
            <w:r>
              <w:rPr>
                <w:rFonts w:hint="eastAsia" w:ascii="宋体" w:hAnsi="宋体" w:cs="宋体"/>
                <w:highlight w:val="none"/>
              </w:rPr>
            </w:r>
            <w:r/>
          </w:p>
        </w:tc>
      </w:tr>
      <w:tr>
        <w:trPr>
          <w:trHeight w:val="120"/>
        </w:trPr>
        <w:tc>
          <w:tcPr>
            <w:gridSpan w:val="4"/>
            <w:tcW w:w="5609" w:type="dxa"/>
            <w:vAlign w:val="center"/>
            <w:vMerge w:val="continue"/>
            <w:textDirection w:val="lrTb"/>
            <w:noWrap w:val="false"/>
          </w:tcPr>
          <w:p>
            <w:pPr>
              <w:pStyle w:val="1052"/>
              <w:ind w:firstLine="210"/>
              <w:jc w:val="left"/>
              <w:spacing w:after="200" w:line="400" w:lineRule="exact"/>
              <w:widowControl/>
              <w:rPr>
                <w:rFonts w:hint="eastAsia" w:ascii="宋体" w:hAnsi="宋体" w:cs="宋体"/>
                <w:highlight w:val="none"/>
              </w:rPr>
            </w:pPr>
            <w:r>
              <w:rPr>
                <w:rFonts w:hint="eastAsia" w:ascii="宋体" w:hAnsi="宋体" w:cs="宋体"/>
                <w:highlight w:val="none"/>
              </w:rPr>
            </w:r>
            <w:r/>
          </w:p>
        </w:tc>
        <w:tc>
          <w:tcPr>
            <w:gridSpan w:val="3"/>
            <w:tcW w:w="3480" w:type="dxa"/>
            <w:vAlign w:val="center"/>
            <w:textDirection w:val="lrTb"/>
            <w:noWrap w:val="false"/>
          </w:tcPr>
          <w:p>
            <w:pPr>
              <w:pStyle w:val="1052"/>
              <w:jc w:val="left"/>
              <w:spacing w:after="200" w:line="400" w:lineRule="exact"/>
              <w:widowControl/>
              <w:rPr>
                <w:rFonts w:hint="eastAsia" w:ascii="宋体" w:hAnsi="宋体" w:cs="宋体"/>
                <w:highlight w:val="none"/>
              </w:rPr>
            </w:pPr>
            <w:r>
              <w:rPr>
                <w:rFonts w:hint="eastAsia" w:ascii="宋体" w:hAnsi="宋体" w:cs="宋体"/>
                <w:highlight w:val="none"/>
              </w:rPr>
              <w:t xml:space="preserve">（小写）</w:t>
            </w:r>
            <w:r>
              <w:rPr>
                <w:rFonts w:hint="eastAsia" w:ascii="宋体" w:hAnsi="宋体" w:cs="宋体"/>
                <w:highlight w:val="none"/>
              </w:rPr>
            </w:r>
            <w:r/>
          </w:p>
        </w:tc>
      </w:tr>
    </w:tbl>
    <w:p>
      <w:pPr>
        <w:pStyle w:val="1052"/>
        <w:ind w:firstLine="472"/>
        <w:spacing w:line="50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z w:val="24"/>
          <w:highlight w:val="none"/>
        </w:rPr>
        <w:t xml:space="preserve">以及为完成上述内容所必须的人工费、材料费、交通费、食宿费、不可预见的费用、管理费、招标代理费、利润、税金和文件规定的其他各项应有的全部费用。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numPr>
          <w:ilvl w:val="0"/>
          <w:numId w:val="4"/>
        </w:numPr>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本项目预算为</w:t>
      </w:r>
      <w:r>
        <w:rPr>
          <w:rFonts w:hint="eastAsia" w:ascii="宋体" w:hAnsi="宋体" w:cs="宋体"/>
          <w:color w:val="000000"/>
          <w:sz w:val="24"/>
          <w:highlight w:val="none"/>
          <w:lang w:eastAsia="zh-CN"/>
        </w:rPr>
        <w:t xml:space="preserve">120万元</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052"/>
        <w:ind w:firstLine="472"/>
        <w:spacing w:line="48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52"/>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00" w:lineRule="exact"/>
        <w:rPr>
          <w:rFonts w:hint="eastAsia" w:ascii="宋体" w:hAnsi="宋体" w:cs="宋体"/>
          <w:color w:val="000000"/>
          <w:sz w:val="24"/>
          <w:highlight w:val="none"/>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52"/>
        <w:spacing w:line="48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                                          </w:t>
      </w:r>
      <w:r>
        <w:rPr>
          <w:rFonts w:hint="eastAsia" w:ascii="宋体" w:hAnsi="宋体" w:cs="宋体"/>
          <w:b/>
          <w:color w:val="000000"/>
          <w:sz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四</w:t>
      </w:r>
      <w:r>
        <w:rPr>
          <w:rFonts w:hint="eastAsia" w:ascii="宋体" w:hAnsi="宋体" w:cs="宋体"/>
          <w:b/>
          <w:color w:val="000000"/>
          <w:sz w:val="36"/>
          <w:szCs w:val="36"/>
          <w:highlight w:val="none"/>
        </w:rPr>
        <w:t xml:space="preserve">）服务承诺函</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703" w:type="dxa"/>
            <w:vAlign w:val="top"/>
            <w:textDirection w:val="lrTb"/>
            <w:noWrap w:val="false"/>
          </w:tcPr>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438"/>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703" w:type="dxa"/>
            <w:vAlign w:val="top"/>
            <w:textDirection w:val="lrTb"/>
            <w:noWrap w:val="false"/>
          </w:tcPr>
          <w:p>
            <w:pPr>
              <w:pStyle w:val="1052"/>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126"/>
        <w:ind w:firstLine="482"/>
        <w:spacing w:before="0" w:beforeAutospacing="0" w:after="0" w:afterAutospacing="0" w:line="360" w:lineRule="auto"/>
        <w:rPr>
          <w:rFonts w:hint="eastAsia"/>
          <w:b/>
          <w:bCs/>
          <w:color w:val="000000"/>
          <w:highlight w:val="none"/>
        </w:rPr>
      </w:pPr>
      <w:r>
        <w:rPr>
          <w:rFonts w:hint="eastAsia"/>
          <w:b/>
          <w:bCs/>
          <w:color w:val="000000"/>
          <w:highlight w:val="none"/>
        </w:rPr>
      </w:r>
      <w:r/>
    </w:p>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1052"/>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1052"/>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五</w:t>
      </w:r>
      <w:r>
        <w:rPr>
          <w:rFonts w:hint="eastAsia" w:ascii="宋体" w:hAnsi="宋体" w:cs="宋体"/>
          <w:b/>
          <w:color w:val="000000"/>
          <w:sz w:val="36"/>
          <w:szCs w:val="36"/>
          <w:highlight w:val="none"/>
        </w:rPr>
        <w:t xml:space="preserve">）技术响应表</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1052"/>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1052"/>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1052"/>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52"/>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1104"/>
        <w:ind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widowControl/>
        <w:rPr>
          <w:rFonts w:hint="eastAsia" w:ascii="宋体" w:hAnsi="宋体" w:cs="宋体"/>
          <w:b/>
          <w:color w:val="000000"/>
          <w:sz w:val="32"/>
          <w:szCs w:val="32"/>
          <w:highlight w:val="none"/>
        </w:rPr>
        <w:outlineLvl w:val="0"/>
      </w:pPr>
      <w:r/>
      <w:bookmarkStart w:id="13" w:name="_Toc153981204"/>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）投入本项目人员配置表</w:t>
      </w:r>
      <w:bookmarkEnd w:id="13"/>
      <w:r>
        <w:rPr>
          <w:rFonts w:hint="eastAsia" w:ascii="宋体" w:hAnsi="宋体" w:cs="宋体"/>
          <w:b/>
          <w:color w:val="000000"/>
          <w:sz w:val="32"/>
          <w:szCs w:val="32"/>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rPr>
            </w:r>
            <w:r/>
          </w:p>
        </w:tc>
        <w:tc>
          <w:tcPr>
            <w:tcW w:w="111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职位</w:t>
            </w:r>
            <w:r>
              <w:rPr>
                <w:rFonts w:hint="eastAsia" w:ascii="宋体" w:hAnsi="宋体" w:cs="宋体"/>
                <w:color w:val="000000"/>
                <w:sz w:val="24"/>
                <w:szCs w:val="24"/>
                <w:highlight w:val="none"/>
              </w:rPr>
            </w:r>
            <w:r/>
          </w:p>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证书名称</w:t>
            </w: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专职或兼职</w:t>
            </w: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其他情况</w:t>
            </w:r>
            <w:r>
              <w:rPr>
                <w:rFonts w:hint="eastAsia" w:ascii="宋体" w:hAnsi="宋体" w:cs="宋体"/>
                <w:color w:val="000000"/>
                <w:sz w:val="24"/>
                <w:szCs w:val="24"/>
                <w:highlight w:val="none"/>
              </w:rPr>
            </w:r>
            <w:r/>
          </w:p>
        </w:tc>
      </w:tr>
      <w:tr>
        <w:trPr>
          <w:cantSplit/>
          <w:trHeight w:val="984"/>
        </w:trPr>
        <w:tc>
          <w:tcPr>
            <w:tcW w:w="1188" w:type="dxa"/>
            <w:vAlign w:val="center"/>
            <w:vMerge w:val="restart"/>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投标人项目部人员</w:t>
            </w:r>
            <w:r>
              <w:rPr>
                <w:rFonts w:hint="eastAsia" w:ascii="宋体" w:hAnsi="宋体" w:cs="宋体"/>
                <w:color w:val="000000"/>
                <w:sz w:val="24"/>
                <w:szCs w:val="24"/>
                <w:highlight w:val="none"/>
              </w:rPr>
            </w:r>
            <w:r/>
          </w:p>
        </w:tc>
        <w:tc>
          <w:tcPr>
            <w:tcW w:w="1116" w:type="dxa"/>
            <w:vAlign w:val="center"/>
            <w:textDirection w:val="lrTb"/>
            <w:noWrap/>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restart"/>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  员</w:t>
            </w: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52"/>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Cs w:val="21"/>
          <w:highlight w:val="none"/>
          <w:u w:val="single"/>
        </w:rPr>
        <w:t xml:space="preserve">备注、此表格式供投标单位参考，投标人可以自行扩展</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 （签字或盖章）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1052"/>
        <w:spacing w:before="120" w:after="120" w:line="460" w:lineRule="exact"/>
        <w:widowControl/>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keepLines/>
        <w:keepNext/>
        <w:spacing w:before="260" w:after="260" w:line="480" w:lineRule="exact"/>
        <w:widowControl/>
        <w:rPr>
          <w:rFonts w:hint="eastAsia" w:ascii="宋体" w:hAnsi="宋体" w:cs="宋体"/>
          <w:b/>
          <w:bCs/>
          <w:color w:val="000000"/>
          <w:sz w:val="32"/>
          <w:szCs w:val="32"/>
          <w:highlight w:val="none"/>
        </w:rPr>
        <w:outlineLvl w:val="1"/>
      </w:pPr>
      <w:r/>
      <w:bookmarkStart w:id="14" w:name="_Toc89091034"/>
      <w:r/>
      <w:bookmarkStart w:id="15" w:name="_Toc126251021"/>
      <w:r/>
      <w:bookmarkStart w:id="16" w:name="_Toc83396170"/>
      <w:r/>
      <w:bookmarkStart w:id="17" w:name="_Toc153981206"/>
      <w:r/>
      <w:bookmarkStart w:id="18" w:name="_Toc110326027"/>
      <w:r/>
      <w:bookmarkStart w:id="19" w:name="_Toc112917820"/>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七</w:t>
      </w:r>
      <w:r>
        <w:rPr>
          <w:rFonts w:hint="eastAsia" w:ascii="宋体" w:hAnsi="宋体" w:cs="宋体"/>
          <w:b/>
          <w:bCs/>
          <w:color w:val="000000"/>
          <w:sz w:val="32"/>
          <w:szCs w:val="32"/>
          <w:highlight w:val="none"/>
        </w:rPr>
        <w:t xml:space="preserve">）承诺函</w:t>
      </w:r>
      <w:bookmarkEnd w:id="14"/>
      <w:r/>
      <w:bookmarkEnd w:id="15"/>
      <w:r/>
      <w:bookmarkEnd w:id="16"/>
      <w:r/>
      <w:bookmarkEnd w:id="17"/>
      <w:r/>
      <w:bookmarkEnd w:id="18"/>
      <w:r/>
      <w:bookmarkEnd w:id="19"/>
      <w:r>
        <w:rPr>
          <w:rFonts w:hint="eastAsia" w:ascii="宋体" w:hAnsi="宋体" w:cs="宋体"/>
          <w:b/>
          <w:bCs/>
          <w:color w:val="000000"/>
          <w:sz w:val="32"/>
          <w:szCs w:val="32"/>
          <w:highlight w:val="none"/>
        </w:rPr>
      </w:r>
      <w:r/>
    </w:p>
    <w:p>
      <w:pPr>
        <w:pStyle w:val="105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52"/>
        <w:ind w:left="2" w:firstLine="472"/>
        <w:jc w:val="left"/>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投标单位：（盖章）</w:t>
      </w: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法定代表人/单位负责人（或委托代理人）：（签字或盖章）</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righ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77"/>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7"/>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6"/>
          <w:szCs w:val="36"/>
          <w:highlight w:val="none"/>
        </w:rPr>
      </w:pPr>
      <w:r/>
      <w:bookmarkStart w:id="20" w:name="_Toc153981207"/>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八</w:t>
      </w:r>
      <w:r>
        <w:rPr>
          <w:rFonts w:hint="eastAsia" w:ascii="宋体" w:hAnsi="宋体" w:cs="宋体"/>
          <w:b/>
          <w:color w:val="000000"/>
          <w:sz w:val="36"/>
          <w:szCs w:val="36"/>
          <w:highlight w:val="none"/>
        </w:rPr>
        <w:t xml:space="preserve">）</w:t>
      </w:r>
      <w:bookmarkEnd w:id="20"/>
      <w:r>
        <w:rPr>
          <w:rFonts w:hint="eastAsia" w:ascii="宋体" w:hAnsi="宋体" w:cs="宋体"/>
          <w:b/>
          <w:color w:val="000000"/>
          <w:sz w:val="36"/>
          <w:szCs w:val="36"/>
          <w:highlight w:val="none"/>
        </w:rPr>
        <w:t xml:space="preserve">服务方案</w:t>
      </w:r>
      <w:r>
        <w:rPr>
          <w:rFonts w:hint="eastAsia" w:ascii="宋体" w:hAnsi="宋体" w:cs="宋体"/>
          <w:b/>
          <w:color w:val="000000"/>
          <w:sz w:val="36"/>
          <w:szCs w:val="36"/>
          <w:highlight w:val="none"/>
        </w:rPr>
      </w:r>
      <w:r/>
    </w:p>
    <w:p>
      <w:pPr>
        <w:pStyle w:val="1052"/>
        <w:ind w:firstLine="435"/>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(投标人根据评标细则中的相关要求自行编制，格式自制)</w:t>
      </w:r>
      <w:r>
        <w:rPr>
          <w:rFonts w:hint="eastAsia" w:ascii="宋体" w:hAnsi="宋体" w:cs="宋体"/>
          <w:color w:val="000000"/>
          <w:sz w:val="24"/>
          <w:highlight w:val="none"/>
        </w:rPr>
      </w:r>
      <w:r/>
    </w:p>
    <w:p>
      <w:pPr>
        <w:pStyle w:val="1052"/>
        <w:ind w:firstLine="723"/>
        <w:jc w:val="right"/>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83"/>
        <w:ind w:left="0" w:firstLine="0"/>
        <w:tabs>
          <w:tab w:val="left" w:pos="180" w:leader="none"/>
        </w:tabs>
        <w:rPr>
          <w:rFonts w:hint="eastAsia" w:ascii="宋体" w:hAnsi="宋体" w:cs="宋体"/>
          <w:b/>
          <w:bCs/>
          <w:color w:val="000000"/>
          <w:highlight w:val="none"/>
        </w:rPr>
      </w:pPr>
      <w:r>
        <w:rPr>
          <w:rFonts w:hint="eastAsia" w:ascii="宋体" w:hAnsi="宋体" w:cs="宋体"/>
          <w:b/>
          <w:bCs/>
          <w:color w:val="000000"/>
          <w:highlight w:val="none"/>
        </w:rPr>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86"/>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v:textbox>
            </v:shape>
          </w:pict>
        </mc:Fallback>
      </mc:AlternateContent>
    </w:r>
    <w:r>
      <w:rPr>
        <w:rStyle w:val="1086"/>
        <w:rFonts w:hint="eastAsia"/>
      </w:rPr>
    </w:r>
    <w:r/>
  </w:p>
  <w:p>
    <w:pPr>
      <w:pStyle w:val="1068"/>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86"/>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v:textbox>
            </v:shape>
          </w:pict>
        </mc:Fallback>
      </mc:AlternateContent>
    </w:r>
    <w:r>
      <w:rPr>
        <w:rStyle w:val="1086"/>
        <w:rFonts w:hint="eastAsia"/>
      </w:rPr>
    </w:r>
    <w:r/>
  </w:p>
  <w:p>
    <w:pPr>
      <w:pStyle w:val="106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68"/>
                            <w:tabs>
                              <w:tab w:val="clear" w:pos="4153" w:leader="none"/>
                              <w:tab w:val="clear" w:pos="8306" w:leader="none"/>
                            </w:tabs>
                          </w:pPr>
                          <w:r>
                            <w:fldChar w:fldCharType="begin"/>
                          </w:r>
                          <w:r>
                            <w:rPr>
                              <w:rStyle w:val="1086"/>
                            </w:rPr>
                            <w:instrText xml:space="preserve">Page</w:instrText>
                          </w:r>
                          <w:r>
                            <w:fldChar w:fldCharType="separate"/>
                          </w:r>
                          <w:r>
                            <w:rPr>
                              <w:rStyle w:val="1086"/>
                            </w:rPr>
                            <w:t xml:space="preserve">41</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rPr>
                        <w:rStyle w:val="1086"/>
                      </w:rPr>
                      <w:instrText xml:space="preserve">Page</w:instrText>
                    </w:r>
                    <w:r>
                      <w:fldChar w:fldCharType="separate"/>
                    </w:r>
                    <w:r>
                      <w:rPr>
                        <w:rStyle w:val="1086"/>
                      </w:rPr>
                      <w:t xml:space="preserve">41</w:t>
                    </w:r>
                    <w:r>
                      <w:fldChar w:fldCharType="end"/>
                    </w:r>
                    <w:r/>
                  </w:p>
                  <w:p>
                    <w:pPr>
                      <w:pStyle w:val="10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ind w:firstLine="420"/>
                            <w:tabs>
                              <w:tab w:val="clear" w:pos="180" w:leader="none"/>
                            </w:tabs>
                            <w:rPr>
                              <w:sz w:val="21"/>
                              <w:szCs w:val="21"/>
                            </w:rPr>
                          </w:pPr>
                          <w:r>
                            <w:rPr>
                              <w:sz w:val="21"/>
                              <w:szCs w:val="21"/>
                            </w:rPr>
                            <w:fldChar w:fldCharType="begin"/>
                          </w:r>
                          <w:r>
                            <w:rPr>
                              <w:rStyle w:val="1086"/>
                              <w:sz w:val="21"/>
                              <w:szCs w:val="21"/>
                            </w:rPr>
                            <w:instrText xml:space="preserve"> PAGE  </w:instrText>
                          </w:r>
                          <w:r>
                            <w:rPr>
                              <w:sz w:val="21"/>
                              <w:szCs w:val="21"/>
                            </w:rPr>
                            <w:fldChar w:fldCharType="separate"/>
                          </w:r>
                          <w:r>
                            <w:rPr>
                              <w:rStyle w:val="1086"/>
                              <w:sz w:val="21"/>
                              <w:szCs w:val="21"/>
                            </w:rPr>
                            <w:t xml:space="preserve">46</w:t>
                          </w:r>
                          <w:r>
                            <w:rPr>
                              <w:sz w:val="21"/>
                              <w:szCs w:val="21"/>
                            </w:rPr>
                            <w:fldChar w:fldCharType="end"/>
                          </w:r>
                          <w:r>
                            <w:rPr>
                              <w:sz w:val="21"/>
                              <w:szCs w:val="21"/>
                            </w:rPr>
                          </w:r>
                          <w:r/>
                        </w:p>
                        <w:p>
                          <w:pPr>
                            <w:pStyle w:val="1052"/>
                          </w:pPr>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420"/>
                      <w:tabs>
                        <w:tab w:val="clear" w:pos="180" w:leader="none"/>
                      </w:tabs>
                      <w:rPr>
                        <w:sz w:val="21"/>
                        <w:szCs w:val="21"/>
                      </w:rPr>
                    </w:pPr>
                    <w:r>
                      <w:rPr>
                        <w:sz w:val="21"/>
                        <w:szCs w:val="21"/>
                      </w:rPr>
                      <w:fldChar w:fldCharType="begin"/>
                    </w:r>
                    <w:r>
                      <w:rPr>
                        <w:rStyle w:val="1086"/>
                        <w:sz w:val="21"/>
                        <w:szCs w:val="21"/>
                      </w:rPr>
                      <w:instrText xml:space="preserve"> PAGE  </w:instrText>
                    </w:r>
                    <w:r>
                      <w:rPr>
                        <w:sz w:val="21"/>
                        <w:szCs w:val="21"/>
                      </w:rPr>
                      <w:fldChar w:fldCharType="separate"/>
                    </w:r>
                    <w:r>
                      <w:rPr>
                        <w:rStyle w:val="1086"/>
                        <w:sz w:val="21"/>
                        <w:szCs w:val="21"/>
                      </w:rPr>
                      <w:t xml:space="preserve">46</w:t>
                    </w:r>
                    <w:r>
                      <w:rPr>
                        <w:sz w:val="21"/>
                        <w:szCs w:val="21"/>
                      </w:rPr>
                      <w:fldChar w:fldCharType="end"/>
                    </w:r>
                    <w:r>
                      <w:rPr>
                        <w:sz w:val="21"/>
                        <w:szCs w:val="21"/>
                      </w:rPr>
                    </w:r>
                    <w:r/>
                  </w:p>
                  <w:p>
                    <w:pPr>
                      <w:pStyle w:val="1052"/>
                    </w:pPr>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p>
    <w:pPr>
      <w:pStyle w:val="106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0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2"/>
    <w:next w:val="1052"/>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2"/>
    <w:next w:val="1052"/>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2"/>
    <w:next w:val="1052"/>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2"/>
    <w:next w:val="1052"/>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2"/>
    <w:next w:val="1052"/>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2"/>
    <w:next w:val="1052"/>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2"/>
    <w:next w:val="1052"/>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2"/>
    <w:next w:val="1052"/>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2"/>
    <w:next w:val="1052"/>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2"/>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2"/>
    <w:next w:val="1052"/>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2"/>
    <w:next w:val="1052"/>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2"/>
    <w:next w:val="1052"/>
    <w:link w:val="900"/>
    <w:uiPriority w:val="29"/>
    <w:qFormat/>
    <w:pPr>
      <w:ind w:left="720" w:right="720"/>
    </w:pPr>
    <w:rPr>
      <w:i/>
    </w:rPr>
  </w:style>
  <w:style w:type="character" w:styleId="900">
    <w:name w:val="Quote Char"/>
    <w:link w:val="899"/>
    <w:uiPriority w:val="29"/>
    <w:rPr>
      <w:i/>
    </w:rPr>
  </w:style>
  <w:style w:type="paragraph" w:styleId="901">
    <w:name w:val="Intense Quote"/>
    <w:basedOn w:val="1052"/>
    <w:next w:val="1052"/>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2"/>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2"/>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pPr>
      <w:jc w:val="both"/>
      <w:widowControl w:val="off"/>
    </w:pPr>
    <w:rPr>
      <w:sz w:val="21"/>
      <w:lang w:val="en-US" w:eastAsia="zh-CN" w:bidi="ar-SA"/>
    </w:rPr>
  </w:style>
  <w:style w:type="paragraph" w:styleId="1053">
    <w:name w:val="标题 1"/>
    <w:basedOn w:val="1052"/>
    <w:next w:val="1052"/>
    <w:link w:val="1052"/>
    <w:uiPriority w:val="9"/>
    <w:qFormat/>
    <w:pPr>
      <w:keepLines/>
      <w:keepNext/>
      <w:spacing w:before="340" w:after="330" w:line="578" w:lineRule="auto"/>
      <w:outlineLvl w:val="0"/>
    </w:pPr>
    <w:rPr>
      <w:b/>
      <w:bCs/>
      <w:sz w:val="44"/>
      <w:szCs w:val="44"/>
    </w:rPr>
  </w:style>
  <w:style w:type="paragraph" w:styleId="1054">
    <w:name w:val="标题 2"/>
    <w:basedOn w:val="1052"/>
    <w:next w:val="1052"/>
    <w:link w:val="1052"/>
    <w:qFormat/>
    <w:pPr>
      <w:jc w:val="left"/>
      <w:spacing w:beforeAutospacing="1" w:afterAutospacing="1"/>
      <w:widowControl/>
      <w:outlineLvl w:val="1"/>
    </w:pPr>
    <w:rPr>
      <w:rFonts w:hint="eastAsia" w:ascii="宋体" w:hAnsi="宋体" w:eastAsia="宋体" w:cs="Times New Roman"/>
      <w:b/>
      <w:bCs/>
      <w:sz w:val="36"/>
      <w:szCs w:val="36"/>
    </w:rPr>
  </w:style>
  <w:style w:type="paragraph" w:styleId="1055">
    <w:name w:val="标题 3"/>
    <w:basedOn w:val="1052"/>
    <w:next w:val="1052"/>
    <w:link w:val="1052"/>
    <w:uiPriority w:val="9"/>
    <w:qFormat/>
    <w:pPr>
      <w:keepLines/>
      <w:keepNext/>
      <w:spacing w:before="260" w:after="260" w:line="416" w:lineRule="auto"/>
      <w:outlineLvl w:val="2"/>
    </w:pPr>
    <w:rPr>
      <w:b/>
      <w:bCs/>
      <w:sz w:val="32"/>
      <w:szCs w:val="32"/>
    </w:rPr>
  </w:style>
  <w:style w:type="paragraph" w:styleId="1056">
    <w:name w:val="标题 4"/>
    <w:basedOn w:val="1052"/>
    <w:next w:val="1052"/>
    <w:link w:val="1052"/>
    <w:uiPriority w:val="9"/>
    <w:qFormat/>
    <w:pPr>
      <w:keepLines/>
      <w:keepNext/>
      <w:spacing w:before="120" w:after="120"/>
      <w:outlineLvl w:val="3"/>
    </w:pPr>
    <w:rPr>
      <w:rFonts w:ascii="Arial" w:hAnsi="Arial" w:eastAsia="黑体"/>
      <w:b/>
      <w:sz w:val="20"/>
      <w:szCs w:val="20"/>
    </w:rPr>
  </w:style>
  <w:style w:type="character" w:styleId="1057">
    <w:name w:val="默认段落字体"/>
    <w:next w:val="1057"/>
    <w:link w:val="1052"/>
    <w:uiPriority w:val="1"/>
    <w:unhideWhenUsed/>
  </w:style>
  <w:style w:type="table" w:styleId="1058">
    <w:name w:val="普通表格"/>
    <w:next w:val="1058"/>
    <w:link w:val="1052"/>
    <w:uiPriority w:val="99"/>
    <w:unhideWhenUsed/>
    <w:qFormat/>
    <w:tblPr/>
  </w:style>
  <w:style w:type="paragraph" w:styleId="1059">
    <w:name w:val="正文缩进"/>
    <w:basedOn w:val="1052"/>
    <w:next w:val="1059"/>
    <w:link w:val="1052"/>
    <w:qFormat/>
    <w:pPr>
      <w:ind w:firstLine="420"/>
    </w:pPr>
    <w:rPr>
      <w:szCs w:val="24"/>
    </w:rPr>
  </w:style>
  <w:style w:type="paragraph" w:styleId="1060">
    <w:name w:val="批注文字"/>
    <w:basedOn w:val="1052"/>
    <w:next w:val="1060"/>
    <w:link w:val="1052"/>
    <w:qFormat/>
    <w:pPr>
      <w:jc w:val="left"/>
    </w:pPr>
    <w:rPr>
      <w:sz w:val="21"/>
    </w:rPr>
  </w:style>
  <w:style w:type="paragraph" w:styleId="1061">
    <w:name w:val="正文文本"/>
    <w:basedOn w:val="1052"/>
    <w:next w:val="1061"/>
    <w:link w:val="1052"/>
    <w:qFormat/>
    <w:rPr>
      <w:rFonts w:ascii="Tahoma" w:hAnsi="Tahoma"/>
      <w:szCs w:val="24"/>
    </w:rPr>
  </w:style>
  <w:style w:type="paragraph" w:styleId="1062">
    <w:name w:val="正文文本缩进"/>
    <w:basedOn w:val="1052"/>
    <w:next w:val="1063"/>
    <w:link w:val="1052"/>
    <w:qFormat/>
    <w:pPr>
      <w:ind w:firstLine="480"/>
      <w:tabs>
        <w:tab w:val="left" w:pos="180" w:leader="none"/>
      </w:tabs>
    </w:pPr>
    <w:rPr>
      <w:rFonts w:ascii="Tahoma" w:hAnsi="Tahoma"/>
      <w:sz w:val="24"/>
    </w:rPr>
  </w:style>
  <w:style w:type="paragraph" w:styleId="1063">
    <w:name w:val="寄信人地址"/>
    <w:basedOn w:val="1052"/>
    <w:next w:val="1063"/>
    <w:link w:val="1052"/>
    <w:qFormat/>
    <w:rPr>
      <w:rFonts w:ascii="Arial" w:hAnsi="Arial"/>
    </w:rPr>
  </w:style>
  <w:style w:type="paragraph" w:styleId="1064">
    <w:name w:val="索引 4"/>
    <w:basedOn w:val="1052"/>
    <w:next w:val="1052"/>
    <w:link w:val="1052"/>
    <w:qFormat/>
    <w:pPr>
      <w:ind w:left="600"/>
      <w:spacing w:line="440" w:lineRule="exact"/>
    </w:pPr>
  </w:style>
  <w:style w:type="paragraph" w:styleId="1065">
    <w:name w:val="纯文本"/>
    <w:basedOn w:val="1052"/>
    <w:next w:val="1065"/>
    <w:link w:val="1052"/>
    <w:qFormat/>
    <w:rPr>
      <w:rFonts w:ascii="宋体" w:hAnsi="Courier New"/>
    </w:rPr>
  </w:style>
  <w:style w:type="paragraph" w:styleId="1066">
    <w:name w:val="批注框文本"/>
    <w:basedOn w:val="1052"/>
    <w:next w:val="1066"/>
    <w:link w:val="1067"/>
    <w:rPr>
      <w:sz w:val="18"/>
      <w:szCs w:val="18"/>
    </w:rPr>
  </w:style>
  <w:style w:type="character" w:styleId="1067">
    <w:name w:val="批注框文本 字符"/>
    <w:next w:val="1067"/>
    <w:link w:val="1066"/>
    <w:rPr>
      <w:sz w:val="18"/>
      <w:szCs w:val="18"/>
    </w:rPr>
  </w:style>
  <w:style w:type="paragraph" w:styleId="1068">
    <w:name w:val="页脚"/>
    <w:basedOn w:val="1052"/>
    <w:next w:val="1068"/>
    <w:link w:val="1052"/>
    <w:uiPriority w:val="99"/>
    <w:unhideWhenUsed/>
    <w:qFormat/>
    <w:pPr>
      <w:jc w:val="left"/>
      <w:tabs>
        <w:tab w:val="center" w:pos="4153" w:leader="none"/>
        <w:tab w:val="right" w:pos="8306" w:leader="none"/>
      </w:tabs>
    </w:pPr>
    <w:rPr>
      <w:sz w:val="18"/>
      <w:szCs w:val="18"/>
    </w:rPr>
  </w:style>
  <w:style w:type="paragraph" w:styleId="1069">
    <w:name w:val="页眉"/>
    <w:basedOn w:val="1052"/>
    <w:next w:val="1069"/>
    <w:link w:val="1070"/>
    <w:pPr>
      <w:jc w:val="center"/>
      <w:tabs>
        <w:tab w:val="center" w:pos="4153" w:leader="none"/>
        <w:tab w:val="right" w:pos="8306" w:leader="none"/>
      </w:tabs>
      <w:pBdr>
        <w:bottom w:val="single" w:color="000000" w:sz="6" w:space="1"/>
      </w:pBdr>
    </w:pPr>
    <w:rPr>
      <w:sz w:val="18"/>
      <w:szCs w:val="18"/>
    </w:rPr>
  </w:style>
  <w:style w:type="character" w:styleId="1070">
    <w:name w:val="页眉 字符"/>
    <w:next w:val="1070"/>
    <w:link w:val="1069"/>
    <w:rPr>
      <w:rFonts w:ascii="Times New Roman" w:hAnsi="Times New Roman" w:eastAsia="宋体" w:cs="Times New Roman"/>
      <w:sz w:val="18"/>
      <w:szCs w:val="18"/>
    </w:rPr>
  </w:style>
  <w:style w:type="paragraph" w:styleId="1071">
    <w:name w:val="索引标题"/>
    <w:basedOn w:val="1052"/>
    <w:next w:val="1072"/>
    <w:link w:val="1052"/>
    <w:uiPriority w:val="99"/>
    <w:unhideWhenUsed/>
    <w:qFormat/>
    <w:pPr>
      <w:spacing w:line="500" w:lineRule="exact"/>
    </w:pPr>
    <w:rPr>
      <w:rFonts w:ascii="仿宋_GB2312" w:hAnsi="Calibri"/>
      <w:sz w:val="28"/>
    </w:rPr>
  </w:style>
  <w:style w:type="paragraph" w:styleId="1072">
    <w:name w:val="索引 1"/>
    <w:basedOn w:val="1052"/>
    <w:next w:val="1052"/>
    <w:link w:val="1052"/>
    <w:uiPriority w:val="99"/>
    <w:unhideWhenUsed/>
    <w:qFormat/>
  </w:style>
  <w:style w:type="paragraph" w:styleId="1073">
    <w:name w:val="列表"/>
    <w:basedOn w:val="1052"/>
    <w:next w:val="1073"/>
    <w:link w:val="1052"/>
    <w:qFormat/>
    <w:pPr>
      <w:ind w:left="420" w:hanging="420"/>
    </w:pPr>
  </w:style>
  <w:style w:type="paragraph" w:styleId="1074">
    <w:name w:val="正文文本缩进 3"/>
    <w:basedOn w:val="1052"/>
    <w:next w:val="1074"/>
    <w:link w:val="1052"/>
    <w:qFormat/>
    <w:pPr>
      <w:ind w:firstLine="480"/>
      <w:spacing w:line="400" w:lineRule="exact"/>
    </w:pPr>
    <w:rPr>
      <w:sz w:val="24"/>
    </w:rPr>
  </w:style>
  <w:style w:type="paragraph" w:styleId="1075">
    <w:name w:val="目录 2"/>
    <w:basedOn w:val="1052"/>
    <w:next w:val="1052"/>
    <w:link w:val="1052"/>
    <w:uiPriority w:val="39"/>
    <w:unhideWhenUsed/>
    <w:qFormat/>
    <w:pPr>
      <w:ind w:left="283" w:right="0" w:firstLine="0"/>
      <w:spacing w:after="57"/>
    </w:pPr>
  </w:style>
  <w:style w:type="paragraph" w:styleId="1076">
    <w:name w:val="普通(网站)"/>
    <w:basedOn w:val="1052"/>
    <w:next w:val="1076"/>
    <w:link w:val="105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7">
    <w:name w:val="正文首行缩进"/>
    <w:basedOn w:val="1078"/>
    <w:next w:val="1052"/>
    <w:link w:val="1052"/>
    <w:qFormat/>
    <w:pPr>
      <w:ind w:firstLine="420"/>
    </w:pPr>
  </w:style>
  <w:style w:type="paragraph" w:styleId="1078">
    <w:name w:val="正文文本113"/>
    <w:basedOn w:val="1052"/>
    <w:next w:val="1079"/>
    <w:link w:val="1052"/>
    <w:qFormat/>
    <w:pPr>
      <w:spacing w:after="120"/>
    </w:pPr>
    <w:rPr>
      <w:sz w:val="28"/>
    </w:rPr>
  </w:style>
  <w:style w:type="paragraph" w:styleId="1079">
    <w:name w:val="一级条标题"/>
    <w:basedOn w:val="1080"/>
    <w:next w:val="1081"/>
    <w:link w:val="10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0">
    <w:name w:val="章标题"/>
    <w:next w:val="1052"/>
    <w:link w:val="10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1">
    <w:name w:val="段"/>
    <w:next w:val="1082"/>
    <w:link w:val="1052"/>
    <w:qFormat/>
    <w:pPr>
      <w:ind w:firstLine="200"/>
      <w:jc w:val="both"/>
      <w:widowControl w:val="off"/>
    </w:pPr>
    <w:rPr>
      <w:rFonts w:ascii="宋体" w:hAnsi="宋体" w:cs="宋体"/>
      <w:color w:val="000000"/>
      <w:sz w:val="21"/>
      <w:szCs w:val="21"/>
      <w:lang w:val="en-US" w:eastAsia="zh-CN" w:bidi="ar-SA"/>
    </w:rPr>
  </w:style>
  <w:style w:type="paragraph" w:styleId="1082">
    <w:name w:val="正文 A"/>
    <w:next w:val="1081"/>
    <w:link w:val="1052"/>
    <w:qFormat/>
    <w:pPr>
      <w:jc w:val="both"/>
      <w:widowControl w:val="off"/>
    </w:pPr>
    <w:rPr>
      <w:rFonts w:ascii="Calibri" w:hAnsi="Calibri" w:eastAsia="Calibri" w:cs="Calibri"/>
      <w:color w:val="000000"/>
      <w:sz w:val="21"/>
      <w:szCs w:val="21"/>
      <w:lang w:val="en-US" w:eastAsia="zh-CN" w:bidi="ar-SA"/>
    </w:rPr>
  </w:style>
  <w:style w:type="paragraph" w:styleId="1083">
    <w:name w:val="正文首行缩进 2"/>
    <w:basedOn w:val="1062"/>
    <w:next w:val="1083"/>
    <w:link w:val="1052"/>
    <w:qFormat/>
    <w:pPr>
      <w:ind w:left="420" w:firstLine="420"/>
      <w:tabs>
        <w:tab w:val="left" w:pos="180" w:leader="none"/>
      </w:tabs>
    </w:pPr>
    <w:rPr>
      <w:rFonts w:ascii="Times New Roman" w:hAnsi="Times New Roman"/>
      <w:szCs w:val="24"/>
    </w:rPr>
  </w:style>
  <w:style w:type="table" w:styleId="1084">
    <w:name w:val="网格型"/>
    <w:basedOn w:val="1058"/>
    <w:next w:val="1084"/>
    <w:link w:val="1052"/>
    <w:uiPriority w:val="99"/>
    <w:qFormat/>
    <w:rPr>
      <w:rFonts w:ascii="Calibri" w:hAnsi="Calibri" w:eastAsia="宋体" w:cs="Times New Roman"/>
      <w:sz w:val="20"/>
      <w:szCs w:val="20"/>
    </w:rPr>
    <w:tblPr/>
  </w:style>
  <w:style w:type="character" w:styleId="1085">
    <w:name w:val="要点"/>
    <w:next w:val="1085"/>
    <w:link w:val="1052"/>
    <w:qFormat/>
    <w:rPr>
      <w:b/>
      <w:bCs/>
    </w:rPr>
  </w:style>
  <w:style w:type="character" w:styleId="1086">
    <w:name w:val="页码"/>
    <w:next w:val="1086"/>
    <w:link w:val="1052"/>
    <w:qFormat/>
    <w:rPr>
      <w:rFonts w:ascii="Times New Roman" w:hAnsi="Times New Roman" w:eastAsia="宋体" w:cs="Times New Roman"/>
    </w:rPr>
  </w:style>
  <w:style w:type="character" w:styleId="1087">
    <w:name w:val="已访问的超链接"/>
    <w:basedOn w:val="1057"/>
    <w:next w:val="1087"/>
    <w:link w:val="1052"/>
    <w:rPr>
      <w:color w:val="800080"/>
      <w:u w:val="none"/>
    </w:rPr>
  </w:style>
  <w:style w:type="character" w:styleId="1088">
    <w:name w:val="强调"/>
    <w:basedOn w:val="1057"/>
    <w:next w:val="1088"/>
    <w:link w:val="1052"/>
    <w:qFormat/>
    <w:rPr>
      <w:b w:val="0"/>
      <w:bCs w:val="0"/>
      <w:i w:val="0"/>
      <w:iCs w:val="0"/>
    </w:rPr>
  </w:style>
  <w:style w:type="character" w:styleId="1089">
    <w:name w:val="HTML 定义"/>
    <w:basedOn w:val="1057"/>
    <w:next w:val="1089"/>
    <w:link w:val="1052"/>
    <w:rPr>
      <w:b w:val="0"/>
      <w:bCs w:val="0"/>
      <w:i w:val="0"/>
      <w:iCs w:val="0"/>
    </w:rPr>
  </w:style>
  <w:style w:type="character" w:styleId="1090">
    <w:name w:val="HTML 打字机"/>
    <w:basedOn w:val="1057"/>
    <w:next w:val="1090"/>
    <w:link w:val="1052"/>
    <w:rPr>
      <w:rFonts w:ascii="monospace" w:hAnsi="monospace" w:eastAsia="monospace" w:cs="monospace"/>
      <w:sz w:val="20"/>
    </w:rPr>
  </w:style>
  <w:style w:type="character" w:styleId="1091">
    <w:name w:val="HTML 缩写"/>
    <w:basedOn w:val="1057"/>
    <w:next w:val="1091"/>
    <w:link w:val="1052"/>
  </w:style>
  <w:style w:type="character" w:styleId="1092">
    <w:name w:val="HTML 变量"/>
    <w:basedOn w:val="1057"/>
    <w:next w:val="1092"/>
    <w:link w:val="1052"/>
    <w:rPr>
      <w:b w:val="0"/>
      <w:bCs w:val="0"/>
      <w:i w:val="0"/>
      <w:iCs w:val="0"/>
    </w:rPr>
  </w:style>
  <w:style w:type="character" w:styleId="1093">
    <w:name w:val="超链接"/>
    <w:basedOn w:val="1057"/>
    <w:next w:val="1093"/>
    <w:link w:val="1052"/>
    <w:rPr>
      <w:color w:val="0000ff"/>
      <w:u w:val="none"/>
    </w:rPr>
  </w:style>
  <w:style w:type="character" w:styleId="1094">
    <w:name w:val="HTML 代码"/>
    <w:basedOn w:val="1057"/>
    <w:next w:val="1094"/>
    <w:link w:val="1052"/>
    <w:rPr>
      <w:rFonts w:ascii="monospace" w:hAnsi="monospace" w:eastAsia="monospace" w:cs="monospace"/>
      <w:b w:val="0"/>
      <w:bCs w:val="0"/>
      <w:i w:val="0"/>
      <w:iCs w:val="0"/>
      <w:sz w:val="20"/>
    </w:rPr>
  </w:style>
  <w:style w:type="character" w:styleId="1095">
    <w:name w:val="HTML 引文"/>
    <w:basedOn w:val="1057"/>
    <w:next w:val="1095"/>
    <w:link w:val="1052"/>
    <w:rPr>
      <w:b w:val="0"/>
      <w:bCs w:val="0"/>
      <w:i w:val="0"/>
      <w:iCs w:val="0"/>
    </w:rPr>
  </w:style>
  <w:style w:type="character" w:styleId="1096">
    <w:name w:val="HTML 键盘"/>
    <w:basedOn w:val="1057"/>
    <w:next w:val="1096"/>
    <w:link w:val="1052"/>
    <w:rPr>
      <w:rFonts w:ascii="monospace" w:hAnsi="monospace" w:eastAsia="monospace" w:cs="monospace"/>
      <w:sz w:val="20"/>
    </w:rPr>
  </w:style>
  <w:style w:type="character" w:styleId="1097">
    <w:name w:val="HTML 样本"/>
    <w:basedOn w:val="1057"/>
    <w:next w:val="1097"/>
    <w:link w:val="1052"/>
    <w:rPr>
      <w:rFonts w:ascii="monospace" w:hAnsi="monospace" w:eastAsia="monospace" w:cs="monospace"/>
    </w:rPr>
  </w:style>
  <w:style w:type="paragraph" w:styleId="1098">
    <w:name w:val="正文首行缩进1"/>
    <w:basedOn w:val="1099"/>
    <w:next w:val="1052"/>
    <w:link w:val="1052"/>
    <w:qFormat/>
    <w:pPr>
      <w:ind w:firstLine="420"/>
    </w:pPr>
  </w:style>
  <w:style w:type="paragraph" w:styleId="1099">
    <w:name w:val="正文文本1"/>
    <w:basedOn w:val="1052"/>
    <w:next w:val="1052"/>
    <w:link w:val="1052"/>
    <w:qFormat/>
    <w:rPr>
      <w:rFonts w:ascii="Tahoma" w:hAnsi="Tahoma"/>
      <w:szCs w:val="24"/>
    </w:rPr>
  </w:style>
  <w:style w:type="paragraph" w:styleId="1100">
    <w:name w:val="普通正文"/>
    <w:next w:val="1100"/>
    <w:link w:val="1052"/>
    <w:qFormat/>
    <w:pPr>
      <w:ind w:firstLine="480"/>
      <w:spacing w:before="120" w:after="120" w:line="360" w:lineRule="auto"/>
      <w:widowControl w:val="off"/>
    </w:pPr>
    <w:rPr>
      <w:rFonts w:ascii="Arial" w:hAnsi="Arial"/>
      <w:sz w:val="24"/>
      <w:szCs w:val="24"/>
      <w:lang w:val="en-US" w:eastAsia="zh-CN" w:bidi="ar-SA"/>
    </w:rPr>
  </w:style>
  <w:style w:type="paragraph" w:styleId="1101">
    <w:name w:val="Default"/>
    <w:next w:val="1101"/>
    <w:link w:val="1052"/>
    <w:qFormat/>
    <w:pPr>
      <w:widowControl w:val="off"/>
    </w:pPr>
    <w:rPr>
      <w:rFonts w:ascii="宋体"/>
      <w:color w:val="000000"/>
      <w:sz w:val="24"/>
      <w:szCs w:val="24"/>
      <w:lang w:val="en-US" w:eastAsia="zh-CN" w:bidi="ar-SA"/>
    </w:rPr>
  </w:style>
  <w:style w:type="paragraph" w:styleId="1102">
    <w:name w:val="标题 31"/>
    <w:basedOn w:val="1052"/>
    <w:next w:val="1052"/>
    <w:link w:val="1052"/>
    <w:uiPriority w:val="9"/>
    <w:qFormat/>
    <w:pPr>
      <w:keepLines/>
      <w:keepNext/>
      <w:spacing w:before="260" w:after="260" w:line="416" w:lineRule="auto"/>
      <w:outlineLvl w:val="2"/>
    </w:pPr>
    <w:rPr>
      <w:rFonts w:ascii="Calibri" w:hAnsi="Calibri"/>
      <w:b/>
      <w:bCs/>
      <w:sz w:val="32"/>
      <w:szCs w:val="32"/>
    </w:rPr>
  </w:style>
  <w:style w:type="paragraph" w:styleId="1103">
    <w:name w:val="正文1"/>
    <w:basedOn w:val="1052"/>
    <w:next w:val="1103"/>
    <w:link w:val="1052"/>
    <w:qFormat/>
    <w:pPr>
      <w:ind w:right="-167"/>
      <w:spacing w:line="440" w:lineRule="exact"/>
      <w:widowControl/>
    </w:pPr>
    <w:rPr>
      <w:b/>
    </w:rPr>
  </w:style>
  <w:style w:type="paragraph" w:styleId="1104">
    <w:name w:val="列出段落"/>
    <w:basedOn w:val="1052"/>
    <w:next w:val="1104"/>
    <w:link w:val="1052"/>
    <w:uiPriority w:val="34"/>
    <w:qFormat/>
    <w:pPr>
      <w:ind w:firstLine="420"/>
    </w:pPr>
  </w:style>
  <w:style w:type="paragraph" w:styleId="1105">
    <w:name w:val="msolistparagraph"/>
    <w:basedOn w:val="1052"/>
    <w:next w:val="1105"/>
    <w:link w:val="1052"/>
    <w:qFormat/>
    <w:pPr>
      <w:ind w:firstLine="420"/>
    </w:pPr>
    <w:rPr>
      <w:rFonts w:ascii="Calibri" w:hAnsi="Calibri" w:eastAsia="宋体" w:cs="Times New Roman"/>
    </w:rPr>
  </w:style>
  <w:style w:type="paragraph" w:styleId="1106">
    <w:name w:val="179"/>
    <w:basedOn w:val="1052"/>
    <w:next w:val="1106"/>
    <w:link w:val="1052"/>
    <w:qFormat/>
    <w:pPr>
      <w:ind w:firstLine="420"/>
      <w:widowControl/>
    </w:pPr>
    <w:rPr>
      <w:rFonts w:ascii="Calibri" w:hAnsi="Calibri"/>
    </w:rPr>
  </w:style>
  <w:style w:type="character" w:styleId="1107">
    <w:name w:val="NormalCharacter1"/>
    <w:next w:val="1107"/>
    <w:link w:val="1052"/>
    <w:semiHidden/>
    <w:qFormat/>
  </w:style>
  <w:style w:type="paragraph" w:styleId="1108">
    <w:name w:val="Heading21"/>
    <w:basedOn w:val="1052"/>
    <w:next w:val="1052"/>
    <w:link w:val="1052"/>
    <w:qFormat/>
    <w:pPr>
      <w:keepLines/>
      <w:keepNext/>
      <w:spacing w:before="260" w:after="260" w:line="412" w:lineRule="auto"/>
      <w:widowControl/>
    </w:pPr>
    <w:rPr>
      <w:rFonts w:ascii="Arial" w:hAnsi="Arial" w:eastAsia="黑体"/>
      <w:sz w:val="32"/>
      <w:szCs w:val="32"/>
    </w:rPr>
  </w:style>
  <w:style w:type="table" w:styleId="1109">
    <w:name w:val="Plain Table 1"/>
    <w:next w:val="1109"/>
    <w:link w:val="1052"/>
    <w:uiPriority w:val="41"/>
    <w:qFormat/>
    <w:rPr>
      <w:lang w:val="en-US" w:eastAsia="zh-CN" w:bidi="ar-SA"/>
    </w:rPr>
    <w:tblPr/>
  </w:style>
  <w:style w:type="paragraph" w:styleId="1110">
    <w:name w:val="列表段落1"/>
    <w:basedOn w:val="1052"/>
    <w:next w:val="1110"/>
    <w:link w:val="1052"/>
    <w:uiPriority w:val="34"/>
    <w:qFormat/>
    <w:pPr>
      <w:ind w:firstLine="420"/>
    </w:pPr>
    <w:rPr>
      <w:rFonts w:ascii="Times New Roman" w:hAnsi="Times New Roman" w:eastAsia="宋体" w:cs="Times New Roman"/>
      <w:szCs w:val="21"/>
    </w:rPr>
  </w:style>
  <w:style w:type="paragraph" w:styleId="1111">
    <w:name w:val="表格文字"/>
    <w:basedOn w:val="1052"/>
    <w:next w:val="1061"/>
    <w:link w:val="1052"/>
    <w:qFormat/>
    <w:pPr>
      <w:jc w:val="left"/>
      <w:spacing w:before="25" w:after="25"/>
    </w:pPr>
    <w:rPr>
      <w:bCs/>
      <w:spacing w:val="10"/>
      <w:sz w:val="24"/>
      <w:szCs w:val="20"/>
    </w:rPr>
  </w:style>
  <w:style w:type="paragraph" w:styleId="1112">
    <w:name w:val="列出段落1"/>
    <w:basedOn w:val="1052"/>
    <w:next w:val="1112"/>
    <w:link w:val="1052"/>
    <w:qFormat/>
    <w:pPr>
      <w:ind w:firstLine="420"/>
    </w:pPr>
  </w:style>
  <w:style w:type="character" w:styleId="1113">
    <w:name w:val="font21"/>
    <w:next w:val="1113"/>
    <w:link w:val="1052"/>
    <w:qFormat/>
    <w:rPr>
      <w:rFonts w:ascii="方正仿宋_GBK" w:hAnsi="方正仿宋_GBK" w:eastAsia="方正仿宋_GBK" w:cs="方正仿宋_GBK"/>
      <w:color w:val="000000"/>
      <w:sz w:val="22"/>
      <w:szCs w:val="22"/>
      <w:u w:val="none"/>
    </w:rPr>
  </w:style>
  <w:style w:type="character" w:styleId="1114">
    <w:name w:val="font51"/>
    <w:next w:val="1114"/>
    <w:link w:val="1052"/>
    <w:qFormat/>
    <w:rPr>
      <w:rFonts w:ascii="Times New Roman" w:hAnsi="Times New Roman" w:cs="Times New Roman"/>
      <w:color w:val="000000"/>
      <w:sz w:val="20"/>
      <w:szCs w:val="20"/>
      <w:u w:val="none"/>
    </w:rPr>
  </w:style>
  <w:style w:type="character" w:styleId="1115">
    <w:name w:val="font101"/>
    <w:next w:val="1115"/>
    <w:link w:val="1052"/>
    <w:qFormat/>
    <w:rPr>
      <w:rFonts w:ascii="方正仿宋_GBK" w:hAnsi="方正仿宋_GBK" w:eastAsia="方正仿宋_GBK" w:cs="方正仿宋_GBK"/>
      <w:color w:val="000000"/>
      <w:sz w:val="20"/>
      <w:szCs w:val="20"/>
      <w:u w:val="none"/>
    </w:rPr>
  </w:style>
  <w:style w:type="character" w:styleId="1116">
    <w:name w:val="font131"/>
    <w:next w:val="1116"/>
    <w:link w:val="1052"/>
    <w:qFormat/>
    <w:rPr>
      <w:rFonts w:ascii="方正仿宋_GBK" w:hAnsi="方正仿宋_GBK" w:eastAsia="方正仿宋_GBK" w:cs="方正仿宋_GBK"/>
      <w:color w:val="000000"/>
      <w:sz w:val="20"/>
      <w:szCs w:val="20"/>
      <w:u w:val="none"/>
    </w:rPr>
  </w:style>
  <w:style w:type="character" w:styleId="1117">
    <w:name w:val="font111"/>
    <w:next w:val="1117"/>
    <w:link w:val="1052"/>
    <w:qFormat/>
    <w:rPr>
      <w:rFonts w:ascii="仿宋" w:hAnsi="仿宋" w:eastAsia="仿宋" w:cs="仿宋"/>
      <w:color w:val="000000"/>
      <w:sz w:val="24"/>
      <w:szCs w:val="24"/>
      <w:u w:val="none"/>
    </w:rPr>
  </w:style>
  <w:style w:type="character" w:styleId="1118">
    <w:name w:val="font151"/>
    <w:next w:val="1118"/>
    <w:link w:val="1052"/>
    <w:qFormat/>
    <w:rPr>
      <w:rFonts w:ascii="仿宋" w:hAnsi="仿宋" w:eastAsia="仿宋" w:cs="仿宋"/>
      <w:color w:val="000000"/>
      <w:sz w:val="24"/>
      <w:szCs w:val="24"/>
      <w:u w:val="none"/>
    </w:rPr>
  </w:style>
  <w:style w:type="paragraph" w:styleId="1119">
    <w:name w:val="无间隔"/>
    <w:next w:val="1119"/>
    <w:link w:val="1052"/>
    <w:uiPriority w:val="1"/>
    <w:qFormat/>
    <w:rPr>
      <w:lang w:val="en-US" w:eastAsia="zh-CN" w:bidi="ar-SA"/>
    </w:rPr>
  </w:style>
  <w:style w:type="paragraph" w:styleId="1120">
    <w:name w:val="_正文段落"/>
    <w:basedOn w:val="1052"/>
    <w:next w:val="1120"/>
    <w:link w:val="1052"/>
    <w:qFormat/>
    <w:pPr>
      <w:ind w:firstLine="200"/>
      <w:spacing w:line="560" w:lineRule="exact"/>
    </w:pPr>
    <w:rPr>
      <w:rFonts w:ascii="Calibri" w:hAnsi="Calibri" w:eastAsia="仿宋_GB2312"/>
      <w:color w:val="000000"/>
      <w:sz w:val="32"/>
      <w:szCs w:val="24"/>
    </w:rPr>
  </w:style>
  <w:style w:type="table" w:styleId="1121">
    <w:name w:val="Table Normal"/>
    <w:next w:val="1121"/>
    <w:link w:val="1052"/>
    <w:unhideWhenUsed/>
    <w:qFormat/>
    <w:rPr>
      <w:lang w:val="en-US" w:eastAsia="zh-CN" w:bidi="ar-SA"/>
    </w:rPr>
    <w:tblPr/>
  </w:style>
  <w:style w:type="paragraph" w:styleId="1122">
    <w:name w:val="Table Text"/>
    <w:basedOn w:val="1052"/>
    <w:next w:val="1122"/>
    <w:link w:val="1052"/>
    <w:semiHidden/>
    <w:qFormat/>
    <w:rPr>
      <w:rFonts w:ascii="微软雅黑" w:hAnsi="微软雅黑" w:eastAsia="微软雅黑" w:cs="微软雅黑"/>
      <w:sz w:val="31"/>
      <w:szCs w:val="31"/>
      <w:lang w:val="en-US" w:eastAsia="en-US" w:bidi="ar-SA"/>
    </w:rPr>
  </w:style>
  <w:style w:type="paragraph" w:styleId="1123">
    <w:name w:val="正文缩进1"/>
    <w:basedOn w:val="1052"/>
    <w:next w:val="1099"/>
    <w:link w:val="1052"/>
    <w:qFormat/>
    <w:pPr>
      <w:ind w:firstLine="420"/>
    </w:pPr>
    <w:rPr>
      <w:rFonts w:ascii="Times New Roman" w:hAnsi="Times New Roman"/>
      <w:sz w:val="20"/>
      <w:szCs w:val="21"/>
    </w:rPr>
  </w:style>
  <w:style w:type="paragraph" w:styleId="1124">
    <w:name w:val="Plain Text1"/>
    <w:basedOn w:val="1052"/>
    <w:next w:val="1124"/>
    <w:link w:val="1052"/>
    <w:qFormat/>
    <w:rPr>
      <w:rFonts w:ascii="宋体" w:hAnsi="Courier New" w:eastAsia="楷体_GB2312"/>
      <w:sz w:val="28"/>
      <w:szCs w:val="20"/>
    </w:rPr>
  </w:style>
  <w:style w:type="paragraph" w:styleId="1125">
    <w:name w:val="普通(网站)111"/>
    <w:basedOn w:val="1052"/>
    <w:next w:val="1125"/>
    <w:link w:val="1052"/>
    <w:uiPriority w:val="99"/>
    <w:unhideWhenUsed/>
    <w:qFormat/>
    <w:pPr>
      <w:jc w:val="left"/>
      <w:spacing w:before="100" w:beforeAutospacing="1" w:after="100" w:afterAutospacing="1"/>
    </w:pPr>
    <w:rPr>
      <w:sz w:val="24"/>
    </w:rPr>
  </w:style>
  <w:style w:type="paragraph" w:styleId="1126">
    <w:name w:val="cas_content"/>
    <w:basedOn w:val="1052"/>
    <w:next w:val="1126"/>
    <w:link w:val="1052"/>
    <w:qFormat/>
    <w:pPr>
      <w:jc w:val="left"/>
      <w:spacing w:before="100" w:beforeAutospacing="1" w:after="100" w:afterAutospacing="1"/>
      <w:widowControl/>
    </w:pPr>
    <w:rPr>
      <w:rFonts w:ascii="宋体" w:hAnsi="宋体" w:cs="宋体"/>
      <w:sz w:val="24"/>
    </w:rPr>
  </w:style>
  <w:style w:type="paragraph" w:styleId="1127">
    <w:name w:val="正文首行缩进 2121"/>
    <w:basedOn w:val="1128"/>
    <w:next w:val="1127"/>
    <w:link w:val="1052"/>
    <w:qFormat/>
    <w:pPr>
      <w:ind w:left="420" w:firstLine="420"/>
      <w:tabs>
        <w:tab w:val="left" w:pos="180" w:leader="none"/>
      </w:tabs>
    </w:pPr>
    <w:rPr>
      <w:rFonts w:ascii="Times New Roman" w:hAnsi="Times New Roman"/>
    </w:rPr>
  </w:style>
  <w:style w:type="paragraph" w:styleId="1128">
    <w:name w:val="正文文本缩进111"/>
    <w:basedOn w:val="1052"/>
    <w:next w:val="1129"/>
    <w:link w:val="1052"/>
    <w:uiPriority w:val="99"/>
    <w:qFormat/>
    <w:pPr>
      <w:ind w:firstLine="480"/>
      <w:tabs>
        <w:tab w:val="left" w:pos="180" w:leader="none"/>
      </w:tabs>
    </w:pPr>
    <w:rPr>
      <w:rFonts w:ascii="Tahoma" w:hAnsi="Tahoma"/>
      <w:sz w:val="24"/>
    </w:rPr>
  </w:style>
  <w:style w:type="paragraph" w:styleId="1129">
    <w:name w:val="寄信人地址111"/>
    <w:basedOn w:val="1052"/>
    <w:next w:val="1129"/>
    <w:link w:val="1052"/>
    <w:qFormat/>
    <w:rPr>
      <w:rFonts w:ascii="Arial" w:hAnsi="Arial"/>
    </w:rPr>
  </w:style>
  <w:style w:type="character" w:styleId="1130">
    <w:name w:val="layui-this"/>
    <w:basedOn w:val="1057"/>
    <w:next w:val="1130"/>
    <w:link w:val="1052"/>
    <w:rPr>
      <w:shd w:val="clear" w:color="auto" w:fill="ffffff"/>
    </w:rPr>
  </w:style>
  <w:style w:type="character" w:styleId="1131">
    <w:name w:val="first-child"/>
    <w:basedOn w:val="1057"/>
    <w:next w:val="1131"/>
    <w:link w:val="1052"/>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顾琳</cp:lastModifiedBy>
  <cp:revision>10</cp:revision>
  <dcterms:created xsi:type="dcterms:W3CDTF">2024-03-07T08:57:00Z</dcterms:created>
  <dcterms:modified xsi:type="dcterms:W3CDTF">2026-05-27T01:43:17Z</dcterms:modified>
</cp:coreProperties>
</file>