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A0877C">
      <w:pPr>
        <w:pStyle w:val="34"/>
        <w:spacing w:before="120" w:beforeAutospacing="0" w:after="120" w:afterAutospacing="0" w:line="360" w:lineRule="auto"/>
        <w:jc w:val="center"/>
        <w:rPr>
          <w:color w:val="auto"/>
          <w:highlight w:val="none"/>
        </w:rPr>
      </w:pPr>
    </w:p>
    <w:p w14:paraId="4787E09B">
      <w:pPr>
        <w:pStyle w:val="34"/>
        <w:spacing w:before="120" w:beforeAutospacing="0" w:after="120" w:afterAutospacing="0" w:line="360" w:lineRule="auto"/>
        <w:jc w:val="center"/>
        <w:rPr>
          <w:color w:val="auto"/>
          <w:highlight w:val="none"/>
        </w:rPr>
      </w:pPr>
    </w:p>
    <w:p w14:paraId="4ACB3DA4">
      <w:pPr>
        <w:pStyle w:val="34"/>
        <w:spacing w:before="120" w:beforeAutospacing="0" w:after="120" w:afterAutospacing="0" w:line="360" w:lineRule="auto"/>
        <w:jc w:val="center"/>
      </w:pPr>
      <w:r>
        <w:rPr>
          <w:color w:val="auto"/>
          <w:highlight w:val="none"/>
        </w:rPr>
        <w:t> </w:t>
      </w:r>
      <w:bookmarkStart w:id="0" w:name="_Toc120614210"/>
      <w:bookmarkStart w:id="1" w:name="_Toc479757206"/>
      <w:bookmarkStart w:id="2" w:name="_Toc523127445"/>
      <w:bookmarkStart w:id="3" w:name="_Toc16938516"/>
      <w:bookmarkStart w:id="4" w:name="_Toc20823272"/>
      <w:bookmarkStart w:id="5" w:name="_Toc513029200"/>
      <w:r>
        <w:rPr>
          <w:rFonts w:ascii="Arial" w:hAnsi="Arial" w:cs="Arial"/>
          <w:b/>
          <w:sz w:val="84"/>
          <w:szCs w:val="84"/>
        </w:rPr>
        <w:t>招 标 文 件</w:t>
      </w:r>
    </w:p>
    <w:p w14:paraId="46358005">
      <w:pPr>
        <w:pStyle w:val="34"/>
        <w:spacing w:before="120" w:beforeAutospacing="0" w:after="120" w:afterAutospacing="0" w:line="360" w:lineRule="auto"/>
        <w:ind w:firstLine="2249"/>
        <w:rPr>
          <w:rFonts w:ascii="Arial" w:hAnsi="Arial" w:cs="Arial"/>
          <w:b/>
          <w:sz w:val="32"/>
          <w:szCs w:val="32"/>
        </w:rPr>
      </w:pPr>
    </w:p>
    <w:p w14:paraId="309A66A8">
      <w:pPr>
        <w:pStyle w:val="34"/>
        <w:spacing w:before="120" w:beforeAutospacing="0" w:after="120" w:afterAutospacing="0" w:line="360" w:lineRule="auto"/>
        <w:ind w:firstLine="2249"/>
        <w:rPr>
          <w:rFonts w:ascii="Arial" w:hAnsi="Arial" w:cs="Arial"/>
          <w:b/>
          <w:sz w:val="32"/>
          <w:szCs w:val="32"/>
        </w:rPr>
      </w:pPr>
    </w:p>
    <w:p w14:paraId="643B4378">
      <w:pPr>
        <w:pStyle w:val="34"/>
        <w:spacing w:before="120" w:beforeAutospacing="0" w:after="120" w:afterAutospacing="0" w:line="360" w:lineRule="auto"/>
        <w:ind w:firstLine="2249"/>
        <w:rPr>
          <w:rFonts w:ascii="Arial" w:hAnsi="Arial" w:cs="Arial"/>
          <w:b/>
          <w:sz w:val="32"/>
          <w:szCs w:val="32"/>
        </w:rPr>
      </w:pPr>
    </w:p>
    <w:p w14:paraId="71CEDAD6">
      <w:pPr>
        <w:pStyle w:val="34"/>
        <w:spacing w:before="120" w:beforeAutospacing="0" w:after="120" w:afterAutospacing="0" w:line="360" w:lineRule="auto"/>
        <w:ind w:firstLine="2249"/>
        <w:rPr>
          <w:rFonts w:ascii="Arial" w:hAnsi="Arial" w:cs="Arial"/>
          <w:b/>
          <w:sz w:val="32"/>
          <w:szCs w:val="32"/>
        </w:rPr>
      </w:pPr>
    </w:p>
    <w:p w14:paraId="568EA975">
      <w:pPr>
        <w:pStyle w:val="34"/>
        <w:spacing w:before="120" w:beforeAutospacing="0" w:after="120" w:afterAutospacing="0" w:line="760" w:lineRule="exact"/>
        <w:ind w:firstLine="448" w:firstLineChars="200"/>
        <w:jc w:val="center"/>
        <w:rPr>
          <w:rFonts w:hint="default" w:eastAsia="宋体"/>
          <w:sz w:val="28"/>
          <w:szCs w:val="28"/>
          <w:lang w:val="en-US" w:eastAsia="zh-CN"/>
        </w:rPr>
      </w:pPr>
      <w:r>
        <w:rPr>
          <w:rFonts w:ascii="Arial" w:hAnsi="Arial" w:cs="Arial"/>
          <w:b/>
          <w:w w:val="80"/>
          <w:sz w:val="28"/>
          <w:szCs w:val="28"/>
        </w:rPr>
        <w:t>项目名称</w:t>
      </w:r>
      <w:r>
        <w:rPr>
          <w:rFonts w:hint="eastAsia" w:ascii="Arial" w:hAnsi="Arial" w:cs="Arial"/>
          <w:b/>
          <w:w w:val="80"/>
          <w:sz w:val="28"/>
          <w:szCs w:val="28"/>
          <w:lang w:eastAsia="zh-CN"/>
        </w:rPr>
        <w:t>：</w:t>
      </w:r>
      <w:r>
        <w:rPr>
          <w:rFonts w:hint="eastAsia" w:ascii="宋体" w:hAnsi="宋体" w:eastAsia="宋体" w:cs="宋体"/>
          <w:b/>
          <w:w w:val="80"/>
          <w:sz w:val="28"/>
          <w:szCs w:val="28"/>
          <w:u w:val="none"/>
        </w:rPr>
        <w:t>射阳县教育局教育城域网光纤到校和网络安全防护项目</w:t>
      </w:r>
      <w:r>
        <w:rPr>
          <w:rFonts w:hint="eastAsia" w:ascii="宋体" w:hAnsi="宋体" w:eastAsia="宋体" w:cs="宋体"/>
          <w:b/>
          <w:w w:val="80"/>
          <w:sz w:val="28"/>
          <w:szCs w:val="28"/>
          <w:u w:val="none"/>
          <w:lang w:eastAsia="zh-CN"/>
        </w:rPr>
        <w:t>（</w:t>
      </w:r>
      <w:r>
        <w:rPr>
          <w:rFonts w:hint="eastAsia" w:ascii="宋体" w:hAnsi="宋体" w:eastAsia="宋体" w:cs="宋体"/>
          <w:b/>
          <w:w w:val="80"/>
          <w:sz w:val="28"/>
          <w:szCs w:val="28"/>
          <w:u w:val="none"/>
          <w:lang w:val="en-US" w:eastAsia="zh-CN"/>
        </w:rPr>
        <w:t>二次）</w:t>
      </w:r>
    </w:p>
    <w:p w14:paraId="2926E52A">
      <w:pPr>
        <w:pStyle w:val="34"/>
        <w:spacing w:before="120" w:beforeAutospacing="0" w:after="120" w:afterAutospacing="0" w:line="760" w:lineRule="exact"/>
        <w:ind w:firstLine="1121" w:firstLineChars="400"/>
        <w:rPr>
          <w:rFonts w:hint="default" w:ascii="Arial" w:hAnsi="Arial" w:cs="Arial"/>
          <w:b/>
          <w:sz w:val="28"/>
          <w:szCs w:val="28"/>
          <w:u w:val="none"/>
          <w:lang w:val="en-US" w:eastAsia="zh-CN"/>
        </w:rPr>
      </w:pPr>
      <w:r>
        <w:rPr>
          <w:rFonts w:ascii="Arial" w:hAnsi="Arial" w:cs="Arial"/>
          <w:b/>
          <w:sz w:val="28"/>
          <w:szCs w:val="28"/>
        </w:rPr>
        <w:t>项目编号：</w:t>
      </w:r>
      <w:r>
        <w:rPr>
          <w:rFonts w:hint="eastAsia" w:ascii="Arial" w:hAnsi="Arial" w:cs="Arial"/>
          <w:b/>
          <w:sz w:val="28"/>
          <w:szCs w:val="28"/>
          <w:u w:val="none"/>
          <w:lang w:val="en-US" w:eastAsia="zh-CN"/>
        </w:rPr>
        <w:t xml:space="preserve">  </w:t>
      </w:r>
      <w:r>
        <w:rPr>
          <w:rFonts w:ascii="Arial" w:hAnsi="Arial" w:cs="Arial"/>
          <w:b/>
          <w:sz w:val="28"/>
          <w:szCs w:val="28"/>
        </w:rPr>
        <w:t>JSZC-320924-JZCG-G2026-0021</w:t>
      </w:r>
    </w:p>
    <w:p w14:paraId="35943F2C">
      <w:pPr>
        <w:pStyle w:val="34"/>
        <w:spacing w:before="120" w:beforeAutospacing="0" w:after="120" w:afterAutospacing="0" w:line="760" w:lineRule="exact"/>
        <w:ind w:firstLine="480" w:firstLineChars="200"/>
        <w:rPr>
          <w:rFonts w:hint="default"/>
          <w:u w:val="single"/>
          <w:lang w:val="en-US"/>
        </w:rPr>
      </w:pPr>
    </w:p>
    <w:p w14:paraId="37D5E739">
      <w:pPr>
        <w:pStyle w:val="34"/>
        <w:spacing w:beforeAutospacing="0" w:afterAutospacing="0" w:line="360" w:lineRule="auto"/>
      </w:pPr>
      <w:r>
        <w:t> </w:t>
      </w:r>
    </w:p>
    <w:p w14:paraId="4C180711">
      <w:pPr>
        <w:pStyle w:val="34"/>
        <w:spacing w:beforeAutospacing="0" w:afterAutospacing="0" w:line="360" w:lineRule="auto"/>
      </w:pPr>
      <w:r>
        <w:t> </w:t>
      </w:r>
    </w:p>
    <w:p w14:paraId="3260F04D">
      <w:pPr>
        <w:pStyle w:val="34"/>
        <w:spacing w:beforeAutospacing="0" w:afterAutospacing="0" w:line="360" w:lineRule="auto"/>
      </w:pPr>
      <w:r>
        <w:t> </w:t>
      </w:r>
    </w:p>
    <w:p w14:paraId="7B85D1C1">
      <w:pPr>
        <w:pStyle w:val="34"/>
        <w:spacing w:beforeAutospacing="0" w:afterAutospacing="0" w:line="360" w:lineRule="auto"/>
      </w:pPr>
      <w:r>
        <w:t> </w:t>
      </w:r>
    </w:p>
    <w:p w14:paraId="3DF7E29F">
      <w:pPr>
        <w:pStyle w:val="34"/>
        <w:spacing w:beforeAutospacing="0" w:afterAutospacing="0" w:line="360" w:lineRule="auto"/>
      </w:pPr>
      <w:r>
        <w:t> </w:t>
      </w:r>
    </w:p>
    <w:p w14:paraId="7A6BA4AA">
      <w:pPr>
        <w:pStyle w:val="34"/>
        <w:spacing w:beforeAutospacing="0" w:afterAutospacing="0" w:line="360" w:lineRule="auto"/>
      </w:pPr>
    </w:p>
    <w:p w14:paraId="6426833A">
      <w:pPr>
        <w:pStyle w:val="34"/>
        <w:spacing w:beforeAutospacing="0" w:afterAutospacing="0" w:line="360" w:lineRule="auto"/>
      </w:pPr>
    </w:p>
    <w:p w14:paraId="44375FBA">
      <w:pPr>
        <w:pStyle w:val="34"/>
        <w:spacing w:before="120" w:beforeAutospacing="0" w:after="120" w:afterAutospacing="0" w:line="560" w:lineRule="exact"/>
        <w:jc w:val="center"/>
        <w:rPr>
          <w:rFonts w:hint="eastAsia" w:ascii="宋体" w:hAnsi="宋体" w:eastAsia="宋体" w:cs="宋体"/>
          <w:b/>
          <w:sz w:val="36"/>
          <w:szCs w:val="36"/>
        </w:rPr>
      </w:pPr>
      <w:r>
        <w:rPr>
          <w:rFonts w:hint="eastAsia" w:ascii="宋体" w:hAnsi="宋体" w:eastAsia="宋体" w:cs="宋体"/>
          <w:b/>
          <w:sz w:val="36"/>
          <w:szCs w:val="36"/>
        </w:rPr>
        <w:t>射阳县教育局</w:t>
      </w:r>
    </w:p>
    <w:p w14:paraId="3E4DAFD2">
      <w:pPr>
        <w:pStyle w:val="34"/>
        <w:spacing w:before="120" w:beforeAutospacing="0" w:after="120" w:afterAutospacing="0" w:line="560" w:lineRule="exact"/>
        <w:jc w:val="center"/>
        <w:rPr>
          <w:rFonts w:ascii="宋体" w:hAnsi="宋体" w:eastAsia="宋体" w:cs="宋体"/>
          <w:sz w:val="36"/>
          <w:szCs w:val="36"/>
        </w:rPr>
      </w:pPr>
      <w:r>
        <w:rPr>
          <w:rFonts w:hint="eastAsia" w:ascii="宋体" w:hAnsi="宋体" w:eastAsia="宋体" w:cs="宋体"/>
          <w:b/>
          <w:sz w:val="36"/>
          <w:szCs w:val="36"/>
        </w:rPr>
        <w:t>2026年</w:t>
      </w:r>
      <w:r>
        <w:rPr>
          <w:rFonts w:hint="eastAsia" w:ascii="宋体" w:hAnsi="宋体" w:eastAsia="宋体" w:cs="宋体"/>
          <w:b/>
          <w:sz w:val="36"/>
          <w:szCs w:val="36"/>
          <w:lang w:val="en-US" w:eastAsia="zh-CN"/>
        </w:rPr>
        <w:t>6</w:t>
      </w:r>
      <w:r>
        <w:rPr>
          <w:rFonts w:hint="eastAsia" w:ascii="宋体" w:hAnsi="宋体" w:eastAsia="宋体" w:cs="宋体"/>
          <w:b/>
          <w:sz w:val="36"/>
          <w:szCs w:val="36"/>
        </w:rPr>
        <w:t>月</w:t>
      </w:r>
    </w:p>
    <w:p w14:paraId="58616398">
      <w:pPr>
        <w:pStyle w:val="34"/>
        <w:spacing w:before="120" w:beforeAutospacing="0" w:after="120" w:afterAutospacing="0" w:line="560" w:lineRule="exact"/>
        <w:jc w:val="center"/>
        <w:rPr>
          <w:rFonts w:ascii="黑体" w:hAnsi="黑体" w:eastAsia="黑体" w:cs="黑体"/>
          <w:sz w:val="44"/>
          <w:szCs w:val="44"/>
        </w:rPr>
        <w:sectPr>
          <w:headerReference r:id="rId3" w:type="default"/>
          <w:footerReference r:id="rId4" w:type="default"/>
          <w:pgSz w:w="11906" w:h="16838"/>
          <w:pgMar w:top="1418" w:right="1555" w:bottom="1418" w:left="1531" w:header="851" w:footer="992" w:gutter="0"/>
          <w:cols w:space="720" w:num="1"/>
          <w:docGrid w:linePitch="360" w:charSpace="0"/>
        </w:sectPr>
      </w:pPr>
    </w:p>
    <w:p w14:paraId="476C5C65">
      <w:pPr>
        <w:pStyle w:val="4"/>
        <w:numPr>
          <w:ilvl w:val="0"/>
          <w:numId w:val="0"/>
        </w:numPr>
        <w:ind w:left="0" w:firstLine="0"/>
        <w:jc w:val="center"/>
        <w:rPr>
          <w:b/>
          <w:bCs/>
          <w:color w:val="auto"/>
          <w:highlight w:val="none"/>
        </w:rPr>
      </w:pPr>
      <w:r>
        <w:rPr>
          <w:rFonts w:ascii="黑体" w:hAnsi="宋体" w:eastAsia="黑体" w:cs="黑体"/>
          <w:b/>
          <w:bCs/>
          <w:color w:val="auto"/>
          <w:sz w:val="44"/>
          <w:szCs w:val="44"/>
          <w:highlight w:val="none"/>
        </w:rPr>
        <w:t>总  目  录</w:t>
      </w:r>
      <w:bookmarkEnd w:id="0"/>
      <w:bookmarkEnd w:id="1"/>
      <w:bookmarkEnd w:id="2"/>
      <w:bookmarkEnd w:id="3"/>
      <w:bookmarkEnd w:id="4"/>
      <w:bookmarkEnd w:id="5"/>
    </w:p>
    <w:p w14:paraId="6F275139">
      <w:pPr>
        <w:pStyle w:val="34"/>
        <w:spacing w:beforeAutospacing="0" w:afterAutospacing="0" w:line="480" w:lineRule="auto"/>
        <w:jc w:val="both"/>
        <w:rPr>
          <w:color w:val="auto"/>
          <w:highlight w:val="none"/>
        </w:rPr>
      </w:pPr>
      <w:r>
        <w:rPr>
          <w:color w:val="auto"/>
          <w:highlight w:val="none"/>
        </w:rPr>
        <w:t> </w:t>
      </w:r>
    </w:p>
    <w:p w14:paraId="33542EC2">
      <w:pPr>
        <w:pStyle w:val="34"/>
        <w:keepNext w:val="0"/>
        <w:keepLines w:val="0"/>
        <w:pageBreakBefore w:val="0"/>
        <w:widowControl w:val="0"/>
        <w:tabs>
          <w:tab w:val="left" w:pos="1441"/>
        </w:tabs>
        <w:spacing w:beforeAutospacing="0" w:afterAutospacing="0" w:line="780" w:lineRule="exact"/>
        <w:ind w:left="2160" w:hanging="1440"/>
        <w:jc w:val="both"/>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第一章   </w:t>
      </w:r>
      <w:r>
        <w:rPr>
          <w:rFonts w:hint="eastAsia" w:ascii="黑体" w:hAnsi="宋体" w:eastAsia="黑体" w:cs="黑体"/>
          <w:b w:val="0"/>
          <w:bCs w:val="0"/>
          <w:color w:val="auto"/>
          <w:sz w:val="36"/>
          <w:szCs w:val="36"/>
          <w:highlight w:val="none"/>
          <w:lang w:val="en-US" w:eastAsia="zh-CN"/>
        </w:rPr>
        <w:t>招标公告</w:t>
      </w:r>
      <w:r>
        <w:rPr>
          <w:rFonts w:hint="eastAsia" w:ascii="黑体" w:hAnsi="宋体" w:eastAsia="黑体" w:cs="黑体"/>
          <w:b w:val="0"/>
          <w:bCs w:val="0"/>
          <w:color w:val="auto"/>
          <w:sz w:val="36"/>
          <w:szCs w:val="36"/>
          <w:highlight w:val="none"/>
        </w:rPr>
        <w:t xml:space="preserve"> </w:t>
      </w:r>
    </w:p>
    <w:p w14:paraId="015E9FBE">
      <w:pPr>
        <w:pStyle w:val="34"/>
        <w:keepNext w:val="0"/>
        <w:keepLines w:val="0"/>
        <w:pageBreakBefore w:val="0"/>
        <w:widowControl w:val="0"/>
        <w:tabs>
          <w:tab w:val="left" w:pos="1441"/>
        </w:tabs>
        <w:spacing w:beforeAutospacing="0" w:afterAutospacing="0" w:line="780" w:lineRule="exact"/>
        <w:ind w:left="2160" w:hanging="1440"/>
        <w:jc w:val="both"/>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第二章   </w:t>
      </w:r>
      <w:r>
        <w:rPr>
          <w:rFonts w:hint="eastAsia" w:ascii="黑体" w:hAnsi="宋体" w:eastAsia="黑体" w:cs="黑体"/>
          <w:b w:val="0"/>
          <w:bCs w:val="0"/>
          <w:color w:val="auto"/>
          <w:sz w:val="36"/>
          <w:szCs w:val="36"/>
          <w:highlight w:val="none"/>
        </w:rPr>
        <w:t xml:space="preserve">投标人须知  </w:t>
      </w:r>
    </w:p>
    <w:p w14:paraId="6F766CE6">
      <w:pPr>
        <w:pStyle w:val="34"/>
        <w:keepNext w:val="0"/>
        <w:keepLines w:val="0"/>
        <w:pageBreakBefore w:val="0"/>
        <w:widowControl w:val="0"/>
        <w:tabs>
          <w:tab w:val="left" w:pos="1441"/>
        </w:tabs>
        <w:spacing w:beforeAutospacing="0" w:afterAutospacing="0" w:line="780" w:lineRule="exact"/>
        <w:ind w:left="2160" w:hanging="1440"/>
        <w:jc w:val="both"/>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第三章   </w:t>
      </w:r>
      <w:r>
        <w:rPr>
          <w:rFonts w:hint="eastAsia" w:ascii="黑体" w:hAnsi="宋体" w:eastAsia="黑体" w:cs="黑体"/>
          <w:b w:val="0"/>
          <w:bCs w:val="0"/>
          <w:color w:val="auto"/>
          <w:sz w:val="36"/>
          <w:szCs w:val="36"/>
          <w:highlight w:val="none"/>
        </w:rPr>
        <w:t>合同</w:t>
      </w:r>
      <w:r>
        <w:rPr>
          <w:rFonts w:hint="eastAsia" w:ascii="黑体" w:hAnsi="宋体" w:eastAsia="黑体" w:cs="黑体"/>
          <w:b w:val="0"/>
          <w:bCs w:val="0"/>
          <w:color w:val="auto"/>
          <w:sz w:val="36"/>
          <w:szCs w:val="36"/>
          <w:highlight w:val="none"/>
          <w:lang w:eastAsia="zh-CN"/>
        </w:rPr>
        <w:t>条款</w:t>
      </w:r>
    </w:p>
    <w:p w14:paraId="68BFCF71">
      <w:pPr>
        <w:pStyle w:val="34"/>
        <w:keepNext w:val="0"/>
        <w:keepLines w:val="0"/>
        <w:pageBreakBefore w:val="0"/>
        <w:widowControl w:val="0"/>
        <w:tabs>
          <w:tab w:val="left" w:pos="1441"/>
        </w:tabs>
        <w:spacing w:beforeAutospacing="0" w:afterAutospacing="0" w:line="780" w:lineRule="exact"/>
        <w:ind w:left="2160" w:hanging="1440"/>
        <w:jc w:val="both"/>
        <w:rPr>
          <w:rFonts w:hint="eastAsia" w:ascii="黑体" w:hAnsi="宋体" w:eastAsia="黑体" w:cs="黑体"/>
          <w:b w:val="0"/>
          <w:bCs w:val="0"/>
          <w:color w:val="auto"/>
          <w:sz w:val="36"/>
          <w:szCs w:val="36"/>
          <w:highlight w:val="none"/>
        </w:rPr>
      </w:pPr>
      <w:r>
        <w:rPr>
          <w:rFonts w:hint="eastAsia" w:ascii="黑体" w:hAnsi="宋体" w:eastAsia="黑体" w:cs="宋体"/>
          <w:b w:val="0"/>
          <w:bCs w:val="0"/>
          <w:color w:val="auto"/>
          <w:sz w:val="36"/>
          <w:szCs w:val="21"/>
          <w:highlight w:val="none"/>
          <w:lang w:val="en-US" w:eastAsia="zh-CN" w:bidi="ar-SA"/>
        </w:rPr>
        <w:t xml:space="preserve">第四章   </w:t>
      </w:r>
      <w:r>
        <w:rPr>
          <w:rFonts w:hint="eastAsia" w:ascii="黑体" w:hAnsi="宋体" w:eastAsia="黑体" w:cs="黑体"/>
          <w:b w:val="0"/>
          <w:bCs w:val="0"/>
          <w:color w:val="auto"/>
          <w:sz w:val="36"/>
          <w:szCs w:val="36"/>
          <w:highlight w:val="none"/>
        </w:rPr>
        <w:t>采购需求</w:t>
      </w:r>
    </w:p>
    <w:p w14:paraId="24AEDE10">
      <w:pPr>
        <w:pStyle w:val="34"/>
        <w:keepNext w:val="0"/>
        <w:keepLines w:val="0"/>
        <w:pageBreakBefore w:val="0"/>
        <w:widowControl w:val="0"/>
        <w:tabs>
          <w:tab w:val="left" w:pos="1441"/>
        </w:tabs>
        <w:spacing w:beforeAutospacing="0" w:afterAutospacing="0" w:line="780" w:lineRule="exact"/>
        <w:ind w:left="2160" w:hanging="1440"/>
        <w:jc w:val="both"/>
        <w:rPr>
          <w:rFonts w:hint="eastAsia" w:ascii="黑体" w:hAnsi="宋体" w:eastAsia="黑体" w:cs="黑体"/>
          <w:b w:val="0"/>
          <w:bCs w:val="0"/>
          <w:color w:val="auto"/>
          <w:sz w:val="36"/>
          <w:szCs w:val="36"/>
          <w:highlight w:val="none"/>
        </w:rPr>
      </w:pPr>
      <w:r>
        <w:rPr>
          <w:rFonts w:hint="eastAsia" w:ascii="黑体" w:hAnsi="宋体" w:eastAsia="黑体" w:cs="宋体"/>
          <w:b w:val="0"/>
          <w:bCs w:val="0"/>
          <w:color w:val="auto"/>
          <w:sz w:val="36"/>
          <w:szCs w:val="21"/>
          <w:highlight w:val="none"/>
          <w:lang w:val="en-US" w:eastAsia="zh-CN" w:bidi="ar-SA"/>
        </w:rPr>
        <w:t xml:space="preserve">第五章   </w:t>
      </w:r>
      <w:r>
        <w:rPr>
          <w:rFonts w:hint="eastAsia" w:ascii="黑体" w:hAnsi="宋体" w:eastAsia="黑体" w:cs="黑体"/>
          <w:b w:val="0"/>
          <w:bCs w:val="0"/>
          <w:color w:val="auto"/>
          <w:sz w:val="36"/>
          <w:szCs w:val="36"/>
          <w:highlight w:val="none"/>
        </w:rPr>
        <w:t>评标方法与评标标准</w:t>
      </w:r>
    </w:p>
    <w:p w14:paraId="3367634A">
      <w:pPr>
        <w:pStyle w:val="34"/>
        <w:keepNext w:val="0"/>
        <w:keepLines w:val="0"/>
        <w:pageBreakBefore w:val="0"/>
        <w:widowControl w:val="0"/>
        <w:tabs>
          <w:tab w:val="left" w:pos="1441"/>
        </w:tabs>
        <w:spacing w:beforeAutospacing="0" w:afterAutospacing="0" w:line="780" w:lineRule="exact"/>
        <w:ind w:left="2160" w:hanging="1440"/>
        <w:jc w:val="both"/>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第六章   </w:t>
      </w:r>
      <w:r>
        <w:rPr>
          <w:rFonts w:hint="eastAsia" w:ascii="黑体" w:hAnsi="宋体" w:eastAsia="黑体" w:cs="黑体"/>
          <w:b w:val="0"/>
          <w:bCs w:val="0"/>
          <w:color w:val="auto"/>
          <w:sz w:val="36"/>
          <w:szCs w:val="36"/>
          <w:highlight w:val="none"/>
        </w:rPr>
        <w:t>投标文件格式</w:t>
      </w:r>
    </w:p>
    <w:p w14:paraId="5D77DD04">
      <w:pPr>
        <w:pStyle w:val="34"/>
        <w:spacing w:beforeAutospacing="0" w:afterAutospacing="0"/>
        <w:jc w:val="both"/>
        <w:rPr>
          <w:color w:val="auto"/>
          <w:highlight w:val="none"/>
        </w:rPr>
      </w:pPr>
      <w:r>
        <w:rPr>
          <w:color w:val="auto"/>
          <w:highlight w:val="none"/>
        </w:rPr>
        <w:t> </w:t>
      </w:r>
    </w:p>
    <w:p w14:paraId="4256BE86">
      <w:pPr>
        <w:pStyle w:val="34"/>
        <w:spacing w:beforeAutospacing="0" w:afterAutospacing="0"/>
        <w:jc w:val="both"/>
        <w:rPr>
          <w:color w:val="auto"/>
          <w:highlight w:val="none"/>
        </w:rPr>
      </w:pPr>
      <w:r>
        <w:rPr>
          <w:color w:val="auto"/>
          <w:highlight w:val="none"/>
        </w:rPr>
        <w:t> </w:t>
      </w:r>
    </w:p>
    <w:p w14:paraId="46D2E48D">
      <w:pPr>
        <w:pStyle w:val="34"/>
        <w:spacing w:beforeAutospacing="0" w:afterAutospacing="0"/>
        <w:jc w:val="both"/>
        <w:rPr>
          <w:color w:val="auto"/>
          <w:highlight w:val="none"/>
        </w:rPr>
      </w:pPr>
      <w:r>
        <w:rPr>
          <w:color w:val="auto"/>
          <w:highlight w:val="none"/>
        </w:rPr>
        <w:t> </w:t>
      </w:r>
    </w:p>
    <w:p w14:paraId="5C2E5E26">
      <w:pPr>
        <w:pStyle w:val="34"/>
        <w:spacing w:beforeAutospacing="0" w:afterAutospacing="0"/>
        <w:jc w:val="both"/>
        <w:rPr>
          <w:color w:val="auto"/>
          <w:highlight w:val="none"/>
        </w:rPr>
      </w:pPr>
      <w:r>
        <w:rPr>
          <w:color w:val="auto"/>
          <w:highlight w:val="none"/>
        </w:rPr>
        <w:t> </w:t>
      </w:r>
    </w:p>
    <w:p w14:paraId="2A6DCBDB">
      <w:pPr>
        <w:pStyle w:val="34"/>
        <w:spacing w:beforeAutospacing="0" w:afterAutospacing="0"/>
        <w:jc w:val="both"/>
        <w:rPr>
          <w:color w:val="auto"/>
          <w:highlight w:val="none"/>
        </w:rPr>
      </w:pPr>
      <w:r>
        <w:rPr>
          <w:color w:val="auto"/>
          <w:highlight w:val="none"/>
        </w:rPr>
        <w:t> </w:t>
      </w:r>
    </w:p>
    <w:p w14:paraId="79E22E4B">
      <w:pPr>
        <w:pStyle w:val="34"/>
        <w:spacing w:beforeAutospacing="0" w:afterAutospacing="0"/>
        <w:jc w:val="both"/>
        <w:rPr>
          <w:color w:val="auto"/>
          <w:highlight w:val="none"/>
        </w:rPr>
      </w:pPr>
      <w:r>
        <w:rPr>
          <w:color w:val="auto"/>
          <w:highlight w:val="none"/>
        </w:rPr>
        <w:t> </w:t>
      </w:r>
    </w:p>
    <w:p w14:paraId="250285B6">
      <w:pPr>
        <w:pStyle w:val="34"/>
        <w:spacing w:beforeAutospacing="0" w:afterAutospacing="0"/>
        <w:jc w:val="both"/>
        <w:rPr>
          <w:color w:val="auto"/>
          <w:highlight w:val="none"/>
        </w:rPr>
      </w:pPr>
      <w:r>
        <w:rPr>
          <w:color w:val="auto"/>
          <w:highlight w:val="none"/>
        </w:rPr>
        <w:t> </w:t>
      </w:r>
    </w:p>
    <w:p w14:paraId="035A1C67">
      <w:pPr>
        <w:pStyle w:val="34"/>
        <w:spacing w:beforeAutospacing="0" w:afterAutospacing="0"/>
        <w:jc w:val="both"/>
        <w:rPr>
          <w:color w:val="auto"/>
          <w:highlight w:val="none"/>
        </w:rPr>
      </w:pPr>
      <w:r>
        <w:rPr>
          <w:color w:val="auto"/>
          <w:highlight w:val="none"/>
        </w:rPr>
        <w:t> </w:t>
      </w:r>
    </w:p>
    <w:p w14:paraId="21B93DC2">
      <w:pPr>
        <w:pStyle w:val="34"/>
        <w:spacing w:beforeAutospacing="0" w:afterAutospacing="0"/>
        <w:jc w:val="both"/>
        <w:rPr>
          <w:color w:val="auto"/>
          <w:highlight w:val="none"/>
        </w:rPr>
      </w:pPr>
      <w:r>
        <w:rPr>
          <w:color w:val="auto"/>
          <w:highlight w:val="none"/>
        </w:rPr>
        <w:t> </w:t>
      </w:r>
    </w:p>
    <w:p w14:paraId="2457E1EC">
      <w:pPr>
        <w:pStyle w:val="34"/>
        <w:spacing w:beforeAutospacing="0" w:afterAutospacing="0"/>
        <w:jc w:val="both"/>
        <w:rPr>
          <w:color w:val="auto"/>
          <w:highlight w:val="none"/>
        </w:rPr>
      </w:pPr>
      <w:r>
        <w:rPr>
          <w:color w:val="auto"/>
          <w:highlight w:val="none"/>
        </w:rPr>
        <w:t> </w:t>
      </w:r>
    </w:p>
    <w:p w14:paraId="4CCE5984">
      <w:pPr>
        <w:pStyle w:val="34"/>
        <w:spacing w:beforeAutospacing="0" w:afterAutospacing="0"/>
        <w:jc w:val="both"/>
        <w:rPr>
          <w:color w:val="auto"/>
          <w:highlight w:val="none"/>
        </w:rPr>
      </w:pPr>
      <w:r>
        <w:rPr>
          <w:color w:val="auto"/>
          <w:highlight w:val="none"/>
        </w:rPr>
        <w:t> </w:t>
      </w:r>
    </w:p>
    <w:p w14:paraId="0073715E">
      <w:pPr>
        <w:pStyle w:val="34"/>
        <w:spacing w:beforeAutospacing="0" w:afterAutospacing="0"/>
        <w:jc w:val="both"/>
        <w:rPr>
          <w:color w:val="auto"/>
          <w:highlight w:val="none"/>
        </w:rPr>
      </w:pPr>
      <w:r>
        <w:rPr>
          <w:color w:val="auto"/>
          <w:highlight w:val="none"/>
        </w:rPr>
        <w:t> </w:t>
      </w:r>
    </w:p>
    <w:p w14:paraId="1CDB67BC">
      <w:pPr>
        <w:pStyle w:val="34"/>
        <w:spacing w:beforeAutospacing="0" w:afterAutospacing="0"/>
        <w:jc w:val="both"/>
        <w:rPr>
          <w:color w:val="auto"/>
          <w:highlight w:val="none"/>
        </w:rPr>
      </w:pPr>
      <w:r>
        <w:rPr>
          <w:color w:val="auto"/>
          <w:highlight w:val="none"/>
        </w:rPr>
        <w:t> </w:t>
      </w:r>
    </w:p>
    <w:p w14:paraId="10A9847A">
      <w:pPr>
        <w:pStyle w:val="34"/>
        <w:spacing w:beforeAutospacing="0" w:afterAutospacing="0"/>
        <w:jc w:val="both"/>
        <w:rPr>
          <w:color w:val="auto"/>
          <w:highlight w:val="none"/>
        </w:rPr>
      </w:pPr>
      <w:r>
        <w:rPr>
          <w:color w:val="auto"/>
          <w:highlight w:val="none"/>
        </w:rPr>
        <w:t> </w:t>
      </w:r>
    </w:p>
    <w:p w14:paraId="28A94928">
      <w:pPr>
        <w:pStyle w:val="34"/>
        <w:spacing w:beforeAutospacing="0" w:afterAutospacing="0"/>
        <w:jc w:val="both"/>
        <w:rPr>
          <w:color w:val="auto"/>
          <w:highlight w:val="none"/>
        </w:rPr>
      </w:pPr>
      <w:r>
        <w:rPr>
          <w:color w:val="auto"/>
          <w:highlight w:val="none"/>
        </w:rPr>
        <w:t> </w:t>
      </w:r>
    </w:p>
    <w:p w14:paraId="040F69E6">
      <w:pPr>
        <w:pStyle w:val="34"/>
        <w:spacing w:beforeAutospacing="0" w:afterAutospacing="0"/>
        <w:jc w:val="both"/>
        <w:rPr>
          <w:color w:val="auto"/>
          <w:highlight w:val="none"/>
        </w:rPr>
      </w:pPr>
      <w:r>
        <w:rPr>
          <w:color w:val="auto"/>
          <w:highlight w:val="none"/>
        </w:rPr>
        <w:t> </w:t>
      </w:r>
    </w:p>
    <w:p w14:paraId="443949D8">
      <w:pPr>
        <w:pStyle w:val="34"/>
        <w:spacing w:beforeAutospacing="0" w:afterAutospacing="0"/>
        <w:jc w:val="both"/>
        <w:rPr>
          <w:color w:val="auto"/>
          <w:highlight w:val="none"/>
        </w:rPr>
      </w:pPr>
      <w:r>
        <w:rPr>
          <w:color w:val="auto"/>
          <w:highlight w:val="none"/>
        </w:rPr>
        <w:t> </w:t>
      </w:r>
    </w:p>
    <w:p w14:paraId="7C145DC8">
      <w:pPr>
        <w:pStyle w:val="34"/>
        <w:spacing w:beforeAutospacing="0" w:afterAutospacing="0"/>
        <w:jc w:val="both"/>
        <w:rPr>
          <w:color w:val="auto"/>
          <w:highlight w:val="none"/>
        </w:rPr>
      </w:pPr>
      <w:r>
        <w:rPr>
          <w:color w:val="auto"/>
          <w:highlight w:val="none"/>
        </w:rPr>
        <w:t> </w:t>
      </w:r>
    </w:p>
    <w:p w14:paraId="00158CB0">
      <w:pPr>
        <w:pStyle w:val="34"/>
        <w:spacing w:beforeAutospacing="0" w:afterAutospacing="0"/>
        <w:jc w:val="both"/>
        <w:rPr>
          <w:color w:val="auto"/>
          <w:highlight w:val="none"/>
        </w:rPr>
      </w:pPr>
      <w:r>
        <w:rPr>
          <w:color w:val="auto"/>
          <w:highlight w:val="none"/>
        </w:rPr>
        <w:t> </w:t>
      </w:r>
    </w:p>
    <w:p w14:paraId="78E3C85F">
      <w:pPr>
        <w:pStyle w:val="34"/>
        <w:spacing w:beforeAutospacing="0" w:afterAutospacing="0"/>
        <w:jc w:val="both"/>
        <w:rPr>
          <w:color w:val="auto"/>
          <w:highlight w:val="none"/>
        </w:rPr>
      </w:pPr>
      <w:r>
        <w:rPr>
          <w:color w:val="auto"/>
          <w:highlight w:val="none"/>
        </w:rPr>
        <w:t> </w:t>
      </w:r>
    </w:p>
    <w:p w14:paraId="5D3917B2">
      <w:pPr>
        <w:pStyle w:val="34"/>
        <w:spacing w:beforeAutospacing="0" w:afterAutospacing="0"/>
        <w:jc w:val="both"/>
        <w:rPr>
          <w:color w:val="auto"/>
          <w:highlight w:val="none"/>
        </w:rPr>
      </w:pPr>
      <w:r>
        <w:rPr>
          <w:color w:val="auto"/>
          <w:highlight w:val="none"/>
        </w:rPr>
        <w:t> </w:t>
      </w:r>
    </w:p>
    <w:p w14:paraId="7AB5C9DF">
      <w:pPr>
        <w:pStyle w:val="4"/>
        <w:numPr>
          <w:ilvl w:val="0"/>
          <w:numId w:val="0"/>
        </w:numPr>
        <w:ind w:left="0" w:firstLine="0"/>
        <w:jc w:val="center"/>
        <w:rPr>
          <w:rFonts w:hint="eastAsia" w:ascii="黑体" w:hAnsi="宋体" w:eastAsia="黑体" w:cs="黑体"/>
          <w:b w:val="0"/>
          <w:bCs w:val="0"/>
          <w:color w:val="auto"/>
          <w:sz w:val="44"/>
          <w:szCs w:val="44"/>
          <w:highlight w:val="none"/>
        </w:rPr>
        <w:sectPr>
          <w:headerReference r:id="rId5" w:type="default"/>
          <w:footerReference r:id="rId6" w:type="default"/>
          <w:pgSz w:w="11906" w:h="16838"/>
          <w:pgMar w:top="1440" w:right="1800" w:bottom="1440" w:left="1800" w:header="851" w:footer="992" w:gutter="0"/>
          <w:cols w:space="425" w:num="1"/>
          <w:docGrid w:linePitch="360" w:charSpace="0"/>
        </w:sectPr>
      </w:pPr>
      <w:bookmarkStart w:id="6" w:name="_Toc28359086"/>
    </w:p>
    <w:p w14:paraId="5D73F1A0">
      <w:pPr>
        <w:pStyle w:val="4"/>
        <w:numPr>
          <w:ilvl w:val="0"/>
          <w:numId w:val="0"/>
        </w:numPr>
        <w:ind w:left="0" w:firstLine="0"/>
        <w:jc w:val="center"/>
        <w:rPr>
          <w:rFonts w:hint="default" w:ascii="黑体" w:hAnsi="宋体" w:eastAsia="黑体" w:cs="黑体"/>
          <w:color w:val="auto"/>
          <w:sz w:val="44"/>
          <w:szCs w:val="44"/>
          <w:highlight w:val="none"/>
          <w:lang w:val="en-US" w:eastAsia="zh-CN"/>
        </w:rPr>
      </w:pPr>
      <w:r>
        <w:rPr>
          <w:rFonts w:hint="eastAsia" w:ascii="黑体" w:hAnsi="宋体" w:eastAsia="黑体" w:cs="黑体"/>
          <w:b w:val="0"/>
          <w:bCs w:val="0"/>
          <w:color w:val="auto"/>
          <w:sz w:val="44"/>
          <w:szCs w:val="44"/>
          <w:highlight w:val="none"/>
        </w:rPr>
        <w:t>第一章 </w:t>
      </w:r>
      <w:r>
        <w:rPr>
          <w:rFonts w:hint="eastAsia" w:ascii="黑体" w:hAnsi="宋体" w:eastAsia="黑体" w:cs="黑体"/>
          <w:b w:val="0"/>
          <w:bCs w:val="0"/>
          <w:color w:val="auto"/>
          <w:sz w:val="44"/>
          <w:szCs w:val="44"/>
          <w:highlight w:val="none"/>
          <w:lang w:val="en-US" w:eastAsia="zh-CN"/>
        </w:rPr>
        <w:t>招标公告</w:t>
      </w:r>
    </w:p>
    <w:p w14:paraId="403C0645">
      <w:pPr>
        <w:keepNext w:val="0"/>
        <w:keepLines w:val="0"/>
        <w:pageBreakBefore w:val="0"/>
        <w:widowControl w:val="0"/>
        <w:pBdr>
          <w:top w:val="single" w:color="auto" w:sz="4" w:space="1"/>
          <w:left w:val="single" w:color="auto" w:sz="4" w:space="4"/>
          <w:bottom w:val="single" w:color="auto" w:sz="4" w:space="1"/>
          <w:right w:val="single" w:color="auto" w:sz="4" w:space="4"/>
        </w:pBdr>
        <w:spacing w:line="460" w:lineRule="exact"/>
        <w:rPr>
          <w:rFonts w:hint="default"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项目概况</w:t>
      </w:r>
    </w:p>
    <w:p w14:paraId="65A1DFE2">
      <w:pPr>
        <w:keepNext w:val="0"/>
        <w:keepLines w:val="0"/>
        <w:pageBreakBefore w:val="0"/>
        <w:widowControl w:val="0"/>
        <w:pBdr>
          <w:top w:val="single" w:color="auto" w:sz="4" w:space="1"/>
          <w:left w:val="single" w:color="auto" w:sz="4" w:space="4"/>
          <w:bottom w:val="single" w:color="auto" w:sz="4" w:space="1"/>
          <w:right w:val="single" w:color="auto" w:sz="4" w:space="4"/>
        </w:pBd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射阳县教育局教育城域网光纤到校和网络安全防护项目（二次） </w:t>
      </w:r>
      <w:r>
        <w:rPr>
          <w:rFonts w:hint="eastAsia" w:ascii="宋体" w:hAnsi="宋体" w:eastAsia="宋体" w:cs="宋体"/>
          <w:color w:val="auto"/>
          <w:sz w:val="24"/>
          <w:szCs w:val="24"/>
          <w:highlight w:val="none"/>
        </w:rPr>
        <w:t>的潜在投标人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 xml:space="preserve"> 6 </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 xml:space="preserve"> 25</w:t>
      </w:r>
      <w:bookmarkStart w:id="197" w:name="_GoBack"/>
      <w:bookmarkEnd w:id="197"/>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eastAsia="zh-CN"/>
        </w:rPr>
        <w:t>上午</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53FC3E78">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rPr>
      </w:pPr>
      <w:bookmarkStart w:id="7" w:name="_Toc28359002"/>
      <w:bookmarkStart w:id="8" w:name="_Toc35393790"/>
      <w:bookmarkStart w:id="9" w:name="_Toc38985263"/>
      <w:bookmarkStart w:id="10" w:name="_Hlk24379207"/>
      <w:bookmarkStart w:id="11" w:name="_Toc28359079"/>
      <w:bookmarkStart w:id="12" w:name="_Toc35393621"/>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5616C8B0">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1</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项目编号：</w:t>
      </w:r>
      <w:r>
        <w:rPr>
          <w:rFonts w:ascii="Segoe UI" w:hAnsi="Segoe UI" w:eastAsia="Segoe UI" w:cs="Segoe UI"/>
          <w:i w:val="0"/>
          <w:iCs w:val="0"/>
          <w:caps w:val="0"/>
          <w:spacing w:val="0"/>
          <w:sz w:val="21"/>
          <w:szCs w:val="21"/>
          <w:shd w:val="clear" w:fill="FFFFFF"/>
        </w:rPr>
        <w:t>JSZC-320924-JZCG-G2026-0021</w:t>
      </w:r>
    </w:p>
    <w:p w14:paraId="16581673">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shd w:val="clear" w:color="auto" w:fill="auto"/>
        </w:rPr>
        <w:t>目名称：</w:t>
      </w:r>
      <w:r>
        <w:rPr>
          <w:rFonts w:hint="eastAsia" w:ascii="宋体" w:hAnsi="宋体" w:eastAsia="宋体" w:cs="宋体"/>
          <w:color w:val="auto"/>
          <w:sz w:val="24"/>
          <w:szCs w:val="24"/>
          <w:highlight w:val="none"/>
          <w:lang w:val="en-US" w:eastAsia="zh-CN"/>
        </w:rPr>
        <w:t>射阳县教育局教育城域网光纤到校和网络安全防护项目（二次）。</w:t>
      </w:r>
    </w:p>
    <w:p w14:paraId="199B02A7">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公开招标。</w:t>
      </w:r>
    </w:p>
    <w:p w14:paraId="48429464">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预算金额：</w:t>
      </w:r>
      <w:r>
        <w:rPr>
          <w:rFonts w:hint="eastAsia" w:ascii="宋体" w:hAnsi="宋体" w:eastAsia="宋体" w:cs="宋体"/>
          <w:i w:val="0"/>
          <w:iCs w:val="0"/>
          <w:caps w:val="0"/>
          <w:color w:val="auto"/>
          <w:spacing w:val="0"/>
          <w:sz w:val="24"/>
          <w:szCs w:val="24"/>
          <w:highlight w:val="none"/>
          <w:shd w:val="clear" w:color="auto" w:fill="FFFFFF"/>
          <w:lang w:val="en-US" w:eastAsia="zh-CN"/>
        </w:rPr>
        <w:t>140万元。</w:t>
      </w:r>
    </w:p>
    <w:p w14:paraId="488A90BC">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140万元，</w:t>
      </w:r>
      <w:r>
        <w:rPr>
          <w:rFonts w:hint="eastAsia" w:ascii="宋体" w:hAnsi="宋体" w:eastAsia="宋体" w:cs="宋体"/>
          <w:b w:val="0"/>
          <w:bCs w:val="0"/>
          <w:color w:val="auto"/>
          <w:sz w:val="24"/>
          <w:szCs w:val="24"/>
          <w:highlight w:val="none"/>
          <w:u w:val="none"/>
          <w:lang w:eastAsia="zh-CN"/>
        </w:rPr>
        <w:t>投标报价高于最高限价的作无效标处理</w:t>
      </w:r>
      <w:r>
        <w:rPr>
          <w:rFonts w:hint="eastAsia" w:ascii="宋体" w:hAnsi="宋体" w:eastAsia="宋体" w:cs="宋体"/>
          <w:i w:val="0"/>
          <w:iCs w:val="0"/>
          <w:caps w:val="0"/>
          <w:color w:val="auto"/>
          <w:spacing w:val="0"/>
          <w:sz w:val="24"/>
          <w:szCs w:val="24"/>
          <w:highlight w:val="none"/>
          <w:shd w:val="clear" w:color="auto" w:fill="FFFFFF"/>
          <w:lang w:val="en-US" w:eastAsia="zh-CN"/>
        </w:rPr>
        <w:t>。</w:t>
      </w:r>
    </w:p>
    <w:p w14:paraId="6CDD7BC1">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采购需求：</w:t>
      </w:r>
      <w:r>
        <w:rPr>
          <w:rFonts w:hint="eastAsia" w:ascii="宋体" w:hAnsi="宋体" w:eastAsia="宋体" w:cs="宋体"/>
        </w:rPr>
        <w:t>包括</w:t>
      </w:r>
      <w:r>
        <w:rPr>
          <w:rFonts w:hint="eastAsia" w:ascii="Segoe UI" w:hAnsi="Segoe UI" w:eastAsia="宋体" w:cs="Segoe UI"/>
          <w:kern w:val="0"/>
          <w:szCs w:val="21"/>
          <w:highlight w:val="none"/>
          <w:lang w:val="en-US" w:eastAsia="zh-CN"/>
        </w:rPr>
        <w:t>全县79所中小学（含部分公办幼儿园）3年（2026-2029年）教育城域网光纤到校与网络安全防护设施设备及服务</w:t>
      </w:r>
      <w:r>
        <w:rPr>
          <w:rFonts w:hint="eastAsia" w:ascii="宋体" w:hAnsi="宋体" w:eastAsia="宋体" w:cs="宋体"/>
        </w:rPr>
        <w:t>。具体以采购人提供的“采购需求”为准。</w:t>
      </w:r>
    </w:p>
    <w:p w14:paraId="1C4DC2E7">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合同履行期限：</w:t>
      </w:r>
      <w:r>
        <w:rPr>
          <w:rFonts w:hint="eastAsia" w:ascii="宋体" w:hAnsi="宋体" w:eastAsia="宋体" w:cs="宋体"/>
          <w:kern w:val="0"/>
          <w:sz w:val="24"/>
          <w:highlight w:val="none"/>
        </w:rPr>
        <w:t>合同签订后</w:t>
      </w:r>
      <w:r>
        <w:rPr>
          <w:rFonts w:hint="eastAsia" w:ascii="宋体" w:hAnsi="宋体" w:eastAsia="宋体" w:cs="宋体"/>
          <w:kern w:val="0"/>
          <w:sz w:val="24"/>
          <w:highlight w:val="none"/>
          <w:lang w:val="en-US" w:eastAsia="zh-CN"/>
        </w:rPr>
        <w:t>30</w:t>
      </w:r>
      <w:r>
        <w:rPr>
          <w:rFonts w:hint="eastAsia" w:ascii="宋体" w:hAnsi="宋体" w:eastAsia="宋体" w:cs="宋体"/>
          <w:kern w:val="0"/>
          <w:sz w:val="24"/>
          <w:highlight w:val="none"/>
        </w:rPr>
        <w:t>日内完成全部</w:t>
      </w:r>
      <w:r>
        <w:rPr>
          <w:rFonts w:hint="eastAsia" w:ascii="宋体" w:hAnsi="宋体" w:eastAsia="宋体" w:cs="宋体"/>
          <w:kern w:val="0"/>
          <w:sz w:val="24"/>
          <w:highlight w:val="none"/>
          <w:lang w:val="en-US" w:eastAsia="zh-CN"/>
        </w:rPr>
        <w:t>供货、安装调试</w:t>
      </w:r>
      <w:r>
        <w:rPr>
          <w:rFonts w:hint="eastAsia" w:ascii="宋体" w:hAnsi="宋体" w:eastAsia="宋体" w:cs="宋体"/>
          <w:kern w:val="0"/>
          <w:sz w:val="24"/>
          <w:highlight w:val="none"/>
        </w:rPr>
        <w:t>并通过验收</w:t>
      </w:r>
      <w:r>
        <w:rPr>
          <w:rFonts w:hint="eastAsia" w:ascii="宋体" w:hAnsi="宋体" w:eastAsia="宋体" w:cs="宋体"/>
          <w:color w:val="auto"/>
          <w:sz w:val="24"/>
          <w:szCs w:val="24"/>
          <w:highlight w:val="none"/>
          <w:u w:val="none"/>
          <w:lang w:eastAsia="zh-CN"/>
        </w:rPr>
        <w:t>。</w:t>
      </w:r>
    </w:p>
    <w:p w14:paraId="6F8A41A6">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8、</w:t>
      </w:r>
      <w:r>
        <w:rPr>
          <w:rFonts w:hint="eastAsia" w:ascii="宋体" w:hAnsi="宋体" w:eastAsia="宋体" w:cs="宋体"/>
          <w:color w:val="auto"/>
          <w:highlight w:val="none"/>
          <w:shd w:val="clear" w:color="auto" w:fill="FFFFFF"/>
        </w:rPr>
        <w:t>本项目</w:t>
      </w:r>
      <w:r>
        <w:rPr>
          <w:rFonts w:hint="eastAsia" w:ascii="宋体" w:hAnsi="宋体" w:eastAsia="宋体" w:cs="宋体"/>
          <w:color w:val="auto"/>
          <w:highlight w:val="none"/>
          <w:shd w:val="clear" w:color="auto" w:fill="FFFFFF"/>
          <w:lang w:eastAsia="zh-CN"/>
        </w:rPr>
        <w:t>不</w:t>
      </w:r>
      <w:r>
        <w:rPr>
          <w:rFonts w:hint="eastAsia" w:ascii="宋体" w:hAnsi="宋体" w:eastAsia="宋体" w:cs="宋体"/>
          <w:color w:val="auto"/>
          <w:highlight w:val="none"/>
          <w:shd w:val="clear" w:color="auto" w:fill="FFFFFF"/>
        </w:rPr>
        <w:t>接受联合体投标</w:t>
      </w:r>
      <w:r>
        <w:rPr>
          <w:rFonts w:hint="eastAsia" w:ascii="宋体" w:hAnsi="宋体" w:eastAsia="宋体" w:cs="宋体"/>
          <w:color w:val="auto"/>
          <w:highlight w:val="none"/>
          <w:shd w:val="clear" w:color="auto" w:fill="FFFFFF"/>
          <w:lang w:eastAsia="zh-CN"/>
        </w:rPr>
        <w:t>。</w:t>
      </w:r>
    </w:p>
    <w:p w14:paraId="05F21420">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rPr>
      </w:pPr>
      <w:bookmarkStart w:id="13" w:name="_Toc38985264"/>
      <w:bookmarkStart w:id="14" w:name="_Toc35393791"/>
      <w:bookmarkStart w:id="15" w:name="_Toc28359080"/>
      <w:bookmarkStart w:id="16" w:name="_Toc28359003"/>
      <w:bookmarkStart w:id="17" w:name="_Toc35393622"/>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0A9CB93B">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满足《中华人民共和国政府采购法》第二十二条规定，并提供下列材料：</w:t>
      </w:r>
    </w:p>
    <w:p w14:paraId="047323BF">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024958DC">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w:t>
      </w:r>
      <w:r>
        <w:rPr>
          <w:rFonts w:hint="eastAsia" w:ascii="宋体" w:hAnsi="宋体" w:eastAsia="宋体" w:cs="宋体"/>
          <w:color w:val="auto"/>
          <w:sz w:val="24"/>
          <w:szCs w:val="24"/>
          <w:highlight w:val="none"/>
          <w:lang w:val="en-US" w:eastAsia="zh-CN"/>
        </w:rPr>
        <w:t>告</w:t>
      </w:r>
      <w:r>
        <w:rPr>
          <w:rFonts w:hint="eastAsia" w:ascii="宋体" w:hAnsi="宋体" w:eastAsia="宋体" w:cs="宋体"/>
          <w:color w:val="auto"/>
          <w:sz w:val="24"/>
          <w:szCs w:val="24"/>
          <w:highlight w:val="none"/>
        </w:rPr>
        <w:t>（成立不满一年无需提供）；</w:t>
      </w:r>
    </w:p>
    <w:p w14:paraId="71A7F3C4">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5B129B81">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7243C434">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1ED1082E">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4FC98620">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auto"/>
          <w:sz w:val="24"/>
          <w:szCs w:val="24"/>
          <w:highlight w:val="none"/>
        </w:rPr>
        <w:t>（响应文件中无需提供证明材料）</w:t>
      </w:r>
    </w:p>
    <w:p w14:paraId="008E4842">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w:t>
      </w:r>
      <w:r>
        <w:rPr>
          <w:rFonts w:hint="eastAsia" w:ascii="宋体" w:hAnsi="宋体" w:eastAsia="宋体" w:cs="宋体"/>
          <w:color w:val="auto"/>
          <w:sz w:val="24"/>
          <w:szCs w:val="24"/>
          <w:highlight w:val="none"/>
          <w:shd w:val="clear" w:color="auto" w:fill="auto"/>
        </w:rPr>
        <w:t>商，不得参加同一合同项下的政府采购活动。</w:t>
      </w:r>
    </w:p>
    <w:p w14:paraId="192759AC">
      <w:pPr>
        <w:pStyle w:val="34"/>
        <w:keepNext/>
        <w:keepLines/>
        <w:pageBreakBefore w:val="0"/>
        <w:kinsoku/>
        <w:wordWrap/>
        <w:overflowPunct/>
        <w:topLinePunct w:val="0"/>
        <w:autoSpaceDE/>
        <w:autoSpaceDN/>
        <w:bidi w:val="0"/>
        <w:adjustRightInd/>
        <w:snapToGrid/>
        <w:spacing w:before="145" w:beforeAutospacing="0" w:after="145" w:afterAutospacing="0" w:line="460" w:lineRule="exact"/>
        <w:ind w:firstLine="480"/>
        <w:jc w:val="both"/>
        <w:textAlignment w:val="auto"/>
        <w:rPr>
          <w:rFonts w:ascii="宋体" w:hAnsi="宋体" w:eastAsia="宋体" w:cs="宋体"/>
          <w:b w:val="0"/>
          <w:bCs w:val="0"/>
          <w:color w:val="auto"/>
          <w:highlight w:val="none"/>
        </w:rPr>
      </w:pPr>
      <w:r>
        <w:rPr>
          <w:rFonts w:hint="eastAsia" w:ascii="宋体" w:hAnsi="宋体" w:eastAsia="宋体" w:cs="宋体"/>
          <w:b/>
          <w:bCs/>
          <w:color w:val="auto"/>
          <w:sz w:val="24"/>
          <w:szCs w:val="24"/>
          <w:highlight w:val="none"/>
          <w:shd w:val="clear" w:color="auto" w:fill="auto"/>
        </w:rPr>
        <w:t>2</w:t>
      </w:r>
      <w:r>
        <w:rPr>
          <w:rFonts w:hint="eastAsia" w:ascii="宋体" w:hAnsi="宋体" w:eastAsia="宋体" w:cs="宋体"/>
          <w:b/>
          <w:bCs/>
          <w:color w:val="auto"/>
          <w:sz w:val="24"/>
          <w:szCs w:val="24"/>
          <w:highlight w:val="none"/>
          <w:shd w:val="clear" w:color="auto" w:fill="auto"/>
          <w:lang w:val="en-US" w:eastAsia="zh-CN"/>
        </w:rPr>
        <w:t>、</w:t>
      </w:r>
      <w:r>
        <w:rPr>
          <w:rFonts w:hint="eastAsia" w:ascii="宋体" w:hAnsi="宋体" w:eastAsia="宋体" w:cs="宋体"/>
          <w:b/>
          <w:bCs/>
          <w:color w:val="auto"/>
          <w:sz w:val="24"/>
          <w:szCs w:val="24"/>
          <w:highlight w:val="none"/>
          <w:shd w:val="clear" w:color="auto" w:fill="auto"/>
        </w:rPr>
        <w:t>落实政府采购政策需满足的资格要求：</w:t>
      </w:r>
      <w:r>
        <w:rPr>
          <w:rFonts w:hint="eastAsia" w:ascii="宋体" w:hAnsi="宋体" w:eastAsia="宋体" w:cs="宋体"/>
          <w:b w:val="0"/>
          <w:bCs w:val="0"/>
          <w:color w:val="auto"/>
          <w:highlight w:val="none"/>
        </w:rPr>
        <w:t>本项目为</w:t>
      </w:r>
      <w:r>
        <w:rPr>
          <w:rFonts w:hint="eastAsia" w:ascii="宋体" w:hAnsi="宋体" w:eastAsia="宋体" w:cs="宋体"/>
          <w:b w:val="0"/>
          <w:bCs w:val="0"/>
          <w:color w:val="auto"/>
          <w:highlight w:val="none"/>
          <w:lang w:eastAsia="zh-CN"/>
        </w:rPr>
        <w:t>服务</w:t>
      </w:r>
      <w:r>
        <w:rPr>
          <w:rFonts w:hint="eastAsia" w:ascii="宋体" w:hAnsi="宋体" w:eastAsia="宋体" w:cs="宋体"/>
          <w:b w:val="0"/>
          <w:bCs w:val="0"/>
          <w:color w:val="auto"/>
          <w:highlight w:val="none"/>
        </w:rPr>
        <w:t>类。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6FAE5725">
      <w:pPr>
        <w:pStyle w:val="34"/>
        <w:keepNext/>
        <w:keepLines/>
        <w:pageBreakBefore w:val="0"/>
        <w:kinsoku/>
        <w:wordWrap/>
        <w:overflowPunct/>
        <w:topLinePunct w:val="0"/>
        <w:autoSpaceDE/>
        <w:autoSpaceDN/>
        <w:bidi w:val="0"/>
        <w:adjustRightInd/>
        <w:snapToGrid/>
        <w:spacing w:before="145" w:beforeAutospacing="0" w:after="145" w:afterAutospacing="0" w:line="460" w:lineRule="exact"/>
        <w:ind w:firstLine="480"/>
        <w:jc w:val="both"/>
        <w:textAlignment w:val="auto"/>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3、</w:t>
      </w:r>
      <w:r>
        <w:rPr>
          <w:rFonts w:hint="eastAsia" w:ascii="宋体" w:hAnsi="宋体" w:eastAsia="宋体" w:cs="宋体"/>
          <w:b/>
          <w:bCs/>
          <w:color w:val="auto"/>
          <w:sz w:val="24"/>
          <w:szCs w:val="24"/>
          <w:highlight w:val="none"/>
          <w:shd w:val="clear" w:color="auto" w:fill="auto"/>
        </w:rPr>
        <w:t>本项目的特定资格要求</w:t>
      </w: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无。</w:t>
      </w:r>
    </w:p>
    <w:p w14:paraId="70CC1437">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三、获取招标文件</w:t>
      </w:r>
    </w:p>
    <w:p w14:paraId="7B9C93BF">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rPr>
      </w:pPr>
      <w:bookmarkStart w:id="18" w:name="_Toc38985266"/>
      <w:bookmarkStart w:id="19" w:name="_Toc35393624"/>
      <w:bookmarkStart w:id="20" w:name="_Toc35393793"/>
      <w:bookmarkStart w:id="21" w:name="_Toc28359082"/>
      <w:bookmarkStart w:id="22" w:name="_Toc28359005"/>
      <w:r>
        <w:rPr>
          <w:rFonts w:hint="eastAsia" w:ascii="宋体" w:hAnsi="宋体" w:eastAsia="宋体" w:cs="宋体"/>
          <w:color w:val="auto"/>
          <w:sz w:val="24"/>
          <w:szCs w:val="24"/>
          <w:highlight w:val="none"/>
          <w:shd w:val="clear" w:color="auto" w:fill="auto"/>
        </w:rPr>
        <w:t>1.时间：</w:t>
      </w:r>
      <w:bookmarkEnd w:id="18"/>
      <w:bookmarkEnd w:id="19"/>
      <w:bookmarkEnd w:id="20"/>
      <w:bookmarkEnd w:id="21"/>
      <w:bookmarkEnd w:id="22"/>
      <w:r>
        <w:rPr>
          <w:rFonts w:hint="eastAsia" w:ascii="宋体" w:hAnsi="宋体" w:eastAsia="宋体" w:cs="宋体"/>
          <w:color w:val="auto"/>
          <w:sz w:val="24"/>
          <w:szCs w:val="24"/>
          <w:highlight w:val="none"/>
          <w:shd w:val="clear" w:color="auto" w:fill="auto"/>
        </w:rPr>
        <w:t>自招标文件公告发布之日起5个工作日。</w:t>
      </w:r>
    </w:p>
    <w:p w14:paraId="48419F28">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2.地点：“苏采云”系统内免费下载（投标人必须在苏采云系统中获取采购文件，方能参与政府采购项目）；</w:t>
      </w:r>
    </w:p>
    <w:p w14:paraId="60542A9E">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 </w:t>
      </w:r>
    </w:p>
    <w:p w14:paraId="04AA4E90">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4.售价：0元</w:t>
      </w:r>
    </w:p>
    <w:p w14:paraId="2D55B7D1">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四、提交投标文件截止时间、开标时间和地点</w:t>
      </w:r>
    </w:p>
    <w:p w14:paraId="4EED03FB">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2026</w:t>
      </w:r>
      <w:r>
        <w:rPr>
          <w:rFonts w:hint="eastAsia" w:ascii="宋体" w:hAnsi="宋体" w:eastAsia="宋体" w:cs="宋体"/>
          <w:i w:val="0"/>
          <w:iCs w:val="0"/>
          <w:caps w:val="0"/>
          <w:color w:val="auto"/>
          <w:spacing w:val="0"/>
          <w:sz w:val="24"/>
          <w:szCs w:val="24"/>
          <w:highlight w:val="none"/>
          <w:u w:val="single"/>
          <w:shd w:val="clear" w:color="auto" w:fill="auto"/>
        </w:rPr>
        <w:t>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 6 </w:t>
      </w:r>
      <w:r>
        <w:rPr>
          <w:rFonts w:hint="eastAsia" w:ascii="宋体" w:hAnsi="宋体" w:eastAsia="宋体" w:cs="宋体"/>
          <w:i w:val="0"/>
          <w:iCs w:val="0"/>
          <w:caps w:val="0"/>
          <w:color w:val="auto"/>
          <w:spacing w:val="0"/>
          <w:sz w:val="24"/>
          <w:szCs w:val="24"/>
          <w:highlight w:val="none"/>
          <w:u w:val="single"/>
          <w:shd w:val="clear" w:color="auto" w:fill="auto"/>
        </w:rPr>
        <w:t>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 25  </w:t>
      </w:r>
      <w:r>
        <w:rPr>
          <w:rFonts w:hint="eastAsia" w:ascii="宋体" w:hAnsi="宋体" w:eastAsia="宋体" w:cs="宋体"/>
          <w:i w:val="0"/>
          <w:iCs w:val="0"/>
          <w:caps w:val="0"/>
          <w:color w:val="auto"/>
          <w:spacing w:val="0"/>
          <w:sz w:val="24"/>
          <w:szCs w:val="24"/>
          <w:highlight w:val="none"/>
          <w:u w:val="single"/>
          <w:shd w:val="clear" w:color="auto" w:fill="auto"/>
        </w:rPr>
        <w:t>日</w:t>
      </w:r>
      <w:r>
        <w:rPr>
          <w:rFonts w:hint="eastAsia" w:ascii="宋体" w:hAnsi="宋体" w:eastAsia="宋体" w:cs="宋体"/>
          <w:i w:val="0"/>
          <w:iCs w:val="0"/>
          <w:caps w:val="0"/>
          <w:color w:val="auto"/>
          <w:spacing w:val="0"/>
          <w:sz w:val="24"/>
          <w:szCs w:val="24"/>
          <w:highlight w:val="none"/>
          <w:u w:val="single"/>
          <w:shd w:val="clear" w:color="auto" w:fill="auto"/>
          <w:lang w:eastAsia="zh-CN"/>
        </w:rPr>
        <w:t>上午</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shd w:val="clear" w:color="auto" w:fill="auto"/>
        </w:rPr>
        <w:t>（北京时间）。</w:t>
      </w:r>
    </w:p>
    <w:p w14:paraId="6F5D7E1A">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 </w:t>
      </w:r>
      <w:r>
        <w:rPr>
          <w:rFonts w:hint="eastAsia" w:ascii="宋体" w:hAnsi="宋体" w:eastAsia="宋体" w:cs="宋体"/>
          <w:color w:val="auto"/>
          <w:sz w:val="24"/>
          <w:szCs w:val="24"/>
          <w:highlight w:val="none"/>
          <w:shd w:val="clear" w:color="auto" w:fill="auto"/>
          <w:lang w:eastAsia="zh-CN"/>
        </w:rPr>
        <w:t>。</w:t>
      </w:r>
    </w:p>
    <w:p w14:paraId="6C1E10D7">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rPr>
      </w:pPr>
      <w:bookmarkStart w:id="23" w:name="_Toc35393794"/>
      <w:bookmarkStart w:id="24" w:name="_Toc35393625"/>
      <w:bookmarkStart w:id="25" w:name="_Toc28359084"/>
      <w:bookmarkStart w:id="26" w:name="_Toc38985267"/>
      <w:bookmarkStart w:id="27" w:name="_Toc28359007"/>
      <w:r>
        <w:rPr>
          <w:rFonts w:hint="eastAsia" w:ascii="宋体" w:hAnsi="宋体" w:eastAsia="宋体" w:cs="宋体"/>
          <w:b/>
          <w:color w:val="auto"/>
          <w:sz w:val="24"/>
          <w:szCs w:val="24"/>
          <w:highlight w:val="none"/>
        </w:rPr>
        <w:t>五、公告期限</w:t>
      </w:r>
      <w:bookmarkEnd w:id="23"/>
      <w:bookmarkEnd w:id="24"/>
      <w:bookmarkEnd w:id="25"/>
      <w:bookmarkEnd w:id="26"/>
      <w:bookmarkEnd w:id="27"/>
    </w:p>
    <w:p w14:paraId="30A54A2D">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8" w:name="_Toc35393626"/>
      <w:bookmarkStart w:id="29" w:name="_Toc35393795"/>
      <w:bookmarkStart w:id="30"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自本公告发布之日起5个工作日。</w:t>
      </w:r>
      <w:bookmarkEnd w:id="28"/>
      <w:bookmarkEnd w:id="29"/>
      <w:bookmarkEnd w:id="30"/>
    </w:p>
    <w:p w14:paraId="173A5426">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3C3DA12B">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B51EEC6">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6EE3E4D">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p>
    <w:p w14:paraId="63EBF699">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622DE34B">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p>
    <w:p w14:paraId="143FDC71">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p>
    <w:p w14:paraId="0174C4E7">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p>
    <w:p w14:paraId="6DFD605A">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52BC4D0C">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如潜在投标人未按上述要求操作，将自行承担所产生的风险。</w:t>
      </w:r>
    </w:p>
    <w:p w14:paraId="36F782D9">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3.有关本次招标的事项若存在变动或修改，敬请及时关注</w:t>
      </w:r>
      <w:r>
        <w:rPr>
          <w:rFonts w:hint="eastAsia"/>
          <w:color w:val="auto"/>
          <w:sz w:val="24"/>
          <w:highlight w:val="none"/>
          <w:lang w:val="en-US" w:eastAsia="zh-CN"/>
        </w:rPr>
        <w:t>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江苏政府采购网”“盐城市政府采购网”发布的更正公告。</w:t>
      </w:r>
    </w:p>
    <w:p w14:paraId="0D46CFF9">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4.本次招标不收取投标保证金，不收取质量保证金。</w:t>
      </w:r>
    </w:p>
    <w:p w14:paraId="7C39CB43">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5.电子投标文件一份(通过系统提交)；纸质投标文件正本一份，副本二份（评审结束后由中标候选人提供，未中标单位不需要提供）。</w:t>
      </w:r>
    </w:p>
    <w:p w14:paraId="46F8D8FC">
      <w:pPr>
        <w:keepNext w:val="0"/>
        <w:keepLines w:val="0"/>
        <w:pageBreakBefore w:val="0"/>
        <w:widowControl w:val="0"/>
        <w:spacing w:line="540" w:lineRule="exact"/>
        <w:ind w:left="0"/>
        <w:outlineLvl w:val="0"/>
        <w:rPr>
          <w:rFonts w:hint="eastAsia" w:ascii="宋体" w:hAnsi="宋体" w:eastAsia="宋体" w:cs="宋体"/>
          <w:b/>
          <w:bCs/>
          <w:i w:val="0"/>
          <w:iCs w:val="0"/>
          <w:caps w:val="0"/>
          <w:color w:val="auto"/>
          <w:spacing w:val="0"/>
          <w:sz w:val="24"/>
          <w:szCs w:val="24"/>
          <w:highlight w:val="none"/>
        </w:rPr>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七</w:t>
      </w:r>
      <w:r>
        <w:rPr>
          <w:rFonts w:hint="eastAsia" w:ascii="宋体" w:hAnsi="宋体" w:eastAsia="宋体" w:cs="宋体"/>
          <w:b/>
          <w:bCs/>
          <w:i w:val="0"/>
          <w:iCs w:val="0"/>
          <w:caps w:val="0"/>
          <w:color w:val="auto"/>
          <w:spacing w:val="0"/>
          <w:sz w:val="24"/>
          <w:szCs w:val="24"/>
          <w:highlight w:val="none"/>
          <w:u w:val="none"/>
          <w:shd w:val="clear" w:color="auto" w:fill="FFFFFF"/>
        </w:rPr>
        <w:t>、对本次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招标</w:t>
      </w:r>
      <w:r>
        <w:rPr>
          <w:rFonts w:hint="eastAsia" w:ascii="宋体" w:hAnsi="宋体" w:eastAsia="宋体" w:cs="宋体"/>
          <w:b/>
          <w:bCs/>
          <w:i w:val="0"/>
          <w:iCs w:val="0"/>
          <w:caps w:val="0"/>
          <w:color w:val="auto"/>
          <w:spacing w:val="0"/>
          <w:sz w:val="24"/>
          <w:szCs w:val="24"/>
          <w:highlight w:val="none"/>
          <w:u w:val="none"/>
          <w:shd w:val="clear" w:color="auto" w:fill="FFFFFF"/>
        </w:rPr>
        <w:t>提出询问，请按以下方式联系。</w:t>
      </w:r>
      <w:bookmarkEnd w:id="31"/>
    </w:p>
    <w:p w14:paraId="37F211FF">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1.采购人信息</w:t>
      </w:r>
    </w:p>
    <w:p w14:paraId="0A8837C7">
      <w:pPr>
        <w:widowControl/>
        <w:spacing w:line="54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shd w:val="clear" w:color="auto" w:fill="FFFFFF"/>
        </w:rPr>
        <w:t>名 称：</w:t>
      </w:r>
      <w:r>
        <w:rPr>
          <w:rFonts w:hint="eastAsia" w:ascii="宋体" w:hAnsi="宋体" w:eastAsia="宋体" w:cs="宋体"/>
          <w:sz w:val="24"/>
          <w:lang w:val="en-US" w:eastAsia="zh-CN"/>
        </w:rPr>
        <w:t xml:space="preserve">射阳县教育局  </w:t>
      </w:r>
    </w:p>
    <w:p w14:paraId="0F3C21E0">
      <w:pPr>
        <w:widowControl/>
        <w:spacing w:line="54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shd w:val="clear" w:color="auto" w:fill="FFFFFF"/>
        </w:rPr>
        <w:t>地址</w:t>
      </w:r>
      <w:r>
        <w:rPr>
          <w:rFonts w:hint="eastAsia" w:ascii="宋体" w:hAnsi="宋体" w:eastAsia="宋体" w:cs="宋体"/>
          <w:sz w:val="24"/>
          <w:lang w:val="en-US" w:eastAsia="zh-CN"/>
        </w:rPr>
        <w:t xml:space="preserve">：射阳县滨湖大道10号  </w:t>
      </w:r>
    </w:p>
    <w:p w14:paraId="0E897FC9">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eastAsia="宋体" w:cs="宋体"/>
          <w:sz w:val="24"/>
          <w:shd w:val="clear" w:color="auto" w:fill="FFFFFF"/>
        </w:rPr>
        <w:t>联系人：</w:t>
      </w:r>
      <w:r>
        <w:rPr>
          <w:rFonts w:hint="eastAsia" w:ascii="宋体" w:hAnsi="宋体" w:eastAsia="宋体" w:cs="宋体"/>
          <w:sz w:val="24"/>
          <w:shd w:val="clear" w:color="auto" w:fill="FFFFFF"/>
          <w:lang w:val="en-US" w:eastAsia="zh-CN"/>
        </w:rPr>
        <w:t>王老师</w:t>
      </w:r>
      <w:r>
        <w:rPr>
          <w:rFonts w:hint="eastAsia" w:ascii="宋体" w:hAnsi="宋体" w:eastAsia="宋体" w:cs="宋体"/>
          <w:sz w:val="24"/>
          <w:shd w:val="clear" w:color="auto" w:fill="FFFFFF"/>
        </w:rPr>
        <w:t xml:space="preserve">              </w:t>
      </w:r>
    </w:p>
    <w:p w14:paraId="74FF9DF8">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sz w:val="24"/>
          <w:shd w:val="clear" w:color="auto" w:fill="FFFFFF"/>
        </w:rPr>
        <w:t>联系方式：</w:t>
      </w:r>
      <w:r>
        <w:rPr>
          <w:rFonts w:hint="eastAsia" w:ascii="宋体" w:hAnsi="宋体" w:eastAsia="宋体" w:cs="宋体"/>
          <w:sz w:val="24"/>
          <w:shd w:val="clear" w:color="auto" w:fill="FFFFFF"/>
          <w:lang w:val="en-US" w:eastAsia="zh-CN"/>
        </w:rPr>
        <w:t>0515-69221146</w:t>
      </w:r>
      <w:r>
        <w:rPr>
          <w:rFonts w:hint="eastAsia" w:ascii="宋体" w:hAnsi="宋体" w:eastAsia="宋体" w:cs="宋体"/>
          <w:sz w:val="24"/>
          <w:shd w:val="clear" w:color="auto" w:fill="FFFFFF"/>
        </w:rPr>
        <w:t>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p>
    <w:p w14:paraId="2AE5D1FE">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2.采购代理机构信息</w:t>
      </w:r>
    </w:p>
    <w:p w14:paraId="559EB18E">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w:t>
      </w:r>
      <w:r>
        <w:rPr>
          <w:rFonts w:hint="eastAsia" w:ascii="宋体" w:hAnsi="宋体" w:eastAsia="宋体" w:cs="宋体"/>
          <w:color w:val="auto"/>
          <w:sz w:val="24"/>
          <w:szCs w:val="24"/>
          <w:highlight w:val="none"/>
          <w:u w:val="none"/>
        </w:rPr>
        <w:t>射阳县行政服务中心</w:t>
      </w:r>
    </w:p>
    <w:p w14:paraId="6B0A345A">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 址： 盐城市射阳县幸福大道16号</w:t>
      </w:r>
    </w:p>
    <w:p w14:paraId="042BFE87">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联系人：彭明静                     </w:t>
      </w:r>
    </w:p>
    <w:p w14:paraId="17162635">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bookmarkStart w:id="32" w:name="_Toc28359087"/>
      <w:bookmarkStart w:id="33"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0515-82309113</w:t>
      </w:r>
      <w:bookmarkEnd w:id="32"/>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p>
    <w:p w14:paraId="112F73F3">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项目联系方式</w:t>
      </w:r>
    </w:p>
    <w:p w14:paraId="538E9538">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项目联系人：彭明静</w:t>
      </w:r>
    </w:p>
    <w:p w14:paraId="43E8E74B">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电　　 话：0515-8230 9113　　　　　　　　　　　　</w:t>
      </w:r>
    </w:p>
    <w:p w14:paraId="33CD3926">
      <w:pPr>
        <w:pageBreakBefore w:val="0"/>
        <w:spacing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w:t>
      </w:r>
      <w:bookmarkStart w:id="35" w:name="_Toc120614211"/>
      <w:r>
        <w:rPr>
          <w:rFonts w:hint="eastAsia" w:ascii="宋体" w:hAnsi="宋体" w:eastAsia="宋体" w:cs="宋体"/>
          <w:color w:val="auto"/>
          <w:sz w:val="24"/>
          <w:szCs w:val="24"/>
          <w:highlight w:val="none"/>
          <w:lang w:val="en-US" w:eastAsia="zh-CN"/>
        </w:rPr>
        <w:t xml:space="preserve">              </w:t>
      </w:r>
    </w:p>
    <w:p w14:paraId="0125E634">
      <w:pPr>
        <w:pageBreakBefore w:val="0"/>
        <w:spacing w:line="540" w:lineRule="exact"/>
        <w:rPr>
          <w:rFonts w:hint="eastAsia" w:ascii="宋体" w:hAnsi="宋体" w:eastAsia="宋体" w:cs="宋体"/>
          <w:color w:val="auto"/>
          <w:sz w:val="24"/>
          <w:szCs w:val="24"/>
          <w:highlight w:val="none"/>
          <w:lang w:val="en-US" w:eastAsia="zh-CN"/>
        </w:rPr>
      </w:pPr>
    </w:p>
    <w:p w14:paraId="75509234">
      <w:pPr>
        <w:pageBreakBefore w:val="0"/>
        <w:spacing w:line="540" w:lineRule="exact"/>
        <w:rPr>
          <w:rFonts w:hint="eastAsia" w:ascii="宋体" w:hAnsi="宋体" w:eastAsia="宋体" w:cs="宋体"/>
          <w:color w:val="auto"/>
          <w:sz w:val="24"/>
          <w:szCs w:val="24"/>
          <w:highlight w:val="none"/>
          <w:lang w:val="en-US" w:eastAsia="zh-CN"/>
        </w:rPr>
      </w:pPr>
    </w:p>
    <w:p w14:paraId="3282BE33">
      <w:pPr>
        <w:pageBreakBefore w:val="0"/>
        <w:spacing w:line="540" w:lineRule="exact"/>
        <w:rPr>
          <w:rFonts w:hint="eastAsia" w:ascii="宋体" w:hAnsi="宋体" w:eastAsia="宋体" w:cs="宋体"/>
          <w:color w:val="auto"/>
          <w:sz w:val="24"/>
          <w:szCs w:val="24"/>
          <w:highlight w:val="none"/>
          <w:lang w:val="en-US" w:eastAsia="zh-CN"/>
        </w:rPr>
      </w:pPr>
    </w:p>
    <w:p w14:paraId="59C9FF47">
      <w:pPr>
        <w:pageBreakBefore w:val="0"/>
        <w:spacing w:line="540" w:lineRule="exact"/>
        <w:rPr>
          <w:rFonts w:hint="eastAsia" w:ascii="宋体" w:hAnsi="宋体" w:eastAsia="宋体" w:cs="宋体"/>
          <w:color w:val="auto"/>
          <w:sz w:val="24"/>
          <w:szCs w:val="24"/>
          <w:highlight w:val="none"/>
          <w:lang w:val="en-US" w:eastAsia="zh-CN"/>
        </w:rPr>
      </w:pPr>
    </w:p>
    <w:p w14:paraId="4EF3DFFB">
      <w:pPr>
        <w:pageBreakBefore w:val="0"/>
        <w:spacing w:line="540" w:lineRule="exact"/>
        <w:rPr>
          <w:rFonts w:hint="eastAsia" w:ascii="宋体" w:hAnsi="宋体" w:eastAsia="宋体" w:cs="宋体"/>
          <w:color w:val="auto"/>
          <w:sz w:val="24"/>
          <w:szCs w:val="24"/>
          <w:highlight w:val="none"/>
          <w:lang w:val="en-US" w:eastAsia="zh-CN"/>
        </w:rPr>
      </w:pPr>
    </w:p>
    <w:p w14:paraId="06EF8AB0">
      <w:pPr>
        <w:pageBreakBefore w:val="0"/>
        <w:spacing w:line="540" w:lineRule="exact"/>
        <w:rPr>
          <w:rFonts w:hint="eastAsia" w:ascii="宋体" w:hAnsi="宋体" w:eastAsia="宋体" w:cs="宋体"/>
          <w:color w:val="auto"/>
          <w:sz w:val="24"/>
          <w:szCs w:val="24"/>
          <w:highlight w:val="none"/>
          <w:lang w:val="en-US" w:eastAsia="zh-CN"/>
        </w:rPr>
      </w:pPr>
    </w:p>
    <w:p w14:paraId="7C02B500">
      <w:pPr>
        <w:pageBreakBefore w:val="0"/>
        <w:spacing w:line="540" w:lineRule="exact"/>
        <w:rPr>
          <w:rFonts w:hint="eastAsia" w:ascii="宋体" w:hAnsi="宋体" w:eastAsia="宋体" w:cs="宋体"/>
          <w:color w:val="auto"/>
          <w:sz w:val="24"/>
          <w:szCs w:val="24"/>
          <w:highlight w:val="none"/>
          <w:lang w:val="en-US" w:eastAsia="zh-CN"/>
        </w:rPr>
      </w:pPr>
    </w:p>
    <w:p w14:paraId="35011E20">
      <w:pPr>
        <w:pageBreakBefore w:val="0"/>
        <w:spacing w:line="540" w:lineRule="exact"/>
        <w:rPr>
          <w:rFonts w:hint="eastAsia" w:ascii="宋体" w:hAnsi="宋体" w:eastAsia="宋体" w:cs="宋体"/>
          <w:color w:val="auto"/>
          <w:sz w:val="24"/>
          <w:szCs w:val="24"/>
          <w:highlight w:val="none"/>
          <w:lang w:val="en-US" w:eastAsia="zh-CN"/>
        </w:rPr>
      </w:pPr>
    </w:p>
    <w:p w14:paraId="17DED24E">
      <w:pPr>
        <w:pageBreakBefore w:val="0"/>
        <w:spacing w:line="540" w:lineRule="exact"/>
        <w:rPr>
          <w:rFonts w:hint="eastAsia" w:ascii="宋体" w:hAnsi="宋体" w:eastAsia="宋体" w:cs="宋体"/>
          <w:color w:val="auto"/>
          <w:sz w:val="24"/>
          <w:szCs w:val="24"/>
          <w:highlight w:val="none"/>
          <w:lang w:val="en-US" w:eastAsia="zh-CN"/>
        </w:rPr>
      </w:pPr>
    </w:p>
    <w:p w14:paraId="59045A81">
      <w:pPr>
        <w:pageBreakBefore w:val="0"/>
        <w:spacing w:line="540" w:lineRule="exact"/>
        <w:ind w:firstLine="2200" w:firstLineChars="500"/>
        <w:rPr>
          <w:b w:val="0"/>
          <w:bCs w:val="0"/>
          <w:color w:val="auto"/>
          <w:highlight w:val="none"/>
        </w:rPr>
      </w:pPr>
      <w:r>
        <w:rPr>
          <w:rFonts w:hint="eastAsia" w:ascii="黑体" w:hAnsi="宋体" w:eastAsia="黑体" w:cs="黑体"/>
          <w:b w:val="0"/>
          <w:bCs w:val="0"/>
          <w:color w:val="auto"/>
          <w:sz w:val="44"/>
          <w:szCs w:val="44"/>
          <w:highlight w:val="none"/>
        </w:rPr>
        <w:t xml:space="preserve">第二章  </w:t>
      </w:r>
      <w:bookmarkEnd w:id="35"/>
      <w:bookmarkStart w:id="36" w:name="_Toc20823274"/>
      <w:bookmarkStart w:id="37" w:name="_Toc120614213"/>
      <w:bookmarkStart w:id="38" w:name="_Toc16938518"/>
      <w:bookmarkStart w:id="39" w:name="_Toc513029202"/>
      <w:r>
        <w:rPr>
          <w:rFonts w:hint="eastAsia" w:ascii="黑体" w:hAnsi="宋体" w:eastAsia="黑体" w:cs="黑体"/>
          <w:b w:val="0"/>
          <w:bCs w:val="0"/>
          <w:color w:val="auto"/>
          <w:sz w:val="44"/>
          <w:szCs w:val="44"/>
          <w:highlight w:val="none"/>
        </w:rPr>
        <w:t>投标人须知</w:t>
      </w:r>
      <w:bookmarkEnd w:id="36"/>
      <w:bookmarkEnd w:id="37"/>
      <w:bookmarkEnd w:id="38"/>
      <w:bookmarkEnd w:id="39"/>
    </w:p>
    <w:p w14:paraId="76C2635F">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40" w:name="_Toc20823275"/>
      <w:bookmarkStart w:id="41" w:name="_Toc120614214"/>
      <w:bookmarkStart w:id="42" w:name="_Toc513029203"/>
      <w:bookmarkStart w:id="43" w:name="_Toc16938519"/>
      <w:r>
        <w:rPr>
          <w:rFonts w:hint="eastAsia" w:ascii="宋体" w:hAnsi="宋体" w:eastAsia="宋体" w:cs="宋体"/>
          <w:b/>
          <w:color w:val="auto"/>
          <w:sz w:val="24"/>
          <w:szCs w:val="24"/>
          <w:highlight w:val="none"/>
        </w:rPr>
        <w:t>一、总则</w:t>
      </w:r>
      <w:bookmarkEnd w:id="40"/>
      <w:bookmarkEnd w:id="41"/>
      <w:bookmarkEnd w:id="42"/>
      <w:bookmarkEnd w:id="43"/>
    </w:p>
    <w:p w14:paraId="5FBD9898">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44" w:name="_Toc20823276"/>
      <w:bookmarkStart w:id="45" w:name="_Toc16938520"/>
      <w:bookmarkStart w:id="46" w:name="_Toc458694821"/>
      <w:bookmarkStart w:id="47" w:name="_Toc513029204"/>
      <w:bookmarkStart w:id="48" w:name="_Hlt16619475"/>
      <w:r>
        <w:rPr>
          <w:rFonts w:hint="eastAsia" w:ascii="宋体" w:hAnsi="宋体" w:eastAsia="宋体" w:cs="宋体"/>
          <w:b/>
          <w:bCs/>
          <w:color w:val="auto"/>
          <w:sz w:val="24"/>
          <w:szCs w:val="24"/>
          <w:highlight w:val="none"/>
        </w:rPr>
        <w:t>1</w:t>
      </w:r>
      <w:bookmarkEnd w:id="44"/>
      <w:r>
        <w:rPr>
          <w:rFonts w:hint="eastAsia" w:ascii="宋体" w:hAnsi="宋体" w:eastAsia="宋体" w:cs="宋体"/>
          <w:b/>
          <w:bCs/>
          <w:color w:val="auto"/>
          <w:sz w:val="24"/>
          <w:szCs w:val="24"/>
          <w:highlight w:val="none"/>
        </w:rPr>
        <w:t>、招标方式</w:t>
      </w:r>
      <w:bookmarkEnd w:id="45"/>
      <w:bookmarkEnd w:id="46"/>
      <w:bookmarkEnd w:id="47"/>
    </w:p>
    <w:p w14:paraId="529D40B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464AC565">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49" w:name="_Toc16938521"/>
      <w:bookmarkStart w:id="50" w:name="_Toc20823277"/>
      <w:bookmarkStart w:id="51" w:name="_Toc513029205"/>
      <w:r>
        <w:rPr>
          <w:rFonts w:hint="eastAsia" w:ascii="宋体" w:hAnsi="宋体" w:eastAsia="宋体" w:cs="宋体"/>
          <w:b/>
          <w:bCs/>
          <w:color w:val="auto"/>
          <w:sz w:val="24"/>
          <w:szCs w:val="24"/>
          <w:highlight w:val="none"/>
        </w:rPr>
        <w:t>2、合格的投标人</w:t>
      </w:r>
      <w:bookmarkEnd w:id="49"/>
      <w:bookmarkEnd w:id="50"/>
      <w:bookmarkEnd w:id="51"/>
    </w:p>
    <w:p w14:paraId="66B17977">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505F441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45E71C7C">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52" w:name="_Toc513029206"/>
      <w:bookmarkStart w:id="53" w:name="_Toc16938522"/>
      <w:bookmarkStart w:id="54" w:name="_Toc20823278"/>
      <w:r>
        <w:rPr>
          <w:rFonts w:hint="eastAsia" w:ascii="宋体" w:hAnsi="宋体" w:eastAsia="宋体" w:cs="宋体"/>
          <w:b/>
          <w:bCs/>
          <w:color w:val="auto"/>
          <w:sz w:val="24"/>
          <w:szCs w:val="24"/>
          <w:highlight w:val="none"/>
        </w:rPr>
        <w:t>3、适用法律</w:t>
      </w:r>
      <w:bookmarkEnd w:id="52"/>
      <w:bookmarkEnd w:id="53"/>
      <w:bookmarkEnd w:id="54"/>
      <w:r>
        <w:rPr>
          <w:rFonts w:hint="eastAsia" w:ascii="宋体" w:hAnsi="宋体" w:eastAsia="宋体" w:cs="宋体"/>
          <w:b/>
          <w:bCs/>
          <w:color w:val="auto"/>
          <w:sz w:val="24"/>
          <w:szCs w:val="24"/>
          <w:highlight w:val="none"/>
        </w:rPr>
        <w:t>和标准</w:t>
      </w:r>
    </w:p>
    <w:p w14:paraId="0F499079">
      <w:pPr>
        <w:pStyle w:val="34"/>
        <w:pageBreakBefore w:val="0"/>
        <w:widowControl w:val="0"/>
        <w:spacing w:beforeAutospacing="0" w:afterAutospacing="0" w:line="5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563F6216">
      <w:pPr>
        <w:pageBreakBefore w:val="0"/>
        <w:widowControl w:val="0"/>
        <w:spacing w:line="540" w:lineRule="exact"/>
        <w:ind w:firstLine="420"/>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3.2 在本项目政府采购活动过程中，如果所执行的标准有更新的，按照最新标准执行。</w:t>
      </w:r>
    </w:p>
    <w:p w14:paraId="1EF846B5">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55" w:name="_Toc462564067"/>
      <w:bookmarkStart w:id="56" w:name="_Toc513029207"/>
      <w:bookmarkStart w:id="57" w:name="_Toc16938523"/>
      <w:bookmarkStart w:id="58" w:name="_Toc20823279"/>
      <w:r>
        <w:rPr>
          <w:rFonts w:hint="eastAsia" w:ascii="宋体" w:hAnsi="宋体" w:eastAsia="宋体" w:cs="宋体"/>
          <w:b/>
          <w:bCs/>
          <w:color w:val="auto"/>
          <w:sz w:val="24"/>
          <w:szCs w:val="24"/>
          <w:highlight w:val="none"/>
        </w:rPr>
        <w:t>4、投标费用</w:t>
      </w:r>
      <w:bookmarkEnd w:id="55"/>
      <w:bookmarkEnd w:id="56"/>
      <w:bookmarkEnd w:id="57"/>
      <w:bookmarkEnd w:id="58"/>
    </w:p>
    <w:p w14:paraId="79D6BC24">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w:t>
      </w:r>
      <w:r>
        <w:rPr>
          <w:rFonts w:hint="eastAsia" w:ascii="宋体" w:hAnsi="宋体" w:eastAsia="宋体" w:cs="宋体"/>
          <w:color w:val="auto"/>
          <w:sz w:val="24"/>
          <w:szCs w:val="24"/>
          <w:highlight w:val="none"/>
          <w:u w:val="single"/>
        </w:rPr>
        <w:t>射阳县行政服务中心（以下简称采购中心）</w:t>
      </w:r>
      <w:r>
        <w:rPr>
          <w:rFonts w:hint="eastAsia" w:ascii="宋体" w:hAnsi="宋体" w:eastAsia="宋体" w:cs="宋体"/>
          <w:color w:val="auto"/>
          <w:sz w:val="24"/>
          <w:szCs w:val="24"/>
          <w:highlight w:val="none"/>
        </w:rPr>
        <w:t>在任何情况下均无义务和责任承担这些费用。</w:t>
      </w:r>
    </w:p>
    <w:p w14:paraId="3D4228C5">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4.2本次招标采购中心和采购人不收取标书工本费与中标服务费。</w:t>
      </w:r>
    </w:p>
    <w:p w14:paraId="1A413CD5">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5、招标文件的约束力</w:t>
      </w:r>
    </w:p>
    <w:p w14:paraId="21D5D954">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60C57023">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59" w:name="_Toc16938525"/>
      <w:bookmarkStart w:id="60" w:name="_Toc513029209"/>
      <w:bookmarkStart w:id="61" w:name="_Toc20823281"/>
      <w:bookmarkStart w:id="62" w:name="_Toc120614215"/>
      <w:r>
        <w:rPr>
          <w:rFonts w:hint="eastAsia" w:ascii="宋体" w:hAnsi="宋体" w:eastAsia="宋体" w:cs="宋体"/>
          <w:b/>
          <w:color w:val="auto"/>
          <w:sz w:val="24"/>
          <w:szCs w:val="24"/>
          <w:highlight w:val="none"/>
        </w:rPr>
        <w:t>二、招标文件</w:t>
      </w:r>
      <w:bookmarkEnd w:id="59"/>
      <w:bookmarkEnd w:id="60"/>
      <w:bookmarkEnd w:id="61"/>
      <w:bookmarkEnd w:id="62"/>
    </w:p>
    <w:p w14:paraId="03E58A59">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63" w:name="_Toc513029210"/>
      <w:bookmarkStart w:id="64" w:name="_Toc16938526"/>
      <w:bookmarkStart w:id="65" w:name="_Toc20823282"/>
      <w:r>
        <w:rPr>
          <w:rFonts w:hint="eastAsia" w:ascii="宋体" w:hAnsi="宋体" w:eastAsia="宋体" w:cs="宋体"/>
          <w:b/>
          <w:bCs/>
          <w:color w:val="auto"/>
          <w:sz w:val="24"/>
          <w:szCs w:val="24"/>
          <w:highlight w:val="none"/>
        </w:rPr>
        <w:t>6、招标文件构成</w:t>
      </w:r>
      <w:bookmarkEnd w:id="63"/>
      <w:bookmarkEnd w:id="64"/>
      <w:bookmarkEnd w:id="65"/>
    </w:p>
    <w:p w14:paraId="0653D00D">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5FE7B5E1">
      <w:pPr>
        <w:pStyle w:val="34"/>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21F5E108">
      <w:pPr>
        <w:pStyle w:val="34"/>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72EDEFEA">
      <w:pPr>
        <w:pStyle w:val="34"/>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2E07B092">
      <w:pPr>
        <w:pStyle w:val="34"/>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5E80F3DC">
      <w:pPr>
        <w:pStyle w:val="34"/>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18F56A79">
      <w:pPr>
        <w:pStyle w:val="34"/>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5DE62628">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请仔细检查招标文件是否齐全，如有缺漏请立即与采购中心联系解决。</w:t>
      </w:r>
    </w:p>
    <w:p w14:paraId="03961BFB">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5985BCD">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66" w:name="_Toc20823283"/>
      <w:bookmarkStart w:id="67" w:name="_Toc462564070"/>
      <w:bookmarkStart w:id="68" w:name="_Toc513029211"/>
      <w:bookmarkStart w:id="69" w:name="_Toc16938527"/>
      <w:r>
        <w:rPr>
          <w:rFonts w:hint="eastAsia" w:ascii="宋体" w:hAnsi="宋体" w:eastAsia="宋体" w:cs="宋体"/>
          <w:b/>
          <w:bCs/>
          <w:color w:val="auto"/>
          <w:sz w:val="24"/>
          <w:szCs w:val="24"/>
          <w:highlight w:val="none"/>
        </w:rPr>
        <w:t>7、招标文件的澄清</w:t>
      </w:r>
      <w:bookmarkEnd w:id="66"/>
      <w:bookmarkEnd w:id="67"/>
      <w:bookmarkEnd w:id="68"/>
      <w:bookmarkEnd w:id="69"/>
    </w:p>
    <w:p w14:paraId="05E95ACA">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任何要求对招标文件进行澄清的投标人，应在投标截止期</w:t>
      </w:r>
      <w:r>
        <w:rPr>
          <w:rFonts w:hint="eastAsia" w:ascii="宋体" w:hAnsi="宋体" w:eastAsia="宋体" w:cs="宋体"/>
          <w:b/>
          <w:bCs w:val="0"/>
          <w:color w:val="auto"/>
          <w:sz w:val="24"/>
          <w:szCs w:val="24"/>
          <w:highlight w:val="none"/>
          <w:u w:val="single"/>
        </w:rPr>
        <w:t>十日前</w:t>
      </w:r>
      <w:r>
        <w:rPr>
          <w:rFonts w:hint="eastAsia" w:ascii="宋体" w:hAnsi="宋体" w:eastAsia="宋体" w:cs="宋体"/>
          <w:color w:val="auto"/>
          <w:sz w:val="24"/>
          <w:szCs w:val="24"/>
          <w:highlight w:val="none"/>
        </w:rPr>
        <w:t>按招标公告中的通讯地址，以书面形式通知采购中心。</w:t>
      </w:r>
    </w:p>
    <w:p w14:paraId="4B309199">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70" w:name="_Toc513029212"/>
      <w:bookmarkStart w:id="71" w:name="_Toc20823284"/>
      <w:bookmarkStart w:id="72" w:name="_Toc16938528"/>
      <w:bookmarkStart w:id="73" w:name="_Toc462564071"/>
      <w:r>
        <w:rPr>
          <w:rFonts w:hint="eastAsia" w:ascii="宋体" w:hAnsi="宋体" w:eastAsia="宋体" w:cs="宋体"/>
          <w:b/>
          <w:bCs/>
          <w:color w:val="auto"/>
          <w:sz w:val="24"/>
          <w:szCs w:val="24"/>
          <w:highlight w:val="none"/>
        </w:rPr>
        <w:t>8、招标文件的修改</w:t>
      </w:r>
      <w:bookmarkEnd w:id="70"/>
      <w:bookmarkEnd w:id="71"/>
      <w:bookmarkEnd w:id="72"/>
      <w:bookmarkEnd w:id="73"/>
    </w:p>
    <w:p w14:paraId="4D71C3A8">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在投标截止时间前，采购中心可以对招标文件进行修改。</w:t>
      </w:r>
    </w:p>
    <w:p w14:paraId="6DB8AABE">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采购中心有权按照法定的要求推迟投标截止日期和开标日期。</w:t>
      </w:r>
    </w:p>
    <w:p w14:paraId="66926D4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招标文件的修改将在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color w:val="auto"/>
          <w:sz w:val="24"/>
          <w:szCs w:val="24"/>
          <w:highlight w:val="none"/>
        </w:rPr>
        <w:t>公布，补充文件将作为招标文件的组成部分，并对投标人具有约束力。</w:t>
      </w:r>
    </w:p>
    <w:p w14:paraId="21D0514F">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74" w:name="_Toc462564072"/>
      <w:bookmarkStart w:id="75" w:name="_Toc120614216"/>
      <w:bookmarkStart w:id="76" w:name="_Toc513029213"/>
      <w:bookmarkStart w:id="77" w:name="_Toc16938529"/>
      <w:bookmarkStart w:id="78" w:name="_Toc20823285"/>
      <w:r>
        <w:rPr>
          <w:rFonts w:hint="eastAsia" w:ascii="宋体" w:hAnsi="宋体" w:eastAsia="宋体" w:cs="宋体"/>
          <w:b/>
          <w:color w:val="auto"/>
          <w:sz w:val="24"/>
          <w:szCs w:val="24"/>
          <w:highlight w:val="none"/>
        </w:rPr>
        <w:t>三、投标文件的编制</w:t>
      </w:r>
      <w:bookmarkEnd w:id="74"/>
      <w:bookmarkEnd w:id="75"/>
      <w:bookmarkEnd w:id="76"/>
      <w:bookmarkEnd w:id="77"/>
      <w:bookmarkEnd w:id="78"/>
    </w:p>
    <w:p w14:paraId="1EEABB13">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79" w:name="_Toc16938530"/>
      <w:bookmarkStart w:id="80" w:name="_Toc513029214"/>
      <w:bookmarkStart w:id="81" w:name="_Toc20823286"/>
      <w:bookmarkStart w:id="82" w:name="_Toc462564073"/>
      <w:r>
        <w:rPr>
          <w:rFonts w:hint="eastAsia" w:ascii="宋体" w:hAnsi="宋体" w:eastAsia="宋体" w:cs="宋体"/>
          <w:b/>
          <w:bCs/>
          <w:color w:val="auto"/>
          <w:sz w:val="24"/>
          <w:szCs w:val="24"/>
          <w:highlight w:val="none"/>
        </w:rPr>
        <w:t>9、投标文件的语言及度量衡单位</w:t>
      </w:r>
      <w:bookmarkEnd w:id="79"/>
      <w:bookmarkEnd w:id="80"/>
      <w:bookmarkEnd w:id="81"/>
      <w:bookmarkEnd w:id="82"/>
    </w:p>
    <w:p w14:paraId="38EAF55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65943B9A">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除技术性能另有规定外，投标文件所使用的度量衡单位，均须采用国家法定计量单位。</w:t>
      </w:r>
    </w:p>
    <w:p w14:paraId="7335AAA8">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83" w:name="_Toc513029215"/>
      <w:bookmarkStart w:id="84" w:name="_Toc20823287"/>
      <w:bookmarkStart w:id="85" w:name="_Toc462564074"/>
      <w:bookmarkStart w:id="86" w:name="_Toc16938531"/>
      <w:r>
        <w:rPr>
          <w:rFonts w:hint="eastAsia" w:ascii="宋体" w:hAnsi="宋体" w:eastAsia="宋体" w:cs="宋体"/>
          <w:b/>
          <w:bCs/>
          <w:color w:val="auto"/>
          <w:sz w:val="24"/>
          <w:szCs w:val="24"/>
          <w:highlight w:val="none"/>
        </w:rPr>
        <w:t>10、投标文件构成</w:t>
      </w:r>
      <w:bookmarkEnd w:id="83"/>
      <w:bookmarkEnd w:id="84"/>
      <w:bookmarkEnd w:id="85"/>
      <w:bookmarkEnd w:id="86"/>
    </w:p>
    <w:p w14:paraId="2A2F9645">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10.1 投标人编写的投标文件应包括</w:t>
      </w:r>
      <w:r>
        <w:rPr>
          <w:rFonts w:hint="eastAsia" w:ascii="宋体" w:hAnsi="宋体" w:eastAsia="宋体" w:cs="宋体"/>
          <w:b/>
          <w:bCs/>
          <w:color w:val="auto"/>
          <w:sz w:val="24"/>
          <w:szCs w:val="24"/>
          <w:highlight w:val="none"/>
          <w:u w:val="none"/>
        </w:rPr>
        <w:t>资格证明文件、符合性证明文件、投标分项报价表、技术要求响应及偏离表、商务要求响应及偏离表、其他证明文件、投标函、开标一览表等部分。</w:t>
      </w:r>
    </w:p>
    <w:p w14:paraId="634345BA">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发布的招标文件不一致，请以</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发布的招标文件为准。</w:t>
      </w:r>
    </w:p>
    <w:p w14:paraId="511F0792">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87" w:name="_Toc513029219"/>
      <w:bookmarkStart w:id="88" w:name="_Toc14577354"/>
      <w:bookmarkStart w:id="89" w:name="_Toc14577355"/>
      <w:bookmarkStart w:id="90" w:name="_Toc49090508"/>
      <w:bookmarkStart w:id="91" w:name="_Toc14577357"/>
      <w:bookmarkStart w:id="92" w:name="_Toc513029216"/>
      <w:bookmarkStart w:id="93" w:name="_Toc49090509"/>
      <w:bookmarkStart w:id="94" w:name="_Toc49090507"/>
      <w:bookmarkStart w:id="95" w:name="_Hlt26668975"/>
      <w:bookmarkStart w:id="96" w:name="_Hlt26670360"/>
      <w:bookmarkStart w:id="97" w:name="_Hlt26954838"/>
      <w:r>
        <w:rPr>
          <w:rFonts w:hint="eastAsia" w:ascii="宋体" w:hAnsi="宋体" w:eastAsia="宋体" w:cs="宋体"/>
          <w:b/>
          <w:bCs/>
          <w:color w:val="auto"/>
          <w:sz w:val="24"/>
          <w:szCs w:val="24"/>
          <w:highlight w:val="none"/>
        </w:rPr>
        <w:t>11、证明投标人及投标标的符合招标文件规定的文件</w:t>
      </w:r>
      <w:bookmarkEnd w:id="87"/>
      <w:bookmarkEnd w:id="88"/>
      <w:bookmarkEnd w:id="89"/>
      <w:bookmarkEnd w:id="90"/>
      <w:bookmarkEnd w:id="91"/>
      <w:bookmarkEnd w:id="92"/>
      <w:bookmarkEnd w:id="93"/>
      <w:bookmarkEnd w:id="94"/>
    </w:p>
    <w:p w14:paraId="69B8248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投标人应按照招标文件要求提交证明文件，证明其及投标标的符合招标文件规定。</w:t>
      </w:r>
    </w:p>
    <w:p w14:paraId="6B574128">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2F314825">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12、投标分项报价表</w:t>
      </w:r>
    </w:p>
    <w:p w14:paraId="460FB2FE">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投标人应按照招标文件规定格式填报投标分项报价表。</w:t>
      </w:r>
    </w:p>
    <w:p w14:paraId="5FAF4E24">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41B4489B">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eastAsia="zh-CN"/>
        </w:rPr>
      </w:pPr>
      <w:bookmarkStart w:id="98" w:name="_Hlt26954731"/>
      <w:bookmarkStart w:id="99" w:name="_Hlt26670486"/>
      <w:bookmarkStart w:id="100" w:name="_Hlt26670482"/>
      <w:bookmarkStart w:id="101" w:name="_Hlt26954846"/>
      <w:bookmarkStart w:id="102" w:name="_Hlt26954848"/>
      <w:r>
        <w:rPr>
          <w:rFonts w:hint="eastAsia" w:ascii="宋体" w:hAnsi="宋体" w:eastAsia="宋体" w:cs="宋体"/>
          <w:b/>
          <w:bCs/>
          <w:color w:val="auto"/>
          <w:sz w:val="24"/>
          <w:szCs w:val="24"/>
          <w:highlight w:val="none"/>
        </w:rPr>
        <w:t>13、技术要求响应及偏离表、商务要求响应及偏离表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如有</w:t>
      </w:r>
      <w:r>
        <w:rPr>
          <w:rFonts w:hint="eastAsia" w:ascii="宋体" w:hAnsi="宋体" w:eastAsia="宋体" w:cs="宋体"/>
          <w:b/>
          <w:bCs/>
          <w:color w:val="auto"/>
          <w:sz w:val="24"/>
          <w:szCs w:val="24"/>
          <w:highlight w:val="none"/>
          <w:lang w:eastAsia="zh-CN"/>
        </w:rPr>
        <w:t>）</w:t>
      </w:r>
    </w:p>
    <w:p w14:paraId="796AC93E">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投标人需对招标文件中的技术要求与商务要求逐项作出响应或偏离，并说明原因。</w:t>
      </w:r>
    </w:p>
    <w:p w14:paraId="061063B0">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投标人可在投标文件中提供认为需要的其他技术文件或说明。</w:t>
      </w:r>
    </w:p>
    <w:p w14:paraId="12CFB9F8">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14、服务承诺、培训计划、人员安排及其他</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如有</w:t>
      </w:r>
      <w:r>
        <w:rPr>
          <w:rFonts w:hint="eastAsia" w:ascii="宋体" w:hAnsi="宋体" w:eastAsia="宋体" w:cs="宋体"/>
          <w:b/>
          <w:bCs/>
          <w:color w:val="auto"/>
          <w:sz w:val="24"/>
          <w:szCs w:val="24"/>
          <w:highlight w:val="none"/>
          <w:lang w:eastAsia="zh-CN"/>
        </w:rPr>
        <w:t>）</w:t>
      </w:r>
    </w:p>
    <w:p w14:paraId="36EAB62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投标人需根据招标文件要求提供有关售后服务的管理制度，售后服务机构的分布情况，售后服务人员的数量、素质、技术水平及售后服务的反应能力等。</w:t>
      </w:r>
    </w:p>
    <w:p w14:paraId="46DE94B1">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投标人需根据招标文件要求提供培训计划。</w:t>
      </w:r>
    </w:p>
    <w:p w14:paraId="14EC5AE8">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投标人需根据招标文件要求提供所投标的的主要组成部分、功能设计、实现思路及关键技术等。</w:t>
      </w:r>
    </w:p>
    <w:p w14:paraId="085B0B50">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03" w:name="_Toc49090510"/>
      <w:bookmarkStart w:id="104" w:name="_Toc14577359"/>
      <w:r>
        <w:rPr>
          <w:rFonts w:hint="eastAsia" w:ascii="宋体" w:hAnsi="宋体" w:eastAsia="宋体" w:cs="宋体"/>
          <w:b/>
          <w:bCs/>
          <w:color w:val="auto"/>
          <w:sz w:val="24"/>
          <w:szCs w:val="24"/>
          <w:highlight w:val="none"/>
        </w:rPr>
        <w:t>15、投标函和开标一览表</w:t>
      </w:r>
      <w:bookmarkEnd w:id="103"/>
      <w:bookmarkEnd w:id="104"/>
    </w:p>
    <w:p w14:paraId="34898858">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投标人应按照招标文件中提供的格式完整、正确填写投标函、开标一览表。</w:t>
      </w:r>
    </w:p>
    <w:p w14:paraId="6071FD1A">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5A6F5B5E">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05" w:name="_Toc14577360"/>
      <w:bookmarkStart w:id="106" w:name="_Toc49090511"/>
      <w:r>
        <w:rPr>
          <w:rFonts w:hint="eastAsia" w:ascii="宋体" w:hAnsi="宋体" w:eastAsia="宋体" w:cs="宋体"/>
          <w:b/>
          <w:bCs/>
          <w:color w:val="auto"/>
          <w:sz w:val="24"/>
          <w:szCs w:val="24"/>
          <w:highlight w:val="none"/>
        </w:rPr>
        <w:t>16、投标有效期</w:t>
      </w:r>
      <w:bookmarkEnd w:id="105"/>
      <w:bookmarkEnd w:id="106"/>
    </w:p>
    <w:p w14:paraId="039A34F1">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16.1投标有效期为采购中心规定的开标之日后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4784DCDA">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17、投标有效期的延长</w:t>
      </w:r>
    </w:p>
    <w:p w14:paraId="146A118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42D8BF21">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107" w:name="_Toc20823296"/>
      <w:bookmarkStart w:id="108" w:name="_Toc120614217"/>
      <w:bookmarkStart w:id="109" w:name="_Toc16938540"/>
      <w:bookmarkStart w:id="110" w:name="_Toc513029224"/>
      <w:bookmarkStart w:id="111" w:name="_Hlt26954739"/>
      <w:bookmarkStart w:id="112" w:name="_Hlt26954852"/>
      <w:r>
        <w:rPr>
          <w:rFonts w:hint="eastAsia" w:ascii="宋体" w:hAnsi="宋体" w:eastAsia="宋体" w:cs="宋体"/>
          <w:b/>
          <w:color w:val="auto"/>
          <w:sz w:val="24"/>
          <w:szCs w:val="24"/>
          <w:highlight w:val="none"/>
        </w:rPr>
        <w:t>四、投标文件的递交</w:t>
      </w:r>
      <w:bookmarkEnd w:id="107"/>
      <w:bookmarkEnd w:id="108"/>
      <w:bookmarkEnd w:id="109"/>
      <w:bookmarkEnd w:id="110"/>
    </w:p>
    <w:p w14:paraId="76290291">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13" w:name="_Toc16938541"/>
      <w:bookmarkStart w:id="114" w:name="_Toc513029225"/>
      <w:bookmarkStart w:id="115" w:name="_Toc20823297"/>
      <w:bookmarkStart w:id="116" w:name="_Toc462564084"/>
      <w:r>
        <w:rPr>
          <w:rFonts w:hint="eastAsia" w:ascii="宋体" w:hAnsi="宋体" w:eastAsia="宋体" w:cs="宋体"/>
          <w:b/>
          <w:bCs/>
          <w:color w:val="auto"/>
          <w:sz w:val="24"/>
          <w:szCs w:val="24"/>
          <w:highlight w:val="none"/>
        </w:rPr>
        <w:t>18、电子投标文件</w:t>
      </w:r>
      <w:bookmarkEnd w:id="113"/>
      <w:bookmarkEnd w:id="114"/>
      <w:bookmarkEnd w:id="115"/>
      <w:bookmarkEnd w:id="116"/>
      <w:r>
        <w:rPr>
          <w:rFonts w:hint="eastAsia" w:ascii="宋体" w:hAnsi="宋体" w:eastAsia="宋体" w:cs="宋体"/>
          <w:b/>
          <w:bCs/>
          <w:color w:val="auto"/>
          <w:sz w:val="24"/>
          <w:szCs w:val="24"/>
          <w:highlight w:val="none"/>
        </w:rPr>
        <w:t>的递交</w:t>
      </w:r>
    </w:p>
    <w:p w14:paraId="52BFF6A4">
      <w:pPr>
        <w:pStyle w:val="34"/>
        <w:pageBreakBefore w:val="0"/>
        <w:widowControl w:val="0"/>
        <w:spacing w:beforeAutospacing="0" w:afterAutospacing="0" w:line="540" w:lineRule="exact"/>
        <w:ind w:left="52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18.1投标人应当按照《操作手册》规定，在投标截止时间前制作并上传电子投标</w:t>
      </w:r>
    </w:p>
    <w:p w14:paraId="755C86CB">
      <w:pPr>
        <w:pStyle w:val="34"/>
        <w:pageBreakBefore w:val="0"/>
        <w:widowControl w:val="0"/>
        <w:spacing w:beforeAutospacing="0" w:afterAutospacing="0" w:line="5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文件。</w:t>
      </w:r>
      <w:bookmarkStart w:id="117" w:name="_Toc16938542"/>
      <w:bookmarkEnd w:id="117"/>
      <w:bookmarkStart w:id="118" w:name="_Toc20823298"/>
      <w:bookmarkEnd w:id="118"/>
      <w:bookmarkStart w:id="119" w:name="_Toc513029226"/>
    </w:p>
    <w:p w14:paraId="24D353B8">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19、投标截止日期</w:t>
      </w:r>
    </w:p>
    <w:p w14:paraId="38CA0E0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 投标人上传电子投标文件的时间不得迟于招标公告中规定的投标截止时间。</w:t>
      </w:r>
    </w:p>
    <w:p w14:paraId="2850B00B">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47D705DB">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采购中心可以按照规定，通过修改招标文件酌情延长投标截止日期，在此情况下，投标人的所有权利和义务以及投标人受制的截止日期均应以延长后新的截止日期为准。</w:t>
      </w:r>
    </w:p>
    <w:p w14:paraId="2E8189C5">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20" w:name="_Toc20823299"/>
      <w:bookmarkStart w:id="121" w:name="_Toc16938543"/>
      <w:bookmarkStart w:id="122" w:name="_Toc513029227"/>
      <w:r>
        <w:rPr>
          <w:rFonts w:hint="eastAsia" w:ascii="宋体" w:hAnsi="宋体" w:eastAsia="宋体" w:cs="宋体"/>
          <w:b/>
          <w:bCs/>
          <w:color w:val="auto"/>
          <w:sz w:val="24"/>
          <w:szCs w:val="24"/>
          <w:highlight w:val="none"/>
        </w:rPr>
        <w:t>20、投标文件</w:t>
      </w:r>
      <w:bookmarkEnd w:id="120"/>
      <w:bookmarkEnd w:id="121"/>
      <w:bookmarkEnd w:id="122"/>
      <w:r>
        <w:rPr>
          <w:rFonts w:hint="eastAsia" w:ascii="宋体" w:hAnsi="宋体" w:eastAsia="宋体" w:cs="宋体"/>
          <w:b/>
          <w:bCs/>
          <w:color w:val="auto"/>
          <w:sz w:val="24"/>
          <w:szCs w:val="24"/>
          <w:highlight w:val="none"/>
        </w:rPr>
        <w:t>的拒收</w:t>
      </w:r>
    </w:p>
    <w:p w14:paraId="1E300F7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采购中心拒绝接收在其规定的投标截止时间后上传的任何投标文件。</w:t>
      </w:r>
    </w:p>
    <w:p w14:paraId="3514C7ED">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23" w:name="_Toc16938544"/>
      <w:bookmarkStart w:id="124" w:name="_Toc513029228"/>
      <w:bookmarkStart w:id="125" w:name="_Toc20823300"/>
      <w:r>
        <w:rPr>
          <w:rFonts w:hint="eastAsia" w:ascii="宋体" w:hAnsi="宋体" w:eastAsia="宋体" w:cs="宋体"/>
          <w:b/>
          <w:bCs/>
          <w:color w:val="auto"/>
          <w:sz w:val="24"/>
          <w:szCs w:val="24"/>
          <w:highlight w:val="none"/>
        </w:rPr>
        <w:t>21、投标文件的撤回和修改</w:t>
      </w:r>
      <w:bookmarkEnd w:id="123"/>
      <w:bookmarkEnd w:id="124"/>
      <w:bookmarkEnd w:id="125"/>
    </w:p>
    <w:p w14:paraId="215DA982">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投标文件的撤回</w:t>
      </w:r>
    </w:p>
    <w:p w14:paraId="5FCDD601">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电子投标文件的撤回</w:t>
      </w:r>
    </w:p>
    <w:p w14:paraId="7CC9DB37">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59CD92E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投标人撤回电子投标文件，则认为其不再参与本项目投标活动。</w:t>
      </w:r>
    </w:p>
    <w:p w14:paraId="6FD4DD0B">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投标文件的修改</w:t>
      </w:r>
    </w:p>
    <w:p w14:paraId="54C9F865">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21.2.1投标人可在投标截止时间前，对其电子投标文件进行修改，具体操作方法见《操作手册》。</w:t>
      </w:r>
    </w:p>
    <w:p w14:paraId="0B5EA044">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21.2.2 在投标截止时间之后，投标人不得对其电子投标文件作任何修改。</w:t>
      </w:r>
    </w:p>
    <w:p w14:paraId="5D66EC8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在投标截止时间至招标文件中规定的投标有效期满之间的这段时间内，投标人不得撤回其投标。</w:t>
      </w:r>
    </w:p>
    <w:p w14:paraId="16C374B3">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126" w:name="_Toc20823301"/>
      <w:bookmarkStart w:id="127" w:name="_Toc16938545"/>
      <w:bookmarkStart w:id="128" w:name="_Toc120614218"/>
      <w:bookmarkStart w:id="129" w:name="_Toc513029229"/>
      <w:r>
        <w:rPr>
          <w:rFonts w:hint="eastAsia" w:ascii="宋体" w:hAnsi="宋体" w:eastAsia="宋体" w:cs="宋体"/>
          <w:b/>
          <w:color w:val="auto"/>
          <w:sz w:val="24"/>
          <w:szCs w:val="24"/>
          <w:highlight w:val="none"/>
        </w:rPr>
        <w:t>五、开标与评标</w:t>
      </w:r>
      <w:bookmarkEnd w:id="126"/>
      <w:bookmarkEnd w:id="127"/>
      <w:bookmarkEnd w:id="128"/>
      <w:bookmarkEnd w:id="129"/>
    </w:p>
    <w:p w14:paraId="42EDC291">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30" w:name="_Toc16938546"/>
      <w:bookmarkStart w:id="131" w:name="_Toc20823302"/>
      <w:bookmarkStart w:id="132" w:name="_Toc513029230"/>
      <w:r>
        <w:rPr>
          <w:rFonts w:hint="eastAsia" w:ascii="宋体" w:hAnsi="宋体" w:eastAsia="宋体" w:cs="宋体"/>
          <w:b/>
          <w:bCs/>
          <w:color w:val="auto"/>
          <w:sz w:val="24"/>
          <w:szCs w:val="24"/>
          <w:highlight w:val="none"/>
        </w:rPr>
        <w:t>22、开标</w:t>
      </w:r>
      <w:bookmarkEnd w:id="130"/>
      <w:bookmarkEnd w:id="131"/>
      <w:bookmarkEnd w:id="132"/>
    </w:p>
    <w:p w14:paraId="0F39BA4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采购中心将在招标公告中规定的时间和地点组织公开开标。投标人应当按照《操作手册》规定，参加开标活动和在苏采云系统规定的时间内对投标文件进行解密。</w:t>
      </w:r>
    </w:p>
    <w:p w14:paraId="407AE16D">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22.2开标仪式由采购中心组织。苏采云系统将自动对项目进行开标，并宣布各投标人名称和投标价格。</w:t>
      </w:r>
    </w:p>
    <w:p w14:paraId="0FCBE990">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1654B48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05D6A15D">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33" w:name="_Toc16938547"/>
      <w:bookmarkStart w:id="134" w:name="_Toc20823303"/>
      <w:bookmarkStart w:id="135" w:name="_Toc513029231"/>
      <w:r>
        <w:rPr>
          <w:rFonts w:hint="eastAsia" w:ascii="宋体" w:hAnsi="宋体" w:eastAsia="宋体" w:cs="宋体"/>
          <w:b/>
          <w:bCs/>
          <w:color w:val="auto"/>
          <w:sz w:val="24"/>
          <w:szCs w:val="24"/>
          <w:highlight w:val="none"/>
        </w:rPr>
        <w:t>23、评标委员会</w:t>
      </w:r>
      <w:bookmarkEnd w:id="133"/>
      <w:bookmarkEnd w:id="134"/>
      <w:bookmarkEnd w:id="135"/>
    </w:p>
    <w:p w14:paraId="47156B5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开标后，采购中心将立即组织评标委员会（以下简称评委会）进行评标。</w:t>
      </w:r>
    </w:p>
    <w:p w14:paraId="05BA0648">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评委会由采购人代表和有关技术、经济等方面的专家组成，且人员构成符合政府采购有关规定。</w:t>
      </w:r>
    </w:p>
    <w:p w14:paraId="6CAD3C24">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74342290">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24．评标过程的保密与公正</w:t>
      </w:r>
    </w:p>
    <w:p w14:paraId="281DC46A">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24.1凡是与审查、澄清、评价和比较投标的有关资料以及授标建议等，采购人、评委、采购中心均不得向投标人或与评标无关的其他人员透露。</w:t>
      </w:r>
    </w:p>
    <w:p w14:paraId="758CE24E">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24.2在评标过程中，投标人不得以任何行为影响评标过程，否则其投标文件将被作为无效投标文件。</w:t>
      </w:r>
    </w:p>
    <w:p w14:paraId="2457E00A">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采购中心和评标委员会不向未中标的投标人解释未中标原因，也不公布评标过程中的相关细节。</w:t>
      </w:r>
    </w:p>
    <w:p w14:paraId="71E3569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351E8101">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36" w:name="_Toc513029232"/>
      <w:bookmarkStart w:id="137" w:name="_Toc16938548"/>
      <w:bookmarkStart w:id="138" w:name="_Toc20823304"/>
      <w:r>
        <w:rPr>
          <w:rFonts w:hint="eastAsia" w:ascii="宋体" w:hAnsi="宋体" w:eastAsia="宋体" w:cs="宋体"/>
          <w:b/>
          <w:bCs/>
          <w:color w:val="auto"/>
          <w:sz w:val="24"/>
          <w:szCs w:val="24"/>
          <w:highlight w:val="none"/>
        </w:rPr>
        <w:t>25．投标文件的澄清</w:t>
      </w:r>
      <w:bookmarkEnd w:id="136"/>
      <w:bookmarkEnd w:id="137"/>
      <w:bookmarkEnd w:id="138"/>
    </w:p>
    <w:p w14:paraId="5380224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bookmarkStart w:id="139" w:name="_Toc16938549"/>
      <w:bookmarkStart w:id="140" w:name="_Toc513029233"/>
      <w:bookmarkStart w:id="141" w:name="_Toc20823305"/>
      <w:r>
        <w:rPr>
          <w:rFonts w:hint="eastAsia" w:ascii="宋体" w:hAnsi="宋体" w:eastAsia="宋体" w:cs="宋体"/>
          <w:color w:val="auto"/>
          <w:sz w:val="24"/>
          <w:szCs w:val="24"/>
          <w:highlight w:val="none"/>
        </w:rPr>
        <w:t>25.1评标期间，评委会对投标文件中含义不明确、同类问题表述不一致或者有明显文字和计算错误的内容 ，有权要求投标人作出必要的澄清、说明或者补正。</w:t>
      </w:r>
      <w:bookmarkEnd w:id="139"/>
      <w:bookmarkEnd w:id="140"/>
      <w:bookmarkEnd w:id="141"/>
    </w:p>
    <w:p w14:paraId="08560970">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6EF91376">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2CFF83EF">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AFD50C4">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出澄清、说明和补正，其风险由投标人自行承担。</w:t>
      </w:r>
    </w:p>
    <w:p w14:paraId="28AFBCF5">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26、对投标文件的初审</w:t>
      </w:r>
    </w:p>
    <w:p w14:paraId="46EC89BB">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26.1投标文件初审分为资格审查和符合性审查。</w:t>
      </w:r>
    </w:p>
    <w:p w14:paraId="6835BDD2">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6D94AA9D">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71D6E5C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C0749E2">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符合性审查：依据招标文件的规定，由评委会从投标文件的有效性、完整性和对招标文件的响应程度进行审查，以确定是否对招标文件的实质性要求作出响应。</w:t>
      </w:r>
    </w:p>
    <w:p w14:paraId="58E91CA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未通过资格审查或符合性审查的投标人，采购中心将在苏采云系统中告知未通过资格审查或符合性审查的原因，评审结束后，采购中心将不再告知未通过资格审查或符合性审查的原因。</w:t>
      </w:r>
    </w:p>
    <w:p w14:paraId="1B77D237">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15411D8">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C42900F">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符</w:t>
      </w:r>
      <w:r>
        <w:rPr>
          <w:rFonts w:hint="eastAsia" w:ascii="宋体" w:hAnsi="宋体" w:eastAsia="宋体" w:cs="宋体"/>
          <w:color w:val="auto"/>
          <w:sz w:val="24"/>
          <w:szCs w:val="24"/>
          <w:highlight w:val="none"/>
        </w:rPr>
        <w:t>合要求的偏离或保留而使其投标成为实质性响应的投标。</w:t>
      </w:r>
    </w:p>
    <w:p w14:paraId="15D57896">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26.4评委会将对确定为实质性响应的投标进行进一步审核，看其是否有计算上或累加上的算术错误，修正错误的原则如下：</w:t>
      </w:r>
    </w:p>
    <w:p w14:paraId="023D6322">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5968467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5769C914">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30E7CEE8">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12423CA5">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4C349C6D">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54FDB9E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bookmarkStart w:id="142" w:name="_Toc513029234"/>
      <w:bookmarkStart w:id="143" w:name="_Toc20823306"/>
      <w:bookmarkStart w:id="144" w:name="_Toc16938550"/>
      <w:r>
        <w:rPr>
          <w:rFonts w:hint="eastAsia" w:ascii="宋体" w:hAnsi="宋体" w:eastAsia="宋体" w:cs="宋体"/>
          <w:color w:val="auto"/>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bookmarkEnd w:id="143"/>
      <w:bookmarkEnd w:id="144"/>
    </w:p>
    <w:p w14:paraId="63F9E82A">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2E93F09">
      <w:pPr>
        <w:pStyle w:val="34"/>
        <w:pageBreakBefore w:val="0"/>
        <w:widowControl w:val="0"/>
        <w:spacing w:beforeAutospacing="0" w:afterAutospacing="0" w:line="5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55DF0707">
      <w:pPr>
        <w:pStyle w:val="34"/>
        <w:pageBreakBefore w:val="0"/>
        <w:widowControl w:val="0"/>
        <w:spacing w:beforeAutospacing="0" w:afterAutospacing="0" w:line="5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，及时登录苏采云系统查阅、答复相关信息，并安排专人与采购中心及评标委员会联系。</w:t>
      </w:r>
    </w:p>
    <w:p w14:paraId="356B772B">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27、无效投标条款和废标条款</w:t>
      </w:r>
    </w:p>
    <w:p w14:paraId="0D73DC26">
      <w:pPr>
        <w:pStyle w:val="34"/>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bookmarkStart w:id="145" w:name="_Toc20823307"/>
      <w:bookmarkStart w:id="146" w:name="_Toc16938551"/>
      <w:bookmarkStart w:id="147" w:name="_Toc513029235"/>
      <w:r>
        <w:rPr>
          <w:rFonts w:hint="eastAsia" w:ascii="宋体" w:hAnsi="宋体" w:eastAsia="宋体" w:cs="宋体"/>
          <w:color w:val="auto"/>
          <w:sz w:val="24"/>
          <w:szCs w:val="24"/>
          <w:highlight w:val="none"/>
        </w:rPr>
        <w:t>27.1无效投标条款</w:t>
      </w:r>
      <w:bookmarkEnd w:id="145"/>
      <w:bookmarkEnd w:id="146"/>
      <w:bookmarkEnd w:id="147"/>
    </w:p>
    <w:p w14:paraId="76F91A27">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14A341F8">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03D2F5CE">
      <w:pPr>
        <w:pStyle w:val="34"/>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27.1.3同一投标人提交两个（含两个）以上不同的投标报价的。</w:t>
      </w:r>
    </w:p>
    <w:p w14:paraId="24D0BC30">
      <w:pPr>
        <w:pStyle w:val="34"/>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27.1.4投标人不具备招标文件中规定资格要求的。</w:t>
      </w:r>
    </w:p>
    <w:p w14:paraId="559BEDEF">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27.1.5投标人的报价超过了采购预算或最高限价的。</w:t>
      </w:r>
    </w:p>
    <w:p w14:paraId="27002FA1">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27.1.6未通过符合性审查的。</w:t>
      </w:r>
    </w:p>
    <w:p w14:paraId="73EB677B">
      <w:pPr>
        <w:pStyle w:val="34"/>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505D708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5BBCA18">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27.1.9投标文件含有采购人不能接受的附加条件的。</w:t>
      </w:r>
    </w:p>
    <w:p w14:paraId="3D9FA6D0">
      <w:pPr>
        <w:pStyle w:val="34"/>
        <w:pageBreakBefore w:val="0"/>
        <w:widowControl w:val="0"/>
        <w:spacing w:beforeAutospacing="0" w:afterAutospacing="0" w:line="540" w:lineRule="exact"/>
        <w:ind w:firstLine="480"/>
        <w:jc w:val="both"/>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2</w:t>
      </w:r>
      <w:r>
        <w:rPr>
          <w:rFonts w:hint="eastAsia" w:ascii="宋体" w:hAnsi="宋体" w:eastAsia="宋体" w:cs="宋体"/>
          <w:color w:val="FF0000"/>
          <w:sz w:val="24"/>
          <w:szCs w:val="24"/>
          <w:highlight w:val="none"/>
          <w:lang w:val="en-US" w:eastAsia="zh-CN"/>
        </w:rPr>
        <w:t>7</w:t>
      </w:r>
      <w:r>
        <w:rPr>
          <w:rFonts w:hint="eastAsia" w:ascii="宋体" w:hAnsi="宋体" w:eastAsia="宋体" w:cs="宋体"/>
          <w:color w:val="FF0000"/>
          <w:sz w:val="24"/>
          <w:szCs w:val="24"/>
          <w:highlight w:val="none"/>
        </w:rPr>
        <w:t>.1.10投标人不能证明其报价合理性的，评</w:t>
      </w:r>
      <w:r>
        <w:rPr>
          <w:rFonts w:hint="eastAsia" w:ascii="宋体" w:hAnsi="宋体" w:eastAsia="宋体" w:cs="宋体"/>
          <w:color w:val="FF0000"/>
          <w:sz w:val="24"/>
          <w:szCs w:val="24"/>
          <w:highlight w:val="none"/>
          <w:lang w:val="en-US" w:eastAsia="zh-CN"/>
        </w:rPr>
        <w:t>标</w:t>
      </w:r>
      <w:r>
        <w:rPr>
          <w:rFonts w:hint="eastAsia" w:ascii="宋体" w:hAnsi="宋体" w:eastAsia="宋体" w:cs="宋体"/>
          <w:color w:val="FF0000"/>
          <w:sz w:val="24"/>
          <w:szCs w:val="24"/>
          <w:highlight w:val="none"/>
        </w:rPr>
        <w:t>委员会应当将其作为无效投标处理。</w:t>
      </w:r>
    </w:p>
    <w:p w14:paraId="58F71941">
      <w:pPr>
        <w:pStyle w:val="34"/>
        <w:pageBreakBefore w:val="0"/>
        <w:widowControl w:val="0"/>
        <w:spacing w:beforeAutospacing="0" w:afterAutospacing="0" w:line="540" w:lineRule="exact"/>
        <w:ind w:firstLine="480"/>
        <w:jc w:val="both"/>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（一）评审过程中出现下列情形之一的，评标委员会应当启动异常低价投标审查程序：</w:t>
      </w:r>
    </w:p>
    <w:p w14:paraId="3AD166E0">
      <w:pPr>
        <w:pStyle w:val="34"/>
        <w:pageBreakBefore w:val="0"/>
        <w:widowControl w:val="0"/>
        <w:spacing w:beforeAutospacing="0" w:afterAutospacing="0" w:line="540" w:lineRule="exact"/>
        <w:ind w:firstLine="480"/>
        <w:jc w:val="both"/>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1.投标（响应）报价低于全部通过符合性审查供应商投标（响应）报价平均值50%的，即投标（响应）报价&lt;全部通过符合性审查供应商投标（响应）报价平均值×50%；</w:t>
      </w:r>
    </w:p>
    <w:p w14:paraId="5A19BEC2">
      <w:pPr>
        <w:pStyle w:val="34"/>
        <w:pageBreakBefore w:val="0"/>
        <w:widowControl w:val="0"/>
        <w:spacing w:beforeAutospacing="0" w:afterAutospacing="0" w:line="540" w:lineRule="exact"/>
        <w:ind w:firstLine="480"/>
        <w:jc w:val="both"/>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2.投标（响应）报价低于通过符合性审查的次低报价供应商投标（响应）报价50%的，即投标（响应）报价&lt;通过符合性审查的次低报价供应商投标（响应）报价×50%；</w:t>
      </w:r>
    </w:p>
    <w:p w14:paraId="38CE9572">
      <w:pPr>
        <w:pStyle w:val="34"/>
        <w:pageBreakBefore w:val="0"/>
        <w:widowControl w:val="0"/>
        <w:spacing w:beforeAutospacing="0" w:afterAutospacing="0" w:line="540" w:lineRule="exact"/>
        <w:ind w:firstLine="480"/>
        <w:jc w:val="both"/>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3.投标（响应）报价低于采购项目最高限价45%的，即投标（响应）报价&lt;采购项目最高限价×45%；</w:t>
      </w:r>
    </w:p>
    <w:p w14:paraId="43FF92D1">
      <w:pPr>
        <w:pStyle w:val="34"/>
        <w:pageBreakBefore w:val="0"/>
        <w:widowControl w:val="0"/>
        <w:spacing w:beforeAutospacing="0" w:afterAutospacing="0" w:line="540" w:lineRule="exact"/>
        <w:ind w:firstLine="480"/>
        <w:jc w:val="both"/>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4.评审委员会基于专业判断，认为供应商报价过低，有可能影响产品质量或者不能诚信履约的其他情形。</w:t>
      </w:r>
    </w:p>
    <w:p w14:paraId="7AA26BB9">
      <w:pPr>
        <w:pStyle w:val="34"/>
        <w:pageBreakBefore w:val="0"/>
        <w:widowControl w:val="0"/>
        <w:spacing w:beforeAutospacing="0" w:afterAutospacing="0" w:line="540" w:lineRule="exact"/>
        <w:ind w:firstLine="480"/>
        <w:jc w:val="both"/>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提醒：采购人可以结合具体项目实际情况，提高上述第1项至第3项中启动异常低价投标（响应）审查的数值标准，但是最高不得超过65%。</w:t>
      </w:r>
    </w:p>
    <w:p w14:paraId="03810D4B">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相关法律法规对供应商报价有规定的，从其规定。</w:t>
      </w:r>
    </w:p>
    <w:p w14:paraId="52D9A882">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61AF44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74BA0F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03C27A7">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87C8BAE">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CCA1B9B">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投标文件未按照招标文件要求加盖CA电子公章的。</w:t>
      </w:r>
    </w:p>
    <w:p w14:paraId="6EDE5E3D">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27.1.13其他法律、法规及本招标文件规定的属无效投标的情形。</w:t>
      </w:r>
    </w:p>
    <w:p w14:paraId="3DA9825F">
      <w:pPr>
        <w:pStyle w:val="34"/>
        <w:pageBreakBefore w:val="0"/>
        <w:widowControl w:val="0"/>
        <w:spacing w:beforeAutospacing="0" w:afterAutospacing="0" w:line="540" w:lineRule="exact"/>
        <w:ind w:left="479"/>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27.2废标条款</w:t>
      </w:r>
    </w:p>
    <w:p w14:paraId="3C2126E5">
      <w:pPr>
        <w:pStyle w:val="34"/>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27.2.1符合专业条件的供应商或者对招标文件作实质响应的供应商不足三家的。27.2.2出现影响采购公正的违法、违规行为的。</w:t>
      </w:r>
    </w:p>
    <w:p w14:paraId="388EDFC8">
      <w:pPr>
        <w:pStyle w:val="34"/>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65BC6370">
      <w:pPr>
        <w:pStyle w:val="34"/>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5980530C">
      <w:pPr>
        <w:pStyle w:val="34"/>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w:t>
      </w:r>
      <w:r>
        <w:rPr>
          <w:rFonts w:hint="eastAsia" w:ascii="宋体" w:hAnsi="宋体" w:eastAsia="宋体" w:cs="宋体"/>
          <w:color w:val="auto"/>
          <w:sz w:val="24"/>
          <w:szCs w:val="24"/>
          <w:highlight w:val="none"/>
          <w:lang w:eastAsia="zh-CN"/>
        </w:rPr>
        <w:t>系统故障</w:t>
      </w:r>
      <w:r>
        <w:rPr>
          <w:rFonts w:hint="eastAsia" w:ascii="宋体" w:hAnsi="宋体" w:eastAsia="宋体" w:cs="宋体"/>
          <w:color w:val="auto"/>
          <w:sz w:val="24"/>
          <w:szCs w:val="24"/>
          <w:highlight w:val="none"/>
        </w:rPr>
        <w:t>原因造成开标不成功的。</w:t>
      </w:r>
    </w:p>
    <w:p w14:paraId="315E7500">
      <w:pPr>
        <w:pStyle w:val="34"/>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3135DD62">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27.3.1如出现投标截止时间结束后参加投标的供应商或者在评标期间对招标文件做出实质响应的供应商不足三家情况，按政府采购相关规定执行。</w:t>
      </w:r>
    </w:p>
    <w:p w14:paraId="092BF506">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148" w:name="_Toc120614219"/>
      <w:r>
        <w:rPr>
          <w:rFonts w:hint="eastAsia" w:ascii="宋体" w:hAnsi="宋体" w:eastAsia="宋体" w:cs="宋体"/>
          <w:b/>
          <w:color w:val="auto"/>
          <w:sz w:val="24"/>
          <w:szCs w:val="24"/>
          <w:highlight w:val="none"/>
        </w:rPr>
        <w:t>六、定标</w:t>
      </w:r>
      <w:bookmarkEnd w:id="148"/>
    </w:p>
    <w:p w14:paraId="0D586070">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49" w:name="_Toc20823310"/>
      <w:bookmarkStart w:id="150" w:name="_Toc513029238"/>
      <w:bookmarkStart w:id="151" w:name="_Toc16938554"/>
      <w:r>
        <w:rPr>
          <w:rFonts w:hint="eastAsia" w:ascii="宋体" w:hAnsi="宋体" w:eastAsia="宋体" w:cs="宋体"/>
          <w:b/>
          <w:bCs/>
          <w:color w:val="auto"/>
          <w:sz w:val="24"/>
          <w:szCs w:val="24"/>
          <w:highlight w:val="none"/>
        </w:rPr>
        <w:t>28、</w:t>
      </w:r>
      <w:bookmarkEnd w:id="149"/>
      <w:r>
        <w:rPr>
          <w:rFonts w:hint="eastAsia" w:ascii="宋体" w:hAnsi="宋体" w:eastAsia="宋体" w:cs="宋体"/>
          <w:b/>
          <w:bCs/>
          <w:color w:val="auto"/>
          <w:sz w:val="24"/>
          <w:szCs w:val="24"/>
          <w:highlight w:val="none"/>
        </w:rPr>
        <w:t>确定</w:t>
      </w:r>
      <w:bookmarkEnd w:id="150"/>
      <w:bookmarkEnd w:id="151"/>
      <w:r>
        <w:rPr>
          <w:rFonts w:hint="eastAsia" w:ascii="宋体" w:hAnsi="宋体" w:eastAsia="宋体" w:cs="宋体"/>
          <w:b/>
          <w:bCs/>
          <w:color w:val="auto"/>
          <w:sz w:val="24"/>
          <w:szCs w:val="24"/>
          <w:highlight w:val="none"/>
        </w:rPr>
        <w:t>中标单位</w:t>
      </w:r>
    </w:p>
    <w:p w14:paraId="5C323C4B">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p>
    <w:p w14:paraId="407902F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606BD42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 采购中心将在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发布中标公告，公告期限为1个工作日。</w:t>
      </w:r>
    </w:p>
    <w:p w14:paraId="5325578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若有充分证据证明，中标人出现下列情况之一的，一经查实，将被取消中标资格：</w:t>
      </w:r>
    </w:p>
    <w:p w14:paraId="42BF9985">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70C3CD14">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28.4.2向采购人、采购中心行贿或者提供其他不正当利益的。</w:t>
      </w:r>
    </w:p>
    <w:p w14:paraId="11227EF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64BFEB42">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28.4.4与采购人或者其他供应商恶意串通的。</w:t>
      </w:r>
    </w:p>
    <w:p w14:paraId="6649B690">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28.4.5采取不正当手段诋毁、排挤其他供应商的。</w:t>
      </w:r>
    </w:p>
    <w:p w14:paraId="26C4B43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bookmarkStart w:id="152" w:name="_Toc200451960"/>
      <w:r>
        <w:rPr>
          <w:rFonts w:hint="eastAsia" w:ascii="宋体" w:hAnsi="宋体" w:eastAsia="宋体" w:cs="宋体"/>
          <w:color w:val="auto"/>
          <w:sz w:val="24"/>
          <w:szCs w:val="24"/>
          <w:highlight w:val="none"/>
        </w:rPr>
        <w:t>28.5. 有下列情形之一的，视为投标人串通投标，投标无效：</w:t>
      </w:r>
      <w:bookmarkEnd w:id="152"/>
    </w:p>
    <w:p w14:paraId="23DFC08B">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4D1B2E5A">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1B5E7697">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76E24F1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1319F472">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29、质疑处理</w:t>
      </w:r>
    </w:p>
    <w:p w14:paraId="14CC2F81">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350BF15E">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29.4条款的规定向采购中心或采购人提出质疑。上述应知其权益受到损害之日，是指：</w:t>
      </w:r>
    </w:p>
    <w:p w14:paraId="4F63025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w:t>
      </w:r>
      <w:r>
        <w:rPr>
          <w:rFonts w:hint="eastAsia" w:ascii="宋体" w:hAnsi="宋体" w:eastAsia="宋体" w:cs="宋体"/>
          <w:color w:val="auto"/>
          <w:sz w:val="24"/>
          <w:szCs w:val="24"/>
          <w:highlight w:val="none"/>
          <w:lang w:eastAsia="zh-CN"/>
        </w:rPr>
        <w:t>购</w:t>
      </w:r>
      <w:r>
        <w:rPr>
          <w:rFonts w:hint="eastAsia" w:ascii="宋体" w:hAnsi="宋体" w:eastAsia="宋体" w:cs="宋体"/>
          <w:color w:val="auto"/>
          <w:sz w:val="24"/>
          <w:szCs w:val="24"/>
          <w:highlight w:val="none"/>
        </w:rPr>
        <w:t>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29.2.2对采购过程提出质疑的，为各采购程序环节结束之日；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29.2.3对中标或者成交结果提出质疑的，为中标或者成交结果公告期限届满之日。</w:t>
      </w:r>
    </w:p>
    <w:p w14:paraId="626A1B74">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供应商应当在法定质疑期内一次性提出针对同一采购程序环节的质疑。供应商如在法定期限内对同一采购程序环节提出多次质疑的，采购中心、采购人将只对供应商第一次质疑作出答复。</w:t>
      </w:r>
    </w:p>
    <w:p w14:paraId="638DFB0A">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39DA44A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p>
    <w:p w14:paraId="2D40171F">
      <w:pPr>
        <w:pStyle w:val="34"/>
        <w:pageBreakBefore w:val="0"/>
        <w:widowControl w:val="0"/>
        <w:spacing w:beforeAutospacing="0" w:afterAutospacing="0" w:line="540" w:lineRule="exact"/>
        <w:ind w:firstLine="480"/>
        <w:jc w:val="both"/>
        <w:rPr>
          <w:rFonts w:ascii="宋体" w:hAnsi="宋体" w:eastAsia="宋体" w:cs="宋体"/>
          <w:color w:val="auto"/>
          <w:sz w:val="24"/>
          <w:highlight w:val="none"/>
        </w:rPr>
      </w:pPr>
      <w:r>
        <w:rPr>
          <w:rFonts w:hint="eastAsia" w:ascii="宋体" w:hAnsi="宋体" w:eastAsia="宋体" w:cs="宋体"/>
          <w:color w:val="auto"/>
          <w:sz w:val="24"/>
          <w:szCs w:val="24"/>
          <w:highlight w:val="none"/>
        </w:rPr>
        <w:t>采购人及采购中心只接收以纸质原件形式送达的质疑,采购人和采购中心不接受未填写快递运单的快件。</w:t>
      </w:r>
      <w:r>
        <w:rPr>
          <w:rFonts w:hint="eastAsia" w:ascii="宋体" w:hAnsi="宋体" w:eastAsia="宋体" w:cs="宋体"/>
          <w:color w:val="auto"/>
          <w:sz w:val="24"/>
          <w:highlight w:val="none"/>
        </w:rPr>
        <w:t>质疑接收部门为射阳县行政服务中心，联系地址：盐城市射阳县幸福大道16号，联系电话：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0515-8230 9113</w:t>
      </w:r>
    </w:p>
    <w:p w14:paraId="220CCE38">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03E7885A">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7FDF570E">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7F2BA861">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1D6E09A5">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未参加投标活动的供应商或在投标活动中自身权益未受到损害的供应商所提出的质疑。</w:t>
      </w:r>
    </w:p>
    <w:p w14:paraId="0D6116A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29.5.5供应商组成联合体参加投标，联合体中任何一方或多方未按要求签字、盖章、加盖公章的质疑。</w:t>
      </w:r>
    </w:p>
    <w:p w14:paraId="1F2C4D6E">
      <w:pPr>
        <w:pStyle w:val="34"/>
        <w:pageBreakBefore w:val="0"/>
        <w:widowControl w:val="0"/>
        <w:spacing w:beforeAutospacing="0" w:afterAutospacing="0" w:line="540" w:lineRule="exact"/>
        <w:ind w:firstLine="46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43640FE7">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30、中标通知书</w:t>
      </w:r>
    </w:p>
    <w:p w14:paraId="14829649">
      <w:pPr>
        <w:pStyle w:val="34"/>
        <w:pageBreakBefore w:val="0"/>
        <w:widowControl w:val="0"/>
        <w:spacing w:beforeAutospacing="0" w:afterAutospacing="0" w:line="54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6B7FCF0">
      <w:pPr>
        <w:pStyle w:val="34"/>
        <w:pageBreakBefore w:val="0"/>
        <w:widowControl w:val="0"/>
        <w:spacing w:beforeAutospacing="0" w:afterAutospacing="0" w:line="54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320AB301">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153" w:name="_Toc20823308"/>
      <w:bookmarkStart w:id="154" w:name="_Toc120614220"/>
      <w:bookmarkStart w:id="155" w:name="_Toc16938552"/>
      <w:bookmarkStart w:id="156" w:name="_Toc513029236"/>
      <w:r>
        <w:rPr>
          <w:rFonts w:hint="eastAsia" w:ascii="宋体" w:hAnsi="宋体" w:eastAsia="宋体" w:cs="宋体"/>
          <w:b/>
          <w:color w:val="auto"/>
          <w:sz w:val="24"/>
          <w:szCs w:val="24"/>
          <w:highlight w:val="none"/>
        </w:rPr>
        <w:t>七、授予合同</w:t>
      </w:r>
      <w:bookmarkEnd w:id="153"/>
      <w:bookmarkEnd w:id="154"/>
      <w:bookmarkEnd w:id="155"/>
      <w:bookmarkEnd w:id="156"/>
    </w:p>
    <w:p w14:paraId="55C8A468">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57" w:name="_Toc20823309"/>
      <w:bookmarkStart w:id="158" w:name="_Toc16938553"/>
      <w:bookmarkStart w:id="159" w:name="_Toc513029237"/>
      <w:r>
        <w:rPr>
          <w:rFonts w:hint="eastAsia" w:ascii="宋体" w:hAnsi="宋体" w:eastAsia="宋体" w:cs="宋体"/>
          <w:b/>
          <w:bCs/>
          <w:color w:val="auto"/>
          <w:sz w:val="24"/>
          <w:szCs w:val="24"/>
          <w:highlight w:val="none"/>
        </w:rPr>
        <w:t>31. 签订合同</w:t>
      </w:r>
      <w:bookmarkEnd w:id="157"/>
      <w:bookmarkEnd w:id="158"/>
      <w:bookmarkEnd w:id="159"/>
    </w:p>
    <w:p w14:paraId="435F7E46">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中标人应当在中标通知书发出之日起三十日内（原则上应在15日内签订采购合同），按照招标文件确定的事项与采购人签订政府采购合同。所签订的合同不得对磋商文件确定的事项和中标人响应文件作实质性修改。政府采购合同签订之日起2个工作日内，将政府采购合同在省级以上人民政府财政部门指定的媒体上公告，但政府采购合同中涉及国家秘密、商业秘密的内容除外。</w:t>
      </w:r>
    </w:p>
    <w:p w14:paraId="4A4ED54F">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31.2招标文件、中标人的投标文件及招标过程中有关澄清、承诺文件均应作为合同附件。</w:t>
      </w:r>
    </w:p>
    <w:p w14:paraId="4BE98F3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购人损失的，中标人应承担相应赔偿责任。</w:t>
      </w:r>
    </w:p>
    <w:p w14:paraId="0623E34F">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备注：项目经办人在发标前应与采购人商定是否允许中标人分包履行合同</w:t>
      </w:r>
      <w:r>
        <w:rPr>
          <w:rFonts w:hint="eastAsia" w:ascii="宋体" w:hAnsi="宋体" w:eastAsia="宋体" w:cs="宋体"/>
          <w:color w:val="auto"/>
          <w:sz w:val="24"/>
          <w:szCs w:val="24"/>
          <w:highlight w:val="none"/>
          <w:shd w:val="clear" w:color="auto" w:fill="auto"/>
          <w:lang w:eastAsia="zh-CN"/>
        </w:rPr>
        <w:t>。</w:t>
      </w:r>
    </w:p>
    <w:p w14:paraId="7E7400BF">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32、货物（包含与货物相关的服务）的追加</w:t>
      </w:r>
    </w:p>
    <w:p w14:paraId="4EF61AB2">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BAC2F90">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33.政府采购政策功能落实</w:t>
      </w:r>
    </w:p>
    <w:p w14:paraId="0C273311">
      <w:pPr>
        <w:pStyle w:val="34"/>
        <w:keepNext/>
        <w:keepLines/>
        <w:pageBreakBefore w:val="0"/>
        <w:widowControl w:val="0"/>
        <w:spacing w:beforeAutospacing="0" w:afterAutospacing="0" w:line="540" w:lineRule="exact"/>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33.1</w:t>
      </w:r>
      <w:r>
        <w:rPr>
          <w:rFonts w:hint="eastAsia" w:ascii="宋体" w:hAnsi="宋体" w:eastAsia="宋体" w:cs="宋体"/>
          <w:b/>
          <w:bCs/>
          <w:color w:val="auto"/>
          <w:sz w:val="24"/>
          <w:szCs w:val="24"/>
          <w:highlight w:val="none"/>
        </w:rPr>
        <w:t>政府采购</w:t>
      </w:r>
      <w:r>
        <w:rPr>
          <w:rFonts w:hint="eastAsia" w:ascii="宋体" w:hAnsi="宋体" w:eastAsia="宋体" w:cs="宋体"/>
          <w:b/>
          <w:bCs/>
          <w:color w:val="auto"/>
          <w:sz w:val="24"/>
          <w:szCs w:val="24"/>
          <w:highlight w:val="none"/>
          <w:lang w:eastAsia="zh-CN"/>
        </w:rPr>
        <w:t>线上合同信用融资</w:t>
      </w:r>
      <w:r>
        <w:rPr>
          <w:rFonts w:hint="eastAsia" w:ascii="宋体" w:hAnsi="宋体" w:eastAsia="宋体" w:cs="宋体"/>
          <w:b/>
          <w:bCs/>
          <w:color w:val="auto"/>
          <w:sz w:val="24"/>
          <w:szCs w:val="24"/>
          <w:highlight w:val="none"/>
        </w:rPr>
        <w:t>政策</w:t>
      </w:r>
    </w:p>
    <w:p w14:paraId="7066092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关于深入推进政府采购线上合同信用融资工作的通知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30C52F97">
      <w:pPr>
        <w:pageBreakBefore w:val="0"/>
        <w:widowControl w:val="0"/>
        <w:tabs>
          <w:tab w:val="left" w:pos="1381"/>
        </w:tabs>
        <w:spacing w:line="54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33.2进口产品</w:t>
      </w:r>
    </w:p>
    <w:p w14:paraId="37F7A88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327060E">
      <w:pPr>
        <w:pageBreakBefore w:val="0"/>
        <w:widowControl w:val="0"/>
        <w:tabs>
          <w:tab w:val="left" w:pos="1381"/>
        </w:tabs>
        <w:spacing w:line="54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33.3中小企业、监狱企业及残疾人福利性单位</w:t>
      </w:r>
    </w:p>
    <w:p w14:paraId="4CBB6A35">
      <w:pPr>
        <w:pageBreakBefore w:val="0"/>
        <w:widowControl w:val="0"/>
        <w:spacing w:line="54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.3.1中小企业定义：</w:t>
      </w:r>
    </w:p>
    <w:p w14:paraId="008CE789">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政府采购促进中小企业发展管理办法》（财库〔2020〕46号）、《关于印发中小企业划型标准规定的通知》（工信部联企业〔2011〕300 号）、《国务院关于进一步促进中小企业发展的若干意见》（国发〔2009〕36 号）。</w:t>
      </w:r>
    </w:p>
    <w:p w14:paraId="111A7ADC">
      <w:pPr>
        <w:pStyle w:val="34"/>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.3.2供应商提供的货物、工程或者服务符合下列情形的，享受中小企业扶持政策：</w:t>
      </w:r>
    </w:p>
    <w:p w14:paraId="56A0CCFD">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74FBA9E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6BBC4987">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1317EC81">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1FA39D71">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34BB04E3">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.3.5监狱企业定义：</w:t>
      </w:r>
      <w:r>
        <w:rPr>
          <w:rFonts w:hint="eastAsia" w:ascii="宋体" w:hAnsi="宋体" w:eastAsia="宋体" w:cs="宋体"/>
          <w:color w:val="auto"/>
          <w:sz w:val="24"/>
          <w:szCs w:val="24"/>
          <w:highlight w:val="none"/>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2052AD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20FEB6E1">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6569205F">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02CDF052">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1A433B0C">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4DC00774">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6B35548F">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B45F894">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0C92A77A">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5E13290D">
      <w:pPr>
        <w:pStyle w:val="34"/>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690C2B60">
      <w:pPr>
        <w:pageBreakBefore w:val="0"/>
        <w:widowControl w:val="0"/>
        <w:tabs>
          <w:tab w:val="left" w:pos="1381"/>
        </w:tabs>
        <w:spacing w:line="54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33.4政府采购节能产品、环境标志产品</w:t>
      </w:r>
    </w:p>
    <w:p w14:paraId="7CA37C26">
      <w:pPr>
        <w:pageBreakBefore w:val="0"/>
        <w:widowControl w:val="0"/>
        <w:spacing w:line="5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4A305309">
      <w:pPr>
        <w:pageBreakBefore w:val="0"/>
        <w:widowControl w:val="0"/>
        <w:spacing w:line="5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FF2A898">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33.5绿色包装</w:t>
      </w:r>
    </w:p>
    <w:p w14:paraId="4C2E53EB">
      <w:pPr>
        <w:pageBreakBefore w:val="0"/>
        <w:widowControl w:val="0"/>
        <w:spacing w:line="5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F01233B">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33.6政府采购创新产品</w:t>
      </w:r>
    </w:p>
    <w:p w14:paraId="6BACD9AD">
      <w:pPr>
        <w:pageBreakBefore w:val="0"/>
        <w:widowControl w:val="0"/>
        <w:pBdr>
          <w:top w:val="none" w:color="000000" w:sz="0" w:space="0"/>
          <w:left w:val="none" w:color="000000" w:sz="0" w:space="0"/>
          <w:bottom w:val="none" w:color="000000" w:sz="0" w:space="0"/>
          <w:right w:val="none" w:color="000000" w:sz="0" w:space="0"/>
        </w:pBdr>
        <w:spacing w:before="0" w:after="0" w:line="540" w:lineRule="exact"/>
        <w:ind w:left="0" w:right="0"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w:t>
      </w:r>
    </w:p>
    <w:p w14:paraId="4268EFA2">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33.7绿色数据中心政策 </w:t>
      </w:r>
    </w:p>
    <w:p w14:paraId="2547B942">
      <w:pPr>
        <w:pageBreakBefore w:val="0"/>
        <w:widowControl w:val="0"/>
        <w:spacing w:line="5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D95C35C">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33.8实施本国产品标准及相关政策</w:t>
      </w:r>
    </w:p>
    <w:p w14:paraId="0C41D92B">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1.本项目对采购本国产品给予政策支持，具体内容见招标文件“第五章 评标方法与评标标准”。</w:t>
      </w:r>
    </w:p>
    <w:p w14:paraId="760B1130">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9EEB0A5">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E2C1CED">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1F3F2BA2">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33.9履约保证金政策</w:t>
      </w:r>
    </w:p>
    <w:p w14:paraId="1AF12910">
      <w:pPr>
        <w:pStyle w:val="196"/>
        <w:pageBreakBefore w:val="0"/>
        <w:widowControl w:val="0"/>
        <w:spacing w:after="0" w:line="540" w:lineRule="exact"/>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25C1ED9">
      <w:pPr>
        <w:pageBreakBefore w:val="0"/>
        <w:widowControl w:val="0"/>
        <w:spacing w:line="5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0937CC70">
      <w:pPr>
        <w:pageBreakBefore w:val="0"/>
        <w:widowControl w:val="0"/>
        <w:spacing w:line="5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p>
    <w:p w14:paraId="0665925D">
      <w:pPr>
        <w:pStyle w:val="34"/>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34. 预付款制度</w:t>
      </w:r>
    </w:p>
    <w:p w14:paraId="11E50169">
      <w:pPr>
        <w:pageBreakBefore w:val="0"/>
        <w:widowControl w:val="0"/>
        <w:spacing w:line="5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（原则上不低于合同金额的30%）</w:t>
      </w:r>
      <w:r>
        <w:rPr>
          <w:rFonts w:hint="eastAsia" w:ascii="宋体" w:hAnsi="宋体" w:eastAsia="宋体" w:cs="宋体"/>
          <w:color w:val="auto"/>
          <w:sz w:val="24"/>
          <w:szCs w:val="24"/>
          <w:highlight w:val="none"/>
          <w:lang w:val="en-US" w:eastAsia="zh-CN" w:bidi="ar-SA"/>
        </w:rPr>
        <w:t>。在签订合同时，中标、成交供应商明确书面表示无需预付款或者主动要求降低预付款比例的，采购人可就预付款比例作相应调整。</w:t>
      </w:r>
    </w:p>
    <w:p w14:paraId="08ACD7A4">
      <w:pPr>
        <w:pStyle w:val="196"/>
        <w:spacing w:after="0" w:line="520" w:lineRule="exact"/>
        <w:ind w:left="0" w:firstLine="560"/>
        <w:rPr>
          <w:rFonts w:hint="eastAsia" w:ascii="宋体" w:hAnsi="宋体" w:eastAsia="宋体" w:cs="宋体"/>
          <w:color w:val="auto"/>
          <w:sz w:val="24"/>
          <w:szCs w:val="24"/>
          <w:highlight w:val="none"/>
          <w:lang w:val="en-US" w:eastAsia="zh-CN" w:bidi="ar-SA"/>
        </w:rPr>
      </w:pPr>
    </w:p>
    <w:p w14:paraId="1ADCB131">
      <w:pPr>
        <w:pStyle w:val="34"/>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FC60A85">
      <w:pPr>
        <w:pStyle w:val="34"/>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2DE644E">
      <w:pPr>
        <w:pStyle w:val="34"/>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3C04388">
      <w:pPr>
        <w:pStyle w:val="34"/>
        <w:spacing w:beforeAutospacing="0" w:afterAutospacing="0"/>
        <w:jc w:val="both"/>
        <w:rPr>
          <w:rFonts w:hint="eastAsia" w:ascii="宋体" w:hAnsi="宋体" w:eastAsia="宋体" w:cs="宋体"/>
          <w:color w:val="auto"/>
          <w:sz w:val="24"/>
          <w:szCs w:val="24"/>
          <w:highlight w:val="none"/>
        </w:rPr>
      </w:pPr>
    </w:p>
    <w:p w14:paraId="0871BD74">
      <w:pPr>
        <w:pStyle w:val="34"/>
        <w:spacing w:beforeAutospacing="0" w:afterAutospacing="0"/>
        <w:jc w:val="both"/>
        <w:rPr>
          <w:rFonts w:hint="eastAsia" w:ascii="宋体" w:hAnsi="宋体" w:eastAsia="宋体" w:cs="宋体"/>
          <w:color w:val="auto"/>
          <w:sz w:val="24"/>
          <w:szCs w:val="24"/>
          <w:highlight w:val="none"/>
        </w:rPr>
      </w:pPr>
    </w:p>
    <w:p w14:paraId="6DC25F16">
      <w:pPr>
        <w:pStyle w:val="34"/>
        <w:spacing w:beforeAutospacing="0" w:afterAutospacing="0"/>
        <w:jc w:val="both"/>
        <w:rPr>
          <w:rFonts w:hint="eastAsia" w:ascii="宋体" w:hAnsi="宋体" w:eastAsia="宋体" w:cs="宋体"/>
          <w:color w:val="auto"/>
          <w:sz w:val="24"/>
          <w:szCs w:val="24"/>
          <w:highlight w:val="none"/>
        </w:rPr>
      </w:pPr>
    </w:p>
    <w:p w14:paraId="6AC2ED90">
      <w:pPr>
        <w:pStyle w:val="34"/>
        <w:spacing w:beforeAutospacing="0" w:afterAutospacing="0"/>
        <w:jc w:val="both"/>
        <w:rPr>
          <w:color w:val="auto"/>
          <w:highlight w:val="none"/>
        </w:rPr>
      </w:pPr>
    </w:p>
    <w:p w14:paraId="3202777A">
      <w:pPr>
        <w:pStyle w:val="34"/>
        <w:spacing w:beforeAutospacing="0" w:afterAutospacing="0"/>
        <w:jc w:val="both"/>
        <w:rPr>
          <w:color w:val="auto"/>
          <w:highlight w:val="none"/>
        </w:rPr>
      </w:pPr>
    </w:p>
    <w:p w14:paraId="7F9C7546">
      <w:pPr>
        <w:pStyle w:val="34"/>
        <w:spacing w:beforeAutospacing="0" w:afterAutospacing="0"/>
        <w:jc w:val="both"/>
        <w:rPr>
          <w:color w:val="auto"/>
          <w:highlight w:val="none"/>
        </w:rPr>
      </w:pPr>
    </w:p>
    <w:p w14:paraId="22D8C36F">
      <w:pPr>
        <w:pStyle w:val="34"/>
        <w:spacing w:beforeAutospacing="0" w:afterAutospacing="0"/>
        <w:jc w:val="both"/>
        <w:rPr>
          <w:color w:val="auto"/>
          <w:highlight w:val="none"/>
        </w:rPr>
      </w:pPr>
    </w:p>
    <w:p w14:paraId="0BF18B7E">
      <w:pPr>
        <w:pStyle w:val="34"/>
        <w:spacing w:beforeAutospacing="0" w:afterAutospacing="0" w:line="0" w:lineRule="atLeast"/>
        <w:jc w:val="both"/>
        <w:rPr>
          <w:color w:val="auto"/>
          <w:highlight w:val="none"/>
        </w:rPr>
      </w:pPr>
      <w:r>
        <w:rPr>
          <w:color w:val="auto"/>
          <w:highlight w:val="none"/>
        </w:rPr>
        <w:t> </w:t>
      </w:r>
    </w:p>
    <w:p w14:paraId="261E4B3F">
      <w:pPr>
        <w:pStyle w:val="34"/>
        <w:spacing w:beforeAutospacing="0" w:afterAutospacing="0" w:line="0" w:lineRule="atLeast"/>
        <w:jc w:val="both"/>
        <w:rPr>
          <w:color w:val="auto"/>
          <w:highlight w:val="none"/>
        </w:rPr>
      </w:pPr>
      <w:r>
        <w:rPr>
          <w:color w:val="auto"/>
          <w:highlight w:val="none"/>
        </w:rPr>
        <w:t> </w:t>
      </w:r>
    </w:p>
    <w:p w14:paraId="7A3A11FA">
      <w:pPr>
        <w:pStyle w:val="34"/>
        <w:spacing w:beforeAutospacing="0" w:afterAutospacing="0" w:line="0" w:lineRule="atLeast"/>
        <w:jc w:val="both"/>
        <w:rPr>
          <w:color w:val="auto"/>
          <w:highlight w:val="none"/>
        </w:rPr>
      </w:pPr>
    </w:p>
    <w:p w14:paraId="63EF9825">
      <w:pPr>
        <w:pStyle w:val="34"/>
        <w:spacing w:beforeAutospacing="0" w:afterAutospacing="0" w:line="0" w:lineRule="atLeast"/>
        <w:jc w:val="both"/>
        <w:rPr>
          <w:color w:val="auto"/>
          <w:highlight w:val="none"/>
        </w:rPr>
      </w:pPr>
    </w:p>
    <w:p w14:paraId="75CABBAA">
      <w:pPr>
        <w:pStyle w:val="34"/>
        <w:spacing w:beforeAutospacing="0" w:afterAutospacing="0" w:line="0" w:lineRule="atLeast"/>
        <w:jc w:val="both"/>
        <w:rPr>
          <w:color w:val="auto"/>
          <w:highlight w:val="none"/>
        </w:rPr>
      </w:pPr>
    </w:p>
    <w:p w14:paraId="77DD7C1F">
      <w:pPr>
        <w:pStyle w:val="34"/>
        <w:spacing w:beforeAutospacing="0" w:afterAutospacing="0" w:line="0" w:lineRule="atLeast"/>
        <w:jc w:val="both"/>
        <w:rPr>
          <w:color w:val="auto"/>
          <w:highlight w:val="none"/>
        </w:rPr>
      </w:pPr>
    </w:p>
    <w:p w14:paraId="190BBEE8">
      <w:pPr>
        <w:pStyle w:val="34"/>
        <w:spacing w:beforeAutospacing="0" w:afterAutospacing="0" w:line="0" w:lineRule="atLeast"/>
        <w:jc w:val="both"/>
        <w:rPr>
          <w:color w:val="auto"/>
          <w:highlight w:val="none"/>
        </w:rPr>
      </w:pPr>
    </w:p>
    <w:p w14:paraId="4576FB92">
      <w:pPr>
        <w:pStyle w:val="34"/>
        <w:spacing w:beforeAutospacing="0" w:afterAutospacing="0" w:line="0" w:lineRule="atLeast"/>
        <w:jc w:val="both"/>
        <w:rPr>
          <w:color w:val="auto"/>
          <w:highlight w:val="none"/>
        </w:rPr>
      </w:pPr>
    </w:p>
    <w:p w14:paraId="19E333F6">
      <w:pPr>
        <w:pStyle w:val="34"/>
        <w:spacing w:beforeAutospacing="0" w:afterAutospacing="0" w:line="0" w:lineRule="atLeast"/>
        <w:jc w:val="both"/>
        <w:rPr>
          <w:color w:val="auto"/>
          <w:highlight w:val="none"/>
        </w:rPr>
      </w:pPr>
    </w:p>
    <w:p w14:paraId="3F571158">
      <w:pPr>
        <w:pStyle w:val="34"/>
        <w:spacing w:beforeAutospacing="0" w:afterAutospacing="0" w:line="0" w:lineRule="atLeast"/>
        <w:jc w:val="both"/>
        <w:rPr>
          <w:color w:val="auto"/>
          <w:highlight w:val="none"/>
        </w:rPr>
      </w:pPr>
    </w:p>
    <w:p w14:paraId="46D07AFE">
      <w:pPr>
        <w:pStyle w:val="4"/>
        <w:numPr>
          <w:ilvl w:val="0"/>
          <w:numId w:val="0"/>
        </w:numPr>
        <w:spacing w:before="0" w:after="0" w:line="240" w:lineRule="auto"/>
        <w:ind w:left="0" w:firstLine="0"/>
        <w:jc w:val="center"/>
        <w:rPr>
          <w:rFonts w:ascii="宋体" w:hAnsi="宋体" w:cs="宋体"/>
          <w:b/>
          <w:bCs/>
          <w:color w:val="auto"/>
          <w:spacing w:val="-20"/>
          <w:sz w:val="48"/>
          <w:szCs w:val="48"/>
          <w:highlight w:val="none"/>
        </w:rPr>
      </w:pPr>
      <w:bookmarkStart w:id="160" w:name="_Toc479757211"/>
      <w:bookmarkStart w:id="161" w:name="_Toc16938590"/>
      <w:bookmarkStart w:id="162" w:name="_Toc20823346"/>
      <w:bookmarkStart w:id="163" w:name="_Hlt16619350"/>
      <w:bookmarkStart w:id="164" w:name="_Toc462564139"/>
      <w:bookmarkStart w:id="165" w:name="_Toc120614244"/>
      <w:bookmarkStart w:id="166" w:name="_Hlt16619369"/>
      <w:r>
        <w:rPr>
          <w:rFonts w:hint="eastAsia" w:ascii="宋体" w:hAnsi="宋体" w:cs="宋体"/>
          <w:b/>
          <w:color w:val="auto"/>
          <w:sz w:val="48"/>
          <w:szCs w:val="44"/>
          <w:highlight w:val="none"/>
        </w:rPr>
        <w:t>第三</w:t>
      </w:r>
      <w:r>
        <w:rPr>
          <w:rFonts w:hint="eastAsia" w:ascii="宋体" w:hAnsi="宋体" w:cs="宋体"/>
          <w:b/>
          <w:color w:val="auto"/>
          <w:sz w:val="48"/>
          <w:szCs w:val="44"/>
          <w:highlight w:val="none"/>
          <w:lang w:eastAsia="zh-CN"/>
        </w:rPr>
        <w:t>章</w:t>
      </w:r>
      <w:r>
        <w:rPr>
          <w:rFonts w:hint="eastAsia" w:ascii="宋体" w:hAnsi="宋体" w:cs="宋体"/>
          <w:b/>
          <w:color w:val="auto"/>
          <w:sz w:val="48"/>
          <w:szCs w:val="44"/>
          <w:highlight w:val="none"/>
        </w:rPr>
        <w:t xml:space="preserve">  合同条款</w:t>
      </w:r>
      <w:bookmarkStart w:id="167" w:name="_Toc3995"/>
    </w:p>
    <w:p w14:paraId="399D33AD">
      <w:pPr>
        <w:pStyle w:val="34"/>
        <w:spacing w:beforeAutospacing="0" w:afterAutospacing="0" w:line="540" w:lineRule="exact"/>
        <w:ind w:firstLine="480"/>
        <w:jc w:val="center"/>
        <w:rPr>
          <w:rFonts w:hint="eastAsia" w:ascii="宋体" w:hAnsi="宋体" w:eastAsia="Arial" w:cs="宋体"/>
          <w:b/>
          <w:bCs/>
          <w:color w:val="auto"/>
          <w:sz w:val="28"/>
          <w:szCs w:val="28"/>
          <w:highlight w:val="none"/>
          <w14:ligatures w14:val="none"/>
        </w:rPr>
      </w:pPr>
      <w:r>
        <w:rPr>
          <w:rFonts w:hint="eastAsia" w:ascii="宋体" w:hAnsi="宋体" w:eastAsia="Arial" w:cs="宋体"/>
          <w:b/>
          <w:bCs/>
          <w:color w:val="auto"/>
          <w:sz w:val="28"/>
          <w:szCs w:val="28"/>
          <w:highlight w:val="none"/>
          <w:lang w:val="en-US" w:eastAsia="zh-CN"/>
        </w:rPr>
        <w:t>盐城市政府采购合同（服务）</w:t>
      </w:r>
    </w:p>
    <w:p w14:paraId="5FFA34FD">
      <w:pPr>
        <w:pStyle w:val="34"/>
        <w:spacing w:beforeAutospacing="0" w:afterAutospacing="0" w:line="540" w:lineRule="exact"/>
        <w:ind w:firstLine="480"/>
        <w:rPr>
          <w:rFonts w:hint="eastAsia" w:ascii="宋体" w:hAnsi="宋体" w:eastAsia="Arial" w:cs="宋体"/>
          <w:color w:val="auto"/>
          <w:sz w:val="24"/>
          <w:szCs w:val="24"/>
          <w:highlight w:val="none"/>
          <w:lang w:val="en-US" w:eastAsia="zh-CN"/>
          <w14:ligatures w14:val="none"/>
        </w:rPr>
      </w:pPr>
      <w:r>
        <w:rPr>
          <w:rFonts w:hint="eastAsia" w:ascii="宋体" w:hAnsi="宋体" w:eastAsia="Arial" w:cs="宋体"/>
          <w:color w:val="auto"/>
          <w:sz w:val="24"/>
          <w:szCs w:val="24"/>
          <w:highlight w:val="none"/>
          <w:lang w:val="en-US" w:eastAsia="zh-CN"/>
        </w:rPr>
        <w:t>项目名称：</w:t>
      </w:r>
    </w:p>
    <w:p w14:paraId="5D25A50A">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项目编号：</w:t>
      </w:r>
    </w:p>
    <w:p w14:paraId="46F90D39">
      <w:pPr>
        <w:widowControl/>
        <w:spacing w:line="520" w:lineRule="exact"/>
        <w:ind w:firstLine="480"/>
        <w:rPr>
          <w:rFonts w:hint="default" w:eastAsia="Arial"/>
          <w:color w:val="auto"/>
          <w:sz w:val="24"/>
          <w:szCs w:val="20"/>
          <w:highlight w:val="none"/>
          <w:u w:val="single"/>
          <w:lang w:val="en-US" w:eastAsia="zh-CN"/>
        </w:rPr>
      </w:pPr>
      <w:r>
        <w:rPr>
          <w:rFonts w:hint="eastAsia" w:eastAsia="Arial"/>
          <w:color w:val="auto"/>
          <w:sz w:val="24"/>
          <w:szCs w:val="20"/>
          <w:highlight w:val="none"/>
          <w:lang w:val="en-US" w:eastAsia="zh-CN"/>
        </w:rPr>
        <w:t>甲方：（买方）</w:t>
      </w:r>
      <w:r>
        <w:rPr>
          <w:rFonts w:hint="eastAsia" w:eastAsia="Arial"/>
          <w:color w:val="auto"/>
          <w:sz w:val="24"/>
          <w:szCs w:val="20"/>
          <w:highlight w:val="none"/>
          <w:u w:val="single"/>
          <w:lang w:val="en-US" w:eastAsia="zh-CN"/>
        </w:rPr>
        <w:t xml:space="preserve">                    </w:t>
      </w:r>
    </w:p>
    <w:p w14:paraId="22DEA1CD">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乙方：（卖方）</w:t>
      </w:r>
      <w:r>
        <w:rPr>
          <w:rFonts w:hint="eastAsia" w:eastAsia="Arial"/>
          <w:color w:val="auto"/>
          <w:sz w:val="24"/>
          <w:szCs w:val="20"/>
          <w:highlight w:val="none"/>
          <w:u w:val="single"/>
          <w:lang w:val="en-US" w:eastAsia="zh-CN"/>
        </w:rPr>
        <w:t xml:space="preserve">                    </w:t>
      </w:r>
    </w:p>
    <w:p w14:paraId="61B82430">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甲、乙双方根据 </w:t>
      </w:r>
      <w:r>
        <w:rPr>
          <w:rFonts w:hint="eastAsia" w:eastAsia="Arial"/>
          <w:color w:val="auto"/>
          <w:sz w:val="24"/>
          <w:szCs w:val="20"/>
          <w:highlight w:val="none"/>
          <w:u w:val="single"/>
          <w:lang w:val="en-US" w:eastAsia="zh-CN"/>
        </w:rPr>
        <w:t xml:space="preserve">       </w:t>
      </w:r>
      <w:r>
        <w:rPr>
          <w:rFonts w:hint="eastAsia" w:eastAsia="Arial"/>
          <w:color w:val="auto"/>
          <w:sz w:val="24"/>
          <w:szCs w:val="20"/>
          <w:highlight w:val="none"/>
          <w:lang w:val="en-US" w:eastAsia="zh-CN"/>
        </w:rPr>
        <w:t>公开招标的结果，签署本合同。</w:t>
      </w:r>
    </w:p>
    <w:p w14:paraId="35162009">
      <w:pPr>
        <w:widowControl/>
        <w:spacing w:line="520" w:lineRule="exact"/>
        <w:ind w:firstLine="480"/>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一、合同内容</w:t>
      </w:r>
    </w:p>
    <w:p w14:paraId="174C8416">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1.1 标的名称： </w:t>
      </w:r>
    </w:p>
    <w:p w14:paraId="15900D60">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1.2 标的质量：合格。</w:t>
      </w:r>
    </w:p>
    <w:p w14:paraId="096AC8F0">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1.3 标的数量（规模）：详见采购清单。</w:t>
      </w:r>
    </w:p>
    <w:p w14:paraId="710172E6">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1.4 履行时间（期限）：   。</w:t>
      </w:r>
    </w:p>
    <w:p w14:paraId="5469111A">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1.5 履行地点：甲方指定地点。</w:t>
      </w:r>
    </w:p>
    <w:p w14:paraId="51F215B2">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1.6履行方式：服从甲方要求。</w:t>
      </w:r>
    </w:p>
    <w:p w14:paraId="214E0906">
      <w:pPr>
        <w:widowControl/>
        <w:spacing w:line="520" w:lineRule="exact"/>
        <w:ind w:firstLine="480"/>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二、合同金额</w:t>
      </w:r>
    </w:p>
    <w:p w14:paraId="75D917A9">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2.1本合同金额为（大写）：</w:t>
      </w:r>
      <w:r>
        <w:rPr>
          <w:rFonts w:hint="eastAsia" w:eastAsia="Arial"/>
          <w:color w:val="auto"/>
          <w:sz w:val="24"/>
          <w:szCs w:val="20"/>
          <w:highlight w:val="none"/>
          <w:u w:val="single"/>
          <w:lang w:val="en-US" w:eastAsia="zh-CN"/>
        </w:rPr>
        <w:t xml:space="preserve">                 </w:t>
      </w:r>
      <w:r>
        <w:rPr>
          <w:rFonts w:hint="eastAsia" w:eastAsia="Arial"/>
          <w:color w:val="auto"/>
          <w:sz w:val="24"/>
          <w:szCs w:val="20"/>
          <w:highlight w:val="none"/>
          <w:lang w:val="en-US" w:eastAsia="zh-CN"/>
        </w:rPr>
        <w:t>元（_________元）人民币或其他币种。。</w:t>
      </w:r>
    </w:p>
    <w:p w14:paraId="7E55DC2D">
      <w:pPr>
        <w:widowControl/>
        <w:spacing w:line="520" w:lineRule="exact"/>
        <w:ind w:firstLine="480"/>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三、技术资料</w:t>
      </w:r>
    </w:p>
    <w:p w14:paraId="51359645">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3.1乙方应按招标文件规定的时间向甲方提供服务（包含与服务相关的货物）的有关技术资料。</w:t>
      </w:r>
    </w:p>
    <w:p w14:paraId="74DECF1F">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7A16DF4">
      <w:pPr>
        <w:widowControl/>
        <w:spacing w:line="520" w:lineRule="exact"/>
        <w:ind w:firstLine="480"/>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四、知识产权</w:t>
      </w:r>
    </w:p>
    <w:p w14:paraId="5B7CFE85">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4.1乙方应保证甲方在使用、接受本合同服务（包含与服务相关的货物）或其任何一部分时不受第三方提出侵犯其专利权、版权、商标权和工业设计权等知识产权的起诉。一旦出现侵权，由乙方负全部责任。</w:t>
      </w:r>
    </w:p>
    <w:p w14:paraId="25D0F2DF">
      <w:pPr>
        <w:pStyle w:val="34"/>
        <w:spacing w:beforeAutospacing="0" w:afterAutospacing="0" w:line="540" w:lineRule="exact"/>
        <w:ind w:firstLine="482"/>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五、产权担保</w:t>
      </w:r>
    </w:p>
    <w:p w14:paraId="575FA878">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5.1乙方保证所交付的服务（包含与服务相关的货物）的所有权完全属于乙方且无任何抵押、查封等产权瑕疵。</w:t>
      </w:r>
    </w:p>
    <w:p w14:paraId="7A7F3767">
      <w:pPr>
        <w:pStyle w:val="34"/>
        <w:spacing w:beforeAutospacing="0" w:afterAutospacing="0" w:line="540" w:lineRule="exact"/>
        <w:ind w:firstLine="482"/>
        <w:rPr>
          <w:rFonts w:cs="宋体"/>
          <w:color w:val="auto"/>
          <w:szCs w:val="24"/>
          <w:highlight w:val="none"/>
        </w:rPr>
      </w:pPr>
      <w:r>
        <w:rPr>
          <w:rFonts w:hint="eastAsia" w:cs="宋体"/>
          <w:b/>
          <w:color w:val="auto"/>
          <w:szCs w:val="24"/>
          <w:highlight w:val="none"/>
        </w:rPr>
        <w:t>六、履约保证金</w:t>
      </w:r>
    </w:p>
    <w:p w14:paraId="57DC8320">
      <w:pPr>
        <w:pStyle w:val="34"/>
        <w:keepNext w:val="0"/>
        <w:keepLines w:val="0"/>
        <w:pageBreakBefore w:val="0"/>
        <w:widowControl w:val="0"/>
        <w:spacing w:before="0" w:beforeAutospacing="0" w:after="0" w:afterAutospacing="0" w:line="5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6.1 乙方交纳人民币</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元作为本合同的履约保证金。</w:t>
      </w:r>
    </w:p>
    <w:p w14:paraId="4E44E2FD">
      <w:pPr>
        <w:keepNext w:val="0"/>
        <w:keepLines w:val="0"/>
        <w:pageBreakBefore w:val="0"/>
        <w:widowControl/>
        <w:spacing w:line="580" w:lineRule="exact"/>
        <w:ind w:firstLine="480"/>
        <w:jc w:val="left"/>
        <w:rPr>
          <w:rFonts w:hint="eastAsia" w:ascii="宋体" w:hAnsi="宋体" w:cs="黑体" w:eastAsiaTheme="minorEastAsia"/>
          <w:bCs/>
          <w:color w:val="auto"/>
          <w:sz w:val="24"/>
          <w:highlight w:val="none"/>
          <w:lang w:eastAsia="zh-CN"/>
        </w:rPr>
      </w:pPr>
      <w:r>
        <w:rPr>
          <w:rFonts w:hint="eastAsia" w:ascii="宋体" w:hAnsi="宋体" w:cs="黑体"/>
          <w:bCs/>
          <w:color w:val="auto"/>
          <w:sz w:val="24"/>
          <w:highlight w:val="none"/>
        </w:rPr>
        <w:t>备注：合同金额的10%，鼓励招标人对AA评级及以上政府采购供应商（需提供信用管理部门备案的第三方信用报告）免收履约保证金。</w:t>
      </w:r>
    </w:p>
    <w:p w14:paraId="611FF011">
      <w:pPr>
        <w:pStyle w:val="34"/>
        <w:keepNext w:val="0"/>
        <w:keepLines w:val="0"/>
        <w:pageBreakBefore w:val="0"/>
        <w:widowControl w:val="0"/>
        <w:spacing w:before="0" w:beforeAutospacing="0" w:after="0" w:afterAutospacing="0" w:line="580" w:lineRule="exact"/>
        <w:ind w:firstLine="480"/>
        <w:jc w:val="both"/>
        <w:rPr>
          <w:rFonts w:hint="eastAsia" w:ascii="宋体" w:hAnsi="宋体" w:cs="黑体"/>
          <w:bCs/>
          <w:color w:val="auto"/>
          <w:sz w:val="24"/>
          <w:highlight w:val="none"/>
        </w:rPr>
      </w:pPr>
      <w:r>
        <w:rPr>
          <w:rFonts w:hint="eastAsia" w:ascii="宋体" w:hAnsi="宋体" w:cs="黑体"/>
          <w:bCs/>
          <w:color w:val="auto"/>
          <w:sz w:val="24"/>
          <w:highlight w:val="none"/>
        </w:rPr>
        <w:t>6.2履约保证金的缴纳形式：</w:t>
      </w:r>
    </w:p>
    <w:p w14:paraId="361270E6">
      <w:pPr>
        <w:pStyle w:val="34"/>
        <w:keepNext w:val="0"/>
        <w:keepLines w:val="0"/>
        <w:pageBreakBefore w:val="0"/>
        <w:widowControl w:val="0"/>
        <w:spacing w:before="0" w:beforeAutospacing="0" w:after="0" w:afterAutospacing="0" w:line="580" w:lineRule="exact"/>
        <w:ind w:firstLine="480"/>
        <w:jc w:val="both"/>
        <w:rPr>
          <w:rFonts w:hint="eastAsia" w:ascii="宋体" w:hAnsi="宋体" w:cs="黑体"/>
          <w:bCs/>
          <w:color w:val="auto"/>
          <w:sz w:val="24"/>
          <w:highlight w:val="none"/>
        </w:rPr>
      </w:pPr>
      <w:r>
        <w:rPr>
          <w:rFonts w:hint="eastAsia" w:ascii="宋体" w:hAnsi="宋体" w:cs="黑体"/>
          <w:bCs/>
          <w:color w:val="auto"/>
          <w:sz w:val="24"/>
          <w:highlight w:val="none"/>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D66D94B">
      <w:pPr>
        <w:pStyle w:val="34"/>
        <w:keepNext w:val="0"/>
        <w:keepLines w:val="0"/>
        <w:pageBreakBefore w:val="0"/>
        <w:widowControl w:val="0"/>
        <w:spacing w:before="0" w:beforeAutospacing="0" w:after="0" w:afterAutospacing="0" w:line="580" w:lineRule="exact"/>
        <w:ind w:firstLine="480"/>
        <w:jc w:val="both"/>
        <w:rPr>
          <w:rFonts w:hint="eastAsia" w:ascii="宋体" w:hAnsi="宋体" w:cs="黑体"/>
          <w:bCs/>
          <w:color w:val="auto"/>
          <w:sz w:val="24"/>
          <w:highlight w:val="none"/>
        </w:rPr>
      </w:pPr>
      <w:r>
        <w:rPr>
          <w:rFonts w:hint="eastAsia" w:ascii="宋体" w:hAnsi="宋体" w:cs="黑体"/>
          <w:bCs/>
          <w:color w:val="auto"/>
          <w:sz w:val="24"/>
          <w:highlight w:val="none"/>
        </w:rPr>
        <w:t>6.2.2 如以履约保函（保险）形式缴纳履约保证金，供应商可通过政府采购电子履约保函（保险）平台（www.jsdzbh.com）在线申请履约保函（保险）。</w:t>
      </w:r>
    </w:p>
    <w:p w14:paraId="73A05700">
      <w:pPr>
        <w:pStyle w:val="34"/>
        <w:keepNext w:val="0"/>
        <w:keepLines w:val="0"/>
        <w:pageBreakBefore w:val="0"/>
        <w:widowControl w:val="0"/>
        <w:spacing w:before="0" w:beforeAutospacing="0" w:after="0" w:afterAutospacing="0" w:line="580" w:lineRule="exact"/>
        <w:ind w:firstLine="480"/>
        <w:jc w:val="both"/>
        <w:rPr>
          <w:rFonts w:hint="default" w:ascii="宋体" w:hAnsi="宋体" w:cs="黑体" w:eastAsiaTheme="minorEastAsia"/>
          <w:bCs/>
          <w:color w:val="auto"/>
          <w:sz w:val="24"/>
          <w:highlight w:val="none"/>
          <w:lang w:val="en-US" w:eastAsia="zh-CN"/>
        </w:rPr>
      </w:pPr>
      <w:r>
        <w:rPr>
          <w:rFonts w:hint="eastAsia" w:ascii="宋体" w:hAnsi="宋体" w:cs="黑体"/>
          <w:bCs/>
          <w:color w:val="auto"/>
          <w:sz w:val="24"/>
          <w:highlight w:val="none"/>
          <w:u w:val="none"/>
        </w:rPr>
        <w:t>6.3合同履行结束后，甲方应及时退还交纳的履约保证金。</w:t>
      </w:r>
      <w:r>
        <w:rPr>
          <w:rFonts w:hint="eastAsia" w:ascii="宋体" w:hAnsi="宋体" w:cs="黑体"/>
          <w:bCs/>
          <w:color w:val="auto"/>
          <w:sz w:val="24"/>
          <w:highlight w:val="none"/>
          <w:u w:val="none"/>
          <w:lang w:val="en-US" w:eastAsia="zh-CN"/>
        </w:rPr>
        <w:t xml:space="preserve">                </w:t>
      </w:r>
      <w:r>
        <w:rPr>
          <w:rFonts w:hint="eastAsia" w:ascii="宋体" w:hAnsi="宋体" w:cs="黑体"/>
          <w:bCs/>
          <w:color w:val="auto"/>
          <w:sz w:val="24"/>
          <w:highlight w:val="none"/>
          <w:u w:val="single"/>
          <w:lang w:val="en-US" w:eastAsia="zh-CN"/>
        </w:rPr>
        <w:t xml:space="preserve">        </w:t>
      </w:r>
    </w:p>
    <w:p w14:paraId="339CE522">
      <w:pPr>
        <w:pStyle w:val="34"/>
        <w:keepNext w:val="0"/>
        <w:keepLines w:val="0"/>
        <w:pageBreakBefore w:val="0"/>
        <w:widowControl w:val="0"/>
        <w:spacing w:before="0" w:beforeAutospacing="0" w:after="0" w:afterAutospacing="0" w:line="580" w:lineRule="exact"/>
        <w:ind w:firstLine="480"/>
        <w:jc w:val="both"/>
        <w:rPr>
          <w:rFonts w:hint="eastAsia" w:ascii="宋体" w:hAnsi="宋体" w:cs="黑体"/>
          <w:bCs/>
          <w:color w:val="auto"/>
          <w:sz w:val="24"/>
          <w:highlight w:val="none"/>
        </w:rPr>
      </w:pPr>
      <w:r>
        <w:rPr>
          <w:rFonts w:hint="eastAsia" w:ascii="宋体" w:hAnsi="宋体" w:cs="黑体"/>
          <w:bCs/>
          <w:color w:val="auto"/>
          <w:sz w:val="24"/>
          <w:highlight w:val="none"/>
        </w:rPr>
        <w:t>6.4履约保证金的退还：</w:t>
      </w:r>
    </w:p>
    <w:p w14:paraId="3EDCCBBF">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6.4.1方式：无息退还至投标人缴纳履约保证金的账户。如为保函，在到期时自行失效。</w:t>
      </w:r>
    </w:p>
    <w:p w14:paraId="2623610E">
      <w:pPr>
        <w:keepNext w:val="0"/>
        <w:keepLines w:val="0"/>
        <w:pageBreakBefore w:val="0"/>
        <w:widowControl/>
        <w:spacing w:line="580" w:lineRule="exact"/>
        <w:ind w:firstLine="480"/>
        <w:jc w:val="left"/>
        <w:rPr>
          <w:rFonts w:hint="eastAsia" w:ascii="宋体" w:hAnsi="宋体" w:cs="黑体"/>
          <w:bCs/>
          <w:color w:val="auto"/>
          <w:sz w:val="24"/>
          <w:highlight w:val="none"/>
          <w:u w:val="none"/>
        </w:rPr>
      </w:pPr>
      <w:r>
        <w:rPr>
          <w:rFonts w:hint="eastAsia" w:ascii="宋体" w:hAnsi="宋体" w:cs="黑体"/>
          <w:bCs/>
          <w:color w:val="auto"/>
          <w:sz w:val="24"/>
          <w:highlight w:val="none"/>
          <w:u w:val="none"/>
        </w:rPr>
        <w:t>6.4.2时间：验收合格且招标人收到发票后30日内。</w:t>
      </w:r>
    </w:p>
    <w:p w14:paraId="012E8044">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6.4.3条件：按合同要求全部履约完成并经招标人验收合格，且招标人收到中标人出具的发票。</w:t>
      </w:r>
    </w:p>
    <w:p w14:paraId="171B75D2">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6.4.4不予退还情形：</w:t>
      </w:r>
    </w:p>
    <w:p w14:paraId="0BF34CC7">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除不可抗力情况外，投标人出现下列情形之一的，其履约保证金，招标人将视情节决定不予退还或部分不予退还。</w:t>
      </w:r>
    </w:p>
    <w:p w14:paraId="06E69DD0">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（1）中标人无正当理由拒绝签订合同的，或者在签订合同时向招标人提出附加条件或者更改合同实质性内容要求的；</w:t>
      </w:r>
    </w:p>
    <w:p w14:paraId="09BA1278">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（2）中标人不履行与招标人订立的合同的；</w:t>
      </w:r>
    </w:p>
    <w:p w14:paraId="29D7FD8A">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（3）中标人所供货物或服务不符合招标文件规定要求的；</w:t>
      </w:r>
    </w:p>
    <w:p w14:paraId="4A680AE8">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（4）中标人采取欺骗、弄虚作假方式投标的或与其它投标人串通投标的；</w:t>
      </w:r>
    </w:p>
    <w:p w14:paraId="24C3BD2D">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（5）中标人将合同内容转包、违法分包的；</w:t>
      </w:r>
    </w:p>
    <w:p w14:paraId="3965E81E">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（6）中标人故意捏造事实或伪造证明材料，进行虚假恶意投诉或反映的。</w:t>
      </w:r>
    </w:p>
    <w:p w14:paraId="41EAE2CE">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6.4.5逾期退还的违约责任：招标人逾期无故未退还履约保证金的，按中国人民银行同期贷款基准利率上浮20%后的利率支付超期资金占用费，但因供应商自身原因导致无法及时退还的除外。</w:t>
      </w:r>
    </w:p>
    <w:p w14:paraId="4F996DE0">
      <w:pPr>
        <w:pStyle w:val="34"/>
        <w:spacing w:beforeAutospacing="0" w:afterAutospacing="0" w:line="540" w:lineRule="exact"/>
        <w:ind w:firstLine="482"/>
        <w:rPr>
          <w:rFonts w:cs="宋体"/>
          <w:color w:val="auto"/>
          <w:szCs w:val="24"/>
          <w:highlight w:val="none"/>
        </w:rPr>
      </w:pPr>
      <w:r>
        <w:rPr>
          <w:rFonts w:hint="eastAsia" w:cs="宋体"/>
          <w:b/>
          <w:color w:val="auto"/>
          <w:szCs w:val="24"/>
          <w:highlight w:val="none"/>
        </w:rPr>
        <w:t>七、合同转包或分包</w:t>
      </w:r>
    </w:p>
    <w:p w14:paraId="4335B2C6">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7.1乙方不得将合同标的转包给他人履行。</w:t>
      </w:r>
    </w:p>
    <w:p w14:paraId="5665935F">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7.2乙方不得将合同标的分包给他人履行。</w:t>
      </w:r>
    </w:p>
    <w:p w14:paraId="0F26A463">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7.3乙方如有转包或未经甲方同意的分包行为，甲方有权解除合同。</w:t>
      </w:r>
    </w:p>
    <w:p w14:paraId="1BC6B1D7">
      <w:pPr>
        <w:pStyle w:val="34"/>
        <w:spacing w:beforeAutospacing="0" w:afterAutospacing="0" w:line="540" w:lineRule="exact"/>
        <w:ind w:firstLine="482"/>
        <w:rPr>
          <w:rFonts w:cs="宋体"/>
          <w:color w:val="auto"/>
          <w:szCs w:val="24"/>
          <w:highlight w:val="none"/>
        </w:rPr>
      </w:pPr>
      <w:r>
        <w:rPr>
          <w:rFonts w:hint="eastAsia" w:cs="宋体"/>
          <w:b/>
          <w:color w:val="auto"/>
          <w:szCs w:val="24"/>
          <w:highlight w:val="none"/>
        </w:rPr>
        <w:t>八、合同款项支付</w:t>
      </w:r>
    </w:p>
    <w:p w14:paraId="18FD96B0">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8.1合同款项的支付方式及进度安排</w:t>
      </w:r>
    </w:p>
    <w:p w14:paraId="2455F0C8">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8.1.1 合同签订后7日内，招标人向中标人支付合同价的30%预付款；供应商明确表示无需预付款或者主动要求降低预付款比例的由双方另行商定并出具书面材料。                                         </w:t>
      </w:r>
    </w:p>
    <w:p w14:paraId="785B6DD9">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8.1.2 项目验收合格后，付至合同价的70%合同款（包括以前支付的预付款）。</w:t>
      </w:r>
    </w:p>
    <w:p w14:paraId="0BB863AB">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8.1.3 项目验收合格满一年，中标人完成（自竣工验收合格后之日起第一年）质保服务工作，付至合同价的 90%款项（包括以前已支付的预付款、进度款）。</w:t>
      </w:r>
    </w:p>
    <w:p w14:paraId="000795BB">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8.1.4自项目验收合格之日起，中标人完成三年服务工作，招标人结清剩余款项。</w:t>
      </w:r>
    </w:p>
    <w:p w14:paraId="0CC90950">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8.1.5按上述进度付款，无利息补偿；服务期内需要返工、更换、维修、调试等所产生的各项费用由中标人承担，给招标人造成的各项损失在合同款中扣除。</w:t>
      </w:r>
    </w:p>
    <w:p w14:paraId="3918E7DE">
      <w:pPr>
        <w:pStyle w:val="34"/>
        <w:spacing w:beforeAutospacing="0" w:afterAutospacing="0" w:line="540" w:lineRule="exact"/>
        <w:ind w:firstLine="482"/>
        <w:rPr>
          <w:rFonts w:cs="宋体"/>
          <w:color w:val="auto"/>
          <w:szCs w:val="24"/>
          <w:highlight w:val="none"/>
        </w:rPr>
      </w:pPr>
      <w:r>
        <w:rPr>
          <w:rFonts w:hint="eastAsia" w:cs="宋体"/>
          <w:b/>
          <w:color w:val="auto"/>
          <w:szCs w:val="24"/>
          <w:highlight w:val="none"/>
        </w:rPr>
        <w:t>九、税费</w:t>
      </w:r>
    </w:p>
    <w:p w14:paraId="6654FDA8">
      <w:pPr>
        <w:pStyle w:val="34"/>
        <w:spacing w:beforeAutospacing="0" w:afterAutospacing="0" w:line="540" w:lineRule="exact"/>
        <w:ind w:firstLine="480"/>
        <w:rPr>
          <w:rFonts w:cs="宋体"/>
          <w:color w:val="auto"/>
          <w:szCs w:val="24"/>
          <w:highlight w:val="none"/>
        </w:rPr>
      </w:pPr>
      <w:r>
        <w:rPr>
          <w:rFonts w:hint="eastAsia" w:cs="宋体"/>
          <w:color w:val="auto"/>
          <w:szCs w:val="24"/>
          <w:highlight w:val="none"/>
        </w:rPr>
        <w:t>9.1本合同执行中相关的一切税费均由乙方负担。</w:t>
      </w:r>
    </w:p>
    <w:p w14:paraId="05DAD95F">
      <w:pPr>
        <w:pStyle w:val="34"/>
        <w:spacing w:beforeAutospacing="0" w:afterAutospacing="0" w:line="540" w:lineRule="exact"/>
        <w:ind w:firstLine="482"/>
        <w:rPr>
          <w:rFonts w:cs="宋体"/>
          <w:szCs w:val="24"/>
        </w:rPr>
      </w:pPr>
      <w:r>
        <w:rPr>
          <w:rFonts w:hint="eastAsia" w:cs="宋体"/>
          <w:b/>
          <w:szCs w:val="24"/>
        </w:rPr>
        <w:t>十、项目验收</w:t>
      </w:r>
    </w:p>
    <w:p w14:paraId="62407C3D">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10.1甲方依法组织履约验收工作。</w:t>
      </w:r>
    </w:p>
    <w:p w14:paraId="528A41D7">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0A74034">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10.3对于实际使用人和甲方分离的项目，甲方邀请实际使用人参与验收。</w:t>
      </w:r>
    </w:p>
    <w:p w14:paraId="0BFF2E06">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10.4如有必要，甲方邀请参加本项目的其他供应商或第三方专业机构及专家参与验收，相关意见将作为验收书的参考资料。</w:t>
      </w:r>
    </w:p>
    <w:p w14:paraId="58CAE7BD">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C6FE7D7">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D57DE72">
      <w:pPr>
        <w:pStyle w:val="34"/>
        <w:spacing w:beforeAutospacing="0" w:afterAutospacing="0" w:line="540" w:lineRule="exact"/>
        <w:ind w:firstLine="482"/>
        <w:rPr>
          <w:rFonts w:cs="宋体"/>
          <w:color w:val="auto"/>
          <w:szCs w:val="24"/>
          <w:highlight w:val="none"/>
        </w:rPr>
      </w:pPr>
      <w:r>
        <w:rPr>
          <w:rFonts w:hint="eastAsia" w:cs="宋体"/>
          <w:b/>
          <w:color w:val="auto"/>
          <w:szCs w:val="24"/>
          <w:highlight w:val="none"/>
        </w:rPr>
        <w:t>十一、违约责任</w:t>
      </w:r>
    </w:p>
    <w:p w14:paraId="0DF9FBAC">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11.1甲方无正当理由拒绝接受乙方提供服务的，甲方向乙方偿付拒绝接受服务合同价款总值</w:t>
      </w:r>
      <w:r>
        <w:rPr>
          <w:rFonts w:hint="eastAsia" w:ascii="宋体" w:hAnsi="宋体" w:eastAsia="Arial" w:cs="宋体"/>
          <w:color w:val="auto"/>
          <w:sz w:val="24"/>
          <w:szCs w:val="20"/>
          <w:highlight w:val="none"/>
          <w:u w:val="single"/>
          <w:lang w:val="zh-CN" w:eastAsia="zh-CN"/>
        </w:rPr>
        <w:t>百分之五</w:t>
      </w:r>
      <w:r>
        <w:rPr>
          <w:rFonts w:hint="eastAsia" w:ascii="宋体" w:hAnsi="宋体" w:eastAsia="Arial" w:cs="宋体"/>
          <w:color w:val="auto"/>
          <w:sz w:val="24"/>
          <w:szCs w:val="20"/>
          <w:highlight w:val="none"/>
          <w:lang w:val="en-US" w:eastAsia="zh-CN"/>
        </w:rPr>
        <w:t>的违约金。</w:t>
      </w:r>
    </w:p>
    <w:p w14:paraId="6AA1E83D">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11.2甲方无故逾期验收和办理合同款项支付手续的，甲方应按逾期付款总额</w:t>
      </w:r>
      <w:r>
        <w:rPr>
          <w:rFonts w:hint="eastAsia" w:ascii="宋体" w:hAnsi="宋体" w:eastAsia="Arial" w:cs="宋体"/>
          <w:color w:val="auto"/>
          <w:sz w:val="24"/>
          <w:szCs w:val="20"/>
          <w:highlight w:val="none"/>
          <w:u w:val="single"/>
          <w:lang w:val="zh-CN" w:eastAsia="zh-CN"/>
        </w:rPr>
        <w:t>万分之五</w:t>
      </w:r>
      <w:r>
        <w:rPr>
          <w:rFonts w:hint="eastAsia" w:ascii="宋体" w:hAnsi="宋体" w:eastAsia="Arial" w:cs="宋体"/>
          <w:color w:val="auto"/>
          <w:sz w:val="24"/>
          <w:szCs w:val="20"/>
          <w:highlight w:val="none"/>
          <w:lang w:val="en-US" w:eastAsia="zh-CN"/>
        </w:rPr>
        <w:t>每日向乙方支付违约金。</w:t>
      </w:r>
    </w:p>
    <w:p w14:paraId="7655EE3A">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11.3乙方逾期提供服务的，乙方应按逾期提供服务合同总额每日</w:t>
      </w:r>
      <w:r>
        <w:rPr>
          <w:rFonts w:hint="eastAsia" w:ascii="宋体" w:hAnsi="宋体" w:eastAsia="Arial" w:cs="宋体"/>
          <w:color w:val="auto"/>
          <w:sz w:val="24"/>
          <w:szCs w:val="20"/>
          <w:highlight w:val="none"/>
          <w:u w:val="single"/>
          <w:lang w:val="en-US" w:eastAsia="zh-CN"/>
        </w:rPr>
        <w:t>千分之六</w:t>
      </w:r>
      <w:r>
        <w:rPr>
          <w:rFonts w:hint="eastAsia" w:ascii="宋体" w:hAnsi="宋体" w:eastAsia="Arial" w:cs="宋体"/>
          <w:color w:val="auto"/>
          <w:sz w:val="24"/>
          <w:szCs w:val="20"/>
          <w:highlight w:val="none"/>
          <w:lang w:val="en-US" w:eastAsia="zh-CN"/>
        </w:rPr>
        <w:t>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Arial" w:cs="宋体"/>
          <w:color w:val="auto"/>
          <w:sz w:val="24"/>
          <w:szCs w:val="20"/>
          <w:highlight w:val="none"/>
          <w:lang w:val="zh-CN" w:eastAsia="zh-CN"/>
        </w:rPr>
        <w:t>5%</w:t>
      </w:r>
      <w:r>
        <w:rPr>
          <w:rFonts w:hint="eastAsia" w:ascii="宋体" w:hAnsi="宋体" w:eastAsia="Arial" w:cs="宋体"/>
          <w:color w:val="auto"/>
          <w:sz w:val="24"/>
          <w:szCs w:val="20"/>
          <w:highlight w:val="none"/>
          <w:lang w:val="en-US" w:eastAsia="zh-CN"/>
        </w:rPr>
        <w:t xml:space="preserve">的违约金，如造成甲方损失超过违约金的，超出部分由乙方继续承担赔偿责任。 </w:t>
      </w:r>
    </w:p>
    <w:p w14:paraId="1641ADFE">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11.4乙方所提供服务的标准不符合合同规定及招标文件规定标准的，甲方有权拒绝接受服务，并可单方面解除合同。</w:t>
      </w:r>
    </w:p>
    <w:p w14:paraId="54EA09DF">
      <w:pPr>
        <w:pStyle w:val="34"/>
        <w:spacing w:beforeAutospacing="0" w:afterAutospacing="0" w:line="540" w:lineRule="exact"/>
        <w:ind w:firstLine="482"/>
        <w:rPr>
          <w:rFonts w:cs="宋体"/>
          <w:color w:val="auto"/>
          <w:szCs w:val="24"/>
          <w:highlight w:val="none"/>
        </w:rPr>
      </w:pPr>
      <w:r>
        <w:rPr>
          <w:rFonts w:hint="eastAsia" w:cs="宋体"/>
          <w:b/>
          <w:color w:val="auto"/>
          <w:szCs w:val="24"/>
          <w:highlight w:val="none"/>
        </w:rPr>
        <w:t>十二、不可抗力事件处理</w:t>
      </w:r>
    </w:p>
    <w:p w14:paraId="2A2B5FB2">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12.1在合同有效期内，任何一方因不可抗力事件导致不能履行合同，则合同履行期可延长，其延长期与不可抗力影响期相同。</w:t>
      </w:r>
    </w:p>
    <w:p w14:paraId="1BABF698">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12.2不可抗力事件发生后，应立即通知对方，并寄送有关权威机构出具的证明。</w:t>
      </w:r>
    </w:p>
    <w:p w14:paraId="0320C48E">
      <w:pPr>
        <w:pStyle w:val="34"/>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12.3不可抗力事件延续120天以上，双方应通过友好协商，确定是否继续履行合同。</w:t>
      </w:r>
    </w:p>
    <w:p w14:paraId="15962BB8">
      <w:pPr>
        <w:pStyle w:val="34"/>
        <w:spacing w:beforeAutospacing="0" w:afterAutospacing="0" w:line="540" w:lineRule="exact"/>
        <w:ind w:firstLine="482"/>
        <w:rPr>
          <w:rFonts w:cs="宋体"/>
          <w:color w:val="auto"/>
          <w:szCs w:val="24"/>
          <w:highlight w:val="none"/>
        </w:rPr>
      </w:pPr>
      <w:r>
        <w:rPr>
          <w:rFonts w:hint="eastAsia" w:cs="宋体"/>
          <w:b/>
          <w:color w:val="auto"/>
          <w:szCs w:val="24"/>
          <w:highlight w:val="none"/>
        </w:rPr>
        <w:t>十三、解决争议的方法</w:t>
      </w:r>
    </w:p>
    <w:p w14:paraId="23F6E03A">
      <w:pPr>
        <w:pStyle w:val="34"/>
        <w:spacing w:beforeAutospacing="0" w:afterAutospacing="0" w:line="540" w:lineRule="exact"/>
        <w:ind w:firstLine="480"/>
        <w:rPr>
          <w:rFonts w:cs="宋体"/>
          <w:color w:val="auto"/>
          <w:szCs w:val="24"/>
          <w:highlight w:val="none"/>
        </w:rPr>
      </w:pPr>
      <w:r>
        <w:rPr>
          <w:rFonts w:hint="eastAsia" w:cs="宋体"/>
          <w:color w:val="auto"/>
          <w:szCs w:val="24"/>
          <w:highlight w:val="none"/>
        </w:rPr>
        <w:t>13.1双方在签订、履行合同中所发生的一切争议，应通过友好协商解决。如协商不成，</w:t>
      </w:r>
      <w:r>
        <w:rPr>
          <w:rFonts w:hint="eastAsia" w:cs="宋体"/>
          <w:color w:val="auto"/>
          <w:szCs w:val="24"/>
          <w:highlight w:val="none"/>
          <w:lang w:val="en-US" w:eastAsia="zh-CN"/>
        </w:rPr>
        <w:t>向</w:t>
      </w:r>
      <w:r>
        <w:rPr>
          <w:rFonts w:hint="eastAsia" w:cs="宋体"/>
          <w:color w:val="auto"/>
          <w:szCs w:val="24"/>
          <w:highlight w:val="none"/>
        </w:rPr>
        <w:t>甲方</w:t>
      </w:r>
      <w:r>
        <w:rPr>
          <w:rFonts w:hint="eastAsia" w:cs="宋体"/>
          <w:color w:val="auto"/>
          <w:szCs w:val="24"/>
          <w:highlight w:val="none"/>
          <w:lang w:val="en-US" w:eastAsia="zh-CN"/>
        </w:rPr>
        <w:t>所在</w:t>
      </w:r>
      <w:r>
        <w:rPr>
          <w:rFonts w:hint="eastAsia" w:cs="宋体"/>
          <w:color w:val="auto"/>
          <w:szCs w:val="24"/>
          <w:highlight w:val="none"/>
        </w:rPr>
        <w:t>地人民法院</w:t>
      </w:r>
      <w:r>
        <w:rPr>
          <w:rFonts w:hint="eastAsia" w:cs="宋体"/>
          <w:color w:val="auto"/>
          <w:szCs w:val="24"/>
          <w:highlight w:val="none"/>
          <w:lang w:val="en-US" w:eastAsia="zh-CN"/>
        </w:rPr>
        <w:t>起诉</w:t>
      </w:r>
      <w:r>
        <w:rPr>
          <w:rFonts w:hint="eastAsia" w:cs="宋体"/>
          <w:color w:val="auto"/>
          <w:szCs w:val="24"/>
          <w:highlight w:val="none"/>
        </w:rPr>
        <w:t>。</w:t>
      </w:r>
    </w:p>
    <w:p w14:paraId="7FA5AD91">
      <w:pPr>
        <w:pStyle w:val="34"/>
        <w:spacing w:beforeAutospacing="0" w:afterAutospacing="0" w:line="540" w:lineRule="exact"/>
        <w:ind w:firstLine="482"/>
        <w:rPr>
          <w:rFonts w:cs="宋体"/>
          <w:color w:val="auto"/>
          <w:szCs w:val="24"/>
          <w:highlight w:val="none"/>
        </w:rPr>
      </w:pPr>
      <w:r>
        <w:rPr>
          <w:rFonts w:hint="eastAsia" w:cs="宋体"/>
          <w:b/>
          <w:color w:val="auto"/>
          <w:szCs w:val="24"/>
          <w:highlight w:val="none"/>
        </w:rPr>
        <w:t>十四、合同生效</w:t>
      </w:r>
      <w:r>
        <w:rPr>
          <w:rFonts w:hint="eastAsia" w:cs="宋体"/>
          <w:b/>
          <w:color w:val="auto"/>
          <w:szCs w:val="24"/>
          <w:highlight w:val="none"/>
          <w:lang w:eastAsia="zh-CN"/>
        </w:rPr>
        <w:t>及其他</w:t>
      </w:r>
    </w:p>
    <w:p w14:paraId="19F7771E">
      <w:pPr>
        <w:pStyle w:val="34"/>
        <w:spacing w:beforeAutospacing="0" w:afterAutospacing="0" w:line="540" w:lineRule="exact"/>
        <w:ind w:firstLine="480"/>
        <w:rPr>
          <w:rFonts w:cs="宋体"/>
          <w:color w:val="auto"/>
          <w:szCs w:val="24"/>
          <w:highlight w:val="none"/>
        </w:rPr>
      </w:pPr>
      <w:r>
        <w:rPr>
          <w:rFonts w:hint="eastAsia" w:cs="宋体"/>
          <w:color w:val="auto"/>
          <w:szCs w:val="24"/>
          <w:highlight w:val="none"/>
        </w:rPr>
        <w:t>14.1合同经双</w:t>
      </w:r>
      <w:r>
        <w:rPr>
          <w:rFonts w:hint="eastAsia" w:cs="宋体"/>
          <w:color w:val="auto"/>
          <w:szCs w:val="24"/>
          <w:highlight w:val="none"/>
          <w:lang w:eastAsia="zh-CN"/>
        </w:rPr>
        <w:t>方</w:t>
      </w:r>
      <w:r>
        <w:rPr>
          <w:rFonts w:hint="eastAsia" w:cs="宋体"/>
          <w:color w:val="auto"/>
          <w:szCs w:val="24"/>
          <w:highlight w:val="none"/>
        </w:rPr>
        <w:t>法定代表人或授权委托代表人签字并加盖单位公章后生效。</w:t>
      </w:r>
    </w:p>
    <w:p w14:paraId="31439288">
      <w:pPr>
        <w:pStyle w:val="34"/>
        <w:spacing w:beforeAutospacing="0" w:afterAutospacing="0" w:line="540" w:lineRule="exact"/>
        <w:ind w:firstLine="480"/>
        <w:rPr>
          <w:rFonts w:cs="宋体"/>
          <w:color w:val="auto"/>
          <w:szCs w:val="24"/>
          <w:highlight w:val="none"/>
        </w:rPr>
      </w:pPr>
      <w:r>
        <w:rPr>
          <w:rFonts w:hint="eastAsia" w:cs="宋体"/>
          <w:color w:val="auto"/>
          <w:szCs w:val="24"/>
          <w:highlight w:val="none"/>
        </w:rPr>
        <w:t>14.2本合同未尽事宜，遵照《民法典</w:t>
      </w:r>
      <w:r>
        <w:rPr>
          <w:rFonts w:hint="eastAsia" w:cs="宋体"/>
          <w:color w:val="auto"/>
          <w:szCs w:val="24"/>
          <w:highlight w:val="none"/>
          <w:lang w:eastAsia="zh-CN"/>
        </w:rPr>
        <w:t>》《</w:t>
      </w:r>
      <w:r>
        <w:rPr>
          <w:rFonts w:hint="eastAsia" w:cs="宋体"/>
          <w:color w:val="auto"/>
          <w:szCs w:val="24"/>
          <w:highlight w:val="none"/>
        </w:rPr>
        <w:t>政府采购法》有关条文执行。</w:t>
      </w:r>
    </w:p>
    <w:p w14:paraId="027E18BF">
      <w:pPr>
        <w:pStyle w:val="34"/>
        <w:spacing w:beforeAutospacing="0" w:afterAutospacing="0" w:line="540" w:lineRule="exact"/>
        <w:ind w:firstLine="480"/>
        <w:rPr>
          <w:rFonts w:cs="宋体"/>
          <w:color w:val="auto"/>
          <w:szCs w:val="24"/>
          <w:highlight w:val="none"/>
        </w:rPr>
      </w:pPr>
      <w:r>
        <w:rPr>
          <w:rFonts w:hint="eastAsia" w:cs="宋体"/>
          <w:color w:val="auto"/>
          <w:szCs w:val="24"/>
          <w:highlight w:val="none"/>
        </w:rPr>
        <w:t>14.3 本合同一式</w:t>
      </w:r>
      <w:r>
        <w:rPr>
          <w:rFonts w:hint="eastAsia" w:cs="宋体"/>
          <w:color w:val="auto"/>
          <w:szCs w:val="24"/>
          <w:highlight w:val="none"/>
          <w:lang w:val="en-US" w:eastAsia="zh-CN"/>
        </w:rPr>
        <w:t>肆</w:t>
      </w:r>
      <w:r>
        <w:rPr>
          <w:rFonts w:hint="eastAsia" w:cs="宋体"/>
          <w:color w:val="auto"/>
          <w:szCs w:val="24"/>
          <w:highlight w:val="none"/>
        </w:rPr>
        <w:t>份，具有同等法律效力，甲方、乙方各执</w:t>
      </w:r>
      <w:r>
        <w:rPr>
          <w:rFonts w:hint="eastAsia" w:cs="宋体"/>
          <w:color w:val="auto"/>
          <w:szCs w:val="24"/>
          <w:highlight w:val="none"/>
          <w:lang w:val="en-US" w:eastAsia="zh-CN"/>
        </w:rPr>
        <w:t>贰</w:t>
      </w:r>
      <w:r>
        <w:rPr>
          <w:rFonts w:hint="eastAsia" w:cs="宋体"/>
          <w:color w:val="auto"/>
          <w:szCs w:val="24"/>
          <w:highlight w:val="none"/>
        </w:rPr>
        <w:t>份。</w:t>
      </w:r>
    </w:p>
    <w:p w14:paraId="6FD6A22A">
      <w:pPr>
        <w:pStyle w:val="34"/>
        <w:spacing w:beforeAutospacing="0" w:afterAutospacing="0" w:line="540" w:lineRule="exact"/>
        <w:ind w:firstLine="720"/>
        <w:jc w:val="both"/>
        <w:rPr>
          <w:color w:val="auto"/>
          <w:highlight w:val="none"/>
        </w:rPr>
      </w:pPr>
      <w:r>
        <w:rPr>
          <w:rFonts w:hint="eastAsia" w:cs="宋体"/>
          <w:color w:val="auto"/>
          <w:highlight w:val="none"/>
        </w:rPr>
        <w:t xml:space="preserve"> 甲方：                          乙方： </w:t>
      </w:r>
    </w:p>
    <w:p w14:paraId="2AC3765F">
      <w:pPr>
        <w:pStyle w:val="34"/>
        <w:spacing w:beforeAutospacing="0" w:afterAutospacing="0" w:line="540" w:lineRule="exact"/>
        <w:ind w:firstLine="480"/>
        <w:jc w:val="both"/>
        <w:rPr>
          <w:color w:val="auto"/>
          <w:highlight w:val="none"/>
        </w:rPr>
      </w:pPr>
      <w:r>
        <w:rPr>
          <w:rFonts w:hint="eastAsia" w:cs="宋体"/>
          <w:color w:val="auto"/>
          <w:highlight w:val="none"/>
        </w:rPr>
        <w:t xml:space="preserve">  </w:t>
      </w:r>
      <w:r>
        <w:rPr>
          <w:rFonts w:hint="eastAsia" w:cs="宋体"/>
          <w:color w:val="auto"/>
          <w:highlight w:val="none"/>
          <w:lang w:val="en-US" w:eastAsia="zh-CN"/>
        </w:rPr>
        <w:t xml:space="preserve"> </w:t>
      </w:r>
      <w:r>
        <w:rPr>
          <w:rFonts w:hint="eastAsia" w:cs="宋体"/>
          <w:color w:val="auto"/>
          <w:highlight w:val="none"/>
        </w:rPr>
        <w:t xml:space="preserve">地址：                          地址： </w:t>
      </w:r>
    </w:p>
    <w:p w14:paraId="70A10B51">
      <w:pPr>
        <w:pStyle w:val="34"/>
        <w:spacing w:beforeAutospacing="0" w:afterAutospacing="0" w:line="540" w:lineRule="exact"/>
        <w:ind w:firstLine="480"/>
        <w:jc w:val="both"/>
        <w:rPr>
          <w:color w:val="auto"/>
          <w:highlight w:val="none"/>
        </w:rPr>
      </w:pPr>
      <w:r>
        <w:rPr>
          <w:rFonts w:hint="eastAsia" w:cs="宋体"/>
          <w:color w:val="auto"/>
          <w:highlight w:val="none"/>
        </w:rPr>
        <w:t>  法定代表人或授权代表：         法定代表人或授权代表：</w:t>
      </w:r>
    </w:p>
    <w:p w14:paraId="0C4ABB0C">
      <w:pPr>
        <w:pStyle w:val="34"/>
        <w:spacing w:beforeAutospacing="0" w:afterAutospacing="0" w:line="540" w:lineRule="exact"/>
        <w:ind w:firstLine="696"/>
        <w:jc w:val="both"/>
        <w:rPr>
          <w:color w:val="auto"/>
          <w:highlight w:val="none"/>
        </w:rPr>
      </w:pPr>
      <w:r>
        <w:rPr>
          <w:rFonts w:hint="eastAsia" w:cs="宋体"/>
          <w:color w:val="auto"/>
          <w:highlight w:val="none"/>
        </w:rPr>
        <w:t xml:space="preserve"> 联系电话：            </w:t>
      </w:r>
      <w:r>
        <w:rPr>
          <w:rFonts w:hint="eastAsia" w:cs="宋体"/>
          <w:color w:val="auto"/>
          <w:highlight w:val="none"/>
          <w:lang w:val="en-US" w:eastAsia="zh-CN"/>
        </w:rPr>
        <w:t xml:space="preserve">      </w:t>
      </w:r>
      <w:r>
        <w:rPr>
          <w:rFonts w:hint="eastAsia" w:cs="宋体"/>
          <w:color w:val="auto"/>
          <w:highlight w:val="none"/>
        </w:rPr>
        <w:t xml:space="preserve">    联系电话：          </w:t>
      </w:r>
    </w:p>
    <w:p w14:paraId="7AD8644A">
      <w:pPr>
        <w:spacing w:line="540" w:lineRule="exact"/>
        <w:ind w:firstLine="440"/>
        <w:jc w:val="center"/>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签订日期： 年  月  日</w:t>
      </w:r>
    </w:p>
    <w:p w14:paraId="265CB90B">
      <w:pPr>
        <w:pStyle w:val="16"/>
        <w:rPr>
          <w:rFonts w:ascii="宋体" w:hAnsi="宋体" w:cs="宋体"/>
          <w:b/>
          <w:bCs/>
          <w:color w:val="auto"/>
          <w:spacing w:val="-20"/>
          <w:sz w:val="48"/>
          <w:szCs w:val="48"/>
          <w:highlight w:val="none"/>
        </w:rPr>
      </w:pPr>
    </w:p>
    <w:p w14:paraId="1AC9F99C">
      <w:pPr>
        <w:pStyle w:val="16"/>
        <w:rPr>
          <w:rFonts w:ascii="宋体" w:hAnsi="宋体" w:cs="宋体"/>
          <w:b/>
          <w:bCs/>
          <w:color w:val="auto"/>
          <w:spacing w:val="-20"/>
          <w:sz w:val="48"/>
          <w:szCs w:val="48"/>
          <w:highlight w:val="none"/>
        </w:rPr>
      </w:pPr>
    </w:p>
    <w:p w14:paraId="68BF8F53">
      <w:pPr>
        <w:pStyle w:val="16"/>
        <w:rPr>
          <w:rFonts w:ascii="宋体" w:hAnsi="宋体" w:cs="宋体"/>
          <w:b/>
          <w:bCs/>
          <w:color w:val="auto"/>
          <w:spacing w:val="-20"/>
          <w:sz w:val="48"/>
          <w:szCs w:val="48"/>
          <w:highlight w:val="none"/>
        </w:rPr>
      </w:pPr>
    </w:p>
    <w:p w14:paraId="2FAF00F0">
      <w:pPr>
        <w:pStyle w:val="16"/>
        <w:rPr>
          <w:rFonts w:ascii="宋体" w:hAnsi="宋体" w:cs="宋体"/>
          <w:b/>
          <w:bCs/>
          <w:color w:val="auto"/>
          <w:spacing w:val="-20"/>
          <w:sz w:val="48"/>
          <w:szCs w:val="48"/>
          <w:highlight w:val="none"/>
        </w:rPr>
      </w:pPr>
    </w:p>
    <w:p w14:paraId="435082BA">
      <w:pPr>
        <w:pStyle w:val="16"/>
        <w:rPr>
          <w:rFonts w:ascii="宋体" w:hAnsi="宋体" w:cs="宋体"/>
          <w:b/>
          <w:bCs/>
          <w:color w:val="auto"/>
          <w:spacing w:val="-20"/>
          <w:sz w:val="48"/>
          <w:szCs w:val="48"/>
          <w:highlight w:val="none"/>
        </w:rPr>
      </w:pPr>
    </w:p>
    <w:p w14:paraId="199B549B">
      <w:pPr>
        <w:pStyle w:val="16"/>
        <w:rPr>
          <w:rFonts w:ascii="宋体" w:hAnsi="宋体" w:cs="宋体"/>
          <w:b/>
          <w:bCs/>
          <w:color w:val="auto"/>
          <w:spacing w:val="-20"/>
          <w:sz w:val="48"/>
          <w:szCs w:val="48"/>
          <w:highlight w:val="none"/>
        </w:rPr>
      </w:pPr>
    </w:p>
    <w:p w14:paraId="77F6F751">
      <w:pPr>
        <w:pStyle w:val="16"/>
        <w:rPr>
          <w:rFonts w:ascii="宋体" w:hAnsi="宋体" w:cs="宋体"/>
          <w:b/>
          <w:bCs/>
          <w:color w:val="auto"/>
          <w:spacing w:val="-20"/>
          <w:sz w:val="48"/>
          <w:szCs w:val="48"/>
          <w:highlight w:val="none"/>
        </w:rPr>
      </w:pPr>
    </w:p>
    <w:p w14:paraId="60C66AD9">
      <w:pPr>
        <w:pStyle w:val="16"/>
        <w:rPr>
          <w:rFonts w:ascii="宋体" w:hAnsi="宋体" w:cs="宋体"/>
          <w:b/>
          <w:bCs/>
          <w:color w:val="auto"/>
          <w:spacing w:val="-20"/>
          <w:sz w:val="48"/>
          <w:szCs w:val="48"/>
          <w:highlight w:val="none"/>
        </w:rPr>
      </w:pPr>
    </w:p>
    <w:p w14:paraId="1214C838">
      <w:pPr>
        <w:pStyle w:val="16"/>
        <w:rPr>
          <w:rFonts w:ascii="宋体" w:hAnsi="宋体" w:cs="宋体"/>
          <w:b/>
          <w:bCs/>
          <w:color w:val="auto"/>
          <w:spacing w:val="-20"/>
          <w:sz w:val="48"/>
          <w:szCs w:val="48"/>
          <w:highlight w:val="none"/>
        </w:rPr>
      </w:pPr>
    </w:p>
    <w:p w14:paraId="0AB14958">
      <w:pPr>
        <w:pStyle w:val="16"/>
        <w:rPr>
          <w:rFonts w:ascii="宋体" w:hAnsi="宋体" w:cs="宋体"/>
          <w:b/>
          <w:bCs/>
          <w:color w:val="auto"/>
          <w:spacing w:val="-20"/>
          <w:sz w:val="48"/>
          <w:szCs w:val="48"/>
          <w:highlight w:val="none"/>
        </w:rPr>
      </w:pPr>
    </w:p>
    <w:p w14:paraId="37F79B42">
      <w:pPr>
        <w:pStyle w:val="16"/>
        <w:rPr>
          <w:rFonts w:ascii="宋体" w:hAnsi="宋体" w:cs="宋体"/>
          <w:b/>
          <w:bCs/>
          <w:color w:val="auto"/>
          <w:spacing w:val="-20"/>
          <w:sz w:val="48"/>
          <w:szCs w:val="48"/>
          <w:highlight w:val="none"/>
        </w:rPr>
      </w:pPr>
    </w:p>
    <w:p w14:paraId="380D078B">
      <w:pPr>
        <w:pStyle w:val="16"/>
        <w:rPr>
          <w:rFonts w:ascii="宋体" w:hAnsi="宋体" w:cs="宋体"/>
          <w:b/>
          <w:bCs/>
          <w:color w:val="auto"/>
          <w:spacing w:val="-20"/>
          <w:sz w:val="48"/>
          <w:szCs w:val="48"/>
          <w:highlight w:val="none"/>
        </w:rPr>
      </w:pPr>
    </w:p>
    <w:bookmarkEnd w:id="167"/>
    <w:p w14:paraId="292A6DE7">
      <w:pPr>
        <w:pStyle w:val="4"/>
        <w:numPr>
          <w:ilvl w:val="0"/>
          <w:numId w:val="0"/>
        </w:numPr>
        <w:ind w:left="0" w:firstLine="216"/>
        <w:jc w:val="center"/>
        <w:rPr>
          <w:rFonts w:hint="eastAsia" w:ascii="宋体" w:hAnsi="宋体" w:eastAsia="宋体" w:cs="宋体"/>
          <w:color w:val="auto"/>
          <w:sz w:val="24"/>
          <w:szCs w:val="24"/>
          <w:highlight w:val="none"/>
        </w:rPr>
      </w:pPr>
      <w:r>
        <w:rPr>
          <w:rFonts w:hint="eastAsia" w:ascii="黑体" w:hAnsi="宋体" w:eastAsia="黑体" w:cs="黑体"/>
          <w:color w:val="auto"/>
          <w:sz w:val="44"/>
          <w:szCs w:val="44"/>
          <w:highlight w:val="none"/>
        </w:rPr>
        <w:t>第</w:t>
      </w:r>
      <w:bookmarkEnd w:id="160"/>
      <w:r>
        <w:rPr>
          <w:rFonts w:hint="eastAsia" w:ascii="黑体" w:hAnsi="宋体" w:eastAsia="黑体" w:cs="黑体"/>
          <w:color w:val="auto"/>
          <w:sz w:val="44"/>
          <w:szCs w:val="44"/>
          <w:highlight w:val="none"/>
        </w:rPr>
        <w:t>四章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采购需求</w:t>
      </w:r>
      <w:bookmarkEnd w:id="161"/>
      <w:bookmarkEnd w:id="162"/>
      <w:bookmarkEnd w:id="163"/>
      <w:bookmarkEnd w:id="164"/>
      <w:bookmarkEnd w:id="165"/>
      <w:bookmarkStart w:id="168" w:name="_Toc49090575"/>
      <w:bookmarkStart w:id="169" w:name="_Toc26554093"/>
    </w:p>
    <w:p w14:paraId="08B03714">
      <w:pPr>
        <w:keepNext w:val="0"/>
        <w:keepLines w:val="0"/>
        <w:pageBreakBefore w:val="0"/>
        <w:widowControl w:val="0"/>
        <w:spacing w:line="560" w:lineRule="exact"/>
        <w:ind w:firstLine="480"/>
        <w:jc w:val="both"/>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项目属性:</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类项目</w:t>
      </w:r>
      <w:r>
        <w:rPr>
          <w:rFonts w:hint="eastAsia" w:ascii="宋体" w:hAnsi="宋体" w:eastAsia="宋体" w:cs="宋体"/>
          <w:color w:val="auto"/>
          <w:sz w:val="24"/>
          <w:szCs w:val="24"/>
          <w:highlight w:val="none"/>
          <w:shd w:val="clear" w:color="auto" w:fill="auto"/>
        </w:rPr>
        <w:t>。</w:t>
      </w:r>
    </w:p>
    <w:p w14:paraId="191D7BCA">
      <w:pPr>
        <w:spacing w:line="540" w:lineRule="exact"/>
        <w:outlineLvl w:val="0"/>
        <w:rPr>
          <w:rFonts w:ascii="Arial" w:hAnsi="宋体" w:eastAsia="宋体" w:cs="Arial"/>
          <w:b/>
          <w:bCs/>
          <w:kern w:val="0"/>
          <w:sz w:val="24"/>
        </w:rPr>
      </w:pPr>
      <w:r>
        <w:rPr>
          <w:rFonts w:hint="eastAsia" w:ascii="宋体" w:hAnsi="宋体" w:eastAsia="宋体" w:cs="宋体"/>
          <w:b/>
          <w:sz w:val="24"/>
        </w:rPr>
        <w:t>一</w:t>
      </w:r>
      <w:r>
        <w:rPr>
          <w:rFonts w:hint="eastAsia" w:ascii="Arial" w:hAnsi="宋体" w:eastAsia="宋体" w:cs="Arial"/>
          <w:b/>
          <w:bCs/>
          <w:kern w:val="0"/>
          <w:sz w:val="24"/>
        </w:rPr>
        <w:t>、项目需求</w:t>
      </w:r>
    </w:p>
    <w:p w14:paraId="30EE5DF9">
      <w:pPr>
        <w:spacing w:line="540" w:lineRule="exact"/>
        <w:ind w:firstLine="420" w:firstLineChars="200"/>
        <w:outlineLvl w:val="0"/>
        <w:rPr>
          <w:rFonts w:hint="eastAsia" w:ascii="宋体" w:hAnsi="宋体" w:eastAsia="宋体" w:cs="宋体"/>
        </w:rPr>
      </w:pPr>
      <w:r>
        <w:rPr>
          <w:rFonts w:hint="eastAsia" w:ascii="宋体" w:hAnsi="宋体" w:eastAsia="宋体" w:cs="宋体"/>
        </w:rPr>
        <w:t>随着“互联网+教育”的深入发展，以及国家教育数字化战略行动的推进，教育信息化已成为提升区域教育质量、促进教育公平的关键支撑。我县现有的教育城域网已稳定运行多年，在支撑全县教育系统信息化教学、教育管理和业务应用方面发挥了重要作用。随着近年来教育信息化水平的不断提升，教育城域网承载的业务系统数量持续增加，网络带宽规模和访问并发显著增长，同时网络攻击手段不断演进，攻击频率和复杂度明显提高，对网络安全防护能力提出了更高要求。现状需要我们在现有网络架构基础上进一步优化网络环境，提升网络安全</w:t>
      </w:r>
      <w:r>
        <w:rPr>
          <w:rFonts w:hint="eastAsia" w:ascii="宋体" w:hAnsi="宋体" w:eastAsia="宋体" w:cs="宋体"/>
          <w:lang w:eastAsia="zh-CN"/>
        </w:rPr>
        <w:t>能力，</w:t>
      </w:r>
      <w:r>
        <w:rPr>
          <w:rFonts w:hint="eastAsia" w:ascii="宋体" w:hAnsi="宋体" w:eastAsia="宋体" w:cs="宋体"/>
        </w:rPr>
        <w:t>做到内外安全防护，保障网络安全运行。为此需要对我县教育城域网进行升级。</w:t>
      </w:r>
    </w:p>
    <w:p w14:paraId="47AF8B78">
      <w:pPr>
        <w:spacing w:line="540" w:lineRule="exact"/>
        <w:outlineLvl w:val="0"/>
        <w:rPr>
          <w:rFonts w:hint="eastAsia" w:ascii="黑体" w:hAnsi="黑体" w:eastAsia="黑体" w:cs="黑体"/>
          <w:bCs/>
          <w:sz w:val="32"/>
          <w:szCs w:val="32"/>
        </w:rPr>
      </w:pPr>
      <w:r>
        <w:rPr>
          <w:rFonts w:hint="eastAsia" w:ascii="宋体" w:hAnsi="宋体" w:eastAsia="宋体" w:cs="宋体"/>
          <w:b/>
          <w:sz w:val="24"/>
          <w:lang w:eastAsia="zh-CN"/>
        </w:rPr>
        <w:t>（一）</w:t>
      </w:r>
      <w:r>
        <w:rPr>
          <w:rFonts w:hint="eastAsia" w:ascii="宋体" w:hAnsi="宋体" w:eastAsia="宋体" w:cs="宋体"/>
          <w:b/>
          <w:sz w:val="24"/>
        </w:rPr>
        <w:t>教育城域网升级整体建设模式</w:t>
      </w:r>
    </w:p>
    <w:p w14:paraId="34864FF0">
      <w:pPr>
        <w:spacing w:line="540" w:lineRule="exact"/>
        <w:ind w:firstLine="420" w:firstLineChars="200"/>
        <w:outlineLvl w:val="0"/>
        <w:rPr>
          <w:rFonts w:hint="eastAsia" w:ascii="宋体" w:hAnsi="宋体" w:eastAsia="宋体" w:cs="宋体"/>
        </w:rPr>
      </w:pPr>
      <w:r>
        <w:rPr>
          <w:rFonts w:hint="eastAsia" w:ascii="宋体" w:hAnsi="宋体" w:eastAsia="宋体" w:cs="宋体"/>
        </w:rPr>
        <w:t>本次安全改造遵循“整体规划、分步实施、国产优先、利旧结合、能力提升”的建设原则，在充分保护现有投资的前提下，通过对关键安全设备进行</w:t>
      </w:r>
      <w:r>
        <w:rPr>
          <w:rFonts w:hint="eastAsia" w:ascii="宋体" w:hAnsi="宋体" w:eastAsia="宋体" w:cs="宋体"/>
          <w:lang w:eastAsia="zh-CN"/>
        </w:rPr>
        <w:t>国产化替代</w:t>
      </w:r>
      <w:r>
        <w:rPr>
          <w:rFonts w:hint="eastAsia" w:ascii="宋体" w:hAnsi="宋体" w:eastAsia="宋体" w:cs="宋体"/>
        </w:rPr>
        <w:t>，并对可继续使用的安全设备进行特征库升级，全面提升射阳教育城域网的整体安全防护能力。</w:t>
      </w:r>
    </w:p>
    <w:p w14:paraId="1FB57FC2">
      <w:pPr>
        <w:spacing w:line="540" w:lineRule="exact"/>
        <w:ind w:firstLine="420" w:firstLineChars="200"/>
        <w:outlineLvl w:val="0"/>
        <w:rPr>
          <w:rFonts w:hint="eastAsia" w:ascii="宋体" w:hAnsi="宋体" w:eastAsia="宋体" w:cs="宋体"/>
        </w:rPr>
      </w:pPr>
      <w:r>
        <w:rPr>
          <w:rFonts w:hint="eastAsia" w:ascii="宋体" w:hAnsi="宋体" w:eastAsia="宋体" w:cs="宋体"/>
        </w:rPr>
        <w:t>通过本次建设，逐步构建以新一代国产化防火墙和国产化入侵防御为核心、以多安全设备协同防护为支撑的立体化安全防护体系，使网络安全能力与当前带宽规模和威胁形势相匹配，为后续教育信息化持续发展提供稳定、安全的网络环境。</w:t>
      </w:r>
    </w:p>
    <w:p w14:paraId="10F2F997">
      <w:pPr>
        <w:spacing w:line="540" w:lineRule="exact"/>
        <w:ind w:firstLine="420" w:firstLineChars="200"/>
        <w:outlineLvl w:val="0"/>
        <w:rPr>
          <w:rFonts w:hint="eastAsia" w:ascii="宋体" w:hAnsi="宋体" w:eastAsia="宋体" w:cs="宋体"/>
          <w:highlight w:val="none"/>
        </w:rPr>
      </w:pPr>
      <w:r>
        <w:rPr>
          <w:rFonts w:hint="eastAsia" w:ascii="宋体" w:hAnsi="宋体" w:eastAsia="宋体" w:cs="宋体"/>
        </w:rPr>
        <w:t>结合现有教育城域网的现状，本次教育城域网需增加15所公办学校的接入，新增学校均需采用三层交换机接入。本次拟更换两台万兆防火墙、</w:t>
      </w:r>
      <w:r>
        <w:rPr>
          <w:rFonts w:hint="eastAsia" w:ascii="宋体" w:hAnsi="宋体" w:eastAsia="宋体" w:cs="宋体"/>
          <w:lang w:eastAsia="zh-CN"/>
        </w:rPr>
        <w:t>一</w:t>
      </w:r>
      <w:r>
        <w:rPr>
          <w:rFonts w:hint="eastAsia" w:ascii="宋体" w:hAnsi="宋体" w:eastAsia="宋体" w:cs="宋体"/>
        </w:rPr>
        <w:t>台万兆入侵防御设备</w:t>
      </w:r>
      <w:r>
        <w:rPr>
          <w:rFonts w:hint="eastAsia" w:ascii="宋体" w:hAnsi="宋体" w:eastAsia="宋体" w:cs="宋体"/>
          <w:highlight w:val="none"/>
        </w:rPr>
        <w:t>。并对县局城域网核心机房中在用的设备提供</w:t>
      </w:r>
      <w:r>
        <w:rPr>
          <w:rFonts w:hint="eastAsia" w:ascii="宋体" w:hAnsi="宋体" w:eastAsia="宋体" w:cs="宋体"/>
        </w:rPr>
        <w:t>原厂</w:t>
      </w:r>
      <w:r>
        <w:rPr>
          <w:rFonts w:hint="eastAsia" w:ascii="宋体" w:hAnsi="宋体" w:eastAsia="宋体" w:cs="宋体"/>
          <w:lang w:eastAsia="zh-CN"/>
        </w:rPr>
        <w:t>（或功能相当）</w:t>
      </w:r>
      <w:r>
        <w:rPr>
          <w:rFonts w:hint="eastAsia" w:ascii="宋体" w:hAnsi="宋体" w:eastAsia="宋体" w:cs="宋体"/>
        </w:rPr>
        <w:t>延</w:t>
      </w:r>
      <w:r>
        <w:rPr>
          <w:rFonts w:hint="eastAsia" w:ascii="宋体" w:hAnsi="宋体" w:eastAsia="宋体" w:cs="宋体"/>
          <w:highlight w:val="none"/>
        </w:rPr>
        <w:t>保服务。</w:t>
      </w:r>
    </w:p>
    <w:p w14:paraId="17280F69">
      <w:pPr>
        <w:spacing w:line="560" w:lineRule="exact"/>
        <w:ind w:firstLine="420" w:firstLineChars="200"/>
        <w:rPr>
          <w:rFonts w:hint="eastAsia" w:ascii="宋体" w:hAnsi="宋体" w:eastAsia="宋体" w:cs="宋体"/>
          <w:highlight w:val="yellow"/>
        </w:rPr>
      </w:pPr>
      <w:r>
        <w:rPr>
          <w:rFonts w:hint="eastAsia" w:ascii="宋体" w:hAnsi="宋体" w:eastAsia="宋体" w:cs="宋体"/>
          <w:lang w:eastAsia="zh-CN"/>
        </w:rPr>
        <w:t>1.</w:t>
      </w:r>
      <w:r>
        <w:rPr>
          <w:rFonts w:hint="eastAsia" w:ascii="宋体" w:hAnsi="宋体" w:eastAsia="宋体" w:cs="宋体"/>
          <w:b/>
          <w:bCs/>
          <w:highlight w:val="none"/>
          <w:lang w:val="en-US" w:eastAsia="zh-CN"/>
        </w:rPr>
        <w:t>项目验收合格后，满三年服务</w:t>
      </w:r>
      <w:r>
        <w:rPr>
          <w:rFonts w:hint="eastAsia" w:ascii="宋体" w:hAnsi="宋体" w:eastAsia="宋体" w:cs="宋体"/>
          <w:highlight w:val="none"/>
        </w:rPr>
        <w:t>。</w:t>
      </w:r>
    </w:p>
    <w:p w14:paraId="409BC269">
      <w:pPr>
        <w:spacing w:line="540" w:lineRule="exact"/>
        <w:ind w:firstLine="420" w:firstLineChars="200"/>
        <w:outlineLvl w:val="0"/>
        <w:rPr>
          <w:rFonts w:hint="eastAsia" w:ascii="宋体" w:hAnsi="宋体" w:eastAsia="宋体" w:cs="宋体"/>
          <w:highlight w:val="yellow"/>
          <w:lang w:val="en-US" w:eastAsia="zh-CN"/>
        </w:rPr>
      </w:pPr>
      <w:r>
        <w:rPr>
          <w:rFonts w:hint="eastAsia" w:ascii="宋体" w:hAnsi="宋体" w:eastAsia="宋体" w:cs="宋体"/>
          <w:lang w:eastAsia="zh-CN"/>
        </w:rPr>
        <w:t>2.</w:t>
      </w:r>
      <w:r>
        <w:rPr>
          <w:rFonts w:hint="eastAsia" w:ascii="宋体" w:hAnsi="宋体" w:eastAsia="宋体" w:cs="宋体"/>
          <w:highlight w:val="none"/>
          <w:lang w:val="en-US" w:eastAsia="zh-CN"/>
        </w:rPr>
        <w:t>中标单位需承诺在教育</w:t>
      </w:r>
      <w:r>
        <w:rPr>
          <w:rFonts w:hint="eastAsia" w:ascii="宋体" w:hAnsi="宋体" w:eastAsia="宋体" w:cs="宋体"/>
          <w:lang w:val="en-US" w:eastAsia="zh-CN"/>
        </w:rPr>
        <w:t>局机房、各学校机房提供专线网络及配套设备供教育局、各学校城域网接入使用，并承担协议期内免费维护，中标人自行负责城域网接入所需的管道建设、光缆施工等一切费用，</w:t>
      </w:r>
      <w:r>
        <w:rPr>
          <w:rFonts w:hint="eastAsia" w:ascii="宋体" w:hAnsi="宋体" w:eastAsia="宋体" w:cs="宋体"/>
          <w:highlight w:val="none"/>
          <w:lang w:val="en-US" w:eastAsia="zh-CN"/>
        </w:rPr>
        <w:t>采购人仅支付本次项目费用，不再支付其他费用</w:t>
      </w:r>
      <w:r>
        <w:rPr>
          <w:rFonts w:hint="eastAsia" w:ascii="宋体" w:hAnsi="宋体" w:eastAsia="宋体" w:cs="宋体"/>
          <w:lang w:val="en-US" w:eastAsia="zh-CN"/>
        </w:rPr>
        <w:t>。教育城域网系统总出口带宽由中标单位提供。</w:t>
      </w:r>
      <w:r>
        <w:rPr>
          <w:rFonts w:hint="eastAsia" w:ascii="宋体" w:hAnsi="宋体" w:eastAsia="宋体" w:cs="宋体"/>
          <w:highlight w:val="none"/>
          <w:lang w:val="en-US" w:eastAsia="zh-CN"/>
        </w:rPr>
        <w:t>本次纳入招标的公办学校城域网使用含部分学校有多个校区，需增加城域网接入点位。民办学校按照自愿原则接入教育城域网系统，带宽自行选择，相关资费参照统一招标中标价格或自行与中标单位协商。</w:t>
      </w:r>
    </w:p>
    <w:p w14:paraId="2870366E">
      <w:pPr>
        <w:spacing w:line="560" w:lineRule="exact"/>
        <w:ind w:firstLine="420" w:firstLineChars="200"/>
        <w:rPr>
          <w:rFonts w:hint="eastAsia" w:ascii="宋体" w:hAnsi="宋体" w:eastAsia="宋体" w:cs="宋体"/>
          <w:lang w:val="en-US" w:eastAsia="zh-CN"/>
        </w:rPr>
      </w:pPr>
      <w:r>
        <w:rPr>
          <w:rFonts w:hint="eastAsia" w:ascii="宋体" w:hAnsi="宋体" w:eastAsia="宋体" w:cs="宋体"/>
          <w:lang w:eastAsia="zh-CN"/>
        </w:rPr>
        <w:t>3</w:t>
      </w:r>
      <w:r>
        <w:rPr>
          <w:rFonts w:hint="eastAsia" w:ascii="宋体" w:hAnsi="宋体" w:eastAsia="宋体" w:cs="宋体"/>
          <w:lang w:val="en-US" w:eastAsia="zh-CN"/>
        </w:rPr>
        <w:t>.中标单位要保证教育城域网的建设质量和速度，应在承诺时间内完成县教育城域网建设任务，确保正常运行。合同签订后一个月内完成安装、调试，并交付采购人试运营使用。</w:t>
      </w:r>
    </w:p>
    <w:p w14:paraId="166C4872">
      <w:pPr>
        <w:spacing w:line="560" w:lineRule="exact"/>
        <w:ind w:firstLine="420" w:firstLineChars="200"/>
        <w:rPr>
          <w:rFonts w:hint="eastAsia" w:ascii="宋体" w:hAnsi="宋体" w:eastAsia="宋体" w:cs="宋体"/>
          <w:lang w:val="en-US" w:eastAsia="zh-CN"/>
        </w:rPr>
      </w:pPr>
      <w:r>
        <w:rPr>
          <w:rFonts w:hint="eastAsia" w:ascii="宋体" w:hAnsi="宋体" w:eastAsia="宋体" w:cs="宋体"/>
          <w:lang w:eastAsia="zh-CN"/>
        </w:rPr>
        <w:t>4</w:t>
      </w:r>
      <w:r>
        <w:rPr>
          <w:rFonts w:hint="eastAsia" w:ascii="宋体" w:hAnsi="宋体" w:eastAsia="宋体" w:cs="宋体"/>
          <w:lang w:val="en-US" w:eastAsia="zh-CN"/>
        </w:rPr>
        <w:t>.中标单位应对县教育城域网进行定期维护，确保高速畅通。故障响应时限为：县城1小时到场，乡镇2小时到场，修复时限为8小时，中标人提供365×7×24小时的技术支持。如中标单位未能在规定时间内到场或修复，教育局有权自行安排人员修复，所产生费用从中标单位下一年的费用中扣除，如服务期内连续两个月服务不到位，将中止服务合同，并由中标方承担相应损失。</w:t>
      </w:r>
    </w:p>
    <w:p w14:paraId="03D6D421">
      <w:pPr>
        <w:spacing w:line="540" w:lineRule="exact"/>
        <w:ind w:firstLine="420" w:firstLineChars="200"/>
        <w:outlineLvl w:val="0"/>
        <w:rPr>
          <w:rFonts w:hint="eastAsia" w:ascii="宋体" w:hAnsi="宋体" w:eastAsia="宋体" w:cs="宋体"/>
          <w:lang w:val="en-US" w:eastAsia="zh-CN"/>
        </w:rPr>
      </w:pPr>
      <w:r>
        <w:rPr>
          <w:rFonts w:hint="eastAsia" w:ascii="宋体" w:hAnsi="宋体" w:eastAsia="宋体" w:cs="宋体"/>
          <w:lang w:eastAsia="zh-CN"/>
        </w:rPr>
        <w:t>5</w:t>
      </w:r>
      <w:r>
        <w:rPr>
          <w:rFonts w:hint="eastAsia" w:ascii="宋体" w:hAnsi="宋体" w:eastAsia="宋体" w:cs="宋体"/>
          <w:lang w:val="en-US" w:eastAsia="zh-CN"/>
        </w:rPr>
        <w:t>..中标单位按照县教育城域网改建方案提供硬件新购及安装、在用设备维保、等保测评等服务，</w:t>
      </w:r>
      <w:r>
        <w:rPr>
          <w:rFonts w:hint="eastAsia" w:ascii="宋体" w:hAnsi="宋体" w:eastAsia="宋体" w:cs="宋体"/>
          <w:b/>
          <w:bCs/>
          <w:lang w:val="en-US" w:eastAsia="zh-CN"/>
        </w:rPr>
        <w:t>相关设备的质保期不低于叁年</w:t>
      </w:r>
      <w:r>
        <w:rPr>
          <w:rFonts w:hint="eastAsia" w:ascii="宋体" w:hAnsi="宋体" w:eastAsia="宋体" w:cs="宋体"/>
          <w:lang w:val="en-US" w:eastAsia="zh-CN"/>
        </w:rPr>
        <w:t>，遇到使用及技术问题，供应商和厂家应当为用户提供技术援助电话。电话咨询不能解决的，供应商和厂家应采取相应措施，提供上门服务。实在无法解决的，应提供备用产品，确保业务能够正常使用。</w:t>
      </w:r>
    </w:p>
    <w:p w14:paraId="6394AA5C">
      <w:pPr>
        <w:spacing w:line="540" w:lineRule="exact"/>
        <w:outlineLvl w:val="0"/>
        <w:rPr>
          <w:rFonts w:hint="eastAsia" w:ascii="宋体" w:hAnsi="宋体" w:eastAsia="宋体" w:cs="宋体"/>
          <w:b/>
          <w:sz w:val="24"/>
          <w:lang w:eastAsia="zh-CN"/>
        </w:rPr>
      </w:pPr>
      <w:r>
        <w:rPr>
          <w:rFonts w:hint="eastAsia" w:ascii="宋体" w:hAnsi="宋体" w:eastAsia="宋体" w:cs="宋体"/>
          <w:b/>
          <w:sz w:val="24"/>
          <w:lang w:eastAsia="zh-CN"/>
        </w:rPr>
        <w:t>（二）、教育城域网系统建设整体效果</w:t>
      </w:r>
    </w:p>
    <w:p w14:paraId="59588A59">
      <w:pPr>
        <w:spacing w:line="560" w:lineRule="exact"/>
        <w:ind w:firstLine="420" w:firstLineChars="200"/>
        <w:rPr>
          <w:rFonts w:hint="eastAsia" w:ascii="仿宋" w:hAnsi="仿宋" w:eastAsia="仿宋"/>
          <w:sz w:val="32"/>
          <w:szCs w:val="32"/>
          <w:highlight w:val="none"/>
        </w:rPr>
      </w:pPr>
      <w:r>
        <w:rPr>
          <w:rFonts w:hint="eastAsia" w:ascii="宋体" w:hAnsi="宋体" w:eastAsia="宋体" w:cs="宋体"/>
          <w:lang w:eastAsia="zh-CN"/>
        </w:rPr>
        <w:t>1.全县</w:t>
      </w:r>
      <w:r>
        <w:rPr>
          <w:rFonts w:hint="eastAsia" w:ascii="宋体" w:hAnsi="宋体" w:eastAsia="宋体" w:cs="宋体"/>
          <w:lang w:val="en-US" w:eastAsia="zh-CN"/>
        </w:rPr>
        <w:t>79</w:t>
      </w:r>
      <w:r>
        <w:rPr>
          <w:rFonts w:hint="eastAsia" w:ascii="宋体" w:hAnsi="宋体" w:eastAsia="宋体" w:cs="宋体"/>
          <w:lang w:eastAsia="zh-CN"/>
        </w:rPr>
        <w:t>所公立中小学及幼儿园（</w:t>
      </w:r>
      <w:r>
        <w:rPr>
          <w:rFonts w:hint="eastAsia" w:ascii="宋体" w:hAnsi="宋体" w:eastAsia="宋体" w:cs="宋体"/>
          <w:lang w:val="en-US" w:eastAsia="zh-CN"/>
        </w:rPr>
        <w:t>部分校为多个校区</w:t>
      </w:r>
      <w:r>
        <w:rPr>
          <w:rFonts w:hint="eastAsia" w:ascii="宋体" w:hAnsi="宋体" w:eastAsia="宋体" w:cs="宋体"/>
          <w:lang w:eastAsia="zh-CN"/>
        </w:rPr>
        <w:t>）统一接入县教育城域网，大规模的学校使用1000M带宽光纤专线、</w:t>
      </w:r>
      <w:r>
        <w:rPr>
          <w:rFonts w:hint="eastAsia" w:ascii="宋体" w:hAnsi="宋体" w:eastAsia="宋体" w:cs="宋体"/>
          <w:lang w:val="en-US" w:eastAsia="zh-CN"/>
        </w:rPr>
        <w:t>小</w:t>
      </w:r>
      <w:r>
        <w:rPr>
          <w:rFonts w:hint="eastAsia" w:ascii="宋体" w:hAnsi="宋体" w:eastAsia="宋体" w:cs="宋体"/>
          <w:lang w:eastAsia="zh-CN"/>
        </w:rPr>
        <w:t>规模的学校使用500M带宽光纤专线接入县教育局教育城域网核心系统</w:t>
      </w:r>
      <w:r>
        <w:rPr>
          <w:rFonts w:hint="eastAsia" w:ascii="宋体" w:hAnsi="宋体" w:eastAsia="宋体" w:cs="宋体"/>
          <w:highlight w:val="none"/>
          <w:lang w:eastAsia="zh-CN"/>
        </w:rPr>
        <w:t>（各学校清单及带宽分配见附件），后期涉及学校带宽需要变更的，</w:t>
      </w:r>
      <w:r>
        <w:rPr>
          <w:rFonts w:hint="eastAsia" w:ascii="宋体" w:hAnsi="宋体" w:eastAsia="宋体" w:cs="宋体"/>
          <w:highlight w:val="none"/>
          <w:lang w:val="en-US" w:eastAsia="zh-CN"/>
        </w:rPr>
        <w:t>无条件免费变更到位</w:t>
      </w:r>
      <w:r>
        <w:rPr>
          <w:rFonts w:hint="eastAsia" w:ascii="宋体" w:hAnsi="宋体" w:eastAsia="宋体" w:cs="宋体"/>
          <w:highlight w:val="none"/>
          <w:lang w:eastAsia="zh-CN"/>
        </w:rPr>
        <w:t>，确保业务实时可变、灵活适用。</w:t>
      </w:r>
    </w:p>
    <w:p w14:paraId="1C098B89">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0"/>
        <w:rPr>
          <w:rFonts w:hint="eastAsia" w:ascii="宋体" w:hAnsi="宋体" w:eastAsia="宋体" w:cs="宋体"/>
          <w:lang w:eastAsia="zh-CN"/>
        </w:rPr>
      </w:pPr>
      <w:r>
        <w:rPr>
          <w:rFonts w:hint="eastAsia" w:ascii="宋体" w:hAnsi="宋体" w:eastAsia="宋体" w:cs="宋体"/>
          <w:lang w:eastAsia="zh-CN"/>
        </w:rPr>
        <w:t>2.结合当前网络使用现状，教育城域网统一互联网出口带宽拟保持5G总带宽不变。</w:t>
      </w:r>
    </w:p>
    <w:p w14:paraId="5522455B">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0"/>
        <w:rPr>
          <w:rFonts w:hint="eastAsia" w:ascii="宋体" w:hAnsi="宋体" w:eastAsia="宋体" w:cs="宋体"/>
          <w:highlight w:val="none"/>
          <w:lang w:eastAsia="zh-CN"/>
        </w:rPr>
      </w:pPr>
      <w:r>
        <w:rPr>
          <w:rFonts w:hint="eastAsia" w:ascii="宋体" w:hAnsi="宋体" w:eastAsia="宋体" w:cs="宋体"/>
          <w:highlight w:val="none"/>
          <w:lang w:eastAsia="zh-CN"/>
        </w:rPr>
        <w:t>3.教育局统一对各学校及教育局核心系统搭建网络安全环境，包括：统一漏洞扫描、病毒主动探测、统一病毒查杀、智能态势感知等分系统的建设。</w:t>
      </w:r>
    </w:p>
    <w:p w14:paraId="1ECBA248">
      <w:pPr>
        <w:pStyle w:val="202"/>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4.原有防火墙2台，整体替换为2台国产化新一代防火墙；原有入侵防御系统2台，升级1台，新增1台国产化入侵防御系统。防火墙的全威胁吞吐量从原来的2.5G提升到6G，入侵防御的整体吞吐率从10G提升到</w:t>
      </w:r>
      <w:r>
        <w:rPr>
          <w:rFonts w:hint="eastAsia" w:ascii="宋体" w:hAnsi="宋体" w:cs="宋体"/>
          <w:kern w:val="0"/>
          <w:sz w:val="21"/>
          <w:szCs w:val="24"/>
          <w:lang w:val="en-US" w:eastAsia="zh-CN" w:bidi="ar-SA"/>
        </w:rPr>
        <w:t>5</w:t>
      </w:r>
      <w:r>
        <w:rPr>
          <w:rFonts w:hint="eastAsia" w:ascii="宋体" w:hAnsi="宋体" w:eastAsia="宋体" w:cs="宋体"/>
          <w:kern w:val="0"/>
          <w:sz w:val="21"/>
          <w:szCs w:val="24"/>
          <w:lang w:val="en-US" w:eastAsia="zh-CN" w:bidi="ar-SA"/>
        </w:rPr>
        <w:t>0G</w:t>
      </w:r>
      <w:r>
        <w:rPr>
          <w:rFonts w:hint="eastAsia" w:ascii="宋体" w:hAnsi="宋体" w:cs="宋体"/>
          <w:kern w:val="0"/>
          <w:sz w:val="21"/>
          <w:szCs w:val="24"/>
          <w:lang w:val="en-US" w:eastAsia="zh-CN" w:bidi="ar-SA"/>
        </w:rPr>
        <w:t>以上</w:t>
      </w:r>
      <w:r>
        <w:rPr>
          <w:rFonts w:hint="eastAsia" w:ascii="宋体" w:hAnsi="宋体" w:eastAsia="宋体" w:cs="宋体"/>
          <w:kern w:val="0"/>
          <w:sz w:val="21"/>
          <w:szCs w:val="24"/>
          <w:lang w:val="en-US" w:eastAsia="zh-CN" w:bidi="ar-SA"/>
        </w:rPr>
        <w:t>。两类设备的并发数等关键性能均实现提升。</w:t>
      </w:r>
    </w:p>
    <w:p w14:paraId="6BEE92DC">
      <w:pPr>
        <w:pStyle w:val="202"/>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kern w:val="2"/>
          <w:sz w:val="21"/>
          <w:szCs w:val="24"/>
          <w:lang w:val="en-US" w:eastAsia="zh-CN" w:bidi="ar-SA"/>
        </w:rPr>
      </w:pPr>
      <w:r>
        <w:rPr>
          <w:rFonts w:hint="eastAsia" w:ascii="宋体" w:hAnsi="宋体" w:eastAsia="宋体" w:cs="宋体"/>
          <w:lang w:eastAsia="zh-CN"/>
        </w:rPr>
        <w:t>5.</w:t>
      </w:r>
      <w:r>
        <w:rPr>
          <w:rFonts w:hint="eastAsia" w:ascii="宋体" w:hAnsi="宋体" w:eastAsia="宋体" w:cs="宋体"/>
          <w:kern w:val="2"/>
          <w:sz w:val="21"/>
          <w:szCs w:val="24"/>
          <w:lang w:val="en-US" w:eastAsia="zh-CN" w:bidi="ar-SA"/>
        </w:rPr>
        <w:t>现有堡垒机系统继续使用，通过该设备提升审计和管控能力；现有Web应用防火墙（WAF）继续使用，通过升级攻击特征库，增强对新型Web攻击的防护能力；现有上网行为管理系统继续使用，通过升级应用识别库和策略特征库，提升应用识别准确性和管理精细度。</w:t>
      </w:r>
    </w:p>
    <w:p w14:paraId="52D446B8">
      <w:pPr>
        <w:spacing w:line="540" w:lineRule="exact"/>
        <w:ind w:firstLine="420" w:firstLineChars="200"/>
        <w:outlineLvl w:val="0"/>
        <w:rPr>
          <w:rFonts w:hint="eastAsia" w:ascii="宋体" w:hAnsi="宋体" w:eastAsia="宋体" w:cs="宋体"/>
          <w:highlight w:val="none"/>
          <w:lang w:eastAsia="zh-CN"/>
        </w:rPr>
      </w:pPr>
      <w:r>
        <w:rPr>
          <w:rFonts w:hint="eastAsia" w:ascii="宋体" w:hAnsi="宋体" w:eastAsia="宋体" w:cs="宋体"/>
          <w:highlight w:val="none"/>
          <w:lang w:eastAsia="zh-CN"/>
        </w:rPr>
        <w:t>6.</w:t>
      </w:r>
      <w:r>
        <w:rPr>
          <w:rFonts w:hint="eastAsia" w:ascii="宋体" w:hAnsi="宋体" w:eastAsia="宋体" w:cs="宋体"/>
          <w:kern w:val="2"/>
          <w:sz w:val="21"/>
          <w:szCs w:val="24"/>
          <w:highlight w:val="none"/>
          <w:lang w:val="en-US" w:eastAsia="zh-CN" w:bidi="ar-SA"/>
        </w:rPr>
        <w:t>通过实施射阳教育局网络安全项目，可实现教育城域网安全体系的整体升级，核心安全能力与现网带宽规模和威胁形势相匹配，满足国产化政策要求和等级保护相关要求。项目建成后，将有效提升网络边界防护能力、入侵检测与防御能力以及整体安全稳定性，为射阳教育信息化业务长期、安全、稳定运行提供坚实保障。</w:t>
      </w:r>
    </w:p>
    <w:p w14:paraId="48E7C43B">
      <w:pPr>
        <w:spacing w:line="540" w:lineRule="exact"/>
        <w:ind w:firstLine="482" w:firstLineChars="200"/>
        <w:outlineLvl w:val="0"/>
        <w:rPr>
          <w:rFonts w:hint="eastAsia" w:ascii="仿宋" w:hAnsi="仿宋" w:eastAsia="仿宋" w:cs="仿宋"/>
          <w:b/>
          <w:bCs w:val="0"/>
          <w:strike w:val="0"/>
          <w:dstrike w:val="0"/>
          <w:color w:val="FF0000"/>
          <w:kern w:val="0"/>
          <w:sz w:val="24"/>
          <w:highlight w:val="none"/>
          <w:lang w:val="en-US" w:eastAsia="zh-CN" w:bidi="ar"/>
        </w:rPr>
      </w:pPr>
      <w:r>
        <w:rPr>
          <w:rFonts w:hint="eastAsia" w:ascii="宋体" w:hAnsi="宋体" w:eastAsia="宋体" w:cs="宋体"/>
          <w:b/>
          <w:bCs w:val="0"/>
          <w:color w:val="000000"/>
          <w:sz w:val="24"/>
          <w:lang w:val="en-US" w:eastAsia="zh-CN"/>
        </w:rPr>
        <w:t>7、提供网络带宽总入口达5个G，签订合同前，需提供网络带宽总入口达5个G证明、验收时提供各学校带宽达标的证明材料的承诺书。</w:t>
      </w:r>
    </w:p>
    <w:p w14:paraId="0C0B216A">
      <w:pPr>
        <w:spacing w:line="560" w:lineRule="exact"/>
        <w:ind w:firstLine="640" w:firstLineChars="200"/>
        <w:jc w:val="center"/>
        <w:rPr>
          <w:rFonts w:hint="eastAsia"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lang w:val="en-US" w:eastAsia="zh-CN"/>
        </w:rPr>
        <w:t>各学校清单及带宽分配表</w:t>
      </w:r>
    </w:p>
    <w:tbl>
      <w:tblPr>
        <w:tblStyle w:val="36"/>
        <w:tblW w:w="9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3"/>
        <w:gridCol w:w="3135"/>
        <w:gridCol w:w="990"/>
        <w:gridCol w:w="694"/>
        <w:gridCol w:w="3486"/>
        <w:gridCol w:w="989"/>
      </w:tblGrid>
      <w:tr w14:paraId="3A003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E1DCE">
            <w:pPr>
              <w:keepNext w:val="0"/>
              <w:keepLines w:val="0"/>
              <w:widowControl/>
              <w:suppressLineNumbers w:val="0"/>
              <w:spacing w:before="0" w:beforeAutospacing="0" w:after="0" w:afterAutospacing="0"/>
              <w:ind w:left="0" w:right="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序号</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475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学校名称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E73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带宽</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52EB6">
            <w:pPr>
              <w:keepNext w:val="0"/>
              <w:keepLines w:val="0"/>
              <w:widowControl/>
              <w:suppressLineNumbers w:val="0"/>
              <w:spacing w:before="0" w:beforeAutospacing="0" w:after="0" w:afterAutospacing="0"/>
              <w:ind w:left="0" w:right="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序号</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9C5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学校名称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3EE5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带宽</w:t>
            </w:r>
          </w:p>
        </w:tc>
      </w:tr>
      <w:tr w14:paraId="6AD9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20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7A2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射阳县陈洋中学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C6E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9EC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41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10C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射阳县阜余初级中学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3B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7F2AA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14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AE4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江苏省射阳中学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A4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F473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42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AD1E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射阳县双拥路幼儿园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C82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57C40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26A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184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射阳县临海初级中学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75DD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4C0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43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B6F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射阳县洋马初级中学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E8AA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35B1C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24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DC3B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射阳县八大家小学(东、西校区)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369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r>
              <w:rPr>
                <w:rStyle w:val="204"/>
                <w:rFonts w:hint="eastAsia"/>
                <w:lang w:val="en-US" w:eastAsia="zh-CN" w:bidi="ar"/>
              </w:rPr>
              <w:t>*2</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777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44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91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射阳县海河初级中学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5F7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240EC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CBFA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FAD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射阳县海都实验小学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378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A72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45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77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射阳县千秋小学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6B2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7E53A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F7FC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01D9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657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D00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46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537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射阳县阜余小学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DDF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03C0C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C31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EB4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射阳县第三中学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68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26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47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1DE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射阳县海都实验幼儿园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96B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22256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393F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8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2EA8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射阳县港城实验小学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878C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94F1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48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77C9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射阳县港城实验幼儿园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ACD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2A09A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02B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9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220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江苏省射阳中等专业学校</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F6F6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58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49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7E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射阳县洋马小学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FFD7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0E3F7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C2D4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10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C28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674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D9E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50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EDE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射阳县海河小学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215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22209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1C7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11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6F6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射阳县解放路小学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1EB8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DA3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51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79AA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射阳县特殊教育学校</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7AE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0948E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B4B5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12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2A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射阳县第六中学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4D4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3B3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52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EF41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射阳县同心实验幼儿园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0765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6EC24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58F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13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A9F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射阳县实验小学(东、西校区)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A062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Style w:val="204"/>
                <w:rFonts w:hint="default"/>
                <w:lang w:val="en-US" w:eastAsia="zh-CN" w:bidi="ar"/>
              </w:rPr>
              <w:t>1000M</w:t>
            </w:r>
            <w:r>
              <w:rPr>
                <w:rStyle w:val="204"/>
                <w:rFonts w:hint="eastAsia"/>
                <w:lang w:val="en-US" w:eastAsia="zh-CN" w:bidi="ar"/>
              </w:rPr>
              <w:t>*2</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6E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53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907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射阳县耦耕初级中学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491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4D6DA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56A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14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6A28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射阳县盘湾中学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90A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40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54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DAF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射阳县鲍墩小学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9ED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70A0A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9AE6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15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B4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射阳县人民东路幼儿园</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660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2F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55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1E0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射阳县少年体育学校</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73D6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2A407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62F3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16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9F0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射阳县海都中学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681D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5B5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56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9388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射阳县卢公祠小学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13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r>
      <w:tr w14:paraId="05123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DFD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17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80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射阳县晨光幼儿园</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6D5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32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57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9A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射阳县双洋小学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39B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020AC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D51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18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7E8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射阳县新坍小学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89E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984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58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4BA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射阳县盘湾镇实验幼儿园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F4FB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579A7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AED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19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59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射阳县长荡小学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E0E0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FAB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59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7C8A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射阳县新坍镇实验幼儿园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2450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092B0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8530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20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D08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射阳县第四中学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4A7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779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60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98C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射阳县黄沙港镇实验幼儿园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C8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33437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51E2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21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A933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射阳县盘湾小学(东、西校区)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7E2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r>
              <w:rPr>
                <w:rStyle w:val="204"/>
                <w:rFonts w:hint="eastAsia"/>
                <w:lang w:val="en-US" w:eastAsia="zh-CN" w:bidi="ar"/>
              </w:rPr>
              <w:t>*2</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625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61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824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射阳县洋马镇实验幼儿园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F6F7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3ED27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3DDD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22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4C0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射阳县淮海农场学校</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BA9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E38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62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8391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射阳县长荡镇实验幼儿园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7ED2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37405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D67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23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E0DE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射阳县长荡初级中学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F2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489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63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DD61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射阳县四明镇实验幼儿园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01D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2387F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CB2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24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A29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射阳县通洋初级中学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AC3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6C2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64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80A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射阳县特庸镇实验幼儿园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4D9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66FDF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E07E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25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CD6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射阳县人民路小学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9B7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6E7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65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928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射阳县临海镇实验幼儿园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D23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45912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8F5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26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E9CA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射阳县四明初级中学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F0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7DF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66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BA855">
            <w:pPr>
              <w:keepNext w:val="0"/>
              <w:keepLines w:val="0"/>
              <w:widowControl/>
              <w:suppressLineNumbers w:val="0"/>
              <w:spacing w:before="0" w:beforeAutospacing="0" w:after="0" w:afterAutospacing="0"/>
              <w:ind w:left="0" w:right="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射阳县达阳幼儿园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7D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72078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039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27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0E5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射阳县红旗路小学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92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F2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67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29CB">
            <w:pPr>
              <w:keepNext w:val="0"/>
              <w:keepLines w:val="0"/>
              <w:widowControl/>
              <w:suppressLineNumbers w:val="0"/>
              <w:spacing w:before="0" w:beforeAutospacing="0" w:after="0" w:afterAutospacing="0"/>
              <w:ind w:left="0" w:right="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射阳县千秋镇中心幼儿园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648F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3252E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A43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28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601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射阳县新坍初级中学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CA5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E6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68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38A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射阳县海通镇实验幼儿园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8CE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0D2BA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A4F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29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C2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射阳县黄沙港学校</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BE14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05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69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66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射阳县海河镇实验幼儿园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40F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274FF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A59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30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E5B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射阳县码头小学(东、西校区)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D6D7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r>
              <w:rPr>
                <w:rStyle w:val="204"/>
                <w:rFonts w:hint="eastAsia"/>
                <w:lang w:val="en-US" w:eastAsia="zh-CN" w:bidi="ar"/>
              </w:rPr>
              <w:t>*2</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611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70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1A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射阳县兴桥镇实验幼儿园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9E1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4A026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1F8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31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FB1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射阳县同心小学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61DE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E46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71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926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射阳县淮海农场实验幼儿园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7B6B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36794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191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32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6A18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射阳县四明小学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75B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B2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72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EE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射阳县盘湾新区实验幼儿园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7FEB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255C5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E247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33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42E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射阳县通洋小学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AE6C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EEC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73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E17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射阳县新坍镇实验幼儿园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E5AB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6414D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30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34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DA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射阳县海通小学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438D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F6B4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74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F39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射阳县合德镇实验幼儿园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D5A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759A4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AD67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35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16D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射阳县耦耕小学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A3B9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B2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75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9E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射阳县经济开发区春晖幼儿园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F6F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2346A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A597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36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453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射阳县陈洋小学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1DD6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D022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76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94B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射阳县新坍镇实验幼儿园卢公祠分园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462F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2834E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C59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37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E781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射阳县兴桥学校(小学部、初中部)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38D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r>
              <w:rPr>
                <w:rStyle w:val="204"/>
                <w:rFonts w:hint="eastAsia"/>
                <w:lang w:val="en-US" w:eastAsia="zh-CN" w:bidi="ar"/>
              </w:rPr>
              <w:t>*2</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89DB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77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D57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射阳县通洋实验幼儿园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88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54498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C55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38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0C8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射阳县特庸初级中学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C19E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5E4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78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8CA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射阳县鲍墩实验幼儿园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6623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500M</w:t>
            </w:r>
          </w:p>
        </w:tc>
      </w:tr>
      <w:tr w14:paraId="700E8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61B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39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89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射阳县海通初级中学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31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109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79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DD4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射阳县教师发展中心</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7087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1000M</w:t>
            </w:r>
          </w:p>
        </w:tc>
      </w:tr>
      <w:tr w14:paraId="5A61F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FC22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40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C1CB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射阳县千秋初级中学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14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4"/>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EF484">
            <w:pPr>
              <w:keepNext w:val="0"/>
              <w:keepLines w:val="0"/>
              <w:suppressLineNumbers w:val="0"/>
              <w:spacing w:before="0" w:beforeAutospacing="0" w:after="0" w:afterAutospacing="0"/>
              <w:ind w:left="0" w:right="0"/>
              <w:jc w:val="center"/>
              <w:rPr>
                <w:rFonts w:hint="default" w:ascii="Arial" w:hAnsi="Arial" w:cs="Arial"/>
                <w:i w:val="0"/>
                <w:iCs w:val="0"/>
                <w:color w:val="000000"/>
                <w:sz w:val="22"/>
                <w:szCs w:val="22"/>
                <w:u w:val="none"/>
              </w:rPr>
            </w:pP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C5727">
            <w:pPr>
              <w:keepNext w:val="0"/>
              <w:keepLines w:val="0"/>
              <w:suppressLineNumbers w:val="0"/>
              <w:spacing w:before="0" w:beforeAutospacing="0" w:after="0" w:afterAutospacing="0"/>
              <w:ind w:left="0" w:right="0"/>
              <w:jc w:val="center"/>
              <w:rPr>
                <w:rFonts w:hint="default" w:ascii="Arial" w:hAnsi="Arial" w:cs="Arial"/>
                <w:i w:val="0"/>
                <w:iCs w:val="0"/>
                <w:color w:val="000000"/>
                <w:sz w:val="22"/>
                <w:szCs w:val="22"/>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D156">
            <w:pPr>
              <w:keepNext w:val="0"/>
              <w:keepLines w:val="0"/>
              <w:suppressLineNumbers w:val="0"/>
              <w:spacing w:before="0" w:beforeAutospacing="0" w:after="0" w:afterAutospacing="0"/>
              <w:ind w:left="0" w:right="0"/>
              <w:jc w:val="center"/>
              <w:rPr>
                <w:rFonts w:hint="default" w:ascii="Arial" w:hAnsi="Arial" w:cs="Arial"/>
                <w:i w:val="0"/>
                <w:iCs w:val="0"/>
                <w:color w:val="000000"/>
                <w:sz w:val="22"/>
                <w:szCs w:val="22"/>
                <w:u w:val="none"/>
              </w:rPr>
            </w:pPr>
          </w:p>
        </w:tc>
      </w:tr>
    </w:tbl>
    <w:p w14:paraId="5D3FE31B">
      <w:pPr>
        <w:spacing w:line="540" w:lineRule="exact"/>
        <w:ind w:firstLine="480" w:firstLineChars="200"/>
        <w:outlineLvl w:val="0"/>
        <w:rPr>
          <w:rFonts w:hint="eastAsia" w:ascii="仿宋" w:hAnsi="仿宋" w:eastAsia="仿宋" w:cs="仿宋"/>
          <w:strike w:val="0"/>
          <w:dstrike w:val="0"/>
          <w:color w:val="FF0000"/>
          <w:kern w:val="0"/>
          <w:sz w:val="24"/>
          <w:highlight w:val="yellow"/>
          <w:lang w:val="en-US" w:eastAsia="zh-CN" w:bidi="ar"/>
        </w:rPr>
      </w:pPr>
    </w:p>
    <w:p w14:paraId="139EC7FF">
      <w:pPr>
        <w:numPr>
          <w:ilvl w:val="0"/>
          <w:numId w:val="2"/>
        </w:numPr>
        <w:spacing w:line="540" w:lineRule="exact"/>
        <w:outlineLvl w:val="0"/>
        <w:rPr>
          <w:rFonts w:hint="eastAsia" w:ascii="宋体" w:hAnsi="宋体" w:eastAsia="宋体" w:cs="Arial"/>
          <w:b/>
          <w:bCs/>
          <w:kern w:val="0"/>
          <w:sz w:val="24"/>
        </w:rPr>
      </w:pPr>
      <w:r>
        <w:rPr>
          <w:rFonts w:hint="eastAsia" w:ascii="宋体" w:hAnsi="宋体" w:eastAsia="宋体" w:cs="Arial"/>
          <w:b/>
          <w:bCs/>
          <w:kern w:val="0"/>
          <w:sz w:val="24"/>
        </w:rPr>
        <w:t>需求</w:t>
      </w:r>
      <w:r>
        <w:rPr>
          <w:rFonts w:hint="eastAsia" w:ascii="宋体" w:hAnsi="宋体" w:eastAsia="宋体" w:cs="Arial"/>
          <w:b/>
          <w:bCs/>
          <w:kern w:val="0"/>
          <w:sz w:val="24"/>
          <w:lang w:val="en-US" w:eastAsia="zh-CN"/>
        </w:rPr>
        <w:t>参数</w:t>
      </w:r>
    </w:p>
    <w:tbl>
      <w:tblPr>
        <w:tblStyle w:val="36"/>
        <w:tblW w:w="6176" w:type="pct"/>
        <w:tblInd w:w="-674" w:type="dxa"/>
        <w:tblLayout w:type="fixed"/>
        <w:tblCellMar>
          <w:top w:w="0" w:type="dxa"/>
          <w:left w:w="108" w:type="dxa"/>
          <w:bottom w:w="0" w:type="dxa"/>
          <w:right w:w="108" w:type="dxa"/>
        </w:tblCellMar>
      </w:tblPr>
      <w:tblGrid>
        <w:gridCol w:w="821"/>
        <w:gridCol w:w="1555"/>
        <w:gridCol w:w="4647"/>
        <w:gridCol w:w="600"/>
        <w:gridCol w:w="462"/>
        <w:gridCol w:w="688"/>
        <w:gridCol w:w="562"/>
        <w:gridCol w:w="1192"/>
      </w:tblGrid>
      <w:tr w14:paraId="4D39EF14">
        <w:tblPrEx>
          <w:tblCellMar>
            <w:top w:w="0" w:type="dxa"/>
            <w:left w:w="108" w:type="dxa"/>
            <w:bottom w:w="0" w:type="dxa"/>
            <w:right w:w="108" w:type="dxa"/>
          </w:tblCellMar>
        </w:tblPrEx>
        <w:trPr>
          <w:trHeight w:val="640" w:hRule="atLeast"/>
        </w:trPr>
        <w:tc>
          <w:tcPr>
            <w:tcW w:w="389" w:type="pct"/>
            <w:tcBorders>
              <w:top w:val="single" w:color="auto" w:sz="4" w:space="0"/>
              <w:left w:val="single" w:color="auto" w:sz="4" w:space="0"/>
              <w:bottom w:val="single" w:color="auto" w:sz="4" w:space="0"/>
              <w:right w:val="single" w:color="auto" w:sz="4" w:space="0"/>
            </w:tcBorders>
            <w:noWrap/>
            <w:vAlign w:val="center"/>
          </w:tcPr>
          <w:p w14:paraId="117CE7DF">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738" w:type="pct"/>
            <w:tcBorders>
              <w:top w:val="single" w:color="auto" w:sz="4" w:space="0"/>
              <w:left w:val="nil"/>
              <w:bottom w:val="single" w:color="auto" w:sz="4" w:space="0"/>
              <w:right w:val="single" w:color="auto" w:sz="4" w:space="0"/>
            </w:tcBorders>
            <w:noWrap/>
            <w:vAlign w:val="center"/>
          </w:tcPr>
          <w:p w14:paraId="179EC33A">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产品名称</w:t>
            </w:r>
          </w:p>
        </w:tc>
        <w:tc>
          <w:tcPr>
            <w:tcW w:w="2207" w:type="pct"/>
            <w:tcBorders>
              <w:top w:val="single" w:color="auto" w:sz="4" w:space="0"/>
              <w:left w:val="nil"/>
              <w:bottom w:val="single" w:color="auto" w:sz="4" w:space="0"/>
              <w:right w:val="single" w:color="auto" w:sz="4" w:space="0"/>
            </w:tcBorders>
            <w:noWrap/>
            <w:vAlign w:val="center"/>
          </w:tcPr>
          <w:p w14:paraId="2279B86E">
            <w:pPr>
              <w:keepNext w:val="0"/>
              <w:keepLines w:val="0"/>
              <w:widowControl/>
              <w:suppressLineNumbers w:val="0"/>
              <w:spacing w:before="0" w:beforeAutospacing="0" w:after="0" w:afterAutospacing="0"/>
              <w:ind w:left="0" w:right="0"/>
              <w:jc w:val="left"/>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功能描述</w:t>
            </w:r>
          </w:p>
        </w:tc>
        <w:tc>
          <w:tcPr>
            <w:tcW w:w="284" w:type="pct"/>
            <w:tcBorders>
              <w:top w:val="single" w:color="auto" w:sz="4" w:space="0"/>
              <w:left w:val="nil"/>
              <w:bottom w:val="single" w:color="auto" w:sz="4" w:space="0"/>
              <w:right w:val="single" w:color="auto" w:sz="4" w:space="0"/>
            </w:tcBorders>
            <w:noWrap/>
            <w:vAlign w:val="center"/>
          </w:tcPr>
          <w:p w14:paraId="0146F85A">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数量</w:t>
            </w:r>
          </w:p>
        </w:tc>
        <w:tc>
          <w:tcPr>
            <w:tcW w:w="219" w:type="pct"/>
            <w:tcBorders>
              <w:top w:val="single" w:color="auto" w:sz="4" w:space="0"/>
              <w:left w:val="nil"/>
              <w:bottom w:val="single" w:color="auto" w:sz="4" w:space="0"/>
              <w:right w:val="single" w:color="auto" w:sz="4" w:space="0"/>
            </w:tcBorders>
            <w:noWrap/>
            <w:vAlign w:val="center"/>
          </w:tcPr>
          <w:p w14:paraId="68CAE9FA">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单位</w:t>
            </w:r>
          </w:p>
        </w:tc>
        <w:tc>
          <w:tcPr>
            <w:tcW w:w="326" w:type="pct"/>
            <w:tcBorders>
              <w:top w:val="single" w:color="auto" w:sz="4" w:space="0"/>
              <w:left w:val="nil"/>
              <w:bottom w:val="single" w:color="auto" w:sz="4" w:space="0"/>
              <w:right w:val="single" w:color="auto" w:sz="4" w:space="0"/>
            </w:tcBorders>
            <w:noWrap/>
            <w:vAlign w:val="center"/>
          </w:tcPr>
          <w:p w14:paraId="01CECAEF">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b/>
                <w:bCs/>
                <w:color w:val="000000"/>
                <w:kern w:val="0"/>
                <w:sz w:val="21"/>
                <w:szCs w:val="21"/>
                <w:lang w:eastAsia="zh"/>
                <w:woUserID w:val="3"/>
              </w:rPr>
            </w:pPr>
            <w:r>
              <w:rPr>
                <w:rFonts w:hint="eastAsia" w:ascii="宋体" w:hAnsi="宋体" w:eastAsia="宋体" w:cs="宋体"/>
                <w:b/>
                <w:bCs/>
                <w:color w:val="000000"/>
                <w:kern w:val="0"/>
                <w:sz w:val="21"/>
                <w:szCs w:val="21"/>
                <w:lang w:eastAsia="zh"/>
                <w:woUserID w:val="3"/>
              </w:rPr>
              <w:t>单价</w:t>
            </w:r>
          </w:p>
        </w:tc>
        <w:tc>
          <w:tcPr>
            <w:tcW w:w="266" w:type="pct"/>
            <w:tcBorders>
              <w:top w:val="single" w:color="auto" w:sz="4" w:space="0"/>
              <w:left w:val="nil"/>
              <w:bottom w:val="single" w:color="auto" w:sz="4" w:space="0"/>
              <w:right w:val="single" w:color="auto" w:sz="4" w:space="0"/>
            </w:tcBorders>
            <w:noWrap/>
            <w:vAlign w:val="center"/>
          </w:tcPr>
          <w:p w14:paraId="2B8B05CB">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b/>
                <w:bCs/>
                <w:color w:val="000000"/>
                <w:kern w:val="0"/>
                <w:sz w:val="21"/>
                <w:szCs w:val="21"/>
                <w:lang w:eastAsia="zh"/>
                <w:woUserID w:val="3"/>
              </w:rPr>
            </w:pPr>
            <w:r>
              <w:rPr>
                <w:rFonts w:hint="eastAsia" w:ascii="宋体" w:hAnsi="宋体" w:eastAsia="宋体" w:cs="宋体"/>
                <w:b/>
                <w:bCs/>
                <w:color w:val="000000"/>
                <w:kern w:val="0"/>
                <w:sz w:val="21"/>
                <w:szCs w:val="21"/>
                <w:lang w:eastAsia="zh"/>
                <w:woUserID w:val="3"/>
              </w:rPr>
              <w:t>小计</w:t>
            </w:r>
          </w:p>
        </w:tc>
        <w:tc>
          <w:tcPr>
            <w:tcW w:w="566" w:type="pct"/>
            <w:tcBorders>
              <w:top w:val="single" w:color="auto" w:sz="4" w:space="0"/>
              <w:left w:val="nil"/>
              <w:bottom w:val="single" w:color="auto" w:sz="4" w:space="0"/>
              <w:right w:val="single" w:color="auto" w:sz="4" w:space="0"/>
            </w:tcBorders>
            <w:noWrap/>
            <w:vAlign w:val="center"/>
          </w:tcPr>
          <w:p w14:paraId="3E597507">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备注</w:t>
            </w:r>
          </w:p>
        </w:tc>
      </w:tr>
      <w:tr w14:paraId="4C2FD47B">
        <w:tblPrEx>
          <w:tblCellMar>
            <w:top w:w="0" w:type="dxa"/>
            <w:left w:w="108" w:type="dxa"/>
            <w:bottom w:w="0" w:type="dxa"/>
            <w:right w:w="108" w:type="dxa"/>
          </w:tblCellMar>
        </w:tblPrEx>
        <w:trPr>
          <w:trHeight w:val="750" w:hRule="atLeast"/>
        </w:trPr>
        <w:tc>
          <w:tcPr>
            <w:tcW w:w="389" w:type="pct"/>
            <w:tcBorders>
              <w:top w:val="nil"/>
              <w:left w:val="single" w:color="auto" w:sz="4" w:space="0"/>
              <w:bottom w:val="single" w:color="auto" w:sz="4" w:space="0"/>
              <w:right w:val="single" w:color="auto" w:sz="4" w:space="0"/>
            </w:tcBorders>
            <w:vAlign w:val="center"/>
          </w:tcPr>
          <w:p w14:paraId="6432EF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1</w:t>
            </w:r>
          </w:p>
        </w:tc>
        <w:tc>
          <w:tcPr>
            <w:tcW w:w="738" w:type="pct"/>
            <w:tcBorders>
              <w:top w:val="nil"/>
              <w:left w:val="nil"/>
              <w:bottom w:val="single" w:color="auto" w:sz="4" w:space="0"/>
              <w:right w:val="single" w:color="auto" w:sz="4" w:space="0"/>
            </w:tcBorders>
            <w:vAlign w:val="center"/>
          </w:tcPr>
          <w:p w14:paraId="18D6E0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
                <w:woUserID w:val="4"/>
              </w:rPr>
            </w:pPr>
            <w:r>
              <w:rPr>
                <w:rFonts w:hint="eastAsia" w:ascii="宋体" w:hAnsi="宋体" w:eastAsia="宋体" w:cs="宋体"/>
                <w:color w:val="000000"/>
                <w:kern w:val="0"/>
                <w:sz w:val="21"/>
                <w:szCs w:val="21"/>
                <w:lang w:eastAsia="zh"/>
                <w:woUserID w:val="4"/>
              </w:rPr>
              <w:t>综合安全服务平台</w:t>
            </w:r>
          </w:p>
        </w:tc>
        <w:tc>
          <w:tcPr>
            <w:tcW w:w="2207" w:type="pct"/>
            <w:tcBorders>
              <w:top w:val="nil"/>
              <w:left w:val="nil"/>
              <w:bottom w:val="single" w:color="auto" w:sz="4" w:space="0"/>
              <w:right w:val="single" w:color="auto" w:sz="4" w:space="0"/>
            </w:tcBorders>
            <w:vAlign w:val="center"/>
          </w:tcPr>
          <w:p w14:paraId="323D6B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themeColor="text1"/>
                <w:kern w:val="0"/>
                <w:sz w:val="21"/>
                <w:szCs w:val="21"/>
                <w:lang w:bidi="ar"/>
                <w14:textFill>
                  <w14:solidFill>
                    <w14:schemeClr w14:val="tx1"/>
                  </w14:solidFill>
                </w14:textFill>
              </w:rPr>
              <w:t>提供更细粒度的Web应用层防护控制，可基于用户客户端环境、操作行为、IP、指纹、设备类型等，锁定攻击源，同时可以基于不同的比例采取灵活的响应方式，可拦截、可延迟、可重定向等</w:t>
            </w:r>
            <w:r>
              <w:rPr>
                <w:rFonts w:hint="eastAsia" w:ascii="宋体" w:hAnsi="宋体" w:eastAsia="宋体" w:cs="宋体"/>
                <w:color w:val="000000" w:themeColor="text1"/>
                <w:kern w:val="0"/>
                <w:sz w:val="21"/>
                <w:szCs w:val="21"/>
                <w:lang w:val="en-US" w:eastAsia="zh-CN" w:bidi="ar"/>
                <w14:textFill>
                  <w14:solidFill>
                    <w14:schemeClr w14:val="tx1"/>
                  </w14:solidFill>
                </w14:textFill>
              </w:rPr>
              <w:t>，软件库升级和服务三年。</w:t>
            </w:r>
          </w:p>
        </w:tc>
        <w:tc>
          <w:tcPr>
            <w:tcW w:w="284" w:type="pct"/>
            <w:tcBorders>
              <w:top w:val="nil"/>
              <w:left w:val="nil"/>
              <w:bottom w:val="single" w:color="auto" w:sz="4" w:space="0"/>
              <w:right w:val="single" w:color="auto" w:sz="4" w:space="0"/>
            </w:tcBorders>
            <w:vAlign w:val="center"/>
          </w:tcPr>
          <w:p w14:paraId="539637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1</w:t>
            </w:r>
          </w:p>
        </w:tc>
        <w:tc>
          <w:tcPr>
            <w:tcW w:w="219" w:type="pct"/>
            <w:tcBorders>
              <w:top w:val="nil"/>
              <w:left w:val="nil"/>
              <w:bottom w:val="single" w:color="auto" w:sz="4" w:space="0"/>
              <w:right w:val="single" w:color="auto" w:sz="4" w:space="0"/>
            </w:tcBorders>
            <w:vAlign w:val="center"/>
          </w:tcPr>
          <w:p w14:paraId="47E25D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套</w:t>
            </w:r>
          </w:p>
        </w:tc>
        <w:tc>
          <w:tcPr>
            <w:tcW w:w="326" w:type="pct"/>
            <w:tcBorders>
              <w:top w:val="nil"/>
              <w:left w:val="nil"/>
              <w:bottom w:val="single" w:color="auto" w:sz="4" w:space="0"/>
              <w:right w:val="single" w:color="auto" w:sz="4" w:space="0"/>
            </w:tcBorders>
            <w:vAlign w:val="center"/>
          </w:tcPr>
          <w:p w14:paraId="341694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bidi="ar"/>
                <w:woUserID w:val="4"/>
              </w:rPr>
            </w:pPr>
          </w:p>
        </w:tc>
        <w:tc>
          <w:tcPr>
            <w:tcW w:w="266" w:type="pct"/>
            <w:tcBorders>
              <w:top w:val="nil"/>
              <w:left w:val="nil"/>
              <w:bottom w:val="single" w:color="auto" w:sz="4" w:space="0"/>
              <w:right w:val="single" w:color="auto" w:sz="4" w:space="0"/>
            </w:tcBorders>
            <w:vAlign w:val="center"/>
          </w:tcPr>
          <w:p w14:paraId="1989CD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bidi="ar"/>
              </w:rPr>
            </w:pPr>
          </w:p>
        </w:tc>
        <w:tc>
          <w:tcPr>
            <w:tcW w:w="566" w:type="pct"/>
            <w:tcBorders>
              <w:top w:val="nil"/>
              <w:left w:val="nil"/>
              <w:bottom w:val="single" w:color="auto" w:sz="4" w:space="0"/>
              <w:right w:val="single" w:color="auto" w:sz="4" w:space="0"/>
            </w:tcBorders>
            <w:vAlign w:val="center"/>
          </w:tcPr>
          <w:p w14:paraId="3914F7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FF0000"/>
                <w:kern w:val="0"/>
                <w:sz w:val="21"/>
                <w:szCs w:val="21"/>
                <w:lang w:val="en-US" w:eastAsia="zh-CN"/>
              </w:rPr>
            </w:pPr>
            <w:r>
              <w:rPr>
                <w:rFonts w:hint="eastAsia" w:ascii="宋体" w:hAnsi="宋体" w:eastAsia="宋体" w:cs="宋体"/>
                <w:color w:val="FF0000"/>
                <w:kern w:val="0"/>
                <w:sz w:val="21"/>
                <w:szCs w:val="21"/>
                <w:lang w:bidi="ar"/>
              </w:rPr>
              <w:t>续用</w:t>
            </w:r>
            <w:r>
              <w:rPr>
                <w:rFonts w:hint="eastAsia" w:ascii="宋体" w:hAnsi="宋体" w:eastAsia="宋体" w:cs="宋体"/>
                <w:color w:val="000000"/>
                <w:kern w:val="0"/>
                <w:sz w:val="21"/>
                <w:szCs w:val="21"/>
                <w:highlight w:val="none"/>
              </w:rPr>
              <w:t>升级</w:t>
            </w:r>
            <w:r>
              <w:rPr>
                <w:rFonts w:hint="eastAsia" w:ascii="宋体" w:hAnsi="宋体" w:eastAsia="宋体" w:cs="宋体"/>
                <w:color w:val="000000"/>
                <w:kern w:val="0"/>
                <w:sz w:val="21"/>
                <w:szCs w:val="21"/>
                <w:highlight w:val="none"/>
                <w:lang w:eastAsia="zh-CN"/>
              </w:rPr>
              <w:t>或功能相当</w:t>
            </w:r>
          </w:p>
        </w:tc>
      </w:tr>
      <w:tr w14:paraId="52A8D37A">
        <w:tblPrEx>
          <w:tblCellMar>
            <w:top w:w="0" w:type="dxa"/>
            <w:left w:w="108" w:type="dxa"/>
            <w:bottom w:w="0" w:type="dxa"/>
            <w:right w:w="108" w:type="dxa"/>
          </w:tblCellMar>
        </w:tblPrEx>
        <w:trPr>
          <w:trHeight w:val="2184" w:hRule="atLeast"/>
        </w:trPr>
        <w:tc>
          <w:tcPr>
            <w:tcW w:w="389" w:type="pct"/>
            <w:tcBorders>
              <w:top w:val="nil"/>
              <w:left w:val="single" w:color="auto" w:sz="4" w:space="0"/>
              <w:bottom w:val="single" w:color="auto" w:sz="4" w:space="0"/>
              <w:right w:val="single" w:color="auto" w:sz="4" w:space="0"/>
            </w:tcBorders>
            <w:vAlign w:val="center"/>
          </w:tcPr>
          <w:p w14:paraId="43B306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
              </w:rPr>
            </w:pPr>
            <w:r>
              <w:rPr>
                <w:rFonts w:hint="eastAsia" w:ascii="宋体" w:hAnsi="宋体" w:eastAsia="宋体" w:cs="宋体"/>
                <w:color w:val="000000"/>
                <w:kern w:val="0"/>
                <w:sz w:val="21"/>
                <w:szCs w:val="21"/>
                <w:lang w:eastAsia="zh"/>
              </w:rPr>
              <w:t>2</w:t>
            </w:r>
          </w:p>
        </w:tc>
        <w:tc>
          <w:tcPr>
            <w:tcW w:w="738" w:type="pct"/>
            <w:tcBorders>
              <w:top w:val="nil"/>
              <w:left w:val="nil"/>
              <w:bottom w:val="single" w:color="auto" w:sz="4" w:space="0"/>
              <w:right w:val="single" w:color="auto" w:sz="4" w:space="0"/>
            </w:tcBorders>
            <w:vAlign w:val="center"/>
          </w:tcPr>
          <w:p w14:paraId="19DFD3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 w:bidi="ar"/>
                <w:woUserID w:val="3"/>
              </w:rPr>
              <w:t>态势</w:t>
            </w:r>
            <w:r>
              <w:rPr>
                <w:rFonts w:hint="eastAsia" w:ascii="宋体" w:hAnsi="宋体" w:eastAsia="宋体" w:cs="宋体"/>
                <w:color w:val="000000"/>
                <w:kern w:val="0"/>
                <w:sz w:val="21"/>
                <w:szCs w:val="21"/>
                <w:lang w:bidi="ar"/>
              </w:rPr>
              <w:t>感知平台</w:t>
            </w:r>
          </w:p>
        </w:tc>
        <w:tc>
          <w:tcPr>
            <w:tcW w:w="2207" w:type="pct"/>
            <w:tcBorders>
              <w:top w:val="nil"/>
              <w:left w:val="nil"/>
              <w:bottom w:val="single" w:color="auto" w:sz="4" w:space="0"/>
              <w:right w:val="single" w:color="auto" w:sz="4" w:space="0"/>
            </w:tcBorders>
            <w:vAlign w:val="center"/>
          </w:tcPr>
          <w:p w14:paraId="7CC61E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themeColor="text1"/>
                <w:kern w:val="0"/>
                <w:sz w:val="21"/>
                <w:szCs w:val="21"/>
                <w:lang w:bidi="ar"/>
                <w14:textFill>
                  <w14:solidFill>
                    <w14:schemeClr w14:val="tx1"/>
                  </w14:solidFill>
                </w14:textFill>
              </w:rPr>
              <w:t>软硬一体化2U机架式设备，旁路部署，支持全流量深度检测、5G协议解析、多并发沙箱分析及8种以上白名单控制，具备 Web/文件/邮件攻击检测、失陷主机发现、威胁情报联动能力，网络层吞吐3Gbps，支持IPv4/IPv6双栈及多种日志外送方式</w:t>
            </w:r>
            <w:r>
              <w:rPr>
                <w:rFonts w:hint="eastAsia" w:ascii="宋体" w:hAnsi="宋体" w:eastAsia="宋体" w:cs="宋体"/>
                <w:color w:val="000000" w:themeColor="text1"/>
                <w:kern w:val="0"/>
                <w:sz w:val="21"/>
                <w:szCs w:val="21"/>
                <w:lang w:eastAsia="zh-CN" w:bidi="ar"/>
                <w14:textFill>
                  <w14:solidFill>
                    <w14:schemeClr w14:val="tx1"/>
                  </w14:solidFill>
                </w14:textFill>
              </w:rPr>
              <w:t>，</w:t>
            </w:r>
            <w:r>
              <w:rPr>
                <w:rFonts w:hint="eastAsia" w:ascii="宋体" w:hAnsi="宋体" w:eastAsia="宋体" w:cs="宋体"/>
                <w:color w:val="000000" w:themeColor="text1"/>
                <w:kern w:val="0"/>
                <w:sz w:val="21"/>
                <w:szCs w:val="21"/>
                <w:lang w:val="en-US" w:eastAsia="zh-CN" w:bidi="ar"/>
                <w14:textFill>
                  <w14:solidFill>
                    <w14:schemeClr w14:val="tx1"/>
                  </w14:solidFill>
                </w14:textFill>
              </w:rPr>
              <w:t>硬件质保3年。</w:t>
            </w:r>
          </w:p>
        </w:tc>
        <w:tc>
          <w:tcPr>
            <w:tcW w:w="284" w:type="pct"/>
            <w:tcBorders>
              <w:top w:val="nil"/>
              <w:left w:val="nil"/>
              <w:bottom w:val="single" w:color="auto" w:sz="4" w:space="0"/>
              <w:right w:val="single" w:color="auto" w:sz="4" w:space="0"/>
            </w:tcBorders>
            <w:vAlign w:val="center"/>
          </w:tcPr>
          <w:p w14:paraId="1E8900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19" w:type="pct"/>
            <w:tcBorders>
              <w:top w:val="nil"/>
              <w:left w:val="nil"/>
              <w:bottom w:val="single" w:color="auto" w:sz="4" w:space="0"/>
              <w:right w:val="single" w:color="auto" w:sz="4" w:space="0"/>
            </w:tcBorders>
            <w:vAlign w:val="center"/>
          </w:tcPr>
          <w:p w14:paraId="2423BE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
              </w:rPr>
            </w:pPr>
            <w:r>
              <w:rPr>
                <w:rFonts w:hint="eastAsia" w:ascii="宋体" w:hAnsi="宋体" w:eastAsia="宋体" w:cs="宋体"/>
                <w:color w:val="000000"/>
                <w:kern w:val="0"/>
                <w:sz w:val="21"/>
                <w:szCs w:val="21"/>
                <w:lang w:eastAsia="zh"/>
              </w:rPr>
              <w:t>台</w:t>
            </w:r>
          </w:p>
        </w:tc>
        <w:tc>
          <w:tcPr>
            <w:tcW w:w="326" w:type="pct"/>
            <w:tcBorders>
              <w:top w:val="nil"/>
              <w:left w:val="nil"/>
              <w:bottom w:val="single" w:color="auto" w:sz="4" w:space="0"/>
              <w:right w:val="single" w:color="auto" w:sz="4" w:space="0"/>
            </w:tcBorders>
            <w:vAlign w:val="center"/>
          </w:tcPr>
          <w:p w14:paraId="4BEA39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4"/>
              </w:rPr>
            </w:pPr>
          </w:p>
        </w:tc>
        <w:tc>
          <w:tcPr>
            <w:tcW w:w="266" w:type="pct"/>
            <w:tcBorders>
              <w:top w:val="nil"/>
              <w:left w:val="nil"/>
              <w:bottom w:val="single" w:color="auto" w:sz="4" w:space="0"/>
              <w:right w:val="single" w:color="auto" w:sz="4" w:space="0"/>
            </w:tcBorders>
            <w:vAlign w:val="center"/>
          </w:tcPr>
          <w:p w14:paraId="171CD8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
                <w:woUserID w:val="4"/>
              </w:rPr>
            </w:pPr>
          </w:p>
        </w:tc>
        <w:tc>
          <w:tcPr>
            <w:tcW w:w="566" w:type="pct"/>
            <w:tcBorders>
              <w:top w:val="nil"/>
              <w:left w:val="nil"/>
              <w:bottom w:val="single" w:color="auto" w:sz="4" w:space="0"/>
              <w:right w:val="single" w:color="auto" w:sz="4" w:space="0"/>
            </w:tcBorders>
            <w:vAlign w:val="center"/>
          </w:tcPr>
          <w:p w14:paraId="674023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FF0000"/>
                <w:kern w:val="0"/>
                <w:sz w:val="21"/>
                <w:szCs w:val="21"/>
                <w:lang w:val="en-US" w:eastAsia="zh-CN"/>
              </w:rPr>
            </w:pPr>
            <w:r>
              <w:rPr>
                <w:rFonts w:hint="eastAsia" w:ascii="宋体" w:hAnsi="宋体" w:eastAsia="宋体" w:cs="宋体"/>
                <w:color w:val="FF0000"/>
                <w:kern w:val="0"/>
                <w:sz w:val="21"/>
                <w:szCs w:val="21"/>
                <w:lang w:bidi="ar"/>
              </w:rPr>
              <w:t>续用</w:t>
            </w:r>
            <w:r>
              <w:rPr>
                <w:rFonts w:hint="eastAsia" w:ascii="宋体" w:hAnsi="宋体" w:eastAsia="宋体" w:cs="宋体"/>
                <w:color w:val="000000"/>
                <w:kern w:val="0"/>
                <w:sz w:val="21"/>
                <w:szCs w:val="21"/>
                <w:highlight w:val="none"/>
              </w:rPr>
              <w:t>升级</w:t>
            </w:r>
            <w:r>
              <w:rPr>
                <w:rFonts w:hint="eastAsia" w:ascii="宋体" w:hAnsi="宋体" w:eastAsia="宋体" w:cs="宋体"/>
                <w:color w:val="000000"/>
                <w:kern w:val="0"/>
                <w:sz w:val="21"/>
                <w:szCs w:val="21"/>
                <w:highlight w:val="none"/>
                <w:lang w:eastAsia="zh-CN"/>
              </w:rPr>
              <w:t>与原设备</w:t>
            </w:r>
            <w:r>
              <w:rPr>
                <w:rFonts w:hint="eastAsia" w:ascii="宋体" w:hAnsi="宋体" w:eastAsia="宋体" w:cs="宋体"/>
                <w:b/>
                <w:bCs/>
                <w:color w:val="000000"/>
                <w:kern w:val="0"/>
                <w:sz w:val="21"/>
                <w:szCs w:val="21"/>
                <w:highlight w:val="none"/>
                <w:lang w:eastAsia="zh-CN" w:bidi="ar"/>
              </w:rPr>
              <w:t>兼容</w:t>
            </w:r>
          </w:p>
        </w:tc>
      </w:tr>
      <w:tr w14:paraId="677A02E0">
        <w:tblPrEx>
          <w:tblCellMar>
            <w:top w:w="0" w:type="dxa"/>
            <w:left w:w="108" w:type="dxa"/>
            <w:bottom w:w="0" w:type="dxa"/>
            <w:right w:w="108" w:type="dxa"/>
          </w:tblCellMar>
        </w:tblPrEx>
        <w:trPr>
          <w:trHeight w:val="2571" w:hRule="atLeast"/>
        </w:trPr>
        <w:tc>
          <w:tcPr>
            <w:tcW w:w="389" w:type="pct"/>
            <w:tcBorders>
              <w:top w:val="nil"/>
              <w:left w:val="single" w:color="auto" w:sz="4" w:space="0"/>
              <w:bottom w:val="single" w:color="auto" w:sz="4" w:space="0"/>
              <w:right w:val="single" w:color="auto" w:sz="4" w:space="0"/>
            </w:tcBorders>
            <w:vAlign w:val="center"/>
          </w:tcPr>
          <w:p w14:paraId="343B1C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
              </w:rPr>
            </w:pPr>
            <w:r>
              <w:rPr>
                <w:rFonts w:hint="eastAsia" w:ascii="宋体" w:hAnsi="宋体" w:eastAsia="宋体" w:cs="宋体"/>
                <w:color w:val="000000"/>
                <w:kern w:val="0"/>
                <w:sz w:val="21"/>
                <w:szCs w:val="21"/>
                <w:lang w:eastAsia="zh"/>
              </w:rPr>
              <w:t>3</w:t>
            </w:r>
          </w:p>
        </w:tc>
        <w:tc>
          <w:tcPr>
            <w:tcW w:w="738" w:type="pct"/>
            <w:tcBorders>
              <w:top w:val="nil"/>
              <w:left w:val="nil"/>
              <w:bottom w:val="single" w:color="auto" w:sz="4" w:space="0"/>
              <w:right w:val="single" w:color="auto" w:sz="4" w:space="0"/>
            </w:tcBorders>
            <w:vAlign w:val="center"/>
          </w:tcPr>
          <w:p w14:paraId="42AF0E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rPr>
              <w:t>威胁情报管控</w:t>
            </w:r>
            <w:r>
              <w:rPr>
                <w:rFonts w:hint="eastAsia" w:ascii="宋体" w:hAnsi="宋体" w:eastAsia="宋体" w:cs="宋体"/>
                <w:color w:val="000000"/>
                <w:kern w:val="0"/>
                <w:sz w:val="21"/>
                <w:szCs w:val="21"/>
                <w:lang w:eastAsia="zh"/>
                <w:woUserID w:val="3"/>
              </w:rPr>
              <w:t>平台</w:t>
            </w:r>
          </w:p>
        </w:tc>
        <w:tc>
          <w:tcPr>
            <w:tcW w:w="2207" w:type="pct"/>
            <w:tcBorders>
              <w:top w:val="nil"/>
              <w:left w:val="nil"/>
              <w:bottom w:val="single" w:color="auto" w:sz="4" w:space="0"/>
              <w:right w:val="single" w:color="auto" w:sz="4" w:space="0"/>
            </w:tcBorders>
            <w:vAlign w:val="center"/>
          </w:tcPr>
          <w:p w14:paraId="4B35F2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themeColor="text1"/>
                <w:kern w:val="0"/>
                <w:sz w:val="21"/>
                <w:szCs w:val="21"/>
                <w14:textFill>
                  <w14:solidFill>
                    <w14:schemeClr w14:val="tx1"/>
                  </w14:solidFill>
                </w14:textFill>
              </w:rPr>
              <w:t>提供</w:t>
            </w:r>
            <w:r>
              <w:rPr>
                <w:rFonts w:hint="eastAsia" w:ascii="宋体" w:hAnsi="宋体" w:eastAsia="宋体" w:cs="宋体"/>
                <w:color w:val="000000" w:themeColor="text1"/>
                <w:kern w:val="0"/>
                <w:sz w:val="21"/>
                <w:szCs w:val="21"/>
                <w:lang w:val="en-US" w:eastAsia="zh-CN"/>
                <w14:textFill>
                  <w14:solidFill>
                    <w14:schemeClr w14:val="tx1"/>
                  </w14:solidFill>
                </w14:textFill>
              </w:rPr>
              <w:t>3年</w:t>
            </w:r>
            <w:r>
              <w:rPr>
                <w:rFonts w:hint="eastAsia" w:ascii="宋体" w:hAnsi="宋体" w:eastAsia="宋体" w:cs="宋体"/>
                <w:color w:val="000000" w:themeColor="text1"/>
                <w:kern w:val="0"/>
                <w:sz w:val="21"/>
                <w:szCs w:val="21"/>
                <w14:textFill>
                  <w14:solidFill>
                    <w14:schemeClr w14:val="tx1"/>
                  </w14:solidFill>
                </w14:textFill>
              </w:rPr>
              <w:t>僵尸网络木马和蠕虫监测与处置，集合入侵检测、僵尸主机识别、恶意程序检测、威胁情报、DDoS检测等多功能的全流量威胁监测类产品。通过深度解析网络流量，结合特征匹配、机器学习、虚拟沙盒等技术，实现迅速、精准识别网络中各种已知和未知网络威胁，降低安全风险。</w:t>
            </w:r>
            <w:r>
              <w:rPr>
                <w:rFonts w:hint="eastAsia" w:ascii="宋体" w:hAnsi="宋体" w:eastAsia="宋体" w:cs="宋体"/>
                <w:color w:val="000000" w:themeColor="text1"/>
                <w:kern w:val="0"/>
                <w:sz w:val="21"/>
                <w:szCs w:val="21"/>
                <w:lang w:val="en-US" w:eastAsia="zh-CN" w:bidi="ar"/>
                <w14:textFill>
                  <w14:solidFill>
                    <w14:schemeClr w14:val="tx1"/>
                  </w14:solidFill>
                </w14:textFill>
              </w:rPr>
              <w:t>软件库升级和服务三年。</w:t>
            </w:r>
          </w:p>
        </w:tc>
        <w:tc>
          <w:tcPr>
            <w:tcW w:w="284" w:type="pct"/>
            <w:tcBorders>
              <w:top w:val="nil"/>
              <w:left w:val="nil"/>
              <w:bottom w:val="single" w:color="auto" w:sz="4" w:space="0"/>
              <w:right w:val="single" w:color="auto" w:sz="4" w:space="0"/>
            </w:tcBorders>
            <w:vAlign w:val="center"/>
          </w:tcPr>
          <w:p w14:paraId="2D920F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19" w:type="pct"/>
            <w:tcBorders>
              <w:top w:val="nil"/>
              <w:left w:val="nil"/>
              <w:bottom w:val="single" w:color="auto" w:sz="4" w:space="0"/>
              <w:right w:val="single" w:color="auto" w:sz="4" w:space="0"/>
            </w:tcBorders>
            <w:vAlign w:val="center"/>
          </w:tcPr>
          <w:p w14:paraId="53D753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套</w:t>
            </w:r>
          </w:p>
        </w:tc>
        <w:tc>
          <w:tcPr>
            <w:tcW w:w="326" w:type="pct"/>
            <w:tcBorders>
              <w:top w:val="nil"/>
              <w:left w:val="nil"/>
              <w:bottom w:val="single" w:color="auto" w:sz="4" w:space="0"/>
              <w:right w:val="single" w:color="auto" w:sz="4" w:space="0"/>
            </w:tcBorders>
            <w:vAlign w:val="center"/>
          </w:tcPr>
          <w:p w14:paraId="26AFCE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4"/>
              </w:rPr>
            </w:pPr>
          </w:p>
        </w:tc>
        <w:tc>
          <w:tcPr>
            <w:tcW w:w="266" w:type="pct"/>
            <w:tcBorders>
              <w:top w:val="nil"/>
              <w:left w:val="nil"/>
              <w:bottom w:val="single" w:color="auto" w:sz="4" w:space="0"/>
              <w:right w:val="single" w:color="auto" w:sz="4" w:space="0"/>
            </w:tcBorders>
            <w:vAlign w:val="center"/>
          </w:tcPr>
          <w:p w14:paraId="55E9F6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4"/>
              </w:rPr>
            </w:pPr>
          </w:p>
        </w:tc>
        <w:tc>
          <w:tcPr>
            <w:tcW w:w="566" w:type="pct"/>
            <w:tcBorders>
              <w:top w:val="nil"/>
              <w:left w:val="nil"/>
              <w:bottom w:val="single" w:color="auto" w:sz="4" w:space="0"/>
              <w:right w:val="single" w:color="auto" w:sz="4" w:space="0"/>
            </w:tcBorders>
            <w:vAlign w:val="center"/>
          </w:tcPr>
          <w:p w14:paraId="104B2C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lang w:bidi="ar"/>
              </w:rPr>
              <w:t>续用</w:t>
            </w:r>
            <w:r>
              <w:rPr>
                <w:rFonts w:hint="eastAsia" w:ascii="宋体" w:hAnsi="宋体" w:eastAsia="宋体" w:cs="宋体"/>
                <w:color w:val="000000"/>
                <w:kern w:val="0"/>
                <w:sz w:val="21"/>
                <w:szCs w:val="21"/>
              </w:rPr>
              <w:t>升级</w:t>
            </w:r>
            <w:r>
              <w:rPr>
                <w:rFonts w:hint="eastAsia" w:ascii="宋体" w:hAnsi="宋体" w:eastAsia="宋体" w:cs="宋体"/>
                <w:color w:val="000000"/>
                <w:kern w:val="0"/>
                <w:sz w:val="21"/>
                <w:szCs w:val="21"/>
                <w:highlight w:val="none"/>
                <w:lang w:eastAsia="zh-CN"/>
              </w:rPr>
              <w:t>或功能相当</w:t>
            </w:r>
          </w:p>
        </w:tc>
      </w:tr>
      <w:tr w14:paraId="64DDDB74">
        <w:tblPrEx>
          <w:tblCellMar>
            <w:top w:w="0" w:type="dxa"/>
            <w:left w:w="108" w:type="dxa"/>
            <w:bottom w:w="0" w:type="dxa"/>
            <w:right w:w="108" w:type="dxa"/>
          </w:tblCellMar>
        </w:tblPrEx>
        <w:trPr>
          <w:trHeight w:val="517" w:hRule="atLeast"/>
        </w:trPr>
        <w:tc>
          <w:tcPr>
            <w:tcW w:w="389" w:type="pct"/>
            <w:tcBorders>
              <w:top w:val="nil"/>
              <w:left w:val="single" w:color="auto" w:sz="4" w:space="0"/>
              <w:bottom w:val="single" w:color="auto" w:sz="4" w:space="0"/>
              <w:right w:val="single" w:color="auto" w:sz="4" w:space="0"/>
            </w:tcBorders>
            <w:vAlign w:val="center"/>
          </w:tcPr>
          <w:p w14:paraId="1DCC00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
              </w:rPr>
            </w:pPr>
            <w:r>
              <w:rPr>
                <w:rFonts w:hint="eastAsia" w:ascii="宋体" w:hAnsi="宋体" w:eastAsia="宋体" w:cs="宋体"/>
                <w:color w:val="000000"/>
                <w:kern w:val="0"/>
                <w:sz w:val="21"/>
                <w:szCs w:val="21"/>
                <w:lang w:eastAsia="zh"/>
              </w:rPr>
              <w:t>4</w:t>
            </w:r>
          </w:p>
        </w:tc>
        <w:tc>
          <w:tcPr>
            <w:tcW w:w="738" w:type="pct"/>
            <w:tcBorders>
              <w:top w:val="nil"/>
              <w:left w:val="nil"/>
              <w:bottom w:val="single" w:color="auto" w:sz="4" w:space="0"/>
              <w:right w:val="single" w:color="auto" w:sz="4" w:space="0"/>
            </w:tcBorders>
            <w:vAlign w:val="center"/>
          </w:tcPr>
          <w:p w14:paraId="753BE0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漏洞扫描评估系统</w:t>
            </w:r>
          </w:p>
        </w:tc>
        <w:tc>
          <w:tcPr>
            <w:tcW w:w="2207" w:type="pct"/>
            <w:tcBorders>
              <w:top w:val="nil"/>
              <w:left w:val="nil"/>
              <w:bottom w:val="single" w:color="auto" w:sz="4" w:space="0"/>
              <w:right w:val="single" w:color="auto" w:sz="4" w:space="0"/>
            </w:tcBorders>
            <w:vAlign w:val="center"/>
          </w:tcPr>
          <w:p w14:paraId="78C602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themeColor="text1"/>
                <w:kern w:val="0"/>
                <w:sz w:val="21"/>
                <w:szCs w:val="21"/>
                <w14:textFill>
                  <w14:solidFill>
                    <w14:schemeClr w14:val="tx1"/>
                  </w14:solidFill>
                </w14:textFill>
              </w:rPr>
              <w:t>系统的作用是模拟扫描攻击，通过对系统漏洞、服务后门等攻击手段多年的研究积累，总结出了智能主机服务发现，可以通过智能遍历规则库和多种扫描选项的组合手段，深入检测出系统中存在的漏洞和弱点，最后根据扫描结果，提供测试用例来辅助验证漏洞的准确性，同时提供整改方法和建议，帮助管理员修补漏洞，全面提升整体安全性。</w:t>
            </w:r>
            <w:r>
              <w:rPr>
                <w:rFonts w:hint="eastAsia" w:ascii="宋体" w:hAnsi="宋体" w:eastAsia="宋体" w:cs="宋体"/>
                <w:color w:val="000000" w:themeColor="text1"/>
                <w:kern w:val="0"/>
                <w:sz w:val="21"/>
                <w:szCs w:val="21"/>
                <w:lang w:val="en-US" w:eastAsia="zh-CN" w:bidi="ar"/>
                <w14:textFill>
                  <w14:solidFill>
                    <w14:schemeClr w14:val="tx1"/>
                  </w14:solidFill>
                </w14:textFill>
              </w:rPr>
              <w:t>软件库升级和服务三年。</w:t>
            </w:r>
          </w:p>
        </w:tc>
        <w:tc>
          <w:tcPr>
            <w:tcW w:w="284" w:type="pct"/>
            <w:tcBorders>
              <w:top w:val="nil"/>
              <w:left w:val="nil"/>
              <w:bottom w:val="single" w:color="auto" w:sz="4" w:space="0"/>
              <w:right w:val="single" w:color="auto" w:sz="4" w:space="0"/>
            </w:tcBorders>
            <w:vAlign w:val="center"/>
          </w:tcPr>
          <w:p w14:paraId="0F54BD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19" w:type="pct"/>
            <w:tcBorders>
              <w:top w:val="nil"/>
              <w:left w:val="nil"/>
              <w:bottom w:val="single" w:color="auto" w:sz="4" w:space="0"/>
              <w:right w:val="single" w:color="auto" w:sz="4" w:space="0"/>
            </w:tcBorders>
            <w:vAlign w:val="center"/>
          </w:tcPr>
          <w:p w14:paraId="254F3A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套</w:t>
            </w:r>
          </w:p>
        </w:tc>
        <w:tc>
          <w:tcPr>
            <w:tcW w:w="326" w:type="pct"/>
            <w:tcBorders>
              <w:top w:val="nil"/>
              <w:left w:val="nil"/>
              <w:bottom w:val="single" w:color="auto" w:sz="4" w:space="0"/>
              <w:right w:val="single" w:color="auto" w:sz="4" w:space="0"/>
            </w:tcBorders>
            <w:vAlign w:val="center"/>
          </w:tcPr>
          <w:p w14:paraId="520BE8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4"/>
              </w:rPr>
            </w:pPr>
          </w:p>
        </w:tc>
        <w:tc>
          <w:tcPr>
            <w:tcW w:w="266" w:type="pct"/>
            <w:tcBorders>
              <w:top w:val="nil"/>
              <w:left w:val="nil"/>
              <w:bottom w:val="single" w:color="auto" w:sz="4" w:space="0"/>
              <w:right w:val="single" w:color="auto" w:sz="4" w:space="0"/>
            </w:tcBorders>
            <w:vAlign w:val="center"/>
          </w:tcPr>
          <w:p w14:paraId="0DF170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4"/>
              </w:rPr>
            </w:pPr>
          </w:p>
        </w:tc>
        <w:tc>
          <w:tcPr>
            <w:tcW w:w="566" w:type="pct"/>
            <w:tcBorders>
              <w:top w:val="nil"/>
              <w:left w:val="nil"/>
              <w:bottom w:val="single" w:color="auto" w:sz="4" w:space="0"/>
              <w:right w:val="single" w:color="auto" w:sz="4" w:space="0"/>
            </w:tcBorders>
            <w:vAlign w:val="center"/>
          </w:tcPr>
          <w:p w14:paraId="756B3D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lang w:bidi="ar"/>
              </w:rPr>
              <w:t>续用</w:t>
            </w:r>
            <w:r>
              <w:rPr>
                <w:rFonts w:hint="eastAsia" w:ascii="宋体" w:hAnsi="宋体" w:eastAsia="宋体" w:cs="宋体"/>
                <w:color w:val="000000"/>
                <w:kern w:val="0"/>
                <w:sz w:val="21"/>
                <w:szCs w:val="21"/>
              </w:rPr>
              <w:t>升级</w:t>
            </w:r>
            <w:r>
              <w:rPr>
                <w:rFonts w:hint="eastAsia" w:ascii="宋体" w:hAnsi="宋体" w:eastAsia="宋体" w:cs="宋体"/>
                <w:color w:val="000000"/>
                <w:kern w:val="0"/>
                <w:sz w:val="21"/>
                <w:szCs w:val="21"/>
                <w:highlight w:val="none"/>
                <w:lang w:eastAsia="zh-CN"/>
              </w:rPr>
              <w:t>或功能相当</w:t>
            </w:r>
          </w:p>
        </w:tc>
      </w:tr>
      <w:tr w14:paraId="23DFF2E9">
        <w:tblPrEx>
          <w:tblCellMar>
            <w:top w:w="0" w:type="dxa"/>
            <w:left w:w="108" w:type="dxa"/>
            <w:bottom w:w="0" w:type="dxa"/>
            <w:right w:w="108" w:type="dxa"/>
          </w:tblCellMar>
        </w:tblPrEx>
        <w:trPr>
          <w:trHeight w:val="375" w:hRule="atLeast"/>
        </w:trPr>
        <w:tc>
          <w:tcPr>
            <w:tcW w:w="389" w:type="pct"/>
            <w:tcBorders>
              <w:top w:val="nil"/>
              <w:left w:val="single" w:color="auto" w:sz="4" w:space="0"/>
              <w:bottom w:val="single" w:color="auto" w:sz="4" w:space="0"/>
              <w:right w:val="single" w:color="auto" w:sz="4" w:space="0"/>
            </w:tcBorders>
            <w:vAlign w:val="center"/>
          </w:tcPr>
          <w:p w14:paraId="38FAAE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
              </w:rPr>
            </w:pPr>
            <w:r>
              <w:rPr>
                <w:rFonts w:hint="eastAsia" w:ascii="宋体" w:hAnsi="宋体" w:eastAsia="宋体" w:cs="宋体"/>
                <w:color w:val="000000"/>
                <w:kern w:val="0"/>
                <w:sz w:val="21"/>
                <w:szCs w:val="21"/>
                <w:lang w:eastAsia="zh"/>
              </w:rPr>
              <w:t>5</w:t>
            </w:r>
          </w:p>
        </w:tc>
        <w:tc>
          <w:tcPr>
            <w:tcW w:w="738" w:type="pct"/>
            <w:tcBorders>
              <w:top w:val="nil"/>
              <w:left w:val="nil"/>
              <w:bottom w:val="single" w:color="auto" w:sz="4" w:space="0"/>
              <w:right w:val="single" w:color="auto" w:sz="4" w:space="0"/>
            </w:tcBorders>
            <w:vAlign w:val="center"/>
          </w:tcPr>
          <w:p w14:paraId="5DBE63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
                <w:woUserID w:val="2"/>
              </w:rPr>
            </w:pPr>
            <w:r>
              <w:rPr>
                <w:rFonts w:hint="eastAsia" w:ascii="宋体" w:hAnsi="宋体" w:eastAsia="宋体" w:cs="宋体"/>
                <w:color w:val="000000"/>
                <w:kern w:val="0"/>
                <w:sz w:val="21"/>
                <w:szCs w:val="21"/>
              </w:rPr>
              <w:t>交换机</w:t>
            </w:r>
          </w:p>
        </w:tc>
        <w:tc>
          <w:tcPr>
            <w:tcW w:w="2207" w:type="pct"/>
            <w:tcBorders>
              <w:top w:val="nil"/>
              <w:left w:val="nil"/>
              <w:bottom w:val="single" w:color="auto" w:sz="4" w:space="0"/>
              <w:right w:val="single" w:color="auto" w:sz="4" w:space="0"/>
            </w:tcBorders>
            <w:vAlign w:val="center"/>
          </w:tcPr>
          <w:p w14:paraId="4A1A96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三层交换机，符合千兆以上组网需求，提供上行、下行光接口或电接口，总端口数不少于28口。</w:t>
            </w:r>
            <w:r>
              <w:rPr>
                <w:rFonts w:hint="eastAsia" w:ascii="宋体" w:hAnsi="宋体" w:eastAsia="宋体" w:cs="宋体"/>
                <w:color w:val="000000"/>
                <w:kern w:val="0"/>
                <w:sz w:val="21"/>
                <w:szCs w:val="21"/>
                <w:lang w:val="en-US" w:eastAsia="zh-CN"/>
              </w:rPr>
              <w:t>不包括</w:t>
            </w:r>
            <w:r>
              <w:rPr>
                <w:rFonts w:hint="eastAsia" w:ascii="宋体" w:hAnsi="宋体" w:eastAsia="宋体" w:cs="宋体"/>
                <w:color w:val="000000"/>
                <w:kern w:val="0"/>
                <w:sz w:val="21"/>
                <w:szCs w:val="21"/>
              </w:rPr>
              <w:t>新增</w:t>
            </w:r>
            <w:r>
              <w:rPr>
                <w:rFonts w:hint="eastAsia" w:ascii="宋体" w:hAnsi="宋体" w:eastAsia="宋体" w:cs="宋体"/>
                <w:color w:val="000000"/>
                <w:kern w:val="0"/>
                <w:sz w:val="21"/>
                <w:szCs w:val="21"/>
                <w:lang w:val="en-US" w:eastAsia="zh-CN"/>
              </w:rPr>
              <w:t>学校。</w:t>
            </w:r>
          </w:p>
        </w:tc>
        <w:tc>
          <w:tcPr>
            <w:tcW w:w="284" w:type="pct"/>
            <w:tcBorders>
              <w:top w:val="nil"/>
              <w:left w:val="nil"/>
              <w:bottom w:val="single" w:color="auto" w:sz="4" w:space="0"/>
              <w:right w:val="single" w:color="auto" w:sz="4" w:space="0"/>
            </w:tcBorders>
            <w:vAlign w:val="center"/>
          </w:tcPr>
          <w:p w14:paraId="716169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
                <w:woUserID w:val="2"/>
              </w:rPr>
            </w:pPr>
            <w:r>
              <w:rPr>
                <w:rFonts w:hint="eastAsia" w:ascii="宋体" w:hAnsi="宋体" w:eastAsia="宋体" w:cs="宋体"/>
                <w:color w:val="000000"/>
                <w:kern w:val="0"/>
                <w:sz w:val="21"/>
                <w:szCs w:val="21"/>
                <w:lang w:eastAsia="zh"/>
                <w:woUserID w:val="2"/>
              </w:rPr>
              <w:t>72</w:t>
            </w:r>
          </w:p>
        </w:tc>
        <w:tc>
          <w:tcPr>
            <w:tcW w:w="219" w:type="pct"/>
            <w:tcBorders>
              <w:top w:val="nil"/>
              <w:left w:val="nil"/>
              <w:bottom w:val="single" w:color="auto" w:sz="4" w:space="0"/>
              <w:right w:val="single" w:color="auto" w:sz="4" w:space="0"/>
            </w:tcBorders>
            <w:vAlign w:val="center"/>
          </w:tcPr>
          <w:p w14:paraId="3AA22B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套</w:t>
            </w:r>
          </w:p>
        </w:tc>
        <w:tc>
          <w:tcPr>
            <w:tcW w:w="326" w:type="pct"/>
            <w:tcBorders>
              <w:top w:val="nil"/>
              <w:left w:val="nil"/>
              <w:bottom w:val="single" w:color="auto" w:sz="4" w:space="0"/>
              <w:right w:val="single" w:color="auto" w:sz="4" w:space="0"/>
            </w:tcBorders>
            <w:vAlign w:val="center"/>
          </w:tcPr>
          <w:p w14:paraId="2FFB20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woUserID w:val="2"/>
              </w:rPr>
            </w:pPr>
          </w:p>
        </w:tc>
        <w:tc>
          <w:tcPr>
            <w:tcW w:w="266" w:type="pct"/>
            <w:tcBorders>
              <w:top w:val="nil"/>
              <w:left w:val="nil"/>
              <w:bottom w:val="single" w:color="auto" w:sz="4" w:space="0"/>
              <w:right w:val="single" w:color="auto" w:sz="4" w:space="0"/>
            </w:tcBorders>
            <w:vAlign w:val="center"/>
          </w:tcPr>
          <w:p w14:paraId="6702A1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woUserID w:val="2"/>
              </w:rPr>
            </w:pPr>
          </w:p>
        </w:tc>
        <w:tc>
          <w:tcPr>
            <w:tcW w:w="566" w:type="pct"/>
            <w:tcBorders>
              <w:top w:val="nil"/>
              <w:left w:val="nil"/>
              <w:bottom w:val="single" w:color="auto" w:sz="4" w:space="0"/>
              <w:right w:val="single" w:color="auto" w:sz="4" w:space="0"/>
            </w:tcBorders>
            <w:vAlign w:val="center"/>
          </w:tcPr>
          <w:p w14:paraId="7C0B2C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lang w:eastAsia="zh-CN" w:bidi="ar"/>
              </w:rPr>
              <w:t>维保服务需与原设备兼容。</w:t>
            </w:r>
          </w:p>
        </w:tc>
      </w:tr>
      <w:tr w14:paraId="0A7ABC49">
        <w:tblPrEx>
          <w:tblCellMar>
            <w:top w:w="0" w:type="dxa"/>
            <w:left w:w="108" w:type="dxa"/>
            <w:bottom w:w="0" w:type="dxa"/>
            <w:right w:w="108" w:type="dxa"/>
          </w:tblCellMar>
        </w:tblPrEx>
        <w:trPr>
          <w:trHeight w:val="375" w:hRule="atLeast"/>
        </w:trPr>
        <w:tc>
          <w:tcPr>
            <w:tcW w:w="389" w:type="pct"/>
            <w:tcBorders>
              <w:top w:val="nil"/>
              <w:left w:val="single" w:color="auto" w:sz="4" w:space="0"/>
              <w:bottom w:val="single" w:color="auto" w:sz="4" w:space="0"/>
              <w:right w:val="single" w:color="auto" w:sz="4" w:space="0"/>
            </w:tcBorders>
            <w:vAlign w:val="center"/>
          </w:tcPr>
          <w:p w14:paraId="26E14E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r>
              <w:rPr>
                <w:rFonts w:hint="eastAsia" w:ascii="宋体" w:hAnsi="宋体" w:eastAsia="宋体" w:cs="宋体"/>
                <w:color w:val="000000"/>
                <w:kern w:val="0"/>
                <w:sz w:val="21"/>
                <w:szCs w:val="21"/>
                <w:lang w:eastAsia="zh"/>
                <w:woUserID w:val="2"/>
              </w:rPr>
              <w:t>6</w:t>
            </w:r>
          </w:p>
        </w:tc>
        <w:tc>
          <w:tcPr>
            <w:tcW w:w="738" w:type="pct"/>
            <w:tcBorders>
              <w:top w:val="nil"/>
              <w:left w:val="nil"/>
              <w:bottom w:val="single" w:color="auto" w:sz="4" w:space="0"/>
              <w:right w:val="single" w:color="auto" w:sz="4" w:space="0"/>
            </w:tcBorders>
            <w:vAlign w:val="center"/>
          </w:tcPr>
          <w:p w14:paraId="5D6614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r>
              <w:rPr>
                <w:rFonts w:hint="eastAsia" w:ascii="宋体" w:hAnsi="宋体" w:eastAsia="宋体" w:cs="宋体"/>
                <w:color w:val="000000"/>
                <w:kern w:val="0"/>
                <w:sz w:val="21"/>
                <w:szCs w:val="21"/>
                <w:lang w:eastAsia="zh"/>
                <w:woUserID w:val="2"/>
              </w:rPr>
              <w:t>交换机</w:t>
            </w:r>
          </w:p>
        </w:tc>
        <w:tc>
          <w:tcPr>
            <w:tcW w:w="2207" w:type="pct"/>
            <w:tcBorders>
              <w:top w:val="nil"/>
              <w:left w:val="nil"/>
              <w:bottom w:val="single" w:color="auto" w:sz="4" w:space="0"/>
              <w:right w:val="single" w:color="auto" w:sz="4" w:space="0"/>
            </w:tcBorders>
            <w:vAlign w:val="center"/>
          </w:tcPr>
          <w:p w14:paraId="7B96CB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woUserID w:val="2"/>
              </w:rPr>
              <w:t>三层交换机，符合千兆以上组网需求，提供上行、下行光接口或电接口，总端口数不少于28口。其中新接入学校需新增</w:t>
            </w:r>
            <w:r>
              <w:rPr>
                <w:rFonts w:hint="eastAsia" w:ascii="宋体" w:hAnsi="宋体" w:eastAsia="宋体" w:cs="宋体"/>
                <w:color w:val="000000"/>
                <w:kern w:val="0"/>
                <w:sz w:val="21"/>
                <w:szCs w:val="21"/>
                <w:lang w:val="en-US" w:eastAsia="zh-CN"/>
                <w:woUserID w:val="2"/>
              </w:rPr>
              <w:t>部署到位。</w:t>
            </w:r>
          </w:p>
        </w:tc>
        <w:tc>
          <w:tcPr>
            <w:tcW w:w="284" w:type="pct"/>
            <w:tcBorders>
              <w:top w:val="nil"/>
              <w:left w:val="nil"/>
              <w:bottom w:val="single" w:color="auto" w:sz="4" w:space="0"/>
              <w:right w:val="single" w:color="auto" w:sz="4" w:space="0"/>
            </w:tcBorders>
            <w:vAlign w:val="center"/>
          </w:tcPr>
          <w:p w14:paraId="35D464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r>
              <w:rPr>
                <w:rFonts w:hint="eastAsia" w:ascii="宋体" w:hAnsi="宋体" w:eastAsia="宋体" w:cs="宋体"/>
                <w:color w:val="000000"/>
                <w:kern w:val="0"/>
                <w:sz w:val="21"/>
                <w:szCs w:val="21"/>
                <w:lang w:eastAsia="zh"/>
                <w:woUserID w:val="2"/>
              </w:rPr>
              <w:t>15</w:t>
            </w:r>
          </w:p>
        </w:tc>
        <w:tc>
          <w:tcPr>
            <w:tcW w:w="219" w:type="pct"/>
            <w:tcBorders>
              <w:top w:val="nil"/>
              <w:left w:val="nil"/>
              <w:bottom w:val="single" w:color="auto" w:sz="4" w:space="0"/>
              <w:right w:val="single" w:color="auto" w:sz="4" w:space="0"/>
            </w:tcBorders>
            <w:vAlign w:val="center"/>
          </w:tcPr>
          <w:p w14:paraId="7A5E6B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r>
              <w:rPr>
                <w:rFonts w:hint="eastAsia" w:ascii="宋体" w:hAnsi="宋体" w:eastAsia="宋体" w:cs="宋体"/>
                <w:color w:val="000000"/>
                <w:kern w:val="0"/>
                <w:sz w:val="21"/>
                <w:szCs w:val="21"/>
                <w:lang w:eastAsia="zh"/>
                <w:woUserID w:val="2"/>
              </w:rPr>
              <w:t>套</w:t>
            </w:r>
          </w:p>
        </w:tc>
        <w:tc>
          <w:tcPr>
            <w:tcW w:w="326" w:type="pct"/>
            <w:tcBorders>
              <w:top w:val="nil"/>
              <w:left w:val="nil"/>
              <w:bottom w:val="single" w:color="auto" w:sz="4" w:space="0"/>
              <w:right w:val="single" w:color="auto" w:sz="4" w:space="0"/>
            </w:tcBorders>
            <w:vAlign w:val="center"/>
          </w:tcPr>
          <w:p w14:paraId="3A65B0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p>
        </w:tc>
        <w:tc>
          <w:tcPr>
            <w:tcW w:w="266" w:type="pct"/>
            <w:tcBorders>
              <w:top w:val="nil"/>
              <w:left w:val="nil"/>
              <w:bottom w:val="single" w:color="auto" w:sz="4" w:space="0"/>
              <w:right w:val="single" w:color="auto" w:sz="4" w:space="0"/>
            </w:tcBorders>
            <w:vAlign w:val="center"/>
          </w:tcPr>
          <w:p w14:paraId="57963F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p>
        </w:tc>
        <w:tc>
          <w:tcPr>
            <w:tcW w:w="566" w:type="pct"/>
            <w:tcBorders>
              <w:top w:val="nil"/>
              <w:left w:val="nil"/>
              <w:bottom w:val="single" w:color="auto" w:sz="4" w:space="0"/>
              <w:right w:val="single" w:color="auto" w:sz="4" w:space="0"/>
            </w:tcBorders>
            <w:vAlign w:val="center"/>
          </w:tcPr>
          <w:p w14:paraId="2007BC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r>
              <w:rPr>
                <w:rFonts w:hint="eastAsia" w:ascii="宋体" w:hAnsi="宋体" w:eastAsia="宋体" w:cs="宋体"/>
                <w:color w:val="000000"/>
                <w:kern w:val="0"/>
                <w:sz w:val="21"/>
                <w:szCs w:val="21"/>
                <w:lang w:eastAsia="zh"/>
                <w:woUserID w:val="2"/>
              </w:rPr>
              <w:t>新增</w:t>
            </w:r>
          </w:p>
        </w:tc>
      </w:tr>
      <w:tr w14:paraId="3A4A8FA9">
        <w:tblPrEx>
          <w:tblCellMar>
            <w:top w:w="0" w:type="dxa"/>
            <w:left w:w="108" w:type="dxa"/>
            <w:bottom w:w="0" w:type="dxa"/>
            <w:right w:w="108" w:type="dxa"/>
          </w:tblCellMar>
        </w:tblPrEx>
        <w:trPr>
          <w:trHeight w:val="750" w:hRule="atLeast"/>
        </w:trPr>
        <w:tc>
          <w:tcPr>
            <w:tcW w:w="389" w:type="pct"/>
            <w:tcBorders>
              <w:top w:val="nil"/>
              <w:left w:val="single" w:color="auto" w:sz="4" w:space="0"/>
              <w:bottom w:val="single" w:color="auto" w:sz="4" w:space="0"/>
              <w:right w:val="single" w:color="auto" w:sz="4" w:space="0"/>
            </w:tcBorders>
            <w:vAlign w:val="center"/>
          </w:tcPr>
          <w:p w14:paraId="4FAA98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7</w:t>
            </w:r>
          </w:p>
        </w:tc>
        <w:tc>
          <w:tcPr>
            <w:tcW w:w="738" w:type="pct"/>
            <w:tcBorders>
              <w:top w:val="nil"/>
              <w:left w:val="nil"/>
              <w:bottom w:val="single" w:color="auto" w:sz="4" w:space="0"/>
              <w:right w:val="single" w:color="auto" w:sz="4" w:space="0"/>
            </w:tcBorders>
            <w:vAlign w:val="center"/>
          </w:tcPr>
          <w:p w14:paraId="08F6AA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FF0000"/>
                <w:kern w:val="0"/>
                <w:sz w:val="21"/>
                <w:szCs w:val="21"/>
                <w:highlight w:val="none"/>
                <w:lang w:eastAsia="zh-CN"/>
                <w:woUserID w:val="3"/>
              </w:rPr>
            </w:pPr>
            <w:r>
              <w:rPr>
                <w:rFonts w:hint="eastAsia" w:ascii="宋体" w:hAnsi="宋体" w:eastAsia="宋体" w:cs="宋体"/>
                <w:color w:val="FF0000"/>
                <w:kern w:val="0"/>
                <w:sz w:val="21"/>
                <w:szCs w:val="21"/>
                <w:highlight w:val="none"/>
                <w:woUserID w:val="3"/>
              </w:rPr>
              <w:t>万兆防火墙</w:t>
            </w:r>
          </w:p>
          <w:p w14:paraId="3C14A5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FF0000"/>
                <w:kern w:val="0"/>
                <w:sz w:val="21"/>
                <w:szCs w:val="21"/>
                <w:highlight w:val="none"/>
                <w:lang w:eastAsia="zh-CN"/>
                <w:woUserID w:val="3"/>
              </w:rPr>
            </w:pPr>
          </w:p>
        </w:tc>
        <w:tc>
          <w:tcPr>
            <w:tcW w:w="2207" w:type="pct"/>
            <w:tcBorders>
              <w:top w:val="nil"/>
              <w:left w:val="nil"/>
              <w:bottom w:val="single" w:color="auto" w:sz="4" w:space="0"/>
              <w:right w:val="single" w:color="auto" w:sz="4" w:space="0"/>
            </w:tcBorders>
            <w:vAlign w:val="center"/>
          </w:tcPr>
          <w:p w14:paraId="5C3377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2U,内存</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rPr>
              <w:t>32G、系统盘msata卡16G，机械硬盘4T，1个MGMT口、1个HA口、</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rPr>
              <w:t>8个千兆电口、8个千兆光口（满配千兆多模模块）和4个万兆光口（满配万兆多模模块）,冗余电源,1个扩展槽位,防火墙吞吐</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rPr>
              <w:t>40G，并发连接</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rPr>
              <w:t>1000万，每秒新建连接</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rPr>
              <w:t>50万，应用层吞吐量</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rPr>
              <w:t>35G，FW+IPS吞吐量</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rPr>
              <w:t>8G，FW+AV吞吐量</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rPr>
              <w:t>9G，FW+WAF吞吐量4G，全威胁吞吐量6G，IPSEC VPN吞吐</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rPr>
              <w:t>800Mbps，IPSEC VPN隧道数</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rPr>
              <w:t>2000。默认包含3年防病毒升级服务</w:t>
            </w:r>
            <w:r>
              <w:rPr>
                <w:rFonts w:hint="eastAsia" w:ascii="宋体" w:hAnsi="宋体" w:eastAsia="宋体" w:cs="宋体"/>
                <w:color w:val="000000"/>
                <w:kern w:val="0"/>
                <w:sz w:val="21"/>
                <w:szCs w:val="21"/>
                <w:lang w:eastAsia="zh-CN"/>
              </w:rPr>
              <w:t>。</w:t>
            </w:r>
          </w:p>
        </w:tc>
        <w:tc>
          <w:tcPr>
            <w:tcW w:w="284" w:type="pct"/>
            <w:tcBorders>
              <w:top w:val="nil"/>
              <w:left w:val="nil"/>
              <w:bottom w:val="single" w:color="auto" w:sz="4" w:space="0"/>
              <w:right w:val="single" w:color="auto" w:sz="4" w:space="0"/>
            </w:tcBorders>
            <w:vAlign w:val="center"/>
          </w:tcPr>
          <w:p w14:paraId="06A5B0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219" w:type="pct"/>
            <w:tcBorders>
              <w:top w:val="nil"/>
              <w:left w:val="nil"/>
              <w:bottom w:val="single" w:color="auto" w:sz="4" w:space="0"/>
              <w:right w:val="single" w:color="auto" w:sz="4" w:space="0"/>
            </w:tcBorders>
            <w:vAlign w:val="center"/>
          </w:tcPr>
          <w:p w14:paraId="08690F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台</w:t>
            </w:r>
          </w:p>
        </w:tc>
        <w:tc>
          <w:tcPr>
            <w:tcW w:w="326" w:type="pct"/>
            <w:tcBorders>
              <w:top w:val="nil"/>
              <w:left w:val="nil"/>
              <w:bottom w:val="single" w:color="auto" w:sz="4" w:space="0"/>
              <w:right w:val="single" w:color="auto" w:sz="4" w:space="0"/>
            </w:tcBorders>
            <w:vAlign w:val="center"/>
          </w:tcPr>
          <w:p w14:paraId="6B5C5A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nil"/>
              <w:left w:val="nil"/>
              <w:bottom w:val="single" w:color="auto" w:sz="4" w:space="0"/>
              <w:right w:val="single" w:color="auto" w:sz="4" w:space="0"/>
            </w:tcBorders>
            <w:vAlign w:val="center"/>
          </w:tcPr>
          <w:p w14:paraId="53DD03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566" w:type="pct"/>
            <w:tcBorders>
              <w:top w:val="nil"/>
              <w:left w:val="nil"/>
              <w:bottom w:val="single" w:color="auto" w:sz="4" w:space="0"/>
              <w:right w:val="single" w:color="auto" w:sz="4" w:space="0"/>
            </w:tcBorders>
            <w:vAlign w:val="center"/>
          </w:tcPr>
          <w:p w14:paraId="5879D1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新增</w:t>
            </w:r>
          </w:p>
        </w:tc>
      </w:tr>
      <w:tr w14:paraId="04B01C00">
        <w:tblPrEx>
          <w:tblCellMar>
            <w:top w:w="0" w:type="dxa"/>
            <w:left w:w="108" w:type="dxa"/>
            <w:bottom w:w="0" w:type="dxa"/>
            <w:right w:w="108" w:type="dxa"/>
          </w:tblCellMar>
        </w:tblPrEx>
        <w:trPr>
          <w:trHeight w:val="750" w:hRule="atLeast"/>
        </w:trPr>
        <w:tc>
          <w:tcPr>
            <w:tcW w:w="389" w:type="pct"/>
            <w:tcBorders>
              <w:top w:val="nil"/>
              <w:left w:val="single" w:color="auto" w:sz="4" w:space="0"/>
              <w:bottom w:val="single" w:color="auto" w:sz="4" w:space="0"/>
              <w:right w:val="single" w:color="auto" w:sz="4" w:space="0"/>
            </w:tcBorders>
            <w:vAlign w:val="center"/>
          </w:tcPr>
          <w:p w14:paraId="423777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8</w:t>
            </w:r>
          </w:p>
        </w:tc>
        <w:tc>
          <w:tcPr>
            <w:tcW w:w="738" w:type="pct"/>
            <w:tcBorders>
              <w:top w:val="nil"/>
              <w:left w:val="nil"/>
              <w:bottom w:val="single" w:color="auto" w:sz="4" w:space="0"/>
              <w:right w:val="single" w:color="auto" w:sz="4" w:space="0"/>
            </w:tcBorders>
            <w:vAlign w:val="center"/>
          </w:tcPr>
          <w:p w14:paraId="01E6AF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FF0000"/>
                <w:kern w:val="0"/>
                <w:sz w:val="21"/>
                <w:szCs w:val="21"/>
              </w:rPr>
              <w:t>万兆入侵防御</w:t>
            </w:r>
          </w:p>
        </w:tc>
        <w:tc>
          <w:tcPr>
            <w:tcW w:w="2207" w:type="pct"/>
            <w:tcBorders>
              <w:top w:val="nil"/>
              <w:left w:val="nil"/>
              <w:bottom w:val="single" w:color="auto" w:sz="4" w:space="0"/>
              <w:right w:val="single" w:color="auto" w:sz="4" w:space="0"/>
            </w:tcBorders>
            <w:vAlign w:val="center"/>
          </w:tcPr>
          <w:p w14:paraId="452E62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2U,</w:t>
            </w:r>
            <w:r>
              <w:rPr>
                <w:rFonts w:hint="eastAsia" w:ascii="宋体" w:hAnsi="宋体" w:eastAsia="宋体" w:cs="宋体"/>
                <w:color w:val="000000" w:themeColor="text1"/>
                <w:kern w:val="0"/>
                <w:sz w:val="21"/>
                <w:szCs w:val="21"/>
                <w14:textFill>
                  <w14:solidFill>
                    <w14:schemeClr w14:val="tx1"/>
                  </w14:solidFill>
                </w14:textFill>
              </w:rPr>
              <w:t>国产cpu≥2.8GHZ,≥8核*1,国产系统,内存≥32G(2*16G),机械硬盘4TB,mSATA卡16G,6个千兆电口(含1个HA口,1个管</w:t>
            </w:r>
            <w:r>
              <w:rPr>
                <w:rFonts w:hint="eastAsia" w:ascii="宋体" w:hAnsi="宋体" w:eastAsia="宋体" w:cs="宋体"/>
                <w:color w:val="000000"/>
                <w:kern w:val="0"/>
                <w:sz w:val="21"/>
                <w:szCs w:val="21"/>
              </w:rPr>
              <w:t>理口,带2组Bypass),4个千兆光口(默认带4个千兆多模光模块),6个万兆光口(默认带6个万兆多模光模块),冗余电源,整机吞吐率:</w:t>
            </w:r>
            <w:r>
              <w:rPr>
                <w:rFonts w:hint="eastAsia" w:ascii="宋体" w:hAnsi="宋体" w:eastAsia="宋体" w:cs="宋体"/>
                <w:color w:val="000000"/>
                <w:kern w:val="0"/>
                <w:sz w:val="21"/>
                <w:szCs w:val="21"/>
                <w:lang w:val="en-US" w:eastAsia="zh-CN"/>
              </w:rPr>
              <w:t>5</w:t>
            </w:r>
            <w:r>
              <w:rPr>
                <w:rFonts w:hint="eastAsia" w:ascii="宋体" w:hAnsi="宋体" w:eastAsia="宋体" w:cs="宋体"/>
                <w:color w:val="000000"/>
                <w:kern w:val="0"/>
                <w:sz w:val="21"/>
                <w:szCs w:val="21"/>
              </w:rPr>
              <w:t>0</w:t>
            </w:r>
            <w:r>
              <w:rPr>
                <w:rFonts w:hint="eastAsia" w:ascii="宋体" w:hAnsi="宋体" w:eastAsia="宋体" w:cs="宋体"/>
                <w:sz w:val="21"/>
                <w:szCs w:val="21"/>
                <w:highlight w:val="none"/>
                <w:lang w:val="en-US" w:eastAsia="zh-CN"/>
              </w:rPr>
              <w:t>G</w:t>
            </w:r>
            <w:r>
              <w:rPr>
                <w:rFonts w:hint="eastAsia" w:ascii="宋体" w:hAnsi="宋体" w:eastAsia="宋体" w:cs="宋体"/>
                <w:color w:val="000000"/>
                <w:kern w:val="0"/>
                <w:sz w:val="21"/>
                <w:szCs w:val="21"/>
              </w:rPr>
              <w:t>bps</w:t>
            </w:r>
            <w:r>
              <w:rPr>
                <w:rFonts w:hint="eastAsia" w:ascii="宋体" w:hAnsi="宋体" w:eastAsia="宋体" w:cs="宋体"/>
                <w:color w:val="000000"/>
                <w:kern w:val="0"/>
                <w:sz w:val="21"/>
                <w:szCs w:val="21"/>
                <w:lang w:eastAsia="zh-CN"/>
              </w:rPr>
              <w:t>以上</w:t>
            </w:r>
            <w:r>
              <w:rPr>
                <w:rFonts w:hint="eastAsia" w:ascii="宋体" w:hAnsi="宋体" w:eastAsia="宋体" w:cs="宋体"/>
                <w:color w:val="000000"/>
                <w:kern w:val="0"/>
                <w:sz w:val="21"/>
                <w:szCs w:val="21"/>
              </w:rPr>
              <w:t>,最大并发连接数:500万,IPS吞吐率:10Gbps,默认含3年攻击检测规则库(包含应用识别库、地理信息库)升级许可</w:t>
            </w:r>
            <w:r>
              <w:rPr>
                <w:rFonts w:hint="eastAsia" w:ascii="宋体" w:hAnsi="宋体" w:eastAsia="宋体" w:cs="宋体"/>
                <w:color w:val="000000"/>
                <w:kern w:val="0"/>
                <w:sz w:val="21"/>
                <w:szCs w:val="21"/>
                <w:lang w:eastAsia="zh-CN"/>
              </w:rPr>
              <w:t>。</w:t>
            </w:r>
          </w:p>
        </w:tc>
        <w:tc>
          <w:tcPr>
            <w:tcW w:w="284" w:type="pct"/>
            <w:tcBorders>
              <w:top w:val="nil"/>
              <w:left w:val="nil"/>
              <w:bottom w:val="single" w:color="auto" w:sz="4" w:space="0"/>
              <w:right w:val="single" w:color="auto" w:sz="4" w:space="0"/>
            </w:tcBorders>
            <w:vAlign w:val="center"/>
          </w:tcPr>
          <w:p w14:paraId="7065D1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19" w:type="pct"/>
            <w:tcBorders>
              <w:top w:val="nil"/>
              <w:left w:val="nil"/>
              <w:bottom w:val="single" w:color="auto" w:sz="4" w:space="0"/>
              <w:right w:val="single" w:color="auto" w:sz="4" w:space="0"/>
            </w:tcBorders>
            <w:vAlign w:val="center"/>
          </w:tcPr>
          <w:p w14:paraId="6B02E5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台</w:t>
            </w:r>
          </w:p>
        </w:tc>
        <w:tc>
          <w:tcPr>
            <w:tcW w:w="326" w:type="pct"/>
            <w:tcBorders>
              <w:top w:val="nil"/>
              <w:left w:val="nil"/>
              <w:bottom w:val="single" w:color="auto" w:sz="4" w:space="0"/>
              <w:right w:val="single" w:color="auto" w:sz="4" w:space="0"/>
            </w:tcBorders>
            <w:vAlign w:val="center"/>
          </w:tcPr>
          <w:p w14:paraId="31404C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nil"/>
              <w:left w:val="nil"/>
              <w:bottom w:val="single" w:color="auto" w:sz="4" w:space="0"/>
              <w:right w:val="single" w:color="auto" w:sz="4" w:space="0"/>
            </w:tcBorders>
            <w:vAlign w:val="center"/>
          </w:tcPr>
          <w:p w14:paraId="3E3E22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566" w:type="pct"/>
            <w:tcBorders>
              <w:top w:val="nil"/>
              <w:left w:val="nil"/>
              <w:bottom w:val="single" w:color="auto" w:sz="4" w:space="0"/>
              <w:right w:val="single" w:color="auto" w:sz="4" w:space="0"/>
            </w:tcBorders>
            <w:vAlign w:val="center"/>
          </w:tcPr>
          <w:p w14:paraId="661E2A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新增</w:t>
            </w:r>
          </w:p>
        </w:tc>
      </w:tr>
      <w:tr w14:paraId="3B3B4FBA">
        <w:tblPrEx>
          <w:tblCellMar>
            <w:top w:w="0" w:type="dxa"/>
            <w:left w:w="108" w:type="dxa"/>
            <w:bottom w:w="0" w:type="dxa"/>
            <w:right w:w="108" w:type="dxa"/>
          </w:tblCellMar>
        </w:tblPrEx>
        <w:trPr>
          <w:trHeight w:val="849" w:hRule="atLeast"/>
        </w:trPr>
        <w:tc>
          <w:tcPr>
            <w:tcW w:w="389" w:type="pct"/>
            <w:tcBorders>
              <w:top w:val="nil"/>
              <w:left w:val="single" w:color="auto" w:sz="4" w:space="0"/>
              <w:bottom w:val="single" w:color="auto" w:sz="4" w:space="0"/>
              <w:right w:val="single" w:color="auto" w:sz="4" w:space="0"/>
            </w:tcBorders>
            <w:vAlign w:val="center"/>
          </w:tcPr>
          <w:p w14:paraId="0D6439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9</w:t>
            </w:r>
          </w:p>
        </w:tc>
        <w:tc>
          <w:tcPr>
            <w:tcW w:w="738" w:type="pct"/>
            <w:tcBorders>
              <w:top w:val="nil"/>
              <w:left w:val="nil"/>
              <w:bottom w:val="single" w:color="auto" w:sz="4" w:space="0"/>
              <w:right w:val="single" w:color="auto" w:sz="4" w:space="0"/>
            </w:tcBorders>
            <w:vAlign w:val="center"/>
          </w:tcPr>
          <w:p w14:paraId="198E0A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highlight w:val="none"/>
              </w:rPr>
              <w:t>入侵防御</w:t>
            </w:r>
          </w:p>
        </w:tc>
        <w:tc>
          <w:tcPr>
            <w:tcW w:w="2207" w:type="pct"/>
            <w:tcBorders>
              <w:top w:val="nil"/>
              <w:left w:val="nil"/>
              <w:bottom w:val="single" w:color="auto" w:sz="4" w:space="0"/>
              <w:right w:val="single" w:color="auto" w:sz="4" w:space="0"/>
            </w:tcBorders>
            <w:vAlign w:val="center"/>
          </w:tcPr>
          <w:p w14:paraId="3319EF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原有设备</w:t>
            </w:r>
            <w:r>
              <w:rPr>
                <w:rFonts w:hint="eastAsia" w:ascii="宋体" w:hAnsi="宋体" w:eastAsia="宋体" w:cs="宋体"/>
                <w:color w:val="000000"/>
                <w:kern w:val="0"/>
                <w:sz w:val="21"/>
                <w:szCs w:val="21"/>
                <w:lang w:eastAsia="zh-CN"/>
              </w:rPr>
              <w:t>另</w:t>
            </w:r>
            <w:r>
              <w:rPr>
                <w:rFonts w:hint="eastAsia" w:ascii="宋体" w:hAnsi="宋体" w:eastAsia="宋体" w:cs="宋体"/>
                <w:color w:val="000000"/>
                <w:kern w:val="0"/>
                <w:sz w:val="21"/>
                <w:szCs w:val="21"/>
              </w:rPr>
              <w:t>一台规则库</w:t>
            </w:r>
            <w:r>
              <w:rPr>
                <w:rFonts w:hint="eastAsia" w:ascii="宋体" w:hAnsi="宋体" w:eastAsia="宋体" w:cs="宋体"/>
                <w:color w:val="000000"/>
                <w:kern w:val="0"/>
                <w:sz w:val="21"/>
                <w:szCs w:val="21"/>
                <w:lang w:eastAsia="zh-CN"/>
              </w:rPr>
              <w:t>可</w:t>
            </w:r>
            <w:r>
              <w:rPr>
                <w:rFonts w:hint="eastAsia" w:ascii="宋体" w:hAnsi="宋体" w:eastAsia="宋体" w:cs="宋体"/>
                <w:color w:val="000000"/>
                <w:kern w:val="0"/>
                <w:sz w:val="21"/>
                <w:szCs w:val="21"/>
              </w:rPr>
              <w:t>升级许可授权三年；</w:t>
            </w:r>
            <w:r>
              <w:rPr>
                <w:rFonts w:hint="eastAsia" w:ascii="宋体" w:hAnsi="宋体" w:eastAsia="宋体" w:cs="宋体"/>
                <w:color w:val="000000"/>
                <w:kern w:val="0"/>
                <w:sz w:val="21"/>
                <w:szCs w:val="21"/>
                <w:lang w:val="en-US" w:eastAsia="zh-CN"/>
              </w:rPr>
              <w:t>如提供新设备，要求同上。</w:t>
            </w:r>
          </w:p>
        </w:tc>
        <w:tc>
          <w:tcPr>
            <w:tcW w:w="284" w:type="pct"/>
            <w:tcBorders>
              <w:top w:val="nil"/>
              <w:left w:val="nil"/>
              <w:bottom w:val="single" w:color="auto" w:sz="4" w:space="0"/>
              <w:right w:val="single" w:color="auto" w:sz="4" w:space="0"/>
            </w:tcBorders>
            <w:vAlign w:val="center"/>
          </w:tcPr>
          <w:p w14:paraId="4FD6F0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19" w:type="pct"/>
            <w:tcBorders>
              <w:top w:val="nil"/>
              <w:left w:val="nil"/>
              <w:bottom w:val="single" w:color="auto" w:sz="4" w:space="0"/>
              <w:right w:val="single" w:color="auto" w:sz="4" w:space="0"/>
            </w:tcBorders>
            <w:vAlign w:val="center"/>
          </w:tcPr>
          <w:p w14:paraId="0946A4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套</w:t>
            </w:r>
          </w:p>
        </w:tc>
        <w:tc>
          <w:tcPr>
            <w:tcW w:w="326" w:type="pct"/>
            <w:tcBorders>
              <w:top w:val="nil"/>
              <w:left w:val="nil"/>
              <w:bottom w:val="single" w:color="auto" w:sz="4" w:space="0"/>
              <w:right w:val="single" w:color="auto" w:sz="4" w:space="0"/>
            </w:tcBorders>
            <w:vAlign w:val="center"/>
          </w:tcPr>
          <w:p w14:paraId="32EEAB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nil"/>
              <w:left w:val="nil"/>
              <w:bottom w:val="single" w:color="auto" w:sz="4" w:space="0"/>
              <w:right w:val="single" w:color="auto" w:sz="4" w:space="0"/>
            </w:tcBorders>
            <w:vAlign w:val="center"/>
          </w:tcPr>
          <w:p w14:paraId="38AE0B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566" w:type="pct"/>
            <w:tcBorders>
              <w:top w:val="nil"/>
              <w:left w:val="nil"/>
              <w:bottom w:val="single" w:color="auto" w:sz="4" w:space="0"/>
              <w:right w:val="single" w:color="auto" w:sz="4" w:space="0"/>
            </w:tcBorders>
            <w:vAlign w:val="center"/>
          </w:tcPr>
          <w:p w14:paraId="3D54B2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维保</w:t>
            </w:r>
            <w:r>
              <w:rPr>
                <w:rFonts w:hint="eastAsia" w:ascii="宋体" w:hAnsi="宋体" w:eastAsia="宋体" w:cs="宋体"/>
                <w:color w:val="000000"/>
                <w:kern w:val="0"/>
                <w:sz w:val="21"/>
                <w:szCs w:val="21"/>
                <w:lang w:eastAsia="zh-CN"/>
              </w:rPr>
              <w:t>和</w:t>
            </w:r>
            <w:r>
              <w:rPr>
                <w:rFonts w:hint="eastAsia" w:ascii="宋体" w:hAnsi="宋体" w:eastAsia="宋体" w:cs="宋体"/>
                <w:color w:val="000000"/>
                <w:kern w:val="0"/>
                <w:sz w:val="21"/>
                <w:szCs w:val="21"/>
              </w:rPr>
              <w:t>升级需与原设备兼容</w:t>
            </w:r>
          </w:p>
        </w:tc>
      </w:tr>
      <w:tr w14:paraId="754877D9">
        <w:tblPrEx>
          <w:tblCellMar>
            <w:top w:w="0" w:type="dxa"/>
            <w:left w:w="108" w:type="dxa"/>
            <w:bottom w:w="0" w:type="dxa"/>
            <w:right w:w="108" w:type="dxa"/>
          </w:tblCellMar>
        </w:tblPrEx>
        <w:trPr>
          <w:trHeight w:val="836" w:hRule="atLeast"/>
        </w:trPr>
        <w:tc>
          <w:tcPr>
            <w:tcW w:w="389" w:type="pct"/>
            <w:tcBorders>
              <w:top w:val="nil"/>
              <w:left w:val="single" w:color="auto" w:sz="4" w:space="0"/>
              <w:bottom w:val="single" w:color="auto" w:sz="4" w:space="0"/>
              <w:right w:val="single" w:color="auto" w:sz="4" w:space="0"/>
            </w:tcBorders>
            <w:vAlign w:val="center"/>
          </w:tcPr>
          <w:p w14:paraId="52CF9F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10</w:t>
            </w:r>
          </w:p>
        </w:tc>
        <w:tc>
          <w:tcPr>
            <w:tcW w:w="738" w:type="pct"/>
            <w:tcBorders>
              <w:top w:val="nil"/>
              <w:left w:val="nil"/>
              <w:bottom w:val="single" w:color="auto" w:sz="4" w:space="0"/>
              <w:right w:val="single" w:color="auto" w:sz="4" w:space="0"/>
            </w:tcBorders>
            <w:vAlign w:val="center"/>
          </w:tcPr>
          <w:p w14:paraId="24E3AF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highlight w:val="none"/>
              </w:rPr>
              <w:t>行为管理</w:t>
            </w:r>
          </w:p>
        </w:tc>
        <w:tc>
          <w:tcPr>
            <w:tcW w:w="2207" w:type="pct"/>
            <w:tcBorders>
              <w:top w:val="nil"/>
              <w:left w:val="nil"/>
              <w:bottom w:val="single" w:color="auto" w:sz="4" w:space="0"/>
              <w:right w:val="single" w:color="auto" w:sz="4" w:space="0"/>
            </w:tcBorders>
            <w:vAlign w:val="center"/>
          </w:tcPr>
          <w:p w14:paraId="27AA62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原有设备系统版本、URL库及应用特征库升级许可授权三年；</w:t>
            </w:r>
          </w:p>
        </w:tc>
        <w:tc>
          <w:tcPr>
            <w:tcW w:w="284" w:type="pct"/>
            <w:tcBorders>
              <w:top w:val="nil"/>
              <w:left w:val="nil"/>
              <w:bottom w:val="single" w:color="auto" w:sz="4" w:space="0"/>
              <w:right w:val="single" w:color="auto" w:sz="4" w:space="0"/>
            </w:tcBorders>
            <w:vAlign w:val="center"/>
          </w:tcPr>
          <w:p w14:paraId="54C349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19" w:type="pct"/>
            <w:tcBorders>
              <w:top w:val="nil"/>
              <w:left w:val="nil"/>
              <w:bottom w:val="single" w:color="auto" w:sz="4" w:space="0"/>
              <w:right w:val="single" w:color="auto" w:sz="4" w:space="0"/>
            </w:tcBorders>
            <w:vAlign w:val="center"/>
          </w:tcPr>
          <w:p w14:paraId="194F9C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套</w:t>
            </w:r>
          </w:p>
        </w:tc>
        <w:tc>
          <w:tcPr>
            <w:tcW w:w="326" w:type="pct"/>
            <w:tcBorders>
              <w:top w:val="nil"/>
              <w:left w:val="nil"/>
              <w:bottom w:val="single" w:color="auto" w:sz="4" w:space="0"/>
              <w:right w:val="single" w:color="auto" w:sz="4" w:space="0"/>
            </w:tcBorders>
            <w:vAlign w:val="center"/>
          </w:tcPr>
          <w:p w14:paraId="1CA587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nil"/>
              <w:left w:val="nil"/>
              <w:bottom w:val="single" w:color="auto" w:sz="4" w:space="0"/>
              <w:right w:val="single" w:color="auto" w:sz="4" w:space="0"/>
            </w:tcBorders>
            <w:vAlign w:val="center"/>
          </w:tcPr>
          <w:p w14:paraId="3B4A0D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566" w:type="pct"/>
            <w:tcBorders>
              <w:top w:val="nil"/>
              <w:left w:val="nil"/>
              <w:bottom w:val="single" w:color="auto" w:sz="4" w:space="0"/>
              <w:right w:val="single" w:color="auto" w:sz="4" w:space="0"/>
            </w:tcBorders>
            <w:vAlign w:val="center"/>
          </w:tcPr>
          <w:p w14:paraId="1AEE4C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维保</w:t>
            </w:r>
            <w:r>
              <w:rPr>
                <w:rFonts w:hint="eastAsia" w:ascii="宋体" w:hAnsi="宋体" w:eastAsia="宋体" w:cs="宋体"/>
                <w:color w:val="000000"/>
                <w:kern w:val="0"/>
                <w:sz w:val="21"/>
                <w:szCs w:val="21"/>
                <w:lang w:eastAsia="zh-CN"/>
              </w:rPr>
              <w:t>和</w:t>
            </w:r>
            <w:r>
              <w:rPr>
                <w:rFonts w:hint="eastAsia" w:ascii="宋体" w:hAnsi="宋体" w:eastAsia="宋体" w:cs="宋体"/>
                <w:color w:val="000000"/>
                <w:kern w:val="0"/>
                <w:sz w:val="21"/>
                <w:szCs w:val="21"/>
              </w:rPr>
              <w:t>升级需与原设备兼容</w:t>
            </w:r>
          </w:p>
        </w:tc>
      </w:tr>
      <w:tr w14:paraId="60A373EC">
        <w:tblPrEx>
          <w:tblCellMar>
            <w:top w:w="0" w:type="dxa"/>
            <w:left w:w="108" w:type="dxa"/>
            <w:bottom w:w="0" w:type="dxa"/>
            <w:right w:w="108" w:type="dxa"/>
          </w:tblCellMar>
        </w:tblPrEx>
        <w:trPr>
          <w:trHeight w:val="797" w:hRule="atLeast"/>
        </w:trPr>
        <w:tc>
          <w:tcPr>
            <w:tcW w:w="389" w:type="pct"/>
            <w:tcBorders>
              <w:top w:val="nil"/>
              <w:left w:val="single" w:color="auto" w:sz="4" w:space="0"/>
              <w:bottom w:val="single" w:color="auto" w:sz="4" w:space="0"/>
              <w:right w:val="single" w:color="auto" w:sz="4" w:space="0"/>
            </w:tcBorders>
            <w:vAlign w:val="center"/>
          </w:tcPr>
          <w:p w14:paraId="490369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11</w:t>
            </w:r>
          </w:p>
        </w:tc>
        <w:tc>
          <w:tcPr>
            <w:tcW w:w="738" w:type="pct"/>
            <w:tcBorders>
              <w:top w:val="nil"/>
              <w:left w:val="nil"/>
              <w:bottom w:val="single" w:color="auto" w:sz="4" w:space="0"/>
              <w:right w:val="single" w:color="auto" w:sz="4" w:space="0"/>
            </w:tcBorders>
            <w:vAlign w:val="center"/>
          </w:tcPr>
          <w:p w14:paraId="40881C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堡垒机</w:t>
            </w:r>
          </w:p>
        </w:tc>
        <w:tc>
          <w:tcPr>
            <w:tcW w:w="2207" w:type="pct"/>
            <w:tcBorders>
              <w:top w:val="nil"/>
              <w:left w:val="nil"/>
              <w:bottom w:val="single" w:color="auto" w:sz="4" w:space="0"/>
              <w:right w:val="single" w:color="auto" w:sz="4" w:space="0"/>
            </w:tcBorders>
            <w:vAlign w:val="center"/>
          </w:tcPr>
          <w:p w14:paraId="620BA3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原有设备软件升级服务许可授权三年；</w:t>
            </w:r>
          </w:p>
        </w:tc>
        <w:tc>
          <w:tcPr>
            <w:tcW w:w="284" w:type="pct"/>
            <w:tcBorders>
              <w:top w:val="nil"/>
              <w:left w:val="nil"/>
              <w:bottom w:val="single" w:color="auto" w:sz="4" w:space="0"/>
              <w:right w:val="single" w:color="auto" w:sz="4" w:space="0"/>
            </w:tcBorders>
            <w:vAlign w:val="center"/>
          </w:tcPr>
          <w:p w14:paraId="084553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19" w:type="pct"/>
            <w:tcBorders>
              <w:top w:val="nil"/>
              <w:left w:val="nil"/>
              <w:bottom w:val="single" w:color="auto" w:sz="4" w:space="0"/>
              <w:right w:val="single" w:color="auto" w:sz="4" w:space="0"/>
            </w:tcBorders>
            <w:vAlign w:val="center"/>
          </w:tcPr>
          <w:p w14:paraId="654691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套</w:t>
            </w:r>
          </w:p>
        </w:tc>
        <w:tc>
          <w:tcPr>
            <w:tcW w:w="326" w:type="pct"/>
            <w:tcBorders>
              <w:top w:val="nil"/>
              <w:left w:val="nil"/>
              <w:bottom w:val="single" w:color="auto" w:sz="4" w:space="0"/>
              <w:right w:val="single" w:color="auto" w:sz="4" w:space="0"/>
            </w:tcBorders>
            <w:vAlign w:val="center"/>
          </w:tcPr>
          <w:p w14:paraId="6DEF23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nil"/>
              <w:left w:val="nil"/>
              <w:bottom w:val="single" w:color="auto" w:sz="4" w:space="0"/>
              <w:right w:val="single" w:color="auto" w:sz="4" w:space="0"/>
            </w:tcBorders>
            <w:vAlign w:val="center"/>
          </w:tcPr>
          <w:p w14:paraId="0F9892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566" w:type="pct"/>
            <w:tcBorders>
              <w:top w:val="nil"/>
              <w:left w:val="nil"/>
              <w:bottom w:val="single" w:color="auto" w:sz="4" w:space="0"/>
              <w:right w:val="single" w:color="auto" w:sz="4" w:space="0"/>
            </w:tcBorders>
            <w:vAlign w:val="center"/>
          </w:tcPr>
          <w:p w14:paraId="74E9FA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维保</w:t>
            </w:r>
            <w:r>
              <w:rPr>
                <w:rFonts w:hint="eastAsia" w:ascii="宋体" w:hAnsi="宋体" w:eastAsia="宋体" w:cs="宋体"/>
                <w:color w:val="000000"/>
                <w:kern w:val="0"/>
                <w:sz w:val="21"/>
                <w:szCs w:val="21"/>
                <w:lang w:eastAsia="zh-CN"/>
              </w:rPr>
              <w:t>和</w:t>
            </w:r>
            <w:r>
              <w:rPr>
                <w:rFonts w:hint="eastAsia" w:ascii="宋体" w:hAnsi="宋体" w:eastAsia="宋体" w:cs="宋体"/>
                <w:color w:val="000000"/>
                <w:kern w:val="0"/>
                <w:sz w:val="21"/>
                <w:szCs w:val="21"/>
              </w:rPr>
              <w:t>升级需与原设备兼容</w:t>
            </w:r>
          </w:p>
        </w:tc>
      </w:tr>
      <w:tr w14:paraId="6BCADA5B">
        <w:tblPrEx>
          <w:tblCellMar>
            <w:top w:w="0" w:type="dxa"/>
            <w:left w:w="108" w:type="dxa"/>
            <w:bottom w:w="0" w:type="dxa"/>
            <w:right w:w="108" w:type="dxa"/>
          </w:tblCellMar>
        </w:tblPrEx>
        <w:trPr>
          <w:trHeight w:val="790" w:hRule="atLeast"/>
        </w:trPr>
        <w:tc>
          <w:tcPr>
            <w:tcW w:w="389" w:type="pct"/>
            <w:tcBorders>
              <w:top w:val="single" w:color="auto" w:sz="4" w:space="0"/>
              <w:left w:val="single" w:color="auto" w:sz="4" w:space="0"/>
              <w:bottom w:val="single" w:color="auto" w:sz="4" w:space="0"/>
              <w:right w:val="single" w:color="auto" w:sz="4" w:space="0"/>
            </w:tcBorders>
            <w:vAlign w:val="center"/>
          </w:tcPr>
          <w:p w14:paraId="087800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2</w:t>
            </w:r>
          </w:p>
        </w:tc>
        <w:tc>
          <w:tcPr>
            <w:tcW w:w="738" w:type="pct"/>
            <w:tcBorders>
              <w:top w:val="single" w:color="auto" w:sz="4" w:space="0"/>
              <w:left w:val="single" w:color="auto" w:sz="4" w:space="0"/>
              <w:bottom w:val="single" w:color="auto" w:sz="4" w:space="0"/>
              <w:right w:val="single" w:color="auto" w:sz="4" w:space="0"/>
            </w:tcBorders>
            <w:vAlign w:val="center"/>
          </w:tcPr>
          <w:p w14:paraId="03FE9C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WEB应用防护</w:t>
            </w:r>
          </w:p>
        </w:tc>
        <w:tc>
          <w:tcPr>
            <w:tcW w:w="2207" w:type="pct"/>
            <w:tcBorders>
              <w:top w:val="single" w:color="auto" w:sz="4" w:space="0"/>
              <w:left w:val="single" w:color="auto" w:sz="4" w:space="0"/>
              <w:bottom w:val="single" w:color="auto" w:sz="4" w:space="0"/>
              <w:right w:val="single" w:color="auto" w:sz="4" w:space="0"/>
            </w:tcBorders>
            <w:vAlign w:val="center"/>
          </w:tcPr>
          <w:p w14:paraId="7ACC77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原有设备特征毒库升级许可授权三年；</w:t>
            </w:r>
          </w:p>
        </w:tc>
        <w:tc>
          <w:tcPr>
            <w:tcW w:w="284" w:type="pct"/>
            <w:tcBorders>
              <w:top w:val="single" w:color="auto" w:sz="4" w:space="0"/>
              <w:left w:val="single" w:color="auto" w:sz="4" w:space="0"/>
              <w:bottom w:val="single" w:color="auto" w:sz="4" w:space="0"/>
              <w:right w:val="single" w:color="auto" w:sz="4" w:space="0"/>
            </w:tcBorders>
            <w:vAlign w:val="center"/>
          </w:tcPr>
          <w:p w14:paraId="3D016E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19" w:type="pct"/>
            <w:tcBorders>
              <w:top w:val="single" w:color="auto" w:sz="4" w:space="0"/>
              <w:left w:val="single" w:color="auto" w:sz="4" w:space="0"/>
              <w:bottom w:val="single" w:color="auto" w:sz="4" w:space="0"/>
              <w:right w:val="single" w:color="auto" w:sz="4" w:space="0"/>
            </w:tcBorders>
            <w:vAlign w:val="center"/>
          </w:tcPr>
          <w:p w14:paraId="732375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套</w:t>
            </w:r>
          </w:p>
        </w:tc>
        <w:tc>
          <w:tcPr>
            <w:tcW w:w="326" w:type="pct"/>
            <w:tcBorders>
              <w:top w:val="single" w:color="auto" w:sz="4" w:space="0"/>
              <w:left w:val="single" w:color="auto" w:sz="4" w:space="0"/>
              <w:bottom w:val="single" w:color="auto" w:sz="4" w:space="0"/>
              <w:right w:val="single" w:color="auto" w:sz="4" w:space="0"/>
            </w:tcBorders>
            <w:vAlign w:val="center"/>
          </w:tcPr>
          <w:p w14:paraId="78ACD9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4790B7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35720B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维保和</w:t>
            </w:r>
            <w:r>
              <w:rPr>
                <w:rFonts w:hint="eastAsia" w:ascii="宋体" w:hAnsi="宋体" w:eastAsia="宋体" w:cs="宋体"/>
                <w:color w:val="000000"/>
                <w:kern w:val="0"/>
                <w:sz w:val="21"/>
                <w:szCs w:val="21"/>
              </w:rPr>
              <w:t>升级需与原设备兼容</w:t>
            </w:r>
          </w:p>
        </w:tc>
      </w:tr>
      <w:tr w14:paraId="09725249">
        <w:tblPrEx>
          <w:tblCellMar>
            <w:top w:w="0" w:type="dxa"/>
            <w:left w:w="108" w:type="dxa"/>
            <w:bottom w:w="0" w:type="dxa"/>
            <w:right w:w="108" w:type="dxa"/>
          </w:tblCellMar>
        </w:tblPrEx>
        <w:trPr>
          <w:trHeight w:val="778" w:hRule="atLeast"/>
        </w:trPr>
        <w:tc>
          <w:tcPr>
            <w:tcW w:w="389" w:type="pct"/>
            <w:tcBorders>
              <w:top w:val="single" w:color="auto" w:sz="4" w:space="0"/>
              <w:left w:val="single" w:color="auto" w:sz="4" w:space="0"/>
              <w:bottom w:val="single" w:color="auto" w:sz="4" w:space="0"/>
              <w:right w:val="single" w:color="auto" w:sz="4" w:space="0"/>
            </w:tcBorders>
            <w:vAlign w:val="center"/>
          </w:tcPr>
          <w:p w14:paraId="498F22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val="en-US" w:eastAsia="zh-CN" w:bidi="ar"/>
              </w:rPr>
              <w:t>3</w:t>
            </w:r>
          </w:p>
        </w:tc>
        <w:tc>
          <w:tcPr>
            <w:tcW w:w="738" w:type="pct"/>
            <w:tcBorders>
              <w:top w:val="single" w:color="auto" w:sz="4" w:space="0"/>
              <w:left w:val="single" w:color="auto" w:sz="4" w:space="0"/>
              <w:bottom w:val="single" w:color="auto" w:sz="4" w:space="0"/>
              <w:right w:val="single" w:color="auto" w:sz="4" w:space="0"/>
            </w:tcBorders>
            <w:vAlign w:val="center"/>
          </w:tcPr>
          <w:p w14:paraId="069086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highlight w:val="none"/>
                <w:lang w:bidi="ar"/>
              </w:rPr>
              <w:t>核心</w:t>
            </w:r>
            <w:r>
              <w:rPr>
                <w:rFonts w:hint="eastAsia" w:ascii="宋体" w:hAnsi="宋体" w:eastAsia="宋体" w:cs="宋体"/>
                <w:color w:val="000000"/>
                <w:kern w:val="0"/>
                <w:sz w:val="21"/>
                <w:szCs w:val="21"/>
                <w:lang w:bidi="ar"/>
              </w:rPr>
              <w:t>交换机</w:t>
            </w:r>
          </w:p>
        </w:tc>
        <w:tc>
          <w:tcPr>
            <w:tcW w:w="2207" w:type="pct"/>
            <w:tcBorders>
              <w:top w:val="single" w:color="auto" w:sz="4" w:space="0"/>
              <w:left w:val="single" w:color="auto" w:sz="4" w:space="0"/>
              <w:bottom w:val="single" w:color="auto" w:sz="4" w:space="0"/>
              <w:right w:val="single" w:color="auto" w:sz="4" w:space="0"/>
            </w:tcBorders>
            <w:vAlign w:val="center"/>
          </w:tcPr>
          <w:p w14:paraId="534721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highlight w:val="none"/>
                <w:lang w:bidi="ar"/>
              </w:rPr>
              <w:t>原有设备维保升级许可授权叁年；</w:t>
            </w:r>
          </w:p>
        </w:tc>
        <w:tc>
          <w:tcPr>
            <w:tcW w:w="284" w:type="pct"/>
            <w:tcBorders>
              <w:top w:val="single" w:color="auto" w:sz="4" w:space="0"/>
              <w:left w:val="single" w:color="auto" w:sz="4" w:space="0"/>
              <w:bottom w:val="single" w:color="auto" w:sz="4" w:space="0"/>
              <w:right w:val="single" w:color="auto" w:sz="4" w:space="0"/>
            </w:tcBorders>
            <w:vAlign w:val="center"/>
          </w:tcPr>
          <w:p w14:paraId="6DEECF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
                <w:woUserID w:val="2"/>
              </w:rPr>
            </w:pPr>
            <w:r>
              <w:rPr>
                <w:rFonts w:hint="eastAsia" w:ascii="宋体" w:hAnsi="宋体" w:eastAsia="宋体" w:cs="宋体"/>
                <w:color w:val="000000"/>
                <w:kern w:val="0"/>
                <w:sz w:val="21"/>
                <w:szCs w:val="21"/>
                <w:lang w:eastAsia="zh"/>
                <w:woUserID w:val="2"/>
              </w:rPr>
              <w:t>2</w:t>
            </w:r>
          </w:p>
        </w:tc>
        <w:tc>
          <w:tcPr>
            <w:tcW w:w="219" w:type="pct"/>
            <w:tcBorders>
              <w:top w:val="single" w:color="auto" w:sz="4" w:space="0"/>
              <w:left w:val="single" w:color="auto" w:sz="4" w:space="0"/>
              <w:bottom w:val="single" w:color="auto" w:sz="4" w:space="0"/>
              <w:right w:val="single" w:color="auto" w:sz="4" w:space="0"/>
            </w:tcBorders>
            <w:vAlign w:val="center"/>
          </w:tcPr>
          <w:p w14:paraId="629CFE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套</w:t>
            </w:r>
          </w:p>
        </w:tc>
        <w:tc>
          <w:tcPr>
            <w:tcW w:w="326" w:type="pct"/>
            <w:tcBorders>
              <w:top w:val="single" w:color="auto" w:sz="4" w:space="0"/>
              <w:left w:val="single" w:color="auto" w:sz="4" w:space="0"/>
              <w:bottom w:val="single" w:color="auto" w:sz="4" w:space="0"/>
              <w:right w:val="single" w:color="auto" w:sz="4" w:space="0"/>
            </w:tcBorders>
            <w:vAlign w:val="center"/>
          </w:tcPr>
          <w:p w14:paraId="648AD8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p>
        </w:tc>
        <w:tc>
          <w:tcPr>
            <w:tcW w:w="266" w:type="pct"/>
            <w:tcBorders>
              <w:top w:val="single" w:color="auto" w:sz="4" w:space="0"/>
              <w:left w:val="single" w:color="auto" w:sz="4" w:space="0"/>
              <w:bottom w:val="single" w:color="auto" w:sz="4" w:space="0"/>
              <w:right w:val="single" w:color="auto" w:sz="4" w:space="0"/>
            </w:tcBorders>
            <w:vAlign w:val="center"/>
          </w:tcPr>
          <w:p w14:paraId="352EC6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p>
        </w:tc>
        <w:tc>
          <w:tcPr>
            <w:tcW w:w="566" w:type="pct"/>
            <w:tcBorders>
              <w:top w:val="single" w:color="auto" w:sz="4" w:space="0"/>
              <w:left w:val="single" w:color="auto" w:sz="4" w:space="0"/>
              <w:bottom w:val="single" w:color="auto" w:sz="4" w:space="0"/>
              <w:right w:val="single" w:color="auto" w:sz="4" w:space="0"/>
            </w:tcBorders>
            <w:vAlign w:val="center"/>
          </w:tcPr>
          <w:p w14:paraId="77DF7B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维保</w:t>
            </w:r>
            <w:r>
              <w:rPr>
                <w:rFonts w:hint="eastAsia" w:ascii="宋体" w:hAnsi="宋体" w:eastAsia="宋体" w:cs="宋体"/>
                <w:color w:val="000000"/>
                <w:kern w:val="0"/>
                <w:sz w:val="21"/>
                <w:szCs w:val="21"/>
                <w:lang w:eastAsia="zh-CN"/>
              </w:rPr>
              <w:t>和</w:t>
            </w:r>
            <w:r>
              <w:rPr>
                <w:rFonts w:hint="eastAsia" w:ascii="宋体" w:hAnsi="宋体" w:eastAsia="宋体" w:cs="宋体"/>
                <w:color w:val="000000"/>
                <w:kern w:val="0"/>
                <w:sz w:val="21"/>
                <w:szCs w:val="21"/>
              </w:rPr>
              <w:t>升级需与原设备兼容</w:t>
            </w:r>
          </w:p>
        </w:tc>
      </w:tr>
      <w:tr w14:paraId="1E16E200">
        <w:tblPrEx>
          <w:tblCellMar>
            <w:top w:w="0" w:type="dxa"/>
            <w:left w:w="108" w:type="dxa"/>
            <w:bottom w:w="0" w:type="dxa"/>
            <w:right w:w="108" w:type="dxa"/>
          </w:tblCellMar>
        </w:tblPrEx>
        <w:trPr>
          <w:trHeight w:val="320" w:hRule="atLeast"/>
        </w:trPr>
        <w:tc>
          <w:tcPr>
            <w:tcW w:w="389" w:type="pct"/>
            <w:tcBorders>
              <w:top w:val="single" w:color="auto" w:sz="4" w:space="0"/>
              <w:left w:val="single" w:color="auto" w:sz="4" w:space="0"/>
              <w:bottom w:val="single" w:color="auto" w:sz="4" w:space="0"/>
              <w:right w:val="single" w:color="auto" w:sz="4" w:space="0"/>
            </w:tcBorders>
            <w:vAlign w:val="center"/>
          </w:tcPr>
          <w:p w14:paraId="6540BE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CN" w:bidi="ar"/>
                <w:woUserID w:val="2"/>
              </w:rPr>
            </w:pPr>
            <w:r>
              <w:rPr>
                <w:rFonts w:hint="eastAsia" w:ascii="宋体" w:hAnsi="宋体" w:eastAsia="宋体" w:cs="宋体"/>
                <w:color w:val="000000"/>
                <w:kern w:val="0"/>
                <w:sz w:val="21"/>
                <w:szCs w:val="21"/>
                <w:lang w:eastAsia="zh" w:bidi="ar"/>
                <w:woUserID w:val="2"/>
              </w:rPr>
              <w:t>1</w:t>
            </w:r>
            <w:r>
              <w:rPr>
                <w:rFonts w:hint="eastAsia" w:ascii="宋体" w:hAnsi="宋体" w:eastAsia="宋体" w:cs="宋体"/>
                <w:color w:val="000000"/>
                <w:kern w:val="0"/>
                <w:sz w:val="21"/>
                <w:szCs w:val="21"/>
                <w:lang w:val="en-US" w:eastAsia="zh-CN" w:bidi="ar"/>
                <w:woUserID w:val="2"/>
              </w:rPr>
              <w:t>4</w:t>
            </w:r>
          </w:p>
        </w:tc>
        <w:tc>
          <w:tcPr>
            <w:tcW w:w="738" w:type="pct"/>
            <w:tcBorders>
              <w:top w:val="single" w:color="auto" w:sz="4" w:space="0"/>
              <w:left w:val="single" w:color="auto" w:sz="4" w:space="0"/>
              <w:bottom w:val="single" w:color="auto" w:sz="4" w:space="0"/>
              <w:right w:val="single" w:color="auto" w:sz="4" w:space="0"/>
            </w:tcBorders>
            <w:vAlign w:val="center"/>
          </w:tcPr>
          <w:p w14:paraId="4E6C42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bidi="ar"/>
                <w:woUserID w:val="2"/>
              </w:rPr>
            </w:pPr>
            <w:r>
              <w:rPr>
                <w:rFonts w:hint="eastAsia" w:ascii="宋体" w:hAnsi="宋体" w:eastAsia="宋体" w:cs="宋体"/>
                <w:color w:val="000000"/>
                <w:kern w:val="0"/>
                <w:sz w:val="21"/>
                <w:szCs w:val="21"/>
                <w:lang w:eastAsia="zh" w:bidi="ar"/>
              </w:rPr>
              <w:t>万兆交换机</w:t>
            </w:r>
          </w:p>
        </w:tc>
        <w:tc>
          <w:tcPr>
            <w:tcW w:w="2207" w:type="pct"/>
            <w:tcBorders>
              <w:top w:val="single" w:color="auto" w:sz="4" w:space="0"/>
              <w:left w:val="single" w:color="auto" w:sz="4" w:space="0"/>
              <w:bottom w:val="single" w:color="auto" w:sz="4" w:space="0"/>
              <w:right w:val="single" w:color="auto" w:sz="4" w:space="0"/>
            </w:tcBorders>
            <w:vAlign w:val="center"/>
          </w:tcPr>
          <w:p w14:paraId="16E6AF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left"/>
              <w:textAlignment w:val="auto"/>
              <w:rPr>
                <w:rFonts w:hint="eastAsia" w:ascii="宋体" w:hAnsi="宋体" w:eastAsia="宋体" w:cs="宋体"/>
                <w:color w:val="000000"/>
                <w:kern w:val="0"/>
                <w:sz w:val="21"/>
                <w:szCs w:val="21"/>
                <w:lang w:eastAsia="zh" w:bidi="ar"/>
                <w:woUserID w:val="2"/>
              </w:rPr>
            </w:pPr>
            <w:r>
              <w:rPr>
                <w:rFonts w:hint="eastAsia" w:ascii="宋体" w:hAnsi="宋体" w:eastAsia="宋体" w:cs="宋体"/>
                <w:color w:val="000000"/>
                <w:kern w:val="0"/>
                <w:sz w:val="21"/>
                <w:szCs w:val="21"/>
                <w:lang w:eastAsia="zh" w:bidi="ar"/>
                <w:woUserID w:val="2"/>
              </w:rPr>
              <w:t>原有设备维保升级许可授权叁年</w:t>
            </w:r>
          </w:p>
        </w:tc>
        <w:tc>
          <w:tcPr>
            <w:tcW w:w="284" w:type="pct"/>
            <w:tcBorders>
              <w:top w:val="single" w:color="auto" w:sz="4" w:space="0"/>
              <w:left w:val="single" w:color="auto" w:sz="4" w:space="0"/>
              <w:bottom w:val="single" w:color="auto" w:sz="4" w:space="0"/>
              <w:right w:val="single" w:color="auto" w:sz="4" w:space="0"/>
            </w:tcBorders>
            <w:vAlign w:val="center"/>
          </w:tcPr>
          <w:p w14:paraId="2A9079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r>
              <w:rPr>
                <w:rFonts w:hint="eastAsia" w:ascii="宋体" w:hAnsi="宋体" w:eastAsia="宋体" w:cs="宋体"/>
                <w:color w:val="000000"/>
                <w:kern w:val="0"/>
                <w:sz w:val="21"/>
                <w:szCs w:val="21"/>
                <w:lang w:eastAsia="zh"/>
                <w:woUserID w:val="2"/>
              </w:rPr>
              <w:t>4</w:t>
            </w:r>
          </w:p>
        </w:tc>
        <w:tc>
          <w:tcPr>
            <w:tcW w:w="219" w:type="pct"/>
            <w:tcBorders>
              <w:top w:val="single" w:color="auto" w:sz="4" w:space="0"/>
              <w:left w:val="single" w:color="auto" w:sz="4" w:space="0"/>
              <w:bottom w:val="single" w:color="auto" w:sz="4" w:space="0"/>
              <w:right w:val="single" w:color="auto" w:sz="4" w:space="0"/>
            </w:tcBorders>
            <w:vAlign w:val="center"/>
          </w:tcPr>
          <w:p w14:paraId="18A971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r>
              <w:rPr>
                <w:rFonts w:hint="eastAsia" w:ascii="宋体" w:hAnsi="宋体" w:eastAsia="宋体" w:cs="宋体"/>
                <w:color w:val="000000"/>
                <w:kern w:val="0"/>
                <w:sz w:val="21"/>
                <w:szCs w:val="21"/>
                <w:lang w:eastAsia="zh"/>
                <w:woUserID w:val="2"/>
              </w:rPr>
              <w:t>台</w:t>
            </w:r>
          </w:p>
        </w:tc>
        <w:tc>
          <w:tcPr>
            <w:tcW w:w="326" w:type="pct"/>
            <w:tcBorders>
              <w:top w:val="single" w:color="auto" w:sz="4" w:space="0"/>
              <w:left w:val="single" w:color="auto" w:sz="4" w:space="0"/>
              <w:bottom w:val="single" w:color="auto" w:sz="4" w:space="0"/>
              <w:right w:val="single" w:color="auto" w:sz="4" w:space="0"/>
            </w:tcBorders>
            <w:vAlign w:val="center"/>
          </w:tcPr>
          <w:p w14:paraId="6C2233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p>
        </w:tc>
        <w:tc>
          <w:tcPr>
            <w:tcW w:w="266" w:type="pct"/>
            <w:tcBorders>
              <w:top w:val="single" w:color="auto" w:sz="4" w:space="0"/>
              <w:left w:val="single" w:color="auto" w:sz="4" w:space="0"/>
              <w:bottom w:val="single" w:color="auto" w:sz="4" w:space="0"/>
              <w:right w:val="single" w:color="auto" w:sz="4" w:space="0"/>
            </w:tcBorders>
            <w:vAlign w:val="center"/>
          </w:tcPr>
          <w:p w14:paraId="13C0DB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2"/>
              </w:rPr>
            </w:pPr>
          </w:p>
        </w:tc>
        <w:tc>
          <w:tcPr>
            <w:tcW w:w="566" w:type="pct"/>
            <w:tcBorders>
              <w:top w:val="single" w:color="auto" w:sz="4" w:space="0"/>
              <w:left w:val="single" w:color="auto" w:sz="4" w:space="0"/>
              <w:bottom w:val="single" w:color="auto" w:sz="4" w:space="0"/>
              <w:right w:val="single" w:color="auto" w:sz="4" w:space="0"/>
            </w:tcBorders>
            <w:vAlign w:val="center"/>
          </w:tcPr>
          <w:p w14:paraId="736DB1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维保</w:t>
            </w:r>
            <w:r>
              <w:rPr>
                <w:rFonts w:hint="eastAsia" w:ascii="宋体" w:hAnsi="宋体" w:eastAsia="宋体" w:cs="宋体"/>
                <w:color w:val="000000"/>
                <w:kern w:val="0"/>
                <w:sz w:val="21"/>
                <w:szCs w:val="21"/>
                <w:lang w:eastAsia="zh-CN"/>
              </w:rPr>
              <w:t>和</w:t>
            </w:r>
            <w:r>
              <w:rPr>
                <w:rFonts w:hint="eastAsia" w:ascii="宋体" w:hAnsi="宋体" w:eastAsia="宋体" w:cs="宋体"/>
                <w:color w:val="000000"/>
                <w:kern w:val="0"/>
                <w:sz w:val="21"/>
                <w:szCs w:val="21"/>
              </w:rPr>
              <w:t>升级需与原设备兼容</w:t>
            </w:r>
          </w:p>
        </w:tc>
      </w:tr>
      <w:tr w14:paraId="257C3238">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11380E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lang w:eastAsia="zh-CN"/>
                <w:woUserID w:val="2"/>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woUserID w:val="2"/>
              </w:rPr>
              <w:t>5</w:t>
            </w:r>
          </w:p>
        </w:tc>
        <w:tc>
          <w:tcPr>
            <w:tcW w:w="738" w:type="pct"/>
            <w:tcBorders>
              <w:top w:val="single" w:color="auto" w:sz="4" w:space="0"/>
              <w:left w:val="single" w:color="auto" w:sz="4" w:space="0"/>
              <w:bottom w:val="single" w:color="auto" w:sz="4" w:space="0"/>
              <w:right w:val="single" w:color="auto" w:sz="4" w:space="0"/>
            </w:tcBorders>
            <w:vAlign w:val="center"/>
          </w:tcPr>
          <w:p w14:paraId="3C2748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bCs/>
                <w:sz w:val="21"/>
                <w:szCs w:val="21"/>
              </w:rPr>
              <w:t>信息安全等级保护</w:t>
            </w:r>
            <w:r>
              <w:rPr>
                <w:rFonts w:hint="eastAsia" w:ascii="宋体" w:hAnsi="宋体" w:eastAsia="宋体" w:cs="宋体"/>
                <w:bCs/>
                <w:sz w:val="21"/>
                <w:szCs w:val="21"/>
                <w:lang w:eastAsia="zh-CN"/>
              </w:rPr>
              <w:t>保护</w:t>
            </w:r>
            <w:r>
              <w:rPr>
                <w:rFonts w:hint="eastAsia" w:ascii="宋体" w:hAnsi="宋体" w:eastAsia="宋体" w:cs="宋体"/>
                <w:bCs/>
                <w:sz w:val="21"/>
                <w:szCs w:val="21"/>
              </w:rPr>
              <w:t>测评</w:t>
            </w:r>
          </w:p>
        </w:tc>
        <w:tc>
          <w:tcPr>
            <w:tcW w:w="2207" w:type="pct"/>
            <w:tcBorders>
              <w:top w:val="single" w:color="auto" w:sz="4" w:space="0"/>
              <w:left w:val="single" w:color="auto" w:sz="4" w:space="0"/>
              <w:bottom w:val="single" w:color="auto" w:sz="4" w:space="0"/>
              <w:right w:val="single" w:color="auto" w:sz="4" w:space="0"/>
            </w:tcBorders>
            <w:vAlign w:val="center"/>
          </w:tcPr>
          <w:p w14:paraId="5FDFF9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结合本次新增安全系统设备，对原有信息安全等级保护二级系统进行重新测评并确保验收通过。</w:t>
            </w:r>
          </w:p>
        </w:tc>
        <w:tc>
          <w:tcPr>
            <w:tcW w:w="284" w:type="pct"/>
            <w:tcBorders>
              <w:top w:val="single" w:color="auto" w:sz="4" w:space="0"/>
              <w:left w:val="single" w:color="auto" w:sz="4" w:space="0"/>
              <w:bottom w:val="single" w:color="auto" w:sz="4" w:space="0"/>
              <w:right w:val="single" w:color="auto" w:sz="4" w:space="0"/>
            </w:tcBorders>
            <w:vAlign w:val="center"/>
          </w:tcPr>
          <w:p w14:paraId="73F5D3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19" w:type="pct"/>
            <w:tcBorders>
              <w:top w:val="single" w:color="auto" w:sz="4" w:space="0"/>
              <w:left w:val="single" w:color="auto" w:sz="4" w:space="0"/>
              <w:bottom w:val="single" w:color="auto" w:sz="4" w:space="0"/>
              <w:right w:val="single" w:color="auto" w:sz="4" w:space="0"/>
            </w:tcBorders>
            <w:vAlign w:val="center"/>
          </w:tcPr>
          <w:p w14:paraId="07B741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套</w:t>
            </w:r>
          </w:p>
        </w:tc>
        <w:tc>
          <w:tcPr>
            <w:tcW w:w="326" w:type="pct"/>
            <w:tcBorders>
              <w:top w:val="single" w:color="auto" w:sz="4" w:space="0"/>
              <w:left w:val="single" w:color="auto" w:sz="4" w:space="0"/>
              <w:bottom w:val="single" w:color="auto" w:sz="4" w:space="0"/>
              <w:right w:val="single" w:color="auto" w:sz="4" w:space="0"/>
            </w:tcBorders>
            <w:vAlign w:val="center"/>
          </w:tcPr>
          <w:p w14:paraId="06C3F7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670317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5D3730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维保升级</w:t>
            </w:r>
          </w:p>
        </w:tc>
      </w:tr>
      <w:tr w14:paraId="34E5DA6B">
        <w:tblPrEx>
          <w:tblCellMar>
            <w:top w:w="0" w:type="dxa"/>
            <w:left w:w="108" w:type="dxa"/>
            <w:bottom w:w="0" w:type="dxa"/>
            <w:right w:w="108" w:type="dxa"/>
          </w:tblCellMar>
        </w:tblPrEx>
        <w:trPr>
          <w:trHeight w:val="640" w:hRule="atLeast"/>
        </w:trPr>
        <w:tc>
          <w:tcPr>
            <w:tcW w:w="389" w:type="pct"/>
            <w:tcBorders>
              <w:top w:val="single" w:color="auto" w:sz="4" w:space="0"/>
              <w:left w:val="single" w:color="auto" w:sz="4" w:space="0"/>
              <w:bottom w:val="single" w:color="auto" w:sz="4" w:space="0"/>
              <w:right w:val="single" w:color="auto" w:sz="4" w:space="0"/>
            </w:tcBorders>
            <w:vAlign w:val="center"/>
          </w:tcPr>
          <w:p w14:paraId="52F238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CN"/>
                <w:woUserID w:val="3"/>
              </w:rPr>
            </w:pPr>
            <w:r>
              <w:rPr>
                <w:rFonts w:hint="eastAsia" w:ascii="宋体" w:hAnsi="宋体" w:eastAsia="宋体" w:cs="宋体"/>
                <w:color w:val="000000"/>
                <w:kern w:val="0"/>
                <w:sz w:val="21"/>
                <w:szCs w:val="21"/>
                <w:lang w:eastAsia="zh"/>
                <w:woUserID w:val="3"/>
              </w:rPr>
              <w:t>1</w:t>
            </w:r>
            <w:r>
              <w:rPr>
                <w:rFonts w:hint="eastAsia" w:ascii="宋体" w:hAnsi="宋体" w:eastAsia="宋体" w:cs="宋体"/>
                <w:color w:val="000000"/>
                <w:kern w:val="0"/>
                <w:sz w:val="21"/>
                <w:szCs w:val="21"/>
                <w:lang w:val="en-US" w:eastAsia="zh-CN"/>
                <w:woUserID w:val="3"/>
              </w:rPr>
              <w:t>6</w:t>
            </w:r>
          </w:p>
        </w:tc>
        <w:tc>
          <w:tcPr>
            <w:tcW w:w="738" w:type="pct"/>
            <w:tcBorders>
              <w:top w:val="single" w:color="auto" w:sz="4" w:space="0"/>
              <w:left w:val="single" w:color="auto" w:sz="4" w:space="0"/>
              <w:bottom w:val="single" w:color="auto" w:sz="4" w:space="0"/>
              <w:right w:val="single" w:color="auto" w:sz="4" w:space="0"/>
            </w:tcBorders>
            <w:vAlign w:val="center"/>
          </w:tcPr>
          <w:p w14:paraId="0C4107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highlight w:val="none"/>
              </w:rPr>
              <w:t>1000M</w:t>
            </w:r>
            <w:r>
              <w:rPr>
                <w:rFonts w:hint="eastAsia" w:ascii="宋体" w:hAnsi="宋体" w:eastAsia="宋体" w:cs="宋体"/>
                <w:color w:val="000000"/>
                <w:kern w:val="0"/>
                <w:sz w:val="21"/>
                <w:szCs w:val="21"/>
                <w:highlight w:val="none"/>
                <w:lang w:eastAsia="zh"/>
                <w:woUserID w:val="3"/>
              </w:rPr>
              <w:t>学校光纤专</w:t>
            </w:r>
            <w:r>
              <w:rPr>
                <w:rFonts w:hint="eastAsia" w:ascii="宋体" w:hAnsi="宋体" w:eastAsia="宋体" w:cs="宋体"/>
                <w:color w:val="000000"/>
                <w:kern w:val="0"/>
                <w:sz w:val="21"/>
                <w:szCs w:val="21"/>
                <w:highlight w:val="none"/>
                <w:lang w:eastAsia="zh"/>
              </w:rPr>
              <w:t>线</w:t>
            </w:r>
          </w:p>
        </w:tc>
        <w:tc>
          <w:tcPr>
            <w:tcW w:w="2207" w:type="pct"/>
            <w:tcBorders>
              <w:top w:val="single" w:color="auto" w:sz="4" w:space="0"/>
              <w:left w:val="single" w:color="auto" w:sz="4" w:space="0"/>
              <w:bottom w:val="single" w:color="auto" w:sz="4" w:space="0"/>
              <w:right w:val="single" w:color="auto" w:sz="4" w:space="0"/>
            </w:tcBorders>
            <w:vAlign w:val="center"/>
          </w:tcPr>
          <w:p w14:paraId="3234BC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left"/>
              <w:textAlignment w:val="auto"/>
              <w:rPr>
                <w:rFonts w:hint="eastAsia" w:ascii="宋体" w:hAnsi="宋体" w:eastAsia="宋体" w:cs="宋体"/>
                <w:color w:val="000000"/>
                <w:kern w:val="0"/>
                <w:sz w:val="21"/>
                <w:szCs w:val="21"/>
                <w:lang w:eastAsia="zh-CN"/>
                <w:woUserID w:val="3"/>
              </w:rPr>
            </w:pPr>
            <w:r>
              <w:rPr>
                <w:rFonts w:hint="eastAsia" w:ascii="宋体" w:hAnsi="宋体" w:eastAsia="宋体" w:cs="宋体"/>
                <w:color w:val="000000"/>
                <w:kern w:val="0"/>
                <w:sz w:val="21"/>
                <w:szCs w:val="21"/>
                <w:lang w:eastAsia="zh"/>
                <w:woUserID w:val="3"/>
              </w:rPr>
              <w:t>1000M至教育局(</w:t>
            </w:r>
            <w:r>
              <w:rPr>
                <w:rFonts w:hint="eastAsia" w:ascii="宋体" w:hAnsi="宋体" w:eastAsia="宋体" w:cs="宋体"/>
                <w:color w:val="FF0000"/>
                <w:kern w:val="0"/>
                <w:sz w:val="21"/>
                <w:szCs w:val="21"/>
                <w:lang w:eastAsia="zh"/>
                <w:woUserID w:val="3"/>
              </w:rPr>
              <w:t>含教育城域网互联网总出口带宽保持5个G</w:t>
            </w:r>
            <w:r>
              <w:rPr>
                <w:rFonts w:hint="eastAsia" w:ascii="宋体" w:hAnsi="宋体" w:eastAsia="宋体" w:cs="宋体"/>
                <w:color w:val="FF0000"/>
                <w:kern w:val="0"/>
                <w:sz w:val="21"/>
                <w:szCs w:val="21"/>
                <w:lang w:val="en-US" w:eastAsia="zh-CN"/>
                <w:woUserID w:val="3"/>
              </w:rPr>
              <w:t>及以上</w:t>
            </w:r>
            <w:r>
              <w:rPr>
                <w:rFonts w:hint="eastAsia" w:ascii="宋体" w:hAnsi="宋体" w:eastAsia="宋体" w:cs="宋体"/>
                <w:color w:val="000000"/>
                <w:kern w:val="0"/>
                <w:sz w:val="21"/>
                <w:szCs w:val="21"/>
                <w:lang w:eastAsia="zh"/>
                <w:woUserID w:val="3"/>
              </w:rPr>
              <w:t>)</w:t>
            </w:r>
            <w:r>
              <w:rPr>
                <w:rFonts w:hint="eastAsia" w:ascii="宋体" w:hAnsi="宋体" w:eastAsia="宋体" w:cs="宋体"/>
                <w:color w:val="000000"/>
                <w:kern w:val="0"/>
                <w:sz w:val="21"/>
                <w:szCs w:val="21"/>
                <w:lang w:eastAsia="zh-CN"/>
                <w:woUserID w:val="3"/>
              </w:rPr>
              <w:t>（</w:t>
            </w:r>
            <w:r>
              <w:rPr>
                <w:rFonts w:hint="eastAsia" w:ascii="宋体" w:hAnsi="宋体" w:eastAsia="宋体" w:cs="宋体"/>
                <w:color w:val="000000"/>
                <w:kern w:val="0"/>
                <w:sz w:val="21"/>
                <w:szCs w:val="21"/>
                <w:lang w:eastAsia="zh"/>
                <w:woUserID w:val="3"/>
              </w:rPr>
              <w:t>使用期叁年</w:t>
            </w:r>
            <w:r>
              <w:rPr>
                <w:rFonts w:hint="eastAsia" w:ascii="宋体" w:hAnsi="宋体" w:eastAsia="宋体" w:cs="宋体"/>
                <w:color w:val="000000"/>
                <w:kern w:val="0"/>
                <w:sz w:val="21"/>
                <w:szCs w:val="21"/>
                <w:lang w:eastAsia="zh-CN"/>
                <w:woUserID w:val="3"/>
              </w:rPr>
              <w:t>）</w:t>
            </w:r>
          </w:p>
        </w:tc>
        <w:tc>
          <w:tcPr>
            <w:tcW w:w="284" w:type="pct"/>
            <w:tcBorders>
              <w:top w:val="single" w:color="auto" w:sz="4" w:space="0"/>
              <w:left w:val="single" w:color="auto" w:sz="4" w:space="0"/>
              <w:bottom w:val="single" w:color="auto" w:sz="4" w:space="0"/>
              <w:right w:val="single" w:color="auto" w:sz="4" w:space="0"/>
            </w:tcBorders>
            <w:vAlign w:val="center"/>
          </w:tcPr>
          <w:p w14:paraId="1D6FB5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57</w:t>
            </w:r>
          </w:p>
        </w:tc>
        <w:tc>
          <w:tcPr>
            <w:tcW w:w="219" w:type="pct"/>
            <w:tcBorders>
              <w:top w:val="single" w:color="auto" w:sz="4" w:space="0"/>
              <w:left w:val="single" w:color="auto" w:sz="4" w:space="0"/>
              <w:bottom w:val="single" w:color="auto" w:sz="4" w:space="0"/>
              <w:right w:val="single" w:color="auto" w:sz="4" w:space="0"/>
            </w:tcBorders>
            <w:vAlign w:val="center"/>
          </w:tcPr>
          <w:p w14:paraId="5E4724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条</w:t>
            </w:r>
          </w:p>
        </w:tc>
        <w:tc>
          <w:tcPr>
            <w:tcW w:w="326" w:type="pct"/>
            <w:tcBorders>
              <w:top w:val="single" w:color="auto" w:sz="4" w:space="0"/>
              <w:left w:val="single" w:color="auto" w:sz="4" w:space="0"/>
              <w:bottom w:val="single" w:color="auto" w:sz="4" w:space="0"/>
              <w:right w:val="single" w:color="auto" w:sz="4" w:space="0"/>
            </w:tcBorders>
            <w:vAlign w:val="center"/>
          </w:tcPr>
          <w:p w14:paraId="179016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4A997E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281489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rPr>
            </w:pPr>
          </w:p>
        </w:tc>
      </w:tr>
      <w:tr w14:paraId="4ECFA82F">
        <w:tblPrEx>
          <w:tblCellMar>
            <w:top w:w="0" w:type="dxa"/>
            <w:left w:w="108" w:type="dxa"/>
            <w:bottom w:w="0" w:type="dxa"/>
            <w:right w:w="108" w:type="dxa"/>
          </w:tblCellMar>
        </w:tblPrEx>
        <w:trPr>
          <w:trHeight w:val="660" w:hRule="atLeast"/>
        </w:trPr>
        <w:tc>
          <w:tcPr>
            <w:tcW w:w="389" w:type="pct"/>
            <w:tcBorders>
              <w:top w:val="single" w:color="auto" w:sz="4" w:space="0"/>
              <w:left w:val="single" w:color="auto" w:sz="4" w:space="0"/>
              <w:bottom w:val="single" w:color="auto" w:sz="4" w:space="0"/>
              <w:right w:val="single" w:color="auto" w:sz="4" w:space="0"/>
            </w:tcBorders>
            <w:vAlign w:val="center"/>
          </w:tcPr>
          <w:p w14:paraId="30E192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CN"/>
                <w:woUserID w:val="3"/>
              </w:rPr>
            </w:pPr>
            <w:r>
              <w:rPr>
                <w:rFonts w:hint="eastAsia" w:ascii="宋体" w:hAnsi="宋体" w:eastAsia="宋体" w:cs="宋体"/>
                <w:color w:val="000000"/>
                <w:kern w:val="0"/>
                <w:sz w:val="21"/>
                <w:szCs w:val="21"/>
                <w:lang w:eastAsia="zh"/>
                <w:woUserID w:val="3"/>
              </w:rPr>
              <w:t>1</w:t>
            </w:r>
            <w:r>
              <w:rPr>
                <w:rFonts w:hint="eastAsia" w:ascii="宋体" w:hAnsi="宋体" w:eastAsia="宋体" w:cs="宋体"/>
                <w:color w:val="000000"/>
                <w:kern w:val="0"/>
                <w:sz w:val="21"/>
                <w:szCs w:val="21"/>
                <w:lang w:val="en-US" w:eastAsia="zh-CN"/>
                <w:woUserID w:val="3"/>
              </w:rPr>
              <w:t>7</w:t>
            </w:r>
          </w:p>
        </w:tc>
        <w:tc>
          <w:tcPr>
            <w:tcW w:w="738" w:type="pct"/>
            <w:tcBorders>
              <w:top w:val="single" w:color="auto" w:sz="4" w:space="0"/>
              <w:left w:val="single" w:color="auto" w:sz="4" w:space="0"/>
              <w:bottom w:val="single" w:color="auto" w:sz="4" w:space="0"/>
              <w:right w:val="single" w:color="auto" w:sz="4" w:space="0"/>
            </w:tcBorders>
            <w:vAlign w:val="center"/>
          </w:tcPr>
          <w:p w14:paraId="297793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highlight w:val="none"/>
              </w:rPr>
              <w:t>500M</w:t>
            </w:r>
            <w:r>
              <w:rPr>
                <w:rFonts w:hint="eastAsia" w:ascii="宋体" w:hAnsi="宋体" w:eastAsia="宋体" w:cs="宋体"/>
                <w:color w:val="000000"/>
                <w:kern w:val="0"/>
                <w:sz w:val="21"/>
                <w:szCs w:val="21"/>
                <w:highlight w:val="none"/>
                <w:lang w:eastAsia="zh"/>
                <w:woUserID w:val="3"/>
              </w:rPr>
              <w:t>学校光纤专线</w:t>
            </w:r>
          </w:p>
        </w:tc>
        <w:tc>
          <w:tcPr>
            <w:tcW w:w="2207" w:type="pct"/>
            <w:tcBorders>
              <w:top w:val="single" w:color="auto" w:sz="4" w:space="0"/>
              <w:left w:val="single" w:color="auto" w:sz="4" w:space="0"/>
              <w:bottom w:val="single" w:color="auto" w:sz="4" w:space="0"/>
              <w:right w:val="single" w:color="auto" w:sz="4" w:space="0"/>
            </w:tcBorders>
            <w:vAlign w:val="center"/>
          </w:tcPr>
          <w:p w14:paraId="292DB0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left"/>
              <w:textAlignment w:val="auto"/>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eastAsia="zh"/>
                <w:woUserID w:val="3"/>
              </w:rPr>
              <w:t>500M至教育局</w:t>
            </w:r>
            <w:r>
              <w:rPr>
                <w:rFonts w:hint="eastAsia" w:ascii="宋体" w:hAnsi="宋体" w:eastAsia="宋体" w:cs="宋体"/>
                <w:color w:val="000000"/>
                <w:kern w:val="0"/>
                <w:sz w:val="21"/>
                <w:szCs w:val="21"/>
                <w:lang w:eastAsia="zh-CN"/>
                <w:woUserID w:val="3"/>
              </w:rPr>
              <w:t>（</w:t>
            </w:r>
            <w:r>
              <w:rPr>
                <w:rFonts w:hint="eastAsia" w:ascii="宋体" w:hAnsi="宋体" w:eastAsia="宋体" w:cs="宋体"/>
                <w:color w:val="000000"/>
                <w:kern w:val="0"/>
                <w:sz w:val="21"/>
                <w:szCs w:val="21"/>
                <w:lang w:eastAsia="zh"/>
                <w:woUserID w:val="3"/>
              </w:rPr>
              <w:t>使用期叁年</w:t>
            </w:r>
            <w:r>
              <w:rPr>
                <w:rFonts w:hint="eastAsia" w:ascii="宋体" w:hAnsi="宋体" w:eastAsia="宋体" w:cs="宋体"/>
                <w:color w:val="000000"/>
                <w:kern w:val="0"/>
                <w:sz w:val="21"/>
                <w:szCs w:val="21"/>
                <w:lang w:eastAsia="zh-CN"/>
                <w:woUserID w:val="3"/>
              </w:rPr>
              <w:t>）</w:t>
            </w:r>
          </w:p>
        </w:tc>
        <w:tc>
          <w:tcPr>
            <w:tcW w:w="284" w:type="pct"/>
            <w:tcBorders>
              <w:top w:val="single" w:color="auto" w:sz="4" w:space="0"/>
              <w:left w:val="single" w:color="auto" w:sz="4" w:space="0"/>
              <w:bottom w:val="single" w:color="auto" w:sz="4" w:space="0"/>
              <w:right w:val="single" w:color="auto" w:sz="4" w:space="0"/>
            </w:tcBorders>
            <w:vAlign w:val="center"/>
          </w:tcPr>
          <w:p w14:paraId="238CDD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28</w:t>
            </w:r>
          </w:p>
        </w:tc>
        <w:tc>
          <w:tcPr>
            <w:tcW w:w="219" w:type="pct"/>
            <w:tcBorders>
              <w:top w:val="single" w:color="auto" w:sz="4" w:space="0"/>
              <w:left w:val="single" w:color="auto" w:sz="4" w:space="0"/>
              <w:bottom w:val="single" w:color="auto" w:sz="4" w:space="0"/>
              <w:right w:val="single" w:color="auto" w:sz="4" w:space="0"/>
            </w:tcBorders>
            <w:vAlign w:val="center"/>
          </w:tcPr>
          <w:p w14:paraId="42E16C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条</w:t>
            </w:r>
          </w:p>
        </w:tc>
        <w:tc>
          <w:tcPr>
            <w:tcW w:w="326" w:type="pct"/>
            <w:tcBorders>
              <w:top w:val="single" w:color="auto" w:sz="4" w:space="0"/>
              <w:left w:val="single" w:color="auto" w:sz="4" w:space="0"/>
              <w:bottom w:val="single" w:color="auto" w:sz="4" w:space="0"/>
              <w:right w:val="single" w:color="auto" w:sz="4" w:space="0"/>
            </w:tcBorders>
            <w:vAlign w:val="center"/>
          </w:tcPr>
          <w:p w14:paraId="38D08B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71D8C7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167E22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both"/>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含新增15家</w:t>
            </w:r>
          </w:p>
        </w:tc>
      </w:tr>
      <w:tr w14:paraId="618708CA">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2407AA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val="en-US" w:eastAsia="zh-CN"/>
                <w:woUserID w:val="3"/>
              </w:rPr>
              <w:t>18</w:t>
            </w:r>
          </w:p>
          <w:p w14:paraId="50900A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738" w:type="pct"/>
            <w:tcBorders>
              <w:top w:val="single" w:color="auto" w:sz="4" w:space="0"/>
              <w:left w:val="single" w:color="auto" w:sz="4" w:space="0"/>
              <w:bottom w:val="single" w:color="auto" w:sz="4" w:space="0"/>
              <w:right w:val="single" w:color="auto" w:sz="4" w:space="0"/>
            </w:tcBorders>
            <w:shd w:val="clear" w:color="auto" w:fill="auto"/>
            <w:vAlign w:val="center"/>
          </w:tcPr>
          <w:p w14:paraId="398603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i w:val="0"/>
                <w:iCs w:val="0"/>
                <w:color w:val="000000"/>
                <w:kern w:val="2"/>
                <w:sz w:val="21"/>
                <w:szCs w:val="21"/>
                <w:u w:val="none"/>
                <w:lang w:val="en-US" w:eastAsia="zh" w:bidi="ar-SA"/>
              </w:rPr>
            </w:pPr>
            <w:r>
              <w:rPr>
                <w:rFonts w:hint="eastAsia" w:ascii="宋体" w:hAnsi="宋体" w:eastAsia="宋体" w:cs="宋体"/>
                <w:i w:val="0"/>
                <w:iCs w:val="0"/>
                <w:color w:val="000000"/>
                <w:kern w:val="2"/>
                <w:sz w:val="21"/>
                <w:szCs w:val="21"/>
                <w:u w:val="none"/>
                <w:lang w:val="en-US" w:eastAsia="zh" w:bidi="ar-SA"/>
              </w:rPr>
              <w:t>AI网络安全防护主机</w:t>
            </w:r>
          </w:p>
        </w:tc>
        <w:tc>
          <w:tcPr>
            <w:tcW w:w="2207" w:type="pct"/>
            <w:tcBorders>
              <w:top w:val="single" w:color="auto" w:sz="4" w:space="0"/>
              <w:left w:val="single" w:color="auto" w:sz="4" w:space="0"/>
              <w:bottom w:val="single" w:color="auto" w:sz="4" w:space="0"/>
              <w:right w:val="single" w:color="auto" w:sz="4" w:space="0"/>
            </w:tcBorders>
            <w:vAlign w:val="center"/>
          </w:tcPr>
          <w:p w14:paraId="3EA22A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left"/>
              <w:textAlignment w:val="auto"/>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CPU:16核以上，主频5.0以上， 内存</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lang w:eastAsia="zh"/>
                <w:woUserID w:val="3"/>
              </w:rPr>
              <w:t>64G DDR5 硬盘：2T SSD 显卡：</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color w:val="000000"/>
                <w:kern w:val="0"/>
                <w:sz w:val="21"/>
                <w:szCs w:val="21"/>
                <w:lang w:eastAsia="zh"/>
                <w:woUserID w:val="3"/>
              </w:rPr>
              <w:t>48G以上</w:t>
            </w:r>
          </w:p>
        </w:tc>
        <w:tc>
          <w:tcPr>
            <w:tcW w:w="284" w:type="pct"/>
            <w:tcBorders>
              <w:top w:val="single" w:color="auto" w:sz="4" w:space="0"/>
              <w:left w:val="single" w:color="auto" w:sz="4" w:space="0"/>
              <w:bottom w:val="single" w:color="auto" w:sz="4" w:space="0"/>
              <w:right w:val="single" w:color="auto" w:sz="4" w:space="0"/>
            </w:tcBorders>
            <w:vAlign w:val="center"/>
          </w:tcPr>
          <w:p w14:paraId="654C2C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val="en-US" w:eastAsia="zh-CN"/>
                <w:woUserID w:val="3"/>
              </w:rPr>
              <w:t>1</w:t>
            </w:r>
          </w:p>
        </w:tc>
        <w:tc>
          <w:tcPr>
            <w:tcW w:w="219" w:type="pct"/>
            <w:tcBorders>
              <w:top w:val="single" w:color="auto" w:sz="4" w:space="0"/>
              <w:left w:val="single" w:color="auto" w:sz="4" w:space="0"/>
              <w:bottom w:val="single" w:color="auto" w:sz="4" w:space="0"/>
              <w:right w:val="single" w:color="auto" w:sz="4" w:space="0"/>
            </w:tcBorders>
            <w:vAlign w:val="center"/>
          </w:tcPr>
          <w:p w14:paraId="4D9639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台</w:t>
            </w:r>
          </w:p>
        </w:tc>
        <w:tc>
          <w:tcPr>
            <w:tcW w:w="326" w:type="pct"/>
            <w:tcBorders>
              <w:top w:val="single" w:color="auto" w:sz="4" w:space="0"/>
              <w:left w:val="single" w:color="auto" w:sz="4" w:space="0"/>
              <w:bottom w:val="single" w:color="auto" w:sz="4" w:space="0"/>
              <w:right w:val="single" w:color="auto" w:sz="4" w:space="0"/>
            </w:tcBorders>
            <w:vAlign w:val="center"/>
          </w:tcPr>
          <w:p w14:paraId="5BF799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1A6BC5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6CA097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新增</w:t>
            </w:r>
          </w:p>
        </w:tc>
      </w:tr>
      <w:tr w14:paraId="00B56F1C">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7130D9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val="en-US" w:eastAsia="zh-CN"/>
                <w:woUserID w:val="3"/>
              </w:rPr>
              <w:t>19</w:t>
            </w:r>
          </w:p>
        </w:tc>
        <w:tc>
          <w:tcPr>
            <w:tcW w:w="738" w:type="pct"/>
            <w:tcBorders>
              <w:top w:val="single" w:color="auto" w:sz="4" w:space="0"/>
              <w:left w:val="single" w:color="auto" w:sz="4" w:space="0"/>
              <w:bottom w:val="single" w:color="auto" w:sz="4" w:space="0"/>
              <w:right w:val="single" w:color="auto" w:sz="4" w:space="0"/>
            </w:tcBorders>
            <w:shd w:val="clear" w:color="auto" w:fill="auto"/>
            <w:vAlign w:val="center"/>
          </w:tcPr>
          <w:p w14:paraId="75512D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i w:val="0"/>
                <w:iCs w:val="0"/>
                <w:color w:val="000000"/>
                <w:kern w:val="2"/>
                <w:sz w:val="21"/>
                <w:szCs w:val="21"/>
                <w:u w:val="none"/>
                <w:lang w:val="en-US" w:eastAsia="zh" w:bidi="ar-SA"/>
              </w:rPr>
            </w:pPr>
            <w:r>
              <w:rPr>
                <w:rFonts w:hint="eastAsia" w:ascii="宋体" w:hAnsi="宋体" w:eastAsia="宋体" w:cs="宋体"/>
                <w:i w:val="0"/>
                <w:iCs w:val="0"/>
                <w:color w:val="000000"/>
                <w:kern w:val="2"/>
                <w:sz w:val="21"/>
                <w:szCs w:val="21"/>
                <w:u w:val="none"/>
                <w:lang w:val="en-US" w:eastAsia="zh" w:bidi="ar-SA"/>
              </w:rPr>
              <w:t>UPS电源</w:t>
            </w:r>
          </w:p>
        </w:tc>
        <w:tc>
          <w:tcPr>
            <w:tcW w:w="2207" w:type="pct"/>
            <w:tcBorders>
              <w:top w:val="single" w:color="auto" w:sz="4" w:space="0"/>
              <w:left w:val="single" w:color="auto" w:sz="4" w:space="0"/>
              <w:bottom w:val="single" w:color="auto" w:sz="4" w:space="0"/>
              <w:right w:val="single" w:color="auto" w:sz="4" w:space="0"/>
            </w:tcBorders>
            <w:vAlign w:val="center"/>
          </w:tcPr>
          <w:p w14:paraId="7351D7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left"/>
              <w:textAlignment w:val="auto"/>
              <w:rPr>
                <w:rFonts w:hint="eastAsia" w:ascii="宋体" w:hAnsi="宋体" w:eastAsia="宋体" w:cs="宋体"/>
                <w:color w:val="000000"/>
                <w:kern w:val="0"/>
                <w:sz w:val="21"/>
                <w:szCs w:val="21"/>
                <w:lang w:eastAsia="zh-CN"/>
                <w:woUserID w:val="3"/>
              </w:rPr>
            </w:pPr>
            <w:r>
              <w:rPr>
                <w:rFonts w:hint="eastAsia" w:ascii="宋体" w:hAnsi="宋体" w:eastAsia="宋体" w:cs="宋体"/>
                <w:i w:val="0"/>
                <w:iCs w:val="0"/>
                <w:color w:val="000000"/>
                <w:kern w:val="2"/>
                <w:sz w:val="21"/>
                <w:szCs w:val="21"/>
                <w:highlight w:val="none"/>
                <w:u w:val="none"/>
                <w:lang w:val="en-US" w:eastAsia="zh" w:bidi="ar-SA"/>
              </w:rPr>
              <w:t>UPS电源</w:t>
            </w:r>
            <w:r>
              <w:rPr>
                <w:rFonts w:hint="eastAsia" w:ascii="宋体" w:hAnsi="宋体" w:eastAsia="宋体" w:cs="宋体"/>
                <w:color w:val="000000"/>
                <w:kern w:val="0"/>
                <w:sz w:val="21"/>
                <w:szCs w:val="21"/>
                <w:highlight w:val="none"/>
                <w:lang w:eastAsia="zh-CN"/>
                <w:woUserID w:val="3"/>
              </w:rPr>
              <w:t>：</w:t>
            </w:r>
            <w:r>
              <w:rPr>
                <w:rFonts w:hint="eastAsia" w:ascii="宋体" w:hAnsi="宋体" w:eastAsia="宋体" w:cs="宋体"/>
                <w:color w:val="000000"/>
                <w:kern w:val="0"/>
                <w:sz w:val="21"/>
                <w:szCs w:val="21"/>
                <w:lang w:eastAsia="zh"/>
                <w:woUserID w:val="3"/>
              </w:rPr>
              <w:t>为机房设备提供不间断的电源应急保护</w:t>
            </w:r>
            <w:r>
              <w:rPr>
                <w:rFonts w:hint="eastAsia" w:ascii="宋体" w:hAnsi="宋体" w:eastAsia="宋体" w:cs="宋体"/>
                <w:color w:val="000000"/>
                <w:kern w:val="0"/>
                <w:sz w:val="21"/>
                <w:szCs w:val="21"/>
                <w:lang w:eastAsia="zh-CN"/>
                <w:woUserID w:val="3"/>
              </w:rPr>
              <w:t>，</w:t>
            </w:r>
            <w:r>
              <w:rPr>
                <w:rFonts w:hint="eastAsia" w:ascii="宋体" w:hAnsi="宋体" w:eastAsia="宋体" w:cs="宋体"/>
                <w:color w:val="000000"/>
                <w:kern w:val="0"/>
                <w:sz w:val="21"/>
                <w:szCs w:val="21"/>
                <w:highlight w:val="none"/>
                <w:lang w:bidi="ar"/>
              </w:rPr>
              <w:t>不低于三年</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b/>
                <w:bCs/>
                <w:color w:val="000000"/>
                <w:kern w:val="0"/>
                <w:sz w:val="21"/>
                <w:szCs w:val="21"/>
                <w:lang w:eastAsia="zh-CN" w:bidi="ar"/>
              </w:rPr>
              <w:t>维保服务需与原设备兼容</w:t>
            </w:r>
          </w:p>
        </w:tc>
        <w:tc>
          <w:tcPr>
            <w:tcW w:w="284" w:type="pct"/>
            <w:tcBorders>
              <w:top w:val="single" w:color="auto" w:sz="4" w:space="0"/>
              <w:left w:val="single" w:color="auto" w:sz="4" w:space="0"/>
              <w:bottom w:val="single" w:color="auto" w:sz="4" w:space="0"/>
              <w:right w:val="single" w:color="auto" w:sz="4" w:space="0"/>
            </w:tcBorders>
            <w:vAlign w:val="center"/>
          </w:tcPr>
          <w:p w14:paraId="28B56D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val="en-US" w:eastAsia="zh-CN"/>
                <w:woUserID w:val="3"/>
              </w:rPr>
              <w:t>1</w:t>
            </w:r>
          </w:p>
        </w:tc>
        <w:tc>
          <w:tcPr>
            <w:tcW w:w="219" w:type="pct"/>
            <w:tcBorders>
              <w:top w:val="single" w:color="auto" w:sz="4" w:space="0"/>
              <w:left w:val="single" w:color="auto" w:sz="4" w:space="0"/>
              <w:bottom w:val="single" w:color="auto" w:sz="4" w:space="0"/>
              <w:right w:val="single" w:color="auto" w:sz="4" w:space="0"/>
            </w:tcBorders>
            <w:vAlign w:val="center"/>
          </w:tcPr>
          <w:p w14:paraId="1BA25F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套</w:t>
            </w:r>
          </w:p>
        </w:tc>
        <w:tc>
          <w:tcPr>
            <w:tcW w:w="326" w:type="pct"/>
            <w:tcBorders>
              <w:top w:val="single" w:color="auto" w:sz="4" w:space="0"/>
              <w:left w:val="single" w:color="auto" w:sz="4" w:space="0"/>
              <w:bottom w:val="single" w:color="auto" w:sz="4" w:space="0"/>
              <w:right w:val="single" w:color="auto" w:sz="4" w:space="0"/>
            </w:tcBorders>
            <w:vAlign w:val="center"/>
          </w:tcPr>
          <w:p w14:paraId="0EF758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06598A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64D7D4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FF0000"/>
                <w:kern w:val="0"/>
                <w:sz w:val="21"/>
                <w:szCs w:val="21"/>
                <w:lang w:val="en-US" w:eastAsia="zh-CN"/>
              </w:rPr>
              <w:t>维保</w:t>
            </w:r>
          </w:p>
        </w:tc>
      </w:tr>
      <w:tr w14:paraId="151C389F">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0CB9E0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val="en-US" w:eastAsia="zh-CN"/>
                <w:woUserID w:val="3"/>
              </w:rPr>
              <w:t>20</w:t>
            </w:r>
          </w:p>
        </w:tc>
        <w:tc>
          <w:tcPr>
            <w:tcW w:w="738" w:type="pct"/>
            <w:tcBorders>
              <w:top w:val="single" w:color="auto" w:sz="4" w:space="0"/>
              <w:left w:val="single" w:color="auto" w:sz="4" w:space="0"/>
              <w:bottom w:val="single" w:color="auto" w:sz="4" w:space="0"/>
              <w:right w:val="single" w:color="auto" w:sz="4" w:space="0"/>
            </w:tcBorders>
            <w:vAlign w:val="center"/>
          </w:tcPr>
          <w:p w14:paraId="7817EF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安全资料激光多功能一体机</w:t>
            </w:r>
          </w:p>
        </w:tc>
        <w:tc>
          <w:tcPr>
            <w:tcW w:w="2207" w:type="pct"/>
            <w:tcBorders>
              <w:top w:val="single" w:color="auto" w:sz="4" w:space="0"/>
              <w:left w:val="single" w:color="auto" w:sz="4" w:space="0"/>
              <w:bottom w:val="single" w:color="auto" w:sz="4" w:space="0"/>
              <w:right w:val="single" w:color="auto" w:sz="4" w:space="0"/>
            </w:tcBorders>
            <w:vAlign w:val="center"/>
          </w:tcPr>
          <w:p w14:paraId="083E9C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left"/>
              <w:textAlignment w:val="auto"/>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激光多功能一体机：可复印,扫描,打印（双面打印）；适配A4打印耗材；支持Wi-F可直连网络打印；彩色打印分辨率2400x1200dpi以上，打印速度不低于20页/分钟；</w:t>
            </w:r>
          </w:p>
        </w:tc>
        <w:tc>
          <w:tcPr>
            <w:tcW w:w="284" w:type="pct"/>
            <w:tcBorders>
              <w:top w:val="single" w:color="auto" w:sz="4" w:space="0"/>
              <w:left w:val="single" w:color="auto" w:sz="4" w:space="0"/>
              <w:bottom w:val="single" w:color="auto" w:sz="4" w:space="0"/>
              <w:right w:val="single" w:color="auto" w:sz="4" w:space="0"/>
            </w:tcBorders>
            <w:vAlign w:val="center"/>
          </w:tcPr>
          <w:p w14:paraId="4375CD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val="en-US" w:eastAsia="zh-CN"/>
                <w:woUserID w:val="3"/>
              </w:rPr>
              <w:t>1</w:t>
            </w:r>
          </w:p>
        </w:tc>
        <w:tc>
          <w:tcPr>
            <w:tcW w:w="219" w:type="pct"/>
            <w:tcBorders>
              <w:top w:val="single" w:color="auto" w:sz="4" w:space="0"/>
              <w:left w:val="single" w:color="auto" w:sz="4" w:space="0"/>
              <w:bottom w:val="single" w:color="auto" w:sz="4" w:space="0"/>
              <w:right w:val="single" w:color="auto" w:sz="4" w:space="0"/>
            </w:tcBorders>
            <w:vAlign w:val="center"/>
          </w:tcPr>
          <w:p w14:paraId="41B846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台</w:t>
            </w:r>
          </w:p>
        </w:tc>
        <w:tc>
          <w:tcPr>
            <w:tcW w:w="326" w:type="pct"/>
            <w:tcBorders>
              <w:top w:val="single" w:color="auto" w:sz="4" w:space="0"/>
              <w:left w:val="single" w:color="auto" w:sz="4" w:space="0"/>
              <w:bottom w:val="single" w:color="auto" w:sz="4" w:space="0"/>
              <w:right w:val="single" w:color="auto" w:sz="4" w:space="0"/>
            </w:tcBorders>
            <w:vAlign w:val="center"/>
          </w:tcPr>
          <w:p w14:paraId="295EB2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1EA224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1161C7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firstLine="0" w:firstLine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新增</w:t>
            </w:r>
          </w:p>
        </w:tc>
      </w:tr>
      <w:tr w14:paraId="0DBABCA6">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36F274E1">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val="en-US" w:eastAsia="zh-CN"/>
                <w:woUserID w:val="3"/>
              </w:rPr>
              <w:t>21</w:t>
            </w:r>
          </w:p>
        </w:tc>
        <w:tc>
          <w:tcPr>
            <w:tcW w:w="738" w:type="pct"/>
            <w:tcBorders>
              <w:top w:val="single" w:color="auto" w:sz="4" w:space="0"/>
              <w:left w:val="single" w:color="auto" w:sz="4" w:space="0"/>
              <w:bottom w:val="single" w:color="auto" w:sz="4" w:space="0"/>
              <w:right w:val="single" w:color="auto" w:sz="4" w:space="0"/>
            </w:tcBorders>
            <w:vAlign w:val="center"/>
          </w:tcPr>
          <w:p w14:paraId="315DFBB9">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校园无线网覆盖设备网络</w:t>
            </w:r>
          </w:p>
        </w:tc>
        <w:tc>
          <w:tcPr>
            <w:tcW w:w="2207" w:type="pct"/>
            <w:tcBorders>
              <w:top w:val="single" w:color="auto" w:sz="4" w:space="0"/>
              <w:left w:val="single" w:color="auto" w:sz="4" w:space="0"/>
              <w:bottom w:val="single" w:color="auto" w:sz="4" w:space="0"/>
              <w:right w:val="single" w:color="auto" w:sz="4" w:space="0"/>
            </w:tcBorders>
            <w:vAlign w:val="center"/>
          </w:tcPr>
          <w:p w14:paraId="5127510A">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原配套</w:t>
            </w:r>
          </w:p>
        </w:tc>
        <w:tc>
          <w:tcPr>
            <w:tcW w:w="284" w:type="pct"/>
            <w:tcBorders>
              <w:top w:val="single" w:color="auto" w:sz="4" w:space="0"/>
              <w:left w:val="single" w:color="auto" w:sz="4" w:space="0"/>
              <w:bottom w:val="single" w:color="auto" w:sz="4" w:space="0"/>
              <w:right w:val="single" w:color="auto" w:sz="4" w:space="0"/>
            </w:tcBorders>
            <w:vAlign w:val="center"/>
          </w:tcPr>
          <w:p w14:paraId="1D2B9B0B">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已配备的学校</w:t>
            </w:r>
          </w:p>
        </w:tc>
        <w:tc>
          <w:tcPr>
            <w:tcW w:w="219" w:type="pct"/>
            <w:tcBorders>
              <w:top w:val="single" w:color="auto" w:sz="4" w:space="0"/>
              <w:left w:val="single" w:color="auto" w:sz="4" w:space="0"/>
              <w:bottom w:val="single" w:color="auto" w:sz="4" w:space="0"/>
              <w:right w:val="single" w:color="auto" w:sz="4" w:space="0"/>
            </w:tcBorders>
            <w:vAlign w:val="center"/>
          </w:tcPr>
          <w:p w14:paraId="388658F3">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rPr>
            </w:pPr>
          </w:p>
        </w:tc>
        <w:tc>
          <w:tcPr>
            <w:tcW w:w="326" w:type="pct"/>
            <w:tcBorders>
              <w:top w:val="single" w:color="auto" w:sz="4" w:space="0"/>
              <w:left w:val="single" w:color="auto" w:sz="4" w:space="0"/>
              <w:bottom w:val="single" w:color="auto" w:sz="4" w:space="0"/>
              <w:right w:val="single" w:color="auto" w:sz="4" w:space="0"/>
            </w:tcBorders>
            <w:vAlign w:val="center"/>
          </w:tcPr>
          <w:p w14:paraId="4D47369B">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7063ECF5">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3CB9684A">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调试恢复能用</w:t>
            </w:r>
          </w:p>
        </w:tc>
      </w:tr>
      <w:tr w14:paraId="2A4B9918">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2D922A6C">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val="en-US" w:eastAsia="zh-CN"/>
                <w:woUserID w:val="3"/>
              </w:rPr>
              <w:t>22</w:t>
            </w:r>
          </w:p>
        </w:tc>
        <w:tc>
          <w:tcPr>
            <w:tcW w:w="738" w:type="pct"/>
            <w:tcBorders>
              <w:top w:val="single" w:color="auto" w:sz="4" w:space="0"/>
              <w:left w:val="single" w:color="auto" w:sz="4" w:space="0"/>
              <w:bottom w:val="single" w:color="auto" w:sz="4" w:space="0"/>
              <w:right w:val="single" w:color="auto" w:sz="4" w:space="0"/>
            </w:tcBorders>
            <w:vAlign w:val="center"/>
          </w:tcPr>
          <w:p w14:paraId="178E2831">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学校电脑房网络</w:t>
            </w:r>
          </w:p>
        </w:tc>
        <w:tc>
          <w:tcPr>
            <w:tcW w:w="2207" w:type="pct"/>
            <w:tcBorders>
              <w:top w:val="single" w:color="auto" w:sz="4" w:space="0"/>
              <w:left w:val="single" w:color="auto" w:sz="4" w:space="0"/>
              <w:bottom w:val="single" w:color="auto" w:sz="4" w:space="0"/>
              <w:right w:val="single" w:color="auto" w:sz="4" w:space="0"/>
            </w:tcBorders>
            <w:vAlign w:val="center"/>
          </w:tcPr>
          <w:p w14:paraId="426AE491">
            <w:pPr>
              <w:keepNext w:val="0"/>
              <w:keepLines w:val="0"/>
              <w:widowControl/>
              <w:suppressLineNumbers w:val="0"/>
              <w:spacing w:before="0" w:beforeAutospacing="0" w:after="0" w:afterAutospacing="0"/>
              <w:ind w:left="0" w:leftChars="0" w:right="0" w:firstLine="0" w:firstLineChars="0"/>
              <w:jc w:val="left"/>
              <w:rPr>
                <w:rFonts w:hint="eastAsia" w:ascii="宋体" w:hAnsi="宋体" w:eastAsia="宋体" w:cs="宋体"/>
                <w:color w:val="000000"/>
                <w:kern w:val="0"/>
                <w:sz w:val="21"/>
                <w:szCs w:val="21"/>
                <w:lang w:eastAsia="zh"/>
                <w:woUserID w:val="3"/>
              </w:rPr>
            </w:pPr>
          </w:p>
        </w:tc>
        <w:tc>
          <w:tcPr>
            <w:tcW w:w="284" w:type="pct"/>
            <w:tcBorders>
              <w:top w:val="single" w:color="auto" w:sz="4" w:space="0"/>
              <w:left w:val="single" w:color="auto" w:sz="4" w:space="0"/>
              <w:bottom w:val="single" w:color="auto" w:sz="4" w:space="0"/>
              <w:right w:val="single" w:color="auto" w:sz="4" w:space="0"/>
            </w:tcBorders>
            <w:vAlign w:val="center"/>
          </w:tcPr>
          <w:p w14:paraId="2CAC62E1">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eastAsia="zh"/>
                <w:woUserID w:val="3"/>
              </w:rPr>
              <w:t>已配备的</w:t>
            </w:r>
            <w:r>
              <w:rPr>
                <w:rFonts w:hint="eastAsia" w:ascii="宋体" w:hAnsi="宋体" w:eastAsia="宋体" w:cs="宋体"/>
                <w:color w:val="000000"/>
                <w:kern w:val="0"/>
                <w:sz w:val="21"/>
                <w:szCs w:val="21"/>
                <w:lang w:val="en-US" w:eastAsia="zh-CN"/>
                <w:woUserID w:val="3"/>
              </w:rPr>
              <w:t>学校</w:t>
            </w:r>
          </w:p>
        </w:tc>
        <w:tc>
          <w:tcPr>
            <w:tcW w:w="219" w:type="pct"/>
            <w:tcBorders>
              <w:top w:val="single" w:color="auto" w:sz="4" w:space="0"/>
              <w:left w:val="single" w:color="auto" w:sz="4" w:space="0"/>
              <w:bottom w:val="single" w:color="auto" w:sz="4" w:space="0"/>
              <w:right w:val="single" w:color="auto" w:sz="4" w:space="0"/>
            </w:tcBorders>
            <w:vAlign w:val="center"/>
          </w:tcPr>
          <w:p w14:paraId="5E383866">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rPr>
            </w:pPr>
          </w:p>
        </w:tc>
        <w:tc>
          <w:tcPr>
            <w:tcW w:w="326" w:type="pct"/>
            <w:tcBorders>
              <w:top w:val="single" w:color="auto" w:sz="4" w:space="0"/>
              <w:left w:val="single" w:color="auto" w:sz="4" w:space="0"/>
              <w:bottom w:val="single" w:color="auto" w:sz="4" w:space="0"/>
              <w:right w:val="single" w:color="auto" w:sz="4" w:space="0"/>
            </w:tcBorders>
            <w:vAlign w:val="center"/>
          </w:tcPr>
          <w:p w14:paraId="516A4877">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7E3A174E">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2ED8307D">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调试恢复能用</w:t>
            </w:r>
          </w:p>
        </w:tc>
      </w:tr>
      <w:tr w14:paraId="0B06E801">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17AAA9C9">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val="en-US" w:eastAsia="zh-CN"/>
                <w:woUserID w:val="3"/>
              </w:rPr>
              <w:t>23</w:t>
            </w:r>
          </w:p>
        </w:tc>
        <w:tc>
          <w:tcPr>
            <w:tcW w:w="738" w:type="pct"/>
            <w:tcBorders>
              <w:top w:val="single" w:color="auto" w:sz="4" w:space="0"/>
              <w:left w:val="single" w:color="auto" w:sz="4" w:space="0"/>
              <w:bottom w:val="single" w:color="auto" w:sz="4" w:space="0"/>
              <w:right w:val="single" w:color="auto" w:sz="4" w:space="0"/>
            </w:tcBorders>
            <w:vAlign w:val="center"/>
          </w:tcPr>
          <w:p w14:paraId="18F00967">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其他网络设备接入</w:t>
            </w:r>
          </w:p>
        </w:tc>
        <w:tc>
          <w:tcPr>
            <w:tcW w:w="2207" w:type="pct"/>
            <w:tcBorders>
              <w:top w:val="single" w:color="auto" w:sz="4" w:space="0"/>
              <w:left w:val="single" w:color="auto" w:sz="4" w:space="0"/>
              <w:bottom w:val="single" w:color="auto" w:sz="4" w:space="0"/>
              <w:right w:val="single" w:color="auto" w:sz="4" w:space="0"/>
            </w:tcBorders>
            <w:vAlign w:val="center"/>
          </w:tcPr>
          <w:p w14:paraId="2AF419C9">
            <w:pPr>
              <w:keepNext w:val="0"/>
              <w:keepLines w:val="0"/>
              <w:widowControl/>
              <w:suppressLineNumbers w:val="0"/>
              <w:spacing w:before="0" w:beforeAutospacing="0" w:after="0" w:afterAutospacing="0"/>
              <w:ind w:left="0" w:leftChars="0" w:right="0" w:firstLine="0" w:firstLineChars="0"/>
              <w:jc w:val="left"/>
              <w:rPr>
                <w:rFonts w:hint="eastAsia" w:ascii="宋体" w:hAnsi="宋体" w:eastAsia="宋体" w:cs="宋体"/>
                <w:color w:val="000000"/>
                <w:kern w:val="0"/>
                <w:sz w:val="21"/>
                <w:szCs w:val="21"/>
                <w:lang w:eastAsia="zh"/>
                <w:woUserID w:val="3"/>
              </w:rPr>
            </w:pPr>
          </w:p>
        </w:tc>
        <w:tc>
          <w:tcPr>
            <w:tcW w:w="284" w:type="pct"/>
            <w:tcBorders>
              <w:top w:val="single" w:color="auto" w:sz="4" w:space="0"/>
              <w:left w:val="single" w:color="auto" w:sz="4" w:space="0"/>
              <w:bottom w:val="single" w:color="auto" w:sz="4" w:space="0"/>
              <w:right w:val="single" w:color="auto" w:sz="4" w:space="0"/>
            </w:tcBorders>
            <w:vAlign w:val="center"/>
          </w:tcPr>
          <w:p w14:paraId="2833EC9E">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已配备的</w:t>
            </w:r>
            <w:r>
              <w:rPr>
                <w:rFonts w:hint="eastAsia" w:ascii="宋体" w:hAnsi="宋体" w:eastAsia="宋体" w:cs="宋体"/>
                <w:color w:val="000000"/>
                <w:kern w:val="0"/>
                <w:sz w:val="21"/>
                <w:szCs w:val="21"/>
                <w:lang w:val="en-US" w:eastAsia="zh-CN"/>
                <w:woUserID w:val="3"/>
              </w:rPr>
              <w:t>学校</w:t>
            </w:r>
          </w:p>
        </w:tc>
        <w:tc>
          <w:tcPr>
            <w:tcW w:w="219" w:type="pct"/>
            <w:tcBorders>
              <w:top w:val="single" w:color="auto" w:sz="4" w:space="0"/>
              <w:left w:val="single" w:color="auto" w:sz="4" w:space="0"/>
              <w:bottom w:val="single" w:color="auto" w:sz="4" w:space="0"/>
              <w:right w:val="single" w:color="auto" w:sz="4" w:space="0"/>
            </w:tcBorders>
            <w:vAlign w:val="center"/>
          </w:tcPr>
          <w:p w14:paraId="3627BB41">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rPr>
            </w:pPr>
          </w:p>
        </w:tc>
        <w:tc>
          <w:tcPr>
            <w:tcW w:w="326" w:type="pct"/>
            <w:tcBorders>
              <w:top w:val="single" w:color="auto" w:sz="4" w:space="0"/>
              <w:left w:val="single" w:color="auto" w:sz="4" w:space="0"/>
              <w:bottom w:val="single" w:color="auto" w:sz="4" w:space="0"/>
              <w:right w:val="single" w:color="auto" w:sz="4" w:space="0"/>
            </w:tcBorders>
            <w:vAlign w:val="center"/>
          </w:tcPr>
          <w:p w14:paraId="5BEEBD6E">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2D424021">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2DD2513D">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调试恢复能用</w:t>
            </w:r>
          </w:p>
        </w:tc>
      </w:tr>
      <w:tr w14:paraId="03E91CAE">
        <w:tblPrEx>
          <w:tblCellMar>
            <w:top w:w="0" w:type="dxa"/>
            <w:left w:w="108" w:type="dxa"/>
            <w:bottom w:w="0" w:type="dxa"/>
            <w:right w:w="108" w:type="dxa"/>
          </w:tblCellMar>
        </w:tblPrEx>
        <w:trPr>
          <w:trHeight w:val="580" w:hRule="atLeast"/>
        </w:trPr>
        <w:tc>
          <w:tcPr>
            <w:tcW w:w="389" w:type="pct"/>
            <w:tcBorders>
              <w:top w:val="single" w:color="auto" w:sz="4" w:space="0"/>
              <w:left w:val="single" w:color="auto" w:sz="4" w:space="0"/>
              <w:bottom w:val="single" w:color="auto" w:sz="4" w:space="0"/>
              <w:right w:val="single" w:color="auto" w:sz="4" w:space="0"/>
            </w:tcBorders>
            <w:vAlign w:val="center"/>
          </w:tcPr>
          <w:p w14:paraId="489CFFE1">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val="en-US" w:eastAsia="zh-CN"/>
                <w:woUserID w:val="3"/>
              </w:rPr>
            </w:pPr>
            <w:r>
              <w:rPr>
                <w:rFonts w:hint="eastAsia" w:ascii="宋体" w:hAnsi="宋体" w:eastAsia="宋体" w:cs="宋体"/>
                <w:color w:val="000000"/>
                <w:kern w:val="0"/>
                <w:sz w:val="21"/>
                <w:szCs w:val="21"/>
                <w:lang w:val="en-US" w:eastAsia="zh-CN"/>
                <w:woUserID w:val="3"/>
              </w:rPr>
              <w:t>24</w:t>
            </w:r>
          </w:p>
        </w:tc>
        <w:tc>
          <w:tcPr>
            <w:tcW w:w="3776" w:type="pct"/>
            <w:gridSpan w:val="5"/>
            <w:tcBorders>
              <w:top w:val="single" w:color="auto" w:sz="4" w:space="0"/>
              <w:left w:val="single" w:color="auto" w:sz="4" w:space="0"/>
              <w:bottom w:val="single" w:color="auto" w:sz="4" w:space="0"/>
              <w:right w:val="single" w:color="auto" w:sz="4" w:space="0"/>
            </w:tcBorders>
            <w:vAlign w:val="center"/>
          </w:tcPr>
          <w:p w14:paraId="24ECDABE">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r>
              <w:rPr>
                <w:rFonts w:hint="eastAsia" w:ascii="宋体" w:hAnsi="宋体" w:eastAsia="宋体" w:cs="宋体"/>
                <w:color w:val="000000"/>
                <w:kern w:val="0"/>
                <w:sz w:val="21"/>
                <w:szCs w:val="21"/>
                <w:lang w:eastAsia="zh"/>
                <w:woUserID w:val="3"/>
              </w:rPr>
              <w:t>合计</w:t>
            </w:r>
          </w:p>
        </w:tc>
        <w:tc>
          <w:tcPr>
            <w:tcW w:w="266" w:type="pct"/>
            <w:tcBorders>
              <w:top w:val="single" w:color="auto" w:sz="4" w:space="0"/>
              <w:left w:val="single" w:color="auto" w:sz="4" w:space="0"/>
              <w:bottom w:val="single" w:color="auto" w:sz="4" w:space="0"/>
              <w:right w:val="single" w:color="auto" w:sz="4" w:space="0"/>
            </w:tcBorders>
            <w:vAlign w:val="center"/>
          </w:tcPr>
          <w:p w14:paraId="576D227E">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1B68E0D2">
            <w:pPr>
              <w:keepNext w:val="0"/>
              <w:keepLines w:val="0"/>
              <w:widowControl/>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1"/>
                <w:szCs w:val="21"/>
              </w:rPr>
            </w:pPr>
          </w:p>
        </w:tc>
      </w:tr>
    </w:tbl>
    <w:p w14:paraId="0ED5CFC3">
      <w:pPr>
        <w:numPr>
          <w:ilvl w:val="0"/>
          <w:numId w:val="0"/>
        </w:numPr>
        <w:spacing w:line="5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三、</w:t>
      </w:r>
      <w:r>
        <w:rPr>
          <w:rFonts w:hint="eastAsia" w:ascii="宋体" w:hAnsi="宋体" w:eastAsia="宋体" w:cs="宋体"/>
          <w:b/>
          <w:color w:val="000000"/>
          <w:sz w:val="21"/>
          <w:szCs w:val="21"/>
        </w:rPr>
        <w:t>硬件设备具体参数说明</w:t>
      </w:r>
    </w:p>
    <w:p w14:paraId="62C2D29A">
      <w:pPr>
        <w:numPr>
          <w:ilvl w:val="0"/>
          <w:numId w:val="0"/>
        </w:numPr>
        <w:spacing w:line="560" w:lineRule="exact"/>
        <w:rPr>
          <w:rFonts w:ascii="仿宋" w:hAnsi="仿宋" w:eastAsia="仿宋" w:cs="仿宋"/>
          <w:b/>
          <w:bCs/>
          <w:color w:val="000000" w:themeColor="text1"/>
          <w:sz w:val="21"/>
          <w:szCs w:val="21"/>
          <w:lang w:bidi="ar"/>
          <w14:textFill>
            <w14:solidFill>
              <w14:schemeClr w14:val="tx1"/>
            </w14:solidFill>
          </w14:textFill>
        </w:rPr>
      </w:pPr>
      <w:r>
        <w:rPr>
          <w:rFonts w:hint="eastAsia" w:ascii="宋体" w:hAnsi="宋体" w:eastAsia="宋体" w:cs="宋体"/>
          <w:b/>
          <w:bCs/>
          <w:color w:val="000000" w:themeColor="text1"/>
          <w:sz w:val="21"/>
          <w:szCs w:val="21"/>
          <w:lang w:eastAsia="zh-CN" w:bidi="ar"/>
          <w14:textFill>
            <w14:solidFill>
              <w14:schemeClr w14:val="tx1"/>
            </w14:solidFill>
          </w14:textFill>
          <w:woUserID w:val="3"/>
        </w:rPr>
        <w:t>（一）</w:t>
      </w:r>
      <w:r>
        <w:rPr>
          <w:rFonts w:hint="eastAsia" w:ascii="宋体" w:hAnsi="宋体" w:eastAsia="宋体" w:cs="宋体"/>
          <w:b/>
          <w:bCs/>
          <w:color w:val="000000" w:themeColor="text1"/>
          <w:sz w:val="21"/>
          <w:szCs w:val="21"/>
          <w:lang w:eastAsia="zh" w:bidi="ar"/>
          <w14:textFill>
            <w14:solidFill>
              <w14:schemeClr w14:val="tx1"/>
            </w14:solidFill>
          </w14:textFill>
          <w:woUserID w:val="3"/>
        </w:rPr>
        <w:t>综合安全服务</w:t>
      </w:r>
      <w:r>
        <w:rPr>
          <w:rFonts w:hint="eastAsia" w:ascii="宋体" w:hAnsi="宋体" w:eastAsia="宋体" w:cs="宋体"/>
          <w:b/>
          <w:bCs/>
          <w:color w:val="000000" w:themeColor="text1"/>
          <w:sz w:val="21"/>
          <w:szCs w:val="21"/>
          <w:lang w:eastAsia="zh" w:bidi="ar"/>
          <w14:textFill>
            <w14:solidFill>
              <w14:schemeClr w14:val="tx1"/>
            </w14:solidFill>
          </w14:textFill>
        </w:rPr>
        <w:t>平台</w:t>
      </w:r>
      <w:r>
        <w:rPr>
          <w:rFonts w:hint="eastAsia" w:ascii="宋体" w:hAnsi="宋体" w:eastAsia="宋体" w:cs="宋体"/>
          <w:b/>
          <w:bCs/>
          <w:color w:val="000000" w:themeColor="text1"/>
          <w:sz w:val="21"/>
          <w:szCs w:val="21"/>
          <w:lang w:bidi="ar"/>
          <w14:textFill>
            <w14:solidFill>
              <w14:schemeClr w14:val="tx1"/>
            </w14:solidFill>
          </w14:textFill>
        </w:rPr>
        <w:t>参数要求</w:t>
      </w:r>
    </w:p>
    <w:tbl>
      <w:tblPr>
        <w:tblStyle w:val="36"/>
        <w:tblW w:w="56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998"/>
        <w:gridCol w:w="6630"/>
        <w:gridCol w:w="1021"/>
      </w:tblGrid>
      <w:tr w14:paraId="3EE0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1035" w:type="pct"/>
            <w:tcBorders>
              <w:top w:val="single" w:color="auto" w:sz="4" w:space="0"/>
              <w:left w:val="single" w:color="auto" w:sz="4" w:space="0"/>
              <w:bottom w:val="single" w:color="auto" w:sz="4" w:space="0"/>
              <w:right w:val="single" w:color="auto" w:sz="4" w:space="0"/>
            </w:tcBorders>
            <w:shd w:val="clear" w:color="auto" w:fill="auto"/>
            <w:vAlign w:val="center"/>
          </w:tcPr>
          <w:p w14:paraId="2A653694">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产品名称</w:t>
            </w:r>
          </w:p>
        </w:tc>
        <w:tc>
          <w:tcPr>
            <w:tcW w:w="3435" w:type="pct"/>
            <w:tcBorders>
              <w:top w:val="single" w:color="auto" w:sz="4" w:space="0"/>
              <w:left w:val="single" w:color="auto" w:sz="4" w:space="0"/>
              <w:bottom w:val="single" w:color="auto" w:sz="4" w:space="0"/>
              <w:right w:val="single" w:color="auto" w:sz="4" w:space="0"/>
            </w:tcBorders>
            <w:shd w:val="clear" w:color="auto" w:fill="auto"/>
            <w:vAlign w:val="center"/>
          </w:tcPr>
          <w:p w14:paraId="2BC254D9">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sz w:val="21"/>
                <w:szCs w:val="21"/>
                <w:lang w:val="en-US"/>
                <w:woUserID w:val="4"/>
              </w:rPr>
            </w:pPr>
            <w:r>
              <w:rPr>
                <w:rFonts w:hint="eastAsia" w:ascii="宋体" w:hAnsi="宋体" w:cs="宋体"/>
                <w:b/>
                <w:bCs w:val="0"/>
                <w:kern w:val="0"/>
                <w:sz w:val="21"/>
                <w:szCs w:val="21"/>
                <w:lang w:val="en-US" w:eastAsia="zh-CN" w:bidi="ar"/>
                <w:woUserID w:val="4"/>
              </w:rPr>
              <w:t>技术</w:t>
            </w:r>
            <w:r>
              <w:rPr>
                <w:rFonts w:hint="eastAsia" w:ascii="宋体" w:hAnsi="宋体" w:eastAsia="宋体" w:cs="宋体"/>
                <w:b/>
                <w:bCs w:val="0"/>
                <w:kern w:val="0"/>
                <w:sz w:val="21"/>
                <w:szCs w:val="21"/>
                <w:lang w:val="en-US" w:eastAsia="zh-CN" w:bidi="ar"/>
                <w:woUserID w:val="4"/>
              </w:rPr>
              <w:t>参数</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11AF365C">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b/>
                <w:bCs w:val="0"/>
                <w:kern w:val="0"/>
                <w:sz w:val="21"/>
                <w:szCs w:val="21"/>
                <w:lang w:val="en-US" w:eastAsia="zh-CN" w:bidi="ar"/>
                <w:woUserID w:val="4"/>
              </w:rPr>
            </w:pPr>
            <w:r>
              <w:rPr>
                <w:rFonts w:hint="eastAsia" w:ascii="宋体" w:hAnsi="宋体" w:cs="宋体"/>
                <w:b/>
                <w:bCs w:val="0"/>
                <w:kern w:val="0"/>
                <w:sz w:val="21"/>
                <w:szCs w:val="21"/>
                <w:lang w:val="en-US" w:eastAsia="zh-CN" w:bidi="ar"/>
                <w:woUserID w:val="4"/>
              </w:rPr>
              <w:t>数量</w:t>
            </w:r>
          </w:p>
        </w:tc>
      </w:tr>
      <w:tr w14:paraId="5A194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1035" w:type="pct"/>
            <w:tcBorders>
              <w:top w:val="single" w:color="auto" w:sz="4" w:space="0"/>
              <w:left w:val="single" w:color="auto" w:sz="4" w:space="0"/>
              <w:right w:val="single" w:color="auto" w:sz="4" w:space="0"/>
            </w:tcBorders>
            <w:shd w:val="clear" w:color="auto" w:fill="auto"/>
            <w:vAlign w:val="center"/>
          </w:tcPr>
          <w:p w14:paraId="54860452">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综合安全服务平台</w:t>
            </w:r>
          </w:p>
        </w:tc>
        <w:tc>
          <w:tcPr>
            <w:tcW w:w="3435" w:type="pct"/>
            <w:tcBorders>
              <w:top w:val="single" w:color="auto" w:sz="4" w:space="0"/>
              <w:left w:val="single" w:color="auto" w:sz="4" w:space="0"/>
              <w:bottom w:val="single" w:color="auto" w:sz="4" w:space="0"/>
              <w:right w:val="single" w:color="auto" w:sz="4" w:space="0"/>
            </w:tcBorders>
            <w:shd w:val="clear" w:color="auto" w:fill="auto"/>
            <w:vAlign w:val="center"/>
          </w:tcPr>
          <w:p w14:paraId="224B816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0"/>
                <w:sz w:val="21"/>
                <w:szCs w:val="21"/>
                <w:lang w:val="en-US" w:eastAsia="zh-CN" w:bidi="ar"/>
                <w:woUserID w:val="4"/>
              </w:rPr>
            </w:pPr>
            <w:r>
              <w:rPr>
                <w:rFonts w:hint="eastAsia" w:ascii="宋体" w:hAnsi="宋体" w:cs="宋体"/>
                <w:kern w:val="0"/>
                <w:sz w:val="21"/>
                <w:szCs w:val="21"/>
                <w:lang w:val="en-US" w:eastAsia="zh-CN" w:bidi="ar"/>
                <w:woUserID w:val="4"/>
              </w:rPr>
              <w:t>1、</w:t>
            </w:r>
            <w:r>
              <w:rPr>
                <w:rFonts w:hint="eastAsia" w:ascii="宋体" w:hAnsi="宋体" w:eastAsia="宋体" w:cs="宋体"/>
                <w:kern w:val="0"/>
                <w:sz w:val="21"/>
                <w:szCs w:val="21"/>
                <w:lang w:val="en-US" w:eastAsia="zh-CN" w:bidi="ar"/>
                <w:woUserID w:val="4"/>
              </w:rPr>
              <w:t>漏洞扫描</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针对我局指定网站和信息系统进行全方位多维度自动化的漏洞扫描，通过漏洞扫描工具结合人工确认的方式从内网和外网两个角度发现安全风险、漏洞和威胁。给出全面的安全评估报告，对可能存在的误报进行验证，详细说明存在的安全风险，对确认存在的安全风险提供对应的修复建议，并协助我方进行风险修复。服务频率:4次/年</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交付物:《漏洞扫描报告》</w:t>
            </w:r>
            <w:r>
              <w:rPr>
                <w:rFonts w:hint="eastAsia" w:ascii="宋体" w:hAnsi="宋体" w:cs="宋体"/>
                <w:kern w:val="0"/>
                <w:sz w:val="21"/>
                <w:szCs w:val="21"/>
                <w:lang w:val="en-US" w:eastAsia="zh-CN" w:bidi="ar"/>
                <w:woUserID w:val="4"/>
              </w:rPr>
              <w:t>。</w:t>
            </w:r>
          </w:p>
          <w:p w14:paraId="01AB3016">
            <w:pPr>
              <w:keepNext w:val="0"/>
              <w:keepLines w:val="0"/>
              <w:widowControl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kern w:val="0"/>
                <w:sz w:val="21"/>
                <w:szCs w:val="21"/>
                <w:lang w:val="en-US" w:eastAsia="zh-CN" w:bidi="ar"/>
                <w:woUserID w:val="4"/>
              </w:rPr>
            </w:pPr>
            <w:r>
              <w:rPr>
                <w:rFonts w:hint="eastAsia" w:ascii="宋体" w:hAnsi="宋体" w:cs="宋体"/>
                <w:kern w:val="0"/>
                <w:sz w:val="21"/>
                <w:szCs w:val="21"/>
                <w:lang w:val="en-US" w:eastAsia="zh-CN" w:bidi="ar"/>
                <w:woUserID w:val="4"/>
              </w:rPr>
              <w:t>2、</w:t>
            </w:r>
            <w:r>
              <w:rPr>
                <w:rFonts w:hint="eastAsia" w:ascii="宋体" w:hAnsi="宋体" w:eastAsia="宋体" w:cs="宋体"/>
                <w:kern w:val="0"/>
                <w:sz w:val="21"/>
                <w:szCs w:val="21"/>
                <w:lang w:val="en-US" w:eastAsia="zh-CN" w:bidi="ar"/>
                <w:woUserID w:val="4"/>
              </w:rPr>
              <w:t>日常巡检</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定期对我单位网内资产进行巡检，如安全设备、服务器、交换机等，并借助于态势感知平台，全面发现网内的威胁流量，并协助处置，将威胁消灭于萌芽状态，防止病毒扩散造成不可控后果。服务频率：4次/年</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交付物：《日常巡检报告》</w:t>
            </w:r>
            <w:r>
              <w:rPr>
                <w:rFonts w:hint="eastAsia" w:ascii="宋体" w:hAnsi="宋体" w:cs="宋体"/>
                <w:kern w:val="0"/>
                <w:sz w:val="21"/>
                <w:szCs w:val="21"/>
                <w:lang w:val="en-US" w:eastAsia="zh-CN" w:bidi="ar"/>
                <w:woUserID w:val="4"/>
              </w:rPr>
              <w:t>。</w:t>
            </w:r>
          </w:p>
          <w:p w14:paraId="710F94B7">
            <w:pPr>
              <w:pStyle w:val="190"/>
              <w:keepNext w:val="0"/>
              <w:keepLines w:val="0"/>
              <w:widowControl/>
              <w:suppressLineNumbers w:val="0"/>
              <w:spacing w:before="0" w:beforeAutospacing="0" w:after="0" w:afterAutospacing="0" w:line="360" w:lineRule="auto"/>
              <w:ind w:left="0" w:right="0"/>
              <w:rPr>
                <w:rFonts w:hint="eastAsia" w:ascii="宋体" w:hAnsi="宋体" w:eastAsia="宋体" w:cs="宋体"/>
                <w:sz w:val="21"/>
                <w:szCs w:val="21"/>
                <w:woUserID w:val="4"/>
              </w:rPr>
            </w:pPr>
            <w:r>
              <w:rPr>
                <w:rFonts w:hint="eastAsia" w:hAnsi="宋体" w:cs="宋体"/>
                <w:kern w:val="0"/>
                <w:sz w:val="21"/>
                <w:szCs w:val="21"/>
                <w:lang w:val="en-US" w:eastAsia="zh-CN" w:bidi="ar"/>
                <w:woUserID w:val="4"/>
              </w:rPr>
              <w:t>3、</w:t>
            </w:r>
            <w:r>
              <w:rPr>
                <w:rFonts w:hint="eastAsia" w:ascii="宋体" w:hAnsi="宋体" w:eastAsia="宋体" w:cs="宋体"/>
                <w:kern w:val="0"/>
                <w:sz w:val="21"/>
                <w:szCs w:val="21"/>
                <w:lang w:val="en-US" w:eastAsia="zh-CN" w:bidi="ar"/>
                <w:woUserID w:val="4"/>
              </w:rPr>
              <w:t>威胁分析处置</w:t>
            </w:r>
            <w:r>
              <w:rPr>
                <w:rFonts w:hint="eastAsia" w:hAnsi="宋体" w:cs="宋体"/>
                <w:kern w:val="0"/>
                <w:sz w:val="21"/>
                <w:szCs w:val="21"/>
                <w:lang w:val="en-US" w:eastAsia="zh-CN" w:bidi="ar"/>
                <w:woUserID w:val="4"/>
              </w:rPr>
              <w:t>：</w:t>
            </w:r>
            <w:r>
              <w:rPr>
                <w:rFonts w:hint="eastAsia" w:ascii="宋体" w:hAnsi="宋体" w:eastAsia="宋体" w:cs="宋体"/>
                <w:sz w:val="21"/>
                <w:szCs w:val="21"/>
                <w:woUserID w:val="4"/>
              </w:rPr>
              <w:t>结合漏洞扫描、日常巡检等报告中漏洞、脆弱性的整改建议，编制安全加固方案，开展加固工作</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服务频率：4次/年</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交付物：《威胁分析处置报告》</w:t>
            </w:r>
            <w:r>
              <w:rPr>
                <w:rFonts w:hint="eastAsia" w:hAnsi="宋体" w:cs="宋体"/>
                <w:kern w:val="0"/>
                <w:sz w:val="21"/>
                <w:szCs w:val="21"/>
                <w:lang w:val="en-US" w:eastAsia="zh-CN" w:bidi="ar"/>
                <w:woUserID w:val="4"/>
              </w:rPr>
              <w:t>。</w:t>
            </w:r>
          </w:p>
          <w:p w14:paraId="57CB705D">
            <w:pPr>
              <w:keepNext w:val="0"/>
              <w:keepLines w:val="0"/>
              <w:widowControl w:val="0"/>
              <w:numPr>
                <w:ilvl w:val="0"/>
                <w:numId w:val="0"/>
              </w:numPr>
              <w:suppressLineNumbers w:val="0"/>
              <w:adjustRightInd w:val="0"/>
              <w:snapToGrid w:val="0"/>
              <w:spacing w:before="0" w:beforeAutospacing="0" w:after="0" w:afterAutospacing="0" w:line="360" w:lineRule="auto"/>
              <w:ind w:left="0" w:leftChars="0" w:right="0" w:rightChars="0"/>
              <w:jc w:val="left"/>
              <w:textAlignment w:val="baseline"/>
              <w:rPr>
                <w:rFonts w:hint="eastAsia" w:ascii="宋体" w:hAnsi="宋体" w:eastAsia="宋体" w:cs="宋体"/>
                <w:sz w:val="21"/>
                <w:szCs w:val="21"/>
                <w:woUserID w:val="4"/>
              </w:rPr>
            </w:pPr>
            <w:r>
              <w:rPr>
                <w:rFonts w:hint="eastAsia" w:ascii="宋体" w:hAnsi="宋体" w:cs="宋体"/>
                <w:kern w:val="0"/>
                <w:sz w:val="21"/>
                <w:szCs w:val="21"/>
                <w:lang w:val="en-US" w:eastAsia="zh-CN" w:bidi="ar"/>
                <w:woUserID w:val="4"/>
              </w:rPr>
              <w:t>4、</w:t>
            </w:r>
            <w:r>
              <w:rPr>
                <w:rFonts w:hint="eastAsia" w:ascii="宋体" w:hAnsi="宋体" w:eastAsia="宋体" w:cs="宋体"/>
                <w:kern w:val="0"/>
                <w:sz w:val="21"/>
                <w:szCs w:val="21"/>
                <w:lang w:val="en-US" w:eastAsia="zh-CN" w:bidi="ar"/>
                <w:woUserID w:val="4"/>
              </w:rPr>
              <w:t>应急响应</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当我方网络与信息系统发生紧急安全事件时，迅速组织应急安全专家小组提供远程及现场支持，最快速处置事件，并采取有效措施，遏制事件蔓延并降低安全威胁事件带来的严重影响</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安全服务人员根据事件类别，通过远程和现场支持的方式协助我方对遇到的突发性安全事件进行紧急分析和处理</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应急响应服务应至少包括现场取证备查、事件分析、分析报告提交、问题解决建议等，保证重要系统能及时恢复上线。线上15分钟内响应，两小时内到达现场</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服务频率：按需触发，不限次数</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交付物：《应急响应报告》</w:t>
            </w:r>
            <w:r>
              <w:rPr>
                <w:rFonts w:hint="eastAsia" w:ascii="宋体" w:hAnsi="宋体" w:cs="宋体"/>
                <w:kern w:val="0"/>
                <w:sz w:val="21"/>
                <w:szCs w:val="21"/>
                <w:lang w:val="en-US" w:eastAsia="zh-CN" w:bidi="ar"/>
                <w:woUserID w:val="4"/>
              </w:rPr>
              <w:t>。</w:t>
            </w:r>
          </w:p>
          <w:p w14:paraId="159A2B00">
            <w:pPr>
              <w:keepNext w:val="0"/>
              <w:keepLines w:val="0"/>
              <w:widowControl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kern w:val="0"/>
                <w:sz w:val="21"/>
                <w:szCs w:val="21"/>
                <w:lang w:val="en-US" w:eastAsia="zh-CN" w:bidi="ar"/>
                <w:woUserID w:val="4"/>
              </w:rPr>
            </w:pPr>
            <w:r>
              <w:rPr>
                <w:rFonts w:hint="eastAsia" w:ascii="宋体" w:hAnsi="宋体" w:cs="宋体"/>
                <w:kern w:val="0"/>
                <w:sz w:val="21"/>
                <w:szCs w:val="21"/>
                <w:lang w:val="en-US" w:eastAsia="zh-CN" w:bidi="ar"/>
                <w:woUserID w:val="4"/>
              </w:rPr>
              <w:t>5、</w:t>
            </w:r>
            <w:r>
              <w:rPr>
                <w:rFonts w:hint="eastAsia" w:ascii="宋体" w:hAnsi="宋体" w:eastAsia="宋体" w:cs="宋体"/>
                <w:kern w:val="0"/>
                <w:sz w:val="21"/>
                <w:szCs w:val="21"/>
                <w:lang w:val="en-US" w:eastAsia="zh-CN" w:bidi="ar"/>
                <w:woUserID w:val="4"/>
              </w:rPr>
              <w:t>安全培训</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根据我方的网络安全培训要求，提供网络安全培训课程，培训形式由我方指定，培训内容包含但不限于网络安全意识培训、网络安全管理培训、网络安全技能培训。服务频率：1次/年</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交付物：培训及相关文稿</w:t>
            </w:r>
            <w:r>
              <w:rPr>
                <w:rFonts w:hint="eastAsia" w:ascii="宋体" w:hAnsi="宋体" w:cs="宋体"/>
                <w:kern w:val="0"/>
                <w:sz w:val="21"/>
                <w:szCs w:val="21"/>
                <w:lang w:val="en-US" w:eastAsia="zh-CN" w:bidi="ar"/>
                <w:woUserID w:val="4"/>
              </w:rPr>
              <w:t>。</w:t>
            </w:r>
          </w:p>
          <w:p w14:paraId="5F97E52C">
            <w:pPr>
              <w:keepNext w:val="0"/>
              <w:keepLines w:val="0"/>
              <w:widowControl/>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1"/>
                <w:szCs w:val="21"/>
                <w:woUserID w:val="4"/>
              </w:rPr>
            </w:pPr>
            <w:r>
              <w:rPr>
                <w:rFonts w:hint="eastAsia" w:ascii="宋体" w:hAnsi="宋体" w:cs="宋体"/>
                <w:kern w:val="0"/>
                <w:sz w:val="21"/>
                <w:szCs w:val="21"/>
                <w:lang w:val="en-US" w:eastAsia="zh-CN" w:bidi="ar"/>
                <w:woUserID w:val="4"/>
              </w:rPr>
              <w:t>6、</w:t>
            </w:r>
            <w:r>
              <w:rPr>
                <w:rFonts w:hint="eastAsia" w:ascii="宋体" w:hAnsi="宋体" w:eastAsia="宋体" w:cs="宋体"/>
                <w:kern w:val="0"/>
                <w:sz w:val="21"/>
                <w:szCs w:val="21"/>
                <w:lang w:val="en-US" w:eastAsia="zh-CN" w:bidi="ar"/>
                <w:woUserID w:val="4"/>
              </w:rPr>
              <w:t>安全通报</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须同时包含通报协助生成、通报下发、通报处置、技术复核、通报审批五大过程</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当发生网络安全威胁事件时，要求通报平台通过通报流程，及时将相关网络安全威胁情况推送给学校的管理人员，并实时提醒</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要求通报平台能实时查看网络安全威胁事件的处理流程状态（已看、未看、催办、已办）</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技术部门能够在所投通报平台移动端查看威胁事件历史推送记录和完成状态</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管理人员能够实时查看通报事件的统计数据,包括：通报已处理、已下发的数量；通报事件类型统计；通报绩效统计，包括超时处置、正常处置的事件数量；通报事件反馈统计等。所有统计数据支持条形图、饼图等多种图例的报表输出方式。通过点击汇总统计图，穿透查询详细的威胁事件情况，提高工作效率</w:t>
            </w:r>
            <w:r>
              <w:rPr>
                <w:rFonts w:hint="eastAsia" w:ascii="宋体" w:hAnsi="宋体" w:cs="宋体"/>
                <w:kern w:val="0"/>
                <w:sz w:val="21"/>
                <w:szCs w:val="21"/>
                <w:lang w:val="en-US" w:eastAsia="zh-CN" w:bidi="ar"/>
                <w:woUserID w:val="4"/>
              </w:rPr>
              <w:t>。</w:t>
            </w:r>
            <w:r>
              <w:rPr>
                <w:rFonts w:hint="eastAsia" w:ascii="宋体" w:hAnsi="宋体" w:eastAsia="宋体" w:cs="宋体"/>
                <w:sz w:val="21"/>
                <w:szCs w:val="21"/>
                <w:woUserID w:val="4"/>
              </w:rPr>
              <w:t>对通报绩效进行考核，通过对通报事件处置时长、漏洞处置率、通报数量等多个维度进行综合考核</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服务频率：按需触发，不限次数</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交付物：通报相关技术支持工作</w:t>
            </w:r>
            <w:r>
              <w:rPr>
                <w:rFonts w:hint="eastAsia" w:ascii="宋体" w:hAnsi="宋体" w:cs="宋体"/>
                <w:kern w:val="0"/>
                <w:sz w:val="21"/>
                <w:szCs w:val="21"/>
                <w:lang w:val="en-US" w:eastAsia="zh-CN" w:bidi="ar"/>
                <w:woUserID w:val="4"/>
              </w:rPr>
              <w:t>。</w:t>
            </w:r>
          </w:p>
          <w:p w14:paraId="4E8200A1">
            <w:pPr>
              <w:pStyle w:val="190"/>
              <w:keepNext w:val="0"/>
              <w:keepLines w:val="0"/>
              <w:widowControl/>
              <w:suppressLineNumbers w:val="0"/>
              <w:spacing w:before="0" w:beforeAutospacing="0" w:after="0" w:afterAutospacing="0" w:line="360" w:lineRule="auto"/>
              <w:ind w:left="0" w:right="0"/>
              <w:rPr>
                <w:rFonts w:hint="eastAsia" w:ascii="宋体" w:hAnsi="宋体" w:cs="宋体"/>
                <w:kern w:val="0"/>
                <w:sz w:val="21"/>
                <w:szCs w:val="21"/>
                <w:lang w:val="en-US" w:eastAsia="zh-CN" w:bidi="ar"/>
                <w:woUserID w:val="4"/>
              </w:rPr>
            </w:pPr>
            <w:r>
              <w:rPr>
                <w:rFonts w:hint="eastAsia" w:hAnsi="宋体" w:cs="宋体"/>
                <w:sz w:val="21"/>
                <w:szCs w:val="21"/>
                <w:lang w:val="en-US" w:eastAsia="zh-CN"/>
                <w:woUserID w:val="4"/>
              </w:rPr>
              <w:t>7、</w:t>
            </w:r>
            <w:r>
              <w:rPr>
                <w:rFonts w:hint="eastAsia" w:ascii="宋体" w:hAnsi="宋体" w:eastAsia="宋体" w:cs="宋体"/>
                <w:sz w:val="21"/>
                <w:szCs w:val="21"/>
                <w:woUserID w:val="4"/>
              </w:rPr>
              <w:t>本次安全服务工作依托于该平台，整个安全服务全流程文档全部上传该平台存档，需要同时支持电脑端、移动端（Android、IOS、H5）。平台需同时包含如下模块</w:t>
            </w:r>
            <w:r>
              <w:rPr>
                <w:rFonts w:hint="eastAsia" w:ascii="宋体" w:hAnsi="宋体" w:cs="宋体"/>
                <w:kern w:val="0"/>
                <w:sz w:val="21"/>
                <w:szCs w:val="21"/>
                <w:lang w:val="en-US" w:eastAsia="zh-CN" w:bidi="ar"/>
                <w:woUserID w:val="4"/>
              </w:rPr>
              <w:t>。</w:t>
            </w:r>
          </w:p>
          <w:p w14:paraId="66F217D6">
            <w:pPr>
              <w:pStyle w:val="190"/>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可视化展示</w:t>
            </w:r>
            <w:r>
              <w:rPr>
                <w:rFonts w:hint="eastAsia" w:hAnsi="宋体" w:cs="宋体"/>
                <w:sz w:val="21"/>
                <w:szCs w:val="21"/>
                <w:lang w:eastAsia="zh-CN"/>
                <w:woUserID w:val="4"/>
              </w:rPr>
              <w:t>：</w:t>
            </w:r>
            <w:r>
              <w:rPr>
                <w:rFonts w:hint="eastAsia" w:ascii="宋体" w:hAnsi="宋体" w:eastAsia="宋体" w:cs="宋体"/>
                <w:sz w:val="21"/>
                <w:szCs w:val="21"/>
                <w:woUserID w:val="4"/>
              </w:rPr>
              <w:t>对威胁类型、威胁来源、威胁总量等进行图表展示，对安全服务的天数、处理时间、复查时间进行展示，体现安服过程。对历年的通报事件及威胁处置情况进行折线图展示，体现安服绩效</w:t>
            </w:r>
            <w:r>
              <w:rPr>
                <w:rFonts w:hint="eastAsia" w:hAnsi="宋体" w:cs="宋体"/>
                <w:sz w:val="21"/>
                <w:szCs w:val="21"/>
                <w:lang w:eastAsia="zh-CN"/>
                <w:woUserID w:val="4"/>
              </w:rPr>
              <w:t>；</w:t>
            </w:r>
          </w:p>
          <w:p w14:paraId="120E8CF8">
            <w:pPr>
              <w:pStyle w:val="190"/>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安全事件</w:t>
            </w:r>
            <w:r>
              <w:rPr>
                <w:rFonts w:hint="eastAsia" w:hAnsi="宋体" w:cs="宋体"/>
                <w:sz w:val="21"/>
                <w:szCs w:val="21"/>
                <w:lang w:eastAsia="zh-CN"/>
                <w:woUserID w:val="4"/>
              </w:rPr>
              <w:t>：</w:t>
            </w:r>
            <w:r>
              <w:rPr>
                <w:rFonts w:hint="eastAsia" w:ascii="宋体" w:hAnsi="宋体" w:eastAsia="宋体" w:cs="宋体"/>
                <w:sz w:val="21"/>
                <w:szCs w:val="21"/>
                <w:woUserID w:val="4"/>
              </w:rPr>
              <w:t>对事件来源进行分类，包括紧急事件、上级通报、漏洞扫描、基线核查、渗透测试、日常巡检</w:t>
            </w:r>
            <w:r>
              <w:rPr>
                <w:rFonts w:hint="eastAsia" w:hAnsi="宋体" w:cs="宋体"/>
                <w:sz w:val="21"/>
                <w:szCs w:val="21"/>
                <w:lang w:eastAsia="zh-CN"/>
                <w:woUserID w:val="4"/>
              </w:rPr>
              <w:t>；</w:t>
            </w:r>
          </w:p>
          <w:p w14:paraId="4ACED1C7">
            <w:pPr>
              <w:pStyle w:val="190"/>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威胁分析处置</w:t>
            </w:r>
            <w:r>
              <w:rPr>
                <w:rFonts w:hint="eastAsia" w:hAnsi="宋体" w:cs="宋体"/>
                <w:sz w:val="21"/>
                <w:szCs w:val="21"/>
                <w:lang w:eastAsia="zh-CN"/>
                <w:woUserID w:val="4"/>
              </w:rPr>
              <w:t>：</w:t>
            </w:r>
            <w:r>
              <w:rPr>
                <w:rFonts w:hint="eastAsia" w:ascii="宋体" w:hAnsi="宋体" w:eastAsia="宋体" w:cs="宋体"/>
                <w:sz w:val="21"/>
                <w:szCs w:val="21"/>
                <w:woUserID w:val="4"/>
              </w:rPr>
              <w:t>对漏洞扫描、基线核查、渗透测试、日常巡检活动检测出的问题进行分析与处置</w:t>
            </w:r>
            <w:r>
              <w:rPr>
                <w:rFonts w:hint="eastAsia" w:hAnsi="宋体" w:cs="宋体"/>
                <w:sz w:val="21"/>
                <w:szCs w:val="21"/>
                <w:lang w:eastAsia="zh-CN"/>
                <w:woUserID w:val="4"/>
              </w:rPr>
              <w:t>；</w:t>
            </w:r>
          </w:p>
          <w:p w14:paraId="57DF5297">
            <w:pPr>
              <w:pStyle w:val="190"/>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安全加固</w:t>
            </w:r>
            <w:r>
              <w:rPr>
                <w:rFonts w:hint="eastAsia" w:hAnsi="宋体" w:cs="宋体"/>
                <w:sz w:val="21"/>
                <w:szCs w:val="21"/>
                <w:lang w:eastAsia="zh-CN"/>
                <w:woUserID w:val="4"/>
              </w:rPr>
              <w:t>：</w:t>
            </w:r>
            <w:r>
              <w:rPr>
                <w:rFonts w:hint="eastAsia" w:ascii="宋体" w:hAnsi="宋体" w:eastAsia="宋体" w:cs="宋体"/>
                <w:sz w:val="21"/>
                <w:szCs w:val="21"/>
                <w:woUserID w:val="4"/>
              </w:rPr>
              <w:t>对资产从人员加固、机房加固、设备加固、资产加固四个维度提出安全加固建议</w:t>
            </w:r>
            <w:r>
              <w:rPr>
                <w:rFonts w:hint="eastAsia" w:hAnsi="宋体" w:cs="宋体"/>
                <w:sz w:val="21"/>
                <w:szCs w:val="21"/>
                <w:lang w:eastAsia="zh-CN"/>
                <w:woUserID w:val="4"/>
              </w:rPr>
              <w:t>；</w:t>
            </w:r>
          </w:p>
          <w:p w14:paraId="0535B5D3">
            <w:pPr>
              <w:pStyle w:val="190"/>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应急响应</w:t>
            </w:r>
            <w:r>
              <w:rPr>
                <w:rFonts w:hint="eastAsia" w:hAnsi="宋体" w:cs="宋体"/>
                <w:sz w:val="21"/>
                <w:szCs w:val="21"/>
                <w:lang w:eastAsia="zh-CN"/>
                <w:woUserID w:val="4"/>
              </w:rPr>
              <w:t>：</w:t>
            </w:r>
            <w:r>
              <w:rPr>
                <w:rFonts w:hint="eastAsia" w:ascii="宋体" w:hAnsi="宋体" w:eastAsia="宋体" w:cs="宋体"/>
                <w:sz w:val="21"/>
                <w:szCs w:val="21"/>
                <w:woUserID w:val="4"/>
              </w:rPr>
              <w:t>针对紧急事件与上级通报进行应急响应</w:t>
            </w:r>
            <w:r>
              <w:rPr>
                <w:rFonts w:hint="eastAsia" w:hAnsi="宋体" w:cs="宋体"/>
                <w:sz w:val="21"/>
                <w:szCs w:val="21"/>
                <w:lang w:eastAsia="zh-CN"/>
                <w:woUserID w:val="4"/>
              </w:rPr>
              <w:t>；</w:t>
            </w:r>
          </w:p>
          <w:p w14:paraId="3EC6B1B6">
            <w:pPr>
              <w:pStyle w:val="190"/>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安全培训模块</w:t>
            </w:r>
            <w:r>
              <w:rPr>
                <w:rFonts w:hint="eastAsia" w:hAnsi="宋体" w:cs="宋体"/>
                <w:sz w:val="21"/>
                <w:szCs w:val="21"/>
                <w:lang w:eastAsia="zh-CN"/>
                <w:woUserID w:val="4"/>
              </w:rPr>
              <w:t>：</w:t>
            </w:r>
            <w:r>
              <w:rPr>
                <w:rFonts w:hint="eastAsia" w:ascii="宋体" w:hAnsi="宋体" w:eastAsia="宋体" w:cs="宋体"/>
                <w:sz w:val="21"/>
                <w:szCs w:val="21"/>
                <w:woUserID w:val="4"/>
              </w:rPr>
              <w:t>上传安全培训全过程文档。</w:t>
            </w:r>
          </w:p>
          <w:p w14:paraId="7FE15BBA">
            <w:pPr>
              <w:pStyle w:val="190"/>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7</w:t>
            </w:r>
            <w:r>
              <w:rPr>
                <w:rFonts w:hint="eastAsia" w:hAnsi="宋体" w:cs="宋体"/>
                <w:sz w:val="21"/>
                <w:szCs w:val="21"/>
                <w:lang w:eastAsia="zh-CN"/>
                <w:woUserID w:val="4"/>
              </w:rPr>
              <w:t>）</w:t>
            </w:r>
            <w:r>
              <w:rPr>
                <w:rFonts w:hint="eastAsia" w:ascii="宋体" w:hAnsi="宋体" w:eastAsia="宋体" w:cs="宋体"/>
                <w:sz w:val="21"/>
                <w:szCs w:val="21"/>
                <w:woUserID w:val="4"/>
              </w:rPr>
              <w:t>可视化展示</w:t>
            </w:r>
            <w:r>
              <w:rPr>
                <w:rFonts w:hint="eastAsia" w:hAnsi="宋体" w:cs="宋体"/>
                <w:sz w:val="21"/>
                <w:szCs w:val="21"/>
                <w:lang w:eastAsia="zh-CN"/>
                <w:woUserID w:val="4"/>
              </w:rPr>
              <w:t>：</w:t>
            </w:r>
            <w:r>
              <w:rPr>
                <w:rFonts w:hint="eastAsia" w:ascii="宋体" w:hAnsi="宋体" w:eastAsia="宋体" w:cs="宋体"/>
                <w:sz w:val="21"/>
                <w:szCs w:val="21"/>
                <w:woUserID w:val="4"/>
              </w:rPr>
              <w:t>对通报事件下发的数量、处理的数量进行统计，对通报事件的类型进行统计，对通报绩效进行图表展示，包括超时处置、正常处置的数量，对通报事件的反馈进行柱形图统计</w:t>
            </w:r>
            <w:r>
              <w:rPr>
                <w:rFonts w:hint="eastAsia" w:hAnsi="宋体" w:cs="宋体"/>
                <w:sz w:val="21"/>
                <w:szCs w:val="21"/>
                <w:lang w:eastAsia="zh-CN"/>
                <w:woUserID w:val="4"/>
              </w:rPr>
              <w:t>；</w:t>
            </w:r>
          </w:p>
          <w:p w14:paraId="7EC1C121">
            <w:pPr>
              <w:pStyle w:val="190"/>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8</w:t>
            </w:r>
            <w:r>
              <w:rPr>
                <w:rFonts w:hint="eastAsia" w:hAnsi="宋体" w:cs="宋体"/>
                <w:sz w:val="21"/>
                <w:szCs w:val="21"/>
                <w:lang w:eastAsia="zh-CN"/>
                <w:woUserID w:val="4"/>
              </w:rPr>
              <w:t>）</w:t>
            </w:r>
            <w:r>
              <w:rPr>
                <w:rFonts w:hint="eastAsia" w:ascii="宋体" w:hAnsi="宋体" w:eastAsia="宋体" w:cs="宋体"/>
                <w:sz w:val="21"/>
                <w:szCs w:val="21"/>
                <w:woUserID w:val="4"/>
              </w:rPr>
              <w:t>通报事件数据库</w:t>
            </w:r>
            <w:r>
              <w:rPr>
                <w:rFonts w:hint="eastAsia" w:hAnsi="宋体" w:cs="宋体"/>
                <w:sz w:val="21"/>
                <w:szCs w:val="21"/>
                <w:lang w:eastAsia="zh-CN"/>
                <w:woUserID w:val="4"/>
              </w:rPr>
              <w:t>：</w:t>
            </w:r>
            <w:r>
              <w:rPr>
                <w:rFonts w:hint="eastAsia" w:ascii="宋体" w:hAnsi="宋体" w:eastAsia="宋体" w:cs="宋体"/>
                <w:sz w:val="21"/>
                <w:szCs w:val="21"/>
                <w:woUserID w:val="4"/>
              </w:rPr>
              <w:t>通报全流程存档，包括从通报下发、通报处置到最后的审核，所有资料均能在此处查到</w:t>
            </w:r>
            <w:r>
              <w:rPr>
                <w:rFonts w:hint="eastAsia" w:hAnsi="宋体" w:cs="宋体"/>
                <w:sz w:val="21"/>
                <w:szCs w:val="21"/>
                <w:lang w:eastAsia="zh-CN"/>
                <w:woUserID w:val="4"/>
              </w:rPr>
              <w:t>；</w:t>
            </w:r>
          </w:p>
          <w:p w14:paraId="5D3ADDAA">
            <w:pPr>
              <w:pStyle w:val="190"/>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9</w:t>
            </w:r>
            <w:r>
              <w:rPr>
                <w:rFonts w:hint="eastAsia" w:hAnsi="宋体" w:cs="宋体"/>
                <w:sz w:val="21"/>
                <w:szCs w:val="21"/>
                <w:lang w:eastAsia="zh-CN"/>
                <w:woUserID w:val="4"/>
              </w:rPr>
              <w:t>）</w:t>
            </w:r>
            <w:r>
              <w:rPr>
                <w:rFonts w:hint="eastAsia" w:ascii="宋体" w:hAnsi="宋体" w:eastAsia="宋体" w:cs="宋体"/>
                <w:sz w:val="21"/>
                <w:szCs w:val="21"/>
                <w:woUserID w:val="4"/>
              </w:rPr>
              <w:t>通报协助生成</w:t>
            </w:r>
            <w:r>
              <w:rPr>
                <w:rFonts w:hint="eastAsia" w:hAnsi="宋体" w:cs="宋体"/>
                <w:sz w:val="21"/>
                <w:szCs w:val="21"/>
                <w:lang w:eastAsia="zh-CN"/>
                <w:woUserID w:val="4"/>
              </w:rPr>
              <w:t>：</w:t>
            </w:r>
            <w:r>
              <w:rPr>
                <w:rFonts w:hint="eastAsia" w:ascii="宋体" w:hAnsi="宋体" w:eastAsia="宋体" w:cs="宋体"/>
                <w:sz w:val="21"/>
                <w:szCs w:val="21"/>
                <w:woUserID w:val="4"/>
              </w:rPr>
              <w:t>投标人协助我单位发现并生成通报文件</w:t>
            </w:r>
            <w:r>
              <w:rPr>
                <w:rFonts w:hint="eastAsia" w:hAnsi="宋体" w:cs="宋体"/>
                <w:sz w:val="21"/>
                <w:szCs w:val="21"/>
                <w:lang w:eastAsia="zh-CN"/>
                <w:woUserID w:val="4"/>
              </w:rPr>
              <w:t>；</w:t>
            </w:r>
          </w:p>
          <w:p w14:paraId="25DCBF66">
            <w:pPr>
              <w:pStyle w:val="190"/>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10</w:t>
            </w:r>
            <w:r>
              <w:rPr>
                <w:rFonts w:hint="eastAsia" w:hAnsi="宋体" w:cs="宋体"/>
                <w:sz w:val="21"/>
                <w:szCs w:val="21"/>
                <w:lang w:eastAsia="zh-CN"/>
                <w:woUserID w:val="4"/>
              </w:rPr>
              <w:t>）</w:t>
            </w:r>
            <w:r>
              <w:rPr>
                <w:rFonts w:hint="eastAsia" w:ascii="宋体" w:hAnsi="宋体" w:eastAsia="宋体" w:cs="宋体"/>
                <w:sz w:val="21"/>
                <w:szCs w:val="21"/>
                <w:woUserID w:val="4"/>
              </w:rPr>
              <w:t>通报下发</w:t>
            </w:r>
            <w:r>
              <w:rPr>
                <w:rFonts w:hint="eastAsia" w:hAnsi="宋体" w:cs="宋体"/>
                <w:sz w:val="21"/>
                <w:szCs w:val="21"/>
                <w:lang w:eastAsia="zh-CN"/>
                <w:woUserID w:val="4"/>
              </w:rPr>
              <w:t>：</w:t>
            </w:r>
            <w:r>
              <w:rPr>
                <w:rFonts w:hint="eastAsia" w:ascii="宋体" w:hAnsi="宋体" w:eastAsia="宋体" w:cs="宋体"/>
                <w:sz w:val="21"/>
                <w:szCs w:val="21"/>
                <w:woUserID w:val="4"/>
              </w:rPr>
              <w:t>我单位审核生成的通报文件，在此处进行下发工作</w:t>
            </w:r>
            <w:r>
              <w:rPr>
                <w:rFonts w:hint="eastAsia" w:hAnsi="宋体" w:cs="宋体"/>
                <w:sz w:val="21"/>
                <w:szCs w:val="21"/>
                <w:lang w:eastAsia="zh-CN"/>
                <w:woUserID w:val="4"/>
              </w:rPr>
              <w:t>；</w:t>
            </w:r>
          </w:p>
          <w:p w14:paraId="30B2832C">
            <w:pPr>
              <w:pStyle w:val="190"/>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11</w:t>
            </w:r>
            <w:r>
              <w:rPr>
                <w:rFonts w:hint="eastAsia" w:hAnsi="宋体" w:cs="宋体"/>
                <w:sz w:val="21"/>
                <w:szCs w:val="21"/>
                <w:lang w:eastAsia="zh-CN"/>
                <w:woUserID w:val="4"/>
              </w:rPr>
              <w:t>）</w:t>
            </w:r>
            <w:r>
              <w:rPr>
                <w:rFonts w:hint="eastAsia" w:ascii="宋体" w:hAnsi="宋体" w:eastAsia="宋体" w:cs="宋体"/>
                <w:sz w:val="21"/>
                <w:szCs w:val="21"/>
                <w:woUserID w:val="4"/>
              </w:rPr>
              <w:t>通报处置</w:t>
            </w:r>
            <w:r>
              <w:rPr>
                <w:rFonts w:hint="eastAsia" w:hAnsi="宋体" w:cs="宋体"/>
                <w:sz w:val="21"/>
                <w:szCs w:val="21"/>
                <w:lang w:eastAsia="zh-CN"/>
                <w:woUserID w:val="4"/>
              </w:rPr>
              <w:t>：</w:t>
            </w:r>
            <w:r>
              <w:rPr>
                <w:rFonts w:hint="eastAsia" w:ascii="宋体" w:hAnsi="宋体" w:eastAsia="宋体" w:cs="宋体"/>
                <w:sz w:val="21"/>
                <w:szCs w:val="21"/>
                <w:woUserID w:val="4"/>
              </w:rPr>
              <w:t>各下属学校管理员手机app上能实时收到通报提醒,需要在规定时间内完成通报处置并在此处反馈</w:t>
            </w:r>
            <w:r>
              <w:rPr>
                <w:rFonts w:hint="eastAsia" w:hAnsi="宋体" w:cs="宋体"/>
                <w:sz w:val="21"/>
                <w:szCs w:val="21"/>
                <w:lang w:eastAsia="zh-CN"/>
                <w:woUserID w:val="4"/>
              </w:rPr>
              <w:t>；</w:t>
            </w:r>
          </w:p>
          <w:p w14:paraId="71C6F713">
            <w:pPr>
              <w:pStyle w:val="190"/>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12</w:t>
            </w:r>
            <w:r>
              <w:rPr>
                <w:rFonts w:hint="eastAsia" w:hAnsi="宋体" w:cs="宋体"/>
                <w:sz w:val="21"/>
                <w:szCs w:val="21"/>
                <w:lang w:eastAsia="zh-CN"/>
                <w:woUserID w:val="4"/>
              </w:rPr>
              <w:t>）</w:t>
            </w:r>
            <w:r>
              <w:rPr>
                <w:rFonts w:hint="eastAsia" w:ascii="宋体" w:hAnsi="宋体" w:eastAsia="宋体" w:cs="宋体"/>
                <w:sz w:val="21"/>
                <w:szCs w:val="21"/>
                <w:woUserID w:val="4"/>
              </w:rPr>
              <w:t>技术复核</w:t>
            </w:r>
            <w:r>
              <w:rPr>
                <w:rFonts w:hint="eastAsia" w:hAnsi="宋体" w:cs="宋体"/>
                <w:sz w:val="21"/>
                <w:szCs w:val="21"/>
                <w:lang w:eastAsia="zh-CN"/>
                <w:woUserID w:val="4"/>
              </w:rPr>
              <w:t>：</w:t>
            </w:r>
            <w:r>
              <w:rPr>
                <w:rFonts w:hint="eastAsia" w:ascii="宋体" w:hAnsi="宋体" w:eastAsia="宋体" w:cs="宋体"/>
                <w:sz w:val="21"/>
                <w:szCs w:val="21"/>
                <w:woUserID w:val="4"/>
              </w:rPr>
              <w:t>投标人协助我单位对学校的处置进行技术复核，若还存在问题，打回学校继续处置</w:t>
            </w:r>
            <w:r>
              <w:rPr>
                <w:rFonts w:hint="eastAsia" w:hAnsi="宋体" w:cs="宋体"/>
                <w:sz w:val="21"/>
                <w:szCs w:val="21"/>
                <w:lang w:eastAsia="zh-CN"/>
                <w:woUserID w:val="4"/>
              </w:rPr>
              <w:t>；</w:t>
            </w:r>
          </w:p>
          <w:p w14:paraId="13784CAB">
            <w:pPr>
              <w:pStyle w:val="190"/>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13</w:t>
            </w:r>
            <w:r>
              <w:rPr>
                <w:rFonts w:hint="eastAsia" w:hAnsi="宋体" w:cs="宋体"/>
                <w:sz w:val="21"/>
                <w:szCs w:val="21"/>
                <w:lang w:eastAsia="zh-CN"/>
                <w:woUserID w:val="4"/>
              </w:rPr>
              <w:t>）</w:t>
            </w:r>
            <w:r>
              <w:rPr>
                <w:rFonts w:hint="eastAsia" w:ascii="宋体" w:hAnsi="宋体" w:eastAsia="宋体" w:cs="宋体"/>
                <w:sz w:val="21"/>
                <w:szCs w:val="21"/>
                <w:woUserID w:val="4"/>
              </w:rPr>
              <w:t>通报审批</w:t>
            </w:r>
            <w:r>
              <w:rPr>
                <w:rFonts w:hint="eastAsia" w:hAnsi="宋体" w:cs="宋体"/>
                <w:sz w:val="21"/>
                <w:szCs w:val="21"/>
                <w:lang w:eastAsia="zh-CN"/>
                <w:woUserID w:val="4"/>
              </w:rPr>
              <w:t>：</w:t>
            </w:r>
            <w:r>
              <w:rPr>
                <w:rFonts w:hint="eastAsia" w:ascii="宋体" w:hAnsi="宋体" w:eastAsia="宋体" w:cs="宋体"/>
                <w:sz w:val="21"/>
                <w:szCs w:val="21"/>
                <w:woUserID w:val="4"/>
              </w:rPr>
              <w:t>我单位收到技术复核后提交过来的信息，进行最终的通报审批。</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2F5569BF">
            <w:pPr>
              <w:pStyle w:val="190"/>
              <w:keepNext w:val="0"/>
              <w:keepLines w:val="0"/>
              <w:widowControl/>
              <w:numPr>
                <w:ilvl w:val="0"/>
                <w:numId w:val="0"/>
              </w:numPr>
              <w:suppressLineNumbers w:val="0"/>
              <w:spacing w:before="0" w:beforeAutospacing="0" w:after="0" w:afterAutospacing="0" w:line="360" w:lineRule="auto"/>
              <w:ind w:left="0" w:right="0" w:rightChars="0" w:firstLine="210" w:firstLineChars="100"/>
              <w:rPr>
                <w:rFonts w:hint="default" w:hAnsi="宋体" w:cs="宋体"/>
                <w:sz w:val="21"/>
                <w:szCs w:val="21"/>
                <w:lang w:val="en-US" w:eastAsia="zh-CN"/>
                <w:woUserID w:val="4"/>
              </w:rPr>
            </w:pPr>
            <w:r>
              <w:rPr>
                <w:rFonts w:hint="eastAsia" w:hAnsi="宋体" w:cs="宋体"/>
                <w:sz w:val="21"/>
                <w:szCs w:val="21"/>
                <w:lang w:val="en-US" w:eastAsia="zh-CN"/>
                <w:woUserID w:val="4"/>
              </w:rPr>
              <w:t>1套</w:t>
            </w:r>
          </w:p>
        </w:tc>
      </w:tr>
    </w:tbl>
    <w:p w14:paraId="46E6ADDC">
      <w:pPr>
        <w:keepNext w:val="0"/>
        <w:keepLines w:val="0"/>
        <w:widowControl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（二）安全感知平台系统参数要求</w:t>
      </w:r>
    </w:p>
    <w:tbl>
      <w:tblPr>
        <w:tblStyle w:val="36"/>
        <w:tblW w:w="56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006"/>
        <w:gridCol w:w="6535"/>
        <w:gridCol w:w="1091"/>
      </w:tblGrid>
      <w:tr w14:paraId="06EB6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41" w:type="pct"/>
            <w:tcBorders>
              <w:top w:val="single" w:color="auto" w:sz="4" w:space="0"/>
              <w:left w:val="single" w:color="auto" w:sz="4" w:space="0"/>
              <w:bottom w:val="single" w:color="auto" w:sz="4" w:space="0"/>
              <w:right w:val="single" w:color="auto" w:sz="4" w:space="0"/>
            </w:tcBorders>
            <w:shd w:val="clear" w:color="auto" w:fill="auto"/>
            <w:vAlign w:val="center"/>
          </w:tcPr>
          <w:p w14:paraId="154CB154">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产品名称</w:t>
            </w:r>
          </w:p>
        </w:tc>
        <w:tc>
          <w:tcPr>
            <w:tcW w:w="3391" w:type="pct"/>
            <w:tcBorders>
              <w:top w:val="single" w:color="auto" w:sz="4" w:space="0"/>
              <w:left w:val="single" w:color="auto" w:sz="4" w:space="0"/>
              <w:bottom w:val="single" w:color="auto" w:sz="4" w:space="0"/>
              <w:right w:val="single" w:color="auto" w:sz="4" w:space="0"/>
            </w:tcBorders>
            <w:shd w:val="clear" w:color="auto" w:fill="auto"/>
            <w:vAlign w:val="center"/>
          </w:tcPr>
          <w:p w14:paraId="73EFC00C">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sz w:val="21"/>
                <w:szCs w:val="21"/>
                <w:lang w:val="en-US"/>
                <w:woUserID w:val="4"/>
              </w:rPr>
            </w:pPr>
            <w:r>
              <w:rPr>
                <w:rFonts w:hint="eastAsia" w:ascii="宋体" w:hAnsi="宋体" w:cs="宋体"/>
                <w:b/>
                <w:bCs w:val="0"/>
                <w:kern w:val="0"/>
                <w:sz w:val="21"/>
                <w:szCs w:val="21"/>
                <w:lang w:val="en-US" w:eastAsia="zh-CN" w:bidi="ar"/>
                <w:woUserID w:val="4"/>
              </w:rPr>
              <w:t>技术</w:t>
            </w:r>
            <w:r>
              <w:rPr>
                <w:rFonts w:hint="eastAsia" w:ascii="宋体" w:hAnsi="宋体" w:eastAsia="宋体" w:cs="宋体"/>
                <w:b/>
                <w:bCs w:val="0"/>
                <w:kern w:val="0"/>
                <w:sz w:val="21"/>
                <w:szCs w:val="21"/>
                <w:lang w:val="en-US" w:eastAsia="zh-CN" w:bidi="ar"/>
                <w:woUserID w:val="4"/>
              </w:rPr>
              <w:t>参数</w:t>
            </w:r>
          </w:p>
        </w:tc>
        <w:tc>
          <w:tcPr>
            <w:tcW w:w="566" w:type="pct"/>
            <w:tcBorders>
              <w:top w:val="single" w:color="auto" w:sz="4" w:space="0"/>
              <w:left w:val="single" w:color="auto" w:sz="4" w:space="0"/>
              <w:bottom w:val="single" w:color="auto" w:sz="4" w:space="0"/>
              <w:right w:val="single" w:color="auto" w:sz="4" w:space="0"/>
            </w:tcBorders>
            <w:shd w:val="clear" w:color="auto" w:fill="auto"/>
            <w:vAlign w:val="center"/>
          </w:tcPr>
          <w:p w14:paraId="2E769DDE">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b/>
                <w:bCs w:val="0"/>
                <w:kern w:val="0"/>
                <w:sz w:val="21"/>
                <w:szCs w:val="21"/>
                <w:lang w:val="en-US" w:eastAsia="zh-CN" w:bidi="ar"/>
                <w:woUserID w:val="4"/>
              </w:rPr>
            </w:pPr>
            <w:r>
              <w:rPr>
                <w:rFonts w:hint="eastAsia" w:ascii="宋体" w:hAnsi="宋体" w:cs="宋体"/>
                <w:b/>
                <w:bCs w:val="0"/>
                <w:kern w:val="0"/>
                <w:sz w:val="21"/>
                <w:szCs w:val="21"/>
                <w:lang w:val="en-US" w:eastAsia="zh-CN" w:bidi="ar"/>
                <w:woUserID w:val="4"/>
              </w:rPr>
              <w:t>数量</w:t>
            </w:r>
          </w:p>
        </w:tc>
      </w:tr>
      <w:tr w14:paraId="0E522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0" w:hRule="atLeast"/>
          <w:jc w:val="center"/>
        </w:trPr>
        <w:tc>
          <w:tcPr>
            <w:tcW w:w="1041" w:type="pct"/>
            <w:tcBorders>
              <w:top w:val="single" w:color="auto" w:sz="4" w:space="0"/>
              <w:left w:val="single" w:color="auto" w:sz="4" w:space="0"/>
              <w:right w:val="single" w:color="auto" w:sz="4" w:space="0"/>
            </w:tcBorders>
            <w:shd w:val="clear" w:color="auto" w:fill="auto"/>
            <w:vAlign w:val="center"/>
          </w:tcPr>
          <w:p w14:paraId="34C73A14">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eastAsia="宋体" w:cs="宋体"/>
                <w:b/>
                <w:bCs w:val="0"/>
                <w:color w:val="000000"/>
                <w:kern w:val="0"/>
                <w:sz w:val="21"/>
                <w:szCs w:val="21"/>
                <w:lang w:val="en-US" w:eastAsia="zh-CN" w:bidi="ar"/>
                <w:woUserID w:val="4"/>
              </w:rPr>
            </w:pPr>
            <w:r>
              <w:rPr>
                <w:rFonts w:hint="eastAsia" w:ascii="宋体" w:hAnsi="宋体" w:cs="宋体"/>
                <w:b/>
                <w:color w:val="000000"/>
                <w:sz w:val="21"/>
                <w:szCs w:val="21"/>
              </w:rPr>
              <w:t>态势感知平台</w:t>
            </w:r>
          </w:p>
        </w:tc>
        <w:tc>
          <w:tcPr>
            <w:tcW w:w="3391" w:type="pct"/>
            <w:tcBorders>
              <w:top w:val="single" w:color="auto" w:sz="4" w:space="0"/>
              <w:left w:val="single" w:color="auto" w:sz="4" w:space="0"/>
              <w:right w:val="single" w:color="auto" w:sz="4" w:space="0"/>
            </w:tcBorders>
            <w:shd w:val="clear" w:color="auto" w:fill="auto"/>
            <w:vAlign w:val="center"/>
          </w:tcPr>
          <w:p w14:paraId="5699958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cs="宋体"/>
                <w:color w:val="000000"/>
                <w:kern w:val="0"/>
                <w:sz w:val="21"/>
                <w:szCs w:val="21"/>
                <w:lang w:val="en-US" w:eastAsia="zh-CN" w:bidi="ar"/>
                <w:woUserID w:val="4"/>
              </w:rPr>
            </w:pPr>
            <w:r>
              <w:rPr>
                <w:rFonts w:hint="eastAsia" w:ascii="宋体" w:hAnsi="宋体" w:cs="宋体"/>
                <w:color w:val="000000"/>
                <w:kern w:val="0"/>
                <w:sz w:val="21"/>
                <w:szCs w:val="21"/>
                <w:lang w:val="en-US" w:eastAsia="zh-CN" w:bidi="ar"/>
                <w:woUserID w:val="4"/>
              </w:rPr>
              <w:t>1、</w:t>
            </w:r>
            <w:r>
              <w:rPr>
                <w:rFonts w:hint="eastAsia" w:ascii="宋体" w:hAnsi="宋体" w:eastAsia="宋体" w:cs="宋体"/>
                <w:color w:val="000000"/>
                <w:kern w:val="0"/>
                <w:sz w:val="21"/>
                <w:szCs w:val="21"/>
                <w:lang w:val="en-US" w:eastAsia="zh-CN" w:bidi="ar"/>
                <w:woUserID w:val="4"/>
              </w:rPr>
              <w:t>软硬一体化2U标准机架式设备，1+1冗余电源，内存32G，CPU4核8线程*1，硬盘容量：2T*2，带RAID1，可用磁盘空间不小于2T</w:t>
            </w:r>
            <w:r>
              <w:rPr>
                <w:rFonts w:hint="eastAsia" w:ascii="宋体" w:hAnsi="宋体" w:cs="宋体"/>
                <w:color w:val="000000"/>
                <w:kern w:val="0"/>
                <w:sz w:val="21"/>
                <w:szCs w:val="21"/>
                <w:lang w:val="en-US" w:eastAsia="zh-CN" w:bidi="ar"/>
                <w:woUserID w:val="4"/>
              </w:rPr>
              <w:t>；</w:t>
            </w:r>
          </w:p>
          <w:p w14:paraId="7E308E0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2、</w:t>
            </w:r>
            <w:r>
              <w:rPr>
                <w:rFonts w:hint="eastAsia" w:ascii="宋体" w:hAnsi="宋体" w:eastAsia="宋体" w:cs="宋体"/>
                <w:color w:val="000000"/>
                <w:kern w:val="0"/>
                <w:sz w:val="21"/>
                <w:szCs w:val="21"/>
                <w:lang w:val="en-US" w:eastAsia="zh-CN" w:bidi="ar"/>
                <w:woUserID w:val="4"/>
              </w:rPr>
              <w:t>标配6个千兆电口，4个千兆光口，支持万兆光口扩展</w:t>
            </w:r>
            <w:r>
              <w:rPr>
                <w:rFonts w:hint="eastAsia" w:ascii="宋体" w:hAnsi="宋体" w:cs="宋体"/>
                <w:color w:val="000000"/>
                <w:kern w:val="0"/>
                <w:sz w:val="21"/>
                <w:szCs w:val="21"/>
                <w:lang w:val="en-US" w:eastAsia="zh-CN" w:bidi="ar"/>
                <w:woUserID w:val="4"/>
              </w:rPr>
              <w:t>；</w:t>
            </w:r>
          </w:p>
          <w:p w14:paraId="33FD068D">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3、</w:t>
            </w:r>
            <w:r>
              <w:rPr>
                <w:rFonts w:hint="eastAsia" w:ascii="宋体" w:hAnsi="宋体" w:eastAsia="宋体" w:cs="宋体"/>
                <w:color w:val="000000"/>
                <w:kern w:val="0"/>
                <w:sz w:val="21"/>
                <w:szCs w:val="21"/>
                <w:lang w:val="en-US" w:eastAsia="zh-CN" w:bidi="ar"/>
                <w:woUserID w:val="4"/>
              </w:rPr>
              <w:t>旁路镜像模式部署，不影响服务器处理性能和网络架构</w:t>
            </w:r>
            <w:r>
              <w:rPr>
                <w:rFonts w:hint="eastAsia" w:ascii="宋体" w:hAnsi="宋体" w:cs="宋体"/>
                <w:color w:val="000000"/>
                <w:kern w:val="0"/>
                <w:sz w:val="21"/>
                <w:szCs w:val="21"/>
                <w:lang w:val="en-US" w:eastAsia="zh-CN" w:bidi="ar"/>
                <w:woUserID w:val="4"/>
              </w:rPr>
              <w:t>；</w:t>
            </w:r>
          </w:p>
          <w:p w14:paraId="7563485C">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4、</w:t>
            </w:r>
            <w:r>
              <w:rPr>
                <w:rFonts w:hint="eastAsia" w:ascii="宋体" w:hAnsi="宋体" w:eastAsia="宋体" w:cs="宋体"/>
                <w:color w:val="000000"/>
                <w:kern w:val="0"/>
                <w:sz w:val="21"/>
                <w:szCs w:val="21"/>
                <w:highlight w:val="none"/>
                <w:lang w:val="en-US" w:eastAsia="zh-CN" w:bidi="ar"/>
                <w:woUserID w:val="4"/>
              </w:rPr>
              <w:t>双向：3Gbps，双向：1Gbps；HTTP检测：HTTP最大并发连接数8万/秒，</w:t>
            </w:r>
            <w:r>
              <w:rPr>
                <w:rFonts w:hint="eastAsia" w:ascii="宋体" w:hAnsi="宋体" w:eastAsia="宋体" w:cs="宋体"/>
                <w:color w:val="000000"/>
                <w:kern w:val="0"/>
                <w:sz w:val="21"/>
                <w:szCs w:val="21"/>
                <w:lang w:val="en-US" w:eastAsia="zh-CN" w:bidi="ar"/>
                <w:woUserID w:val="4"/>
              </w:rPr>
              <w:t>邮件检测：邮件处理数: 150万封/24小时，文件检测：5万个/24小时</w:t>
            </w:r>
            <w:r>
              <w:rPr>
                <w:rFonts w:hint="eastAsia" w:ascii="宋体" w:hAnsi="宋体" w:cs="宋体"/>
                <w:color w:val="000000"/>
                <w:kern w:val="0"/>
                <w:sz w:val="21"/>
                <w:szCs w:val="21"/>
                <w:lang w:val="en-US" w:eastAsia="zh-CN" w:bidi="ar"/>
                <w:woUserID w:val="4"/>
              </w:rPr>
              <w:t>；</w:t>
            </w:r>
          </w:p>
          <w:p w14:paraId="2E79582D">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5、</w:t>
            </w:r>
            <w:r>
              <w:rPr>
                <w:rFonts w:hint="eastAsia" w:ascii="宋体" w:hAnsi="宋体" w:eastAsia="宋体" w:cs="宋体"/>
                <w:color w:val="000000"/>
                <w:kern w:val="0"/>
                <w:sz w:val="21"/>
                <w:szCs w:val="21"/>
                <w:lang w:val="en-US" w:eastAsia="zh-CN" w:bidi="ar"/>
                <w:woUserID w:val="4"/>
              </w:rPr>
              <w:t>支持全流量检测，支持双向流量审计，可对请求和响应内容进行审计</w:t>
            </w:r>
            <w:r>
              <w:rPr>
                <w:rFonts w:hint="eastAsia" w:ascii="宋体" w:hAnsi="宋体" w:cs="宋体"/>
                <w:color w:val="000000"/>
                <w:kern w:val="0"/>
                <w:sz w:val="21"/>
                <w:szCs w:val="21"/>
                <w:lang w:val="en-US" w:eastAsia="zh-CN" w:bidi="ar"/>
                <w:woUserID w:val="4"/>
              </w:rPr>
              <w:t>；</w:t>
            </w:r>
          </w:p>
          <w:p w14:paraId="22930F11">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cs="宋体"/>
                <w:b w:val="0"/>
                <w:bCs w:val="0"/>
                <w:color w:val="000000"/>
                <w:kern w:val="0"/>
                <w:sz w:val="21"/>
                <w:szCs w:val="21"/>
                <w:lang w:val="en-US" w:eastAsia="zh-CN" w:bidi="ar"/>
                <w:woUserID w:val="4"/>
              </w:rPr>
            </w:pPr>
            <w:r>
              <w:rPr>
                <w:rFonts w:hint="eastAsia" w:ascii="宋体" w:hAnsi="宋体" w:cs="宋体"/>
                <w:color w:val="000000"/>
                <w:kern w:val="0"/>
                <w:sz w:val="21"/>
                <w:szCs w:val="21"/>
                <w:lang w:val="en-US" w:eastAsia="zh-CN" w:bidi="ar"/>
                <w:woUserID w:val="4"/>
              </w:rPr>
              <w:t>6、</w:t>
            </w:r>
            <w:r>
              <w:rPr>
                <w:rFonts w:hint="eastAsia" w:ascii="宋体" w:hAnsi="宋体" w:eastAsia="宋体" w:cs="宋体"/>
                <w:color w:val="000000"/>
                <w:kern w:val="0"/>
                <w:sz w:val="21"/>
                <w:szCs w:val="21"/>
                <w:lang w:val="en-US" w:eastAsia="zh-CN" w:bidi="ar"/>
                <w:woUserID w:val="4"/>
              </w:rPr>
              <w:t>支持解析HTTP、FTP、SMTP、POP3、SMB、IMAP、DNS、HTTPS、SMTPS、POP3S、IMAPS、RADIUS、KRB5、SNMP、NETFLOW V9、TFTP等协议报文（HTTPS、SMTPS、POP</w:t>
            </w:r>
            <w:r>
              <w:rPr>
                <w:rFonts w:hint="eastAsia" w:ascii="宋体" w:hAnsi="宋体" w:eastAsia="宋体" w:cs="宋体"/>
                <w:b w:val="0"/>
                <w:bCs w:val="0"/>
                <w:color w:val="000000"/>
                <w:kern w:val="0"/>
                <w:sz w:val="21"/>
                <w:szCs w:val="21"/>
                <w:lang w:val="en-US" w:eastAsia="zh-CN" w:bidi="ar"/>
                <w:woUserID w:val="4"/>
              </w:rPr>
              <w:t>3S、IMAPS加密协议解析需要导入服务器私钥证书），并提供审计协议类型的端口号配置，可根据需要变更端口号</w:t>
            </w:r>
            <w:r>
              <w:rPr>
                <w:rFonts w:hint="eastAsia" w:ascii="宋体" w:hAnsi="宋体" w:cs="宋体"/>
                <w:b w:val="0"/>
                <w:bCs w:val="0"/>
                <w:color w:val="000000"/>
                <w:kern w:val="0"/>
                <w:sz w:val="21"/>
                <w:szCs w:val="21"/>
                <w:lang w:val="en-US" w:eastAsia="zh-CN" w:bidi="ar"/>
                <w:woUserID w:val="4"/>
              </w:rPr>
              <w:t>；</w:t>
            </w:r>
          </w:p>
          <w:p w14:paraId="5AC8E16C">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b w:val="0"/>
                <w:bCs w:val="0"/>
                <w:color w:val="000000"/>
                <w:kern w:val="2"/>
                <w:sz w:val="21"/>
                <w:szCs w:val="21"/>
                <w:lang w:val="en-US" w:eastAsia="zh-CN" w:bidi="ar-SA"/>
                <w:woUserID w:val="4"/>
              </w:rPr>
            </w:pPr>
            <w:r>
              <w:rPr>
                <w:rFonts w:hint="eastAsia" w:ascii="宋体" w:hAnsi="宋体" w:cs="宋体"/>
                <w:b w:val="0"/>
                <w:bCs w:val="0"/>
                <w:kern w:val="0"/>
                <w:sz w:val="21"/>
                <w:szCs w:val="21"/>
                <w:lang w:val="en-US" w:eastAsia="zh-CN" w:bidi="ar"/>
                <w:woUserID w:val="4"/>
              </w:rPr>
              <w:t>7、</w:t>
            </w:r>
            <w:r>
              <w:rPr>
                <w:rFonts w:hint="eastAsia" w:ascii="宋体" w:hAnsi="宋体" w:eastAsia="宋体" w:cs="宋体"/>
                <w:b w:val="0"/>
                <w:bCs w:val="0"/>
                <w:color w:val="000000"/>
                <w:kern w:val="0"/>
                <w:sz w:val="21"/>
                <w:szCs w:val="21"/>
                <w:lang w:val="en-US" w:eastAsia="zh-CN" w:bidi="ar"/>
                <w:woUserID w:val="4"/>
              </w:rPr>
              <w:t>支持GTP、PFCP、NGAP等5G协议解析和审计</w:t>
            </w:r>
            <w:r>
              <w:rPr>
                <w:rFonts w:hint="eastAsia" w:ascii="宋体" w:hAnsi="宋体" w:cs="宋体"/>
                <w:b w:val="0"/>
                <w:bCs w:val="0"/>
                <w:kern w:val="0"/>
                <w:sz w:val="21"/>
                <w:szCs w:val="21"/>
                <w:lang w:val="en-US" w:eastAsia="zh-CN" w:bidi="ar"/>
                <w:woUserID w:val="4"/>
              </w:rPr>
              <w:t>；</w:t>
            </w:r>
          </w:p>
          <w:p w14:paraId="48611EB2">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b w:val="0"/>
                <w:bCs w:val="0"/>
                <w:color w:val="000000"/>
                <w:kern w:val="0"/>
                <w:sz w:val="21"/>
                <w:szCs w:val="21"/>
                <w:lang w:val="en-US" w:eastAsia="zh-CN" w:bidi="ar"/>
                <w:woUserID w:val="4"/>
              </w:rPr>
              <w:t>8、</w:t>
            </w:r>
            <w:r>
              <w:rPr>
                <w:rFonts w:hint="eastAsia" w:ascii="宋体" w:hAnsi="宋体" w:eastAsia="宋体" w:cs="宋体"/>
                <w:b w:val="0"/>
                <w:bCs w:val="0"/>
                <w:color w:val="000000"/>
                <w:kern w:val="0"/>
                <w:sz w:val="21"/>
                <w:szCs w:val="21"/>
                <w:lang w:val="en-US" w:eastAsia="zh-CN" w:bidi="ar"/>
                <w:woUserID w:val="4"/>
              </w:rPr>
              <w:t>支持IPv4和IPv6网络环境下的部署，可同</w:t>
            </w:r>
            <w:r>
              <w:rPr>
                <w:rFonts w:hint="eastAsia" w:ascii="宋体" w:hAnsi="宋体" w:eastAsia="宋体" w:cs="宋体"/>
                <w:color w:val="000000"/>
                <w:kern w:val="0"/>
                <w:sz w:val="21"/>
                <w:szCs w:val="21"/>
                <w:lang w:val="en-US" w:eastAsia="zh-CN" w:bidi="ar"/>
                <w:woUserID w:val="4"/>
              </w:rPr>
              <w:t>时对IPv4和IPv6网络流量分析检测</w:t>
            </w:r>
            <w:r>
              <w:rPr>
                <w:rFonts w:hint="eastAsia" w:ascii="宋体" w:hAnsi="宋体" w:cs="宋体"/>
                <w:color w:val="000000"/>
                <w:kern w:val="0"/>
                <w:sz w:val="21"/>
                <w:szCs w:val="21"/>
                <w:lang w:val="en-US" w:eastAsia="zh-CN" w:bidi="ar"/>
                <w:woUserID w:val="4"/>
              </w:rPr>
              <w:t>；</w:t>
            </w:r>
          </w:p>
          <w:p w14:paraId="52604C9B">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9、</w:t>
            </w:r>
            <w:r>
              <w:rPr>
                <w:rFonts w:hint="eastAsia" w:ascii="宋体" w:hAnsi="宋体" w:eastAsia="宋体" w:cs="宋体"/>
                <w:color w:val="000000"/>
                <w:kern w:val="0"/>
                <w:sz w:val="21"/>
                <w:szCs w:val="21"/>
                <w:lang w:val="en-US" w:eastAsia="zh-CN" w:bidi="ar"/>
                <w:woUserID w:val="4"/>
              </w:rPr>
              <w:t>支持灵活添加组合白名单，细化白名单影响面，支持文件白名单、域名白名单、情报白名单、IP白名单、IDS规则白名单、WEB特征白名单、发件人邮箱白名单、发件人域名白名单等至少8种白名单类型。</w:t>
            </w:r>
          </w:p>
          <w:p w14:paraId="1B04DAB0">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10、</w:t>
            </w:r>
            <w:r>
              <w:rPr>
                <w:rFonts w:hint="eastAsia" w:ascii="宋体" w:hAnsi="宋体" w:eastAsia="宋体" w:cs="宋体"/>
                <w:color w:val="000000"/>
                <w:kern w:val="0"/>
                <w:sz w:val="21"/>
                <w:szCs w:val="21"/>
                <w:lang w:val="en-US" w:eastAsia="zh-CN" w:bidi="ar"/>
                <w:woUserID w:val="4"/>
              </w:rPr>
              <w:t>支持SQL注入、命令注入、跨站脚本、代码注入、WEB扫描或爬虫、网页篡改、服务错误攻击检测</w:t>
            </w:r>
            <w:r>
              <w:rPr>
                <w:rFonts w:hint="eastAsia" w:ascii="宋体" w:hAnsi="宋体" w:cs="宋体"/>
                <w:color w:val="000000"/>
                <w:kern w:val="0"/>
                <w:sz w:val="21"/>
                <w:szCs w:val="21"/>
                <w:lang w:val="en-US" w:eastAsia="zh-CN" w:bidi="ar"/>
                <w:woUserID w:val="4"/>
              </w:rPr>
              <w:t>；</w:t>
            </w:r>
          </w:p>
          <w:p w14:paraId="724574BD">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kern w:val="0"/>
                <w:sz w:val="21"/>
                <w:szCs w:val="21"/>
                <w:lang w:val="en-US" w:eastAsia="zh-CN" w:bidi="ar"/>
                <w:woUserID w:val="4"/>
              </w:rPr>
              <w:t>11、</w:t>
            </w:r>
            <w:r>
              <w:rPr>
                <w:rFonts w:hint="eastAsia" w:ascii="宋体" w:hAnsi="宋体" w:eastAsia="宋体" w:cs="宋体"/>
                <w:kern w:val="0"/>
                <w:sz w:val="21"/>
                <w:szCs w:val="21"/>
                <w:lang w:val="en-US" w:eastAsia="zh-CN" w:bidi="ar"/>
                <w:woUserID w:val="4"/>
              </w:rPr>
              <w:t>★</w:t>
            </w:r>
            <w:r>
              <w:rPr>
                <w:rFonts w:hint="eastAsia" w:ascii="宋体" w:hAnsi="宋体" w:eastAsia="宋体" w:cs="宋体"/>
                <w:color w:val="000000"/>
                <w:kern w:val="0"/>
                <w:sz w:val="21"/>
                <w:szCs w:val="21"/>
                <w:lang w:val="en-US" w:eastAsia="zh-CN" w:bidi="ar"/>
                <w:woUserID w:val="4"/>
              </w:rPr>
              <w:t>支持深度检测，可对流量进行二次分析，提高攻击检测的准确性，至少包含20种以上的深度检测模块，如struct、隧道工具、msl、spc等</w:t>
            </w:r>
            <w:r>
              <w:rPr>
                <w:rFonts w:hint="eastAsia" w:ascii="宋体" w:hAnsi="宋体" w:cs="宋体"/>
                <w:color w:val="000000"/>
                <w:kern w:val="0"/>
                <w:sz w:val="21"/>
                <w:szCs w:val="21"/>
                <w:lang w:val="en-US" w:eastAsia="zh-CN" w:bidi="ar"/>
                <w:woUserID w:val="4"/>
              </w:rPr>
              <w:t>。</w:t>
            </w:r>
            <w:r>
              <w:rPr>
                <w:rFonts w:hint="eastAsia" w:ascii="宋体" w:hAnsi="宋体" w:eastAsia="宋体" w:cs="宋体"/>
                <w:color w:val="000000"/>
                <w:kern w:val="0"/>
                <w:sz w:val="21"/>
                <w:szCs w:val="21"/>
                <w:lang w:val="en-US" w:eastAsia="zh-CN" w:bidi="ar"/>
                <w:woUserID w:val="4"/>
              </w:rPr>
              <w:t>采用多并发沙箱检测技术，集成主流的操作系统等多种检测环境，可结合平台内置反病毒引擎和静态分析技术对恶意特征文件、文件漏洞、未知威胁等深度关联分析。</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宋体" w:hAnsi="宋体" w:cs="宋体"/>
                <w:b/>
                <w:bCs/>
                <w:kern w:val="0"/>
                <w:sz w:val="21"/>
                <w:szCs w:val="21"/>
                <w:lang w:val="en-US" w:eastAsia="zh-CN" w:bidi="ar"/>
                <w:woUserID w:val="4"/>
              </w:rPr>
              <w:t>；</w:t>
            </w:r>
          </w:p>
          <w:p w14:paraId="09340E23">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12、</w:t>
            </w:r>
            <w:r>
              <w:rPr>
                <w:rFonts w:hint="eastAsia" w:ascii="宋体" w:hAnsi="宋体" w:eastAsia="宋体" w:cs="宋体"/>
                <w:color w:val="000000"/>
                <w:kern w:val="0"/>
                <w:sz w:val="21"/>
                <w:szCs w:val="21"/>
                <w:lang w:val="en-US" w:eastAsia="zh-CN" w:bidi="ar"/>
                <w:woUserID w:val="4"/>
              </w:rPr>
              <w:t>支持doc, xls, ppt, swf, pdf, rar, zip, rar, exe, vbs, scr、ps1、elf、mach-O等多种文件解析</w:t>
            </w:r>
            <w:r>
              <w:rPr>
                <w:rFonts w:hint="eastAsia" w:ascii="宋体" w:hAnsi="宋体" w:cs="宋体"/>
                <w:color w:val="000000"/>
                <w:kern w:val="0"/>
                <w:sz w:val="21"/>
                <w:szCs w:val="21"/>
                <w:lang w:val="en-US" w:eastAsia="zh-CN" w:bidi="ar"/>
                <w:woUserID w:val="4"/>
              </w:rPr>
              <w:t>；</w:t>
            </w:r>
          </w:p>
          <w:p w14:paraId="16EAC591">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13、</w:t>
            </w:r>
            <w:r>
              <w:rPr>
                <w:rFonts w:hint="eastAsia" w:ascii="宋体" w:hAnsi="宋体" w:eastAsia="宋体" w:cs="宋体"/>
                <w:color w:val="000000"/>
                <w:kern w:val="0"/>
                <w:sz w:val="21"/>
                <w:szCs w:val="21"/>
                <w:lang w:val="en-US" w:eastAsia="zh-CN" w:bidi="ar"/>
                <w:woUserID w:val="4"/>
              </w:rPr>
              <w:t>可添加或删除指定分离的文件类型，并可选择适用的协议类型（HTTP可进一步按GET、POST来配置）</w:t>
            </w:r>
            <w:r>
              <w:rPr>
                <w:rFonts w:hint="eastAsia" w:ascii="宋体" w:hAnsi="宋体" w:cs="宋体"/>
                <w:color w:val="000000"/>
                <w:kern w:val="0"/>
                <w:sz w:val="21"/>
                <w:szCs w:val="21"/>
                <w:lang w:val="en-US" w:eastAsia="zh-CN" w:bidi="ar"/>
                <w:woUserID w:val="4"/>
              </w:rPr>
              <w:t>；</w:t>
            </w:r>
          </w:p>
          <w:p w14:paraId="4F7936D0">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kern w:val="0"/>
                <w:sz w:val="21"/>
                <w:szCs w:val="21"/>
                <w:lang w:val="en-US" w:eastAsia="zh-CN" w:bidi="ar"/>
                <w:woUserID w:val="4"/>
              </w:rPr>
              <w:t>14、</w:t>
            </w:r>
            <w:r>
              <w:rPr>
                <w:rFonts w:hint="eastAsia" w:ascii="宋体" w:hAnsi="宋体" w:eastAsia="宋体" w:cs="宋体"/>
                <w:color w:val="000000"/>
                <w:kern w:val="0"/>
                <w:sz w:val="21"/>
                <w:szCs w:val="21"/>
                <w:lang w:val="en-US" w:eastAsia="zh-CN" w:bidi="ar"/>
                <w:woUserID w:val="4"/>
              </w:rPr>
              <w:t>mail攻击检测</w:t>
            </w:r>
            <w:r>
              <w:rPr>
                <w:rFonts w:hint="eastAsia" w:ascii="宋体" w:hAnsi="宋体" w:cs="宋体"/>
                <w:color w:val="000000"/>
                <w:kern w:val="0"/>
                <w:sz w:val="21"/>
                <w:szCs w:val="21"/>
                <w:lang w:val="en-US" w:eastAsia="zh-CN" w:bidi="ar"/>
                <w:woUserID w:val="4"/>
              </w:rPr>
              <w:t>。</w:t>
            </w:r>
            <w:r>
              <w:rPr>
                <w:rFonts w:hint="eastAsia" w:ascii="宋体" w:hAnsi="宋体" w:eastAsia="宋体" w:cs="宋体"/>
                <w:color w:val="000000"/>
                <w:kern w:val="0"/>
                <w:sz w:val="21"/>
                <w:szCs w:val="21"/>
                <w:lang w:val="en-US" w:eastAsia="zh-CN" w:bidi="ar"/>
                <w:woUserID w:val="4"/>
              </w:rPr>
              <w:t>支持邮件恶意附件行为检测</w:t>
            </w:r>
            <w:r>
              <w:rPr>
                <w:rFonts w:hint="eastAsia" w:ascii="宋体" w:hAnsi="宋体" w:cs="宋体"/>
                <w:color w:val="000000"/>
                <w:kern w:val="0"/>
                <w:sz w:val="21"/>
                <w:szCs w:val="21"/>
                <w:lang w:val="en-US" w:eastAsia="zh-CN" w:bidi="ar"/>
                <w:woUserID w:val="4"/>
              </w:rPr>
              <w:t>；</w:t>
            </w:r>
          </w:p>
          <w:p w14:paraId="0266430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15、</w:t>
            </w:r>
            <w:r>
              <w:rPr>
                <w:rFonts w:hint="eastAsia" w:ascii="宋体" w:hAnsi="宋体" w:eastAsia="宋体" w:cs="宋体"/>
                <w:color w:val="000000"/>
                <w:kern w:val="0"/>
                <w:sz w:val="21"/>
                <w:szCs w:val="21"/>
                <w:lang w:val="en-US" w:eastAsia="zh-CN" w:bidi="ar"/>
                <w:woUserID w:val="4"/>
              </w:rPr>
              <w:t>支持 HTTP、FTP、SMB、SMTP、POP3、IMAP、NFS、TFTP、HTTPS、SMTPS、POP3S、IMAPS（加密协议需要导入服务器私钥证书）等协议传输文件检测</w:t>
            </w:r>
            <w:r>
              <w:rPr>
                <w:rFonts w:hint="eastAsia" w:ascii="宋体" w:hAnsi="宋体" w:cs="宋体"/>
                <w:color w:val="000000"/>
                <w:kern w:val="0"/>
                <w:sz w:val="21"/>
                <w:szCs w:val="21"/>
                <w:lang w:val="en-US" w:eastAsia="zh-CN" w:bidi="ar"/>
                <w:woUserID w:val="4"/>
              </w:rPr>
              <w:t>；</w:t>
            </w:r>
          </w:p>
          <w:p w14:paraId="7684B54D">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16、</w:t>
            </w:r>
            <w:r>
              <w:rPr>
                <w:rFonts w:hint="eastAsia" w:ascii="宋体" w:hAnsi="宋体" w:eastAsia="宋体" w:cs="宋体"/>
                <w:color w:val="000000"/>
                <w:kern w:val="0"/>
                <w:sz w:val="21"/>
                <w:szCs w:val="21"/>
                <w:lang w:val="en-US" w:eastAsia="zh-CN" w:bidi="ar"/>
                <w:woUserID w:val="4"/>
              </w:rPr>
              <w:t>支持根据威胁情报、DGA域名请求、IDS规则、用户配置数据，发现被远程控制的内部主机</w:t>
            </w:r>
            <w:r>
              <w:rPr>
                <w:rFonts w:hint="eastAsia" w:ascii="宋体" w:hAnsi="宋体" w:cs="宋体"/>
                <w:color w:val="000000"/>
                <w:kern w:val="0"/>
                <w:sz w:val="21"/>
                <w:szCs w:val="21"/>
                <w:lang w:val="en-US" w:eastAsia="zh-CN" w:bidi="ar"/>
                <w:woUserID w:val="4"/>
              </w:rPr>
              <w:t>；</w:t>
            </w:r>
          </w:p>
          <w:p w14:paraId="750046E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17、</w:t>
            </w:r>
            <w:r>
              <w:rPr>
                <w:rFonts w:hint="eastAsia" w:ascii="宋体" w:hAnsi="宋体" w:eastAsia="宋体" w:cs="宋体"/>
                <w:color w:val="000000"/>
                <w:kern w:val="0"/>
                <w:sz w:val="21"/>
                <w:szCs w:val="21"/>
                <w:lang w:val="en-US" w:eastAsia="zh-CN" w:bidi="ar"/>
                <w:woUserID w:val="4"/>
              </w:rPr>
              <w:t>具备DNS协议解析功能，发现发起DGA域名请求的失陷主机</w:t>
            </w:r>
            <w:r>
              <w:rPr>
                <w:rFonts w:hint="eastAsia" w:ascii="宋体" w:hAnsi="宋体" w:cs="宋体"/>
                <w:color w:val="000000"/>
                <w:kern w:val="0"/>
                <w:sz w:val="21"/>
                <w:szCs w:val="21"/>
                <w:lang w:val="en-US" w:eastAsia="zh-CN" w:bidi="ar"/>
                <w:woUserID w:val="4"/>
              </w:rPr>
              <w:t>；</w:t>
            </w:r>
          </w:p>
          <w:p w14:paraId="5667D2D2">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18、</w:t>
            </w:r>
            <w:r>
              <w:rPr>
                <w:rFonts w:hint="eastAsia" w:ascii="宋体" w:hAnsi="宋体" w:eastAsia="宋体" w:cs="宋体"/>
                <w:color w:val="000000"/>
                <w:kern w:val="0"/>
                <w:sz w:val="21"/>
                <w:szCs w:val="21"/>
                <w:lang w:val="en-US" w:eastAsia="zh-CN" w:bidi="ar"/>
                <w:woUserID w:val="4"/>
              </w:rPr>
              <w:t>支持以失陷主机维度进行分析，分析内容包括失陷主机IP、MAC地址、攻击类型、访问次数、攻击开始时间、攻击结束时间</w:t>
            </w:r>
            <w:r>
              <w:rPr>
                <w:rFonts w:hint="eastAsia" w:ascii="宋体" w:hAnsi="宋体" w:cs="宋体"/>
                <w:color w:val="000000"/>
                <w:kern w:val="0"/>
                <w:sz w:val="21"/>
                <w:szCs w:val="21"/>
                <w:lang w:val="en-US" w:eastAsia="zh-CN" w:bidi="ar"/>
                <w:woUserID w:val="4"/>
              </w:rPr>
              <w:t>；</w:t>
            </w:r>
          </w:p>
          <w:p w14:paraId="7CA08285">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b w:val="0"/>
                <w:bCs w:val="0"/>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19、</w:t>
            </w:r>
            <w:r>
              <w:rPr>
                <w:rFonts w:hint="eastAsia" w:ascii="宋体" w:hAnsi="宋体" w:eastAsia="宋体" w:cs="宋体"/>
                <w:color w:val="000000"/>
                <w:kern w:val="0"/>
                <w:sz w:val="21"/>
                <w:szCs w:val="21"/>
                <w:lang w:val="en-US" w:eastAsia="zh-CN" w:bidi="ar"/>
                <w:woUserID w:val="4"/>
              </w:rPr>
              <w:t>设备集成离线的高可用威胁情报库，支持离线环境下，根据威胁情报进行检测，增量威胁情报随策略升级包升级；支持自动从APT云端获</w:t>
            </w:r>
            <w:r>
              <w:rPr>
                <w:rFonts w:hint="eastAsia" w:ascii="宋体" w:hAnsi="宋体" w:eastAsia="宋体" w:cs="宋体"/>
                <w:b w:val="0"/>
                <w:bCs w:val="0"/>
                <w:color w:val="000000"/>
                <w:kern w:val="0"/>
                <w:sz w:val="21"/>
                <w:szCs w:val="21"/>
                <w:lang w:val="en-US" w:eastAsia="zh-CN" w:bidi="ar"/>
                <w:woUserID w:val="4"/>
              </w:rPr>
              <w:t>取最新的威胁情报；支持域名白名单同步云端</w:t>
            </w:r>
            <w:r>
              <w:rPr>
                <w:rFonts w:hint="eastAsia" w:ascii="宋体" w:hAnsi="宋体" w:cs="宋体"/>
                <w:b w:val="0"/>
                <w:bCs w:val="0"/>
                <w:color w:val="000000"/>
                <w:kern w:val="0"/>
                <w:sz w:val="21"/>
                <w:szCs w:val="21"/>
                <w:lang w:val="en-US" w:eastAsia="zh-CN" w:bidi="ar"/>
                <w:woUserID w:val="4"/>
              </w:rPr>
              <w:t>；</w:t>
            </w:r>
          </w:p>
          <w:p w14:paraId="42A02BA3">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b w:val="0"/>
                <w:bCs w:val="0"/>
                <w:kern w:val="2"/>
                <w:sz w:val="21"/>
                <w:szCs w:val="21"/>
                <w:lang w:val="en-US" w:eastAsia="zh-CN" w:bidi="ar-SA"/>
                <w:woUserID w:val="4"/>
              </w:rPr>
            </w:pPr>
            <w:r>
              <w:rPr>
                <w:rFonts w:hint="eastAsia" w:ascii="宋体" w:hAnsi="宋体" w:cs="宋体"/>
                <w:b w:val="0"/>
                <w:bCs w:val="0"/>
                <w:color w:val="000000"/>
                <w:sz w:val="21"/>
                <w:szCs w:val="21"/>
                <w:lang w:val="en-US" w:eastAsia="zh-CN"/>
                <w:woUserID w:val="4"/>
              </w:rPr>
              <w:t>20、</w:t>
            </w:r>
            <w:r>
              <w:rPr>
                <w:rFonts w:hint="eastAsia" w:ascii="宋体" w:hAnsi="宋体" w:eastAsia="宋体" w:cs="宋体"/>
                <w:b w:val="0"/>
                <w:bCs w:val="0"/>
                <w:color w:val="000000"/>
                <w:kern w:val="0"/>
                <w:sz w:val="21"/>
                <w:szCs w:val="21"/>
                <w:lang w:val="en-US" w:eastAsia="zh-CN" w:bidi="ar"/>
                <w:woUserID w:val="4"/>
              </w:rPr>
              <w:t>支持一键登录排错平台，对系统进行深度配置和排错，支持一键检测故障、配置核对、表分区检查、表检测、信息收集等功能</w:t>
            </w:r>
            <w:r>
              <w:rPr>
                <w:rFonts w:hint="eastAsia" w:ascii="宋体" w:hAnsi="宋体" w:cs="宋体"/>
                <w:b w:val="0"/>
                <w:bCs w:val="0"/>
                <w:kern w:val="0"/>
                <w:sz w:val="21"/>
                <w:szCs w:val="21"/>
                <w:lang w:val="en-US" w:eastAsia="zh-CN" w:bidi="ar"/>
                <w:woUserID w:val="4"/>
              </w:rPr>
              <w:t>；</w:t>
            </w:r>
          </w:p>
          <w:p w14:paraId="245A12EA">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21、</w:t>
            </w:r>
            <w:r>
              <w:rPr>
                <w:rFonts w:hint="eastAsia" w:ascii="宋体" w:hAnsi="宋体" w:eastAsia="宋体" w:cs="宋体"/>
                <w:color w:val="000000"/>
                <w:kern w:val="0"/>
                <w:sz w:val="21"/>
                <w:szCs w:val="21"/>
                <w:lang w:val="en-US" w:eastAsia="zh-CN" w:bidi="ar"/>
                <w:woUserID w:val="4"/>
              </w:rPr>
              <w:t>支持自定义弱密码、暴力破解和密码明文形式传输等告警的密码查看权限</w:t>
            </w:r>
            <w:r>
              <w:rPr>
                <w:rFonts w:hint="eastAsia" w:ascii="宋体" w:hAnsi="宋体" w:cs="宋体"/>
                <w:color w:val="000000"/>
                <w:kern w:val="0"/>
                <w:sz w:val="21"/>
                <w:szCs w:val="21"/>
                <w:lang w:val="en-US" w:eastAsia="zh-CN" w:bidi="ar"/>
                <w:woUserID w:val="4"/>
              </w:rPr>
              <w:t>；</w:t>
            </w:r>
          </w:p>
          <w:p w14:paraId="27642F47">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22、</w:t>
            </w:r>
            <w:r>
              <w:rPr>
                <w:rFonts w:hint="eastAsia" w:ascii="宋体" w:hAnsi="宋体" w:eastAsia="宋体" w:cs="宋体"/>
                <w:color w:val="000000"/>
                <w:kern w:val="0"/>
                <w:sz w:val="21"/>
                <w:szCs w:val="21"/>
                <w:lang w:val="en-US" w:eastAsia="zh-CN" w:bidi="ar"/>
                <w:woUserID w:val="4"/>
              </w:rPr>
              <w:t>根据不同的风险信息，提供风险分析和处置建议知识库；</w:t>
            </w:r>
          </w:p>
          <w:p w14:paraId="26BF6768">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23、</w:t>
            </w:r>
            <w:r>
              <w:rPr>
                <w:rFonts w:hint="eastAsia" w:ascii="宋体" w:hAnsi="宋体" w:eastAsia="宋体" w:cs="宋体"/>
                <w:color w:val="000000"/>
                <w:kern w:val="0"/>
                <w:sz w:val="21"/>
                <w:szCs w:val="21"/>
                <w:lang w:val="en-US" w:eastAsia="zh-CN" w:bidi="ar"/>
                <w:woUserID w:val="4"/>
              </w:rPr>
              <w:t>支持kafka、短信、邮件、syslog、ftp、sftp、钉钉等数据外送方式</w:t>
            </w:r>
            <w:r>
              <w:rPr>
                <w:rFonts w:hint="eastAsia" w:ascii="宋体" w:hAnsi="宋体" w:cs="宋体"/>
                <w:color w:val="000000"/>
                <w:kern w:val="0"/>
                <w:sz w:val="21"/>
                <w:szCs w:val="21"/>
                <w:lang w:val="en-US" w:eastAsia="zh-CN" w:bidi="ar"/>
                <w:woUserID w:val="4"/>
              </w:rPr>
              <w:t>。</w:t>
            </w:r>
          </w:p>
        </w:tc>
        <w:tc>
          <w:tcPr>
            <w:tcW w:w="566" w:type="pct"/>
            <w:tcBorders>
              <w:top w:val="single" w:color="auto" w:sz="4" w:space="0"/>
              <w:left w:val="single" w:color="auto" w:sz="4" w:space="0"/>
              <w:right w:val="single" w:color="auto" w:sz="4" w:space="0"/>
            </w:tcBorders>
            <w:shd w:val="clear" w:color="auto" w:fill="auto"/>
            <w:vAlign w:val="center"/>
          </w:tcPr>
          <w:p w14:paraId="5E391A72">
            <w:pPr>
              <w:keepNext w:val="0"/>
              <w:keepLines w:val="0"/>
              <w:widowControl w:val="0"/>
              <w:suppressLineNumbers w:val="0"/>
              <w:adjustRightInd w:val="0"/>
              <w:spacing w:before="0" w:beforeAutospacing="0" w:after="0" w:afterAutospacing="0" w:line="360" w:lineRule="auto"/>
              <w:ind w:left="0" w:right="0" w:firstLine="210" w:firstLineChars="100"/>
              <w:jc w:val="both"/>
              <w:textAlignment w:val="baseline"/>
              <w:rPr>
                <w:rFonts w:hint="default" w:ascii="宋体" w:hAnsi="宋体" w:cs="宋体"/>
                <w:color w:val="000000"/>
                <w:kern w:val="0"/>
                <w:sz w:val="21"/>
                <w:szCs w:val="21"/>
                <w:lang w:val="en-US" w:eastAsia="zh-CN" w:bidi="ar"/>
                <w:woUserID w:val="4"/>
              </w:rPr>
            </w:pPr>
            <w:r>
              <w:rPr>
                <w:rFonts w:hint="eastAsia" w:ascii="宋体" w:hAnsi="宋体" w:cs="宋体"/>
                <w:color w:val="000000"/>
                <w:kern w:val="0"/>
                <w:sz w:val="21"/>
                <w:szCs w:val="21"/>
                <w:lang w:val="en-US" w:eastAsia="zh-CN" w:bidi="ar"/>
                <w:woUserID w:val="4"/>
              </w:rPr>
              <w:t>1台</w:t>
            </w:r>
          </w:p>
        </w:tc>
      </w:tr>
    </w:tbl>
    <w:p w14:paraId="59BA8A04">
      <w:pPr>
        <w:keepNext w:val="0"/>
        <w:keepLines w:val="0"/>
        <w:widowControl w:val="0"/>
        <w:suppressLineNumbers w:val="0"/>
        <w:adjustRightInd w:val="0"/>
        <w:spacing w:before="0" w:beforeAutospacing="0" w:after="0" w:afterAutospacing="0" w:line="360" w:lineRule="auto"/>
        <w:ind w:left="0" w:right="0" w:rightChars="0"/>
        <w:jc w:val="both"/>
        <w:textAlignment w:val="baseline"/>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eastAsia="zh-CN"/>
        </w:rPr>
        <w:t>（三）</w:t>
      </w:r>
      <w:r>
        <w:rPr>
          <w:rFonts w:hint="eastAsia" w:ascii="宋体" w:hAnsi="宋体" w:eastAsia="宋体" w:cs="宋体"/>
          <w:b/>
          <w:bCs w:val="0"/>
          <w:color w:val="000000"/>
          <w:sz w:val="21"/>
          <w:szCs w:val="21"/>
        </w:rPr>
        <w:t>威胁情报管控平台参数要求</w:t>
      </w:r>
    </w:p>
    <w:tbl>
      <w:tblPr>
        <w:tblStyle w:val="36"/>
        <w:tblW w:w="56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007"/>
        <w:gridCol w:w="6544"/>
        <w:gridCol w:w="1096"/>
      </w:tblGrid>
      <w:tr w14:paraId="3AD1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40" w:type="pct"/>
            <w:tcBorders>
              <w:top w:val="single" w:color="auto" w:sz="4" w:space="0"/>
              <w:left w:val="single" w:color="auto" w:sz="4" w:space="0"/>
              <w:bottom w:val="single" w:color="auto" w:sz="4" w:space="0"/>
              <w:right w:val="single" w:color="auto" w:sz="4" w:space="0"/>
            </w:tcBorders>
            <w:shd w:val="clear" w:color="auto" w:fill="auto"/>
            <w:vAlign w:val="center"/>
          </w:tcPr>
          <w:p w14:paraId="7A438795">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产品名称</w:t>
            </w:r>
          </w:p>
        </w:tc>
        <w:tc>
          <w:tcPr>
            <w:tcW w:w="3391" w:type="pct"/>
            <w:tcBorders>
              <w:top w:val="single" w:color="auto" w:sz="4" w:space="0"/>
              <w:left w:val="single" w:color="auto" w:sz="4" w:space="0"/>
              <w:bottom w:val="single" w:color="auto" w:sz="4" w:space="0"/>
              <w:right w:val="single" w:color="auto" w:sz="4" w:space="0"/>
            </w:tcBorders>
            <w:shd w:val="clear" w:color="auto" w:fill="auto"/>
            <w:vAlign w:val="center"/>
          </w:tcPr>
          <w:p w14:paraId="4DDF7C93">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sz w:val="21"/>
                <w:szCs w:val="21"/>
                <w:lang w:val="en-US"/>
                <w:woUserID w:val="4"/>
              </w:rPr>
            </w:pPr>
            <w:r>
              <w:rPr>
                <w:rFonts w:hint="eastAsia" w:ascii="宋体" w:hAnsi="宋体" w:cs="宋体"/>
                <w:b/>
                <w:bCs w:val="0"/>
                <w:kern w:val="0"/>
                <w:sz w:val="21"/>
                <w:szCs w:val="21"/>
                <w:lang w:val="en-US" w:eastAsia="zh-CN" w:bidi="ar"/>
                <w:woUserID w:val="4"/>
              </w:rPr>
              <w:t>技术</w:t>
            </w:r>
            <w:r>
              <w:rPr>
                <w:rFonts w:hint="eastAsia" w:ascii="宋体" w:hAnsi="宋体" w:eastAsia="宋体" w:cs="宋体"/>
                <w:b/>
                <w:bCs w:val="0"/>
                <w:kern w:val="0"/>
                <w:sz w:val="21"/>
                <w:szCs w:val="21"/>
                <w:lang w:val="en-US" w:eastAsia="zh-CN" w:bidi="ar"/>
                <w:woUserID w:val="4"/>
              </w:rPr>
              <w:t>参数</w:t>
            </w:r>
          </w:p>
        </w:tc>
        <w:tc>
          <w:tcPr>
            <w:tcW w:w="568" w:type="pct"/>
            <w:tcBorders>
              <w:top w:val="single" w:color="auto" w:sz="4" w:space="0"/>
              <w:left w:val="single" w:color="auto" w:sz="4" w:space="0"/>
              <w:bottom w:val="single" w:color="auto" w:sz="4" w:space="0"/>
              <w:right w:val="single" w:color="auto" w:sz="4" w:space="0"/>
            </w:tcBorders>
            <w:shd w:val="clear" w:color="auto" w:fill="auto"/>
            <w:vAlign w:val="center"/>
          </w:tcPr>
          <w:p w14:paraId="721963F7">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b/>
                <w:bCs w:val="0"/>
                <w:kern w:val="0"/>
                <w:sz w:val="21"/>
                <w:szCs w:val="21"/>
                <w:lang w:val="en-US" w:eastAsia="zh-CN" w:bidi="ar"/>
                <w:woUserID w:val="4"/>
              </w:rPr>
            </w:pPr>
            <w:r>
              <w:rPr>
                <w:rFonts w:hint="eastAsia" w:ascii="宋体" w:hAnsi="宋体" w:cs="宋体"/>
                <w:b/>
                <w:bCs w:val="0"/>
                <w:kern w:val="0"/>
                <w:sz w:val="21"/>
                <w:szCs w:val="21"/>
                <w:lang w:val="en-US" w:eastAsia="zh-CN" w:bidi="ar"/>
                <w:woUserID w:val="4"/>
              </w:rPr>
              <w:t>数量</w:t>
            </w:r>
          </w:p>
        </w:tc>
      </w:tr>
      <w:tr w14:paraId="256C3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7" w:hRule="atLeast"/>
          <w:jc w:val="center"/>
        </w:trPr>
        <w:tc>
          <w:tcPr>
            <w:tcW w:w="1040" w:type="pct"/>
            <w:shd w:val="clear" w:color="auto" w:fill="auto"/>
            <w:vAlign w:val="center"/>
          </w:tcPr>
          <w:p w14:paraId="7671E864">
            <w:pPr>
              <w:keepNext w:val="0"/>
              <w:keepLines w:val="0"/>
              <w:widowControl w:val="0"/>
              <w:suppressLineNumbers w:val="0"/>
              <w:adjustRightInd w:val="0"/>
              <w:spacing w:before="0" w:beforeAutospacing="0" w:after="0" w:afterAutospacing="0" w:line="360" w:lineRule="auto"/>
              <w:ind w:left="0" w:right="0" w:rightChars="0"/>
              <w:jc w:val="both"/>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color w:val="000000"/>
                <w:sz w:val="21"/>
                <w:szCs w:val="21"/>
              </w:rPr>
              <w:t>威胁情报管控平台</w:t>
            </w:r>
          </w:p>
        </w:tc>
        <w:tc>
          <w:tcPr>
            <w:tcW w:w="3391" w:type="pct"/>
            <w:shd w:val="clear" w:color="auto" w:fill="auto"/>
            <w:vAlign w:val="center"/>
          </w:tcPr>
          <w:p w14:paraId="3B5220F0">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cs="宋体"/>
                <w:kern w:val="0"/>
                <w:sz w:val="21"/>
                <w:szCs w:val="21"/>
                <w:lang w:val="en-US" w:eastAsia="zh-CN" w:bidi="ar"/>
                <w:woUserID w:val="4"/>
              </w:rPr>
            </w:pPr>
            <w:r>
              <w:rPr>
                <w:rFonts w:hint="eastAsia" w:ascii="宋体" w:hAnsi="宋体" w:cs="宋体"/>
                <w:kern w:val="0"/>
                <w:sz w:val="21"/>
                <w:szCs w:val="21"/>
                <w:lang w:val="en-US" w:eastAsia="zh-CN" w:bidi="ar"/>
                <w:woUserID w:val="4"/>
              </w:rPr>
              <w:t>1、</w:t>
            </w:r>
            <w:r>
              <w:rPr>
                <w:rFonts w:hint="eastAsia" w:ascii="宋体" w:hAnsi="宋体" w:eastAsia="宋体" w:cs="宋体"/>
                <w:kern w:val="0"/>
                <w:sz w:val="21"/>
                <w:szCs w:val="21"/>
                <w:lang w:val="en-US" w:eastAsia="zh-CN" w:bidi="ar"/>
                <w:woUserID w:val="4"/>
              </w:rPr>
              <w:t>纯SaaS服务，本地无需部署硬件设备。</w:t>
            </w:r>
          </w:p>
          <w:p w14:paraId="266A24D2">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w:t>
            </w:r>
            <w:r>
              <w:rPr>
                <w:rFonts w:hint="eastAsia" w:ascii="宋体" w:hAnsi="宋体" w:eastAsia="宋体" w:cs="宋体"/>
                <w:kern w:val="0"/>
                <w:sz w:val="21"/>
                <w:szCs w:val="21"/>
                <w:lang w:val="en-US" w:eastAsia="zh-CN" w:bidi="ar"/>
                <w:woUserID w:val="4"/>
              </w:rPr>
              <w:t>全年服务可用时间占比≥99.99%</w:t>
            </w:r>
            <w:r>
              <w:rPr>
                <w:rFonts w:hint="eastAsia" w:ascii="宋体" w:hAnsi="宋体" w:cs="宋体"/>
                <w:kern w:val="0"/>
                <w:sz w:val="21"/>
                <w:szCs w:val="21"/>
                <w:lang w:val="en-US" w:eastAsia="zh-CN" w:bidi="ar"/>
                <w:woUserID w:val="4"/>
              </w:rPr>
              <w:t>。</w:t>
            </w:r>
          </w:p>
          <w:p w14:paraId="1AD74927">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3、</w:t>
            </w:r>
            <w:r>
              <w:rPr>
                <w:rFonts w:hint="eastAsia" w:ascii="宋体" w:hAnsi="宋体" w:eastAsia="宋体" w:cs="宋体"/>
                <w:kern w:val="0"/>
                <w:sz w:val="21"/>
                <w:szCs w:val="21"/>
                <w:lang w:val="en-US" w:eastAsia="zh-CN" w:bidi="ar"/>
                <w:woUserID w:val="4"/>
              </w:rPr>
              <w:t>支持首页仪表盘及按职场区域划分展示DNS查询与拦截、威胁域名等统计信息，每个统计信息均可下钻查看详情，并可自主筛选时间/职场区域。</w:t>
            </w:r>
          </w:p>
          <w:p w14:paraId="33CCCA7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4、</w:t>
            </w:r>
            <w:r>
              <w:rPr>
                <w:rFonts w:hint="eastAsia" w:ascii="宋体" w:hAnsi="宋体" w:eastAsia="宋体" w:cs="宋体"/>
                <w:kern w:val="0"/>
                <w:sz w:val="21"/>
                <w:szCs w:val="21"/>
                <w:lang w:val="en-US" w:eastAsia="zh-CN" w:bidi="ar"/>
                <w:woUserID w:val="4"/>
              </w:rPr>
              <w:t>高质量的威胁情报IOC，支持检测的威胁事件分类包括但不限于：传统的僵尸网络病毒、后门木马、蠕虫病毒、检测DDoS木马、钓鱼网站，利用高危漏洞样本的攻击、勒索软件、无文件攻击、高级APT攻击等。</w:t>
            </w:r>
          </w:p>
          <w:p w14:paraId="3BBD072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5、</w:t>
            </w:r>
            <w:r>
              <w:rPr>
                <w:rFonts w:hint="eastAsia" w:ascii="宋体" w:hAnsi="宋体" w:eastAsia="宋体" w:cs="宋体"/>
                <w:kern w:val="0"/>
                <w:sz w:val="21"/>
                <w:szCs w:val="21"/>
                <w:lang w:val="en-US" w:eastAsia="zh-CN" w:bidi="ar"/>
                <w:woUserID w:val="4"/>
              </w:rPr>
              <w:t>一旦检测到恶意地址，有效阻断内部受控或恶意终端通过DNS访问非法站点，阻断威胁对外连接建立，提升递归访问的安全性。</w:t>
            </w:r>
          </w:p>
          <w:p w14:paraId="49A09194">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6、</w:t>
            </w:r>
            <w:r>
              <w:rPr>
                <w:rFonts w:hint="eastAsia" w:ascii="宋体" w:hAnsi="宋体" w:eastAsia="宋体" w:cs="宋体"/>
                <w:kern w:val="0"/>
                <w:sz w:val="21"/>
                <w:szCs w:val="21"/>
                <w:lang w:val="en-US" w:eastAsia="zh-CN" w:bidi="ar"/>
                <w:woUserID w:val="4"/>
              </w:rPr>
              <w:t>可提供本地虚拟化探针，可对内部失陷主机进行定位。虚拟化探针可支持接入内部DNS流量、DNS日志或者安装在DNS服务器上三种方式。</w:t>
            </w:r>
          </w:p>
          <w:p w14:paraId="00000B45">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7、</w:t>
            </w:r>
            <w:r>
              <w:rPr>
                <w:rFonts w:hint="eastAsia" w:ascii="宋体" w:hAnsi="宋体" w:eastAsia="宋体" w:cs="宋体"/>
                <w:kern w:val="0"/>
                <w:sz w:val="21"/>
                <w:szCs w:val="21"/>
                <w:lang w:val="en-US" w:eastAsia="zh-CN" w:bidi="ar"/>
                <w:woUserID w:val="4"/>
              </w:rPr>
              <w:t>可通过终端Agent自动化定位到恶意的文件和进程，准确获取终端上恶意进程的运行过程，用户可自主选择是否开启取证能力。可提供Agent工具为漫游终端提供实时威胁拦截的防护能力，并在云端控制台统计所有漫游终端的威胁防护情况；可配置Agent策略，漫游终端设备回到企业内网后，默认使用内网DNS服务器。</w:t>
            </w:r>
          </w:p>
          <w:p w14:paraId="5DE60EF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sz w:val="21"/>
                <w:szCs w:val="21"/>
                <w:lang w:val="en-US" w:eastAsia="zh-CN"/>
                <w:woUserID w:val="4"/>
              </w:rPr>
              <w:t>8、</w:t>
            </w:r>
            <w:r>
              <w:rPr>
                <w:rFonts w:hint="eastAsia" w:ascii="宋体" w:hAnsi="宋体" w:eastAsia="宋体" w:cs="宋体"/>
                <w:kern w:val="0"/>
                <w:sz w:val="21"/>
                <w:szCs w:val="21"/>
                <w:lang w:val="en-US" w:eastAsia="zh-CN" w:bidi="ar"/>
                <w:woUserID w:val="4"/>
              </w:rPr>
              <w:t>实现DNS隧道检测能力，增加DNS隧道地址黑白名单功能，企业自主选择是否开启拦截对应的DNS隧道地址</w:t>
            </w:r>
            <w:r>
              <w:rPr>
                <w:rFonts w:hint="eastAsia" w:ascii="宋体" w:hAnsi="宋体" w:cs="宋体"/>
                <w:kern w:val="0"/>
                <w:sz w:val="21"/>
                <w:szCs w:val="21"/>
                <w:lang w:val="en-US" w:eastAsia="zh-CN" w:bidi="ar"/>
                <w:woUserID w:val="4"/>
              </w:rPr>
              <w:t>。</w:t>
            </w:r>
          </w:p>
          <w:p w14:paraId="74160E3F">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9、</w:t>
            </w:r>
            <w:r>
              <w:rPr>
                <w:rFonts w:hint="eastAsia" w:ascii="宋体" w:hAnsi="宋体" w:eastAsia="宋体" w:cs="宋体"/>
                <w:kern w:val="0"/>
                <w:sz w:val="21"/>
                <w:szCs w:val="21"/>
                <w:lang w:val="en-US" w:eastAsia="zh-CN" w:bidi="ar"/>
                <w:woUserID w:val="4"/>
              </w:rPr>
              <w:t>支持识别超过80种分类千万级域名，包括色情暴力、违法内容、赌博、游戏、广告等敏感类别，用户可针对不同应用设置拦截策略，且自带推荐管控策略。内容分类策略可以自主设置生效时段为全天、或工作日具体时段。</w:t>
            </w:r>
          </w:p>
          <w:p w14:paraId="185AFE52">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10、</w:t>
            </w:r>
            <w:r>
              <w:rPr>
                <w:rFonts w:hint="eastAsia" w:ascii="宋体" w:hAnsi="宋体" w:eastAsia="宋体" w:cs="宋体"/>
                <w:kern w:val="0"/>
                <w:sz w:val="21"/>
                <w:szCs w:val="21"/>
                <w:lang w:val="en-US" w:eastAsia="zh-CN" w:bidi="ar"/>
                <w:woUserID w:val="4"/>
              </w:rPr>
              <w:t>职场级自定义拦截或放行策略</w:t>
            </w:r>
            <w:r>
              <w:rPr>
                <w:rFonts w:hint="eastAsia" w:ascii="宋体" w:hAnsi="宋体" w:cs="宋体"/>
                <w:kern w:val="0"/>
                <w:sz w:val="21"/>
                <w:szCs w:val="21"/>
                <w:lang w:val="en-US" w:eastAsia="zh-CN" w:bidi="ar"/>
                <w:woUserID w:val="4"/>
              </w:rPr>
              <w:t>。</w:t>
            </w:r>
          </w:p>
          <w:p w14:paraId="651BC71C">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1"/>
                <w:szCs w:val="21"/>
                <w:woUserID w:val="4"/>
              </w:rPr>
            </w:pPr>
            <w:r>
              <w:rPr>
                <w:rFonts w:hint="eastAsia" w:ascii="宋体" w:hAnsi="宋体" w:cs="宋体"/>
                <w:kern w:val="0"/>
                <w:sz w:val="21"/>
                <w:szCs w:val="21"/>
                <w:lang w:val="en-US" w:eastAsia="zh-CN" w:bidi="ar"/>
                <w:woUserID w:val="4"/>
              </w:rPr>
              <w:t>11、</w:t>
            </w:r>
            <w:r>
              <w:rPr>
                <w:rFonts w:hint="eastAsia" w:ascii="宋体" w:hAnsi="宋体" w:eastAsia="宋体" w:cs="宋体"/>
                <w:kern w:val="0"/>
                <w:sz w:val="21"/>
                <w:szCs w:val="21"/>
                <w:lang w:val="en-US" w:eastAsia="zh-CN" w:bidi="ar"/>
                <w:woUserID w:val="4"/>
              </w:rPr>
              <w:t>支持自定义域名拦截及放行规则。</w:t>
            </w:r>
          </w:p>
          <w:p w14:paraId="551014CC">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12、</w:t>
            </w:r>
            <w:r>
              <w:rPr>
                <w:rFonts w:hint="eastAsia" w:ascii="宋体" w:hAnsi="宋体" w:eastAsia="宋体" w:cs="宋体"/>
                <w:kern w:val="0"/>
                <w:sz w:val="21"/>
                <w:szCs w:val="21"/>
                <w:lang w:val="en-US" w:eastAsia="zh-CN" w:bidi="ar"/>
                <w:woUserID w:val="4"/>
              </w:rPr>
              <w:t>支持自定义拦截页面，拦截页面可展示自定义内容，或跳转到指定的URL、指定IP，基于不同拦截原因（威胁，内容，名单）制定不同拦截页面策略。</w:t>
            </w:r>
          </w:p>
          <w:p w14:paraId="0C00EE90">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13、</w:t>
            </w:r>
            <w:r>
              <w:rPr>
                <w:rFonts w:hint="eastAsia" w:ascii="宋体" w:hAnsi="宋体" w:eastAsia="宋体" w:cs="宋体"/>
                <w:kern w:val="0"/>
                <w:sz w:val="21"/>
                <w:szCs w:val="21"/>
                <w:lang w:val="en-US" w:eastAsia="zh-CN" w:bidi="ar"/>
                <w:woUserID w:val="4"/>
              </w:rPr>
              <w:t>可区分职场设置不同范围的策略配置，配置范围包括全局策略权限、某职场策略权限</w:t>
            </w:r>
            <w:r>
              <w:rPr>
                <w:rFonts w:hint="eastAsia" w:ascii="宋体" w:hAnsi="宋体" w:cs="宋体"/>
                <w:kern w:val="0"/>
                <w:sz w:val="21"/>
                <w:szCs w:val="21"/>
                <w:lang w:val="en-US" w:eastAsia="zh-CN" w:bidi="ar"/>
                <w:woUserID w:val="4"/>
              </w:rPr>
              <w:t>。</w:t>
            </w:r>
          </w:p>
          <w:p w14:paraId="7283972B">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14、</w:t>
            </w:r>
            <w:r>
              <w:rPr>
                <w:rFonts w:hint="eastAsia" w:ascii="宋体" w:hAnsi="宋体" w:eastAsia="宋体" w:cs="宋体"/>
                <w:kern w:val="0"/>
                <w:sz w:val="21"/>
                <w:szCs w:val="21"/>
                <w:lang w:val="en-US" w:eastAsia="zh-CN" w:bidi="ar"/>
                <w:woUserID w:val="4"/>
              </w:rPr>
              <w:t>多条拦截放行策略可拖动修改优先级排序，拦截策略修改后3分钟内上线生效。</w:t>
            </w:r>
          </w:p>
          <w:p w14:paraId="5FC93377">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15、</w:t>
            </w:r>
            <w:r>
              <w:rPr>
                <w:rFonts w:hint="eastAsia" w:ascii="宋体" w:hAnsi="宋体" w:eastAsia="宋体" w:cs="宋体"/>
                <w:kern w:val="0"/>
                <w:sz w:val="21"/>
                <w:szCs w:val="21"/>
                <w:lang w:val="en-US" w:eastAsia="zh-CN" w:bidi="ar"/>
                <w:woUserID w:val="4"/>
              </w:rPr>
              <w:t>采用WEB HTTPS方式进行SaaS服务集中管理。</w:t>
            </w:r>
          </w:p>
          <w:p w14:paraId="47DECD26">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16、</w:t>
            </w:r>
            <w:r>
              <w:rPr>
                <w:rFonts w:hint="eastAsia" w:ascii="宋体" w:hAnsi="宋体" w:eastAsia="宋体" w:cs="宋体"/>
                <w:kern w:val="0"/>
                <w:sz w:val="21"/>
                <w:szCs w:val="21"/>
                <w:lang w:val="en-US" w:eastAsia="zh-CN" w:bidi="ar"/>
                <w:woUserID w:val="4"/>
              </w:rPr>
              <w:t>支持自助新增注册网络出口节点，开通DNS解析和拦截服务。</w:t>
            </w:r>
          </w:p>
          <w:p w14:paraId="37BE007B">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p>
          <w:p w14:paraId="103234E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17、</w:t>
            </w:r>
            <w:r>
              <w:rPr>
                <w:rFonts w:hint="eastAsia" w:ascii="宋体" w:hAnsi="宋体" w:eastAsia="宋体" w:cs="宋体"/>
                <w:kern w:val="0"/>
                <w:sz w:val="21"/>
                <w:szCs w:val="21"/>
                <w:lang w:val="en-US" w:eastAsia="zh-CN" w:bidi="ar"/>
                <w:woUserID w:val="4"/>
              </w:rPr>
              <w:t>支持至少接入50个分支机构出口DNS流量，并提供对应的防护策略配置能力。</w:t>
            </w:r>
          </w:p>
          <w:p w14:paraId="7DEC98D4">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18、</w:t>
            </w:r>
            <w:r>
              <w:rPr>
                <w:rFonts w:hint="eastAsia" w:ascii="宋体" w:hAnsi="宋体" w:eastAsia="宋体" w:cs="宋体"/>
                <w:kern w:val="0"/>
                <w:sz w:val="21"/>
                <w:szCs w:val="21"/>
                <w:lang w:val="en-US" w:eastAsia="zh-CN" w:bidi="ar"/>
                <w:woUserID w:val="4"/>
              </w:rPr>
              <w:t>针对远程办公的员工，可以通过Agent绑定不同的职场进行防护，实现职场区分管理。</w:t>
            </w:r>
          </w:p>
          <w:p w14:paraId="4CD40B2D">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19、</w:t>
            </w:r>
            <w:r>
              <w:rPr>
                <w:rFonts w:hint="eastAsia" w:ascii="宋体" w:hAnsi="宋体" w:eastAsia="宋体" w:cs="宋体"/>
                <w:kern w:val="0"/>
                <w:sz w:val="21"/>
                <w:szCs w:val="21"/>
                <w:lang w:val="en-US" w:eastAsia="zh-CN" w:bidi="ar"/>
                <w:woUserID w:val="4"/>
              </w:rPr>
              <w:t>提供多用户的配置和管理能力，职场设定全局管理员、职场管理员、普通用户三种不同角色，可新增、删除不同用户。</w:t>
            </w:r>
          </w:p>
          <w:p w14:paraId="691DEC6A">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20、</w:t>
            </w:r>
            <w:r>
              <w:rPr>
                <w:rFonts w:hint="eastAsia" w:ascii="宋体" w:hAnsi="宋体" w:eastAsia="宋体" w:cs="宋体"/>
                <w:kern w:val="0"/>
                <w:sz w:val="21"/>
                <w:szCs w:val="21"/>
                <w:lang w:val="en-US" w:eastAsia="zh-CN" w:bidi="ar"/>
                <w:woUserID w:val="4"/>
              </w:rPr>
              <w:t>周报、日报邮件通知威胁域名解析与拦截情况。支持通过第三方即时通讯工具推送告警，允许选择包括但不限于钉钉、企业微信、飞书等主流平台。自定义设置邮件通知的威胁域名等级，威胁邮件告警支持IM推送。</w:t>
            </w:r>
          </w:p>
          <w:p w14:paraId="5F3E2452">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21、</w:t>
            </w:r>
            <w:r>
              <w:rPr>
                <w:rFonts w:hint="eastAsia" w:ascii="宋体" w:hAnsi="宋体" w:eastAsia="宋体" w:cs="宋体"/>
                <w:kern w:val="0"/>
                <w:sz w:val="21"/>
                <w:szCs w:val="21"/>
                <w:lang w:val="en-US" w:eastAsia="zh-CN" w:bidi="ar"/>
                <w:woUserID w:val="4"/>
              </w:rPr>
              <w:t>可提供API能力，将指定时间拦截的恶意事件、网络出口数据、拦截或者放行策略等数据同步到本地已有系统和平台。</w:t>
            </w:r>
          </w:p>
          <w:p w14:paraId="54F0E9D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22、</w:t>
            </w:r>
            <w:r>
              <w:rPr>
                <w:rFonts w:hint="eastAsia" w:ascii="宋体" w:hAnsi="宋体" w:eastAsia="宋体" w:cs="宋体"/>
                <w:kern w:val="0"/>
                <w:sz w:val="21"/>
                <w:szCs w:val="21"/>
                <w:lang w:val="en-US" w:eastAsia="zh-CN" w:bidi="ar"/>
                <w:woUserID w:val="4"/>
              </w:rPr>
              <w:t>支持审计超级管理员及管理员的各项操作。</w:t>
            </w:r>
          </w:p>
          <w:p w14:paraId="1E17EB78">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23、</w:t>
            </w:r>
            <w:r>
              <w:rPr>
                <w:rFonts w:hint="eastAsia" w:ascii="宋体" w:hAnsi="宋体" w:eastAsia="宋体" w:cs="宋体"/>
                <w:kern w:val="0"/>
                <w:sz w:val="21"/>
                <w:szCs w:val="21"/>
                <w:lang w:val="en-US" w:eastAsia="zh-CN" w:bidi="ar"/>
                <w:woUserID w:val="4"/>
              </w:rPr>
              <w:t>新账户默认启动可视化动效，引导快速完成基础配置，可实现自主完成单机及职场部署。</w:t>
            </w:r>
          </w:p>
          <w:p w14:paraId="79C8043B">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24、</w:t>
            </w:r>
            <w:r>
              <w:rPr>
                <w:rFonts w:hint="eastAsia" w:ascii="宋体" w:hAnsi="宋体" w:eastAsia="宋体" w:cs="宋体"/>
                <w:kern w:val="0"/>
                <w:sz w:val="21"/>
                <w:szCs w:val="21"/>
                <w:lang w:val="en-US" w:eastAsia="zh-CN" w:bidi="ar"/>
                <w:woUserID w:val="4"/>
              </w:rPr>
              <w:t>可展示企业内各出口的访问域名统计以及拦截域名信息，按照处置动作、DNS查询类型、拦截原因、访问域名分类、出口IP等进行筛选，并支持下载。</w:t>
            </w:r>
          </w:p>
          <w:p w14:paraId="0B03963F">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25、</w:t>
            </w:r>
            <w:r>
              <w:rPr>
                <w:rFonts w:hint="eastAsia" w:ascii="宋体" w:hAnsi="宋体" w:eastAsia="宋体" w:cs="宋体"/>
                <w:kern w:val="0"/>
                <w:sz w:val="21"/>
                <w:szCs w:val="21"/>
                <w:lang w:val="en-US" w:eastAsia="zh-CN" w:bidi="ar"/>
                <w:woUserID w:val="4"/>
              </w:rPr>
              <w:t>支持威胁历史信息统计追溯，威胁事件统计包括不限于最近发现时间，最早发现时间，事件名称，包含域名，严重级别，关联组织等。</w:t>
            </w:r>
          </w:p>
          <w:p w14:paraId="431A27D4">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26、</w:t>
            </w:r>
            <w:r>
              <w:rPr>
                <w:rFonts w:hint="eastAsia" w:ascii="宋体" w:hAnsi="宋体" w:eastAsia="宋体" w:cs="宋体"/>
                <w:kern w:val="0"/>
                <w:sz w:val="21"/>
                <w:szCs w:val="21"/>
                <w:lang w:val="en-US" w:eastAsia="zh-CN" w:bidi="ar"/>
                <w:woUserID w:val="4"/>
              </w:rPr>
              <w:t>支持威胁事件视角、恶意地址视角查看内网安全事件；可按照时间、请求职场、网络出口、威胁类型、严重等级、处置结果等进行筛选，并支持威胁事件下载。</w:t>
            </w:r>
          </w:p>
          <w:p w14:paraId="730B2142">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27、</w:t>
            </w:r>
            <w:r>
              <w:rPr>
                <w:rFonts w:hint="eastAsia" w:ascii="宋体" w:hAnsi="宋体" w:eastAsia="宋体" w:cs="宋体"/>
                <w:kern w:val="0"/>
                <w:sz w:val="21"/>
                <w:szCs w:val="21"/>
                <w:lang w:val="en-US" w:eastAsia="zh-CN" w:bidi="ar"/>
                <w:woUserID w:val="4"/>
              </w:rPr>
              <w:t>支持内网视角的失陷主机统计、以及失陷主机关联威胁事件展示。</w:t>
            </w:r>
          </w:p>
          <w:p w14:paraId="50FCEAA5">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28、</w:t>
            </w:r>
            <w:r>
              <w:rPr>
                <w:rFonts w:hint="eastAsia" w:ascii="宋体" w:hAnsi="宋体" w:eastAsia="宋体" w:cs="宋体"/>
                <w:kern w:val="0"/>
                <w:sz w:val="21"/>
                <w:szCs w:val="21"/>
                <w:lang w:val="en-US" w:eastAsia="zh-CN" w:bidi="ar"/>
                <w:woUserID w:val="4"/>
              </w:rPr>
              <w:t>支持查看终端取证的进程分析，可按照时间、请求职场、严重等级、主机、事件名称等进行筛选，并支持取证报告下载。</w:t>
            </w:r>
          </w:p>
          <w:p w14:paraId="413EAD55">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29、</w:t>
            </w:r>
            <w:r>
              <w:rPr>
                <w:rFonts w:hint="eastAsia" w:ascii="宋体" w:hAnsi="宋体" w:eastAsia="宋体" w:cs="宋体"/>
                <w:kern w:val="0"/>
                <w:sz w:val="21"/>
                <w:szCs w:val="21"/>
                <w:lang w:val="en-US" w:eastAsia="zh-CN" w:bidi="ar"/>
                <w:woUserID w:val="4"/>
              </w:rPr>
              <w:t>支持单次创建、定时周期创建报告，报告内容可充分自定义，包括：职场范围、威胁严重级别及报告名称等内容，同时支持排除无需展示的域名信息。</w:t>
            </w:r>
          </w:p>
          <w:p w14:paraId="7D62011A">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30、</w:t>
            </w:r>
            <w:r>
              <w:rPr>
                <w:rFonts w:hint="eastAsia" w:ascii="宋体" w:hAnsi="宋体" w:eastAsia="宋体" w:cs="宋体"/>
                <w:kern w:val="0"/>
                <w:sz w:val="21"/>
                <w:szCs w:val="21"/>
                <w:lang w:val="en-US" w:eastAsia="zh-CN" w:bidi="ar"/>
                <w:woUserID w:val="4"/>
              </w:rPr>
              <w:t>情报研发团队对于国内外针对重要行业的重大安全事件、APT攻击等具备研究和跟踪能力，能第一时间提供对应的高级战略报告。高级威胁情报内容需要包括：攻击事件时间轴分析；攻击黑客组织分析；攻击手段分析、脚本源代码分析、被攻击脆弱点分析；重点标注APT判定依据（如0day漏洞及攻击手段判定、潜伏周期判定、受害者指向性分析）；受害者分析；应对策略分析；关联的威胁情报指标IOC；恶意样本hash。</w:t>
            </w:r>
          </w:p>
          <w:p w14:paraId="3B111FE8">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31、</w:t>
            </w:r>
            <w:r>
              <w:rPr>
                <w:rFonts w:hint="eastAsia" w:ascii="宋体" w:hAnsi="宋体" w:eastAsia="宋体" w:cs="宋体"/>
                <w:kern w:val="0"/>
                <w:sz w:val="21"/>
                <w:szCs w:val="21"/>
                <w:lang w:val="en-US" w:eastAsia="zh-CN" w:bidi="ar"/>
                <w:woUserID w:val="4"/>
              </w:rPr>
              <w:t>失陷指标（IOC）情报≥37万条，字段丰富度至少包括发现时间、域名、相关组织、严重程度、相关家族、置信度、关联组织、针对行业、背景信息、关联样本、是否为APT攻击、通讯协议、应用协议、主机类型、情报类型、时间戳、TLP红绿灯控制协议、whois (注册人信息)、历史pDNS (解析对应的IP)、SSL证书等上下文信息。</w:t>
            </w:r>
          </w:p>
          <w:p w14:paraId="6BE97437">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32、</w:t>
            </w:r>
            <w:r>
              <w:rPr>
                <w:rFonts w:hint="eastAsia" w:ascii="宋体" w:hAnsi="宋体" w:eastAsia="宋体" w:cs="宋体"/>
                <w:kern w:val="0"/>
                <w:sz w:val="21"/>
                <w:szCs w:val="21"/>
                <w:lang w:val="en-US" w:eastAsia="zh-CN" w:bidi="ar"/>
                <w:woUserID w:val="4"/>
              </w:rPr>
              <w:t>★IP信誉≥40亿条，要求能够识别远控,僵尸网络,劫持,钓鱼,恶意软件,漏洞利用,扫描,P2P节点,僵尸网络,DNS,垃圾邮件,可疑,代理,失陷主机,白名单,基础信息,IDC服务器,动态IP,保留地址,未启用IP,HTTP代理,Socks代理，VPN。情报上下文要求包括威胁类型、风险等级、IP ASN信息或地理位置信息(所属国家、地区)、是否为APT攻击、通讯协议、应用协议、主机类型、TLP 红绿灯控制协议、关联黑客组织、相关家族、关联的样本、端口、安全事件信息、是否IDC主机、是否动态IP、是否傀倡机、是否VPN、是否代理IP等。可对所有情报数据提供附加的情报分析能力，支持分析的网络基础数据要求至少包含Whois注册信息数据以及</w:t>
            </w:r>
            <w:r>
              <w:rPr>
                <w:rFonts w:hint="eastAsia" w:ascii="宋体" w:hAnsi="宋体" w:cs="宋体"/>
                <w:color w:val="FF0000"/>
                <w:kern w:val="0"/>
                <w:sz w:val="21"/>
                <w:szCs w:val="21"/>
                <w:lang w:val="en-US" w:eastAsia="zh-CN" w:bidi="ar"/>
                <w:woUserID w:val="4"/>
              </w:rPr>
              <w:t>5</w:t>
            </w:r>
            <w:r>
              <w:rPr>
                <w:rFonts w:hint="eastAsia" w:ascii="宋体" w:hAnsi="宋体" w:eastAsia="宋体" w:cs="宋体"/>
                <w:kern w:val="0"/>
                <w:sz w:val="21"/>
                <w:szCs w:val="21"/>
                <w:lang w:val="en-US" w:eastAsia="zh-CN" w:bidi="ar"/>
                <w:woUserID w:val="4"/>
              </w:rPr>
              <w:t>年历史数据，PDNS数据以及5年历史数据。</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宋体" w:hAnsi="宋体" w:cs="宋体"/>
                <w:b/>
                <w:bCs/>
                <w:kern w:val="0"/>
                <w:sz w:val="21"/>
                <w:szCs w:val="21"/>
                <w:lang w:val="en-US" w:eastAsia="zh-CN" w:bidi="ar"/>
                <w:woUserID w:val="4"/>
              </w:rPr>
              <w:t>。</w:t>
            </w:r>
          </w:p>
        </w:tc>
        <w:tc>
          <w:tcPr>
            <w:tcW w:w="568" w:type="pct"/>
            <w:shd w:val="clear" w:color="auto" w:fill="auto"/>
            <w:vAlign w:val="center"/>
          </w:tcPr>
          <w:p w14:paraId="5029F194">
            <w:pPr>
              <w:keepNext w:val="0"/>
              <w:keepLines w:val="0"/>
              <w:widowControl w:val="0"/>
              <w:suppressLineNumbers w:val="0"/>
              <w:adjustRightInd w:val="0"/>
              <w:spacing w:before="0" w:beforeAutospacing="0" w:after="0" w:afterAutospacing="0" w:line="360" w:lineRule="auto"/>
              <w:ind w:left="0" w:right="0" w:firstLine="210" w:firstLineChars="100"/>
              <w:jc w:val="both"/>
              <w:textAlignment w:val="baseline"/>
              <w:rPr>
                <w:rFonts w:hint="default" w:ascii="宋体" w:hAnsi="宋体" w:cs="宋体"/>
                <w:kern w:val="0"/>
                <w:sz w:val="21"/>
                <w:szCs w:val="21"/>
                <w:lang w:val="en-US" w:eastAsia="zh-CN" w:bidi="ar"/>
                <w:woUserID w:val="4"/>
              </w:rPr>
            </w:pPr>
            <w:r>
              <w:rPr>
                <w:rFonts w:hint="eastAsia" w:ascii="宋体" w:hAnsi="宋体" w:cs="宋体"/>
                <w:kern w:val="0"/>
                <w:sz w:val="21"/>
                <w:szCs w:val="21"/>
                <w:lang w:val="en-US" w:eastAsia="zh-CN" w:bidi="ar"/>
                <w:woUserID w:val="4"/>
              </w:rPr>
              <w:t>1套</w:t>
            </w:r>
          </w:p>
        </w:tc>
      </w:tr>
    </w:tbl>
    <w:p w14:paraId="0F8B52C3">
      <w:pPr>
        <w:keepNext w:val="0"/>
        <w:keepLines w:val="0"/>
        <w:widowControl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（四）漏洞扫描评估系统参数要求</w:t>
      </w:r>
    </w:p>
    <w:tbl>
      <w:tblPr>
        <w:tblStyle w:val="36"/>
        <w:tblW w:w="5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061"/>
        <w:gridCol w:w="6546"/>
        <w:gridCol w:w="1132"/>
      </w:tblGrid>
      <w:tr w14:paraId="07B8D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58" w:type="pct"/>
            <w:tcBorders>
              <w:top w:val="single" w:color="auto" w:sz="4" w:space="0"/>
              <w:left w:val="single" w:color="auto" w:sz="4" w:space="0"/>
              <w:bottom w:val="single" w:color="auto" w:sz="4" w:space="0"/>
              <w:right w:val="single" w:color="auto" w:sz="4" w:space="0"/>
            </w:tcBorders>
            <w:shd w:val="clear" w:color="auto" w:fill="auto"/>
            <w:vAlign w:val="center"/>
          </w:tcPr>
          <w:p w14:paraId="3F2919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产品名称</w:t>
            </w:r>
          </w:p>
        </w:tc>
        <w:tc>
          <w:tcPr>
            <w:tcW w:w="3360" w:type="pct"/>
            <w:tcBorders>
              <w:top w:val="single" w:color="auto" w:sz="4" w:space="0"/>
              <w:left w:val="single" w:color="auto" w:sz="4" w:space="0"/>
              <w:bottom w:val="single" w:color="auto" w:sz="4" w:space="0"/>
              <w:right w:val="single" w:color="auto" w:sz="4" w:space="0"/>
            </w:tcBorders>
            <w:shd w:val="clear" w:color="auto" w:fill="auto"/>
            <w:vAlign w:val="center"/>
          </w:tcPr>
          <w:p w14:paraId="44C101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baseline"/>
              <w:rPr>
                <w:rFonts w:hint="eastAsia" w:ascii="宋体" w:hAnsi="宋体" w:eastAsia="宋体" w:cs="宋体"/>
                <w:b/>
                <w:bCs w:val="0"/>
                <w:sz w:val="21"/>
                <w:szCs w:val="21"/>
                <w:lang w:val="en-US"/>
                <w:woUserID w:val="4"/>
              </w:rPr>
            </w:pPr>
            <w:r>
              <w:rPr>
                <w:rFonts w:hint="eastAsia" w:ascii="宋体" w:hAnsi="宋体" w:cs="宋体"/>
                <w:b/>
                <w:bCs w:val="0"/>
                <w:kern w:val="0"/>
                <w:sz w:val="21"/>
                <w:szCs w:val="21"/>
                <w:lang w:val="en-US" w:eastAsia="zh-CN" w:bidi="ar"/>
                <w:woUserID w:val="4"/>
              </w:rPr>
              <w:t>技术</w:t>
            </w:r>
            <w:r>
              <w:rPr>
                <w:rFonts w:hint="eastAsia" w:ascii="宋体" w:hAnsi="宋体" w:eastAsia="宋体" w:cs="宋体"/>
                <w:b/>
                <w:bCs w:val="0"/>
                <w:kern w:val="0"/>
                <w:sz w:val="21"/>
                <w:szCs w:val="21"/>
                <w:lang w:val="en-US" w:eastAsia="zh-CN" w:bidi="ar"/>
                <w:woUserID w:val="4"/>
              </w:rPr>
              <w:t>参数</w:t>
            </w:r>
          </w:p>
        </w:tc>
        <w:tc>
          <w:tcPr>
            <w:tcW w:w="581" w:type="pct"/>
            <w:tcBorders>
              <w:top w:val="single" w:color="auto" w:sz="4" w:space="0"/>
              <w:left w:val="single" w:color="auto" w:sz="4" w:space="0"/>
              <w:bottom w:val="single" w:color="auto" w:sz="4" w:space="0"/>
              <w:right w:val="single" w:color="auto" w:sz="4" w:space="0"/>
            </w:tcBorders>
            <w:shd w:val="clear" w:color="auto" w:fill="auto"/>
            <w:vAlign w:val="center"/>
          </w:tcPr>
          <w:p w14:paraId="0CC6D5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baseline"/>
              <w:rPr>
                <w:rFonts w:hint="default" w:ascii="宋体" w:hAnsi="宋体" w:cs="宋体"/>
                <w:b/>
                <w:bCs w:val="0"/>
                <w:kern w:val="0"/>
                <w:sz w:val="21"/>
                <w:szCs w:val="21"/>
                <w:lang w:val="en-US" w:eastAsia="zh-CN" w:bidi="ar"/>
                <w:woUserID w:val="4"/>
              </w:rPr>
            </w:pPr>
            <w:r>
              <w:rPr>
                <w:rFonts w:hint="eastAsia" w:ascii="宋体" w:hAnsi="宋体" w:cs="宋体"/>
                <w:b/>
                <w:bCs w:val="0"/>
                <w:kern w:val="0"/>
                <w:sz w:val="21"/>
                <w:szCs w:val="21"/>
                <w:lang w:val="en-US" w:eastAsia="zh-CN" w:bidi="ar"/>
                <w:woUserID w:val="4"/>
              </w:rPr>
              <w:t>数量</w:t>
            </w:r>
          </w:p>
        </w:tc>
      </w:tr>
      <w:tr w14:paraId="7E6BA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59" w:hRule="atLeast"/>
          <w:jc w:val="center"/>
        </w:trPr>
        <w:tc>
          <w:tcPr>
            <w:tcW w:w="1058" w:type="pct"/>
            <w:shd w:val="clear" w:color="auto" w:fill="auto"/>
            <w:vAlign w:val="center"/>
          </w:tcPr>
          <w:p w14:paraId="39552A5D">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eastAsia" w:ascii="宋体" w:hAnsi="宋体" w:eastAsia="宋体" w:cs="宋体"/>
                <w:b/>
                <w:bCs w:val="0"/>
                <w:kern w:val="2"/>
                <w:sz w:val="21"/>
                <w:szCs w:val="21"/>
                <w:lang w:val="en-US" w:eastAsia="zh-CN" w:bidi="ar-SA"/>
              </w:rPr>
            </w:pPr>
            <w:r>
              <w:rPr>
                <w:rFonts w:hint="eastAsia" w:ascii="宋体" w:hAnsi="宋体" w:eastAsia="宋体" w:cs="宋体"/>
                <w:b/>
                <w:bCs w:val="0"/>
                <w:color w:val="000000"/>
                <w:sz w:val="21"/>
                <w:szCs w:val="21"/>
              </w:rPr>
              <w:t>漏洞扫描评估系统</w:t>
            </w:r>
          </w:p>
        </w:tc>
        <w:tc>
          <w:tcPr>
            <w:tcW w:w="3360" w:type="pct"/>
            <w:shd w:val="clear" w:color="auto" w:fill="auto"/>
            <w:vAlign w:val="center"/>
          </w:tcPr>
          <w:p w14:paraId="5B8F0A26">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highlight w:val="none"/>
              </w:rPr>
              <w:t>基本要求</w:t>
            </w:r>
            <w:r>
              <w:rPr>
                <w:rFonts w:hint="eastAsia" w:ascii="宋体" w:hAnsi="宋体" w:cs="宋体"/>
                <w:b w:val="0"/>
                <w:bCs/>
                <w:sz w:val="21"/>
                <w:szCs w:val="21"/>
                <w:highlight w:val="none"/>
                <w:lang w:eastAsia="zh-CN"/>
              </w:rPr>
              <w:t>：</w:t>
            </w:r>
            <w:r>
              <w:rPr>
                <w:rFonts w:hint="eastAsia" w:ascii="宋体" w:hAnsi="宋体" w:eastAsia="宋体" w:cs="宋体"/>
                <w:b w:val="0"/>
                <w:bCs/>
                <w:color w:val="000000"/>
                <w:kern w:val="0"/>
                <w:sz w:val="21"/>
                <w:szCs w:val="21"/>
                <w:highlight w:val="none"/>
                <w:lang w:bidi="ar"/>
              </w:rPr>
              <w:t>≥6个千兆电口，≥2个千兆光口,冗余电源，</w:t>
            </w:r>
            <w:r>
              <w:rPr>
                <w:rFonts w:hint="eastAsia" w:ascii="仿宋" w:hAnsi="仿宋" w:eastAsia="仿宋" w:cs="宋体"/>
                <w:color w:val="000000" w:themeColor="text1"/>
                <w:kern w:val="0"/>
                <w:sz w:val="21"/>
                <w:szCs w:val="21"/>
                <w14:textFill>
                  <w14:solidFill>
                    <w14:schemeClr w14:val="tx1"/>
                  </w14:solidFill>
                </w14:textFill>
              </w:rPr>
              <w:t>≥</w:t>
            </w:r>
            <w:r>
              <w:rPr>
                <w:rFonts w:hint="eastAsia" w:ascii="宋体" w:hAnsi="宋体" w:eastAsia="宋体" w:cs="宋体"/>
                <w:b w:val="0"/>
                <w:bCs/>
                <w:color w:val="000000"/>
                <w:kern w:val="0"/>
                <w:sz w:val="21"/>
                <w:szCs w:val="21"/>
                <w:highlight w:val="none"/>
                <w:lang w:bidi="ar"/>
              </w:rPr>
              <w:t>16G内存，1T硬盘，1个console，2个扩展槽位，2个USB口，</w:t>
            </w:r>
            <w:r>
              <w:rPr>
                <w:rFonts w:hint="eastAsia" w:ascii="宋体" w:hAnsi="宋体" w:eastAsia="宋体" w:cs="宋体"/>
                <w:b w:val="0"/>
                <w:bCs/>
                <w:color w:val="000000"/>
                <w:kern w:val="0"/>
                <w:sz w:val="21"/>
                <w:szCs w:val="21"/>
                <w:highlight w:val="none"/>
                <w:lang w:eastAsia="zh-CN" w:bidi="ar"/>
              </w:rPr>
              <w:t>支持最大</w:t>
            </w:r>
            <w:r>
              <w:rPr>
                <w:rFonts w:hint="eastAsia" w:ascii="宋体" w:hAnsi="宋体" w:eastAsia="宋体" w:cs="宋体"/>
                <w:b w:val="0"/>
                <w:bCs/>
                <w:color w:val="000000"/>
                <w:kern w:val="0"/>
                <w:sz w:val="21"/>
                <w:szCs w:val="21"/>
                <w:highlight w:val="none"/>
                <w:lang w:bidi="ar"/>
              </w:rPr>
              <w:t>并发扫描</w:t>
            </w:r>
            <w:r>
              <w:rPr>
                <w:rFonts w:hint="eastAsia" w:ascii="仿宋" w:hAnsi="仿宋" w:eastAsia="仿宋" w:cs="宋体"/>
                <w:color w:val="000000" w:themeColor="text1"/>
                <w:kern w:val="0"/>
                <w:sz w:val="21"/>
                <w:szCs w:val="21"/>
                <w14:textFill>
                  <w14:solidFill>
                    <w14:schemeClr w14:val="tx1"/>
                  </w14:solidFill>
                </w14:textFill>
              </w:rPr>
              <w:t>≥</w:t>
            </w:r>
            <w:r>
              <w:rPr>
                <w:rFonts w:hint="eastAsia" w:ascii="宋体" w:hAnsi="宋体" w:eastAsia="宋体" w:cs="宋体"/>
                <w:b w:val="0"/>
                <w:bCs/>
                <w:color w:val="000000"/>
                <w:kern w:val="0"/>
                <w:sz w:val="21"/>
                <w:szCs w:val="21"/>
                <w:highlight w:val="none"/>
                <w:lang w:bidi="ar"/>
              </w:rPr>
              <w:t>80个IP地址，</w:t>
            </w:r>
            <w:r>
              <w:rPr>
                <w:rFonts w:hint="eastAsia" w:ascii="宋体" w:hAnsi="宋体" w:eastAsia="宋体" w:cs="宋体"/>
                <w:b w:val="0"/>
                <w:bCs/>
                <w:color w:val="000000"/>
                <w:kern w:val="0"/>
                <w:sz w:val="21"/>
                <w:szCs w:val="21"/>
                <w:highlight w:val="none"/>
                <w:lang w:eastAsia="zh-CN" w:bidi="ar"/>
              </w:rPr>
              <w:t>无</w:t>
            </w:r>
            <w:r>
              <w:rPr>
                <w:rFonts w:hint="eastAsia" w:ascii="宋体" w:hAnsi="宋体" w:eastAsia="宋体" w:cs="宋体"/>
                <w:b w:val="0"/>
                <w:bCs/>
                <w:color w:val="000000"/>
                <w:kern w:val="0"/>
                <w:sz w:val="21"/>
                <w:szCs w:val="21"/>
                <w:highlight w:val="none"/>
                <w:lang w:val="en-US" w:eastAsia="zh-CN" w:bidi="ar"/>
              </w:rPr>
              <w:t>IP地址库数量限制。</w:t>
            </w:r>
            <w:r>
              <w:rPr>
                <w:rFonts w:hint="eastAsia" w:ascii="宋体" w:hAnsi="宋体" w:eastAsia="宋体" w:cs="宋体"/>
                <w:b w:val="0"/>
                <w:bCs/>
                <w:color w:val="000000"/>
                <w:kern w:val="0"/>
                <w:sz w:val="21"/>
                <w:szCs w:val="21"/>
                <w:highlight w:val="none"/>
                <w:lang w:bidi="ar"/>
              </w:rPr>
              <w:t>并发扫描5个扫描任务，支持</w:t>
            </w:r>
            <w:r>
              <w:rPr>
                <w:rFonts w:hint="eastAsia" w:ascii="宋体" w:hAnsi="宋体" w:eastAsia="宋体" w:cs="宋体"/>
                <w:b w:val="0"/>
                <w:bCs/>
                <w:color w:val="000000"/>
                <w:kern w:val="0"/>
                <w:sz w:val="21"/>
                <w:szCs w:val="21"/>
                <w:highlight w:val="none"/>
                <w:lang w:eastAsia="zh-CN" w:bidi="ar"/>
              </w:rPr>
              <w:t>最多</w:t>
            </w:r>
            <w:r>
              <w:rPr>
                <w:rFonts w:hint="eastAsia" w:ascii="宋体" w:hAnsi="宋体" w:eastAsia="宋体" w:cs="宋体"/>
                <w:b w:val="0"/>
                <w:bCs/>
                <w:color w:val="000000"/>
                <w:kern w:val="0"/>
                <w:sz w:val="21"/>
                <w:szCs w:val="21"/>
                <w:highlight w:val="none"/>
                <w:lang w:bidi="ar"/>
              </w:rPr>
              <w:t>3个域名</w:t>
            </w:r>
            <w:r>
              <w:rPr>
                <w:rFonts w:hint="eastAsia" w:ascii="宋体" w:hAnsi="宋体" w:eastAsia="宋体" w:cs="宋体"/>
                <w:b w:val="0"/>
                <w:bCs/>
                <w:color w:val="000000"/>
                <w:kern w:val="0"/>
                <w:sz w:val="21"/>
                <w:szCs w:val="21"/>
                <w:highlight w:val="none"/>
                <w:lang w:eastAsia="zh-CN" w:bidi="ar"/>
              </w:rPr>
              <w:t>并发</w:t>
            </w:r>
            <w:r>
              <w:rPr>
                <w:rFonts w:hint="eastAsia" w:ascii="宋体" w:hAnsi="宋体" w:eastAsia="宋体" w:cs="宋体"/>
                <w:b w:val="0"/>
                <w:bCs/>
                <w:color w:val="000000"/>
                <w:kern w:val="0"/>
                <w:sz w:val="21"/>
                <w:szCs w:val="21"/>
                <w:highlight w:val="none"/>
                <w:lang w:bidi="ar"/>
              </w:rPr>
              <w:t>扫描，</w:t>
            </w:r>
            <w:r>
              <w:rPr>
                <w:rFonts w:hint="eastAsia" w:ascii="宋体" w:hAnsi="宋体" w:eastAsia="宋体" w:cs="宋体"/>
                <w:b w:val="0"/>
                <w:bCs/>
                <w:color w:val="000000"/>
                <w:kern w:val="0"/>
                <w:sz w:val="21"/>
                <w:szCs w:val="21"/>
                <w:lang w:bidi="ar"/>
              </w:rPr>
              <w:t>支持分布式部署。含5年规则库升级许可。作为态势感知平台的探针使用，须和态势感平台同一品牌</w:t>
            </w:r>
            <w:r>
              <w:rPr>
                <w:rFonts w:hint="eastAsia" w:ascii="宋体" w:hAnsi="宋体" w:eastAsia="宋体" w:cs="宋体"/>
                <w:b w:val="0"/>
                <w:bCs/>
                <w:color w:val="000000"/>
                <w:kern w:val="0"/>
                <w:sz w:val="21"/>
                <w:szCs w:val="21"/>
                <w:lang w:val="en-US" w:eastAsia="zh-CN" w:bidi="ar"/>
              </w:rPr>
              <w:t>,或提供同等证明材料</w:t>
            </w:r>
            <w:r>
              <w:rPr>
                <w:rFonts w:hint="eastAsia" w:ascii="宋体" w:hAnsi="宋体" w:eastAsia="宋体" w:cs="宋体"/>
                <w:b w:val="0"/>
                <w:bCs/>
                <w:color w:val="000000"/>
                <w:kern w:val="0"/>
                <w:sz w:val="21"/>
                <w:szCs w:val="21"/>
                <w:lang w:bidi="ar"/>
              </w:rPr>
              <w:t>。</w:t>
            </w:r>
          </w:p>
          <w:p w14:paraId="400A2DE5">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sz w:val="21"/>
                <w:szCs w:val="21"/>
                <w:lang w:val="en-US" w:eastAsia="zh-CN"/>
              </w:rPr>
              <w:t>2、</w:t>
            </w:r>
            <w:r>
              <w:rPr>
                <w:rFonts w:hint="eastAsia" w:ascii="宋体" w:hAnsi="宋体" w:eastAsia="宋体" w:cs="宋体"/>
                <w:b w:val="0"/>
                <w:bCs/>
                <w:color w:val="000000"/>
                <w:kern w:val="0"/>
                <w:sz w:val="21"/>
                <w:szCs w:val="21"/>
                <w:lang w:bidi="ar"/>
              </w:rPr>
              <w:t>支持IPv4/IPv6双协议栈地址场景漏洞扫描</w:t>
            </w:r>
            <w:r>
              <w:rPr>
                <w:rFonts w:hint="eastAsia" w:ascii="宋体" w:hAnsi="宋体" w:cs="宋体"/>
                <w:b w:val="0"/>
                <w:bCs/>
                <w:color w:val="000000"/>
                <w:kern w:val="0"/>
                <w:sz w:val="21"/>
                <w:szCs w:val="21"/>
                <w:lang w:eastAsia="zh-CN" w:bidi="ar"/>
              </w:rPr>
              <w:t>。</w:t>
            </w:r>
          </w:p>
          <w:p w14:paraId="02069FC6">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cs="宋体"/>
                <w:b w:val="0"/>
                <w:bCs/>
                <w:color w:val="000000"/>
                <w:kern w:val="0"/>
                <w:sz w:val="21"/>
                <w:szCs w:val="21"/>
                <w:lang w:eastAsia="zh-CN" w:bidi="ar"/>
              </w:rPr>
            </w:pPr>
            <w:r>
              <w:rPr>
                <w:rFonts w:hint="eastAsia" w:ascii="宋体" w:hAnsi="宋体" w:eastAsia="宋体" w:cs="宋体"/>
                <w:b w:val="0"/>
                <w:bCs/>
                <w:color w:val="000000"/>
                <w:kern w:val="0"/>
                <w:sz w:val="21"/>
                <w:szCs w:val="21"/>
                <w:lang w:bidi="ar"/>
              </w:rPr>
              <w:t>支持在WEB界面网络诊断，包含PING、TRACEROUTE、TCP、HTTP、DNS多种诊断方式</w:t>
            </w:r>
            <w:r>
              <w:rPr>
                <w:rFonts w:hint="eastAsia" w:ascii="宋体" w:hAnsi="宋体" w:cs="宋体"/>
                <w:b w:val="0"/>
                <w:bCs/>
                <w:color w:val="000000"/>
                <w:kern w:val="0"/>
                <w:sz w:val="21"/>
                <w:szCs w:val="21"/>
                <w:lang w:eastAsia="zh-CN" w:bidi="ar"/>
              </w:rPr>
              <w:t>。</w:t>
            </w:r>
          </w:p>
          <w:p w14:paraId="4D60BDA0">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3、</w:t>
            </w:r>
            <w:r>
              <w:rPr>
                <w:rFonts w:hint="eastAsia" w:ascii="宋体" w:hAnsi="宋体" w:eastAsia="宋体" w:cs="宋体"/>
                <w:b w:val="0"/>
                <w:bCs/>
                <w:color w:val="000000"/>
                <w:kern w:val="0"/>
                <w:sz w:val="21"/>
                <w:szCs w:val="21"/>
                <w:lang w:bidi="ar"/>
              </w:rPr>
              <w:t>支持磁盘管理功能，能查看和搜索历史扫描收集信息，选择删除无用的数据信息，并可设置磁盘告警。</w:t>
            </w:r>
          </w:p>
          <w:p w14:paraId="4B1C9486">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4、</w:t>
            </w:r>
            <w:r>
              <w:rPr>
                <w:rFonts w:hint="eastAsia" w:ascii="宋体" w:hAnsi="宋体" w:eastAsia="宋体" w:cs="宋体"/>
                <w:b w:val="0"/>
                <w:bCs/>
                <w:color w:val="000000"/>
                <w:kern w:val="0"/>
                <w:sz w:val="21"/>
                <w:szCs w:val="21"/>
                <w:lang w:bidi="ar"/>
              </w:rPr>
              <w:t>在WEB界面提供资源监控开关，可对cpu占用率、内存占用率、磁盘占用率设置阈值</w:t>
            </w:r>
            <w:r>
              <w:rPr>
                <w:rFonts w:hint="eastAsia" w:ascii="宋体" w:hAnsi="宋体" w:cs="宋体"/>
                <w:b w:val="0"/>
                <w:bCs/>
                <w:color w:val="000000"/>
                <w:kern w:val="0"/>
                <w:sz w:val="21"/>
                <w:szCs w:val="21"/>
                <w:lang w:eastAsia="zh-CN" w:bidi="ar"/>
              </w:rPr>
              <w:t>。</w:t>
            </w:r>
          </w:p>
          <w:p w14:paraId="7E9B2DEE">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rPr>
                <w:rFonts w:hint="eastAsia" w:ascii="宋体" w:hAnsi="宋体" w:eastAsia="宋体" w:cs="宋体"/>
                <w:b w:val="0"/>
                <w:bCs/>
                <w:color w:val="000000"/>
                <w:kern w:val="0"/>
                <w:sz w:val="21"/>
                <w:szCs w:val="21"/>
                <w:lang w:val="en-US" w:eastAsia="zh-CN" w:bidi="ar"/>
              </w:rPr>
            </w:pPr>
            <w:r>
              <w:rPr>
                <w:rFonts w:hint="eastAsia" w:ascii="宋体" w:hAnsi="宋体" w:cs="宋体"/>
                <w:b w:val="0"/>
                <w:bCs/>
                <w:sz w:val="21"/>
                <w:szCs w:val="21"/>
                <w:lang w:val="en-US" w:eastAsia="zh-CN"/>
              </w:rPr>
              <w:t>5、</w:t>
            </w:r>
            <w:r>
              <w:rPr>
                <w:rFonts w:hint="eastAsia" w:ascii="宋体" w:hAnsi="宋体" w:eastAsia="宋体" w:cs="宋体"/>
                <w:b w:val="0"/>
                <w:bCs/>
                <w:color w:val="000000"/>
                <w:kern w:val="0"/>
                <w:sz w:val="21"/>
                <w:szCs w:val="21"/>
                <w:lang w:bidi="ar"/>
              </w:rPr>
              <w:t>产品应支持对系统配置进行备份、恢复功能，保证产品系统数据的安全性</w:t>
            </w:r>
            <w:r>
              <w:rPr>
                <w:rFonts w:hint="eastAsia" w:ascii="宋体" w:hAnsi="宋体" w:cs="宋体"/>
                <w:b w:val="0"/>
                <w:bCs/>
                <w:color w:val="000000"/>
                <w:kern w:val="0"/>
                <w:sz w:val="21"/>
                <w:szCs w:val="21"/>
                <w:lang w:eastAsia="zh-CN" w:bidi="ar"/>
              </w:rPr>
              <w:t>。</w:t>
            </w:r>
          </w:p>
          <w:p w14:paraId="6ABF6D47">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6、</w:t>
            </w:r>
            <w:r>
              <w:rPr>
                <w:rFonts w:hint="eastAsia" w:ascii="宋体" w:hAnsi="宋体" w:eastAsia="宋体" w:cs="宋体"/>
                <w:b w:val="0"/>
                <w:bCs/>
                <w:color w:val="000000"/>
                <w:kern w:val="0"/>
                <w:sz w:val="21"/>
                <w:szCs w:val="21"/>
                <w:lang w:bidi="ar"/>
              </w:rPr>
              <w:t>支持首次登录系统强制修改密码功能，防止使用默认密码</w:t>
            </w:r>
            <w:r>
              <w:rPr>
                <w:rFonts w:hint="eastAsia" w:ascii="宋体" w:hAnsi="宋体" w:cs="宋体"/>
                <w:b w:val="0"/>
                <w:bCs/>
                <w:color w:val="000000"/>
                <w:kern w:val="0"/>
                <w:sz w:val="21"/>
                <w:szCs w:val="21"/>
                <w:lang w:eastAsia="zh-CN" w:bidi="ar"/>
              </w:rPr>
              <w:t>。</w:t>
            </w:r>
          </w:p>
          <w:p w14:paraId="76F66876">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7、</w:t>
            </w:r>
            <w:r>
              <w:rPr>
                <w:rFonts w:hint="eastAsia" w:ascii="宋体" w:hAnsi="宋体" w:eastAsia="宋体" w:cs="宋体"/>
                <w:b w:val="0"/>
                <w:bCs/>
                <w:color w:val="000000"/>
                <w:kern w:val="0"/>
                <w:sz w:val="21"/>
                <w:szCs w:val="21"/>
                <w:lang w:bidi="ar"/>
              </w:rPr>
              <w:t>用户多次登录失败时，自动锁定，允许自定义超时时间及登陆失败次数</w:t>
            </w:r>
            <w:r>
              <w:rPr>
                <w:rFonts w:hint="eastAsia" w:ascii="宋体" w:hAnsi="宋体" w:cs="宋体"/>
                <w:b w:val="0"/>
                <w:bCs/>
                <w:color w:val="000000"/>
                <w:kern w:val="0"/>
                <w:sz w:val="21"/>
                <w:szCs w:val="21"/>
                <w:lang w:eastAsia="zh-CN" w:bidi="ar"/>
              </w:rPr>
              <w:t>。</w:t>
            </w:r>
          </w:p>
          <w:p w14:paraId="1BE0C322">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sz w:val="21"/>
                <w:szCs w:val="21"/>
                <w:lang w:val="en-US" w:eastAsia="zh-CN"/>
              </w:rPr>
              <w:t>8、</w:t>
            </w:r>
            <w:r>
              <w:rPr>
                <w:rFonts w:hint="eastAsia" w:ascii="宋体" w:hAnsi="宋体" w:eastAsia="宋体" w:cs="宋体"/>
                <w:b w:val="0"/>
                <w:bCs/>
                <w:color w:val="000000"/>
                <w:kern w:val="0"/>
                <w:sz w:val="21"/>
                <w:szCs w:val="21"/>
                <w:lang w:bidi="ar"/>
              </w:rPr>
              <w:t>支持首页全面展示风险分布及趋势图表，包括主机风险分布、站点风险分布、漏洞风险分布、漏洞top10、资产风险值趋势、资产风险分布趋势</w:t>
            </w:r>
            <w:r>
              <w:rPr>
                <w:rFonts w:hint="eastAsia" w:ascii="宋体" w:hAnsi="宋体" w:cs="宋体"/>
                <w:b w:val="0"/>
                <w:bCs/>
                <w:color w:val="000000"/>
                <w:kern w:val="0"/>
                <w:sz w:val="21"/>
                <w:szCs w:val="21"/>
                <w:lang w:eastAsia="zh-CN" w:bidi="ar"/>
              </w:rPr>
              <w:t>。</w:t>
            </w:r>
          </w:p>
          <w:p w14:paraId="191FAD40">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both"/>
              <w:textAlignment w:val="center"/>
              <w:rPr>
                <w:rFonts w:hint="eastAsia" w:ascii="宋体" w:hAnsi="宋体" w:eastAsia="宋体" w:cs="宋体"/>
                <w:b/>
                <w:bCs w:val="0"/>
                <w:color w:val="000000"/>
                <w:kern w:val="0"/>
                <w:sz w:val="21"/>
                <w:szCs w:val="21"/>
                <w:lang w:val="en-US" w:eastAsia="zh-CN" w:bidi="ar"/>
              </w:rPr>
            </w:pPr>
            <w:r>
              <w:rPr>
                <w:rFonts w:hint="eastAsia" w:ascii="宋体" w:hAnsi="宋体" w:cs="宋体"/>
                <w:b w:val="0"/>
                <w:bCs/>
                <w:sz w:val="21"/>
                <w:szCs w:val="21"/>
                <w:lang w:val="en-US" w:eastAsia="zh-CN"/>
              </w:rPr>
              <w:t>9、</w:t>
            </w:r>
            <w:r>
              <w:rPr>
                <w:rFonts w:hint="eastAsia" w:ascii="宋体" w:hAnsi="宋体" w:eastAsia="宋体" w:cs="宋体"/>
                <w:b w:val="0"/>
                <w:bCs/>
                <w:color w:val="000000"/>
                <w:kern w:val="0"/>
                <w:sz w:val="21"/>
                <w:szCs w:val="21"/>
                <w:lang w:bidi="ar"/>
              </w:rPr>
              <w:t>★支持扫描系统漏洞数量大于65000种，web漏洞数量大于2000种，数据库漏洞1800种，CVE数量≥55</w:t>
            </w:r>
            <w:r>
              <w:rPr>
                <w:rFonts w:hint="eastAsia" w:ascii="宋体" w:hAnsi="宋体" w:eastAsia="宋体" w:cs="宋体"/>
                <w:b w:val="0"/>
                <w:bCs/>
                <w:color w:val="000000"/>
                <w:kern w:val="0"/>
                <w:sz w:val="21"/>
                <w:szCs w:val="21"/>
                <w:lang w:val="en-US" w:eastAsia="zh-CN" w:bidi="ar"/>
              </w:rPr>
              <w:t>000</w:t>
            </w:r>
            <w:r>
              <w:rPr>
                <w:rFonts w:hint="eastAsia" w:ascii="宋体" w:hAnsi="宋体" w:eastAsia="宋体" w:cs="宋体"/>
                <w:b w:val="0"/>
                <w:bCs/>
                <w:color w:val="000000"/>
                <w:kern w:val="0"/>
                <w:sz w:val="21"/>
                <w:szCs w:val="21"/>
                <w:lang w:bidi="ar"/>
              </w:rPr>
              <w:t>种；支持对扫描任务进行克隆、搜索、导出、删除、查看等操作，支持断点续扫功能</w:t>
            </w:r>
            <w:r>
              <w:rPr>
                <w:rFonts w:hint="eastAsia" w:ascii="宋体" w:hAnsi="宋体" w:cs="宋体"/>
                <w:b w:val="0"/>
                <w:bCs/>
                <w:color w:val="000000"/>
                <w:kern w:val="0"/>
                <w:sz w:val="21"/>
                <w:szCs w:val="21"/>
                <w:lang w:eastAsia="zh-CN" w:bidi="ar"/>
              </w:rPr>
              <w:t>；</w:t>
            </w:r>
            <w:r>
              <w:rPr>
                <w:rFonts w:hint="eastAsia" w:ascii="宋体" w:hAnsi="宋体" w:eastAsia="宋体" w:cs="宋体"/>
                <w:b w:val="0"/>
                <w:bCs/>
                <w:color w:val="000000"/>
                <w:kern w:val="0"/>
                <w:sz w:val="21"/>
                <w:szCs w:val="21"/>
                <w:lang w:bidi="ar"/>
              </w:rPr>
              <w:t>支持排除路径名，可自定义无需爬取的URL链接</w:t>
            </w:r>
            <w:r>
              <w:rPr>
                <w:rFonts w:hint="eastAsia" w:ascii="宋体" w:hAnsi="宋体" w:cs="宋体"/>
                <w:b w:val="0"/>
                <w:bCs/>
                <w:color w:val="000000"/>
                <w:kern w:val="0"/>
                <w:sz w:val="21"/>
                <w:szCs w:val="21"/>
                <w:lang w:eastAsia="zh-CN" w:bidi="ar"/>
              </w:rPr>
              <w:t>；</w:t>
            </w:r>
            <w:r>
              <w:rPr>
                <w:rFonts w:hint="eastAsia" w:ascii="宋体" w:hAnsi="宋体" w:eastAsia="宋体" w:cs="宋体"/>
                <w:b w:val="0"/>
                <w:bCs/>
                <w:color w:val="000000"/>
                <w:kern w:val="0"/>
                <w:sz w:val="21"/>
                <w:szCs w:val="21"/>
                <w:lang w:bidi="ar"/>
              </w:rPr>
              <w:t>支持在线报表，可详细展示任务综述信息、站点列表、漏洞列表、对比分析及参考标准，漏洞分布支持风险等级过滤查看</w:t>
            </w:r>
            <w:r>
              <w:rPr>
                <w:rFonts w:hint="eastAsia" w:ascii="宋体" w:hAnsi="宋体" w:cs="宋体"/>
                <w:b w:val="0"/>
                <w:bCs/>
                <w:color w:val="000000"/>
                <w:kern w:val="0"/>
                <w:sz w:val="21"/>
                <w:szCs w:val="21"/>
                <w:lang w:eastAsia="zh-CN" w:bidi="ar"/>
              </w:rPr>
              <w:t>；</w:t>
            </w:r>
            <w:r>
              <w:rPr>
                <w:rFonts w:hint="eastAsia" w:ascii="宋体" w:hAnsi="宋体" w:eastAsia="宋体" w:cs="宋体"/>
                <w:b/>
                <w:bCs w:val="0"/>
                <w:color w:val="000000"/>
                <w:kern w:val="0"/>
                <w:sz w:val="21"/>
                <w:szCs w:val="21"/>
                <w:lang w:bidi="ar"/>
              </w:rPr>
              <w:t>（</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val="0"/>
                <w:color w:val="000000"/>
                <w:kern w:val="0"/>
                <w:sz w:val="21"/>
                <w:szCs w:val="21"/>
                <w:lang w:bidi="ar"/>
              </w:rPr>
              <w:t>）；</w:t>
            </w:r>
          </w:p>
          <w:p w14:paraId="2D53B452">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cs="宋体"/>
                <w:b w:val="0"/>
                <w:bCs/>
                <w:color w:val="000000"/>
                <w:kern w:val="0"/>
                <w:sz w:val="21"/>
                <w:szCs w:val="21"/>
                <w:lang w:eastAsia="zh-CN" w:bidi="ar"/>
              </w:rPr>
            </w:pPr>
            <w:r>
              <w:rPr>
                <w:rFonts w:hint="eastAsia" w:ascii="宋体" w:hAnsi="宋体" w:cs="宋体"/>
                <w:b w:val="0"/>
                <w:bCs/>
                <w:color w:val="000000"/>
                <w:kern w:val="0"/>
                <w:sz w:val="21"/>
                <w:szCs w:val="21"/>
                <w:lang w:val="en-US" w:eastAsia="zh-CN" w:bidi="ar"/>
              </w:rPr>
              <w:t>10、</w:t>
            </w:r>
            <w:r>
              <w:rPr>
                <w:rFonts w:hint="eastAsia" w:ascii="宋体" w:hAnsi="宋体" w:eastAsia="宋体" w:cs="宋体"/>
                <w:b w:val="0"/>
                <w:bCs/>
                <w:color w:val="000000"/>
                <w:kern w:val="0"/>
                <w:sz w:val="21"/>
                <w:szCs w:val="21"/>
                <w:lang w:bidi="ar"/>
              </w:rPr>
              <w:t>支持扫描虚拟机安全漏洞，如VMWare、EXSI、KVM、XEN、XenServer、Hyper-V，可扫描漏洞数量大于800条</w:t>
            </w:r>
            <w:r>
              <w:rPr>
                <w:rFonts w:hint="eastAsia" w:ascii="宋体" w:hAnsi="宋体" w:cs="宋体"/>
                <w:b w:val="0"/>
                <w:bCs/>
                <w:color w:val="000000"/>
                <w:kern w:val="0"/>
                <w:sz w:val="21"/>
                <w:szCs w:val="21"/>
                <w:lang w:eastAsia="zh-CN" w:bidi="ar"/>
              </w:rPr>
              <w:t>。</w:t>
            </w:r>
          </w:p>
          <w:p w14:paraId="08BA93D8">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11、</w:t>
            </w:r>
            <w:r>
              <w:rPr>
                <w:rFonts w:hint="eastAsia" w:ascii="宋体" w:hAnsi="宋体" w:eastAsia="宋体" w:cs="宋体"/>
                <w:b w:val="0"/>
                <w:bCs/>
                <w:color w:val="000000"/>
                <w:kern w:val="0"/>
                <w:sz w:val="21"/>
                <w:szCs w:val="21"/>
                <w:lang w:bidi="ar"/>
              </w:rPr>
              <w:t>支持扫描大数据组件的安全漏洞，如Spark、Splunk、Kafka、Storm、Cassandra、Ambari、Impala、Solr、Oozie、Hbase、Hadoop等</w:t>
            </w:r>
            <w:r>
              <w:rPr>
                <w:rFonts w:hint="eastAsia" w:ascii="宋体" w:hAnsi="宋体" w:cs="宋体"/>
                <w:b w:val="0"/>
                <w:bCs/>
                <w:color w:val="000000"/>
                <w:kern w:val="0"/>
                <w:sz w:val="21"/>
                <w:szCs w:val="21"/>
                <w:lang w:eastAsia="zh-CN" w:bidi="ar"/>
              </w:rPr>
              <w:t>。</w:t>
            </w:r>
          </w:p>
          <w:p w14:paraId="47896731">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12、</w:t>
            </w:r>
            <w:r>
              <w:rPr>
                <w:rFonts w:hint="eastAsia" w:ascii="宋体" w:hAnsi="宋体" w:eastAsia="宋体" w:cs="宋体"/>
                <w:b w:val="0"/>
                <w:bCs/>
                <w:color w:val="000000"/>
                <w:kern w:val="0"/>
                <w:sz w:val="21"/>
                <w:szCs w:val="21"/>
                <w:lang w:bidi="ar"/>
              </w:rPr>
              <w:t>支持网络打印机、摄像头、移动终端等设备的漏洞发现</w:t>
            </w:r>
            <w:r>
              <w:rPr>
                <w:rFonts w:hint="eastAsia" w:ascii="宋体" w:hAnsi="宋体" w:cs="宋体"/>
                <w:b w:val="0"/>
                <w:bCs/>
                <w:color w:val="000000"/>
                <w:kern w:val="0"/>
                <w:sz w:val="21"/>
                <w:szCs w:val="21"/>
                <w:lang w:eastAsia="zh-CN" w:bidi="ar"/>
              </w:rPr>
              <w:t>。</w:t>
            </w:r>
          </w:p>
          <w:p w14:paraId="598C37D3">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13、</w:t>
            </w:r>
            <w:r>
              <w:rPr>
                <w:rFonts w:hint="eastAsia" w:ascii="宋体" w:hAnsi="宋体" w:eastAsia="宋体" w:cs="宋体"/>
                <w:b w:val="0"/>
                <w:bCs/>
                <w:color w:val="000000"/>
                <w:kern w:val="0"/>
                <w:sz w:val="21"/>
                <w:szCs w:val="21"/>
                <w:lang w:bidi="ar"/>
              </w:rPr>
              <w:t>扫描对象支持手动输入、批量文件导入及资产树导入，支持填写排除目标</w:t>
            </w:r>
            <w:r>
              <w:rPr>
                <w:rFonts w:hint="eastAsia" w:ascii="宋体" w:hAnsi="宋体" w:cs="宋体"/>
                <w:b w:val="0"/>
                <w:bCs/>
                <w:color w:val="000000"/>
                <w:kern w:val="0"/>
                <w:sz w:val="21"/>
                <w:szCs w:val="21"/>
                <w:lang w:eastAsia="zh-CN" w:bidi="ar"/>
              </w:rPr>
              <w:t>。</w:t>
            </w:r>
          </w:p>
          <w:p w14:paraId="3D341EC0">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14、</w:t>
            </w:r>
            <w:r>
              <w:rPr>
                <w:rFonts w:hint="eastAsia" w:ascii="宋体" w:hAnsi="宋体" w:eastAsia="宋体" w:cs="宋体"/>
                <w:b w:val="0"/>
                <w:bCs/>
                <w:color w:val="000000"/>
                <w:kern w:val="0"/>
                <w:sz w:val="21"/>
                <w:szCs w:val="21"/>
                <w:lang w:bidi="ar"/>
              </w:rPr>
              <w:t>支持配置扫描任务最大并发线程数，可根据网络空闲状态调整漏洞扫描的并发进程数量</w:t>
            </w:r>
            <w:r>
              <w:rPr>
                <w:rFonts w:hint="eastAsia" w:ascii="宋体" w:hAnsi="宋体" w:cs="宋体"/>
                <w:b w:val="0"/>
                <w:bCs/>
                <w:color w:val="000000"/>
                <w:kern w:val="0"/>
                <w:sz w:val="21"/>
                <w:szCs w:val="21"/>
                <w:lang w:eastAsia="zh-CN" w:bidi="ar"/>
              </w:rPr>
              <w:t>。</w:t>
            </w:r>
          </w:p>
          <w:p w14:paraId="63E34823">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15、</w:t>
            </w:r>
            <w:r>
              <w:rPr>
                <w:rFonts w:hint="eastAsia" w:ascii="宋体" w:hAnsi="宋体" w:eastAsia="宋体" w:cs="宋体"/>
                <w:b w:val="0"/>
                <w:bCs/>
                <w:color w:val="000000"/>
                <w:kern w:val="0"/>
                <w:sz w:val="21"/>
                <w:szCs w:val="21"/>
                <w:lang w:bidi="ar"/>
              </w:rPr>
              <w:t>扫描目标支持ip、域名、网段、子网的组合配置</w:t>
            </w:r>
            <w:r>
              <w:rPr>
                <w:rFonts w:hint="eastAsia" w:ascii="宋体" w:hAnsi="宋体" w:cs="宋体"/>
                <w:b w:val="0"/>
                <w:bCs/>
                <w:color w:val="000000"/>
                <w:kern w:val="0"/>
                <w:sz w:val="21"/>
                <w:szCs w:val="21"/>
                <w:lang w:eastAsia="zh-CN" w:bidi="ar"/>
              </w:rPr>
              <w:t>。</w:t>
            </w:r>
          </w:p>
          <w:p w14:paraId="11F8FB88">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16、</w:t>
            </w:r>
            <w:r>
              <w:rPr>
                <w:rFonts w:hint="eastAsia" w:ascii="宋体" w:hAnsi="宋体" w:eastAsia="宋体" w:cs="宋体"/>
                <w:b w:val="0"/>
                <w:bCs/>
                <w:color w:val="000000"/>
                <w:kern w:val="0"/>
                <w:sz w:val="21"/>
                <w:szCs w:val="21"/>
                <w:lang w:bidi="ar"/>
              </w:rPr>
              <w:t>支持危险插件开关，支持扫描前提示被扫描主机</w:t>
            </w:r>
            <w:r>
              <w:rPr>
                <w:rFonts w:hint="eastAsia" w:ascii="宋体" w:hAnsi="宋体" w:cs="宋体"/>
                <w:b w:val="0"/>
                <w:bCs/>
                <w:color w:val="000000"/>
                <w:kern w:val="0"/>
                <w:sz w:val="21"/>
                <w:szCs w:val="21"/>
                <w:lang w:eastAsia="zh-CN" w:bidi="ar"/>
              </w:rPr>
              <w:t>。</w:t>
            </w:r>
          </w:p>
          <w:p w14:paraId="5F2F231D">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rPr>
                <w:rFonts w:hint="eastAsia" w:ascii="宋体" w:hAnsi="宋体" w:eastAsia="宋体" w:cs="宋体"/>
                <w:b w:val="0"/>
                <w:bCs/>
                <w:color w:val="000000"/>
                <w:kern w:val="0"/>
                <w:sz w:val="21"/>
                <w:szCs w:val="21"/>
                <w:lang w:val="en-US" w:eastAsia="zh-CN" w:bidi="ar"/>
              </w:rPr>
            </w:pPr>
            <w:r>
              <w:rPr>
                <w:rFonts w:hint="eastAsia" w:ascii="宋体" w:hAnsi="宋体" w:cs="宋体"/>
                <w:b w:val="0"/>
                <w:bCs/>
                <w:sz w:val="21"/>
                <w:szCs w:val="21"/>
                <w:lang w:val="en-US" w:eastAsia="zh-CN"/>
              </w:rPr>
              <w:t>17、</w:t>
            </w:r>
            <w:r>
              <w:rPr>
                <w:rFonts w:hint="eastAsia" w:ascii="宋体" w:hAnsi="宋体" w:eastAsia="宋体" w:cs="宋体"/>
                <w:b w:val="0"/>
                <w:bCs/>
                <w:color w:val="000000"/>
                <w:kern w:val="0"/>
                <w:sz w:val="21"/>
                <w:szCs w:val="21"/>
                <w:lang w:bidi="ar"/>
              </w:rPr>
              <w:t>扫描对象支持手动输入、批量文件导入及站点组导入，支持填写排除目标</w:t>
            </w:r>
            <w:r>
              <w:rPr>
                <w:rFonts w:hint="eastAsia" w:ascii="宋体" w:hAnsi="宋体" w:cs="宋体"/>
                <w:b w:val="0"/>
                <w:bCs/>
                <w:color w:val="000000"/>
                <w:kern w:val="0"/>
                <w:sz w:val="21"/>
                <w:szCs w:val="21"/>
                <w:lang w:eastAsia="zh-CN" w:bidi="ar"/>
              </w:rPr>
              <w:t>。</w:t>
            </w:r>
          </w:p>
          <w:p w14:paraId="30CCADFC">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18、</w:t>
            </w:r>
            <w:r>
              <w:rPr>
                <w:rFonts w:hint="eastAsia" w:ascii="宋体" w:hAnsi="宋体" w:eastAsia="宋体" w:cs="宋体"/>
                <w:b w:val="0"/>
                <w:bCs/>
                <w:color w:val="000000"/>
                <w:kern w:val="0"/>
                <w:sz w:val="21"/>
                <w:szCs w:val="21"/>
                <w:lang w:bidi="ar"/>
              </w:rPr>
              <w:t>支持站点分组管理功能，可批量导入站点信息，并支持在站点管理下针对站点组或者单个站点直接开启扫描任务。</w:t>
            </w:r>
          </w:p>
          <w:p w14:paraId="4D8E2D13">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both"/>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19、</w:t>
            </w:r>
            <w:r>
              <w:rPr>
                <w:rFonts w:hint="eastAsia" w:ascii="宋体" w:hAnsi="宋体" w:eastAsia="宋体" w:cs="宋体"/>
                <w:b w:val="0"/>
                <w:bCs/>
                <w:color w:val="000000"/>
                <w:kern w:val="0"/>
                <w:sz w:val="21"/>
                <w:szCs w:val="21"/>
                <w:lang w:bidi="ar"/>
              </w:rPr>
              <w:t>支持对FTP、IMAP、MSSQL、MYSQL、POP3、POSTGRES、SMB、SMTP、SNMP、SSH、TELNET、TOMCAT等多种应用服务进行弱口令猜测</w:t>
            </w:r>
            <w:r>
              <w:rPr>
                <w:rFonts w:hint="eastAsia" w:ascii="宋体" w:hAnsi="宋体" w:cs="宋体"/>
                <w:b w:val="0"/>
                <w:bCs/>
                <w:color w:val="000000"/>
                <w:kern w:val="0"/>
                <w:sz w:val="21"/>
                <w:szCs w:val="21"/>
                <w:lang w:eastAsia="zh-CN" w:bidi="ar"/>
              </w:rPr>
              <w:t>。</w:t>
            </w:r>
          </w:p>
          <w:p w14:paraId="42BAD7FB">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both"/>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20、</w:t>
            </w:r>
            <w:r>
              <w:rPr>
                <w:rFonts w:hint="eastAsia" w:ascii="宋体" w:hAnsi="宋体" w:eastAsia="宋体" w:cs="宋体"/>
                <w:b w:val="0"/>
                <w:bCs/>
                <w:color w:val="000000"/>
                <w:kern w:val="0"/>
                <w:sz w:val="21"/>
                <w:szCs w:val="21"/>
                <w:lang w:bidi="ar"/>
              </w:rPr>
              <w:t>支持自定义口令猜测时间、猜测频率、猜测次数、最大并发线程数</w:t>
            </w:r>
            <w:r>
              <w:rPr>
                <w:rFonts w:hint="eastAsia" w:ascii="宋体" w:hAnsi="宋体" w:cs="宋体"/>
                <w:b w:val="0"/>
                <w:bCs/>
                <w:color w:val="000000"/>
                <w:kern w:val="0"/>
                <w:sz w:val="21"/>
                <w:szCs w:val="21"/>
                <w:lang w:eastAsia="zh-CN" w:bidi="ar"/>
              </w:rPr>
              <w:t>。</w:t>
            </w:r>
          </w:p>
          <w:p w14:paraId="7B60F95D">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sz w:val="21"/>
                <w:szCs w:val="21"/>
                <w:lang w:val="en-US" w:eastAsia="zh-CN"/>
              </w:rPr>
              <w:t>21、</w:t>
            </w:r>
            <w:r>
              <w:rPr>
                <w:rFonts w:hint="eastAsia" w:ascii="宋体" w:hAnsi="宋体" w:eastAsia="宋体" w:cs="宋体"/>
                <w:b w:val="0"/>
                <w:bCs/>
                <w:color w:val="000000"/>
                <w:kern w:val="0"/>
                <w:sz w:val="21"/>
                <w:szCs w:val="21"/>
                <w:lang w:bidi="ar"/>
              </w:rPr>
              <w:t>主机报表支持展示主机风险、漏洞信息，及主机详细的端口信息、端口Banner信息、安装软件信息、操作系统类型</w:t>
            </w:r>
            <w:r>
              <w:rPr>
                <w:rFonts w:hint="eastAsia" w:ascii="宋体" w:hAnsi="宋体" w:cs="宋体"/>
                <w:b w:val="0"/>
                <w:bCs/>
                <w:color w:val="000000"/>
                <w:kern w:val="0"/>
                <w:sz w:val="21"/>
                <w:szCs w:val="21"/>
                <w:lang w:eastAsia="zh-CN" w:bidi="ar"/>
              </w:rPr>
              <w:t>。</w:t>
            </w:r>
          </w:p>
          <w:p w14:paraId="664FACDB">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22、</w:t>
            </w:r>
            <w:r>
              <w:rPr>
                <w:rFonts w:hint="eastAsia" w:ascii="宋体" w:hAnsi="宋体" w:eastAsia="宋体" w:cs="宋体"/>
                <w:b w:val="0"/>
                <w:bCs/>
                <w:color w:val="000000"/>
                <w:kern w:val="0"/>
                <w:sz w:val="21"/>
                <w:szCs w:val="21"/>
                <w:lang w:bidi="ar"/>
              </w:rPr>
              <w:t>支持对漏洞状态修改，包括新建、验证、忽略、已修复四种状态</w:t>
            </w:r>
            <w:r>
              <w:rPr>
                <w:rFonts w:hint="eastAsia" w:ascii="宋体" w:hAnsi="宋体" w:cs="宋体"/>
                <w:b w:val="0"/>
                <w:bCs/>
                <w:color w:val="000000"/>
                <w:kern w:val="0"/>
                <w:sz w:val="21"/>
                <w:szCs w:val="21"/>
                <w:lang w:eastAsia="zh-CN" w:bidi="ar"/>
              </w:rPr>
              <w:t>。</w:t>
            </w:r>
          </w:p>
          <w:p w14:paraId="6E215431">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23、</w:t>
            </w:r>
            <w:r>
              <w:rPr>
                <w:rFonts w:hint="eastAsia" w:ascii="宋体" w:hAnsi="宋体" w:eastAsia="宋体" w:cs="宋体"/>
                <w:b w:val="0"/>
                <w:bCs/>
                <w:color w:val="000000"/>
                <w:kern w:val="0"/>
                <w:sz w:val="21"/>
                <w:szCs w:val="21"/>
                <w:lang w:bidi="ar"/>
              </w:rPr>
              <w:t>内置包含弱口令猜测、Web扫描、系统扫描的多类型报表模板，同时支持自定义模板</w:t>
            </w:r>
            <w:r>
              <w:rPr>
                <w:rFonts w:hint="eastAsia" w:ascii="宋体" w:hAnsi="宋体" w:cs="宋体"/>
                <w:b w:val="0"/>
                <w:bCs/>
                <w:color w:val="000000"/>
                <w:kern w:val="0"/>
                <w:sz w:val="21"/>
                <w:szCs w:val="21"/>
                <w:lang w:eastAsia="zh-CN" w:bidi="ar"/>
              </w:rPr>
              <w:t>。</w:t>
            </w:r>
          </w:p>
        </w:tc>
        <w:tc>
          <w:tcPr>
            <w:tcW w:w="581" w:type="pct"/>
            <w:shd w:val="clear" w:color="auto" w:fill="auto"/>
            <w:vAlign w:val="center"/>
          </w:tcPr>
          <w:p w14:paraId="31B5867F">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rightChars="0" w:firstLine="210" w:firstLineChars="100"/>
              <w:jc w:val="left"/>
              <w:textAlignment w:val="center"/>
              <w:rPr>
                <w:rFonts w:hint="default" w:ascii="宋体" w:hAnsi="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1套</w:t>
            </w:r>
          </w:p>
        </w:tc>
      </w:tr>
    </w:tbl>
    <w:p w14:paraId="0C3ECB1D">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jc w:val="left"/>
        <w:textAlignment w:val="center"/>
        <w:rPr>
          <w:rFonts w:hint="eastAsia" w:asciiTheme="minorEastAsia" w:hAnsiTheme="minorEastAsia" w:eastAsiaTheme="minorEastAsia" w:cstheme="minorEastAsia"/>
          <w:b/>
          <w:bCs/>
          <w:color w:val="000000"/>
          <w:kern w:val="0"/>
          <w:sz w:val="21"/>
          <w:szCs w:val="21"/>
          <w:lang w:bidi="ar"/>
        </w:rPr>
      </w:pPr>
      <w:r>
        <w:rPr>
          <w:rFonts w:hint="eastAsia" w:asciiTheme="minorEastAsia" w:hAnsiTheme="minorEastAsia" w:eastAsiaTheme="minorEastAsia" w:cstheme="minorEastAsia"/>
          <w:b/>
          <w:bCs/>
          <w:color w:val="000000"/>
          <w:kern w:val="0"/>
          <w:sz w:val="21"/>
          <w:szCs w:val="21"/>
          <w:lang w:bidi="ar"/>
        </w:rPr>
        <w:t>（</w:t>
      </w:r>
      <w:r>
        <w:rPr>
          <w:rFonts w:hint="eastAsia" w:asciiTheme="minorEastAsia" w:hAnsiTheme="minorEastAsia" w:eastAsiaTheme="minorEastAsia" w:cstheme="minorEastAsia"/>
          <w:b/>
          <w:bCs/>
          <w:color w:val="000000"/>
          <w:kern w:val="0"/>
          <w:sz w:val="21"/>
          <w:szCs w:val="21"/>
          <w:lang w:val="en-US" w:eastAsia="zh-CN" w:bidi="ar"/>
        </w:rPr>
        <w:t>五</w:t>
      </w:r>
      <w:r>
        <w:rPr>
          <w:rFonts w:hint="eastAsia" w:asciiTheme="minorEastAsia" w:hAnsiTheme="minorEastAsia" w:eastAsiaTheme="minorEastAsia" w:cstheme="minorEastAsia"/>
          <w:b/>
          <w:bCs/>
          <w:color w:val="000000"/>
          <w:kern w:val="0"/>
          <w:sz w:val="21"/>
          <w:szCs w:val="21"/>
          <w:lang w:bidi="ar"/>
        </w:rPr>
        <w:t>）网络交换机系统参数要求</w:t>
      </w:r>
    </w:p>
    <w:tbl>
      <w:tblPr>
        <w:tblStyle w:val="36"/>
        <w:tblW w:w="9736" w:type="dxa"/>
        <w:jc w:val="center"/>
        <w:tblLayout w:type="fixed"/>
        <w:tblCellMar>
          <w:top w:w="0" w:type="dxa"/>
          <w:left w:w="108" w:type="dxa"/>
          <w:bottom w:w="0" w:type="dxa"/>
          <w:right w:w="108" w:type="dxa"/>
        </w:tblCellMar>
      </w:tblPr>
      <w:tblGrid>
        <w:gridCol w:w="1114"/>
        <w:gridCol w:w="7586"/>
        <w:gridCol w:w="1036"/>
      </w:tblGrid>
      <w:tr w14:paraId="6713B06C">
        <w:tblPrEx>
          <w:tblCellMar>
            <w:top w:w="0" w:type="dxa"/>
            <w:left w:w="108" w:type="dxa"/>
            <w:bottom w:w="0" w:type="dxa"/>
            <w:right w:w="108" w:type="dxa"/>
          </w:tblCellMar>
        </w:tblPrEx>
        <w:trPr>
          <w:trHeight w:val="1091" w:hRule="atLeast"/>
          <w:jc w:val="center"/>
        </w:trPr>
        <w:tc>
          <w:tcPr>
            <w:tcW w:w="1114" w:type="dxa"/>
            <w:tcBorders>
              <w:top w:val="single" w:color="000000" w:sz="4" w:space="0"/>
              <w:left w:val="single" w:color="000000" w:sz="4" w:space="0"/>
              <w:bottom w:val="single" w:color="000000" w:sz="4" w:space="0"/>
              <w:right w:val="single" w:color="000000" w:sz="4" w:space="0"/>
            </w:tcBorders>
            <w:noWrap/>
            <w:vAlign w:val="center"/>
          </w:tcPr>
          <w:p w14:paraId="3F580D0F">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jc w:val="left"/>
              <w:textAlignment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kern w:val="0"/>
                <w:sz w:val="21"/>
                <w:szCs w:val="21"/>
                <w:lang w:bidi="ar"/>
              </w:rPr>
              <w:t>产品名称</w:t>
            </w:r>
          </w:p>
        </w:tc>
        <w:tc>
          <w:tcPr>
            <w:tcW w:w="7586" w:type="dxa"/>
            <w:tcBorders>
              <w:top w:val="single" w:color="000000" w:sz="4" w:space="0"/>
              <w:left w:val="single" w:color="000000" w:sz="4" w:space="0"/>
              <w:bottom w:val="single" w:color="000000" w:sz="4" w:space="0"/>
              <w:right w:val="single" w:color="000000" w:sz="4" w:space="0"/>
            </w:tcBorders>
            <w:noWrap/>
            <w:vAlign w:val="center"/>
          </w:tcPr>
          <w:p w14:paraId="0F463E65">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kern w:val="0"/>
                <w:sz w:val="21"/>
                <w:szCs w:val="21"/>
                <w:lang w:bidi="ar"/>
              </w:rPr>
              <w:t>技术参数</w:t>
            </w:r>
          </w:p>
        </w:tc>
        <w:tc>
          <w:tcPr>
            <w:tcW w:w="1036" w:type="dxa"/>
            <w:tcBorders>
              <w:top w:val="single" w:color="000000" w:sz="4" w:space="0"/>
              <w:left w:val="single" w:color="000000" w:sz="4" w:space="0"/>
              <w:bottom w:val="single" w:color="000000" w:sz="4" w:space="0"/>
              <w:right w:val="single" w:color="000000" w:sz="4" w:space="0"/>
            </w:tcBorders>
          </w:tcPr>
          <w:p w14:paraId="0348D72D">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bCs/>
                <w:color w:val="000000"/>
                <w:kern w:val="0"/>
                <w:sz w:val="21"/>
                <w:szCs w:val="21"/>
                <w:lang w:val="en-US" w:eastAsia="zh-CN" w:bidi="ar"/>
              </w:rPr>
            </w:pPr>
            <w:r>
              <w:rPr>
                <w:rFonts w:hint="eastAsia" w:asciiTheme="minorEastAsia" w:hAnsiTheme="minorEastAsia" w:eastAsiaTheme="minorEastAsia" w:cstheme="minorEastAsia"/>
                <w:b/>
                <w:bCs/>
                <w:color w:val="000000"/>
                <w:kern w:val="0"/>
                <w:sz w:val="21"/>
                <w:szCs w:val="21"/>
                <w:lang w:val="en-US" w:eastAsia="zh-CN" w:bidi="ar"/>
              </w:rPr>
              <w:t>数量</w:t>
            </w:r>
          </w:p>
        </w:tc>
      </w:tr>
      <w:tr w14:paraId="4047EDD3">
        <w:tblPrEx>
          <w:tblCellMar>
            <w:top w:w="0" w:type="dxa"/>
            <w:left w:w="108" w:type="dxa"/>
            <w:bottom w:w="0" w:type="dxa"/>
            <w:right w:w="108" w:type="dxa"/>
          </w:tblCellMar>
        </w:tblPrEx>
        <w:trPr>
          <w:trHeight w:val="2371" w:hRule="atLeast"/>
          <w:jc w:val="center"/>
        </w:trPr>
        <w:tc>
          <w:tcPr>
            <w:tcW w:w="1114" w:type="dxa"/>
            <w:tcBorders>
              <w:top w:val="single" w:color="000000" w:sz="4" w:space="0"/>
              <w:left w:val="single" w:color="000000" w:sz="4" w:space="0"/>
              <w:bottom w:val="single" w:color="000000" w:sz="4" w:space="0"/>
              <w:right w:val="single" w:color="000000" w:sz="4" w:space="0"/>
            </w:tcBorders>
            <w:noWrap/>
            <w:vAlign w:val="center"/>
          </w:tcPr>
          <w:p w14:paraId="57C6B7AA">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kern w:val="0"/>
                <w:sz w:val="21"/>
                <w:szCs w:val="21"/>
                <w:lang w:bidi="ar"/>
              </w:rPr>
              <w:t>交换机</w:t>
            </w:r>
          </w:p>
        </w:tc>
        <w:tc>
          <w:tcPr>
            <w:tcW w:w="7586" w:type="dxa"/>
            <w:tcBorders>
              <w:top w:val="single" w:color="000000" w:sz="4" w:space="0"/>
              <w:left w:val="single" w:color="000000" w:sz="4" w:space="0"/>
              <w:bottom w:val="single" w:color="000000" w:sz="4" w:space="0"/>
              <w:right w:val="single" w:color="000000" w:sz="4" w:space="0"/>
            </w:tcBorders>
            <w:vAlign w:val="center"/>
          </w:tcPr>
          <w:p w14:paraId="3D0969A0">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1.千兆SFP光口≥24个，1G/10G SFP+光口≥4个；交换容量≥1.35Tbps，包转发率≥290Mpps,以</w:t>
            </w:r>
            <w:r>
              <w:rPr>
                <w:rFonts w:hint="eastAsia" w:asciiTheme="minorEastAsia" w:hAnsiTheme="minorEastAsia" w:cstheme="minorEastAsia"/>
                <w:sz w:val="21"/>
                <w:szCs w:val="21"/>
                <w:lang w:eastAsia="zh-CN"/>
              </w:rPr>
              <w:t>投标产品厂商</w:t>
            </w:r>
            <w:r>
              <w:rPr>
                <w:rFonts w:hint="eastAsia" w:asciiTheme="minorEastAsia" w:hAnsiTheme="minorEastAsia" w:eastAsiaTheme="minorEastAsia" w:cstheme="minorEastAsia"/>
                <w:sz w:val="21"/>
                <w:szCs w:val="21"/>
              </w:rPr>
              <w:t>官网</w:t>
            </w:r>
            <w:r>
              <w:rPr>
                <w:rFonts w:hint="eastAsia" w:asciiTheme="minorEastAsia" w:hAnsiTheme="minorEastAsia" w:cstheme="minorEastAsia"/>
                <w:sz w:val="21"/>
                <w:szCs w:val="21"/>
                <w:lang w:eastAsia="zh-CN"/>
              </w:rPr>
              <w:t>公布的</w:t>
            </w:r>
            <w:r>
              <w:rPr>
                <w:rFonts w:hint="eastAsia" w:asciiTheme="minorEastAsia" w:hAnsiTheme="minorEastAsia" w:eastAsiaTheme="minorEastAsia" w:cstheme="minorEastAsia"/>
                <w:sz w:val="21"/>
                <w:szCs w:val="21"/>
              </w:rPr>
              <w:t>最小值为准。</w:t>
            </w:r>
          </w:p>
          <w:p w14:paraId="59A54A07">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2.支持并实配可拔插双模块化电源，实现1+1冗余</w:t>
            </w:r>
            <w:r>
              <w:rPr>
                <w:rFonts w:hint="eastAsia" w:asciiTheme="minorEastAsia" w:hAnsiTheme="minorEastAsia" w:eastAsiaTheme="minorEastAsia" w:cstheme="minorEastAsia"/>
                <w:sz w:val="21"/>
                <w:szCs w:val="21"/>
                <w:lang w:eastAsia="zh-CN"/>
              </w:rPr>
              <w:t>。</w:t>
            </w:r>
          </w:p>
          <w:p w14:paraId="6B6424AD">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3.支持RIP/RIPng、OSPFv2/OSPFv3、BGP/BGP4+、ISIS/ISISv6等三层路由协议</w:t>
            </w:r>
            <w:r>
              <w:rPr>
                <w:rFonts w:hint="eastAsia" w:asciiTheme="minorEastAsia" w:hAnsiTheme="minorEastAsia" w:eastAsiaTheme="minorEastAsia" w:cstheme="minorEastAsia"/>
                <w:sz w:val="21"/>
                <w:szCs w:val="21"/>
                <w:lang w:eastAsia="zh-CN"/>
              </w:rPr>
              <w:t>。</w:t>
            </w:r>
          </w:p>
          <w:p w14:paraId="67632226">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4.支持CPU保护功能，支持限制非法报文对CPU的攻击，保护交换机在各种环境下稳定工作</w:t>
            </w:r>
            <w:r>
              <w:rPr>
                <w:rFonts w:hint="eastAsia" w:asciiTheme="minorEastAsia" w:hAnsiTheme="minorEastAsia" w:eastAsiaTheme="minorEastAsia" w:cstheme="minorEastAsia"/>
                <w:sz w:val="21"/>
                <w:szCs w:val="21"/>
                <w:lang w:eastAsia="zh-CN"/>
              </w:rPr>
              <w:t>。</w:t>
            </w:r>
          </w:p>
          <w:p w14:paraId="5185FC8C">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rPr>
                <w:rFonts w:hint="eastAsia" w:asciiTheme="minorEastAsia" w:hAnsiTheme="minorEastAsia" w:eastAsiaTheme="minorEastAsia" w:cstheme="minorEastAsia"/>
                <w:color w:val="000000"/>
                <w:sz w:val="21"/>
                <w:szCs w:val="21"/>
                <w:lang w:eastAsia="zh-CN"/>
              </w:rPr>
            </w:pPr>
          </w:p>
        </w:tc>
        <w:tc>
          <w:tcPr>
            <w:tcW w:w="1036" w:type="dxa"/>
            <w:tcBorders>
              <w:top w:val="single" w:color="000000" w:sz="4" w:space="0"/>
              <w:left w:val="single" w:color="000000" w:sz="4" w:space="0"/>
              <w:bottom w:val="single" w:color="000000" w:sz="4" w:space="0"/>
              <w:right w:val="single" w:color="000000" w:sz="4" w:space="0"/>
            </w:tcBorders>
          </w:tcPr>
          <w:p w14:paraId="49FC9C46">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jc w:val="left"/>
              <w:textAlignment w:val="center"/>
              <w:rPr>
                <w:rFonts w:hint="eastAsia" w:asciiTheme="minorEastAsia" w:hAnsiTheme="minorEastAsia" w:eastAsiaTheme="minorEastAsia" w:cstheme="minorEastAsia"/>
                <w:bCs/>
                <w:color w:val="000000"/>
                <w:kern w:val="0"/>
                <w:sz w:val="21"/>
                <w:szCs w:val="21"/>
                <w:lang w:bidi="ar"/>
              </w:rPr>
            </w:pPr>
          </w:p>
          <w:p w14:paraId="1951A361">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jc w:val="left"/>
              <w:textAlignment w:val="center"/>
              <w:rPr>
                <w:rFonts w:hint="eastAsia" w:asciiTheme="minorEastAsia" w:hAnsiTheme="minorEastAsia" w:eastAsiaTheme="minorEastAsia" w:cstheme="minorEastAsia"/>
                <w:bCs/>
                <w:color w:val="000000"/>
                <w:kern w:val="0"/>
                <w:sz w:val="21"/>
                <w:szCs w:val="21"/>
                <w:lang w:bidi="ar"/>
              </w:rPr>
            </w:pPr>
          </w:p>
          <w:p w14:paraId="206158ED">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jc w:val="left"/>
              <w:textAlignment w:val="center"/>
              <w:rPr>
                <w:rFonts w:hint="eastAsia" w:asciiTheme="minorEastAsia" w:hAnsiTheme="minorEastAsia" w:eastAsiaTheme="minorEastAsia" w:cstheme="minorEastAsia"/>
                <w:bCs/>
                <w:color w:val="000000"/>
                <w:kern w:val="0"/>
                <w:sz w:val="21"/>
                <w:szCs w:val="21"/>
                <w:lang w:bidi="ar"/>
              </w:rPr>
            </w:pPr>
          </w:p>
          <w:p w14:paraId="20F17BCC">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firstLine="210" w:firstLineChars="100"/>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15台</w:t>
            </w:r>
          </w:p>
        </w:tc>
      </w:tr>
    </w:tbl>
    <w:p w14:paraId="6E8F6011">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jc w:val="left"/>
        <w:textAlignment w:val="center"/>
        <w:rPr>
          <w:rFonts w:hint="eastAsia" w:asciiTheme="minorEastAsia" w:hAnsiTheme="minorEastAsia" w:eastAsiaTheme="minorEastAsia" w:cstheme="minorEastAsia"/>
          <w:b/>
          <w:bCs/>
          <w:color w:val="000000"/>
          <w:kern w:val="0"/>
          <w:sz w:val="21"/>
          <w:szCs w:val="21"/>
          <w:lang w:bidi="ar"/>
        </w:rPr>
      </w:pPr>
      <w:r>
        <w:rPr>
          <w:rFonts w:hint="eastAsia" w:asciiTheme="minorEastAsia" w:hAnsiTheme="minorEastAsia" w:eastAsiaTheme="minorEastAsia" w:cstheme="minorEastAsia"/>
          <w:b/>
          <w:bCs/>
          <w:color w:val="000000"/>
          <w:kern w:val="0"/>
          <w:sz w:val="21"/>
          <w:szCs w:val="21"/>
          <w:lang w:bidi="ar"/>
        </w:rPr>
        <w:t>（</w:t>
      </w:r>
      <w:r>
        <w:rPr>
          <w:rFonts w:hint="eastAsia" w:asciiTheme="minorEastAsia" w:hAnsiTheme="minorEastAsia" w:eastAsiaTheme="minorEastAsia" w:cstheme="minorEastAsia"/>
          <w:b/>
          <w:bCs/>
          <w:color w:val="000000"/>
          <w:kern w:val="0"/>
          <w:sz w:val="21"/>
          <w:szCs w:val="21"/>
          <w:lang w:eastAsia="zh-CN" w:bidi="ar"/>
        </w:rPr>
        <w:t>六</w:t>
      </w:r>
      <w:r>
        <w:rPr>
          <w:rFonts w:hint="eastAsia" w:asciiTheme="minorEastAsia" w:hAnsiTheme="minorEastAsia" w:eastAsiaTheme="minorEastAsia" w:cstheme="minorEastAsia"/>
          <w:b/>
          <w:bCs/>
          <w:color w:val="000000"/>
          <w:kern w:val="0"/>
          <w:sz w:val="21"/>
          <w:szCs w:val="21"/>
          <w:lang w:bidi="ar"/>
        </w:rPr>
        <w:t>）符合信创要求的万兆防火墙</w:t>
      </w:r>
    </w:p>
    <w:tbl>
      <w:tblPr>
        <w:tblStyle w:val="37"/>
        <w:tblW w:w="57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7"/>
        <w:gridCol w:w="7332"/>
        <w:gridCol w:w="1047"/>
      </w:tblGrid>
      <w:tr w14:paraId="2BCF5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96" w:type="pct"/>
            <w:vAlign w:val="center"/>
          </w:tcPr>
          <w:p w14:paraId="01505561">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产品名称</w:t>
            </w:r>
          </w:p>
        </w:tc>
        <w:tc>
          <w:tcPr>
            <w:tcW w:w="3765" w:type="pct"/>
            <w:vAlign w:val="center"/>
          </w:tcPr>
          <w:p w14:paraId="5FADF00B">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技术参数</w:t>
            </w:r>
          </w:p>
        </w:tc>
        <w:tc>
          <w:tcPr>
            <w:tcW w:w="537" w:type="pct"/>
            <w:vAlign w:val="center"/>
          </w:tcPr>
          <w:p w14:paraId="048099D1">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数量</w:t>
            </w:r>
          </w:p>
        </w:tc>
      </w:tr>
      <w:tr w14:paraId="4EEF2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pct"/>
            <w:vAlign w:val="center"/>
          </w:tcPr>
          <w:p w14:paraId="0F8337FC">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万兆防火墙</w:t>
            </w:r>
          </w:p>
          <w:p w14:paraId="04C5674C">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center"/>
              <w:rPr>
                <w:rFonts w:hint="eastAsia" w:asciiTheme="minorEastAsia" w:hAnsiTheme="minorEastAsia" w:eastAsiaTheme="minorEastAsia" w:cstheme="minorEastAsia"/>
                <w:bCs/>
                <w:sz w:val="21"/>
                <w:szCs w:val="21"/>
              </w:rPr>
            </w:pPr>
          </w:p>
        </w:tc>
        <w:tc>
          <w:tcPr>
            <w:tcW w:w="3765" w:type="pct"/>
            <w:vAlign w:val="center"/>
          </w:tcPr>
          <w:p w14:paraId="5DB32F02">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Cs/>
                <w:sz w:val="21"/>
                <w:szCs w:val="21"/>
              </w:rPr>
              <w:t>2U,内存≥32G，机械硬盘≥4T，≥1个MGMT口、≥1个HA口、≥8个千兆电口、≥8个千兆光口，≥4个万兆光口,冗余电源, ≥1个扩展槽位,防火墙吞吐≥40G，并发连接≥1000万，每秒新建连接≥50万，应用层吞吐量≥35G，</w:t>
            </w:r>
            <w:r>
              <w:rPr>
                <w:rFonts w:hint="eastAsia" w:asciiTheme="minorEastAsia" w:hAnsiTheme="minorEastAsia" w:eastAsiaTheme="minorEastAsia" w:cstheme="minorEastAsia"/>
                <w:bCs/>
                <w:sz w:val="21"/>
                <w:szCs w:val="21"/>
                <w:highlight w:val="none"/>
              </w:rPr>
              <w:t>全威胁吞吐量6G</w:t>
            </w:r>
            <w:r>
              <w:rPr>
                <w:rFonts w:hint="eastAsia" w:asciiTheme="minorEastAsia" w:hAnsiTheme="minorEastAsia" w:eastAsiaTheme="minorEastAsia" w:cstheme="minorEastAsia"/>
                <w:sz w:val="21"/>
                <w:szCs w:val="21"/>
                <w:highlight w:val="none"/>
              </w:rPr>
              <w:t>bps</w:t>
            </w:r>
            <w:r>
              <w:rPr>
                <w:rFonts w:hint="eastAsia" w:asciiTheme="minorEastAsia" w:hAnsiTheme="minorEastAsia" w:eastAsiaTheme="minorEastAsia" w:cstheme="minorEastAsia"/>
                <w:bCs/>
                <w:sz w:val="21"/>
                <w:szCs w:val="21"/>
              </w:rPr>
              <w:t>。默认包含3年防病毒升级服务</w:t>
            </w:r>
            <w:bookmarkStart w:id="170" w:name="OLE_LINK2"/>
            <w:r>
              <w:rPr>
                <w:rFonts w:hint="eastAsia" w:ascii="宋体" w:hAnsi="宋体" w:cs="宋体"/>
                <w:b/>
                <w:bCs/>
                <w:kern w:val="0"/>
                <w:sz w:val="21"/>
                <w:szCs w:val="21"/>
                <w:lang w:bidi="ar"/>
              </w:rPr>
              <w:t>（投标时提供</w:t>
            </w:r>
            <w:r>
              <w:rPr>
                <w:rFonts w:hint="eastAsia" w:ascii="宋体" w:hAnsi="宋体" w:cs="宋体"/>
                <w:b/>
                <w:bCs/>
                <w:kern w:val="0"/>
                <w:sz w:val="21"/>
                <w:szCs w:val="21"/>
                <w:lang w:val="en-US" w:eastAsia="zh-CN" w:bidi="ar"/>
              </w:rPr>
              <w:t>产品描述截图证明</w:t>
            </w:r>
            <w:r>
              <w:rPr>
                <w:rFonts w:hint="eastAsia" w:ascii="宋体" w:hAnsi="宋体" w:eastAsia="宋体" w:cs="宋体"/>
                <w:b/>
                <w:bCs/>
                <w:kern w:val="0"/>
                <w:sz w:val="21"/>
                <w:szCs w:val="21"/>
                <w:lang w:val="en-US" w:eastAsia="zh-CN" w:bidi="ar"/>
                <w:woUserID w:val="4"/>
              </w:rPr>
              <w:t>或提供具有相应功能的承诺书证明材料，</w:t>
            </w:r>
            <w:r>
              <w:rPr>
                <w:rFonts w:hint="eastAsia" w:ascii="宋体" w:hAnsi="宋体" w:cs="宋体"/>
                <w:b/>
                <w:bCs/>
                <w:kern w:val="0"/>
                <w:sz w:val="21"/>
                <w:szCs w:val="21"/>
                <w:lang w:bidi="ar"/>
              </w:rPr>
              <w:t>并加盖投标人公章</w:t>
            </w:r>
            <w:r>
              <w:rPr>
                <w:rFonts w:hint="eastAsia" w:ascii="宋体" w:hAnsi="宋体" w:cs="宋体"/>
                <w:b/>
                <w:bCs/>
                <w:color w:val="000000"/>
                <w:kern w:val="0"/>
                <w:sz w:val="21"/>
                <w:szCs w:val="21"/>
                <w:lang w:bidi="ar"/>
              </w:rPr>
              <w:t>的彩色扫描件</w:t>
            </w:r>
            <w:r>
              <w:rPr>
                <w:rFonts w:hint="eastAsia" w:ascii="宋体" w:hAnsi="宋体" w:cs="宋体"/>
                <w:b/>
                <w:bCs/>
                <w:kern w:val="0"/>
                <w:sz w:val="21"/>
                <w:szCs w:val="21"/>
                <w:lang w:bidi="ar"/>
              </w:rPr>
              <w:t>）</w:t>
            </w:r>
            <w:bookmarkEnd w:id="170"/>
            <w:r>
              <w:rPr>
                <w:rFonts w:hint="eastAsia" w:asciiTheme="minorEastAsia" w:hAnsiTheme="minorEastAsia" w:eastAsiaTheme="minorEastAsia" w:cstheme="minorEastAsia"/>
                <w:bCs/>
                <w:sz w:val="21"/>
                <w:szCs w:val="21"/>
                <w:lang w:eastAsia="zh-CN"/>
              </w:rPr>
              <w:t>。</w:t>
            </w:r>
          </w:p>
          <w:p w14:paraId="28915A52">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2</w:t>
            </w:r>
            <w:r>
              <w:rPr>
                <w:rFonts w:hint="eastAsia" w:asciiTheme="minorEastAsia" w:hAnsiTheme="minorEastAsia" w:eastAsiaTheme="minorEastAsia" w:cstheme="minorEastAsia"/>
                <w:bCs/>
                <w:sz w:val="21"/>
                <w:szCs w:val="21"/>
              </w:rPr>
              <w:t>、支持路由、交换、虚拟线、Listening、混合工作模式</w:t>
            </w:r>
            <w:r>
              <w:rPr>
                <w:rFonts w:hint="eastAsia" w:asciiTheme="minorEastAsia" w:hAnsiTheme="minorEastAsia" w:eastAsiaTheme="minorEastAsia" w:cstheme="minorEastAsia"/>
                <w:bCs/>
                <w:sz w:val="21"/>
                <w:szCs w:val="21"/>
                <w:lang w:eastAsia="zh-CN"/>
              </w:rPr>
              <w:t>。</w:t>
            </w:r>
          </w:p>
          <w:p w14:paraId="6EDCC371">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3</w:t>
            </w:r>
            <w:r>
              <w:rPr>
                <w:rFonts w:hint="eastAsia" w:asciiTheme="minorEastAsia" w:hAnsiTheme="minorEastAsia" w:eastAsiaTheme="minorEastAsia" w:cstheme="minorEastAsia"/>
                <w:bCs/>
                <w:sz w:val="21"/>
                <w:szCs w:val="21"/>
              </w:rPr>
              <w:t>、支持手动和LACP链路聚合，可根据源/目的MAC、源/目的IP、源/目的端口、五元组、端口轮询等条件提供不少于10种链路负载算法</w:t>
            </w:r>
            <w:r>
              <w:rPr>
                <w:rFonts w:hint="eastAsia" w:asciiTheme="minorEastAsia" w:hAnsiTheme="minorEastAsia" w:eastAsiaTheme="minorEastAsia" w:cstheme="minorEastAsia"/>
                <w:bCs/>
                <w:sz w:val="21"/>
                <w:szCs w:val="21"/>
                <w:lang w:eastAsia="zh-CN"/>
              </w:rPr>
              <w:t>。</w:t>
            </w:r>
          </w:p>
          <w:p w14:paraId="6CC19343">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4</w:t>
            </w:r>
            <w:r>
              <w:rPr>
                <w:rFonts w:hint="eastAsia" w:asciiTheme="minorEastAsia" w:hAnsiTheme="minorEastAsia" w:eastAsiaTheme="minorEastAsia" w:cstheme="minorEastAsia"/>
                <w:bCs/>
                <w:sz w:val="21"/>
                <w:szCs w:val="21"/>
              </w:rPr>
              <w:t>、★支持DNS Doctoring功能，能够将来自内部网络的域名解析请求定向到真实内网资源，提高访问效率，同时支持通过配置多条 DNS Doctoring，实现内网资源服务器的负载均衡</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bCs/>
                <w:sz w:val="21"/>
                <w:szCs w:val="21"/>
                <w:lang w:eastAsia="zh-CN"/>
              </w:rPr>
              <w:t>。</w:t>
            </w:r>
          </w:p>
          <w:p w14:paraId="5BDF4CFC">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5</w:t>
            </w:r>
            <w:r>
              <w:rPr>
                <w:rFonts w:hint="eastAsia" w:asciiTheme="minorEastAsia" w:hAnsiTheme="minorEastAsia" w:eastAsiaTheme="minorEastAsia" w:cstheme="minorEastAsia"/>
                <w:bCs/>
                <w:sz w:val="21"/>
                <w:szCs w:val="21"/>
              </w:rPr>
              <w:t>、★支持一体化安全策略配置，可以通过一条策略实现五元组、源MAC、源地区、目的地区、域名、应用、服务、时间、长连接、并发会话、WEB认证、IPS、AV、URL过滤、WAF、邮件安全、数据过滤、文件过滤、审计等功能配置,简化用户管理</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bCs/>
                <w:sz w:val="21"/>
                <w:szCs w:val="21"/>
                <w:lang w:eastAsia="zh-CN"/>
              </w:rPr>
              <w:t>。</w:t>
            </w:r>
          </w:p>
          <w:p w14:paraId="5E47468B">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6</w:t>
            </w:r>
            <w:r>
              <w:rPr>
                <w:rFonts w:hint="eastAsia" w:asciiTheme="minorEastAsia" w:hAnsiTheme="minorEastAsia" w:eastAsiaTheme="minorEastAsia" w:cstheme="minorEastAsia"/>
                <w:bCs/>
                <w:sz w:val="21"/>
                <w:szCs w:val="21"/>
              </w:rPr>
              <w:t>、★提供策略分析功能，支持策略命中分析、策略冗余分析、策略冲突检查、策略包含分析，可在WEB界面显示检测结果</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bCs/>
                <w:sz w:val="21"/>
                <w:szCs w:val="21"/>
                <w:lang w:eastAsia="zh-CN"/>
              </w:rPr>
              <w:t>。</w:t>
            </w:r>
          </w:p>
          <w:p w14:paraId="0F773FAB">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7</w:t>
            </w:r>
            <w:r>
              <w:rPr>
                <w:rFonts w:hint="eastAsia" w:asciiTheme="minorEastAsia" w:hAnsiTheme="minorEastAsia" w:eastAsiaTheme="minorEastAsia" w:cstheme="minorEastAsia"/>
                <w:bCs/>
                <w:sz w:val="21"/>
                <w:szCs w:val="21"/>
              </w:rPr>
              <w:t>、支持IPv6安全控制策略设置，能针对IPv6的目的/源地址、目的/源服务端口、区域、服务、时间、扩展头属性等条件进行安全访问规则的设置，</w:t>
            </w:r>
            <w:r>
              <w:rPr>
                <w:rFonts w:hint="eastAsia" w:asciiTheme="minorEastAsia" w:hAnsiTheme="minorEastAsia" w:eastAsiaTheme="minorEastAsia" w:cstheme="minorEastAsia"/>
                <w:sz w:val="21"/>
                <w:szCs w:val="21"/>
              </w:rPr>
              <w:t>支持IPv6域名控制，支持对多级域名进行控制，域名对象支持通配符</w:t>
            </w:r>
            <w:r>
              <w:rPr>
                <w:rFonts w:hint="eastAsia" w:asciiTheme="minorEastAsia" w:hAnsiTheme="minorEastAsia" w:eastAsiaTheme="minorEastAsia" w:cstheme="minorEastAsia"/>
                <w:sz w:val="21"/>
                <w:szCs w:val="21"/>
                <w:lang w:eastAsia="zh-CN"/>
              </w:rPr>
              <w:t>。</w:t>
            </w:r>
          </w:p>
          <w:p w14:paraId="122FFC1A">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8</w:t>
            </w:r>
            <w:r>
              <w:rPr>
                <w:rFonts w:hint="eastAsia" w:asciiTheme="minorEastAsia" w:hAnsiTheme="minorEastAsia" w:eastAsiaTheme="minorEastAsia" w:cstheme="minorEastAsia"/>
                <w:bCs/>
                <w:sz w:val="21"/>
                <w:szCs w:val="21"/>
              </w:rPr>
              <w:t>、支持对IPv6报文进行病毒防御、入侵防御、URL过滤、抗DDOS、流量控制、连接限制、文件过滤、WAF、数据过滤等</w:t>
            </w:r>
            <w:r>
              <w:rPr>
                <w:rFonts w:hint="eastAsia" w:asciiTheme="minorEastAsia" w:hAnsiTheme="minorEastAsia" w:eastAsiaTheme="minorEastAsia" w:cstheme="minorEastAsia"/>
                <w:bCs/>
                <w:sz w:val="21"/>
                <w:szCs w:val="21"/>
                <w:lang w:eastAsia="zh-CN"/>
              </w:rPr>
              <w:t>。</w:t>
            </w:r>
          </w:p>
          <w:p w14:paraId="6E424DF4">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9</w:t>
            </w:r>
            <w:r>
              <w:rPr>
                <w:rFonts w:hint="eastAsia" w:asciiTheme="minorEastAsia" w:hAnsiTheme="minorEastAsia" w:eastAsiaTheme="minorEastAsia" w:cstheme="minorEastAsia"/>
                <w:bCs/>
                <w:sz w:val="21"/>
                <w:szCs w:val="21"/>
              </w:rPr>
              <w:t>、支持针对IP、ICMP、TCP、UDP、DNS、HTTP、NTP等协议进行DDOS防护；支持预定义和自定义策略模板</w:t>
            </w:r>
            <w:r>
              <w:rPr>
                <w:rFonts w:hint="eastAsia" w:asciiTheme="minorEastAsia" w:hAnsiTheme="minorEastAsia" w:eastAsiaTheme="minorEastAsia" w:cstheme="minorEastAsia"/>
                <w:bCs/>
                <w:sz w:val="21"/>
                <w:szCs w:val="21"/>
                <w:lang w:eastAsia="zh-CN"/>
              </w:rPr>
              <w:t>。</w:t>
            </w:r>
          </w:p>
          <w:p w14:paraId="717B6071">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10</w:t>
            </w:r>
            <w:r>
              <w:rPr>
                <w:rFonts w:hint="eastAsia" w:asciiTheme="minorEastAsia" w:hAnsiTheme="minorEastAsia" w:eastAsiaTheme="minorEastAsia" w:cstheme="minorEastAsia"/>
                <w:bCs/>
                <w:sz w:val="21"/>
                <w:szCs w:val="21"/>
              </w:rPr>
              <w:t>、★支持NTP DDOS防护，采用阀值检查、源/目的限流、源认证等方式综合进行NTP QUERY  FLOOD、NTP REPLY FLOOD攻击防护</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bCs/>
                <w:sz w:val="21"/>
                <w:szCs w:val="21"/>
                <w:lang w:eastAsia="zh-CN"/>
              </w:rPr>
              <w:t>。</w:t>
            </w:r>
          </w:p>
          <w:p w14:paraId="2EA8AE1B">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11</w:t>
            </w:r>
            <w:r>
              <w:rPr>
                <w:rFonts w:hint="eastAsia" w:asciiTheme="minorEastAsia" w:hAnsiTheme="minorEastAsia" w:eastAsiaTheme="minorEastAsia" w:cstheme="minorEastAsia"/>
                <w:bCs/>
                <w:sz w:val="21"/>
                <w:szCs w:val="21"/>
              </w:rPr>
              <w:t>、支持对HTTP/SMTP/POP3/FTP/IM等协议进行病毒防御，病毒特征库规模超过200万</w:t>
            </w:r>
            <w:r>
              <w:rPr>
                <w:rFonts w:hint="eastAsia" w:asciiTheme="minorEastAsia" w:hAnsiTheme="minorEastAsia" w:eastAsiaTheme="minorEastAsia" w:cstheme="minorEastAsia"/>
                <w:bCs/>
                <w:sz w:val="21"/>
                <w:szCs w:val="21"/>
                <w:lang w:eastAsia="zh-CN"/>
              </w:rPr>
              <w:t>。</w:t>
            </w:r>
          </w:p>
          <w:p w14:paraId="684D3FA1">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12</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★内置邮件安全防护功能，支持邮件过滤、邮箱防暴力破解、邮件泛洪攻击防护、邮件黑、白名单检测</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p>
          <w:p w14:paraId="27A932EC">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13</w:t>
            </w:r>
            <w:r>
              <w:rPr>
                <w:rFonts w:hint="eastAsia" w:asciiTheme="minorEastAsia" w:hAnsiTheme="minorEastAsia" w:eastAsiaTheme="minorEastAsia" w:cstheme="minorEastAsia"/>
                <w:bCs/>
                <w:sz w:val="21"/>
                <w:szCs w:val="21"/>
              </w:rPr>
              <w:t>、内置静态黑名单功能，可设置多个对象条件，如：五元组信息、源MAC、地址范围、应用、用户，实现对特定报文进行快速过滤</w:t>
            </w:r>
            <w:r>
              <w:rPr>
                <w:rFonts w:hint="eastAsia" w:asciiTheme="minorEastAsia" w:hAnsiTheme="minorEastAsia" w:eastAsiaTheme="minorEastAsia" w:cstheme="minorEastAsia"/>
                <w:bCs/>
                <w:sz w:val="21"/>
                <w:szCs w:val="21"/>
                <w:lang w:eastAsia="zh-CN"/>
              </w:rPr>
              <w:t>。</w:t>
            </w:r>
          </w:p>
          <w:p w14:paraId="04D4279B">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14</w:t>
            </w:r>
            <w:r>
              <w:rPr>
                <w:rFonts w:hint="eastAsia" w:asciiTheme="minorEastAsia" w:hAnsiTheme="minorEastAsia" w:eastAsiaTheme="minorEastAsia" w:cstheme="minorEastAsia"/>
                <w:bCs/>
                <w:sz w:val="21"/>
                <w:szCs w:val="21"/>
              </w:rPr>
              <w:t>、内置动态黑名单功能，可与URL过滤、病毒过滤功能实现联动封锁；支持静态和动态黑名单命中统计、监控和查询</w:t>
            </w:r>
            <w:r>
              <w:rPr>
                <w:rFonts w:hint="eastAsia" w:asciiTheme="minorEastAsia" w:hAnsiTheme="minorEastAsia" w:eastAsiaTheme="minorEastAsia" w:cstheme="minorEastAsia"/>
                <w:bCs/>
                <w:sz w:val="21"/>
                <w:szCs w:val="21"/>
                <w:lang w:eastAsia="zh-CN"/>
              </w:rPr>
              <w:t>。</w:t>
            </w:r>
          </w:p>
          <w:p w14:paraId="418502FC">
            <w:pPr>
              <w:pStyle w:val="201"/>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15</w:t>
            </w:r>
            <w:r>
              <w:rPr>
                <w:rFonts w:hint="eastAsia" w:asciiTheme="minorEastAsia" w:hAnsiTheme="minorEastAsia" w:eastAsiaTheme="minorEastAsia" w:cstheme="minorEastAsia"/>
                <w:bCs/>
                <w:sz w:val="21"/>
                <w:szCs w:val="21"/>
              </w:rPr>
              <w:t>、系统内置系统管理员、安全操作员和安全审计员三类管理员角色，管理员权限相互制约</w:t>
            </w:r>
            <w:r>
              <w:rPr>
                <w:rFonts w:hint="eastAsia" w:asciiTheme="minorEastAsia" w:hAnsiTheme="minorEastAsia" w:eastAsiaTheme="minorEastAsia" w:cstheme="minorEastAsia"/>
                <w:bCs/>
                <w:sz w:val="21"/>
                <w:szCs w:val="21"/>
                <w:lang w:eastAsia="zh-CN"/>
              </w:rPr>
              <w:t>。</w:t>
            </w:r>
          </w:p>
        </w:tc>
        <w:tc>
          <w:tcPr>
            <w:tcW w:w="537" w:type="pct"/>
            <w:vAlign w:val="center"/>
          </w:tcPr>
          <w:p w14:paraId="4E1A8214">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center"/>
              <w:rPr>
                <w:rFonts w:hint="default" w:asciiTheme="minorEastAsia" w:hAnsiTheme="minorEastAsia" w:eastAsiaTheme="minorEastAsia" w:cstheme="minorEastAsia"/>
                <w:color w:val="EE0000"/>
                <w:sz w:val="21"/>
                <w:szCs w:val="21"/>
                <w:lang w:val="en-US" w:eastAsia="zh-CN"/>
              </w:rPr>
            </w:pP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2套</w:t>
            </w:r>
          </w:p>
        </w:tc>
      </w:tr>
    </w:tbl>
    <w:p w14:paraId="393B1CDA">
      <w:pPr>
        <w:keepNext w:val="0"/>
        <w:keepLines w:val="0"/>
        <w:pageBreakBefore w:val="0"/>
        <w:widowControl/>
        <w:suppressLineNumbers w:val="0"/>
        <w:kinsoku/>
        <w:wordWrap/>
        <w:overflowPunct/>
        <w:topLinePunct w:val="0"/>
        <w:autoSpaceDE/>
        <w:autoSpaceDN/>
        <w:bidi w:val="0"/>
        <w:spacing w:before="0" w:beforeAutospacing="0" w:after="0" w:afterAutospacing="0" w:line="360" w:lineRule="exact"/>
        <w:ind w:left="0" w:right="0"/>
        <w:jc w:val="left"/>
        <w:textAlignment w:val="center"/>
        <w:rPr>
          <w:rFonts w:hint="eastAsia" w:asciiTheme="minorEastAsia" w:hAnsiTheme="minorEastAsia" w:eastAsiaTheme="minorEastAsia" w:cstheme="minorEastAsia"/>
          <w:b/>
          <w:bCs/>
          <w:color w:val="000000"/>
          <w:kern w:val="0"/>
          <w:sz w:val="21"/>
          <w:szCs w:val="21"/>
          <w:lang w:bidi="ar"/>
        </w:rPr>
      </w:pPr>
      <w:r>
        <w:rPr>
          <w:rFonts w:hint="eastAsia" w:asciiTheme="minorEastAsia" w:hAnsiTheme="minorEastAsia" w:eastAsiaTheme="minorEastAsia" w:cstheme="minorEastAsia"/>
          <w:b/>
          <w:bCs/>
          <w:color w:val="000000"/>
          <w:kern w:val="0"/>
          <w:sz w:val="21"/>
          <w:szCs w:val="21"/>
          <w:lang w:bidi="ar"/>
        </w:rPr>
        <w:t>（</w:t>
      </w:r>
      <w:r>
        <w:rPr>
          <w:rFonts w:hint="eastAsia" w:asciiTheme="minorEastAsia" w:hAnsiTheme="minorEastAsia" w:eastAsiaTheme="minorEastAsia" w:cstheme="minorEastAsia"/>
          <w:b/>
          <w:bCs/>
          <w:color w:val="000000"/>
          <w:kern w:val="0"/>
          <w:sz w:val="21"/>
          <w:szCs w:val="21"/>
          <w:lang w:eastAsia="zh-CN" w:bidi="ar"/>
        </w:rPr>
        <w:t>七</w:t>
      </w:r>
      <w:r>
        <w:rPr>
          <w:rFonts w:hint="eastAsia" w:asciiTheme="minorEastAsia" w:hAnsiTheme="minorEastAsia" w:eastAsiaTheme="minorEastAsia" w:cstheme="minorEastAsia"/>
          <w:b/>
          <w:bCs/>
          <w:color w:val="000000"/>
          <w:kern w:val="0"/>
          <w:sz w:val="21"/>
          <w:szCs w:val="21"/>
          <w:lang w:bidi="ar"/>
        </w:rPr>
        <w:t>）符合信创要求的万兆入侵防御设备</w:t>
      </w:r>
    </w:p>
    <w:tbl>
      <w:tblPr>
        <w:tblStyle w:val="36"/>
        <w:tblW w:w="5732" w:type="pct"/>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8"/>
        <w:gridCol w:w="7173"/>
        <w:gridCol w:w="1069"/>
      </w:tblGrid>
      <w:tr w14:paraId="5CD0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781" w:type="pct"/>
            <w:vAlign w:val="center"/>
          </w:tcPr>
          <w:p w14:paraId="1624D7D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产品名称</w:t>
            </w:r>
          </w:p>
        </w:tc>
        <w:tc>
          <w:tcPr>
            <w:tcW w:w="3670" w:type="pct"/>
            <w:vAlign w:val="center"/>
          </w:tcPr>
          <w:p w14:paraId="7EE8302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技术参数</w:t>
            </w:r>
          </w:p>
        </w:tc>
        <w:tc>
          <w:tcPr>
            <w:tcW w:w="547" w:type="pct"/>
            <w:vAlign w:val="center"/>
          </w:tcPr>
          <w:p w14:paraId="7DD1150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b/>
                <w:bCs/>
                <w:sz w:val="21"/>
                <w:szCs w:val="21"/>
                <w:lang w:eastAsia="zh-CN"/>
              </w:rPr>
            </w:pPr>
            <w:r>
              <w:rPr>
                <w:rFonts w:hint="eastAsia" w:asciiTheme="minorEastAsia" w:hAnsiTheme="minorEastAsia" w:eastAsiaTheme="minorEastAsia" w:cstheme="minorEastAsia"/>
                <w:b/>
                <w:sz w:val="21"/>
                <w:szCs w:val="21"/>
                <w:lang w:val="en-US" w:eastAsia="zh-CN"/>
              </w:rPr>
              <w:t>数量</w:t>
            </w:r>
          </w:p>
        </w:tc>
      </w:tr>
      <w:tr w14:paraId="154CC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781" w:type="pct"/>
            <w:vAlign w:val="center"/>
          </w:tcPr>
          <w:p w14:paraId="19FE78E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color w:val="000000"/>
                <w:sz w:val="21"/>
                <w:szCs w:val="21"/>
              </w:rPr>
              <w:t>万兆入侵防御</w:t>
            </w:r>
          </w:p>
        </w:tc>
        <w:tc>
          <w:tcPr>
            <w:tcW w:w="3670" w:type="pct"/>
            <w:vAlign w:val="center"/>
          </w:tcPr>
          <w:p w14:paraId="2A13B940">
            <w:pPr>
              <w:pStyle w:val="201"/>
              <w:keepNext w:val="0"/>
              <w:keepLines w:val="0"/>
              <w:pageBreakBefore w:val="0"/>
              <w:numPr>
                <w:ilvl w:val="0"/>
                <w:numId w:val="4"/>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宋体" w:hAnsi="宋体" w:cs="宋体"/>
                <w:b/>
                <w:bCs/>
                <w:kern w:val="0"/>
                <w:sz w:val="21"/>
                <w:szCs w:val="21"/>
                <w:highlight w:val="none"/>
                <w:lang w:bidi="ar"/>
              </w:rPr>
            </w:pPr>
            <w:r>
              <w:rPr>
                <w:rFonts w:hint="eastAsia" w:asciiTheme="minorEastAsia" w:hAnsiTheme="minorEastAsia" w:eastAsiaTheme="minorEastAsia" w:cstheme="minorEastAsia"/>
                <w:sz w:val="21"/>
                <w:szCs w:val="21"/>
              </w:rPr>
              <w:t>★2U,</w:t>
            </w:r>
            <w:r>
              <w:rPr>
                <w:rFonts w:hint="eastAsia" w:asciiTheme="minorEastAsia" w:hAnsiTheme="minorEastAsia" w:eastAsiaTheme="minorEastAsia" w:cstheme="minorEastAsia"/>
                <w:sz w:val="21"/>
                <w:szCs w:val="21"/>
                <w:highlight w:val="none"/>
              </w:rPr>
              <w:t>cpu</w:t>
            </w:r>
            <w:r>
              <w:rPr>
                <w:rFonts w:hint="eastAsia" w:eastAsia="宋体" w:asciiTheme="minorEastAsia" w:hAnsiTheme="minorEastAsia" w:cstheme="minorEastAsia"/>
                <w:sz w:val="21"/>
                <w:szCs w:val="21"/>
                <w:highlight w:val="none"/>
                <w:lang w:val="en-US" w:eastAsia="zh-CN"/>
              </w:rPr>
              <w:t>需符合国产化要求且性能不低于</w:t>
            </w:r>
            <w:r>
              <w:rPr>
                <w:rFonts w:hint="eastAsia" w:asciiTheme="minorEastAsia" w:hAnsiTheme="minorEastAsia" w:eastAsiaTheme="minorEastAsia" w:cstheme="minorEastAsia"/>
                <w:sz w:val="21"/>
                <w:szCs w:val="21"/>
                <w:highlight w:val="none"/>
              </w:rPr>
              <w:t>2.8GHZ,</w:t>
            </w:r>
            <w:r>
              <w:rPr>
                <w:rFonts w:hint="eastAsia" w:eastAsia="宋体" w:asciiTheme="minorEastAsia" w:hAnsiTheme="minorEastAsia" w:cstheme="minorEastAsia"/>
                <w:sz w:val="21"/>
                <w:szCs w:val="21"/>
                <w:highlight w:val="none"/>
                <w:lang w:val="en-US" w:eastAsia="zh-CN"/>
              </w:rPr>
              <w:t>系统需为</w:t>
            </w:r>
            <w:r>
              <w:rPr>
                <w:rFonts w:hint="eastAsia" w:asciiTheme="minorEastAsia" w:hAnsiTheme="minorEastAsia" w:eastAsiaTheme="minorEastAsia" w:cstheme="minorEastAsia"/>
                <w:sz w:val="21"/>
                <w:szCs w:val="21"/>
                <w:highlight w:val="none"/>
              </w:rPr>
              <w:t>国产</w:t>
            </w:r>
            <w:r>
              <w:rPr>
                <w:rFonts w:hint="eastAsia" w:eastAsia="宋体" w:asciiTheme="minorEastAsia" w:hAnsiTheme="minorEastAsia" w:cstheme="minorEastAsia"/>
                <w:sz w:val="21"/>
                <w:szCs w:val="21"/>
                <w:highlight w:val="none"/>
                <w:lang w:val="en-US" w:eastAsia="zh-CN"/>
              </w:rPr>
              <w:t>操作</w:t>
            </w:r>
            <w:r>
              <w:rPr>
                <w:rFonts w:hint="eastAsia" w:asciiTheme="minorEastAsia" w:hAnsiTheme="minorEastAsia" w:eastAsiaTheme="minorEastAsia" w:cstheme="minorEastAsia"/>
                <w:sz w:val="21"/>
                <w:szCs w:val="21"/>
                <w:highlight w:val="none"/>
              </w:rPr>
              <w:t>系统,≥8核*1,</w:t>
            </w:r>
            <w:r>
              <w:rPr>
                <w:rFonts w:hint="eastAsia" w:asciiTheme="minorEastAsia" w:hAnsiTheme="minorEastAsia" w:eastAsiaTheme="minorEastAsia" w:cstheme="minorEastAsia"/>
                <w:sz w:val="21"/>
                <w:szCs w:val="21"/>
              </w:rPr>
              <w:t>内存</w:t>
            </w:r>
            <w:r>
              <w:rPr>
                <w:rFonts w:hint="eastAsia" w:ascii="仿宋" w:hAnsi="仿宋" w:eastAsia="仿宋" w:cs="宋体"/>
                <w:color w:val="000000" w:themeColor="text1"/>
                <w:kern w:val="0"/>
                <w:sz w:val="21"/>
                <w:szCs w:val="21"/>
                <w14:textFill>
                  <w14:solidFill>
                    <w14:schemeClr w14:val="tx1"/>
                  </w14:solidFill>
                </w14:textFill>
              </w:rPr>
              <w:t>≥</w:t>
            </w:r>
            <w:r>
              <w:rPr>
                <w:rFonts w:hint="eastAsia" w:asciiTheme="minorEastAsia" w:hAnsiTheme="minorEastAsia" w:eastAsiaTheme="minorEastAsia" w:cstheme="minorEastAsia"/>
                <w:sz w:val="21"/>
                <w:szCs w:val="21"/>
              </w:rPr>
              <w:t>32G(2*16G)</w:t>
            </w:r>
            <w:r>
              <w:rPr>
                <w:rFonts w:hint="eastAsia" w:asciiTheme="minorEastAsia" w:hAnsiTheme="minorEastAsia" w:eastAsiaTheme="minorEastAsia" w:cstheme="minorEastAsia"/>
                <w:sz w:val="21"/>
                <w:szCs w:val="21"/>
                <w:lang w:val="en-US" w:eastAsia="zh-CN"/>
              </w:rPr>
              <w:t>以上</w:t>
            </w:r>
            <w:r>
              <w:rPr>
                <w:rFonts w:hint="eastAsia" w:asciiTheme="minorEastAsia" w:hAnsiTheme="minorEastAsia" w:eastAsiaTheme="minorEastAsia" w:cstheme="minorEastAsia"/>
                <w:sz w:val="21"/>
                <w:szCs w:val="21"/>
              </w:rPr>
              <w:t>,机械硬盘4TB,mSATA卡16G,</w:t>
            </w:r>
            <w:r>
              <w:rPr>
                <w:rFonts w:hint="eastAsia" w:ascii="仿宋" w:hAnsi="仿宋" w:eastAsia="仿宋" w:cs="宋体"/>
                <w:color w:val="000000" w:themeColor="text1"/>
                <w:kern w:val="0"/>
                <w:sz w:val="21"/>
                <w:szCs w:val="21"/>
                <w14:textFill>
                  <w14:solidFill>
                    <w14:schemeClr w14:val="tx1"/>
                  </w14:solidFill>
                </w14:textFill>
              </w:rPr>
              <w:t>≥</w:t>
            </w:r>
            <w:r>
              <w:rPr>
                <w:rFonts w:hint="eastAsia" w:asciiTheme="minorEastAsia" w:hAnsiTheme="minorEastAsia" w:eastAsiaTheme="minorEastAsia" w:cstheme="minorEastAsia"/>
                <w:sz w:val="21"/>
                <w:szCs w:val="21"/>
              </w:rPr>
              <w:t>6个千兆电口(含1个HA口,1个管理口,带2组Bypass),4个千兆光口(默认带4个千兆多模光模块),6个万兆光口(默认带6个万兆多模光模块),冗余电源</w:t>
            </w:r>
            <w:r>
              <w:rPr>
                <w:rFonts w:hint="eastAsia" w:asciiTheme="minorEastAsia" w:hAnsiTheme="minorEastAsia" w:eastAsiaTheme="minorEastAsia" w:cstheme="minorEastAsia"/>
                <w:sz w:val="21"/>
                <w:szCs w:val="21"/>
                <w:highlight w:val="none"/>
              </w:rPr>
              <w:t>,整机吞吐率:</w:t>
            </w:r>
            <w:r>
              <w:rPr>
                <w:rFonts w:hint="default" w:asciiTheme="minorEastAsia" w:hAnsiTheme="minorEastAsia" w:eastAsiaTheme="minorEastAsia" w:cstheme="minorEastAsia"/>
                <w:sz w:val="21"/>
                <w:szCs w:val="21"/>
                <w:highlight w:val="none"/>
              </w:rPr>
              <w:t>≥</w:t>
            </w:r>
            <w:r>
              <w:rPr>
                <w:rFonts w:hint="eastAsia" w:asciiTheme="minorEastAsia" w:hAnsiTheme="minorEastAsia" w:cstheme="minorEastAsia"/>
                <w:sz w:val="21"/>
                <w:szCs w:val="21"/>
                <w:highlight w:val="none"/>
                <w:lang w:val="en-US" w:eastAsia="zh-CN"/>
              </w:rPr>
              <w:t>50</w:t>
            </w:r>
            <w:r>
              <w:rPr>
                <w:rFonts w:hint="eastAsia" w:asciiTheme="minorEastAsia" w:hAnsiTheme="minorEastAsia" w:eastAsiaTheme="minorEastAsia" w:cstheme="minorEastAsia"/>
                <w:sz w:val="21"/>
                <w:szCs w:val="21"/>
                <w:highlight w:val="none"/>
                <w:lang w:val="en-US" w:eastAsia="zh-CN"/>
              </w:rPr>
              <w:t>G</w:t>
            </w:r>
            <w:r>
              <w:rPr>
                <w:rFonts w:hint="eastAsia" w:asciiTheme="minorEastAsia" w:hAnsiTheme="minorEastAsia" w:eastAsiaTheme="minorEastAsia" w:cstheme="minorEastAsia"/>
                <w:sz w:val="21"/>
                <w:szCs w:val="21"/>
                <w:highlight w:val="none"/>
              </w:rPr>
              <w:t>bps,最大并发连接数</w:t>
            </w:r>
            <w:r>
              <w:rPr>
                <w:rFonts w:hint="eastAsia" w:ascii="仿宋" w:hAnsi="仿宋" w:eastAsia="仿宋" w:cs="宋体"/>
                <w:color w:val="000000" w:themeColor="text1"/>
                <w:kern w:val="0"/>
                <w:sz w:val="21"/>
                <w:szCs w:val="21"/>
                <w14:textFill>
                  <w14:solidFill>
                    <w14:schemeClr w14:val="tx1"/>
                  </w14:solidFill>
                </w14:textFill>
              </w:rPr>
              <w:t>≥</w:t>
            </w:r>
            <w:r>
              <w:rPr>
                <w:rFonts w:hint="eastAsia" w:asciiTheme="minorEastAsia" w:hAnsiTheme="minorEastAsia" w:eastAsiaTheme="minorEastAsia" w:cstheme="minorEastAsia"/>
                <w:sz w:val="21"/>
                <w:szCs w:val="21"/>
                <w:highlight w:val="none"/>
              </w:rPr>
              <w:t>500万,IPS吞吐率</w:t>
            </w:r>
            <w:r>
              <w:rPr>
                <w:rFonts w:hint="eastAsia" w:ascii="仿宋" w:hAnsi="仿宋" w:eastAsia="仿宋" w:cs="宋体"/>
                <w:color w:val="000000" w:themeColor="text1"/>
                <w:kern w:val="0"/>
                <w:sz w:val="21"/>
                <w:szCs w:val="21"/>
                <w14:textFill>
                  <w14:solidFill>
                    <w14:schemeClr w14:val="tx1"/>
                  </w14:solidFill>
                </w14:textFill>
              </w:rPr>
              <w:t>≥</w:t>
            </w:r>
            <w:r>
              <w:rPr>
                <w:rFonts w:hint="eastAsia" w:asciiTheme="minorEastAsia" w:hAnsiTheme="minorEastAsia" w:eastAsiaTheme="minorEastAsia" w:cstheme="minorEastAsia"/>
                <w:sz w:val="21"/>
                <w:szCs w:val="21"/>
                <w:highlight w:val="none"/>
              </w:rPr>
              <w:t>10Gbps,默认含3年攻击检测规则库(包含应用识别库、地理信息库)升级许可</w:t>
            </w:r>
            <w:r>
              <w:rPr>
                <w:rFonts w:hint="eastAsia" w:ascii="宋体" w:hAnsi="宋体" w:cs="宋体"/>
                <w:b/>
                <w:bCs/>
                <w:kern w:val="0"/>
                <w:sz w:val="21"/>
                <w:szCs w:val="21"/>
                <w:highlight w:val="none"/>
                <w:lang w:bidi="ar"/>
              </w:rPr>
              <w:t>（投标时</w:t>
            </w:r>
            <w:r>
              <w:rPr>
                <w:rFonts w:hint="eastAsia" w:ascii="宋体" w:hAnsi="宋体" w:eastAsia="宋体" w:cs="宋体"/>
                <w:b/>
                <w:bCs/>
                <w:kern w:val="0"/>
                <w:sz w:val="21"/>
                <w:szCs w:val="21"/>
                <w:lang w:val="en-US" w:eastAsia="zh-CN" w:bidi="ar"/>
                <w:woUserID w:val="4"/>
              </w:rPr>
              <w:t>提供产品描述截图证明或提供具有相应功能的承诺书证明材料，</w:t>
            </w:r>
            <w:r>
              <w:rPr>
                <w:rFonts w:hint="eastAsia" w:ascii="宋体" w:hAnsi="宋体" w:cs="宋体"/>
                <w:b/>
                <w:bCs/>
                <w:kern w:val="0"/>
                <w:sz w:val="21"/>
                <w:szCs w:val="21"/>
                <w:highlight w:val="none"/>
                <w:lang w:bidi="ar"/>
              </w:rPr>
              <w:t>并加盖投标人公章</w:t>
            </w:r>
            <w:r>
              <w:rPr>
                <w:rFonts w:hint="eastAsia" w:ascii="宋体" w:hAnsi="宋体" w:cs="宋体"/>
                <w:b/>
                <w:bCs/>
                <w:color w:val="000000"/>
                <w:kern w:val="0"/>
                <w:sz w:val="21"/>
                <w:szCs w:val="21"/>
                <w:highlight w:val="none"/>
                <w:lang w:bidi="ar"/>
              </w:rPr>
              <w:t>的彩色扫描件</w:t>
            </w:r>
            <w:r>
              <w:rPr>
                <w:rFonts w:hint="eastAsia" w:ascii="宋体" w:hAnsi="宋体" w:cs="宋体"/>
                <w:b/>
                <w:bCs/>
                <w:kern w:val="0"/>
                <w:sz w:val="21"/>
                <w:szCs w:val="21"/>
                <w:highlight w:val="none"/>
                <w:lang w:bidi="ar"/>
              </w:rPr>
              <w:t>）</w:t>
            </w:r>
            <w:r>
              <w:rPr>
                <w:rFonts w:hint="eastAsia" w:asciiTheme="minorEastAsia" w:hAnsiTheme="minorEastAsia" w:eastAsiaTheme="minorEastAsia" w:cstheme="minorEastAsia"/>
                <w:sz w:val="21"/>
                <w:szCs w:val="21"/>
                <w:highlight w:val="none"/>
                <w:lang w:eastAsia="zh-CN"/>
              </w:rPr>
              <w:t>。</w:t>
            </w:r>
          </w:p>
          <w:p w14:paraId="0D169050">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威胁视角和运维视角分析，威胁视角按照受害者、攻击者、威胁事件、攻击类型、攻击主机、受害主机、应用类型等维度进行综合分析，支持数据下钻查看威胁详情。运维视角分析能够帮助运维人员了解设备运行状态。</w:t>
            </w:r>
          </w:p>
          <w:p w14:paraId="285AE561">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威胁分析功能，支持按照近1小时/12小时/1天/1周/1月/全部/自定义等时间范围的告警事件聚合展示，支持通过事件描述、级别、攻击结果、攻击阶段、攻击类型、攻击主机、受害主机、事件类型、资产、研判状态等信息搜索威胁事件</w:t>
            </w:r>
            <w:r>
              <w:rPr>
                <w:rFonts w:hint="eastAsia" w:asciiTheme="minorEastAsia" w:hAnsiTheme="minorEastAsia" w:eastAsiaTheme="minorEastAsia" w:cstheme="minorEastAsia"/>
                <w:b/>
                <w:bCs/>
                <w:sz w:val="21"/>
                <w:szCs w:val="21"/>
                <w:lang w:eastAsia="zh-CN"/>
              </w:rPr>
              <w:t>。</w:t>
            </w:r>
          </w:p>
          <w:p w14:paraId="06F08495">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支持攻击者视角分析，按照时间范围、攻击主机、攻击来源、事件描述、攻击结果、级别、资产、攻击主机国家、攻击主机省份、受害主机、事件类型、研判状态等条件进行搜索</w:t>
            </w:r>
            <w:r>
              <w:rPr>
                <w:rFonts w:hint="eastAsia" w:asciiTheme="minorEastAsia" w:hAnsiTheme="minorEastAsia" w:eastAsiaTheme="minorEastAsia" w:cstheme="minorEastAsia"/>
                <w:sz w:val="21"/>
                <w:szCs w:val="21"/>
                <w:lang w:eastAsia="zh-CN"/>
              </w:rPr>
              <w:t>。</w:t>
            </w:r>
          </w:p>
          <w:p w14:paraId="30A26671">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支持受害者视角分析，按照时间范围、受害主机、事件描述、攻击结果、级别、攻击主机、资产、应用协议、事件类型、研判状态等条件进行搜索</w:t>
            </w:r>
            <w:r>
              <w:rPr>
                <w:rFonts w:hint="eastAsia" w:asciiTheme="minorEastAsia" w:hAnsiTheme="minorEastAsia" w:eastAsiaTheme="minorEastAsia" w:cstheme="minorEastAsia"/>
                <w:sz w:val="21"/>
                <w:szCs w:val="21"/>
                <w:lang w:eastAsia="zh-CN"/>
              </w:rPr>
              <w:t>。</w:t>
            </w:r>
          </w:p>
          <w:p w14:paraId="1FFFE920">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攻击者画像支持展示开始与结束时间，发起攻击/攻击成功次数，获得控制权次数，攻击工具展示等攻击者信息，同时按照攻击者聚合事件进行概况展示攻击类型分布、攻击趋势、受害者及影响业务统计等，支持查看通联关系图、ATT&amp;CK、攻击记录等信息</w:t>
            </w:r>
            <w:r>
              <w:rPr>
                <w:rFonts w:hint="eastAsia" w:asciiTheme="minorEastAsia" w:hAnsiTheme="minorEastAsia" w:eastAsiaTheme="minorEastAsia" w:cstheme="minorEastAsia"/>
                <w:sz w:val="21"/>
                <w:szCs w:val="21"/>
                <w:lang w:eastAsia="zh-CN"/>
              </w:rPr>
              <w:t>。</w:t>
            </w:r>
          </w:p>
          <w:p w14:paraId="671FA31D">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★支持独立的攻击检测引擎，涵盖10000种以上的攻击检测规则库。规则库支持按照攻击类型、操作系统、风险等级、应用类型、流行程度、ATT&amp;CK、攻击阶段等方式进行分类</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5529EB9B">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支持独立的僵尸主机检测引擎，涵盖11000种以上的僵尸主机规则库。规则库支持按照攻击类型、操作系统、风险等级、ATT&amp;CK、攻击阶段等方式进行分类</w:t>
            </w:r>
            <w:r>
              <w:rPr>
                <w:rFonts w:hint="eastAsia" w:asciiTheme="minorEastAsia" w:hAnsiTheme="minorEastAsia" w:eastAsiaTheme="minorEastAsia" w:cstheme="minorEastAsia"/>
                <w:sz w:val="21"/>
                <w:szCs w:val="21"/>
                <w:lang w:eastAsia="zh-CN"/>
              </w:rPr>
              <w:t>。</w:t>
            </w:r>
          </w:p>
          <w:p w14:paraId="577B45FE">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★支持隐蔽通信检测，对HTTP、FTP、SMTP、IMAP、POP3、TELNET等服务的隐蔽通信检测</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031F5A73">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10</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★支持独立的DDoS检测引擎，支持对IP扫描攻击、端口扫描攻击等多种扫描攻击行为检测；支持IP FLOOD 攻击检测、IP FRAG FLOOD 攻击检测、DOS 攻击检测、ICMP FLOOD 攻击检测、TCP FLOOD 攻击检测、SYN FLOOD 攻击检测、ACK FLOOD 攻击检测、SYNACK FLOOD 攻击检测、FIN FLOOD 攻击检测、RST FLOOD 攻击检测、TCP FRAG FLOOD 攻击检测、UDP FLOOD 攻击检测、UDP FRAG FLOOD 攻击检测、DNS REQUEST FLOOD 攻击检测、DNS REPLY FLOOD 攻击检测、DNS 格式检查、HTTP FLOOD 攻击检测、HTTP新建连接 FLOOD攻击检测、HTTP并发连接 FLOOD攻击检测、HTTP URI CC攻击检测、HTTP 自定义端口、HTTPS FLOOD 攻击检测、HTTPS新建连接 FLOOD攻击检测、HTTPS并发连接 FLOOD攻击检测、HTTPS 自定义端口等多种FLOOD攻击检测</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58336835">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11</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★支持注入和WEBSHELL攻击检测，包括：SQL语法分析引擎检测、SQL注入智慧引擎检测、XSS攻击智慧引擎检测、命令注入智慧引擎检测、WEBSHELL上传智慧引擎检测、WEBSHELL行为检测</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088C010A">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12</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★支持扫描/爬虫检测，涵盖超过300种爬虫类型</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158F8540">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13</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支持敏感数据检测，包括身份证、移动电话、固定电话、银行卡、护照、车牌号、邮箱、联系人地址、驾驶证编号、军人证号、增值税注册地址、联系人姓名、客户名称、港澳通行证等</w:t>
            </w:r>
            <w:r>
              <w:rPr>
                <w:rFonts w:hint="eastAsia" w:asciiTheme="minorEastAsia" w:hAnsiTheme="minorEastAsia" w:eastAsiaTheme="minorEastAsia" w:cstheme="minorEastAsia"/>
                <w:sz w:val="21"/>
                <w:szCs w:val="21"/>
                <w:lang w:eastAsia="zh-CN"/>
              </w:rPr>
              <w:t>。</w:t>
            </w:r>
          </w:p>
          <w:p w14:paraId="5EEB76E1">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14</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★支持恶意加密流量检测，采用恶意TLS流量智慧引擎、异常握手、非法证书和内网流量检测恶意加密流量</w:t>
            </w:r>
            <w:r>
              <w:rPr>
                <w:rFonts w:hint="eastAsia" w:ascii="宋体" w:hAnsi="宋体" w:eastAsia="宋体" w:cs="宋体"/>
                <w:b/>
                <w:bCs/>
                <w:kern w:val="0"/>
                <w:sz w:val="21"/>
                <w:szCs w:val="21"/>
                <w:lang w:val="en-US" w:eastAsia="zh-CN" w:bidi="ar"/>
                <w:woUserID w:val="4"/>
              </w:rPr>
              <w:t>（投标时提供产品功能截图证明或提供具有相应功能的承诺书证明材料，并加盖投标人公章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45A62403">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15</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支持按照五元组进行配置黑白名单检测，动态黑名单检测支持配置时间类型、级别、频率、封堵时间等；支持对攻击事件加白加黑</w:t>
            </w:r>
            <w:r>
              <w:rPr>
                <w:rFonts w:hint="eastAsia" w:asciiTheme="minorEastAsia" w:hAnsiTheme="minorEastAsia" w:eastAsiaTheme="minorEastAsia" w:cstheme="minorEastAsia"/>
                <w:sz w:val="21"/>
                <w:szCs w:val="21"/>
                <w:lang w:eastAsia="zh-CN"/>
              </w:rPr>
              <w:t>。</w:t>
            </w:r>
          </w:p>
          <w:p w14:paraId="7CCD9C2E">
            <w:pPr>
              <w:pStyle w:val="201"/>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16</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应用识别功能，包括：HTTP应用、IM文件传输、P2P下载、P2P音频、P2P视频、标准协议、财经软件、电子商务、工控物联网、即时通讯、加密隧道、软件更新、社交网络、数据库、网上银行、网络游戏、网页视频、网页音频、网络硬盘、网页邮箱、语音电话、远程控制、移动应用、其他应用等24种类型超过5000种应用识别</w:t>
            </w:r>
            <w:r>
              <w:rPr>
                <w:rFonts w:hint="eastAsia" w:asciiTheme="minorEastAsia" w:hAnsiTheme="minorEastAsia" w:eastAsiaTheme="minorEastAsia" w:cstheme="minorEastAsia"/>
                <w:sz w:val="21"/>
                <w:szCs w:val="21"/>
                <w:lang w:eastAsia="zh-CN"/>
              </w:rPr>
              <w:t>。</w:t>
            </w:r>
          </w:p>
        </w:tc>
        <w:tc>
          <w:tcPr>
            <w:tcW w:w="547" w:type="pct"/>
            <w:vAlign w:val="center"/>
          </w:tcPr>
          <w:p w14:paraId="44A5F82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firstLine="210" w:firstLineChars="100"/>
              <w:rPr>
                <w:rFonts w:hint="default" w:asciiTheme="minorEastAsia" w:hAnsiTheme="minorEastAsia" w:eastAsiaTheme="minorEastAsia" w:cstheme="minorEastAsia"/>
                <w:color w:val="EE0000"/>
                <w:sz w:val="21"/>
                <w:szCs w:val="21"/>
                <w:lang w:val="en-US" w:eastAsia="zh-CN"/>
              </w:rPr>
            </w:pP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1套</w:t>
            </w:r>
          </w:p>
        </w:tc>
      </w:tr>
    </w:tbl>
    <w:p w14:paraId="54C2241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rPr>
          <w:rFonts w:hint="eastAsia" w:ascii="宋体" w:hAnsi="宋体"/>
          <w:b/>
          <w:sz w:val="21"/>
          <w:szCs w:val="21"/>
        </w:rPr>
      </w:pPr>
      <w:r>
        <w:rPr>
          <w:rFonts w:hint="eastAsia" w:ascii="宋体" w:hAnsi="宋体"/>
          <w:b/>
          <w:sz w:val="21"/>
          <w:szCs w:val="21"/>
          <w:lang w:val="en-US" w:eastAsia="zh-CN"/>
        </w:rPr>
        <w:t>（八）</w:t>
      </w:r>
      <w:r>
        <w:rPr>
          <w:rFonts w:hint="eastAsia" w:ascii="宋体" w:hAnsi="宋体"/>
          <w:b/>
          <w:sz w:val="21"/>
          <w:szCs w:val="21"/>
          <w:lang w:eastAsia="zh"/>
        </w:rPr>
        <w:t>AI网络安全防护主机</w:t>
      </w:r>
      <w:r>
        <w:rPr>
          <w:rFonts w:hint="eastAsia" w:ascii="宋体" w:hAnsi="宋体"/>
          <w:b/>
          <w:sz w:val="21"/>
          <w:szCs w:val="21"/>
        </w:rPr>
        <w:t>参数要求</w:t>
      </w:r>
    </w:p>
    <w:tbl>
      <w:tblPr>
        <w:tblStyle w:val="36"/>
        <w:tblW w:w="5730" w:type="pct"/>
        <w:tblInd w:w="-6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5"/>
        <w:gridCol w:w="5634"/>
        <w:gridCol w:w="1067"/>
      </w:tblGrid>
      <w:tr w14:paraId="0D44F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569" w:type="pct"/>
            <w:vAlign w:val="center"/>
          </w:tcPr>
          <w:p w14:paraId="12184D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sz w:val="21"/>
                <w:szCs w:val="21"/>
              </w:rPr>
            </w:pPr>
            <w:r>
              <w:rPr>
                <w:rFonts w:hint="eastAsia" w:ascii="宋体" w:hAnsi="宋体"/>
                <w:b/>
                <w:sz w:val="21"/>
                <w:szCs w:val="21"/>
              </w:rPr>
              <w:t>产品名称</w:t>
            </w:r>
          </w:p>
        </w:tc>
        <w:tc>
          <w:tcPr>
            <w:tcW w:w="2884" w:type="pct"/>
            <w:vAlign w:val="center"/>
          </w:tcPr>
          <w:p w14:paraId="0DB29B4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sz w:val="21"/>
                <w:szCs w:val="21"/>
              </w:rPr>
            </w:pPr>
            <w:r>
              <w:rPr>
                <w:rFonts w:hint="eastAsia" w:ascii="宋体" w:hAnsi="宋体"/>
                <w:b/>
                <w:sz w:val="21"/>
                <w:szCs w:val="21"/>
              </w:rPr>
              <w:t>技术参数</w:t>
            </w:r>
          </w:p>
        </w:tc>
        <w:tc>
          <w:tcPr>
            <w:tcW w:w="546" w:type="pct"/>
            <w:vAlign w:val="center"/>
          </w:tcPr>
          <w:p w14:paraId="388E21D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bCs/>
                <w:sz w:val="21"/>
                <w:szCs w:val="21"/>
              </w:rPr>
            </w:pPr>
            <w:r>
              <w:rPr>
                <w:rFonts w:hint="eastAsia" w:ascii="宋体" w:hAnsi="宋体"/>
                <w:b/>
                <w:bCs/>
                <w:sz w:val="21"/>
                <w:szCs w:val="21"/>
              </w:rPr>
              <w:t>数量</w:t>
            </w:r>
          </w:p>
        </w:tc>
      </w:tr>
      <w:tr w14:paraId="3D1FC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569" w:type="pct"/>
            <w:vAlign w:val="center"/>
          </w:tcPr>
          <w:p w14:paraId="0E01D19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Segoe UI Symbol"/>
                <w:sz w:val="21"/>
                <w:szCs w:val="21"/>
              </w:rPr>
            </w:pPr>
            <w:r>
              <w:rPr>
                <w:rFonts w:hint="eastAsia" w:ascii="宋体" w:hAnsi="宋体" w:cs="Segoe UI Symbol"/>
                <w:b/>
                <w:bCs/>
                <w:sz w:val="21"/>
                <w:szCs w:val="21"/>
                <w:lang w:val="en-US" w:eastAsia="zh-CN"/>
              </w:rPr>
              <w:t>AI网络安全防护主机</w:t>
            </w:r>
          </w:p>
        </w:tc>
        <w:tc>
          <w:tcPr>
            <w:tcW w:w="2884" w:type="pct"/>
            <w:vAlign w:val="center"/>
          </w:tcPr>
          <w:p w14:paraId="2B39B12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rPr>
                <w:rFonts w:hint="eastAsia" w:ascii="宋体" w:hAnsi="宋体" w:eastAsia="宋体" w:cs="Segoe UI Symbol"/>
                <w:sz w:val="21"/>
                <w:szCs w:val="21"/>
                <w:lang w:eastAsia="zh-CN"/>
              </w:rPr>
            </w:pPr>
            <w:r>
              <w:rPr>
                <w:rFonts w:hint="default" w:ascii="宋体" w:hAnsi="宋体" w:cs="Segoe UI Symbol"/>
                <w:sz w:val="21"/>
                <w:szCs w:val="21"/>
              </w:rPr>
              <w:t>CPU:16核以上，主频5.0以上， 内存：</w:t>
            </w:r>
            <w:r>
              <w:rPr>
                <w:rFonts w:hint="eastAsia" w:ascii="仿宋" w:hAnsi="仿宋" w:eastAsia="仿宋" w:cs="宋体"/>
                <w:color w:val="000000" w:themeColor="text1"/>
                <w:kern w:val="0"/>
                <w:sz w:val="21"/>
                <w:szCs w:val="21"/>
                <w14:textFill>
                  <w14:solidFill>
                    <w14:schemeClr w14:val="tx1"/>
                  </w14:solidFill>
                </w14:textFill>
              </w:rPr>
              <w:t>≥</w:t>
            </w:r>
            <w:r>
              <w:rPr>
                <w:rFonts w:hint="default" w:ascii="宋体" w:hAnsi="宋体" w:cs="Segoe UI Symbol"/>
                <w:sz w:val="21"/>
                <w:szCs w:val="21"/>
              </w:rPr>
              <w:t>64G DDR5 硬盘：2T SSD 显卡：48G以上</w:t>
            </w:r>
            <w:r>
              <w:rPr>
                <w:rFonts w:hint="eastAsia" w:ascii="宋体" w:hAnsi="宋体" w:cs="Segoe UI Symbol"/>
                <w:sz w:val="21"/>
                <w:szCs w:val="21"/>
                <w:lang w:eastAsia="zh-CN"/>
              </w:rPr>
              <w:t>。</w:t>
            </w:r>
          </w:p>
        </w:tc>
        <w:tc>
          <w:tcPr>
            <w:tcW w:w="546" w:type="pct"/>
            <w:vAlign w:val="center"/>
          </w:tcPr>
          <w:p w14:paraId="11968F2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firstLine="210" w:firstLineChars="100"/>
              <w:rPr>
                <w:rFonts w:hint="default" w:ascii="宋体" w:hAnsi="宋体" w:eastAsia="宋体" w:cs="Segoe UI Symbol"/>
                <w:color w:val="EE0000"/>
                <w:sz w:val="21"/>
                <w:szCs w:val="21"/>
                <w:lang w:val="en-US" w:eastAsia="zh-CN"/>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1台</w:t>
            </w:r>
          </w:p>
        </w:tc>
      </w:tr>
    </w:tbl>
    <w:p w14:paraId="262F5D9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rPr>
          <w:rFonts w:ascii="仿宋" w:hAnsi="仿宋" w:eastAsia="仿宋" w:cs="仿宋"/>
          <w:b/>
          <w:bCs/>
          <w:color w:val="000000" w:themeColor="text1"/>
          <w:sz w:val="21"/>
          <w:szCs w:val="21"/>
          <w:lang w:bidi="ar"/>
          <w14:textFill>
            <w14:solidFill>
              <w14:schemeClr w14:val="tx1"/>
            </w14:solidFill>
          </w14:textFill>
        </w:rPr>
      </w:pPr>
      <w:r>
        <w:rPr>
          <w:rFonts w:hint="eastAsia" w:ascii="宋体" w:hAnsi="宋体"/>
          <w:b/>
          <w:sz w:val="21"/>
          <w:szCs w:val="21"/>
          <w:lang w:val="en-US" w:eastAsia="zh-CN"/>
        </w:rPr>
        <w:t>（九）</w:t>
      </w:r>
      <w:r>
        <w:rPr>
          <w:rFonts w:hint="eastAsia" w:ascii="宋体" w:hAnsi="宋体"/>
          <w:b/>
          <w:sz w:val="21"/>
          <w:szCs w:val="21"/>
          <w:lang w:val="en-US" w:eastAsia="zh"/>
        </w:rPr>
        <w:t>安全资料激光多功能一体机</w:t>
      </w:r>
      <w:r>
        <w:rPr>
          <w:rFonts w:hint="eastAsia" w:ascii="宋体" w:hAnsi="宋体"/>
          <w:b/>
          <w:sz w:val="21"/>
          <w:szCs w:val="21"/>
          <w:lang w:val="en-US" w:eastAsia="zh-CN"/>
        </w:rPr>
        <w:t>参数要求</w:t>
      </w:r>
    </w:p>
    <w:tbl>
      <w:tblPr>
        <w:tblStyle w:val="36"/>
        <w:tblW w:w="5730" w:type="pct"/>
        <w:tblInd w:w="-6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5"/>
        <w:gridCol w:w="5634"/>
        <w:gridCol w:w="1067"/>
      </w:tblGrid>
      <w:tr w14:paraId="743B0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569" w:type="pct"/>
            <w:vAlign w:val="center"/>
          </w:tcPr>
          <w:p w14:paraId="66C99EB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sz w:val="21"/>
                <w:szCs w:val="21"/>
              </w:rPr>
            </w:pPr>
            <w:r>
              <w:rPr>
                <w:rFonts w:hint="eastAsia" w:ascii="宋体" w:hAnsi="宋体"/>
                <w:b/>
                <w:sz w:val="21"/>
                <w:szCs w:val="21"/>
              </w:rPr>
              <w:t>产品名称</w:t>
            </w:r>
          </w:p>
        </w:tc>
        <w:tc>
          <w:tcPr>
            <w:tcW w:w="2884" w:type="pct"/>
            <w:vAlign w:val="center"/>
          </w:tcPr>
          <w:p w14:paraId="2A6FAD3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sz w:val="21"/>
                <w:szCs w:val="21"/>
              </w:rPr>
            </w:pPr>
            <w:r>
              <w:rPr>
                <w:rFonts w:hint="eastAsia" w:ascii="宋体" w:hAnsi="宋体"/>
                <w:b/>
                <w:sz w:val="21"/>
                <w:szCs w:val="21"/>
              </w:rPr>
              <w:t>技术参数</w:t>
            </w:r>
          </w:p>
        </w:tc>
        <w:tc>
          <w:tcPr>
            <w:tcW w:w="546" w:type="pct"/>
            <w:vAlign w:val="center"/>
          </w:tcPr>
          <w:p w14:paraId="0980B7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bCs/>
                <w:sz w:val="21"/>
                <w:szCs w:val="21"/>
              </w:rPr>
            </w:pPr>
            <w:r>
              <w:rPr>
                <w:rFonts w:hint="eastAsia" w:ascii="宋体" w:hAnsi="宋体"/>
                <w:b/>
                <w:bCs/>
                <w:sz w:val="21"/>
                <w:szCs w:val="21"/>
              </w:rPr>
              <w:t>数量</w:t>
            </w:r>
          </w:p>
        </w:tc>
      </w:tr>
      <w:tr w14:paraId="29A42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569" w:type="pct"/>
            <w:vAlign w:val="center"/>
          </w:tcPr>
          <w:p w14:paraId="1D83D25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Segoe UI Symbol"/>
                <w:sz w:val="21"/>
                <w:szCs w:val="21"/>
              </w:rPr>
            </w:pPr>
            <w:r>
              <w:rPr>
                <w:rFonts w:hint="eastAsia" w:ascii="宋体" w:hAnsi="宋体" w:cs="Segoe UI Symbol"/>
                <w:b/>
                <w:bCs/>
                <w:sz w:val="21"/>
                <w:szCs w:val="21"/>
                <w:lang w:val="en-US" w:eastAsia="zh-CN"/>
              </w:rPr>
              <w:t>安全资料激光多功能一体机</w:t>
            </w:r>
          </w:p>
        </w:tc>
        <w:tc>
          <w:tcPr>
            <w:tcW w:w="2884" w:type="pct"/>
            <w:vAlign w:val="center"/>
          </w:tcPr>
          <w:p w14:paraId="2339DC1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rPr>
                <w:rFonts w:hint="eastAsia" w:ascii="宋体" w:hAnsi="宋体" w:eastAsia="宋体" w:cs="Segoe UI Symbol"/>
                <w:sz w:val="21"/>
                <w:szCs w:val="21"/>
                <w:lang w:eastAsia="zh-CN"/>
              </w:rPr>
            </w:pPr>
            <w:r>
              <w:rPr>
                <w:rFonts w:hint="default" w:ascii="宋体" w:hAnsi="宋体" w:cs="Segoe UI Symbol"/>
                <w:sz w:val="21"/>
                <w:szCs w:val="21"/>
              </w:rPr>
              <w:t>激光多功能一体机：可复印,扫描,打印（双面打印）；适配A4打印耗材；支持Wi-F可直连网络打印；彩色打印分辨率2400x1200dpi以上，打印速度不低于20页/分钟</w:t>
            </w:r>
            <w:r>
              <w:rPr>
                <w:rFonts w:hint="eastAsia" w:ascii="宋体" w:hAnsi="宋体" w:cs="Segoe UI Symbol"/>
                <w:sz w:val="21"/>
                <w:szCs w:val="21"/>
                <w:lang w:eastAsia="zh-CN"/>
              </w:rPr>
              <w:t>。</w:t>
            </w:r>
          </w:p>
        </w:tc>
        <w:tc>
          <w:tcPr>
            <w:tcW w:w="546" w:type="pct"/>
            <w:vAlign w:val="center"/>
          </w:tcPr>
          <w:p w14:paraId="79D6BC0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firstLine="210" w:firstLineChars="100"/>
              <w:rPr>
                <w:rFonts w:hint="default" w:ascii="宋体" w:hAnsi="宋体" w:eastAsia="宋体" w:cs="Segoe UI Symbol"/>
                <w:color w:val="EE0000"/>
                <w:sz w:val="21"/>
                <w:szCs w:val="21"/>
                <w:lang w:val="en-US" w:eastAsia="zh-CN"/>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1台</w:t>
            </w:r>
          </w:p>
        </w:tc>
      </w:tr>
    </w:tbl>
    <w:p w14:paraId="18ED9F9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rPr>
          <w:rFonts w:hint="eastAsia" w:ascii="宋体" w:hAnsi="宋体"/>
          <w:b/>
          <w:sz w:val="21"/>
          <w:szCs w:val="21"/>
          <w:lang w:val="en-US" w:eastAsia="zh-CN"/>
        </w:rPr>
      </w:pPr>
      <w:r>
        <w:rPr>
          <w:rFonts w:hint="eastAsia" w:ascii="宋体" w:hAnsi="宋体"/>
          <w:b/>
          <w:sz w:val="21"/>
          <w:szCs w:val="21"/>
          <w:lang w:val="en-US" w:eastAsia="zh-CN"/>
        </w:rPr>
        <w:t>（十）500M</w:t>
      </w:r>
      <w:r>
        <w:rPr>
          <w:rFonts w:hint="eastAsia" w:ascii="宋体" w:hAnsi="宋体"/>
          <w:b/>
          <w:sz w:val="21"/>
          <w:szCs w:val="21"/>
          <w:lang w:val="en-US" w:eastAsia="zh"/>
        </w:rPr>
        <w:t>学校光纤专线</w:t>
      </w:r>
      <w:r>
        <w:rPr>
          <w:rFonts w:hint="eastAsia" w:ascii="宋体" w:hAnsi="宋体"/>
          <w:b/>
          <w:sz w:val="21"/>
          <w:szCs w:val="21"/>
          <w:lang w:val="en-US" w:eastAsia="zh-CN"/>
        </w:rPr>
        <w:t>参数要求</w:t>
      </w:r>
    </w:p>
    <w:tbl>
      <w:tblPr>
        <w:tblStyle w:val="36"/>
        <w:tblW w:w="5714" w:type="pct"/>
        <w:tblInd w:w="-562" w:type="dxa"/>
        <w:tblLayout w:type="autofit"/>
        <w:tblCellMar>
          <w:top w:w="0" w:type="dxa"/>
          <w:left w:w="108" w:type="dxa"/>
          <w:bottom w:w="0" w:type="dxa"/>
          <w:right w:w="108" w:type="dxa"/>
        </w:tblCellMar>
      </w:tblPr>
      <w:tblGrid>
        <w:gridCol w:w="1979"/>
        <w:gridCol w:w="6675"/>
        <w:gridCol w:w="1085"/>
      </w:tblGrid>
      <w:tr w14:paraId="129648D9">
        <w:tblPrEx>
          <w:tblCellMar>
            <w:top w:w="0" w:type="dxa"/>
            <w:left w:w="108" w:type="dxa"/>
            <w:bottom w:w="0" w:type="dxa"/>
            <w:right w:w="108" w:type="dxa"/>
          </w:tblCellMar>
        </w:tblPrEx>
        <w:trPr>
          <w:trHeight w:val="525" w:hRule="atLeast"/>
        </w:trPr>
        <w:tc>
          <w:tcPr>
            <w:tcW w:w="1016" w:type="pct"/>
            <w:tcBorders>
              <w:top w:val="single" w:color="auto" w:sz="4" w:space="0"/>
              <w:left w:val="single" w:color="auto" w:sz="4" w:space="0"/>
              <w:bottom w:val="single" w:color="auto" w:sz="4" w:space="0"/>
              <w:right w:val="single" w:color="auto" w:sz="4" w:space="0"/>
            </w:tcBorders>
            <w:noWrap/>
            <w:vAlign w:val="center"/>
          </w:tcPr>
          <w:p w14:paraId="6603C9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产品名称</w:t>
            </w:r>
          </w:p>
        </w:tc>
        <w:tc>
          <w:tcPr>
            <w:tcW w:w="3426" w:type="pct"/>
            <w:tcBorders>
              <w:top w:val="single" w:color="auto" w:sz="4" w:space="0"/>
              <w:left w:val="single" w:color="auto" w:sz="4" w:space="0"/>
              <w:bottom w:val="single" w:color="auto" w:sz="4" w:space="0"/>
              <w:right w:val="single" w:color="auto" w:sz="4" w:space="0"/>
            </w:tcBorders>
            <w:noWrap/>
            <w:vAlign w:val="center"/>
          </w:tcPr>
          <w:p w14:paraId="0369F2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技术参数</w:t>
            </w:r>
          </w:p>
        </w:tc>
        <w:tc>
          <w:tcPr>
            <w:tcW w:w="557" w:type="pct"/>
            <w:tcBorders>
              <w:top w:val="single" w:color="auto" w:sz="4" w:space="0"/>
              <w:left w:val="single" w:color="auto" w:sz="4" w:space="0"/>
              <w:bottom w:val="single" w:color="auto" w:sz="4" w:space="0"/>
              <w:right w:val="single" w:color="auto" w:sz="4" w:space="0"/>
            </w:tcBorders>
            <w:noWrap/>
            <w:vAlign w:val="center"/>
          </w:tcPr>
          <w:p w14:paraId="66D6A0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数量</w:t>
            </w:r>
          </w:p>
        </w:tc>
      </w:tr>
      <w:tr w14:paraId="14FB8FDE">
        <w:tblPrEx>
          <w:tblCellMar>
            <w:top w:w="0" w:type="dxa"/>
            <w:left w:w="108" w:type="dxa"/>
            <w:bottom w:w="0" w:type="dxa"/>
            <w:right w:w="108" w:type="dxa"/>
          </w:tblCellMar>
        </w:tblPrEx>
        <w:trPr>
          <w:trHeight w:val="168" w:hRule="atLeast"/>
        </w:trPr>
        <w:tc>
          <w:tcPr>
            <w:tcW w:w="1016" w:type="pct"/>
            <w:tcBorders>
              <w:top w:val="single" w:color="auto" w:sz="4" w:space="0"/>
              <w:left w:val="single" w:color="auto" w:sz="4" w:space="0"/>
              <w:bottom w:val="single" w:color="auto" w:sz="4" w:space="0"/>
              <w:right w:val="single" w:color="auto" w:sz="4" w:space="0"/>
            </w:tcBorders>
            <w:vAlign w:val="center"/>
          </w:tcPr>
          <w:p w14:paraId="5A289A7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宋体"/>
                <w:color w:val="000000"/>
                <w:sz w:val="21"/>
                <w:szCs w:val="21"/>
              </w:rPr>
            </w:pPr>
            <w:r>
              <w:rPr>
                <w:rFonts w:hint="eastAsia" w:ascii="宋体" w:hAnsi="宋体" w:cs="宋体"/>
                <w:b/>
                <w:sz w:val="21"/>
                <w:szCs w:val="21"/>
                <w:lang w:val="en-US" w:eastAsia="zh-CN"/>
              </w:rPr>
              <w:t>500M</w:t>
            </w:r>
            <w:r>
              <w:rPr>
                <w:rFonts w:hint="eastAsia" w:ascii="宋体" w:hAnsi="宋体" w:cs="宋体"/>
                <w:b/>
                <w:sz w:val="21"/>
                <w:szCs w:val="21"/>
              </w:rPr>
              <w:t>学校光纤专线</w:t>
            </w:r>
          </w:p>
        </w:tc>
        <w:tc>
          <w:tcPr>
            <w:tcW w:w="3426" w:type="pct"/>
            <w:tcBorders>
              <w:top w:val="single" w:color="auto" w:sz="4" w:space="0"/>
              <w:left w:val="single" w:color="auto" w:sz="4" w:space="0"/>
              <w:bottom w:val="single" w:color="auto" w:sz="4" w:space="0"/>
              <w:right w:val="single" w:color="auto" w:sz="4" w:space="0"/>
            </w:tcBorders>
            <w:vAlign w:val="center"/>
          </w:tcPr>
          <w:p w14:paraId="551720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宋体" w:hAnsi="宋体" w:cs="宋体"/>
                <w:color w:val="000000"/>
                <w:kern w:val="0"/>
                <w:sz w:val="21"/>
                <w:szCs w:val="21"/>
                <w:lang w:bidi="ar"/>
              </w:rPr>
            </w:pPr>
            <w:r>
              <w:rPr>
                <w:rFonts w:hint="eastAsia" w:ascii="宋体" w:hAnsi="宋体" w:eastAsia="宋体" w:cs="宋体"/>
                <w:bCs/>
                <w:color w:val="000000"/>
                <w:sz w:val="21"/>
                <w:szCs w:val="21"/>
              </w:rPr>
              <w:t>每所学校配置独立的三层交换机，在本校汇聚后以光纤专网（带宽为独享的500M）接入到教育局的核心设备，并统一出口访问相关资源</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含15所新增学校专线接入</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w:t>
            </w:r>
          </w:p>
        </w:tc>
        <w:tc>
          <w:tcPr>
            <w:tcW w:w="557" w:type="pct"/>
            <w:tcBorders>
              <w:top w:val="single" w:color="auto" w:sz="4" w:space="0"/>
              <w:left w:val="single" w:color="auto" w:sz="4" w:space="0"/>
              <w:bottom w:val="single" w:color="auto" w:sz="4" w:space="0"/>
              <w:right w:val="single" w:color="auto" w:sz="4" w:space="0"/>
            </w:tcBorders>
            <w:vAlign w:val="center"/>
          </w:tcPr>
          <w:p w14:paraId="7FF9A6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kern w:val="0"/>
                <w:sz w:val="21"/>
                <w:szCs w:val="21"/>
                <w:highlight w:val="none"/>
                <w:lang w:val="en-US" w:eastAsia="zh-CN" w:bidi="ar"/>
              </w:rPr>
              <w:t>28</w:t>
            </w:r>
          </w:p>
        </w:tc>
      </w:tr>
    </w:tbl>
    <w:p w14:paraId="66FB06F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rPr>
          <w:rFonts w:hint="eastAsia" w:ascii="宋体" w:hAnsi="宋体"/>
          <w:b/>
          <w:sz w:val="21"/>
          <w:szCs w:val="21"/>
          <w:lang w:val="en-US" w:eastAsia="zh-CN"/>
        </w:rPr>
      </w:pPr>
      <w:r>
        <w:rPr>
          <w:rFonts w:hint="eastAsia" w:ascii="宋体" w:hAnsi="宋体"/>
          <w:b/>
          <w:sz w:val="21"/>
          <w:szCs w:val="21"/>
          <w:lang w:val="en-US" w:eastAsia="zh-CN"/>
        </w:rPr>
        <w:t>【十一】1000M学校光纤专线</w:t>
      </w:r>
    </w:p>
    <w:tbl>
      <w:tblPr>
        <w:tblStyle w:val="36"/>
        <w:tblW w:w="5714" w:type="pct"/>
        <w:tblInd w:w="-562" w:type="dxa"/>
        <w:tblLayout w:type="autofit"/>
        <w:tblCellMar>
          <w:top w:w="0" w:type="dxa"/>
          <w:left w:w="108" w:type="dxa"/>
          <w:bottom w:w="0" w:type="dxa"/>
          <w:right w:w="108" w:type="dxa"/>
        </w:tblCellMar>
      </w:tblPr>
      <w:tblGrid>
        <w:gridCol w:w="1979"/>
        <w:gridCol w:w="6675"/>
        <w:gridCol w:w="1085"/>
      </w:tblGrid>
      <w:tr w14:paraId="7C9E09D8">
        <w:tblPrEx>
          <w:tblCellMar>
            <w:top w:w="0" w:type="dxa"/>
            <w:left w:w="108" w:type="dxa"/>
            <w:bottom w:w="0" w:type="dxa"/>
            <w:right w:w="108" w:type="dxa"/>
          </w:tblCellMar>
        </w:tblPrEx>
        <w:trPr>
          <w:trHeight w:val="525" w:hRule="atLeast"/>
        </w:trPr>
        <w:tc>
          <w:tcPr>
            <w:tcW w:w="1016" w:type="pct"/>
            <w:tcBorders>
              <w:top w:val="single" w:color="auto" w:sz="4" w:space="0"/>
              <w:left w:val="single" w:color="auto" w:sz="4" w:space="0"/>
              <w:bottom w:val="single" w:color="auto" w:sz="4" w:space="0"/>
              <w:right w:val="single" w:color="auto" w:sz="4" w:space="0"/>
            </w:tcBorders>
            <w:noWrap/>
            <w:vAlign w:val="center"/>
          </w:tcPr>
          <w:p w14:paraId="4347A5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产品名称</w:t>
            </w:r>
          </w:p>
        </w:tc>
        <w:tc>
          <w:tcPr>
            <w:tcW w:w="3426" w:type="pct"/>
            <w:tcBorders>
              <w:top w:val="single" w:color="auto" w:sz="4" w:space="0"/>
              <w:left w:val="single" w:color="auto" w:sz="4" w:space="0"/>
              <w:bottom w:val="single" w:color="auto" w:sz="4" w:space="0"/>
              <w:right w:val="single" w:color="auto" w:sz="4" w:space="0"/>
            </w:tcBorders>
            <w:noWrap/>
            <w:vAlign w:val="center"/>
          </w:tcPr>
          <w:p w14:paraId="1F6AE5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技术参数</w:t>
            </w:r>
          </w:p>
        </w:tc>
        <w:tc>
          <w:tcPr>
            <w:tcW w:w="557" w:type="pct"/>
            <w:tcBorders>
              <w:top w:val="single" w:color="auto" w:sz="4" w:space="0"/>
              <w:left w:val="single" w:color="auto" w:sz="4" w:space="0"/>
              <w:bottom w:val="single" w:color="auto" w:sz="4" w:space="0"/>
              <w:right w:val="single" w:color="auto" w:sz="4" w:space="0"/>
            </w:tcBorders>
            <w:noWrap/>
            <w:vAlign w:val="center"/>
          </w:tcPr>
          <w:p w14:paraId="204B8B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数量</w:t>
            </w:r>
          </w:p>
        </w:tc>
      </w:tr>
      <w:tr w14:paraId="3AC93B64">
        <w:tblPrEx>
          <w:tblCellMar>
            <w:top w:w="0" w:type="dxa"/>
            <w:left w:w="108" w:type="dxa"/>
            <w:bottom w:w="0" w:type="dxa"/>
            <w:right w:w="108" w:type="dxa"/>
          </w:tblCellMar>
        </w:tblPrEx>
        <w:trPr>
          <w:trHeight w:val="168" w:hRule="atLeast"/>
        </w:trPr>
        <w:tc>
          <w:tcPr>
            <w:tcW w:w="1016" w:type="pct"/>
            <w:tcBorders>
              <w:top w:val="single" w:color="auto" w:sz="4" w:space="0"/>
              <w:left w:val="single" w:color="auto" w:sz="4" w:space="0"/>
              <w:bottom w:val="single" w:color="auto" w:sz="4" w:space="0"/>
              <w:right w:val="single" w:color="auto" w:sz="4" w:space="0"/>
            </w:tcBorders>
            <w:vAlign w:val="center"/>
          </w:tcPr>
          <w:p w14:paraId="55B24AF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宋体"/>
                <w:color w:val="000000"/>
                <w:sz w:val="21"/>
                <w:szCs w:val="21"/>
              </w:rPr>
            </w:pPr>
            <w:r>
              <w:rPr>
                <w:rFonts w:hint="eastAsia" w:ascii="宋体" w:hAnsi="宋体" w:cs="宋体"/>
                <w:b/>
                <w:sz w:val="21"/>
                <w:szCs w:val="21"/>
                <w:lang w:val="en-US" w:eastAsia="zh-CN"/>
              </w:rPr>
              <w:t>1000M</w:t>
            </w:r>
            <w:r>
              <w:rPr>
                <w:rFonts w:hint="eastAsia" w:ascii="宋体" w:hAnsi="宋体" w:cs="宋体"/>
                <w:b/>
                <w:sz w:val="21"/>
                <w:szCs w:val="21"/>
              </w:rPr>
              <w:t>学校光纤专线</w:t>
            </w:r>
          </w:p>
        </w:tc>
        <w:tc>
          <w:tcPr>
            <w:tcW w:w="3426" w:type="pct"/>
            <w:tcBorders>
              <w:top w:val="single" w:color="auto" w:sz="4" w:space="0"/>
              <w:left w:val="single" w:color="auto" w:sz="4" w:space="0"/>
              <w:bottom w:val="single" w:color="auto" w:sz="4" w:space="0"/>
              <w:right w:val="single" w:color="auto" w:sz="4" w:space="0"/>
            </w:tcBorders>
            <w:vAlign w:val="center"/>
          </w:tcPr>
          <w:p w14:paraId="5FA8C2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宋体" w:hAnsi="宋体" w:cs="宋体"/>
                <w:color w:val="000000"/>
                <w:kern w:val="0"/>
                <w:sz w:val="21"/>
                <w:szCs w:val="21"/>
                <w:lang w:bidi="ar"/>
              </w:rPr>
            </w:pPr>
            <w:r>
              <w:rPr>
                <w:rFonts w:hint="eastAsia" w:ascii="宋体" w:hAnsi="宋体" w:eastAsia="宋体" w:cs="宋体"/>
                <w:bCs/>
                <w:color w:val="000000"/>
                <w:sz w:val="21"/>
                <w:szCs w:val="21"/>
              </w:rPr>
              <w:t>每所学校配置独立的三层交换机，在本校汇聚后以光纤专网（带宽为独享的1000M）接入到教育局的核心设备，并统一出口访问相关资源</w:t>
            </w:r>
            <w:r>
              <w:rPr>
                <w:rFonts w:hint="eastAsia" w:ascii="宋体" w:hAnsi="宋体" w:eastAsia="宋体" w:cs="宋体"/>
                <w:color w:val="000000"/>
                <w:kern w:val="0"/>
                <w:sz w:val="21"/>
                <w:szCs w:val="21"/>
                <w:lang w:bidi="ar"/>
              </w:rPr>
              <w:t>。</w:t>
            </w:r>
          </w:p>
        </w:tc>
        <w:tc>
          <w:tcPr>
            <w:tcW w:w="557" w:type="pct"/>
            <w:tcBorders>
              <w:top w:val="single" w:color="auto" w:sz="4" w:space="0"/>
              <w:left w:val="single" w:color="auto" w:sz="4" w:space="0"/>
              <w:bottom w:val="single" w:color="auto" w:sz="4" w:space="0"/>
              <w:right w:val="single" w:color="auto" w:sz="4" w:space="0"/>
            </w:tcBorders>
            <w:vAlign w:val="center"/>
          </w:tcPr>
          <w:p w14:paraId="7D5F37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kern w:val="0"/>
                <w:sz w:val="21"/>
                <w:szCs w:val="21"/>
                <w:lang w:val="en-US" w:eastAsia="zh-CN" w:bidi="ar"/>
              </w:rPr>
              <w:t>57</w:t>
            </w:r>
          </w:p>
        </w:tc>
      </w:tr>
    </w:tbl>
    <w:p w14:paraId="48F6B4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rPr>
          <w:rFonts w:hint="eastAsia" w:ascii="宋体" w:hAnsi="宋体"/>
          <w:b/>
          <w:sz w:val="21"/>
          <w:szCs w:val="21"/>
          <w:lang w:val="en-US" w:eastAsia="zh-CN"/>
        </w:rPr>
      </w:pPr>
      <w:r>
        <w:rPr>
          <w:rFonts w:hint="eastAsia" w:ascii="宋体" w:hAnsi="宋体"/>
          <w:b/>
          <w:sz w:val="21"/>
          <w:szCs w:val="21"/>
          <w:lang w:val="en-US" w:eastAsia="zh-CN"/>
        </w:rPr>
        <w:t>【十二】县教育局互联网总出口带宽</w:t>
      </w:r>
    </w:p>
    <w:tbl>
      <w:tblPr>
        <w:tblStyle w:val="36"/>
        <w:tblW w:w="5731" w:type="pct"/>
        <w:tblInd w:w="-562" w:type="dxa"/>
        <w:tblLayout w:type="autofit"/>
        <w:tblCellMar>
          <w:top w:w="0" w:type="dxa"/>
          <w:left w:w="108" w:type="dxa"/>
          <w:bottom w:w="0" w:type="dxa"/>
          <w:right w:w="108" w:type="dxa"/>
        </w:tblCellMar>
      </w:tblPr>
      <w:tblGrid>
        <w:gridCol w:w="1979"/>
        <w:gridCol w:w="6665"/>
        <w:gridCol w:w="1124"/>
      </w:tblGrid>
      <w:tr w14:paraId="02AEC7E5">
        <w:tblPrEx>
          <w:tblCellMar>
            <w:top w:w="0" w:type="dxa"/>
            <w:left w:w="108" w:type="dxa"/>
            <w:bottom w:w="0" w:type="dxa"/>
            <w:right w:w="108" w:type="dxa"/>
          </w:tblCellMar>
        </w:tblPrEx>
        <w:trPr>
          <w:trHeight w:val="525" w:hRule="atLeast"/>
        </w:trPr>
        <w:tc>
          <w:tcPr>
            <w:tcW w:w="1013" w:type="pct"/>
            <w:tcBorders>
              <w:top w:val="single" w:color="auto" w:sz="4" w:space="0"/>
              <w:left w:val="single" w:color="auto" w:sz="4" w:space="0"/>
              <w:bottom w:val="single" w:color="auto" w:sz="4" w:space="0"/>
              <w:right w:val="single" w:color="auto" w:sz="4" w:space="0"/>
            </w:tcBorders>
            <w:noWrap/>
            <w:vAlign w:val="center"/>
          </w:tcPr>
          <w:p w14:paraId="232C32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产品名称</w:t>
            </w:r>
          </w:p>
        </w:tc>
        <w:tc>
          <w:tcPr>
            <w:tcW w:w="3411" w:type="pct"/>
            <w:tcBorders>
              <w:top w:val="single" w:color="auto" w:sz="4" w:space="0"/>
              <w:left w:val="single" w:color="auto" w:sz="4" w:space="0"/>
              <w:bottom w:val="single" w:color="auto" w:sz="4" w:space="0"/>
              <w:right w:val="single" w:color="auto" w:sz="4" w:space="0"/>
            </w:tcBorders>
            <w:noWrap/>
            <w:vAlign w:val="center"/>
          </w:tcPr>
          <w:p w14:paraId="202D1E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技术参数</w:t>
            </w:r>
          </w:p>
        </w:tc>
        <w:tc>
          <w:tcPr>
            <w:tcW w:w="575" w:type="pct"/>
            <w:tcBorders>
              <w:top w:val="single" w:color="auto" w:sz="4" w:space="0"/>
              <w:left w:val="single" w:color="auto" w:sz="4" w:space="0"/>
              <w:bottom w:val="single" w:color="auto" w:sz="4" w:space="0"/>
              <w:right w:val="single" w:color="auto" w:sz="4" w:space="0"/>
            </w:tcBorders>
            <w:noWrap/>
            <w:vAlign w:val="center"/>
          </w:tcPr>
          <w:p w14:paraId="3DED29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数量</w:t>
            </w:r>
          </w:p>
        </w:tc>
      </w:tr>
      <w:tr w14:paraId="3FF8B23F">
        <w:tblPrEx>
          <w:tblCellMar>
            <w:top w:w="0" w:type="dxa"/>
            <w:left w:w="108" w:type="dxa"/>
            <w:bottom w:w="0" w:type="dxa"/>
            <w:right w:w="108" w:type="dxa"/>
          </w:tblCellMar>
        </w:tblPrEx>
        <w:trPr>
          <w:trHeight w:val="168" w:hRule="atLeast"/>
        </w:trPr>
        <w:tc>
          <w:tcPr>
            <w:tcW w:w="1013" w:type="pct"/>
            <w:tcBorders>
              <w:top w:val="single" w:color="auto" w:sz="4" w:space="0"/>
              <w:left w:val="single" w:color="auto" w:sz="4" w:space="0"/>
              <w:bottom w:val="single" w:color="auto" w:sz="4" w:space="0"/>
              <w:right w:val="single" w:color="auto" w:sz="4" w:space="0"/>
            </w:tcBorders>
            <w:vAlign w:val="center"/>
          </w:tcPr>
          <w:p w14:paraId="446043B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宋体"/>
                <w:color w:val="000000"/>
                <w:sz w:val="21"/>
                <w:szCs w:val="21"/>
              </w:rPr>
            </w:pPr>
            <w:r>
              <w:rPr>
                <w:rFonts w:hint="eastAsia" w:ascii="宋体" w:hAnsi="宋体" w:cs="宋体"/>
                <w:b/>
                <w:sz w:val="21"/>
                <w:szCs w:val="21"/>
                <w:lang w:val="en-US" w:eastAsia="zh-CN"/>
              </w:rPr>
              <w:t>县教育局互联网总出口带宽</w:t>
            </w:r>
          </w:p>
        </w:tc>
        <w:tc>
          <w:tcPr>
            <w:tcW w:w="3411" w:type="pct"/>
            <w:tcBorders>
              <w:top w:val="single" w:color="auto" w:sz="4" w:space="0"/>
              <w:left w:val="single" w:color="auto" w:sz="4" w:space="0"/>
              <w:bottom w:val="single" w:color="auto" w:sz="4" w:space="0"/>
              <w:right w:val="single" w:color="auto" w:sz="4" w:space="0"/>
            </w:tcBorders>
            <w:vAlign w:val="center"/>
          </w:tcPr>
          <w:p w14:paraId="75BBD3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val="en-US" w:eastAsia="zh-CN" w:bidi="ar"/>
              </w:rPr>
              <w:t>光纤专线带宽总出口不低于5G（使用期叁年）</w:t>
            </w:r>
            <w:r>
              <w:rPr>
                <w:rFonts w:hint="eastAsia" w:ascii="宋体" w:hAnsi="宋体" w:cs="宋体"/>
                <w:color w:val="000000"/>
                <w:kern w:val="0"/>
                <w:sz w:val="21"/>
                <w:szCs w:val="21"/>
                <w:lang w:bidi="ar"/>
              </w:rPr>
              <w:t>。</w:t>
            </w:r>
          </w:p>
        </w:tc>
        <w:tc>
          <w:tcPr>
            <w:tcW w:w="575" w:type="pct"/>
            <w:tcBorders>
              <w:top w:val="single" w:color="auto" w:sz="4" w:space="0"/>
              <w:left w:val="single" w:color="auto" w:sz="4" w:space="0"/>
              <w:bottom w:val="single" w:color="auto" w:sz="4" w:space="0"/>
              <w:right w:val="single" w:color="auto" w:sz="4" w:space="0"/>
            </w:tcBorders>
            <w:vAlign w:val="center"/>
          </w:tcPr>
          <w:p w14:paraId="27F195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kern w:val="0"/>
                <w:sz w:val="21"/>
                <w:szCs w:val="21"/>
                <w:lang w:val="en-US" w:eastAsia="zh-CN" w:bidi="ar"/>
              </w:rPr>
              <w:t>1</w:t>
            </w:r>
          </w:p>
        </w:tc>
      </w:tr>
    </w:tbl>
    <w:p w14:paraId="08B59A60">
      <w:pPr>
        <w:pageBreakBefore w:val="0"/>
        <w:numPr>
          <w:ilvl w:val="0"/>
          <w:numId w:val="0"/>
        </w:numPr>
        <w:kinsoku/>
        <w:wordWrap/>
        <w:overflowPunct/>
        <w:topLinePunct w:val="0"/>
        <w:autoSpaceDE/>
        <w:autoSpaceDN/>
        <w:bidi w:val="0"/>
        <w:adjustRightInd/>
        <w:snapToGrid/>
        <w:spacing w:line="360" w:lineRule="exact"/>
        <w:ind w:leftChars="0"/>
        <w:rPr>
          <w:rFonts w:hint="eastAsia" w:asciiTheme="minorEastAsia" w:hAnsiTheme="minorEastAsia" w:eastAsiaTheme="minorEastAsia" w:cstheme="minorEastAsia"/>
          <w:b/>
          <w:bCs/>
          <w:color w:val="000000"/>
          <w:sz w:val="21"/>
          <w:szCs w:val="21"/>
        </w:rPr>
      </w:pPr>
      <w:r>
        <w:rPr>
          <w:rFonts w:hint="eastAsia" w:asciiTheme="minorEastAsia" w:hAnsiTheme="minorEastAsia" w:cstheme="minorEastAsia"/>
          <w:b/>
          <w:bCs/>
          <w:color w:val="000000"/>
          <w:sz w:val="21"/>
          <w:szCs w:val="21"/>
          <w:lang w:val="en-US" w:eastAsia="zh-CN"/>
        </w:rPr>
        <w:t>十</w:t>
      </w:r>
      <w:r>
        <w:rPr>
          <w:rFonts w:hint="eastAsia" w:asciiTheme="minorEastAsia" w:hAnsiTheme="minorEastAsia" w:eastAsiaTheme="minorEastAsia" w:cstheme="minorEastAsia"/>
          <w:b/>
          <w:bCs/>
          <w:color w:val="000000"/>
          <w:sz w:val="21"/>
          <w:szCs w:val="21"/>
          <w:lang w:val="en-US" w:eastAsia="zh-CN"/>
        </w:rPr>
        <w:t>三</w:t>
      </w:r>
      <w:r>
        <w:rPr>
          <w:rFonts w:hint="eastAsia" w:asciiTheme="minorEastAsia" w:hAnsiTheme="minorEastAsia" w:eastAsiaTheme="minorEastAsia" w:cstheme="minorEastAsia"/>
          <w:b/>
          <w:bCs/>
          <w:color w:val="000000"/>
          <w:sz w:val="21"/>
          <w:szCs w:val="21"/>
        </w:rPr>
        <w:t>、</w:t>
      </w:r>
      <w:r>
        <w:rPr>
          <w:rFonts w:hint="eastAsia" w:asciiTheme="minorEastAsia" w:hAnsiTheme="minorEastAsia" w:eastAsiaTheme="minorEastAsia" w:cstheme="minorEastAsia"/>
          <w:b/>
          <w:bCs/>
          <w:color w:val="000000"/>
          <w:sz w:val="21"/>
          <w:szCs w:val="21"/>
          <w:lang w:val="en-US" w:eastAsia="zh-CN"/>
        </w:rPr>
        <w:t xml:space="preserve"> </w:t>
      </w:r>
      <w:r>
        <w:rPr>
          <w:rFonts w:hint="eastAsia" w:asciiTheme="minorEastAsia" w:hAnsiTheme="minorEastAsia" w:eastAsiaTheme="minorEastAsia" w:cstheme="minorEastAsia"/>
          <w:b/>
          <w:bCs/>
          <w:color w:val="000000"/>
          <w:sz w:val="21"/>
          <w:szCs w:val="21"/>
        </w:rPr>
        <w:t>教育局原有设备维保升级</w:t>
      </w:r>
    </w:p>
    <w:p w14:paraId="3EFD7E09">
      <w:pPr>
        <w:pStyle w:val="2"/>
        <w:pageBreakBefore w:val="0"/>
        <w:numPr>
          <w:ilvl w:val="0"/>
          <w:numId w:val="0"/>
        </w:numPr>
        <w:kinsoku/>
        <w:wordWrap/>
        <w:overflowPunct/>
        <w:topLinePunct w:val="0"/>
        <w:autoSpaceDE/>
        <w:autoSpaceDN/>
        <w:bidi w:val="0"/>
        <w:adjustRightInd/>
        <w:snapToGrid/>
        <w:spacing w:line="360" w:lineRule="exact"/>
        <w:ind w:leftChars="0"/>
        <w:jc w:val="both"/>
        <w:rPr>
          <w:rFonts w:hint="eastAsia"/>
          <w:sz w:val="21"/>
          <w:szCs w:val="21"/>
        </w:rPr>
      </w:pPr>
      <w:r>
        <w:rPr>
          <w:rFonts w:hint="eastAsia"/>
          <w:sz w:val="21"/>
          <w:szCs w:val="21"/>
        </w:rPr>
        <w:t>【</w:t>
      </w:r>
      <w:r>
        <w:rPr>
          <w:rFonts w:hint="eastAsia"/>
          <w:sz w:val="21"/>
          <w:szCs w:val="21"/>
          <w:lang w:val="en-US" w:eastAsia="zh-CN"/>
        </w:rPr>
        <w:t>1</w:t>
      </w:r>
      <w:r>
        <w:rPr>
          <w:rFonts w:hint="eastAsia"/>
          <w:sz w:val="21"/>
          <w:szCs w:val="21"/>
        </w:rPr>
        <w:t>】堡垒机</w:t>
      </w:r>
      <w:r>
        <w:rPr>
          <w:rFonts w:hint="default" w:ascii="宋体" w:hAnsi="宋体" w:cs="Segoe UI Symbol"/>
          <w:sz w:val="21"/>
          <w:szCs w:val="21"/>
        </w:rPr>
        <w:t>软件</w:t>
      </w:r>
      <w:r>
        <w:rPr>
          <w:rFonts w:hint="eastAsia"/>
          <w:sz w:val="21"/>
          <w:szCs w:val="21"/>
        </w:rPr>
        <w:t>升级</w:t>
      </w:r>
    </w:p>
    <w:tbl>
      <w:tblPr>
        <w:tblStyle w:val="36"/>
        <w:tblW w:w="5719" w:type="pct"/>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5"/>
        <w:gridCol w:w="5635"/>
        <w:gridCol w:w="1067"/>
      </w:tblGrid>
      <w:tr w14:paraId="7D88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562" w:type="pct"/>
            <w:vAlign w:val="center"/>
          </w:tcPr>
          <w:p w14:paraId="111EDB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sz w:val="21"/>
                <w:szCs w:val="21"/>
              </w:rPr>
            </w:pPr>
            <w:r>
              <w:rPr>
                <w:rFonts w:hint="eastAsia" w:ascii="宋体" w:hAnsi="宋体"/>
                <w:b/>
                <w:sz w:val="21"/>
                <w:szCs w:val="21"/>
              </w:rPr>
              <w:t>产品名称</w:t>
            </w:r>
          </w:p>
        </w:tc>
        <w:tc>
          <w:tcPr>
            <w:tcW w:w="2890" w:type="pct"/>
            <w:vAlign w:val="center"/>
          </w:tcPr>
          <w:p w14:paraId="4DD455E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sz w:val="21"/>
                <w:szCs w:val="21"/>
              </w:rPr>
            </w:pPr>
            <w:r>
              <w:rPr>
                <w:rFonts w:hint="eastAsia" w:ascii="宋体" w:hAnsi="宋体"/>
                <w:b/>
                <w:sz w:val="21"/>
                <w:szCs w:val="21"/>
              </w:rPr>
              <w:t>技术参数</w:t>
            </w:r>
          </w:p>
        </w:tc>
        <w:tc>
          <w:tcPr>
            <w:tcW w:w="547" w:type="pct"/>
            <w:vAlign w:val="center"/>
          </w:tcPr>
          <w:p w14:paraId="49BA6D9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bCs/>
                <w:sz w:val="21"/>
                <w:szCs w:val="21"/>
              </w:rPr>
            </w:pPr>
            <w:r>
              <w:rPr>
                <w:rFonts w:hint="eastAsia" w:ascii="宋体" w:hAnsi="宋体"/>
                <w:b/>
                <w:bCs/>
                <w:sz w:val="21"/>
                <w:szCs w:val="21"/>
              </w:rPr>
              <w:t>数量</w:t>
            </w:r>
          </w:p>
        </w:tc>
      </w:tr>
      <w:tr w14:paraId="09F5A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562" w:type="pct"/>
            <w:vAlign w:val="center"/>
          </w:tcPr>
          <w:p w14:paraId="2F9CE81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Segoe UI Symbol"/>
                <w:sz w:val="21"/>
                <w:szCs w:val="21"/>
              </w:rPr>
            </w:pPr>
            <w:r>
              <w:rPr>
                <w:rFonts w:hint="eastAsia" w:ascii="宋体" w:hAnsi="宋体" w:cs="Segoe UI Symbol"/>
                <w:b/>
                <w:bCs/>
                <w:sz w:val="21"/>
                <w:szCs w:val="21"/>
                <w:lang w:val="en-US" w:eastAsia="zh-CN"/>
              </w:rPr>
              <w:t>堡垒机</w:t>
            </w:r>
          </w:p>
        </w:tc>
        <w:tc>
          <w:tcPr>
            <w:tcW w:w="2890" w:type="pct"/>
            <w:vAlign w:val="center"/>
          </w:tcPr>
          <w:p w14:paraId="26C152F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rPr>
                <w:rFonts w:hint="eastAsia" w:ascii="宋体" w:hAnsi="宋体" w:cs="Segoe UI Symbol" w:eastAsiaTheme="minorEastAsia"/>
                <w:sz w:val="21"/>
                <w:szCs w:val="21"/>
                <w:lang w:eastAsia="zh-CN"/>
              </w:rPr>
            </w:pPr>
            <w:r>
              <w:rPr>
                <w:rFonts w:hint="eastAsia" w:ascii="宋体" w:hAnsi="宋体" w:cs="Segoe UI Symbol"/>
                <w:sz w:val="21"/>
                <w:szCs w:val="21"/>
                <w:lang w:eastAsia="zh-CN"/>
              </w:rPr>
              <w:t>原有设备软件提供三年维保服务，</w:t>
            </w:r>
            <w:r>
              <w:rPr>
                <w:rFonts w:hint="eastAsia" w:ascii="宋体" w:hAnsi="宋体" w:cs="宋体"/>
                <w:b/>
                <w:bCs/>
                <w:color w:val="000000"/>
                <w:kern w:val="0"/>
                <w:sz w:val="21"/>
                <w:szCs w:val="21"/>
                <w:lang w:eastAsia="zh-CN" w:bidi="ar"/>
              </w:rPr>
              <w:t>维保</w:t>
            </w:r>
            <w:r>
              <w:rPr>
                <w:rFonts w:hint="eastAsia" w:ascii="宋体" w:hAnsi="宋体" w:eastAsia="宋体" w:cs="宋体"/>
                <w:b/>
                <w:bCs/>
                <w:color w:val="000000"/>
                <w:kern w:val="0"/>
                <w:sz w:val="21"/>
                <w:szCs w:val="21"/>
                <w:lang w:eastAsia="zh-CN" w:bidi="ar"/>
              </w:rPr>
              <w:t>和升级</w:t>
            </w:r>
            <w:r>
              <w:rPr>
                <w:rFonts w:hint="eastAsia" w:ascii="宋体" w:hAnsi="宋体" w:cs="宋体"/>
                <w:b/>
                <w:bCs/>
                <w:color w:val="000000"/>
                <w:kern w:val="0"/>
                <w:sz w:val="21"/>
                <w:szCs w:val="21"/>
                <w:lang w:eastAsia="zh-CN" w:bidi="ar"/>
              </w:rPr>
              <w:t>服务需与原设备兼容。</w:t>
            </w:r>
          </w:p>
        </w:tc>
        <w:tc>
          <w:tcPr>
            <w:tcW w:w="547" w:type="pct"/>
            <w:vAlign w:val="center"/>
          </w:tcPr>
          <w:p w14:paraId="65AD71F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firstLine="210" w:firstLineChars="100"/>
              <w:rPr>
                <w:rFonts w:hint="eastAsia" w:ascii="宋体" w:hAnsi="宋体" w:eastAsia="宋体" w:cs="Segoe UI Symbol"/>
                <w:color w:val="EE0000"/>
                <w:sz w:val="21"/>
                <w:szCs w:val="21"/>
                <w:lang w:eastAsia="zh-CN"/>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p>
        </w:tc>
      </w:tr>
    </w:tbl>
    <w:p w14:paraId="65EE19EE">
      <w:pPr>
        <w:pStyle w:val="2"/>
        <w:pageBreakBefore w:val="0"/>
        <w:numPr>
          <w:ilvl w:val="0"/>
          <w:numId w:val="0"/>
        </w:numPr>
        <w:kinsoku/>
        <w:wordWrap/>
        <w:overflowPunct/>
        <w:topLinePunct w:val="0"/>
        <w:autoSpaceDE/>
        <w:autoSpaceDN/>
        <w:bidi w:val="0"/>
        <w:adjustRightInd/>
        <w:snapToGrid/>
        <w:spacing w:line="360" w:lineRule="exact"/>
        <w:ind w:leftChars="0"/>
        <w:jc w:val="both"/>
        <w:rPr>
          <w:rFonts w:hint="eastAsia"/>
          <w:sz w:val="21"/>
          <w:szCs w:val="21"/>
        </w:rPr>
      </w:pPr>
      <w:r>
        <w:rPr>
          <w:rFonts w:hint="eastAsia"/>
          <w:sz w:val="21"/>
          <w:szCs w:val="21"/>
        </w:rPr>
        <w:t>【</w:t>
      </w:r>
      <w:r>
        <w:rPr>
          <w:rFonts w:hint="eastAsia"/>
          <w:sz w:val="21"/>
          <w:szCs w:val="21"/>
          <w:lang w:val="en-US" w:eastAsia="zh-CN"/>
        </w:rPr>
        <w:t>2</w:t>
      </w:r>
      <w:r>
        <w:rPr>
          <w:rFonts w:hint="eastAsia"/>
          <w:sz w:val="21"/>
          <w:szCs w:val="21"/>
        </w:rPr>
        <w:t>】上网行为管理规则库升级</w:t>
      </w:r>
    </w:p>
    <w:tbl>
      <w:tblPr>
        <w:tblStyle w:val="36"/>
        <w:tblW w:w="5719" w:type="pct"/>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5"/>
        <w:gridCol w:w="5635"/>
        <w:gridCol w:w="1067"/>
      </w:tblGrid>
      <w:tr w14:paraId="742A4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562" w:type="pct"/>
            <w:vAlign w:val="center"/>
          </w:tcPr>
          <w:p w14:paraId="5A58729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sz w:val="21"/>
                <w:szCs w:val="21"/>
              </w:rPr>
            </w:pPr>
            <w:r>
              <w:rPr>
                <w:rFonts w:hint="eastAsia" w:ascii="宋体" w:hAnsi="宋体"/>
                <w:b/>
                <w:sz w:val="21"/>
                <w:szCs w:val="21"/>
              </w:rPr>
              <w:t>产品名称</w:t>
            </w:r>
          </w:p>
        </w:tc>
        <w:tc>
          <w:tcPr>
            <w:tcW w:w="2890" w:type="pct"/>
            <w:vAlign w:val="center"/>
          </w:tcPr>
          <w:p w14:paraId="770899F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sz w:val="21"/>
                <w:szCs w:val="21"/>
              </w:rPr>
            </w:pPr>
            <w:r>
              <w:rPr>
                <w:rFonts w:hint="eastAsia" w:ascii="宋体" w:hAnsi="宋体"/>
                <w:b/>
                <w:sz w:val="21"/>
                <w:szCs w:val="21"/>
              </w:rPr>
              <w:t>技术参数</w:t>
            </w:r>
          </w:p>
        </w:tc>
        <w:tc>
          <w:tcPr>
            <w:tcW w:w="547" w:type="pct"/>
            <w:vAlign w:val="center"/>
          </w:tcPr>
          <w:p w14:paraId="794DE1B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b/>
                <w:bCs/>
                <w:sz w:val="21"/>
                <w:szCs w:val="21"/>
              </w:rPr>
            </w:pPr>
            <w:r>
              <w:rPr>
                <w:rFonts w:hint="eastAsia" w:ascii="宋体" w:hAnsi="宋体"/>
                <w:b/>
                <w:bCs/>
                <w:sz w:val="21"/>
                <w:szCs w:val="21"/>
              </w:rPr>
              <w:t>数量</w:t>
            </w:r>
          </w:p>
        </w:tc>
      </w:tr>
      <w:tr w14:paraId="0563D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562" w:type="pct"/>
            <w:vAlign w:val="center"/>
          </w:tcPr>
          <w:p w14:paraId="5099499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Segoe UI Symbol"/>
                <w:sz w:val="21"/>
                <w:szCs w:val="21"/>
              </w:rPr>
            </w:pPr>
            <w:r>
              <w:rPr>
                <w:rFonts w:hint="eastAsia" w:ascii="宋体" w:hAnsi="宋体" w:cs="Segoe UI Symbol"/>
                <w:b/>
                <w:bCs/>
                <w:sz w:val="21"/>
                <w:szCs w:val="21"/>
              </w:rPr>
              <w:t>行为管理</w:t>
            </w:r>
          </w:p>
        </w:tc>
        <w:tc>
          <w:tcPr>
            <w:tcW w:w="2890" w:type="pct"/>
            <w:vAlign w:val="center"/>
          </w:tcPr>
          <w:p w14:paraId="0CEEBDA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rPr>
                <w:rFonts w:hint="eastAsia" w:ascii="宋体" w:hAnsi="宋体" w:eastAsia="宋体" w:cs="Segoe UI Symbol"/>
                <w:sz w:val="21"/>
                <w:szCs w:val="21"/>
                <w:lang w:eastAsia="zh-CN"/>
              </w:rPr>
            </w:pPr>
            <w:r>
              <w:rPr>
                <w:rFonts w:hint="default" w:ascii="宋体" w:hAnsi="宋体" w:cs="Segoe UI Symbol"/>
                <w:sz w:val="21"/>
                <w:szCs w:val="21"/>
              </w:rPr>
              <w:t>原有设备系统版本、URL库及应用特征库升级许可授权三年</w:t>
            </w:r>
            <w:r>
              <w:rPr>
                <w:rFonts w:hint="eastAsia" w:ascii="宋体" w:hAnsi="宋体" w:eastAsia="宋体" w:cs="Segoe UI Symbol"/>
                <w:sz w:val="21"/>
                <w:szCs w:val="21"/>
                <w:lang w:eastAsia="zh-CN"/>
              </w:rPr>
              <w:t>，</w:t>
            </w:r>
            <w:r>
              <w:rPr>
                <w:rFonts w:hint="eastAsia" w:ascii="宋体" w:hAnsi="宋体" w:cs="宋体"/>
                <w:b/>
                <w:bCs/>
                <w:color w:val="000000"/>
                <w:kern w:val="0"/>
                <w:sz w:val="21"/>
                <w:szCs w:val="21"/>
                <w:lang w:eastAsia="zh-CN" w:bidi="ar"/>
              </w:rPr>
              <w:t>维保</w:t>
            </w:r>
            <w:r>
              <w:rPr>
                <w:rFonts w:hint="eastAsia" w:ascii="宋体" w:hAnsi="宋体" w:eastAsia="宋体" w:cs="宋体"/>
                <w:b/>
                <w:bCs/>
                <w:color w:val="000000"/>
                <w:kern w:val="0"/>
                <w:sz w:val="21"/>
                <w:szCs w:val="21"/>
                <w:lang w:eastAsia="zh-CN" w:bidi="ar"/>
              </w:rPr>
              <w:t>和升级</w:t>
            </w:r>
            <w:r>
              <w:rPr>
                <w:rFonts w:hint="eastAsia" w:ascii="宋体" w:hAnsi="宋体" w:cs="宋体"/>
                <w:b/>
                <w:bCs/>
                <w:color w:val="000000"/>
                <w:kern w:val="0"/>
                <w:sz w:val="21"/>
                <w:szCs w:val="21"/>
                <w:lang w:eastAsia="zh-CN" w:bidi="ar"/>
              </w:rPr>
              <w:t>服务需与原设备兼容。</w:t>
            </w:r>
          </w:p>
        </w:tc>
        <w:tc>
          <w:tcPr>
            <w:tcW w:w="547" w:type="pct"/>
            <w:vAlign w:val="center"/>
          </w:tcPr>
          <w:p w14:paraId="41BEB3A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firstLine="210" w:firstLineChars="100"/>
              <w:rPr>
                <w:rFonts w:hint="eastAsia" w:ascii="宋体" w:hAnsi="宋体" w:eastAsia="宋体" w:cs="Segoe UI Symbol"/>
                <w:color w:val="EE0000"/>
                <w:sz w:val="21"/>
                <w:szCs w:val="21"/>
                <w:lang w:eastAsia="zh-CN"/>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p>
        </w:tc>
      </w:tr>
    </w:tbl>
    <w:p w14:paraId="62A1CF92">
      <w:pPr>
        <w:pageBreakBefore w:val="0"/>
        <w:kinsoku/>
        <w:wordWrap/>
        <w:overflowPunct/>
        <w:topLinePunct w:val="0"/>
        <w:autoSpaceDE/>
        <w:autoSpaceDN/>
        <w:bidi w:val="0"/>
        <w:adjustRightInd/>
        <w:snapToGrid/>
        <w:spacing w:line="360" w:lineRule="exact"/>
        <w:rPr>
          <w:rFonts w:hint="eastAsia"/>
          <w:sz w:val="21"/>
          <w:szCs w:val="21"/>
        </w:rPr>
      </w:pPr>
    </w:p>
    <w:p w14:paraId="153DCB21">
      <w:pPr>
        <w:pStyle w:val="2"/>
        <w:pageBreakBefore w:val="0"/>
        <w:numPr>
          <w:ilvl w:val="0"/>
          <w:numId w:val="0"/>
        </w:numPr>
        <w:kinsoku/>
        <w:wordWrap/>
        <w:overflowPunct/>
        <w:topLinePunct w:val="0"/>
        <w:autoSpaceDE/>
        <w:autoSpaceDN/>
        <w:bidi w:val="0"/>
        <w:adjustRightInd/>
        <w:snapToGrid/>
        <w:spacing w:line="360" w:lineRule="exact"/>
        <w:ind w:leftChars="0"/>
        <w:jc w:val="both"/>
        <w:rPr>
          <w:rFonts w:hint="eastAsia"/>
          <w:sz w:val="21"/>
          <w:szCs w:val="21"/>
        </w:rPr>
      </w:pPr>
      <w:r>
        <w:rPr>
          <w:rFonts w:hint="eastAsia"/>
          <w:sz w:val="21"/>
          <w:szCs w:val="21"/>
        </w:rPr>
        <w:t>【</w:t>
      </w:r>
      <w:r>
        <w:rPr>
          <w:rFonts w:hint="eastAsia"/>
          <w:sz w:val="21"/>
          <w:szCs w:val="21"/>
          <w:lang w:val="en-US" w:eastAsia="zh-CN"/>
        </w:rPr>
        <w:t>3</w:t>
      </w:r>
      <w:r>
        <w:rPr>
          <w:rFonts w:hint="eastAsia"/>
          <w:sz w:val="21"/>
          <w:szCs w:val="21"/>
        </w:rPr>
        <w:t>】WEB应用防护系统规则库升级</w:t>
      </w:r>
    </w:p>
    <w:tbl>
      <w:tblPr>
        <w:tblStyle w:val="37"/>
        <w:tblW w:w="5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08"/>
        <w:gridCol w:w="3916"/>
        <w:gridCol w:w="2081"/>
      </w:tblGrid>
      <w:tr w14:paraId="34F4B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910" w:type="pct"/>
            <w:vAlign w:val="center"/>
          </w:tcPr>
          <w:p w14:paraId="6361B48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产品名称</w:t>
            </w:r>
          </w:p>
        </w:tc>
        <w:tc>
          <w:tcPr>
            <w:tcW w:w="2017" w:type="pct"/>
            <w:vAlign w:val="center"/>
          </w:tcPr>
          <w:p w14:paraId="4A7C5A8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技术参数</w:t>
            </w:r>
          </w:p>
        </w:tc>
        <w:tc>
          <w:tcPr>
            <w:tcW w:w="1072" w:type="pct"/>
            <w:vAlign w:val="center"/>
          </w:tcPr>
          <w:p w14:paraId="403256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数量</w:t>
            </w:r>
          </w:p>
        </w:tc>
      </w:tr>
      <w:tr w14:paraId="09B73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10" w:type="pct"/>
            <w:vAlign w:val="center"/>
          </w:tcPr>
          <w:p w14:paraId="6ACC942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WEB应用防护</w:t>
            </w:r>
          </w:p>
        </w:tc>
        <w:tc>
          <w:tcPr>
            <w:tcW w:w="2017" w:type="pct"/>
            <w:vAlign w:val="center"/>
          </w:tcPr>
          <w:p w14:paraId="68785DE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rPr>
                <w:rFonts w:hint="eastAsia" w:eastAsia="宋体" w:asciiTheme="minorEastAsia" w:hAnsiTheme="minorEastAsia" w:cstheme="minorEastAsia"/>
                <w:bCs/>
                <w:sz w:val="21"/>
                <w:szCs w:val="21"/>
                <w:lang w:eastAsia="zh-CN"/>
              </w:rPr>
            </w:pPr>
            <w:r>
              <w:rPr>
                <w:rFonts w:hint="eastAsia" w:asciiTheme="minorEastAsia" w:hAnsiTheme="minorEastAsia" w:eastAsiaTheme="minorEastAsia" w:cstheme="minorEastAsia"/>
                <w:bCs/>
                <w:sz w:val="21"/>
                <w:szCs w:val="21"/>
              </w:rPr>
              <w:t>原有设备特征毒库升级许可授权三年</w:t>
            </w:r>
            <w:r>
              <w:rPr>
                <w:rFonts w:hint="eastAsia" w:eastAsia="宋体" w:asciiTheme="minorEastAsia" w:hAnsiTheme="minorEastAsia" w:cstheme="minorEastAsia"/>
                <w:bCs/>
                <w:sz w:val="21"/>
                <w:szCs w:val="21"/>
                <w:lang w:eastAsia="zh-CN"/>
              </w:rPr>
              <w:t>，</w:t>
            </w:r>
            <w:r>
              <w:rPr>
                <w:rFonts w:hint="eastAsia" w:ascii="宋体" w:hAnsi="宋体" w:cs="宋体"/>
                <w:b/>
                <w:bCs/>
                <w:color w:val="000000"/>
                <w:kern w:val="0"/>
                <w:sz w:val="21"/>
                <w:szCs w:val="21"/>
                <w:lang w:eastAsia="zh-CN" w:bidi="ar"/>
              </w:rPr>
              <w:t>维保</w:t>
            </w:r>
            <w:r>
              <w:rPr>
                <w:rFonts w:hint="eastAsia" w:ascii="宋体" w:hAnsi="宋体" w:eastAsia="宋体" w:cs="宋体"/>
                <w:b/>
                <w:bCs/>
                <w:color w:val="000000"/>
                <w:kern w:val="0"/>
                <w:sz w:val="21"/>
                <w:szCs w:val="21"/>
                <w:lang w:eastAsia="zh-CN" w:bidi="ar"/>
              </w:rPr>
              <w:t>和升级</w:t>
            </w:r>
            <w:r>
              <w:rPr>
                <w:rFonts w:hint="eastAsia" w:ascii="宋体" w:hAnsi="宋体" w:cs="宋体"/>
                <w:b/>
                <w:bCs/>
                <w:color w:val="000000"/>
                <w:kern w:val="0"/>
                <w:sz w:val="21"/>
                <w:szCs w:val="21"/>
                <w:lang w:eastAsia="zh-CN" w:bidi="ar"/>
              </w:rPr>
              <w:t>服务需与原设备兼容。</w:t>
            </w:r>
          </w:p>
        </w:tc>
        <w:tc>
          <w:tcPr>
            <w:tcW w:w="1072" w:type="pct"/>
            <w:vAlign w:val="center"/>
          </w:tcPr>
          <w:p w14:paraId="6570459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bCs/>
                <w:color w:val="EE0000"/>
                <w:sz w:val="21"/>
                <w:szCs w:val="21"/>
                <w:lang w:eastAsia="zh-CN"/>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1</w:t>
            </w:r>
          </w:p>
        </w:tc>
      </w:tr>
    </w:tbl>
    <w:p w14:paraId="3C7D8F52">
      <w:pPr>
        <w:pStyle w:val="2"/>
        <w:pageBreakBefore w:val="0"/>
        <w:numPr>
          <w:ilvl w:val="0"/>
          <w:numId w:val="0"/>
        </w:numPr>
        <w:kinsoku/>
        <w:wordWrap/>
        <w:overflowPunct/>
        <w:topLinePunct w:val="0"/>
        <w:autoSpaceDE/>
        <w:autoSpaceDN/>
        <w:bidi w:val="0"/>
        <w:adjustRightInd/>
        <w:snapToGrid/>
        <w:spacing w:line="360" w:lineRule="exact"/>
        <w:ind w:leftChars="0"/>
        <w:jc w:val="both"/>
        <w:rPr>
          <w:rFonts w:hint="eastAsia"/>
          <w:sz w:val="21"/>
          <w:szCs w:val="21"/>
        </w:rPr>
      </w:pPr>
      <w:r>
        <w:rPr>
          <w:rFonts w:hint="eastAsia"/>
          <w:sz w:val="21"/>
          <w:szCs w:val="21"/>
        </w:rPr>
        <w:t>【</w:t>
      </w:r>
      <w:r>
        <w:rPr>
          <w:rFonts w:hint="eastAsia"/>
          <w:sz w:val="21"/>
          <w:szCs w:val="21"/>
          <w:lang w:val="en-US" w:eastAsia="zh-CN"/>
        </w:rPr>
        <w:t>4</w:t>
      </w:r>
      <w:r>
        <w:rPr>
          <w:rFonts w:hint="eastAsia"/>
          <w:sz w:val="21"/>
          <w:szCs w:val="21"/>
        </w:rPr>
        <w:t>】入侵防御规则库升级</w:t>
      </w:r>
    </w:p>
    <w:tbl>
      <w:tblPr>
        <w:tblStyle w:val="37"/>
        <w:tblW w:w="56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4"/>
        <w:gridCol w:w="5068"/>
        <w:gridCol w:w="1165"/>
      </w:tblGrid>
      <w:tr w14:paraId="369F5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766" w:type="pct"/>
            <w:vAlign w:val="center"/>
          </w:tcPr>
          <w:p w14:paraId="1357252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产品名称</w:t>
            </w:r>
          </w:p>
        </w:tc>
        <w:tc>
          <w:tcPr>
            <w:tcW w:w="2629" w:type="pct"/>
            <w:vAlign w:val="center"/>
          </w:tcPr>
          <w:p w14:paraId="4C972C1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技术参数</w:t>
            </w:r>
          </w:p>
        </w:tc>
        <w:tc>
          <w:tcPr>
            <w:tcW w:w="604" w:type="pct"/>
            <w:vAlign w:val="center"/>
          </w:tcPr>
          <w:p w14:paraId="7029C8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数量</w:t>
            </w:r>
          </w:p>
        </w:tc>
      </w:tr>
      <w:tr w14:paraId="63F3F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6" w:type="pct"/>
            <w:vAlign w:val="center"/>
          </w:tcPr>
          <w:p w14:paraId="33F79DE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仿宋" w:hAnsi="仿宋" w:eastAsia="仿宋"/>
                <w:b/>
                <w:bCs/>
                <w:color w:val="000000"/>
                <w:sz w:val="21"/>
                <w:szCs w:val="21"/>
              </w:rPr>
            </w:pPr>
            <w:r>
              <w:rPr>
                <w:rFonts w:hint="eastAsia" w:ascii="宋体" w:hAnsi="宋体" w:cs="Segoe UI Symbol"/>
                <w:b/>
                <w:bCs/>
                <w:sz w:val="21"/>
                <w:szCs w:val="21"/>
                <w:lang w:val="en-US" w:eastAsia="zh-CN"/>
              </w:rPr>
              <w:t>万兆入侵防御</w:t>
            </w:r>
          </w:p>
          <w:p w14:paraId="5542CAA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sz w:val="21"/>
                <w:szCs w:val="21"/>
              </w:rPr>
            </w:pPr>
          </w:p>
        </w:tc>
        <w:tc>
          <w:tcPr>
            <w:tcW w:w="2629" w:type="pct"/>
            <w:vAlign w:val="center"/>
          </w:tcPr>
          <w:p w14:paraId="788DC67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rPr>
                <w:rFonts w:hint="eastAsia" w:eastAsia="宋体" w:asciiTheme="minorEastAsia" w:hAnsiTheme="minorEastAsia" w:cstheme="minorEastAsia"/>
                <w:sz w:val="21"/>
                <w:szCs w:val="21"/>
                <w:lang w:eastAsia="zh-CN"/>
              </w:rPr>
            </w:pPr>
            <w:r>
              <w:rPr>
                <w:rFonts w:hint="eastAsia" w:asciiTheme="minorEastAsia" w:hAnsiTheme="minorEastAsia" w:eastAsiaTheme="minorEastAsia" w:cstheme="minorEastAsia"/>
                <w:sz w:val="21"/>
                <w:szCs w:val="21"/>
              </w:rPr>
              <w:t>原有设备IDP规则特征库升级许可授权三年</w:t>
            </w:r>
            <w:r>
              <w:rPr>
                <w:rFonts w:hint="eastAsia" w:eastAsia="宋体" w:asciiTheme="minorEastAsia" w:hAnsiTheme="minorEastAsia" w:cstheme="minorEastAsia"/>
                <w:sz w:val="21"/>
                <w:szCs w:val="21"/>
                <w:lang w:eastAsia="zh-CN"/>
              </w:rPr>
              <w:t>，</w:t>
            </w:r>
            <w:r>
              <w:rPr>
                <w:rFonts w:hint="eastAsia" w:ascii="宋体" w:hAnsi="宋体" w:cs="宋体"/>
                <w:b/>
                <w:bCs/>
                <w:color w:val="000000"/>
                <w:kern w:val="0"/>
                <w:sz w:val="21"/>
                <w:szCs w:val="21"/>
                <w:lang w:eastAsia="zh-CN" w:bidi="ar"/>
              </w:rPr>
              <w:t>维保</w:t>
            </w:r>
            <w:r>
              <w:rPr>
                <w:rFonts w:hint="eastAsia" w:ascii="宋体" w:hAnsi="宋体" w:eastAsia="宋体" w:cs="宋体"/>
                <w:b/>
                <w:bCs/>
                <w:color w:val="000000"/>
                <w:kern w:val="0"/>
                <w:sz w:val="21"/>
                <w:szCs w:val="21"/>
                <w:lang w:eastAsia="zh-CN" w:bidi="ar"/>
              </w:rPr>
              <w:t>和升级</w:t>
            </w:r>
            <w:r>
              <w:rPr>
                <w:rFonts w:hint="eastAsia" w:ascii="宋体" w:hAnsi="宋体" w:cs="宋体"/>
                <w:b/>
                <w:bCs/>
                <w:color w:val="000000"/>
                <w:kern w:val="0"/>
                <w:sz w:val="21"/>
                <w:szCs w:val="21"/>
                <w:lang w:eastAsia="zh-CN" w:bidi="ar"/>
              </w:rPr>
              <w:t>服务需与原设备兼容。</w:t>
            </w:r>
          </w:p>
        </w:tc>
        <w:tc>
          <w:tcPr>
            <w:tcW w:w="604" w:type="pct"/>
            <w:vAlign w:val="center"/>
          </w:tcPr>
          <w:p w14:paraId="618DECF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color w:val="EE0000"/>
                <w:sz w:val="21"/>
                <w:szCs w:val="21"/>
                <w:lang w:eastAsia="zh-CN"/>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p>
        </w:tc>
      </w:tr>
    </w:tbl>
    <w:p w14:paraId="66E25084">
      <w:pPr>
        <w:pStyle w:val="2"/>
        <w:pageBreakBefore w:val="0"/>
        <w:numPr>
          <w:ilvl w:val="0"/>
          <w:numId w:val="0"/>
        </w:numPr>
        <w:kinsoku/>
        <w:wordWrap/>
        <w:overflowPunct/>
        <w:topLinePunct w:val="0"/>
        <w:autoSpaceDE/>
        <w:autoSpaceDN/>
        <w:bidi w:val="0"/>
        <w:adjustRightInd/>
        <w:snapToGrid/>
        <w:spacing w:line="360" w:lineRule="exact"/>
        <w:ind w:leftChars="0"/>
        <w:jc w:val="both"/>
        <w:rPr>
          <w:rFonts w:hint="eastAsia"/>
          <w:sz w:val="21"/>
          <w:szCs w:val="21"/>
        </w:rPr>
      </w:pPr>
      <w:r>
        <w:rPr>
          <w:rFonts w:hint="eastAsia"/>
          <w:sz w:val="21"/>
          <w:szCs w:val="21"/>
        </w:rPr>
        <w:t>【</w:t>
      </w:r>
      <w:r>
        <w:rPr>
          <w:rFonts w:hint="eastAsia"/>
          <w:sz w:val="21"/>
          <w:szCs w:val="21"/>
          <w:lang w:val="en-US" w:eastAsia="zh-CN"/>
        </w:rPr>
        <w:t>5</w:t>
      </w:r>
      <w:r>
        <w:rPr>
          <w:rFonts w:hint="eastAsia"/>
          <w:sz w:val="21"/>
          <w:szCs w:val="21"/>
        </w:rPr>
        <w:t>】 核心交换机升级</w:t>
      </w:r>
    </w:p>
    <w:tbl>
      <w:tblPr>
        <w:tblStyle w:val="36"/>
        <w:tblW w:w="5329" w:type="pct"/>
        <w:tblInd w:w="-562" w:type="dxa"/>
        <w:tblLayout w:type="autofit"/>
        <w:tblCellMar>
          <w:top w:w="0" w:type="dxa"/>
          <w:left w:w="108" w:type="dxa"/>
          <w:bottom w:w="0" w:type="dxa"/>
          <w:right w:w="108" w:type="dxa"/>
        </w:tblCellMar>
      </w:tblPr>
      <w:tblGrid>
        <w:gridCol w:w="1981"/>
        <w:gridCol w:w="6257"/>
        <w:gridCol w:w="845"/>
      </w:tblGrid>
      <w:tr w14:paraId="3237D43B">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132675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产品名称</w:t>
            </w:r>
          </w:p>
        </w:tc>
        <w:tc>
          <w:tcPr>
            <w:tcW w:w="3443" w:type="pct"/>
            <w:tcBorders>
              <w:top w:val="single" w:color="auto" w:sz="4" w:space="0"/>
              <w:left w:val="single" w:color="auto" w:sz="4" w:space="0"/>
              <w:bottom w:val="single" w:color="auto" w:sz="4" w:space="0"/>
              <w:right w:val="single" w:color="auto" w:sz="4" w:space="0"/>
            </w:tcBorders>
            <w:noWrap/>
            <w:vAlign w:val="center"/>
          </w:tcPr>
          <w:p w14:paraId="1EB1C1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技术参数</w:t>
            </w:r>
          </w:p>
        </w:tc>
        <w:tc>
          <w:tcPr>
            <w:tcW w:w="465" w:type="pct"/>
            <w:tcBorders>
              <w:top w:val="single" w:color="auto" w:sz="4" w:space="0"/>
              <w:left w:val="single" w:color="auto" w:sz="4" w:space="0"/>
              <w:bottom w:val="single" w:color="auto" w:sz="4" w:space="0"/>
              <w:right w:val="single" w:color="auto" w:sz="4" w:space="0"/>
            </w:tcBorders>
            <w:noWrap/>
            <w:vAlign w:val="center"/>
          </w:tcPr>
          <w:p w14:paraId="68B421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数量</w:t>
            </w:r>
          </w:p>
        </w:tc>
      </w:tr>
      <w:tr w14:paraId="075809C4">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776F61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宋体"/>
                <w:color w:val="000000"/>
                <w:sz w:val="21"/>
                <w:szCs w:val="21"/>
              </w:rPr>
            </w:pPr>
            <w:r>
              <w:rPr>
                <w:rFonts w:hint="eastAsia" w:ascii="宋体" w:hAnsi="宋体" w:cs="宋体"/>
                <w:b/>
                <w:bCs/>
                <w:color w:val="000000"/>
                <w:kern w:val="0"/>
                <w:sz w:val="21"/>
                <w:szCs w:val="21"/>
                <w:lang w:bidi="ar"/>
              </w:rPr>
              <w:t>核心交换机</w:t>
            </w:r>
          </w:p>
        </w:tc>
        <w:tc>
          <w:tcPr>
            <w:tcW w:w="3443" w:type="pct"/>
            <w:tcBorders>
              <w:top w:val="single" w:color="auto" w:sz="4" w:space="0"/>
              <w:left w:val="single" w:color="auto" w:sz="4" w:space="0"/>
              <w:bottom w:val="single" w:color="auto" w:sz="4" w:space="0"/>
              <w:right w:val="single" w:color="auto" w:sz="4" w:space="0"/>
            </w:tcBorders>
            <w:vAlign w:val="center"/>
          </w:tcPr>
          <w:p w14:paraId="5F601C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对教育局现使用的核心交换设备提供三年维保，需提供针对本次项目的三</w:t>
            </w:r>
            <w:r>
              <w:rPr>
                <w:rFonts w:hint="eastAsia" w:ascii="宋体" w:hAnsi="宋体" w:cs="宋体"/>
                <w:b/>
                <w:bCs/>
                <w:color w:val="000000"/>
                <w:kern w:val="0"/>
                <w:sz w:val="21"/>
                <w:szCs w:val="21"/>
                <w:lang w:bidi="ar"/>
              </w:rPr>
              <w:t>年质保函</w:t>
            </w:r>
            <w:r>
              <w:rPr>
                <w:rFonts w:hint="eastAsia" w:ascii="宋体" w:hAnsi="宋体" w:cs="宋体"/>
                <w:b/>
                <w:bCs/>
                <w:color w:val="000000"/>
                <w:kern w:val="0"/>
                <w:sz w:val="21"/>
                <w:szCs w:val="21"/>
                <w:lang w:eastAsia="zh-CN" w:bidi="ar"/>
              </w:rPr>
              <w:t>作出承诺</w:t>
            </w:r>
            <w:r>
              <w:rPr>
                <w:rFonts w:hint="eastAsia" w:ascii="宋体" w:hAnsi="宋体" w:cs="宋体"/>
                <w:color w:val="000000"/>
                <w:kern w:val="0"/>
                <w:sz w:val="21"/>
                <w:szCs w:val="21"/>
                <w:lang w:bidi="ar"/>
              </w:rPr>
              <w:t>。</w:t>
            </w:r>
            <w:r>
              <w:rPr>
                <w:rFonts w:hint="eastAsia" w:ascii="宋体" w:hAnsi="宋体" w:cs="宋体"/>
                <w:b/>
                <w:bCs/>
                <w:color w:val="000000"/>
                <w:kern w:val="0"/>
                <w:sz w:val="21"/>
                <w:szCs w:val="21"/>
                <w:lang w:eastAsia="zh-CN" w:bidi="ar"/>
              </w:rPr>
              <w:t>维保</w:t>
            </w:r>
            <w:r>
              <w:rPr>
                <w:rFonts w:hint="eastAsia" w:ascii="宋体" w:hAnsi="宋体" w:eastAsia="宋体" w:cs="宋体"/>
                <w:b/>
                <w:bCs/>
                <w:color w:val="000000"/>
                <w:kern w:val="0"/>
                <w:sz w:val="21"/>
                <w:szCs w:val="21"/>
                <w:lang w:eastAsia="zh-CN" w:bidi="ar"/>
              </w:rPr>
              <w:t>和升级</w:t>
            </w:r>
            <w:r>
              <w:rPr>
                <w:rFonts w:hint="eastAsia" w:ascii="宋体" w:hAnsi="宋体" w:cs="宋体"/>
                <w:b/>
                <w:bCs/>
                <w:color w:val="000000"/>
                <w:kern w:val="0"/>
                <w:sz w:val="21"/>
                <w:szCs w:val="21"/>
                <w:lang w:eastAsia="zh-CN" w:bidi="ar"/>
              </w:rPr>
              <w:t>服务需与原设备兼容。</w:t>
            </w:r>
          </w:p>
        </w:tc>
        <w:tc>
          <w:tcPr>
            <w:tcW w:w="465" w:type="pct"/>
            <w:tcBorders>
              <w:top w:val="single" w:color="auto" w:sz="4" w:space="0"/>
              <w:left w:val="single" w:color="auto" w:sz="4" w:space="0"/>
              <w:bottom w:val="single" w:color="auto" w:sz="4" w:space="0"/>
              <w:right w:val="single" w:color="auto" w:sz="4" w:space="0"/>
            </w:tcBorders>
            <w:vAlign w:val="center"/>
          </w:tcPr>
          <w:p w14:paraId="0EBC56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color w:val="000000"/>
                <w:sz w:val="21"/>
                <w:szCs w:val="21"/>
              </w:rPr>
            </w:pPr>
            <w:r>
              <w:rPr>
                <w:rFonts w:hint="default" w:ascii="宋体" w:hAnsi="宋体" w:cs="宋体"/>
                <w:color w:val="000000"/>
                <w:kern w:val="0"/>
                <w:sz w:val="21"/>
                <w:szCs w:val="21"/>
                <w:lang w:bidi="ar"/>
              </w:rPr>
              <w:t>2</w:t>
            </w:r>
          </w:p>
        </w:tc>
      </w:tr>
    </w:tbl>
    <w:p w14:paraId="1256D92C">
      <w:pPr>
        <w:pStyle w:val="2"/>
        <w:pageBreakBefore w:val="0"/>
        <w:numPr>
          <w:ilvl w:val="0"/>
          <w:numId w:val="0"/>
        </w:numPr>
        <w:kinsoku/>
        <w:wordWrap/>
        <w:overflowPunct/>
        <w:topLinePunct w:val="0"/>
        <w:autoSpaceDE/>
        <w:autoSpaceDN/>
        <w:bidi w:val="0"/>
        <w:adjustRightInd/>
        <w:snapToGrid/>
        <w:spacing w:line="360" w:lineRule="exact"/>
        <w:ind w:leftChars="0"/>
        <w:jc w:val="both"/>
        <w:rPr>
          <w:rFonts w:hint="eastAsia"/>
          <w:sz w:val="21"/>
          <w:szCs w:val="21"/>
        </w:rPr>
      </w:pPr>
      <w:r>
        <w:rPr>
          <w:rFonts w:hint="eastAsia"/>
          <w:sz w:val="21"/>
          <w:szCs w:val="21"/>
        </w:rPr>
        <w:t>【</w:t>
      </w:r>
      <w:r>
        <w:rPr>
          <w:rFonts w:hint="eastAsia"/>
          <w:sz w:val="21"/>
          <w:szCs w:val="21"/>
          <w:lang w:val="en-US" w:eastAsia="zh-CN"/>
        </w:rPr>
        <w:t>6</w:t>
      </w:r>
      <w:r>
        <w:rPr>
          <w:rFonts w:hint="eastAsia"/>
          <w:sz w:val="21"/>
          <w:szCs w:val="21"/>
        </w:rPr>
        <w:t>】 交换机升级</w:t>
      </w:r>
    </w:p>
    <w:tbl>
      <w:tblPr>
        <w:tblStyle w:val="36"/>
        <w:tblW w:w="5329" w:type="pct"/>
        <w:tblInd w:w="-562" w:type="dxa"/>
        <w:tblLayout w:type="autofit"/>
        <w:tblCellMar>
          <w:top w:w="0" w:type="dxa"/>
          <w:left w:w="108" w:type="dxa"/>
          <w:bottom w:w="0" w:type="dxa"/>
          <w:right w:w="108" w:type="dxa"/>
        </w:tblCellMar>
      </w:tblPr>
      <w:tblGrid>
        <w:gridCol w:w="1981"/>
        <w:gridCol w:w="6257"/>
        <w:gridCol w:w="845"/>
      </w:tblGrid>
      <w:tr w14:paraId="622DFE18">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66E0E3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产品名称</w:t>
            </w:r>
          </w:p>
        </w:tc>
        <w:tc>
          <w:tcPr>
            <w:tcW w:w="3443" w:type="pct"/>
            <w:tcBorders>
              <w:top w:val="single" w:color="auto" w:sz="4" w:space="0"/>
              <w:left w:val="single" w:color="auto" w:sz="4" w:space="0"/>
              <w:bottom w:val="single" w:color="auto" w:sz="4" w:space="0"/>
              <w:right w:val="single" w:color="auto" w:sz="4" w:space="0"/>
            </w:tcBorders>
            <w:noWrap/>
            <w:vAlign w:val="center"/>
          </w:tcPr>
          <w:p w14:paraId="5EEE6A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技术参数</w:t>
            </w:r>
          </w:p>
        </w:tc>
        <w:tc>
          <w:tcPr>
            <w:tcW w:w="465" w:type="pct"/>
            <w:tcBorders>
              <w:top w:val="single" w:color="auto" w:sz="4" w:space="0"/>
              <w:left w:val="single" w:color="auto" w:sz="4" w:space="0"/>
              <w:bottom w:val="single" w:color="auto" w:sz="4" w:space="0"/>
              <w:right w:val="single" w:color="auto" w:sz="4" w:space="0"/>
            </w:tcBorders>
            <w:noWrap/>
            <w:vAlign w:val="center"/>
          </w:tcPr>
          <w:p w14:paraId="611E56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数量</w:t>
            </w:r>
          </w:p>
        </w:tc>
      </w:tr>
      <w:tr w14:paraId="42EAC969">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741B16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宋体"/>
                <w:color w:val="000000"/>
                <w:sz w:val="21"/>
                <w:szCs w:val="21"/>
              </w:rPr>
            </w:pPr>
            <w:r>
              <w:rPr>
                <w:rFonts w:hint="eastAsia" w:ascii="宋体" w:hAnsi="宋体" w:cs="宋体"/>
                <w:b/>
                <w:bCs/>
                <w:color w:val="000000"/>
                <w:kern w:val="0"/>
                <w:sz w:val="21"/>
                <w:szCs w:val="21"/>
                <w:lang w:bidi="ar"/>
              </w:rPr>
              <w:t>交换机</w:t>
            </w:r>
          </w:p>
        </w:tc>
        <w:tc>
          <w:tcPr>
            <w:tcW w:w="3443" w:type="pct"/>
            <w:tcBorders>
              <w:top w:val="single" w:color="auto" w:sz="4" w:space="0"/>
              <w:left w:val="single" w:color="auto" w:sz="4" w:space="0"/>
              <w:bottom w:val="single" w:color="auto" w:sz="4" w:space="0"/>
              <w:right w:val="single" w:color="auto" w:sz="4" w:space="0"/>
            </w:tcBorders>
            <w:vAlign w:val="center"/>
          </w:tcPr>
          <w:p w14:paraId="606032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对教育局现使用的交换设备提供三年维保，需提供针对本次项目的</w:t>
            </w:r>
            <w:r>
              <w:rPr>
                <w:rFonts w:hint="eastAsia" w:ascii="宋体" w:hAnsi="宋体" w:cs="宋体"/>
                <w:b/>
                <w:bCs/>
                <w:color w:val="000000"/>
                <w:kern w:val="0"/>
                <w:sz w:val="21"/>
                <w:szCs w:val="21"/>
                <w:lang w:bidi="ar"/>
              </w:rPr>
              <w:t>三年质保函</w:t>
            </w:r>
            <w:r>
              <w:rPr>
                <w:rFonts w:hint="eastAsia" w:ascii="宋体" w:hAnsi="宋体" w:cs="宋体"/>
                <w:b/>
                <w:bCs/>
                <w:color w:val="000000"/>
                <w:kern w:val="0"/>
                <w:sz w:val="21"/>
                <w:szCs w:val="21"/>
                <w:lang w:eastAsia="zh-CN" w:bidi="ar"/>
              </w:rPr>
              <w:t>作出承诺</w:t>
            </w:r>
            <w:r>
              <w:rPr>
                <w:rFonts w:hint="eastAsia" w:ascii="宋体" w:hAnsi="宋体" w:cs="宋体"/>
                <w:color w:val="000000"/>
                <w:kern w:val="0"/>
                <w:sz w:val="21"/>
                <w:szCs w:val="21"/>
                <w:lang w:bidi="ar"/>
              </w:rPr>
              <w:t>。</w:t>
            </w:r>
            <w:r>
              <w:rPr>
                <w:rFonts w:hint="eastAsia" w:ascii="宋体" w:hAnsi="宋体" w:cs="宋体"/>
                <w:b/>
                <w:bCs/>
                <w:color w:val="000000"/>
                <w:kern w:val="0"/>
                <w:sz w:val="21"/>
                <w:szCs w:val="21"/>
                <w:lang w:eastAsia="zh-CN" w:bidi="ar"/>
              </w:rPr>
              <w:t>维保服务需与原设备兼容。</w:t>
            </w:r>
          </w:p>
        </w:tc>
        <w:tc>
          <w:tcPr>
            <w:tcW w:w="465" w:type="pct"/>
            <w:tcBorders>
              <w:top w:val="single" w:color="auto" w:sz="4" w:space="0"/>
              <w:left w:val="single" w:color="auto" w:sz="4" w:space="0"/>
              <w:bottom w:val="single" w:color="auto" w:sz="4" w:space="0"/>
              <w:right w:val="single" w:color="auto" w:sz="4" w:space="0"/>
            </w:tcBorders>
            <w:vAlign w:val="center"/>
          </w:tcPr>
          <w:p w14:paraId="0DB4BA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kern w:val="0"/>
                <w:sz w:val="21"/>
                <w:szCs w:val="21"/>
                <w:lang w:val="en-US" w:eastAsia="zh-CN" w:bidi="ar"/>
              </w:rPr>
              <w:t>72</w:t>
            </w:r>
          </w:p>
        </w:tc>
      </w:tr>
    </w:tbl>
    <w:p w14:paraId="28186935">
      <w:pPr>
        <w:pStyle w:val="2"/>
        <w:pageBreakBefore w:val="0"/>
        <w:numPr>
          <w:ilvl w:val="0"/>
          <w:numId w:val="0"/>
        </w:numPr>
        <w:kinsoku/>
        <w:wordWrap/>
        <w:overflowPunct/>
        <w:topLinePunct w:val="0"/>
        <w:autoSpaceDE/>
        <w:autoSpaceDN/>
        <w:bidi w:val="0"/>
        <w:adjustRightInd/>
        <w:snapToGrid/>
        <w:spacing w:line="360" w:lineRule="exact"/>
        <w:ind w:leftChars="0"/>
        <w:jc w:val="both"/>
        <w:rPr>
          <w:rFonts w:hint="eastAsia"/>
          <w:sz w:val="21"/>
          <w:szCs w:val="21"/>
        </w:rPr>
      </w:pPr>
      <w:r>
        <w:rPr>
          <w:rFonts w:hint="eastAsia"/>
          <w:sz w:val="21"/>
          <w:szCs w:val="21"/>
        </w:rPr>
        <w:t>【7】 万兆交换机升级</w:t>
      </w:r>
    </w:p>
    <w:tbl>
      <w:tblPr>
        <w:tblStyle w:val="36"/>
        <w:tblW w:w="5329" w:type="pct"/>
        <w:tblInd w:w="-562" w:type="dxa"/>
        <w:tblLayout w:type="autofit"/>
        <w:tblCellMar>
          <w:top w:w="0" w:type="dxa"/>
          <w:left w:w="108" w:type="dxa"/>
          <w:bottom w:w="0" w:type="dxa"/>
          <w:right w:w="108" w:type="dxa"/>
        </w:tblCellMar>
      </w:tblPr>
      <w:tblGrid>
        <w:gridCol w:w="1981"/>
        <w:gridCol w:w="6257"/>
        <w:gridCol w:w="845"/>
      </w:tblGrid>
      <w:tr w14:paraId="36D52C1C">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3F74AF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产品名称</w:t>
            </w:r>
          </w:p>
        </w:tc>
        <w:tc>
          <w:tcPr>
            <w:tcW w:w="3443" w:type="pct"/>
            <w:tcBorders>
              <w:top w:val="single" w:color="auto" w:sz="4" w:space="0"/>
              <w:left w:val="single" w:color="auto" w:sz="4" w:space="0"/>
              <w:bottom w:val="single" w:color="auto" w:sz="4" w:space="0"/>
              <w:right w:val="single" w:color="auto" w:sz="4" w:space="0"/>
            </w:tcBorders>
            <w:noWrap/>
            <w:vAlign w:val="center"/>
          </w:tcPr>
          <w:p w14:paraId="1506A5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技术参数</w:t>
            </w:r>
          </w:p>
        </w:tc>
        <w:tc>
          <w:tcPr>
            <w:tcW w:w="465" w:type="pct"/>
            <w:tcBorders>
              <w:top w:val="single" w:color="auto" w:sz="4" w:space="0"/>
              <w:left w:val="single" w:color="auto" w:sz="4" w:space="0"/>
              <w:bottom w:val="single" w:color="auto" w:sz="4" w:space="0"/>
              <w:right w:val="single" w:color="auto" w:sz="4" w:space="0"/>
            </w:tcBorders>
            <w:noWrap/>
            <w:vAlign w:val="center"/>
          </w:tcPr>
          <w:p w14:paraId="153770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数量</w:t>
            </w:r>
          </w:p>
        </w:tc>
      </w:tr>
      <w:tr w14:paraId="4507527E">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66D6BDE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宋体"/>
                <w:color w:val="000000"/>
                <w:sz w:val="21"/>
                <w:szCs w:val="21"/>
              </w:rPr>
            </w:pPr>
            <w:r>
              <w:rPr>
                <w:rFonts w:hint="eastAsia" w:ascii="宋体" w:hAnsi="宋体" w:cs="宋体"/>
                <w:b/>
                <w:bCs/>
                <w:color w:val="000000"/>
                <w:kern w:val="0"/>
                <w:sz w:val="21"/>
                <w:szCs w:val="21"/>
                <w:lang w:bidi="ar"/>
              </w:rPr>
              <w:t>万兆交换机</w:t>
            </w:r>
          </w:p>
        </w:tc>
        <w:tc>
          <w:tcPr>
            <w:tcW w:w="3443" w:type="pct"/>
            <w:tcBorders>
              <w:top w:val="single" w:color="auto" w:sz="4" w:space="0"/>
              <w:left w:val="single" w:color="auto" w:sz="4" w:space="0"/>
              <w:bottom w:val="single" w:color="auto" w:sz="4" w:space="0"/>
              <w:right w:val="single" w:color="auto" w:sz="4" w:space="0"/>
            </w:tcBorders>
            <w:vAlign w:val="center"/>
          </w:tcPr>
          <w:p w14:paraId="5B90D9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对教育局现使用的万兆交换设备提供三年维保，需提供针对本次项目的</w:t>
            </w:r>
            <w:r>
              <w:rPr>
                <w:rFonts w:hint="eastAsia" w:ascii="宋体" w:hAnsi="宋体" w:cs="宋体"/>
                <w:b/>
                <w:bCs/>
                <w:color w:val="000000"/>
                <w:kern w:val="0"/>
                <w:sz w:val="21"/>
                <w:szCs w:val="21"/>
                <w:lang w:bidi="ar"/>
              </w:rPr>
              <w:t>三年质保函</w:t>
            </w:r>
            <w:r>
              <w:rPr>
                <w:rFonts w:hint="eastAsia" w:ascii="宋体" w:hAnsi="宋体" w:cs="宋体"/>
                <w:b/>
                <w:bCs/>
                <w:color w:val="000000"/>
                <w:kern w:val="0"/>
                <w:sz w:val="21"/>
                <w:szCs w:val="21"/>
                <w:lang w:eastAsia="zh-CN" w:bidi="ar"/>
              </w:rPr>
              <w:t>作出承诺，维保</w:t>
            </w:r>
            <w:r>
              <w:rPr>
                <w:rFonts w:hint="eastAsia" w:ascii="宋体" w:hAnsi="宋体" w:eastAsia="宋体" w:cs="宋体"/>
                <w:b/>
                <w:bCs/>
                <w:color w:val="000000"/>
                <w:kern w:val="0"/>
                <w:sz w:val="21"/>
                <w:szCs w:val="21"/>
                <w:lang w:eastAsia="zh-CN" w:bidi="ar"/>
              </w:rPr>
              <w:t>和升级</w:t>
            </w:r>
            <w:r>
              <w:rPr>
                <w:rFonts w:hint="eastAsia" w:ascii="宋体" w:hAnsi="宋体" w:cs="宋体"/>
                <w:b/>
                <w:bCs/>
                <w:color w:val="000000"/>
                <w:kern w:val="0"/>
                <w:sz w:val="21"/>
                <w:szCs w:val="21"/>
                <w:lang w:eastAsia="zh-CN" w:bidi="ar"/>
              </w:rPr>
              <w:t>服务需与原设备兼容。</w:t>
            </w:r>
          </w:p>
        </w:tc>
        <w:tc>
          <w:tcPr>
            <w:tcW w:w="465" w:type="pct"/>
            <w:tcBorders>
              <w:top w:val="single" w:color="auto" w:sz="4" w:space="0"/>
              <w:left w:val="single" w:color="auto" w:sz="4" w:space="0"/>
              <w:bottom w:val="single" w:color="auto" w:sz="4" w:space="0"/>
              <w:right w:val="single" w:color="auto" w:sz="4" w:space="0"/>
            </w:tcBorders>
            <w:vAlign w:val="center"/>
          </w:tcPr>
          <w:p w14:paraId="6B3A73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w:t>
            </w:r>
          </w:p>
        </w:tc>
      </w:tr>
    </w:tbl>
    <w:p w14:paraId="2246C42E">
      <w:pPr>
        <w:pStyle w:val="2"/>
        <w:pageBreakBefore w:val="0"/>
        <w:numPr>
          <w:ilvl w:val="0"/>
          <w:numId w:val="0"/>
        </w:numPr>
        <w:kinsoku/>
        <w:wordWrap/>
        <w:overflowPunct/>
        <w:topLinePunct w:val="0"/>
        <w:autoSpaceDE/>
        <w:autoSpaceDN/>
        <w:bidi w:val="0"/>
        <w:adjustRightInd/>
        <w:snapToGrid/>
        <w:spacing w:line="360" w:lineRule="exact"/>
        <w:ind w:leftChars="0"/>
        <w:jc w:val="both"/>
        <w:rPr>
          <w:rFonts w:hint="eastAsia"/>
          <w:sz w:val="21"/>
          <w:szCs w:val="21"/>
          <w:lang w:val="en-US" w:eastAsia="zh-CN"/>
        </w:rPr>
      </w:pPr>
      <w:r>
        <w:rPr>
          <w:rFonts w:hint="eastAsia"/>
          <w:sz w:val="21"/>
          <w:szCs w:val="21"/>
        </w:rPr>
        <w:t>【</w:t>
      </w:r>
      <w:r>
        <w:rPr>
          <w:rFonts w:hint="eastAsia"/>
          <w:sz w:val="21"/>
          <w:szCs w:val="21"/>
          <w:lang w:val="en-US" w:eastAsia="zh-CN"/>
        </w:rPr>
        <w:t>8</w:t>
      </w:r>
      <w:r>
        <w:rPr>
          <w:rFonts w:hint="eastAsia"/>
          <w:sz w:val="21"/>
          <w:szCs w:val="21"/>
        </w:rPr>
        <w:t>】 UPS电源</w:t>
      </w:r>
      <w:r>
        <w:rPr>
          <w:rFonts w:hint="eastAsia"/>
          <w:sz w:val="21"/>
          <w:szCs w:val="21"/>
          <w:lang w:val="en-US" w:eastAsia="zh-CN"/>
        </w:rPr>
        <w:t>维护</w:t>
      </w:r>
    </w:p>
    <w:tbl>
      <w:tblPr>
        <w:tblStyle w:val="36"/>
        <w:tblW w:w="5329" w:type="pct"/>
        <w:tblInd w:w="-562" w:type="dxa"/>
        <w:tblLayout w:type="autofit"/>
        <w:tblCellMar>
          <w:top w:w="0" w:type="dxa"/>
          <w:left w:w="108" w:type="dxa"/>
          <w:bottom w:w="0" w:type="dxa"/>
          <w:right w:w="108" w:type="dxa"/>
        </w:tblCellMar>
      </w:tblPr>
      <w:tblGrid>
        <w:gridCol w:w="1981"/>
        <w:gridCol w:w="6257"/>
        <w:gridCol w:w="845"/>
      </w:tblGrid>
      <w:tr w14:paraId="106750A3">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317CD1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产品名称</w:t>
            </w:r>
          </w:p>
        </w:tc>
        <w:tc>
          <w:tcPr>
            <w:tcW w:w="3443" w:type="pct"/>
            <w:tcBorders>
              <w:top w:val="single" w:color="auto" w:sz="4" w:space="0"/>
              <w:left w:val="single" w:color="auto" w:sz="4" w:space="0"/>
              <w:bottom w:val="single" w:color="auto" w:sz="4" w:space="0"/>
              <w:right w:val="single" w:color="auto" w:sz="4" w:space="0"/>
            </w:tcBorders>
            <w:noWrap/>
            <w:vAlign w:val="center"/>
          </w:tcPr>
          <w:p w14:paraId="308E3A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技术参数</w:t>
            </w:r>
          </w:p>
        </w:tc>
        <w:tc>
          <w:tcPr>
            <w:tcW w:w="465" w:type="pct"/>
            <w:tcBorders>
              <w:top w:val="single" w:color="auto" w:sz="4" w:space="0"/>
              <w:left w:val="single" w:color="auto" w:sz="4" w:space="0"/>
              <w:bottom w:val="single" w:color="auto" w:sz="4" w:space="0"/>
              <w:right w:val="single" w:color="auto" w:sz="4" w:space="0"/>
            </w:tcBorders>
            <w:noWrap/>
            <w:vAlign w:val="center"/>
          </w:tcPr>
          <w:p w14:paraId="0E611A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数量</w:t>
            </w:r>
          </w:p>
        </w:tc>
      </w:tr>
      <w:tr w14:paraId="600C5292">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5C0550F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宋体"/>
                <w:color w:val="000000"/>
                <w:sz w:val="21"/>
                <w:szCs w:val="21"/>
              </w:rPr>
            </w:pPr>
            <w:r>
              <w:rPr>
                <w:rFonts w:hint="eastAsia" w:ascii="宋体" w:hAnsi="宋体" w:eastAsia="宋体" w:cs="宋体"/>
                <w:b/>
                <w:bCs/>
                <w:sz w:val="21"/>
                <w:szCs w:val="21"/>
              </w:rPr>
              <w:t>UPS电源</w:t>
            </w:r>
          </w:p>
        </w:tc>
        <w:tc>
          <w:tcPr>
            <w:tcW w:w="3443" w:type="pct"/>
            <w:tcBorders>
              <w:top w:val="single" w:color="auto" w:sz="4" w:space="0"/>
              <w:left w:val="single" w:color="auto" w:sz="4" w:space="0"/>
              <w:bottom w:val="single" w:color="auto" w:sz="4" w:space="0"/>
              <w:right w:val="single" w:color="auto" w:sz="4" w:space="0"/>
            </w:tcBorders>
            <w:vAlign w:val="center"/>
          </w:tcPr>
          <w:p w14:paraId="0E2A98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宋体" w:hAnsi="宋体" w:cs="宋体"/>
                <w:color w:val="000000"/>
                <w:kern w:val="0"/>
                <w:sz w:val="21"/>
                <w:szCs w:val="21"/>
                <w:lang w:bidi="ar"/>
              </w:rPr>
            </w:pPr>
            <w:r>
              <w:rPr>
                <w:rFonts w:hint="eastAsia" w:ascii="仿宋" w:hAnsi="仿宋" w:eastAsia="仿宋" w:cs="仿宋"/>
                <w:color w:val="000000"/>
                <w:sz w:val="21"/>
                <w:szCs w:val="21"/>
                <w:highlight w:val="none"/>
                <w:lang w:eastAsia="zh"/>
              </w:rPr>
              <w:t>UPS电源</w:t>
            </w:r>
            <w:r>
              <w:rPr>
                <w:rFonts w:hint="eastAsia" w:ascii="仿宋" w:hAnsi="仿宋" w:eastAsia="仿宋" w:cs="仿宋"/>
                <w:color w:val="000000"/>
                <w:kern w:val="0"/>
                <w:sz w:val="21"/>
                <w:szCs w:val="21"/>
                <w:highlight w:val="none"/>
              </w:rPr>
              <w:t>：</w:t>
            </w:r>
            <w:r>
              <w:rPr>
                <w:rFonts w:hint="eastAsia" w:ascii="仿宋" w:hAnsi="仿宋" w:eastAsia="仿宋" w:cs="仿宋"/>
                <w:color w:val="000000"/>
                <w:kern w:val="0"/>
                <w:sz w:val="21"/>
                <w:szCs w:val="21"/>
                <w:highlight w:val="none"/>
                <w:lang w:eastAsia="zh"/>
              </w:rPr>
              <w:t>为机房设备提供不间断的电源应急保护</w:t>
            </w:r>
            <w:r>
              <w:rPr>
                <w:rFonts w:hint="eastAsia" w:ascii="仿宋" w:hAnsi="仿宋" w:eastAsia="仿宋" w:cs="仿宋"/>
                <w:color w:val="000000"/>
                <w:kern w:val="0"/>
                <w:sz w:val="21"/>
                <w:szCs w:val="21"/>
                <w:highlight w:val="none"/>
                <w:lang w:eastAsia="zh-CN"/>
              </w:rPr>
              <w:t>，</w:t>
            </w:r>
            <w:r>
              <w:rPr>
                <w:rFonts w:hint="eastAsia" w:ascii="仿宋" w:hAnsi="仿宋" w:eastAsia="仿宋" w:cs="仿宋"/>
                <w:color w:val="000000"/>
                <w:kern w:val="0"/>
                <w:sz w:val="21"/>
                <w:szCs w:val="21"/>
                <w:highlight w:val="none"/>
                <w:lang w:eastAsia="zh"/>
              </w:rPr>
              <w:t>不低于三年。</w:t>
            </w:r>
            <w:r>
              <w:rPr>
                <w:rFonts w:hint="eastAsia" w:ascii="宋体" w:hAnsi="宋体" w:cs="宋体"/>
                <w:b/>
                <w:bCs/>
                <w:color w:val="000000"/>
                <w:kern w:val="0"/>
                <w:sz w:val="21"/>
                <w:szCs w:val="21"/>
                <w:lang w:eastAsia="zh-CN" w:bidi="ar"/>
              </w:rPr>
              <w:t>维保服务需与原设备兼容。</w:t>
            </w:r>
          </w:p>
        </w:tc>
        <w:tc>
          <w:tcPr>
            <w:tcW w:w="465" w:type="pct"/>
            <w:tcBorders>
              <w:top w:val="single" w:color="auto" w:sz="4" w:space="0"/>
              <w:left w:val="single" w:color="auto" w:sz="4" w:space="0"/>
              <w:bottom w:val="single" w:color="auto" w:sz="4" w:space="0"/>
              <w:right w:val="single" w:color="auto" w:sz="4" w:space="0"/>
            </w:tcBorders>
            <w:vAlign w:val="center"/>
          </w:tcPr>
          <w:p w14:paraId="1FCCC2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kern w:val="0"/>
                <w:sz w:val="21"/>
                <w:szCs w:val="21"/>
                <w:lang w:val="en-US" w:eastAsia="zh-CN" w:bidi="ar"/>
              </w:rPr>
              <w:t>1</w:t>
            </w:r>
          </w:p>
        </w:tc>
      </w:tr>
    </w:tbl>
    <w:p w14:paraId="7039E17F">
      <w:pPr>
        <w:pStyle w:val="2"/>
        <w:pageBreakBefore w:val="0"/>
        <w:numPr>
          <w:ilvl w:val="0"/>
          <w:numId w:val="0"/>
        </w:numPr>
        <w:kinsoku/>
        <w:wordWrap/>
        <w:overflowPunct/>
        <w:topLinePunct w:val="0"/>
        <w:autoSpaceDE/>
        <w:autoSpaceDN/>
        <w:bidi w:val="0"/>
        <w:adjustRightInd/>
        <w:snapToGrid/>
        <w:spacing w:line="360" w:lineRule="exact"/>
        <w:ind w:leftChars="0"/>
        <w:jc w:val="both"/>
        <w:rPr>
          <w:rFonts w:hint="eastAsia"/>
          <w:sz w:val="21"/>
          <w:szCs w:val="21"/>
        </w:rPr>
      </w:pPr>
      <w:r>
        <w:rPr>
          <w:rFonts w:hint="eastAsia"/>
          <w:sz w:val="21"/>
          <w:szCs w:val="21"/>
        </w:rPr>
        <w:t>【</w:t>
      </w:r>
      <w:r>
        <w:rPr>
          <w:rFonts w:hint="eastAsia"/>
          <w:sz w:val="21"/>
          <w:szCs w:val="21"/>
          <w:lang w:val="en-US" w:eastAsia="zh-CN"/>
        </w:rPr>
        <w:t>9</w:t>
      </w:r>
      <w:r>
        <w:rPr>
          <w:rFonts w:hint="eastAsia"/>
          <w:sz w:val="21"/>
          <w:szCs w:val="21"/>
        </w:rPr>
        <w:t>】信息安全等级保护测评服务</w:t>
      </w:r>
    </w:p>
    <w:tbl>
      <w:tblPr>
        <w:tblStyle w:val="36"/>
        <w:tblW w:w="5329" w:type="pct"/>
        <w:tblInd w:w="-562" w:type="dxa"/>
        <w:tblLayout w:type="autofit"/>
        <w:tblCellMar>
          <w:top w:w="0" w:type="dxa"/>
          <w:left w:w="108" w:type="dxa"/>
          <w:bottom w:w="0" w:type="dxa"/>
          <w:right w:w="108" w:type="dxa"/>
        </w:tblCellMar>
      </w:tblPr>
      <w:tblGrid>
        <w:gridCol w:w="1981"/>
        <w:gridCol w:w="6255"/>
        <w:gridCol w:w="847"/>
      </w:tblGrid>
      <w:tr w14:paraId="58911525">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714738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产品名称</w:t>
            </w:r>
          </w:p>
        </w:tc>
        <w:tc>
          <w:tcPr>
            <w:tcW w:w="3442" w:type="pct"/>
            <w:tcBorders>
              <w:top w:val="single" w:color="auto" w:sz="4" w:space="0"/>
              <w:left w:val="single" w:color="auto" w:sz="4" w:space="0"/>
              <w:bottom w:val="single" w:color="auto" w:sz="4" w:space="0"/>
              <w:right w:val="single" w:color="auto" w:sz="4" w:space="0"/>
            </w:tcBorders>
            <w:noWrap/>
            <w:vAlign w:val="center"/>
          </w:tcPr>
          <w:p w14:paraId="174CEC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技术参数</w:t>
            </w:r>
          </w:p>
        </w:tc>
        <w:tc>
          <w:tcPr>
            <w:tcW w:w="466" w:type="pct"/>
            <w:tcBorders>
              <w:top w:val="single" w:color="auto" w:sz="4" w:space="0"/>
              <w:left w:val="single" w:color="auto" w:sz="4" w:space="0"/>
              <w:bottom w:val="single" w:color="auto" w:sz="4" w:space="0"/>
              <w:right w:val="single" w:color="auto" w:sz="4" w:space="0"/>
            </w:tcBorders>
            <w:noWrap/>
            <w:vAlign w:val="center"/>
          </w:tcPr>
          <w:p w14:paraId="2E8542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数量</w:t>
            </w:r>
          </w:p>
        </w:tc>
      </w:tr>
      <w:tr w14:paraId="2B7B4BB8">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5B0F72D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宋体"/>
                <w:color w:val="000000"/>
                <w:sz w:val="21"/>
                <w:szCs w:val="21"/>
              </w:rPr>
            </w:pPr>
            <w:r>
              <w:rPr>
                <w:rFonts w:hint="eastAsia" w:ascii="宋体" w:hAnsi="宋体" w:cs="宋体"/>
                <w:b/>
                <w:sz w:val="21"/>
                <w:szCs w:val="21"/>
              </w:rPr>
              <w:t>信息安全等级保护测评</w:t>
            </w:r>
          </w:p>
        </w:tc>
        <w:tc>
          <w:tcPr>
            <w:tcW w:w="3442" w:type="pct"/>
            <w:tcBorders>
              <w:top w:val="single" w:color="auto" w:sz="4" w:space="0"/>
              <w:left w:val="single" w:color="auto" w:sz="4" w:space="0"/>
              <w:bottom w:val="single" w:color="auto" w:sz="4" w:space="0"/>
              <w:right w:val="single" w:color="auto" w:sz="4" w:space="0"/>
            </w:tcBorders>
            <w:vAlign w:val="center"/>
          </w:tcPr>
          <w:p w14:paraId="39DF25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★投标人</w:t>
            </w:r>
            <w:r>
              <w:rPr>
                <w:rFonts w:hint="default" w:ascii="宋体" w:hAnsi="宋体" w:cs="宋体"/>
                <w:color w:val="000000"/>
                <w:kern w:val="0"/>
                <w:sz w:val="21"/>
                <w:szCs w:val="21"/>
                <w:lang w:bidi="ar"/>
              </w:rPr>
              <w:t>对教育</w:t>
            </w:r>
            <w:r>
              <w:rPr>
                <w:rFonts w:hint="eastAsia" w:ascii="宋体" w:hAnsi="宋体" w:cs="宋体"/>
                <w:color w:val="000000"/>
                <w:kern w:val="0"/>
                <w:sz w:val="21"/>
                <w:szCs w:val="21"/>
                <w:lang w:bidi="ar"/>
              </w:rPr>
              <w:t>城域网</w:t>
            </w:r>
            <w:r>
              <w:rPr>
                <w:rFonts w:hint="default" w:ascii="宋体" w:hAnsi="宋体" w:cs="宋体"/>
                <w:color w:val="000000"/>
                <w:kern w:val="0"/>
                <w:sz w:val="21"/>
                <w:szCs w:val="21"/>
                <w:lang w:bidi="ar"/>
              </w:rPr>
              <w:t>系统</w:t>
            </w:r>
            <w:r>
              <w:rPr>
                <w:rFonts w:hint="eastAsia" w:ascii="宋体" w:hAnsi="宋体" w:cs="宋体"/>
                <w:color w:val="000000"/>
                <w:kern w:val="0"/>
                <w:sz w:val="21"/>
                <w:szCs w:val="21"/>
                <w:lang w:bidi="ar"/>
              </w:rPr>
              <w:t>提供通过信息安全等级保护二级测评的</w:t>
            </w:r>
            <w:r>
              <w:rPr>
                <w:rFonts w:hint="default" w:ascii="宋体" w:hAnsi="宋体" w:cs="宋体"/>
                <w:color w:val="000000"/>
                <w:kern w:val="0"/>
                <w:sz w:val="21"/>
                <w:szCs w:val="21"/>
                <w:lang w:bidi="ar"/>
              </w:rPr>
              <w:t>服务承诺</w:t>
            </w:r>
            <w:r>
              <w:rPr>
                <w:rFonts w:hint="eastAsia" w:ascii="宋体" w:hAnsi="宋体" w:cs="宋体"/>
                <w:color w:val="000000"/>
                <w:kern w:val="0"/>
                <w:sz w:val="21"/>
                <w:szCs w:val="21"/>
                <w:lang w:bidi="ar"/>
              </w:rPr>
              <w:t>函。</w:t>
            </w:r>
          </w:p>
        </w:tc>
        <w:tc>
          <w:tcPr>
            <w:tcW w:w="466" w:type="pct"/>
            <w:tcBorders>
              <w:top w:val="single" w:color="auto" w:sz="4" w:space="0"/>
              <w:left w:val="single" w:color="auto" w:sz="4" w:space="0"/>
              <w:bottom w:val="single" w:color="auto" w:sz="4" w:space="0"/>
              <w:right w:val="single" w:color="auto" w:sz="4" w:space="0"/>
            </w:tcBorders>
            <w:vAlign w:val="center"/>
          </w:tcPr>
          <w:p w14:paraId="5D35D2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w:t>
            </w:r>
          </w:p>
        </w:tc>
      </w:tr>
    </w:tbl>
    <w:p w14:paraId="15F0CF38">
      <w:pPr>
        <w:pageBreakBefore w:val="0"/>
        <w:kinsoku/>
        <w:wordWrap/>
        <w:overflowPunct/>
        <w:topLinePunct w:val="0"/>
        <w:autoSpaceDE/>
        <w:autoSpaceDN/>
        <w:bidi w:val="0"/>
        <w:adjustRightInd/>
        <w:snapToGrid/>
        <w:spacing w:line="360" w:lineRule="exact"/>
        <w:rPr>
          <w:rFonts w:hint="default" w:ascii="仿宋" w:hAnsi="仿宋" w:eastAsia="宋体"/>
          <w:b/>
          <w:color w:val="000000"/>
          <w:sz w:val="21"/>
          <w:szCs w:val="21"/>
          <w:lang w:val="en-US" w:eastAsia="zh-CN"/>
        </w:rPr>
      </w:pPr>
      <w:r>
        <w:rPr>
          <w:rFonts w:hint="eastAsia"/>
          <w:sz w:val="21"/>
          <w:szCs w:val="21"/>
        </w:rPr>
        <w:t>【</w:t>
      </w:r>
      <w:r>
        <w:rPr>
          <w:rFonts w:hint="eastAsia"/>
          <w:sz w:val="21"/>
          <w:szCs w:val="21"/>
          <w:lang w:val="en-US" w:eastAsia="zh-CN"/>
        </w:rPr>
        <w:t>10</w:t>
      </w:r>
      <w:r>
        <w:rPr>
          <w:rFonts w:hint="eastAsia"/>
          <w:sz w:val="21"/>
          <w:szCs w:val="21"/>
        </w:rPr>
        <w:t>】</w:t>
      </w:r>
      <w:r>
        <w:rPr>
          <w:rFonts w:hint="eastAsia"/>
          <w:b/>
          <w:bCs/>
          <w:sz w:val="21"/>
          <w:szCs w:val="21"/>
          <w:lang w:val="en-US" w:eastAsia="zh-CN"/>
        </w:rPr>
        <w:t>校园无线网覆盖设备网络维护</w:t>
      </w:r>
    </w:p>
    <w:tbl>
      <w:tblPr>
        <w:tblStyle w:val="36"/>
        <w:tblW w:w="5329" w:type="pct"/>
        <w:tblInd w:w="-562" w:type="dxa"/>
        <w:tblLayout w:type="autofit"/>
        <w:tblCellMar>
          <w:top w:w="0" w:type="dxa"/>
          <w:left w:w="108" w:type="dxa"/>
          <w:bottom w:w="0" w:type="dxa"/>
          <w:right w:w="108" w:type="dxa"/>
        </w:tblCellMar>
      </w:tblPr>
      <w:tblGrid>
        <w:gridCol w:w="1981"/>
        <w:gridCol w:w="6255"/>
        <w:gridCol w:w="847"/>
      </w:tblGrid>
      <w:tr w14:paraId="21C4CF5E">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16A100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产品名称</w:t>
            </w:r>
          </w:p>
        </w:tc>
        <w:tc>
          <w:tcPr>
            <w:tcW w:w="3442" w:type="pct"/>
            <w:tcBorders>
              <w:top w:val="single" w:color="auto" w:sz="4" w:space="0"/>
              <w:left w:val="single" w:color="auto" w:sz="4" w:space="0"/>
              <w:bottom w:val="single" w:color="auto" w:sz="4" w:space="0"/>
              <w:right w:val="single" w:color="auto" w:sz="4" w:space="0"/>
            </w:tcBorders>
            <w:noWrap/>
            <w:vAlign w:val="center"/>
          </w:tcPr>
          <w:p w14:paraId="3C7E23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技术参数</w:t>
            </w:r>
          </w:p>
        </w:tc>
        <w:tc>
          <w:tcPr>
            <w:tcW w:w="466" w:type="pct"/>
            <w:tcBorders>
              <w:top w:val="single" w:color="auto" w:sz="4" w:space="0"/>
              <w:left w:val="single" w:color="auto" w:sz="4" w:space="0"/>
              <w:bottom w:val="single" w:color="auto" w:sz="4" w:space="0"/>
              <w:right w:val="single" w:color="auto" w:sz="4" w:space="0"/>
            </w:tcBorders>
            <w:noWrap/>
            <w:vAlign w:val="center"/>
          </w:tcPr>
          <w:p w14:paraId="1EB4CE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数量</w:t>
            </w:r>
          </w:p>
        </w:tc>
      </w:tr>
      <w:tr w14:paraId="3297A858">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3F704BB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宋体"/>
                <w:color w:val="000000"/>
                <w:sz w:val="21"/>
                <w:szCs w:val="21"/>
              </w:rPr>
            </w:pPr>
            <w:r>
              <w:rPr>
                <w:rFonts w:hint="eastAsia" w:ascii="宋体" w:hAnsi="宋体" w:cs="宋体"/>
                <w:b/>
                <w:sz w:val="21"/>
                <w:szCs w:val="21"/>
                <w:lang w:val="en-US" w:eastAsia="zh-CN"/>
              </w:rPr>
              <w:t>校园无线网覆盖设备网络</w:t>
            </w:r>
          </w:p>
        </w:tc>
        <w:tc>
          <w:tcPr>
            <w:tcW w:w="3442" w:type="pct"/>
            <w:tcBorders>
              <w:top w:val="single" w:color="auto" w:sz="4" w:space="0"/>
              <w:left w:val="single" w:color="auto" w:sz="4" w:space="0"/>
              <w:bottom w:val="single" w:color="auto" w:sz="4" w:space="0"/>
              <w:right w:val="single" w:color="auto" w:sz="4" w:space="0"/>
            </w:tcBorders>
            <w:vAlign w:val="center"/>
          </w:tcPr>
          <w:p w14:paraId="510501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val="en-US" w:eastAsia="zh-CN" w:bidi="ar"/>
              </w:rPr>
              <w:t>原配套的无线网覆盖设备调试恢复能用</w:t>
            </w:r>
          </w:p>
        </w:tc>
        <w:tc>
          <w:tcPr>
            <w:tcW w:w="466" w:type="pct"/>
            <w:tcBorders>
              <w:top w:val="single" w:color="auto" w:sz="4" w:space="0"/>
              <w:left w:val="single" w:color="auto" w:sz="4" w:space="0"/>
              <w:bottom w:val="single" w:color="auto" w:sz="4" w:space="0"/>
              <w:right w:val="single" w:color="auto" w:sz="4" w:space="0"/>
            </w:tcBorders>
            <w:vAlign w:val="center"/>
          </w:tcPr>
          <w:p w14:paraId="4938EF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kern w:val="0"/>
                <w:sz w:val="21"/>
                <w:szCs w:val="21"/>
                <w:lang w:val="en-US" w:eastAsia="zh-CN" w:bidi="ar"/>
              </w:rPr>
              <w:t>已配备的学校</w:t>
            </w:r>
          </w:p>
        </w:tc>
      </w:tr>
    </w:tbl>
    <w:p w14:paraId="7B337D77">
      <w:pPr>
        <w:pageBreakBefore w:val="0"/>
        <w:kinsoku/>
        <w:wordWrap/>
        <w:overflowPunct/>
        <w:topLinePunct w:val="0"/>
        <w:autoSpaceDE/>
        <w:autoSpaceDN/>
        <w:bidi w:val="0"/>
        <w:adjustRightInd/>
        <w:snapToGrid/>
        <w:spacing w:line="360" w:lineRule="exact"/>
        <w:rPr>
          <w:rFonts w:hint="default" w:ascii="仿宋" w:hAnsi="仿宋" w:eastAsia="宋体"/>
          <w:b/>
          <w:color w:val="000000"/>
          <w:sz w:val="21"/>
          <w:szCs w:val="21"/>
          <w:lang w:val="en-US" w:eastAsia="zh-CN"/>
        </w:rPr>
      </w:pPr>
      <w:r>
        <w:rPr>
          <w:rFonts w:hint="eastAsia"/>
          <w:sz w:val="21"/>
          <w:szCs w:val="21"/>
        </w:rPr>
        <w:t>【</w:t>
      </w:r>
      <w:r>
        <w:rPr>
          <w:rFonts w:hint="eastAsia"/>
          <w:sz w:val="21"/>
          <w:szCs w:val="21"/>
          <w:lang w:val="en-US" w:eastAsia="zh-CN"/>
        </w:rPr>
        <w:t>11</w:t>
      </w:r>
      <w:r>
        <w:rPr>
          <w:rFonts w:hint="eastAsia"/>
          <w:sz w:val="21"/>
          <w:szCs w:val="21"/>
        </w:rPr>
        <w:t>】</w:t>
      </w:r>
      <w:r>
        <w:rPr>
          <w:rFonts w:hint="eastAsia"/>
          <w:b/>
          <w:bCs/>
          <w:sz w:val="21"/>
          <w:szCs w:val="21"/>
          <w:lang w:val="en-US" w:eastAsia="zh-CN"/>
        </w:rPr>
        <w:t>学校电脑房网络调试</w:t>
      </w:r>
    </w:p>
    <w:tbl>
      <w:tblPr>
        <w:tblStyle w:val="36"/>
        <w:tblW w:w="5329" w:type="pct"/>
        <w:tblInd w:w="-562" w:type="dxa"/>
        <w:tblLayout w:type="autofit"/>
        <w:tblCellMar>
          <w:top w:w="0" w:type="dxa"/>
          <w:left w:w="108" w:type="dxa"/>
          <w:bottom w:w="0" w:type="dxa"/>
          <w:right w:w="108" w:type="dxa"/>
        </w:tblCellMar>
      </w:tblPr>
      <w:tblGrid>
        <w:gridCol w:w="1981"/>
        <w:gridCol w:w="6255"/>
        <w:gridCol w:w="847"/>
      </w:tblGrid>
      <w:tr w14:paraId="345BC7C4">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5FA563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产品名称</w:t>
            </w:r>
          </w:p>
        </w:tc>
        <w:tc>
          <w:tcPr>
            <w:tcW w:w="3442" w:type="pct"/>
            <w:tcBorders>
              <w:top w:val="single" w:color="auto" w:sz="4" w:space="0"/>
              <w:left w:val="single" w:color="auto" w:sz="4" w:space="0"/>
              <w:bottom w:val="single" w:color="auto" w:sz="4" w:space="0"/>
              <w:right w:val="single" w:color="auto" w:sz="4" w:space="0"/>
            </w:tcBorders>
            <w:noWrap/>
            <w:vAlign w:val="center"/>
          </w:tcPr>
          <w:p w14:paraId="1A2B41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技术参数</w:t>
            </w:r>
          </w:p>
        </w:tc>
        <w:tc>
          <w:tcPr>
            <w:tcW w:w="466" w:type="pct"/>
            <w:tcBorders>
              <w:top w:val="single" w:color="auto" w:sz="4" w:space="0"/>
              <w:left w:val="single" w:color="auto" w:sz="4" w:space="0"/>
              <w:bottom w:val="single" w:color="auto" w:sz="4" w:space="0"/>
              <w:right w:val="single" w:color="auto" w:sz="4" w:space="0"/>
            </w:tcBorders>
            <w:noWrap/>
            <w:vAlign w:val="center"/>
          </w:tcPr>
          <w:p w14:paraId="0077C9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数量</w:t>
            </w:r>
          </w:p>
        </w:tc>
      </w:tr>
      <w:tr w14:paraId="434D9AE0">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0B69C18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宋体"/>
                <w:color w:val="000000"/>
                <w:sz w:val="21"/>
                <w:szCs w:val="21"/>
              </w:rPr>
            </w:pPr>
            <w:r>
              <w:rPr>
                <w:rFonts w:hint="eastAsia"/>
                <w:b/>
                <w:bCs/>
                <w:sz w:val="21"/>
                <w:szCs w:val="21"/>
                <w:lang w:val="en-US" w:eastAsia="zh-CN"/>
              </w:rPr>
              <w:t>学校电脑房网络</w:t>
            </w:r>
          </w:p>
        </w:tc>
        <w:tc>
          <w:tcPr>
            <w:tcW w:w="3442" w:type="pct"/>
            <w:tcBorders>
              <w:top w:val="single" w:color="auto" w:sz="4" w:space="0"/>
              <w:left w:val="single" w:color="auto" w:sz="4" w:space="0"/>
              <w:bottom w:val="single" w:color="auto" w:sz="4" w:space="0"/>
              <w:right w:val="single" w:color="auto" w:sz="4" w:space="0"/>
            </w:tcBorders>
            <w:vAlign w:val="center"/>
          </w:tcPr>
          <w:p w14:paraId="6B71A3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宋体" w:hAnsi="宋体" w:cs="宋体"/>
                <w:color w:val="000000"/>
                <w:kern w:val="0"/>
                <w:sz w:val="21"/>
                <w:szCs w:val="21"/>
                <w:lang w:bidi="ar"/>
              </w:rPr>
            </w:pPr>
            <w:r>
              <w:rPr>
                <w:rFonts w:hint="eastAsia" w:ascii="宋体" w:hAnsi="宋体" w:cs="宋体"/>
                <w:color w:val="000000"/>
                <w:kern w:val="0"/>
                <w:sz w:val="21"/>
                <w:szCs w:val="21"/>
                <w:highlight w:val="none"/>
                <w:lang w:val="en-US" w:eastAsia="zh-CN" w:bidi="ar"/>
              </w:rPr>
              <w:t>调试恢复能用</w:t>
            </w:r>
          </w:p>
        </w:tc>
        <w:tc>
          <w:tcPr>
            <w:tcW w:w="466" w:type="pct"/>
            <w:tcBorders>
              <w:top w:val="single" w:color="auto" w:sz="4" w:space="0"/>
              <w:left w:val="single" w:color="auto" w:sz="4" w:space="0"/>
              <w:bottom w:val="single" w:color="auto" w:sz="4" w:space="0"/>
              <w:right w:val="single" w:color="auto" w:sz="4" w:space="0"/>
            </w:tcBorders>
            <w:vAlign w:val="center"/>
          </w:tcPr>
          <w:p w14:paraId="2B8B04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kern w:val="0"/>
                <w:sz w:val="21"/>
                <w:szCs w:val="21"/>
                <w:lang w:val="en-US" w:eastAsia="zh-CN" w:bidi="ar"/>
              </w:rPr>
              <w:t>已配备的学校</w:t>
            </w:r>
          </w:p>
        </w:tc>
      </w:tr>
    </w:tbl>
    <w:p w14:paraId="25DCDBB4">
      <w:pPr>
        <w:pageBreakBefore w:val="0"/>
        <w:kinsoku/>
        <w:wordWrap/>
        <w:overflowPunct/>
        <w:topLinePunct w:val="0"/>
        <w:autoSpaceDE/>
        <w:autoSpaceDN/>
        <w:bidi w:val="0"/>
        <w:adjustRightInd/>
        <w:snapToGrid/>
        <w:spacing w:line="360" w:lineRule="exact"/>
        <w:rPr>
          <w:rFonts w:hint="default" w:ascii="仿宋" w:hAnsi="仿宋" w:eastAsia="宋体"/>
          <w:b/>
          <w:color w:val="000000"/>
          <w:sz w:val="21"/>
          <w:szCs w:val="21"/>
          <w:lang w:val="en-US" w:eastAsia="zh-CN"/>
        </w:rPr>
      </w:pPr>
      <w:r>
        <w:rPr>
          <w:rFonts w:hint="eastAsia"/>
          <w:sz w:val="21"/>
          <w:szCs w:val="21"/>
        </w:rPr>
        <w:t>【</w:t>
      </w:r>
      <w:r>
        <w:rPr>
          <w:rFonts w:hint="eastAsia"/>
          <w:sz w:val="21"/>
          <w:szCs w:val="21"/>
          <w:lang w:val="en-US" w:eastAsia="zh-CN"/>
        </w:rPr>
        <w:t>12</w:t>
      </w:r>
      <w:r>
        <w:rPr>
          <w:rFonts w:hint="eastAsia"/>
          <w:sz w:val="21"/>
          <w:szCs w:val="21"/>
        </w:rPr>
        <w:t>】</w:t>
      </w:r>
      <w:r>
        <w:rPr>
          <w:rFonts w:hint="eastAsia"/>
          <w:b/>
          <w:bCs/>
          <w:sz w:val="21"/>
          <w:szCs w:val="21"/>
          <w:lang w:val="en-US" w:eastAsia="zh-CN"/>
        </w:rPr>
        <w:t>其他网络设备接入调试</w:t>
      </w:r>
    </w:p>
    <w:tbl>
      <w:tblPr>
        <w:tblStyle w:val="36"/>
        <w:tblW w:w="5329" w:type="pct"/>
        <w:tblInd w:w="-562" w:type="dxa"/>
        <w:tblLayout w:type="autofit"/>
        <w:tblCellMar>
          <w:top w:w="0" w:type="dxa"/>
          <w:left w:w="108" w:type="dxa"/>
          <w:bottom w:w="0" w:type="dxa"/>
          <w:right w:w="108" w:type="dxa"/>
        </w:tblCellMar>
      </w:tblPr>
      <w:tblGrid>
        <w:gridCol w:w="1981"/>
        <w:gridCol w:w="6255"/>
        <w:gridCol w:w="847"/>
      </w:tblGrid>
      <w:tr w14:paraId="64237ECC">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44EF60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产品名称</w:t>
            </w:r>
          </w:p>
        </w:tc>
        <w:tc>
          <w:tcPr>
            <w:tcW w:w="3442" w:type="pct"/>
            <w:tcBorders>
              <w:top w:val="single" w:color="auto" w:sz="4" w:space="0"/>
              <w:left w:val="single" w:color="auto" w:sz="4" w:space="0"/>
              <w:bottom w:val="single" w:color="auto" w:sz="4" w:space="0"/>
              <w:right w:val="single" w:color="auto" w:sz="4" w:space="0"/>
            </w:tcBorders>
            <w:noWrap/>
            <w:vAlign w:val="center"/>
          </w:tcPr>
          <w:p w14:paraId="7302CA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技术参数</w:t>
            </w:r>
          </w:p>
        </w:tc>
        <w:tc>
          <w:tcPr>
            <w:tcW w:w="466" w:type="pct"/>
            <w:tcBorders>
              <w:top w:val="single" w:color="auto" w:sz="4" w:space="0"/>
              <w:left w:val="single" w:color="auto" w:sz="4" w:space="0"/>
              <w:bottom w:val="single" w:color="auto" w:sz="4" w:space="0"/>
              <w:right w:val="single" w:color="auto" w:sz="4" w:space="0"/>
            </w:tcBorders>
            <w:noWrap/>
            <w:vAlign w:val="center"/>
          </w:tcPr>
          <w:p w14:paraId="5FA326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cs="宋体"/>
                <w:b/>
                <w:bCs/>
                <w:color w:val="000000"/>
                <w:kern w:val="0"/>
                <w:sz w:val="21"/>
                <w:szCs w:val="21"/>
                <w:lang w:bidi="ar"/>
              </w:rPr>
            </w:pPr>
            <w:r>
              <w:rPr>
                <w:rFonts w:hint="eastAsia" w:ascii="宋体" w:hAnsi="宋体" w:cs="宋体"/>
                <w:b/>
                <w:bCs/>
                <w:color w:val="000000"/>
                <w:kern w:val="0"/>
                <w:sz w:val="21"/>
                <w:szCs w:val="21"/>
                <w:lang w:bidi="ar"/>
              </w:rPr>
              <w:t>数量</w:t>
            </w:r>
          </w:p>
        </w:tc>
      </w:tr>
      <w:tr w14:paraId="1BBDE929">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5E13D31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cs="宋体"/>
                <w:color w:val="000000"/>
                <w:sz w:val="21"/>
                <w:szCs w:val="21"/>
              </w:rPr>
            </w:pPr>
            <w:r>
              <w:rPr>
                <w:rFonts w:hint="eastAsia"/>
                <w:b/>
                <w:bCs/>
                <w:sz w:val="21"/>
                <w:szCs w:val="21"/>
                <w:lang w:val="en-US" w:eastAsia="zh-CN"/>
              </w:rPr>
              <w:t>其他网络设备接入</w:t>
            </w:r>
          </w:p>
        </w:tc>
        <w:tc>
          <w:tcPr>
            <w:tcW w:w="3442" w:type="pct"/>
            <w:tcBorders>
              <w:top w:val="single" w:color="auto" w:sz="4" w:space="0"/>
              <w:left w:val="single" w:color="auto" w:sz="4" w:space="0"/>
              <w:bottom w:val="single" w:color="auto" w:sz="4" w:space="0"/>
              <w:right w:val="single" w:color="auto" w:sz="4" w:space="0"/>
            </w:tcBorders>
            <w:vAlign w:val="center"/>
          </w:tcPr>
          <w:p w14:paraId="4467B0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宋体" w:hAnsi="宋体" w:cs="宋体"/>
                <w:color w:val="000000"/>
                <w:kern w:val="0"/>
                <w:sz w:val="21"/>
                <w:szCs w:val="21"/>
                <w:lang w:bidi="ar"/>
              </w:rPr>
            </w:pPr>
            <w:r>
              <w:rPr>
                <w:rFonts w:hint="eastAsia" w:ascii="宋体" w:hAnsi="宋体" w:cs="宋体"/>
                <w:color w:val="000000"/>
                <w:kern w:val="0"/>
                <w:sz w:val="21"/>
                <w:szCs w:val="21"/>
                <w:highlight w:val="none"/>
                <w:lang w:val="en-US" w:eastAsia="zh-CN" w:bidi="ar"/>
              </w:rPr>
              <w:t>调试恢复能用</w:t>
            </w:r>
          </w:p>
        </w:tc>
        <w:tc>
          <w:tcPr>
            <w:tcW w:w="466" w:type="pct"/>
            <w:tcBorders>
              <w:top w:val="single" w:color="auto" w:sz="4" w:space="0"/>
              <w:left w:val="single" w:color="auto" w:sz="4" w:space="0"/>
              <w:bottom w:val="single" w:color="auto" w:sz="4" w:space="0"/>
              <w:right w:val="single" w:color="auto" w:sz="4" w:space="0"/>
            </w:tcBorders>
            <w:vAlign w:val="center"/>
          </w:tcPr>
          <w:p w14:paraId="764140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kern w:val="0"/>
                <w:sz w:val="21"/>
                <w:szCs w:val="21"/>
                <w:lang w:val="en-US" w:eastAsia="zh-CN" w:bidi="ar"/>
              </w:rPr>
              <w:t>已配备的学校</w:t>
            </w:r>
          </w:p>
        </w:tc>
      </w:tr>
    </w:tbl>
    <w:p w14:paraId="36F984E2">
      <w:pPr>
        <w:spacing w:line="560" w:lineRule="exact"/>
        <w:outlineLvl w:val="0"/>
        <w:rPr>
          <w:rFonts w:ascii="宋体" w:hAnsi="宋体" w:eastAsia="宋体" w:cs="宋体"/>
          <w:b/>
          <w:bCs/>
          <w:kern w:val="0"/>
          <w:sz w:val="24"/>
        </w:rPr>
      </w:pPr>
      <w:r>
        <w:rPr>
          <w:rFonts w:hint="eastAsia" w:ascii="宋体" w:hAnsi="宋体" w:eastAsia="宋体" w:cs="宋体"/>
          <w:b/>
          <w:bCs/>
          <w:kern w:val="0"/>
          <w:sz w:val="21"/>
          <w:szCs w:val="21"/>
        </w:rPr>
        <w:t>三、实施时间及地点</w:t>
      </w:r>
    </w:p>
    <w:p w14:paraId="12172C52">
      <w:pPr>
        <w:spacing w:line="560" w:lineRule="exact"/>
        <w:ind w:left="479" w:leftChars="228" w:firstLine="0" w:firstLineChars="0"/>
        <w:rPr>
          <w:rFonts w:ascii="宋体" w:hAnsi="宋体" w:eastAsia="宋体" w:cs="宋体"/>
          <w:kern w:val="0"/>
          <w:sz w:val="24"/>
        </w:rPr>
      </w:pPr>
      <w:r>
        <w:rPr>
          <w:rFonts w:hint="eastAsia" w:ascii="宋体" w:hAnsi="宋体" w:eastAsia="宋体" w:cs="宋体"/>
          <w:kern w:val="0"/>
          <w:sz w:val="24"/>
        </w:rPr>
        <w:t>合同履行期限：合同签订后</w:t>
      </w:r>
      <w:r>
        <w:rPr>
          <w:rFonts w:hint="eastAsia" w:ascii="宋体" w:hAnsi="宋体" w:eastAsia="宋体" w:cs="宋体"/>
          <w:kern w:val="0"/>
          <w:sz w:val="24"/>
          <w:lang w:val="en-US" w:eastAsia="zh-CN"/>
        </w:rPr>
        <w:t>30</w:t>
      </w:r>
      <w:r>
        <w:rPr>
          <w:rFonts w:hint="eastAsia" w:ascii="宋体" w:hAnsi="宋体" w:eastAsia="宋体" w:cs="宋体"/>
          <w:kern w:val="0"/>
          <w:sz w:val="24"/>
        </w:rPr>
        <w:t>日内完成全部</w:t>
      </w:r>
      <w:r>
        <w:rPr>
          <w:rFonts w:hint="eastAsia" w:ascii="宋体" w:hAnsi="宋体" w:eastAsia="宋体" w:cs="宋体"/>
          <w:kern w:val="0"/>
          <w:sz w:val="24"/>
          <w:lang w:val="en-US" w:eastAsia="zh-CN"/>
        </w:rPr>
        <w:t>供货、安装调试</w:t>
      </w:r>
      <w:r>
        <w:rPr>
          <w:rFonts w:hint="eastAsia" w:ascii="宋体" w:hAnsi="宋体" w:eastAsia="宋体" w:cs="宋体"/>
          <w:kern w:val="0"/>
          <w:sz w:val="24"/>
        </w:rPr>
        <w:t>并通过验收。合同履行地点：</w:t>
      </w:r>
      <w:r>
        <w:rPr>
          <w:rFonts w:hint="eastAsia" w:ascii="宋体" w:hAnsi="宋体" w:eastAsia="宋体" w:cs="宋体"/>
          <w:kern w:val="0"/>
          <w:sz w:val="24"/>
          <w:lang w:val="en-US" w:eastAsia="zh-CN"/>
        </w:rPr>
        <w:t>采购人</w:t>
      </w:r>
      <w:r>
        <w:rPr>
          <w:rFonts w:hint="eastAsia" w:ascii="宋体" w:hAnsi="宋体" w:eastAsia="宋体" w:cs="宋体"/>
          <w:kern w:val="0"/>
          <w:sz w:val="24"/>
        </w:rPr>
        <w:t>指定地点。</w:t>
      </w:r>
    </w:p>
    <w:p w14:paraId="2BE2D0D5">
      <w:pPr>
        <w:spacing w:line="560" w:lineRule="exact"/>
        <w:outlineLvl w:val="0"/>
        <w:rPr>
          <w:rFonts w:ascii="宋体" w:hAnsi="宋体" w:eastAsia="宋体" w:cs="宋体"/>
          <w:b/>
          <w:bCs/>
          <w:kern w:val="0"/>
          <w:sz w:val="24"/>
        </w:rPr>
      </w:pPr>
      <w:r>
        <w:rPr>
          <w:rFonts w:hint="eastAsia" w:ascii="宋体" w:hAnsi="宋体" w:eastAsia="宋体" w:cs="宋体"/>
          <w:b/>
          <w:bCs/>
          <w:kern w:val="0"/>
          <w:sz w:val="24"/>
        </w:rPr>
        <w:t>四、付款方式：</w:t>
      </w:r>
    </w:p>
    <w:p w14:paraId="05A1796D">
      <w:pPr>
        <w:pStyle w:val="34"/>
        <w:snapToGrid w:val="0"/>
        <w:spacing w:beforeAutospacing="0" w:afterAutospacing="0" w:line="580" w:lineRule="exact"/>
        <w:ind w:firstLine="480" w:firstLineChars="200"/>
        <w:jc w:val="both"/>
        <w:rPr>
          <w:rFonts w:ascii="宋体" w:hAnsi="宋体" w:eastAsia="宋体" w:cs="宋体"/>
          <w:u w:val="none"/>
        </w:rPr>
      </w:pPr>
      <w:r>
        <w:rPr>
          <w:rFonts w:hint="eastAsia" w:ascii="宋体" w:hAnsi="宋体" w:eastAsia="宋体" w:cs="宋体"/>
          <w:u w:val="none"/>
        </w:rPr>
        <w:t xml:space="preserve">1）合同签订后7日内，招标人向中标人支付合同价的30%预付款；供应商明确表示无需预付款或者主动要求降低预付款比例的由双方另行商定并出具书面材料。                                                                     </w:t>
      </w:r>
    </w:p>
    <w:p w14:paraId="7D993022">
      <w:pPr>
        <w:pStyle w:val="34"/>
        <w:snapToGrid w:val="0"/>
        <w:spacing w:beforeAutospacing="0" w:afterAutospacing="0" w:line="580" w:lineRule="exact"/>
        <w:ind w:firstLine="480" w:firstLineChars="200"/>
        <w:jc w:val="both"/>
        <w:rPr>
          <w:rFonts w:ascii="宋体" w:hAnsi="宋体" w:eastAsia="宋体" w:cs="宋体"/>
          <w:u w:val="none"/>
        </w:rPr>
      </w:pPr>
      <w:r>
        <w:rPr>
          <w:rFonts w:hint="eastAsia" w:ascii="宋体" w:hAnsi="宋体" w:eastAsia="宋体" w:cs="宋体"/>
          <w:u w:val="none"/>
        </w:rPr>
        <w:t>2）项目验收合格后，付至合同价的</w:t>
      </w:r>
      <w:r>
        <w:rPr>
          <w:rFonts w:hint="eastAsia" w:ascii="宋体" w:hAnsi="宋体" w:eastAsia="宋体" w:cs="宋体"/>
          <w:u w:val="none"/>
          <w:lang w:val="en-US" w:eastAsia="zh-CN"/>
        </w:rPr>
        <w:t>7</w:t>
      </w:r>
      <w:r>
        <w:rPr>
          <w:rFonts w:hint="eastAsia" w:ascii="宋体" w:hAnsi="宋体" w:eastAsia="宋体" w:cs="宋体"/>
          <w:u w:val="none"/>
        </w:rPr>
        <w:t xml:space="preserve">0%合同款（包括以前支付的预付款）；                                                                          </w:t>
      </w:r>
    </w:p>
    <w:p w14:paraId="6A9BE720">
      <w:pPr>
        <w:pStyle w:val="34"/>
        <w:snapToGrid w:val="0"/>
        <w:spacing w:beforeAutospacing="0" w:afterAutospacing="0" w:line="580" w:lineRule="exact"/>
        <w:ind w:firstLine="480" w:firstLineChars="200"/>
        <w:jc w:val="both"/>
        <w:rPr>
          <w:rFonts w:ascii="宋体" w:hAnsi="宋体" w:eastAsia="宋体" w:cs="宋体"/>
          <w:u w:val="none"/>
        </w:rPr>
      </w:pPr>
      <w:r>
        <w:rPr>
          <w:rFonts w:hint="eastAsia" w:ascii="宋体" w:hAnsi="宋体" w:eastAsia="宋体" w:cs="宋体"/>
          <w:u w:val="none"/>
        </w:rPr>
        <w:t xml:space="preserve">3）项目验收合格满一年，中标人完成（自竣工验收合格后之日起第一年）质保服务工作，付至合同价的 90%款项（包括以前已支付的预付款、进度款）；                                                                       </w:t>
      </w:r>
    </w:p>
    <w:p w14:paraId="3D7244AC">
      <w:pPr>
        <w:pStyle w:val="34"/>
        <w:snapToGrid w:val="0"/>
        <w:spacing w:beforeAutospacing="0" w:afterAutospacing="0" w:line="580" w:lineRule="exact"/>
        <w:ind w:firstLine="480" w:firstLineChars="200"/>
        <w:jc w:val="both"/>
        <w:rPr>
          <w:rFonts w:ascii="宋体" w:hAnsi="宋体" w:eastAsia="宋体" w:cs="宋体"/>
          <w:u w:val="none"/>
        </w:rPr>
      </w:pPr>
      <w:r>
        <w:rPr>
          <w:rFonts w:hint="eastAsia" w:ascii="宋体" w:hAnsi="宋体" w:eastAsia="宋体" w:cs="宋体"/>
          <w:u w:val="none"/>
        </w:rPr>
        <w:t>4）自</w:t>
      </w:r>
      <w:r>
        <w:rPr>
          <w:rFonts w:hint="eastAsia" w:ascii="宋体" w:hAnsi="宋体" w:eastAsia="宋体" w:cs="宋体"/>
          <w:u w:val="none"/>
          <w:lang w:eastAsia="zh-CN"/>
        </w:rPr>
        <w:t>项目</w:t>
      </w:r>
      <w:r>
        <w:rPr>
          <w:rFonts w:hint="eastAsia" w:ascii="宋体" w:hAnsi="宋体" w:eastAsia="宋体" w:cs="宋体"/>
          <w:u w:val="none"/>
        </w:rPr>
        <w:t xml:space="preserve">验收合格之日起，中标人完成三年服务工作，招标人结清剩余款项；                                                                  </w:t>
      </w:r>
    </w:p>
    <w:p w14:paraId="1AAEEB57">
      <w:pPr>
        <w:pStyle w:val="34"/>
        <w:snapToGrid w:val="0"/>
        <w:spacing w:beforeAutospacing="0" w:afterAutospacing="0" w:line="580" w:lineRule="exact"/>
        <w:ind w:firstLine="480" w:firstLineChars="200"/>
        <w:jc w:val="both"/>
        <w:rPr>
          <w:rFonts w:ascii="宋体" w:hAnsi="宋体" w:eastAsia="宋体" w:cs="宋体"/>
          <w:u w:val="single"/>
        </w:rPr>
      </w:pPr>
      <w:r>
        <w:rPr>
          <w:rFonts w:hint="eastAsia" w:ascii="宋体" w:hAnsi="宋体" w:eastAsia="宋体" w:cs="宋体"/>
          <w:u w:val="none"/>
        </w:rPr>
        <w:t>5）按上述进度付款，无利息补偿；</w:t>
      </w:r>
      <w:r>
        <w:rPr>
          <w:rFonts w:hint="eastAsia" w:ascii="宋体" w:hAnsi="宋体" w:eastAsia="宋体" w:cs="宋体"/>
          <w:u w:val="none"/>
          <w:lang w:eastAsia="zh-CN"/>
        </w:rPr>
        <w:t>服务</w:t>
      </w:r>
      <w:r>
        <w:rPr>
          <w:rFonts w:hint="eastAsia" w:ascii="宋体" w:hAnsi="宋体" w:eastAsia="宋体" w:cs="宋体"/>
          <w:u w:val="none"/>
        </w:rPr>
        <w:t>期内需要返工、更换、维修、调试等所产生的各项费用由中标人承担，给招标人造成的各项损失在合同款中扣除。</w:t>
      </w:r>
      <w:r>
        <w:rPr>
          <w:rFonts w:hint="eastAsia" w:ascii="宋体" w:hAnsi="宋体" w:eastAsia="宋体" w:cs="宋体"/>
          <w:u w:val="single"/>
        </w:rPr>
        <w:t xml:space="preserve">      </w:t>
      </w:r>
    </w:p>
    <w:p w14:paraId="3C9FBC47">
      <w:pPr>
        <w:spacing w:line="560" w:lineRule="exact"/>
        <w:outlineLvl w:val="0"/>
        <w:rPr>
          <w:rFonts w:ascii="宋体" w:hAnsi="宋体" w:eastAsia="宋体" w:cs="宋体"/>
          <w:b/>
          <w:bCs/>
          <w:kern w:val="0"/>
          <w:sz w:val="24"/>
        </w:rPr>
      </w:pPr>
      <w:r>
        <w:rPr>
          <w:rFonts w:hint="eastAsia" w:ascii="宋体" w:hAnsi="宋体" w:eastAsia="宋体" w:cs="宋体"/>
          <w:b/>
          <w:bCs/>
          <w:kern w:val="0"/>
          <w:sz w:val="24"/>
        </w:rPr>
        <w:t>五、质量要求：</w:t>
      </w:r>
    </w:p>
    <w:p w14:paraId="49B172F4">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1、投标人不能简单照搬招标文件提供的需求，必须按招标文件技术规格逐项作出实质性应答，如照搬照抄项目需求中的技术的，中标后中标人在同采购人签订合同和履约环节中不得提出异议，一切后果和损失由中标人承担。</w:t>
      </w:r>
    </w:p>
    <w:p w14:paraId="51752A7D">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2、中标人须明确所投设备的生产厂家、品牌、型号、规格等。</w:t>
      </w:r>
    </w:p>
    <w:p w14:paraId="3C07CD64">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3、中标人应保证货物是全新、未使用过的原厂合格产品，并完全符合招标文件规定的质量、规格和参数的要求。验收过程中发现产品不符合上述要求的，将视作不合格产品，使用方有权要求更换，或有权终止合同。由此造成的直接和间接损失由中标人承担。</w:t>
      </w:r>
    </w:p>
    <w:p w14:paraId="6819F644">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4、中标人应保证提供的产品不得侵犯第三方专利权、商标权和设计权、版权等。否则，中标人应负全部责任，并承担由此引起的一切后果。</w:t>
      </w:r>
    </w:p>
    <w:p w14:paraId="2CCD4B88">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5、中标人应保证其货物在正确安装、正常使用下，在其使用寿命期内应具有满意的性能。</w:t>
      </w:r>
    </w:p>
    <w:p w14:paraId="7D4D6497">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6、中标人应采取必要的安全措施保证货物的运输及安装的安全，并承担货物的运输及安装过程中产生的风险。</w:t>
      </w:r>
    </w:p>
    <w:p w14:paraId="0105FB34">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7、所有报价的产品的各项技术标准应当符合现行相关生产标准和规范及招标文件的要求。</w:t>
      </w:r>
    </w:p>
    <w:p w14:paraId="32695441">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8、交货时必须随产品提供出厂材料，包括但不限于检验报告（复印件）、产品合格证（原件）以及设备的测试、运行、保养手册。</w:t>
      </w:r>
    </w:p>
    <w:p w14:paraId="2608ECB6">
      <w:pPr>
        <w:spacing w:line="560" w:lineRule="exact"/>
        <w:ind w:firstLine="480" w:firstLineChars="200"/>
        <w:rPr>
          <w:rFonts w:hint="eastAsia" w:ascii="宋体" w:hAnsi="宋体" w:eastAsia="宋体" w:cs="宋体"/>
          <w:kern w:val="0"/>
          <w:sz w:val="24"/>
        </w:rPr>
      </w:pPr>
      <w:r>
        <w:rPr>
          <w:rFonts w:hint="eastAsia" w:ascii="宋体" w:hAnsi="宋体" w:eastAsia="宋体" w:cs="宋体"/>
          <w:kern w:val="0"/>
          <w:sz w:val="24"/>
        </w:rPr>
        <w:t>9、招标人将委托专业人员，对安装到位的设备进行全面检查，发现使用不符合要求的产品，无条件更换，并没收履约保证金。</w:t>
      </w:r>
    </w:p>
    <w:p w14:paraId="4D496A38">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六、项目实施</w:t>
      </w:r>
      <w:r>
        <w:rPr>
          <w:rFonts w:hint="eastAsia" w:ascii="宋体" w:hAnsi="宋体" w:cs="宋体"/>
          <w:b/>
          <w:bCs/>
          <w:sz w:val="21"/>
          <w:szCs w:val="21"/>
          <w:highlight w:val="none"/>
          <w:lang w:eastAsia="zh-CN"/>
        </w:rPr>
        <w:t>人员</w:t>
      </w:r>
      <w:r>
        <w:rPr>
          <w:rFonts w:hint="eastAsia" w:ascii="宋体" w:hAnsi="宋体" w:eastAsia="宋体" w:cs="宋体"/>
          <w:b/>
          <w:bCs/>
          <w:sz w:val="21"/>
          <w:szCs w:val="21"/>
          <w:highlight w:val="none"/>
        </w:rPr>
        <w:t>要求</w:t>
      </w:r>
    </w:p>
    <w:p w14:paraId="10F9D6E6">
      <w:pPr>
        <w:spacing w:line="560" w:lineRule="exact"/>
        <w:ind w:firstLine="480" w:firstLineChars="200"/>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人员保障到位：中标人拟派出的项目负责人、技术负责人等项目组人员必须为投标单位正式在职员工，具有信息系统项目管理师、通信专业工程师证书的优先，项目实施时，核心团队必须专职在岗，未经招标人同意不得更换或兼任其他项目职务。因特殊情况确需变更的，须经采购人同意。变更后的人员须符合招标文件规定的条件。</w:t>
      </w:r>
    </w:p>
    <w:p w14:paraId="6094FF9C">
      <w:pPr>
        <w:keepNext w:val="0"/>
        <w:keepLines w:val="0"/>
        <w:pageBreakBefore w:val="0"/>
        <w:widowControl w:val="0"/>
        <w:numPr>
          <w:ilvl w:val="0"/>
          <w:numId w:val="5"/>
        </w:numPr>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项目方案要求</w:t>
      </w:r>
    </w:p>
    <w:p w14:paraId="3DF9796B">
      <w:pPr>
        <w:spacing w:line="560" w:lineRule="exact"/>
        <w:ind w:firstLine="480" w:firstLineChars="200"/>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供应商</w:t>
      </w:r>
      <w:r>
        <w:rPr>
          <w:rFonts w:hint="eastAsia" w:ascii="宋体" w:hAnsi="宋体" w:eastAsia="宋体" w:cs="宋体"/>
          <w:kern w:val="0"/>
          <w:sz w:val="24"/>
          <w:highlight w:val="none"/>
          <w:lang w:val="zh-CN" w:eastAsia="zh-CN"/>
        </w:rPr>
        <w:t>应按照招标要求提交以下方案（包括但不限于以下各项）：</w:t>
      </w:r>
      <w:r>
        <w:rPr>
          <w:rFonts w:hint="eastAsia" w:ascii="宋体" w:hAnsi="宋体" w:eastAsia="宋体" w:cs="宋体"/>
          <w:kern w:val="0"/>
          <w:sz w:val="24"/>
          <w:highlight w:val="none"/>
          <w:lang w:val="en-US" w:eastAsia="zh-CN"/>
        </w:rPr>
        <w:t>项目实施方案</w:t>
      </w:r>
      <w:r>
        <w:rPr>
          <w:rFonts w:hint="eastAsia" w:ascii="宋体" w:hAnsi="宋体" w:eastAsia="宋体" w:cs="宋体"/>
          <w:kern w:val="0"/>
          <w:sz w:val="24"/>
          <w:highlight w:val="none"/>
          <w:lang w:val="zh-CN" w:eastAsia="zh-CN"/>
        </w:rPr>
        <w:t>包括但不限于：</w:t>
      </w:r>
      <w:r>
        <w:rPr>
          <w:rFonts w:hint="eastAsia" w:ascii="宋体" w:hAnsi="宋体" w:eastAsia="宋体" w:cs="宋体"/>
          <w:kern w:val="0"/>
          <w:sz w:val="24"/>
          <w:highlight w:val="none"/>
          <w:lang w:val="en-US" w:eastAsia="zh"/>
        </w:rPr>
        <w:t>施工组织方案与投入计划</w:t>
      </w:r>
      <w:r>
        <w:rPr>
          <w:rFonts w:hint="eastAsia" w:ascii="宋体" w:hAnsi="宋体" w:eastAsia="宋体" w:cs="宋体"/>
          <w:kern w:val="0"/>
          <w:sz w:val="24"/>
          <w:highlight w:val="none"/>
          <w:lang w:val="en-US" w:eastAsia="zh-CN"/>
        </w:rPr>
        <w:t>、</w:t>
      </w:r>
      <w:r>
        <w:rPr>
          <w:rFonts w:hint="eastAsia" w:ascii="宋体" w:hAnsi="宋体" w:eastAsia="宋体" w:cs="宋体"/>
          <w:kern w:val="0"/>
          <w:sz w:val="24"/>
          <w:highlight w:val="none"/>
          <w:lang w:val="en-US" w:eastAsia="zh"/>
        </w:rPr>
        <w:t>施工进度计划与进度保证措施、实施质量保障措施进行说明</w:t>
      </w:r>
      <w:r>
        <w:rPr>
          <w:rFonts w:hint="eastAsia" w:ascii="宋体" w:hAnsi="宋体" w:eastAsia="宋体" w:cs="宋体"/>
          <w:kern w:val="0"/>
          <w:sz w:val="24"/>
          <w:highlight w:val="none"/>
          <w:lang w:val="en-US" w:eastAsia="zh-CN"/>
        </w:rPr>
        <w:t>，安全保障措施方案（</w:t>
      </w:r>
      <w:r>
        <w:rPr>
          <w:rFonts w:hint="eastAsia" w:ascii="宋体" w:hAnsi="宋体" w:eastAsia="宋体" w:cs="宋体"/>
          <w:kern w:val="0"/>
          <w:sz w:val="24"/>
          <w:highlight w:val="none"/>
          <w:lang w:val="en-US" w:eastAsia="zh"/>
        </w:rPr>
        <w:t>网络安全</w:t>
      </w:r>
      <w:r>
        <w:rPr>
          <w:rFonts w:hint="eastAsia" w:ascii="宋体" w:hAnsi="宋体" w:eastAsia="宋体" w:cs="宋体"/>
          <w:kern w:val="0"/>
          <w:sz w:val="24"/>
          <w:highlight w:val="none"/>
          <w:lang w:val="en-US" w:eastAsia="zh-CN"/>
        </w:rPr>
        <w:t>方面</w:t>
      </w:r>
      <w:r>
        <w:rPr>
          <w:rFonts w:hint="eastAsia" w:ascii="宋体" w:hAnsi="宋体" w:eastAsia="宋体" w:cs="宋体"/>
          <w:kern w:val="0"/>
          <w:sz w:val="24"/>
          <w:highlight w:val="none"/>
          <w:lang w:val="en-US" w:eastAsia="zh"/>
        </w:rPr>
        <w:t>包括物理的和逻辑的网络安全。要求供应商在实施的过程中，所使用的终端设备不能连接到外部网络，以免数据被非法修改和复制</w:t>
      </w:r>
      <w:r>
        <w:rPr>
          <w:rFonts w:hint="eastAsia" w:ascii="宋体" w:hAnsi="宋体" w:eastAsia="宋体" w:cs="宋体"/>
          <w:kern w:val="0"/>
          <w:sz w:val="24"/>
          <w:highlight w:val="none"/>
          <w:lang w:val="en-US" w:eastAsia="zh-CN"/>
        </w:rPr>
        <w:t>），</w:t>
      </w:r>
      <w:r>
        <w:rPr>
          <w:rFonts w:hint="eastAsia" w:ascii="宋体" w:hAnsi="宋体" w:eastAsia="宋体" w:cs="宋体"/>
          <w:kern w:val="0"/>
          <w:sz w:val="24"/>
          <w:highlight w:val="none"/>
          <w:lang w:val="en-US" w:eastAsia="zh"/>
        </w:rPr>
        <w:t>方</w:t>
      </w:r>
      <w:r>
        <w:rPr>
          <w:rFonts w:hint="eastAsia" w:ascii="宋体" w:hAnsi="宋体" w:eastAsia="宋体" w:cs="宋体"/>
          <w:sz w:val="24"/>
          <w:szCs w:val="24"/>
          <w:highlight w:val="none"/>
        </w:rPr>
        <w:t>案应全面完整、时间安排合理、质量控制严谨、切实可行。</w:t>
      </w:r>
    </w:p>
    <w:p w14:paraId="0D34403E">
      <w:pPr>
        <w:pStyle w:val="34"/>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八</w:t>
      </w:r>
      <w:r>
        <w:rPr>
          <w:rFonts w:hint="eastAsia" w:ascii="宋体" w:hAnsi="宋体" w:eastAsia="宋体" w:cs="宋体"/>
          <w:b/>
          <w:bCs/>
          <w:kern w:val="0"/>
          <w:sz w:val="24"/>
          <w:szCs w:val="24"/>
          <w:lang w:val="zh-TW" w:eastAsia="zh-CN" w:bidi="ar-SA"/>
        </w:rPr>
        <w:t>、</w:t>
      </w:r>
      <w:r>
        <w:rPr>
          <w:rFonts w:hint="eastAsia" w:ascii="宋体" w:hAnsi="宋体" w:eastAsia="宋体" w:cs="宋体"/>
          <w:b/>
          <w:bCs/>
          <w:kern w:val="0"/>
          <w:sz w:val="24"/>
          <w:szCs w:val="24"/>
          <w:lang w:val="en-US" w:eastAsia="zh-CN" w:bidi="ar-SA"/>
        </w:rPr>
        <w:t>项目验收</w:t>
      </w:r>
    </w:p>
    <w:p w14:paraId="42EEDF31">
      <w:pPr>
        <w:pStyle w:val="34"/>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zh-TW" w:eastAsia="zh-CN" w:bidi="ar-SA"/>
        </w:rPr>
        <w:t>（</w:t>
      </w:r>
      <w:r>
        <w:rPr>
          <w:rFonts w:hint="eastAsia" w:ascii="宋体" w:hAnsi="宋体" w:eastAsia="宋体" w:cs="宋体"/>
          <w:kern w:val="0"/>
          <w:sz w:val="24"/>
          <w:szCs w:val="24"/>
          <w:lang w:val="en-US" w:eastAsia="zh-CN" w:bidi="ar-SA"/>
        </w:rPr>
        <w:t>1）验收的实施主体：本项目</w:t>
      </w:r>
      <w:r>
        <w:rPr>
          <w:rFonts w:hint="eastAsia" w:ascii="宋体" w:hAnsi="宋体" w:eastAsia="宋体" w:cs="宋体"/>
          <w:kern w:val="0"/>
          <w:sz w:val="24"/>
          <w:szCs w:val="24"/>
          <w:lang w:val="zh-TW" w:eastAsia="zh-CN" w:bidi="ar-SA"/>
        </w:rPr>
        <w:t>采购单位。</w:t>
      </w:r>
    </w:p>
    <w:p w14:paraId="6695627A">
      <w:pPr>
        <w:pStyle w:val="34"/>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（2）验收方式：一次性验收。</w:t>
      </w:r>
    </w:p>
    <w:p w14:paraId="0E76E498">
      <w:pPr>
        <w:pStyle w:val="34"/>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kern w:val="0"/>
          <w:sz w:val="24"/>
          <w:szCs w:val="24"/>
          <w:lang w:val="zh-TW" w:eastAsia="zh-TW" w:bidi="ar-SA"/>
        </w:rPr>
      </w:pPr>
      <w:r>
        <w:rPr>
          <w:rFonts w:hint="eastAsia" w:ascii="宋体" w:hAnsi="宋体" w:eastAsia="宋体" w:cs="宋体"/>
          <w:kern w:val="0"/>
          <w:sz w:val="24"/>
          <w:szCs w:val="24"/>
          <w:lang w:val="zh-TW" w:eastAsia="zh-CN" w:bidi="ar-SA"/>
        </w:rPr>
        <w:t>（</w:t>
      </w:r>
      <w:r>
        <w:rPr>
          <w:rFonts w:hint="eastAsia" w:ascii="宋体" w:hAnsi="宋体" w:eastAsia="宋体" w:cs="宋体"/>
          <w:kern w:val="0"/>
          <w:sz w:val="24"/>
          <w:szCs w:val="24"/>
          <w:lang w:val="en-US" w:eastAsia="zh-CN" w:bidi="ar-SA"/>
        </w:rPr>
        <w:t>3）</w:t>
      </w:r>
      <w:r>
        <w:rPr>
          <w:rFonts w:hint="eastAsia" w:ascii="宋体" w:hAnsi="宋体" w:eastAsia="宋体" w:cs="宋体"/>
          <w:kern w:val="0"/>
          <w:sz w:val="24"/>
          <w:szCs w:val="24"/>
          <w:lang w:val="zh-TW" w:eastAsia="zh-CN" w:bidi="ar-SA"/>
        </w:rPr>
        <w:t>验收标准：按国家标准质量验收。</w:t>
      </w:r>
      <w:r>
        <w:rPr>
          <w:rFonts w:hint="eastAsia" w:ascii="宋体" w:hAnsi="宋体" w:eastAsia="宋体" w:cs="宋体"/>
          <w:kern w:val="0"/>
          <w:sz w:val="24"/>
          <w:szCs w:val="24"/>
          <w:lang w:val="en-US" w:eastAsia="zh-CN" w:bidi="ar-SA"/>
        </w:rPr>
        <w:t>中标方</w:t>
      </w:r>
      <w:r>
        <w:rPr>
          <w:rFonts w:hint="eastAsia" w:ascii="宋体" w:hAnsi="宋体" w:eastAsia="宋体" w:cs="宋体"/>
          <w:kern w:val="0"/>
          <w:sz w:val="24"/>
          <w:szCs w:val="24"/>
          <w:lang w:val="zh-TW" w:eastAsia="zh-CN" w:bidi="ar-SA"/>
        </w:rPr>
        <w:t>应提供详细的验收标准、验收手册。只有在</w:t>
      </w:r>
      <w:r>
        <w:rPr>
          <w:rFonts w:hint="eastAsia" w:ascii="宋体" w:hAnsi="宋体" w:eastAsia="宋体" w:cs="宋体"/>
          <w:kern w:val="0"/>
          <w:sz w:val="24"/>
          <w:szCs w:val="24"/>
          <w:lang w:val="en-US" w:eastAsia="zh-CN" w:bidi="ar-SA"/>
        </w:rPr>
        <w:t>设备</w:t>
      </w:r>
      <w:r>
        <w:rPr>
          <w:rFonts w:hint="eastAsia" w:ascii="宋体" w:hAnsi="宋体" w:eastAsia="宋体" w:cs="宋体"/>
          <w:kern w:val="0"/>
          <w:sz w:val="24"/>
          <w:szCs w:val="24"/>
          <w:lang w:val="zh-TW" w:eastAsia="zh-CN" w:bidi="ar-SA"/>
        </w:rPr>
        <w:t>完全正常运转和</w:t>
      </w:r>
      <w:r>
        <w:rPr>
          <w:rFonts w:hint="eastAsia" w:ascii="宋体" w:hAnsi="宋体" w:eastAsia="宋体" w:cs="宋体"/>
          <w:kern w:val="0"/>
          <w:sz w:val="24"/>
          <w:szCs w:val="24"/>
          <w:lang w:val="en-US" w:eastAsia="zh-CN" w:bidi="ar-SA"/>
        </w:rPr>
        <w:t>采购</w:t>
      </w:r>
      <w:r>
        <w:rPr>
          <w:rFonts w:hint="eastAsia" w:ascii="宋体" w:hAnsi="宋体" w:eastAsia="宋体" w:cs="宋体"/>
          <w:kern w:val="0"/>
          <w:sz w:val="24"/>
          <w:szCs w:val="24"/>
          <w:lang w:val="zh-TW" w:eastAsia="zh-CN" w:bidi="ar-SA"/>
        </w:rPr>
        <w:t>方确认后，安装工作才能认为已全部完成。</w:t>
      </w:r>
    </w:p>
    <w:p w14:paraId="2CC16979">
      <w:pPr>
        <w:spacing w:line="560" w:lineRule="exact"/>
        <w:ind w:firstLine="482" w:firstLineChars="200"/>
        <w:outlineLvl w:val="0"/>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九</w:t>
      </w:r>
      <w:r>
        <w:rPr>
          <w:rFonts w:hint="eastAsia" w:ascii="宋体" w:hAnsi="宋体" w:eastAsia="宋体" w:cs="宋体"/>
          <w:b/>
          <w:bCs/>
          <w:kern w:val="0"/>
          <w:sz w:val="24"/>
          <w:highlight w:val="none"/>
        </w:rPr>
        <w:t>、售后服务及其他（含安装、调试、培训、维护等）：</w:t>
      </w:r>
    </w:p>
    <w:p w14:paraId="6BD1D219">
      <w:pPr>
        <w:spacing w:line="560" w:lineRule="exact"/>
        <w:ind w:firstLine="480" w:firstLineChars="200"/>
        <w:outlineLvl w:val="0"/>
        <w:rPr>
          <w:rFonts w:hint="eastAsia" w:ascii="宋体" w:hAnsi="宋体" w:eastAsia="宋体" w:cs="宋体"/>
          <w:b/>
          <w:bCs/>
          <w:kern w:val="0"/>
          <w:sz w:val="24"/>
          <w:highlight w:val="none"/>
        </w:rPr>
      </w:pPr>
      <w:r>
        <w:rPr>
          <w:rFonts w:hint="eastAsia" w:ascii="宋体" w:hAnsi="宋体" w:eastAsia="宋体" w:cs="宋体"/>
          <w:kern w:val="0"/>
          <w:sz w:val="24"/>
          <w:highlight w:val="none"/>
          <w:lang w:val="en-US" w:eastAsia="zh-CN"/>
        </w:rPr>
        <w:t>1、售后服务方案</w:t>
      </w:r>
      <w:r>
        <w:rPr>
          <w:rFonts w:hint="eastAsia" w:ascii="宋体" w:hAnsi="宋体" w:eastAsia="宋体" w:cs="宋体"/>
          <w:kern w:val="0"/>
          <w:sz w:val="24"/>
          <w:highlight w:val="none"/>
          <w:lang w:val="zh-CN" w:eastAsia="zh-CN"/>
        </w:rPr>
        <w:t>括但不限于：</w:t>
      </w:r>
      <w:r>
        <w:rPr>
          <w:rFonts w:hint="eastAsia" w:ascii="宋体" w:hAnsi="宋体" w:eastAsia="宋体" w:cs="宋体"/>
          <w:kern w:val="0"/>
          <w:sz w:val="24"/>
          <w:highlight w:val="none"/>
          <w:lang w:val="en-US" w:eastAsia="zh"/>
        </w:rPr>
        <w:t>服务保障体系</w:t>
      </w:r>
      <w:r>
        <w:rPr>
          <w:rFonts w:hint="eastAsia" w:ascii="宋体" w:hAnsi="宋体" w:eastAsia="宋体" w:cs="宋体"/>
          <w:kern w:val="0"/>
          <w:sz w:val="24"/>
          <w:highlight w:val="none"/>
          <w:lang w:val="en-US" w:eastAsia="zh-CN"/>
        </w:rPr>
        <w:t>（包括人员保障体系、应急保障等）、</w:t>
      </w:r>
      <w:r>
        <w:rPr>
          <w:rFonts w:hint="eastAsia" w:ascii="宋体" w:hAnsi="宋体" w:eastAsia="宋体" w:cs="宋体"/>
          <w:kern w:val="0"/>
          <w:sz w:val="24"/>
          <w:highlight w:val="none"/>
          <w:lang w:val="en-US" w:eastAsia="zh"/>
        </w:rPr>
        <w:t>售后服务内容</w:t>
      </w:r>
      <w:r>
        <w:rPr>
          <w:rFonts w:hint="eastAsia" w:ascii="宋体" w:hAnsi="宋体" w:eastAsia="宋体" w:cs="宋体"/>
          <w:kern w:val="0"/>
          <w:sz w:val="24"/>
          <w:highlight w:val="none"/>
          <w:lang w:val="en-US" w:eastAsia="zh-CN"/>
        </w:rPr>
        <w:t>（包括技术咨询、系统维护、网络故障处理等）、</w:t>
      </w:r>
      <w:r>
        <w:rPr>
          <w:rFonts w:hint="eastAsia" w:ascii="宋体" w:hAnsi="宋体" w:eastAsia="宋体" w:cs="宋体"/>
          <w:kern w:val="0"/>
          <w:sz w:val="24"/>
          <w:highlight w:val="none"/>
          <w:lang w:val="en-US" w:eastAsia="zh"/>
        </w:rPr>
        <w:t>售后服务响应时效</w:t>
      </w:r>
      <w:r>
        <w:rPr>
          <w:rFonts w:hint="eastAsia" w:ascii="宋体" w:hAnsi="宋体" w:eastAsia="宋体" w:cs="宋体"/>
          <w:kern w:val="0"/>
          <w:sz w:val="24"/>
          <w:highlight w:val="none"/>
          <w:lang w:val="en-US" w:eastAsia="zh-CN"/>
        </w:rPr>
        <w:t>、培训服务方案（包括培训总体目标、培训对象、网络系统培训内容、培训方式、培训流程等），售后服务方案</w:t>
      </w:r>
      <w:r>
        <w:rPr>
          <w:rFonts w:hint="eastAsia" w:ascii="宋体" w:hAnsi="宋体" w:eastAsia="宋体" w:cs="宋体"/>
          <w:sz w:val="24"/>
          <w:szCs w:val="24"/>
          <w:highlight w:val="none"/>
        </w:rPr>
        <w:t>内容，完整性、合理性说明内容详尽、完整、具体、可行性高。</w:t>
      </w:r>
    </w:p>
    <w:p w14:paraId="6EF2F805">
      <w:pPr>
        <w:spacing w:line="560" w:lineRule="exact"/>
        <w:ind w:firstLine="480" w:firstLineChars="200"/>
        <w:rPr>
          <w:rFonts w:hint="eastAsia" w:ascii="宋体" w:hAnsi="宋体" w:eastAsia="宋体" w:cs="宋体"/>
          <w:kern w:val="0"/>
          <w:sz w:val="24"/>
          <w:highlight w:val="none"/>
        </w:rPr>
      </w:pPr>
      <w:r>
        <w:rPr>
          <w:rFonts w:hint="eastAsia" w:ascii="宋体" w:hAnsi="宋体" w:eastAsia="宋体" w:cs="宋体"/>
          <w:kern w:val="0"/>
          <w:sz w:val="24"/>
          <w:lang w:val="en-US" w:eastAsia="zh-CN"/>
        </w:rPr>
        <w:t>2</w:t>
      </w:r>
      <w:r>
        <w:rPr>
          <w:rFonts w:hint="eastAsia" w:ascii="宋体" w:hAnsi="宋体" w:eastAsia="宋体" w:cs="宋体"/>
          <w:kern w:val="0"/>
          <w:sz w:val="24"/>
        </w:rPr>
        <w:t>、本项目包含但不限于免费质保、维护、</w:t>
      </w:r>
      <w:r>
        <w:rPr>
          <w:rFonts w:hint="eastAsia" w:ascii="宋体" w:hAnsi="宋体" w:eastAsia="宋体" w:cs="宋体"/>
          <w:kern w:val="0"/>
          <w:sz w:val="24"/>
          <w:lang w:val="zh-CN"/>
        </w:rPr>
        <w:t>操作、维护人员的技术培训服务</w:t>
      </w:r>
      <w:r>
        <w:rPr>
          <w:rFonts w:hint="eastAsia" w:ascii="宋体" w:hAnsi="宋体" w:eastAsia="宋体" w:cs="宋体"/>
          <w:kern w:val="0"/>
          <w:sz w:val="24"/>
        </w:rPr>
        <w:t>等服务时间</w:t>
      </w:r>
      <w:r>
        <w:rPr>
          <w:rFonts w:hint="eastAsia" w:ascii="宋体" w:hAnsi="宋体" w:eastAsia="宋体" w:cs="宋体"/>
          <w:kern w:val="0"/>
          <w:sz w:val="24"/>
          <w:szCs w:val="24"/>
          <w:lang w:val="zh-TW" w:eastAsia="zh-CN" w:bidi="ar-SA"/>
        </w:rPr>
        <w:t>为3年（以</w:t>
      </w:r>
      <w:r>
        <w:rPr>
          <w:rFonts w:hint="eastAsia" w:ascii="宋体" w:hAnsi="宋体" w:eastAsia="宋体" w:cs="宋体"/>
          <w:kern w:val="0"/>
          <w:sz w:val="24"/>
        </w:rPr>
        <w:t>验收合格之日为起始时间）。</w:t>
      </w:r>
      <w:r>
        <w:rPr>
          <w:rFonts w:hint="eastAsia" w:ascii="宋体" w:hAnsi="宋体" w:eastAsia="宋体" w:cs="宋体"/>
          <w:kern w:val="0"/>
          <w:sz w:val="24"/>
          <w:highlight w:val="none"/>
        </w:rPr>
        <w:t>在</w:t>
      </w:r>
      <w:r>
        <w:rPr>
          <w:rFonts w:hint="eastAsia" w:ascii="宋体" w:hAnsi="宋体" w:eastAsia="宋体" w:cs="宋体"/>
          <w:kern w:val="0"/>
          <w:sz w:val="24"/>
          <w:highlight w:val="none"/>
          <w:lang w:val="en-US" w:eastAsia="zh-CN"/>
        </w:rPr>
        <w:t>维</w:t>
      </w:r>
      <w:r>
        <w:rPr>
          <w:rFonts w:hint="eastAsia" w:ascii="宋体" w:hAnsi="宋体" w:eastAsia="宋体" w:cs="宋体"/>
          <w:kern w:val="0"/>
          <w:sz w:val="24"/>
          <w:highlight w:val="none"/>
        </w:rPr>
        <w:t>保期内，</w:t>
      </w:r>
      <w:r>
        <w:rPr>
          <w:rFonts w:hint="eastAsia" w:ascii="宋体" w:hAnsi="宋体" w:eastAsia="宋体" w:cs="宋体"/>
          <w:kern w:val="0"/>
          <w:sz w:val="24"/>
          <w:highlight w:val="none"/>
          <w:lang w:val="en-US" w:eastAsia="zh-CN"/>
        </w:rPr>
        <w:t>中标人</w:t>
      </w:r>
      <w:r>
        <w:rPr>
          <w:rFonts w:hint="eastAsia" w:ascii="宋体" w:hAnsi="宋体" w:eastAsia="宋体" w:cs="宋体"/>
          <w:kern w:val="0"/>
          <w:sz w:val="24"/>
          <w:highlight w:val="none"/>
        </w:rPr>
        <w:t>应对县教育城域网进行定期维护，确保高速畅通。故障响应时限为：县城1小时到场，乡镇2小时到场，修复时限为8小时，中标人提供365×7×24小时的技术支持。如中标</w:t>
      </w:r>
      <w:r>
        <w:rPr>
          <w:rFonts w:hint="eastAsia" w:ascii="宋体" w:hAnsi="宋体" w:eastAsia="宋体" w:cs="宋体"/>
          <w:kern w:val="0"/>
          <w:sz w:val="24"/>
          <w:highlight w:val="none"/>
          <w:lang w:val="en-US" w:eastAsia="zh-CN"/>
        </w:rPr>
        <w:t>单位</w:t>
      </w:r>
      <w:r>
        <w:rPr>
          <w:rFonts w:hint="eastAsia" w:ascii="宋体" w:hAnsi="宋体" w:eastAsia="宋体" w:cs="宋体"/>
          <w:kern w:val="0"/>
          <w:sz w:val="24"/>
          <w:highlight w:val="none"/>
        </w:rPr>
        <w:t>未能在规定时间内到场或修复，教育局有权自行安排人员修复，所产生费用从中标</w:t>
      </w:r>
      <w:r>
        <w:rPr>
          <w:rFonts w:hint="eastAsia" w:ascii="宋体" w:hAnsi="宋体" w:eastAsia="宋体" w:cs="宋体"/>
          <w:kern w:val="0"/>
          <w:sz w:val="24"/>
          <w:highlight w:val="none"/>
          <w:lang w:val="en-US" w:eastAsia="zh-CN"/>
        </w:rPr>
        <w:t>单位</w:t>
      </w:r>
      <w:r>
        <w:rPr>
          <w:rFonts w:hint="eastAsia" w:ascii="宋体" w:hAnsi="宋体" w:eastAsia="宋体" w:cs="宋体"/>
          <w:kern w:val="0"/>
          <w:sz w:val="24"/>
          <w:highlight w:val="none"/>
        </w:rPr>
        <w:t>下一年的费用中扣除</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lang w:val="en-US" w:eastAsia="zh-CN"/>
        </w:rPr>
        <w:t>如服务期内连续两个月服务不到位，将中止服务合同，并由中标方承担相应损失</w:t>
      </w:r>
      <w:r>
        <w:rPr>
          <w:rFonts w:hint="eastAsia" w:ascii="宋体" w:hAnsi="宋体" w:eastAsia="宋体" w:cs="宋体"/>
          <w:kern w:val="0"/>
          <w:sz w:val="24"/>
          <w:highlight w:val="none"/>
        </w:rPr>
        <w:t>。</w:t>
      </w:r>
    </w:p>
    <w:p w14:paraId="58CC4B99">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lang w:val="en-US" w:eastAsia="zh-CN"/>
        </w:rPr>
        <w:t>3</w:t>
      </w:r>
      <w:r>
        <w:rPr>
          <w:rFonts w:hint="eastAsia" w:ascii="宋体" w:hAnsi="宋体" w:eastAsia="宋体" w:cs="宋体"/>
          <w:kern w:val="0"/>
          <w:sz w:val="24"/>
        </w:rPr>
        <w:t>、所有安装施工材料质量必须严格按照国家规范的有关要求执行。</w:t>
      </w:r>
    </w:p>
    <w:p w14:paraId="7CCD64F0">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lang w:val="en-US" w:eastAsia="zh-CN"/>
        </w:rPr>
        <w:t>4</w:t>
      </w:r>
      <w:r>
        <w:rPr>
          <w:rFonts w:hint="eastAsia" w:ascii="宋体" w:hAnsi="宋体" w:eastAsia="宋体" w:cs="宋体"/>
          <w:kern w:val="0"/>
          <w:sz w:val="24"/>
        </w:rPr>
        <w:t>、设备在安装时，应根据生产厂家所提供的产品安装说明书施工，安装辅材必须采用优质产品。</w:t>
      </w:r>
    </w:p>
    <w:p w14:paraId="480A1911">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lang w:val="en-US" w:eastAsia="zh-CN"/>
        </w:rPr>
        <w:t>5</w:t>
      </w:r>
      <w:r>
        <w:rPr>
          <w:rFonts w:hint="eastAsia" w:ascii="宋体" w:hAnsi="宋体" w:eastAsia="宋体" w:cs="宋体"/>
          <w:kern w:val="0"/>
          <w:sz w:val="24"/>
        </w:rPr>
        <w:t>、中标人应对设备、软件安装质量全面负责，如中标人原因造成质量事故，中标人承担一切经济法律责任。中标人在项目实施过程中，严格按照国家规范施工，加强安全管理工作，确保安全文明施工，所有该项目的安全文明施工措施费用均含在投标总价之中。</w:t>
      </w:r>
    </w:p>
    <w:p w14:paraId="7638B21F">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lang w:val="en-US" w:eastAsia="zh-CN"/>
        </w:rPr>
        <w:t>6</w:t>
      </w:r>
      <w:r>
        <w:rPr>
          <w:rFonts w:hint="eastAsia" w:ascii="宋体" w:hAnsi="宋体" w:eastAsia="宋体" w:cs="宋体"/>
          <w:kern w:val="0"/>
          <w:sz w:val="24"/>
        </w:rPr>
        <w:t>、在安装施工期间，中标人应无条件的遵守项目现场的各项规章制度。</w:t>
      </w:r>
    </w:p>
    <w:p w14:paraId="1A502EE6">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lang w:val="en-US" w:eastAsia="zh-CN"/>
        </w:rPr>
        <w:t>7</w:t>
      </w:r>
      <w:r>
        <w:rPr>
          <w:rFonts w:hint="eastAsia" w:ascii="宋体" w:hAnsi="宋体" w:eastAsia="宋体" w:cs="宋体"/>
          <w:kern w:val="0"/>
          <w:sz w:val="24"/>
        </w:rPr>
        <w:t>、在安装期间，中标人应无条件的接受招标人的质量监督，提出的质量问题要及时整改，整改完毕后通知采购方检查验收，合格后书面报送招标人备案。</w:t>
      </w:r>
    </w:p>
    <w:p w14:paraId="583C6FD2">
      <w:pPr>
        <w:spacing w:line="560" w:lineRule="exact"/>
        <w:ind w:firstLine="480" w:firstLineChars="200"/>
        <w:rPr>
          <w:rFonts w:hint="eastAsia" w:ascii="宋体" w:hAnsi="宋体" w:eastAsia="宋体" w:cs="宋体"/>
          <w:kern w:val="0"/>
          <w:sz w:val="24"/>
        </w:rPr>
      </w:pPr>
      <w:r>
        <w:rPr>
          <w:rFonts w:hint="eastAsia" w:ascii="宋体" w:hAnsi="宋体" w:eastAsia="宋体" w:cs="宋体"/>
          <w:kern w:val="0"/>
          <w:sz w:val="24"/>
          <w:lang w:val="en-US" w:eastAsia="zh-CN"/>
        </w:rPr>
        <w:t>8</w:t>
      </w:r>
      <w:r>
        <w:rPr>
          <w:rFonts w:hint="eastAsia" w:ascii="宋体" w:hAnsi="宋体" w:eastAsia="宋体" w:cs="宋体"/>
          <w:kern w:val="0"/>
          <w:sz w:val="24"/>
        </w:rPr>
        <w:t>、中标人必须建立健全质量检查制度，严格工序管理，隐蔽工程在隐蔽前应通知采购方检查验收；本着谁施工谁负责产品保护，谁破坏产品谁负责赔偿的原则，中标人必须采取切实有效的产品保护措施，并编制相应的产品保护方案报招标人批准同意后组织实施。</w:t>
      </w:r>
    </w:p>
    <w:p w14:paraId="6048D3A9">
      <w:pPr>
        <w:spacing w:line="560" w:lineRule="exact"/>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9、</w:t>
      </w:r>
      <w:r>
        <w:rPr>
          <w:rFonts w:hint="eastAsia" w:ascii="宋体" w:hAnsi="宋体" w:eastAsia="宋体" w:cs="宋体"/>
          <w:kern w:val="0"/>
          <w:sz w:val="24"/>
          <w:highlight w:val="none"/>
        </w:rPr>
        <w:t>中标单位应对</w:t>
      </w:r>
      <w:r>
        <w:rPr>
          <w:rFonts w:hint="eastAsia" w:ascii="宋体" w:hAnsi="宋体" w:eastAsia="宋体" w:cs="宋体"/>
          <w:kern w:val="0"/>
          <w:sz w:val="24"/>
          <w:highlight w:val="none"/>
          <w:lang w:val="en-US" w:eastAsia="zh-CN"/>
        </w:rPr>
        <w:t>采购人</w:t>
      </w:r>
      <w:r>
        <w:rPr>
          <w:rFonts w:hint="eastAsia" w:ascii="宋体" w:hAnsi="宋体" w:eastAsia="宋体" w:cs="宋体"/>
          <w:kern w:val="0"/>
          <w:sz w:val="24"/>
          <w:highlight w:val="none"/>
        </w:rPr>
        <w:t>管理人员、技术人员提供培训，以便对工程实施进行有效的管理，保证</w:t>
      </w:r>
      <w:r>
        <w:rPr>
          <w:rFonts w:hint="eastAsia" w:ascii="宋体" w:hAnsi="宋体" w:eastAsia="宋体" w:cs="宋体"/>
          <w:kern w:val="0"/>
          <w:sz w:val="24"/>
          <w:highlight w:val="none"/>
          <w:lang w:val="en-US" w:eastAsia="zh-CN"/>
        </w:rPr>
        <w:t>项目</w:t>
      </w:r>
      <w:r>
        <w:rPr>
          <w:rFonts w:hint="eastAsia" w:ascii="宋体" w:hAnsi="宋体" w:eastAsia="宋体" w:cs="宋体"/>
          <w:kern w:val="0"/>
          <w:sz w:val="24"/>
          <w:highlight w:val="none"/>
        </w:rPr>
        <w:t>移交后，</w:t>
      </w:r>
      <w:r>
        <w:rPr>
          <w:rFonts w:hint="eastAsia" w:ascii="宋体" w:hAnsi="宋体" w:eastAsia="宋体" w:cs="宋体"/>
          <w:kern w:val="0"/>
          <w:sz w:val="24"/>
          <w:highlight w:val="none"/>
          <w:lang w:val="en-US" w:eastAsia="zh-CN"/>
        </w:rPr>
        <w:t>采购人</w:t>
      </w:r>
      <w:r>
        <w:rPr>
          <w:rFonts w:hint="eastAsia" w:ascii="宋体" w:hAnsi="宋体" w:eastAsia="宋体" w:cs="宋体"/>
          <w:kern w:val="0"/>
          <w:sz w:val="24"/>
          <w:highlight w:val="none"/>
        </w:rPr>
        <w:t>能够胜任系统的全部运行、操作、故障分析等工作。</w:t>
      </w:r>
    </w:p>
    <w:p w14:paraId="5BF39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10</w:t>
      </w:r>
      <w:r>
        <w:rPr>
          <w:rFonts w:hint="eastAsia" w:ascii="宋体" w:hAnsi="宋体" w:eastAsia="宋体" w:cs="宋体"/>
          <w:kern w:val="0"/>
          <w:sz w:val="24"/>
          <w:highlight w:val="none"/>
        </w:rPr>
        <w:t>、</w:t>
      </w:r>
      <w:r>
        <w:rPr>
          <w:rFonts w:hint="eastAsia" w:ascii="宋体" w:hAnsi="宋体" w:eastAsia="宋体" w:cs="宋体"/>
          <w:b/>
          <w:bCs/>
          <w:kern w:val="0"/>
          <w:sz w:val="24"/>
          <w:highlight w:val="none"/>
        </w:rPr>
        <w:t>免费</w:t>
      </w:r>
      <w:r>
        <w:rPr>
          <w:rFonts w:hint="eastAsia" w:ascii="宋体" w:hAnsi="宋体" w:eastAsia="宋体" w:cs="宋体"/>
          <w:b/>
          <w:bCs/>
          <w:kern w:val="0"/>
          <w:sz w:val="24"/>
          <w:highlight w:val="none"/>
          <w:lang w:eastAsia="zh-CN"/>
        </w:rPr>
        <w:t>服务</w:t>
      </w:r>
      <w:r>
        <w:rPr>
          <w:rFonts w:hint="eastAsia" w:ascii="宋体" w:hAnsi="宋体" w:eastAsia="宋体" w:cs="宋体"/>
          <w:b/>
          <w:bCs/>
          <w:kern w:val="0"/>
          <w:sz w:val="24"/>
          <w:highlight w:val="none"/>
        </w:rPr>
        <w:t>期：3年（特别约定的除外）</w:t>
      </w:r>
      <w:r>
        <w:rPr>
          <w:rFonts w:hint="eastAsia" w:ascii="宋体" w:hAnsi="宋体" w:eastAsia="宋体" w:cs="宋体"/>
          <w:kern w:val="0"/>
          <w:sz w:val="24"/>
          <w:highlight w:val="none"/>
        </w:rPr>
        <w:t>。</w:t>
      </w:r>
    </w:p>
    <w:p w14:paraId="4FC8C8B5">
      <w:pPr>
        <w:spacing w:line="560" w:lineRule="exact"/>
        <w:ind w:firstLine="482" w:firstLineChars="200"/>
        <w:outlineLvl w:val="0"/>
        <w:rPr>
          <w:rFonts w:hint="eastAsia" w:ascii="仿宋" w:hAnsi="仿宋" w:eastAsia="仿宋" w:cs="仿宋"/>
          <w:color w:val="000000"/>
          <w:sz w:val="24"/>
          <w:szCs w:val="24"/>
          <w:lang w:val="en-US" w:eastAsia="zh-CN" w:bidi="ar"/>
        </w:rPr>
      </w:pPr>
      <w:r>
        <w:rPr>
          <w:rFonts w:hint="eastAsia" w:ascii="宋体" w:hAnsi="宋体" w:eastAsia="宋体" w:cs="宋体"/>
          <w:b/>
          <w:bCs/>
          <w:kern w:val="0"/>
          <w:sz w:val="24"/>
          <w:lang w:val="en-US" w:eastAsia="zh-CN"/>
        </w:rPr>
        <w:t>十、现场踏勘</w:t>
      </w:r>
      <w:r>
        <w:rPr>
          <w:rFonts w:hint="eastAsia" w:ascii="宋体" w:hAnsi="宋体" w:eastAsia="宋体" w:cs="宋体"/>
          <w:kern w:val="0"/>
          <w:sz w:val="24"/>
          <w:lang w:val="en-US" w:eastAsia="zh-CN"/>
        </w:rPr>
        <w:t>：根据自身投标需要，投标人可自行对项目现场和周围环境进行踏勘，以获取编制投标文件和签署合同所需的信息，所发生的费用由投标人自己承担。</w:t>
      </w:r>
    </w:p>
    <w:p w14:paraId="7399E54F">
      <w:pPr>
        <w:spacing w:line="560" w:lineRule="exact"/>
        <w:ind w:firstLine="482" w:firstLineChars="200"/>
        <w:outlineLvl w:val="0"/>
        <w:rPr>
          <w:rFonts w:ascii="宋体" w:hAnsi="宋体" w:eastAsia="宋体" w:cs="宋体"/>
          <w:b/>
          <w:bCs/>
          <w:kern w:val="0"/>
          <w:sz w:val="24"/>
        </w:rPr>
      </w:pPr>
      <w:r>
        <w:rPr>
          <w:rFonts w:hint="eastAsia" w:ascii="宋体" w:hAnsi="宋体" w:eastAsia="宋体" w:cs="宋体"/>
          <w:b/>
          <w:bCs/>
          <w:kern w:val="0"/>
          <w:sz w:val="24"/>
          <w:lang w:val="en-US" w:eastAsia="zh-CN"/>
        </w:rPr>
        <w:t>十一</w:t>
      </w:r>
      <w:r>
        <w:rPr>
          <w:rFonts w:hint="eastAsia" w:ascii="宋体" w:hAnsi="宋体" w:eastAsia="宋体" w:cs="宋体"/>
          <w:b/>
          <w:bCs/>
          <w:kern w:val="0"/>
          <w:sz w:val="24"/>
        </w:rPr>
        <w:t>、特别说明：</w:t>
      </w:r>
    </w:p>
    <w:p w14:paraId="122D50F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1、所报配置为主要配置，其他按标准配置配备；不得在招标人要求标准配置的基础上减少或降低技术配置。</w:t>
      </w:r>
    </w:p>
    <w:p w14:paraId="54E6E661">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000000"/>
          <w:sz w:val="24"/>
          <w:szCs w:val="24"/>
          <w:highlight w:val="yellow"/>
          <w:lang w:val="en-US"/>
        </w:rPr>
      </w:pPr>
      <w:r>
        <w:rPr>
          <w:rFonts w:hint="eastAsia" w:ascii="宋体" w:hAnsi="宋体" w:eastAsia="宋体" w:cs="宋体"/>
          <w:kern w:val="0"/>
          <w:sz w:val="24"/>
        </w:rPr>
        <w:t>2</w:t>
      </w:r>
      <w:r>
        <w:rPr>
          <w:rFonts w:hint="eastAsia" w:ascii="宋体" w:hAnsi="宋体" w:eastAsia="宋体" w:cs="宋体"/>
          <w:kern w:val="0"/>
          <w:sz w:val="24"/>
          <w:szCs w:val="24"/>
          <w:lang w:val="en-US" w:eastAsia="zh-CN" w:bidi="ar-SA"/>
        </w:rPr>
        <w:t>、投标单位</w:t>
      </w:r>
      <w:r>
        <w:rPr>
          <w:rFonts w:hint="eastAsia" w:ascii="宋体" w:hAnsi="宋体" w:eastAsia="宋体" w:cs="宋体"/>
          <w:kern w:val="0"/>
          <w:sz w:val="24"/>
          <w:szCs w:val="24"/>
          <w:lang w:val="zh-TW" w:eastAsia="zh-TW" w:bidi="ar-SA"/>
        </w:rPr>
        <w:t>应对所投项目的全部内容进行报价，只投其中部分内容者或出现选择性报价的，其</w:t>
      </w:r>
      <w:r>
        <w:rPr>
          <w:rFonts w:hint="eastAsia" w:ascii="宋体" w:hAnsi="宋体" w:eastAsia="宋体" w:cs="宋体"/>
          <w:kern w:val="0"/>
          <w:sz w:val="24"/>
          <w:szCs w:val="24"/>
          <w:lang w:val="en-US" w:eastAsia="zh-CN" w:bidi="ar-SA"/>
        </w:rPr>
        <w:t>投标</w:t>
      </w:r>
      <w:r>
        <w:rPr>
          <w:rFonts w:hint="eastAsia" w:ascii="宋体" w:hAnsi="宋体" w:eastAsia="宋体" w:cs="宋体"/>
          <w:kern w:val="0"/>
          <w:sz w:val="24"/>
          <w:szCs w:val="24"/>
          <w:lang w:val="zh-TW" w:eastAsia="zh-TW" w:bidi="ar-SA"/>
        </w:rPr>
        <w:t>文件将被拒绝。</w:t>
      </w:r>
      <w:r>
        <w:rPr>
          <w:rFonts w:hint="eastAsia" w:ascii="宋体" w:hAnsi="宋体" w:eastAsia="宋体" w:cs="宋体"/>
          <w:kern w:val="0"/>
          <w:sz w:val="24"/>
          <w:szCs w:val="24"/>
          <w:lang w:val="en-US" w:eastAsia="zh-CN" w:bidi="ar-SA"/>
        </w:rPr>
        <w:t>投标</w:t>
      </w:r>
      <w:r>
        <w:rPr>
          <w:rFonts w:hint="eastAsia" w:ascii="宋体" w:hAnsi="宋体" w:eastAsia="宋体" w:cs="宋体"/>
          <w:kern w:val="0"/>
          <w:sz w:val="24"/>
          <w:szCs w:val="24"/>
          <w:lang w:val="zh-TW" w:eastAsia="zh-TW" w:bidi="ar-SA"/>
        </w:rPr>
        <w:t>总报价包括</w:t>
      </w:r>
      <w:r>
        <w:rPr>
          <w:rFonts w:hint="eastAsia" w:ascii="宋体" w:hAnsi="宋体" w:eastAsia="宋体" w:cs="宋体"/>
          <w:kern w:val="0"/>
          <w:sz w:val="24"/>
          <w:szCs w:val="24"/>
          <w:lang w:val="en-US" w:eastAsia="zh-CN" w:bidi="ar-SA"/>
        </w:rPr>
        <w:t>但不限于全部设备、配套耗材、人工、机械、运输、仓储、安装、调试、培训、保险、各种税费、专利技术、服务期间等一切费用及其他费用。</w:t>
      </w:r>
    </w:p>
    <w:p w14:paraId="5E20784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3、投标人如未能在承诺时间内完工并验收合格的，招标人有权没收中标人提交的履约保证金（作为预定的损害赔偿而非罚款）。</w:t>
      </w:r>
    </w:p>
    <w:p w14:paraId="20FB8862">
      <w:pPr>
        <w:pStyle w:val="3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kern w:val="0"/>
          <w:sz w:val="24"/>
          <w:szCs w:val="24"/>
          <w:lang w:val="zh-TW" w:eastAsia="zh-TW" w:bidi="ar-SA"/>
        </w:rPr>
      </w:pPr>
      <w:r>
        <w:rPr>
          <w:rFonts w:hint="eastAsia" w:ascii="宋体" w:hAnsi="宋体" w:eastAsia="宋体" w:cs="宋体"/>
          <w:kern w:val="0"/>
          <w:sz w:val="24"/>
          <w:szCs w:val="24"/>
          <w:lang w:val="en-US" w:eastAsia="zh-CN" w:bidi="ar-SA"/>
        </w:rPr>
        <w:t>4、</w:t>
      </w:r>
      <w:r>
        <w:rPr>
          <w:rFonts w:hint="eastAsia" w:ascii="宋体" w:hAnsi="宋体" w:eastAsia="宋体" w:cs="宋体"/>
          <w:kern w:val="0"/>
          <w:sz w:val="24"/>
          <w:szCs w:val="24"/>
          <w:lang w:val="zh-TW" w:eastAsia="zh-TW" w:bidi="ar-SA"/>
        </w:rPr>
        <w:t>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14:paraId="21B6D8A7">
      <w:pPr>
        <w:spacing w:line="560" w:lineRule="exact"/>
        <w:ind w:firstLine="480" w:firstLineChars="200"/>
        <w:rPr>
          <w:rFonts w:hint="eastAsia" w:ascii="宋体" w:hAnsi="宋体" w:eastAsia="宋体" w:cs="宋体"/>
          <w:kern w:val="0"/>
          <w:sz w:val="24"/>
        </w:rPr>
      </w:pPr>
      <w:r>
        <w:rPr>
          <w:rFonts w:hint="eastAsia" w:ascii="宋体" w:hAnsi="宋体" w:eastAsia="宋体" w:cs="宋体"/>
          <w:kern w:val="0"/>
          <w:sz w:val="24"/>
          <w:lang w:val="en-US" w:eastAsia="zh-CN"/>
        </w:rPr>
        <w:t>5</w:t>
      </w:r>
      <w:r>
        <w:rPr>
          <w:rFonts w:hint="eastAsia" w:ascii="宋体" w:hAnsi="宋体" w:eastAsia="宋体" w:cs="宋体"/>
          <w:kern w:val="0"/>
          <w:sz w:val="24"/>
        </w:rPr>
        <w:t>、本项目不接受进口产品投标。</w:t>
      </w:r>
    </w:p>
    <w:p w14:paraId="24A5C4D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Cs/>
          <w:sz w:val="24"/>
          <w:highlight w:val="none"/>
        </w:rPr>
      </w:pPr>
      <w:r>
        <w:rPr>
          <w:rFonts w:hint="eastAsia" w:ascii="宋体" w:hAnsi="宋体" w:eastAsia="宋体" w:cs="宋体"/>
          <w:kern w:val="0"/>
          <w:sz w:val="24"/>
          <w:lang w:val="en-US" w:eastAsia="zh-CN"/>
        </w:rPr>
        <w:t>6</w:t>
      </w:r>
      <w:r>
        <w:rPr>
          <w:rFonts w:hint="eastAsia" w:ascii="宋体" w:hAnsi="宋体" w:eastAsia="宋体" w:cs="宋体"/>
          <w:kern w:val="0"/>
          <w:sz w:val="24"/>
        </w:rPr>
        <w:t>、</w:t>
      </w:r>
      <w:r>
        <w:rPr>
          <w:rFonts w:hint="eastAsia" w:ascii="宋体" w:hAnsi="宋体" w:cs="宋体"/>
          <w:bCs/>
          <w:sz w:val="24"/>
          <w:highlight w:val="none"/>
        </w:rPr>
        <w:t>本项目包含前期咨询费</w:t>
      </w:r>
      <w:r>
        <w:rPr>
          <w:rFonts w:hint="eastAsia" w:ascii="宋体" w:hAnsi="宋体" w:cs="宋体"/>
          <w:bCs/>
          <w:sz w:val="24"/>
          <w:highlight w:val="none"/>
          <w:lang w:eastAsia="zh-CN"/>
        </w:rPr>
        <w:t>，参照</w:t>
      </w:r>
      <w:r>
        <w:rPr>
          <w:rFonts w:hint="eastAsia" w:ascii="宋体" w:hAnsi="宋体" w:cs="宋体"/>
          <w:bCs/>
          <w:sz w:val="24"/>
          <w:highlight w:val="none"/>
          <w:lang w:val="en-US" w:eastAsia="zh-CN"/>
        </w:rPr>
        <w:t>苏政采协〔2024〕20号</w:t>
      </w:r>
      <w:r>
        <w:rPr>
          <w:rFonts w:hint="eastAsia" w:ascii="宋体" w:hAnsi="宋体" w:cs="宋体"/>
          <w:bCs/>
          <w:sz w:val="24"/>
          <w:highlight w:val="none"/>
        </w:rPr>
        <w:t>文件</w:t>
      </w:r>
      <w:r>
        <w:rPr>
          <w:rFonts w:hint="eastAsia" w:ascii="宋体" w:hAnsi="宋体" w:cs="宋体"/>
          <w:bCs/>
          <w:sz w:val="24"/>
          <w:highlight w:val="none"/>
          <w:lang w:val="en-US" w:eastAsia="zh-CN"/>
        </w:rPr>
        <w:t>取</w:t>
      </w:r>
      <w:r>
        <w:rPr>
          <w:rFonts w:hint="eastAsia" w:ascii="宋体" w:hAnsi="宋体" w:cs="宋体"/>
          <w:bCs/>
          <w:sz w:val="24"/>
          <w:highlight w:val="none"/>
        </w:rPr>
        <w:t>费，该项费用纳入综合报价里面，不单独列项。请各潜在供应商综合考虑并按照要求报价。</w:t>
      </w:r>
    </w:p>
    <w:p w14:paraId="61187448">
      <w:pPr>
        <w:keepNext w:val="0"/>
        <w:keepLines w:val="0"/>
        <w:widowControl w:val="0"/>
        <w:suppressLineNumbers w:val="0"/>
        <w:spacing w:before="0" w:beforeAutospacing="0" w:after="0" w:afterAutospacing="0" w:line="500" w:lineRule="exact"/>
        <w:ind w:left="0" w:right="0" w:firstLine="482"/>
        <w:jc w:val="both"/>
        <w:rPr>
          <w:rFonts w:hint="eastAsia" w:ascii="宋体" w:hAnsi="宋体" w:eastAsia="宋体" w:cs="宋体"/>
          <w:b/>
          <w:bCs/>
          <w:sz w:val="24"/>
          <w:szCs w:val="24"/>
          <w:lang w:val="en-US"/>
        </w:rPr>
      </w:pPr>
      <w:r>
        <w:rPr>
          <w:rFonts w:hint="eastAsia" w:ascii="宋体" w:hAnsi="宋体" w:eastAsia="宋体" w:cs="宋体"/>
          <w:b/>
          <w:bCs/>
          <w:kern w:val="0"/>
          <w:sz w:val="24"/>
          <w:szCs w:val="24"/>
          <w:lang w:val="en-US" w:eastAsia="zh-CN" w:bidi="ar"/>
        </w:rPr>
        <w:t>十二、采购标的对应的中小企业划分标准所属行业一览表</w:t>
      </w:r>
    </w:p>
    <w:tbl>
      <w:tblPr>
        <w:tblStyle w:val="36"/>
        <w:tblW w:w="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0"/>
        <w:gridCol w:w="4249"/>
        <w:gridCol w:w="3705"/>
      </w:tblGrid>
      <w:tr w14:paraId="671A6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blCellSpacing w:w="0" w:type="dxa"/>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634B1">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b/>
                <w:bCs/>
                <w:sz w:val="24"/>
                <w:szCs w:val="24"/>
                <w:shd w:val="clear" w:fill="FFFFFF"/>
                <w:lang w:val="en-US"/>
              </w:rPr>
            </w:pPr>
            <w:r>
              <w:rPr>
                <w:rFonts w:hint="eastAsia" w:ascii="宋体" w:hAnsi="宋体" w:eastAsia="宋体" w:cs="宋体"/>
                <w:b/>
                <w:bCs/>
                <w:kern w:val="0"/>
                <w:sz w:val="24"/>
                <w:szCs w:val="24"/>
                <w:shd w:val="clear" w:fill="FFFFFF"/>
                <w:lang w:val="en-US" w:eastAsia="zh-CN" w:bidi="ar"/>
              </w:rPr>
              <w:t>序号</w:t>
            </w:r>
          </w:p>
        </w:tc>
        <w:tc>
          <w:tcPr>
            <w:tcW w:w="4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F7547">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b/>
                <w:bCs/>
                <w:kern w:val="0"/>
                <w:sz w:val="24"/>
                <w:szCs w:val="24"/>
                <w:shd w:val="clear" w:fill="FFFFFF"/>
                <w:lang w:val="en-US" w:eastAsia="zh-CN" w:bidi="ar"/>
              </w:rPr>
            </w:pPr>
            <w:r>
              <w:rPr>
                <w:rFonts w:hint="eastAsia" w:ascii="宋体" w:hAnsi="宋体" w:eastAsia="宋体" w:cs="宋体"/>
                <w:b/>
                <w:bCs/>
                <w:kern w:val="0"/>
                <w:sz w:val="24"/>
                <w:szCs w:val="24"/>
                <w:shd w:val="clear" w:fill="FFFFFF"/>
                <w:lang w:val="en-US" w:eastAsia="zh-CN" w:bidi="ar"/>
              </w:rPr>
              <w:t>采购标的</w:t>
            </w: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5088F">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b/>
                <w:bCs/>
                <w:kern w:val="0"/>
                <w:sz w:val="24"/>
                <w:szCs w:val="24"/>
                <w:shd w:val="clear" w:fill="FFFFFF"/>
                <w:lang w:val="en-US" w:eastAsia="zh-CN" w:bidi="ar"/>
              </w:rPr>
            </w:pPr>
            <w:r>
              <w:rPr>
                <w:rFonts w:hint="eastAsia" w:ascii="宋体" w:hAnsi="宋体" w:eastAsia="宋体" w:cs="宋体"/>
                <w:b/>
                <w:bCs/>
                <w:kern w:val="0"/>
                <w:sz w:val="24"/>
                <w:szCs w:val="24"/>
                <w:shd w:val="clear" w:fill="FFFFFF"/>
                <w:lang w:val="en-US" w:eastAsia="zh-CN" w:bidi="ar"/>
              </w:rPr>
              <w:t>对应中小企业划分标准所属行业</w:t>
            </w:r>
          </w:p>
        </w:tc>
      </w:tr>
      <w:tr w14:paraId="1E096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tblCellSpacing w:w="0" w:type="dxa"/>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186C8">
            <w:pPr>
              <w:keepNext w:val="0"/>
              <w:keepLines w:val="0"/>
              <w:widowControl/>
              <w:suppressLineNumbers w:val="0"/>
              <w:spacing w:before="0" w:beforeAutospacing="0" w:after="0" w:afterAutospacing="0" w:line="500" w:lineRule="exact"/>
              <w:ind w:left="0" w:right="0" w:firstLine="480"/>
              <w:jc w:val="left"/>
              <w:rPr>
                <w:rFonts w:hint="eastAsia" w:ascii="宋体" w:hAnsi="宋体" w:cs="宋体"/>
                <w:bCs/>
                <w:sz w:val="24"/>
                <w:lang w:val="en-US"/>
              </w:rPr>
            </w:pPr>
            <w:r>
              <w:rPr>
                <w:rFonts w:hint="eastAsia" w:ascii="宋体" w:hAnsi="宋体" w:cs="宋体"/>
                <w:bCs/>
                <w:sz w:val="24"/>
                <w:lang w:val="en-US" w:eastAsia="zh-CN"/>
              </w:rPr>
              <w:t>1</w:t>
            </w:r>
          </w:p>
        </w:tc>
        <w:tc>
          <w:tcPr>
            <w:tcW w:w="4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55CCC">
            <w:pPr>
              <w:keepNext w:val="0"/>
              <w:keepLines w:val="0"/>
              <w:widowControl/>
              <w:suppressLineNumbers w:val="0"/>
              <w:spacing w:before="0" w:beforeAutospacing="0" w:after="0" w:afterAutospacing="0" w:line="500" w:lineRule="exact"/>
              <w:ind w:left="0" w:right="0"/>
              <w:jc w:val="center"/>
              <w:rPr>
                <w:rFonts w:hint="eastAsia" w:ascii="宋体" w:hAnsi="宋体" w:cs="宋体"/>
                <w:bCs/>
                <w:sz w:val="24"/>
                <w:lang w:val="en-US" w:eastAsia="zh-CN"/>
              </w:rPr>
            </w:pPr>
            <w:r>
              <w:rPr>
                <w:rFonts w:hint="eastAsia" w:ascii="宋体" w:hAnsi="宋体" w:eastAsia="宋体" w:cs="宋体"/>
                <w:sz w:val="24"/>
                <w:u w:val="none"/>
              </w:rPr>
              <w:t>射阳县教育局教育城域网光纤到校和网络安全防护项目</w:t>
            </w: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75394">
            <w:pPr>
              <w:keepNext w:val="0"/>
              <w:keepLines w:val="0"/>
              <w:widowControl/>
              <w:suppressLineNumbers w:val="0"/>
              <w:spacing w:before="0" w:beforeAutospacing="0" w:after="0" w:afterAutospacing="0" w:line="500" w:lineRule="exact"/>
              <w:ind w:left="0" w:right="0"/>
              <w:jc w:val="center"/>
              <w:rPr>
                <w:rFonts w:hint="default" w:ascii="宋体" w:hAnsi="宋体" w:cs="宋体"/>
                <w:bCs/>
                <w:sz w:val="24"/>
                <w:lang w:val="en-US" w:eastAsia="zh-CN"/>
              </w:rPr>
            </w:pPr>
            <w:r>
              <w:rPr>
                <w:rFonts w:hint="eastAsia" w:eastAsia="Arial"/>
                <w:b/>
                <w:bCs/>
                <w:color w:val="auto"/>
                <w:sz w:val="24"/>
                <w:szCs w:val="20"/>
                <w:highlight w:val="none"/>
                <w:u w:val="none"/>
                <w:lang w:val="en-US" w:eastAsia="zh-CN"/>
              </w:rPr>
              <w:t>软件和信息技术服务业</w:t>
            </w:r>
          </w:p>
        </w:tc>
      </w:tr>
    </w:tbl>
    <w:p w14:paraId="15896923">
      <w:pPr>
        <w:rPr>
          <w:rFonts w:hint="eastAsia" w:ascii="仿宋" w:hAnsi="仿宋" w:eastAsia="仿宋"/>
          <w:b/>
          <w:color w:val="000000"/>
          <w:sz w:val="28"/>
          <w:szCs w:val="28"/>
        </w:rPr>
      </w:pPr>
      <w:r>
        <w:rPr>
          <w:rFonts w:hint="eastAsia" w:eastAsia="宋体"/>
          <w:b/>
          <w:bCs/>
          <w:color w:val="auto"/>
          <w:sz w:val="24"/>
          <w:szCs w:val="20"/>
          <w:highlight w:val="none"/>
          <w:lang w:val="en-US" w:eastAsia="zh-CN"/>
        </w:rPr>
        <w:t>注：</w:t>
      </w:r>
      <w:r>
        <w:rPr>
          <w:rFonts w:hint="eastAsia" w:eastAsia="Arial"/>
          <w:b/>
          <w:bCs/>
          <w:color w:val="auto"/>
          <w:sz w:val="24"/>
          <w:szCs w:val="20"/>
          <w:highlight w:val="none"/>
          <w:lang w:val="en-US" w:eastAsia="zh-CN"/>
        </w:rPr>
        <w:t>根据《工业和信息化部、国家统计局、国家发展和改革委员会、财政部关于印发中小企业划型标准规定的通知》（工信部联企业[2011]300号）规定的划分标准填写</w:t>
      </w:r>
      <w:r>
        <w:rPr>
          <w:rFonts w:hint="eastAsia" w:ascii="仿宋" w:hAnsi="仿宋" w:eastAsia="仿宋"/>
          <w:b/>
          <w:color w:val="000000"/>
          <w:sz w:val="28"/>
          <w:szCs w:val="28"/>
        </w:rPr>
        <w:br w:type="page"/>
      </w:r>
    </w:p>
    <w:bookmarkEnd w:id="168"/>
    <w:bookmarkEnd w:id="169"/>
    <w:p w14:paraId="5DAD5F0B">
      <w:pPr>
        <w:pStyle w:val="4"/>
        <w:numPr>
          <w:ilvl w:val="0"/>
          <w:numId w:val="0"/>
        </w:numPr>
        <w:spacing w:before="0" w:after="0" w:line="240" w:lineRule="auto"/>
        <w:ind w:left="0" w:firstLine="0"/>
        <w:jc w:val="center"/>
        <w:rPr>
          <w:b w:val="0"/>
          <w:bCs w:val="0"/>
          <w:color w:val="auto"/>
          <w:highlight w:val="none"/>
        </w:rPr>
      </w:pPr>
      <w:bookmarkStart w:id="171" w:name="_Toc120614281"/>
      <w:r>
        <w:rPr>
          <w:rFonts w:hint="eastAsia" w:ascii="黑体" w:hAnsi="黑体" w:eastAsia="黑体" w:cs="黑体"/>
          <w:b w:val="0"/>
          <w:bCs w:val="0"/>
          <w:color w:val="auto"/>
          <w:sz w:val="44"/>
          <w:szCs w:val="44"/>
          <w:highlight w:val="none"/>
        </w:rPr>
        <w:t>第五</w:t>
      </w:r>
      <w:r>
        <w:rPr>
          <w:rFonts w:hint="eastAsia" w:ascii="黑体" w:hAnsi="宋体" w:eastAsia="黑体" w:cs="黑体"/>
          <w:b w:val="0"/>
          <w:bCs w:val="0"/>
          <w:color w:val="auto"/>
          <w:sz w:val="44"/>
          <w:szCs w:val="44"/>
          <w:highlight w:val="none"/>
        </w:rPr>
        <w:t>章  评标方法与评标标准</w:t>
      </w:r>
    </w:p>
    <w:p w14:paraId="058B2C1B">
      <w:pPr>
        <w:pStyle w:val="34"/>
        <w:spacing w:beforeAutospacing="0" w:afterAutospacing="0"/>
        <w:jc w:val="both"/>
        <w:rPr>
          <w:color w:val="auto"/>
          <w:highlight w:val="none"/>
        </w:rPr>
      </w:pPr>
      <w:r>
        <w:rPr>
          <w:color w:val="auto"/>
          <w:highlight w:val="none"/>
        </w:rPr>
        <w:t> </w:t>
      </w:r>
    </w:p>
    <w:p w14:paraId="50C5EEFC">
      <w:pPr>
        <w:pStyle w:val="34"/>
        <w:spacing w:before="120" w:beforeAutospacing="0" w:after="120" w:afterAutospacing="0" w:line="460" w:lineRule="exact"/>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1F2A50C3">
      <w:pPr>
        <w:keepNext w:val="0"/>
        <w:keepLines w:val="0"/>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并列</w:t>
      </w:r>
      <w:r>
        <w:rPr>
          <w:rFonts w:hint="eastAsia" w:ascii="宋体" w:hAnsi="宋体" w:eastAsia="宋体" w:cs="宋体"/>
          <w:color w:val="auto"/>
          <w:sz w:val="24"/>
          <w:szCs w:val="24"/>
          <w:highlight w:val="none"/>
        </w:rPr>
        <w:t>。投标文件满足招标文件全部实质性要求，且按照评审因素的量化指标评审得分最高的投标人为排名第一的中标候选人，本项目选取1名中标候选人。</w:t>
      </w:r>
    </w:p>
    <w:p w14:paraId="2B675389">
      <w:pPr>
        <w:pStyle w:val="34"/>
        <w:keepNext w:val="0"/>
        <w:keepLines w:val="0"/>
        <w:pageBreakBefore w:val="0"/>
        <w:widowControl w:val="0"/>
        <w:spacing w:before="120" w:beforeAutospacing="0" w:after="120" w:afterAutospacing="0" w:line="560" w:lineRule="exact"/>
        <w:ind w:firstLine="44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政府采购政策功能落实</w:t>
      </w:r>
    </w:p>
    <w:p w14:paraId="4A94CD45">
      <w:pPr>
        <w:pStyle w:val="34"/>
        <w:keepNext w:val="0"/>
        <w:keepLines w:val="0"/>
        <w:pageBreakBefore w:val="0"/>
        <w:widowControl w:val="0"/>
        <w:spacing w:before="120" w:beforeAutospacing="0" w:after="120" w:afterAutospacing="0" w:line="56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1、小微型企业价格扣除</w:t>
      </w:r>
    </w:p>
    <w:p w14:paraId="1B1A03E0">
      <w:pPr>
        <w:pStyle w:val="195"/>
        <w:keepNext w:val="0"/>
        <w:keepLines w:val="0"/>
        <w:pageBreakBefore w:val="0"/>
        <w:widowControl w:val="0"/>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（1）本项目不专门面向中小企业采购，对</w:t>
      </w:r>
      <w:r>
        <w:rPr>
          <w:rFonts w:hint="eastAsia" w:ascii="宋体" w:hAnsi="宋体" w:eastAsia="宋体" w:cs="宋体"/>
          <w:color w:val="auto"/>
          <w:sz w:val="24"/>
          <w:szCs w:val="24"/>
          <w:highlight w:val="none"/>
          <w:lang w:val="en-US" w:eastAsia="zh-CN"/>
        </w:rPr>
        <w:t>符合规定的</w:t>
      </w:r>
      <w:r>
        <w:rPr>
          <w:rFonts w:hint="eastAsia" w:ascii="宋体" w:hAnsi="宋体" w:eastAsia="宋体" w:cs="宋体"/>
          <w:color w:val="auto"/>
          <w:sz w:val="24"/>
          <w:szCs w:val="24"/>
          <w:highlight w:val="none"/>
        </w:rPr>
        <w:t>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给予价格扣除。</w:t>
      </w:r>
    </w:p>
    <w:p w14:paraId="4D64CBEA">
      <w:pPr>
        <w:pStyle w:val="34"/>
        <w:keepNext w:val="0"/>
        <w:keepLines w:val="0"/>
        <w:pageBreakBefore w:val="0"/>
        <w:widowControl w:val="0"/>
        <w:spacing w:before="120" w:beforeAutospacing="0" w:after="120" w:afterAutospacing="0"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p>
    <w:p w14:paraId="68D19AAC">
      <w:pPr>
        <w:pStyle w:val="34"/>
        <w:keepNext w:val="0"/>
        <w:keepLines w:val="0"/>
        <w:pageBreakBefore w:val="0"/>
        <w:widowControl w:val="0"/>
        <w:spacing w:before="120" w:beforeAutospacing="0" w:after="120" w:afterAutospacing="0"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6287FCEF">
      <w:pPr>
        <w:pStyle w:val="34"/>
        <w:keepNext w:val="0"/>
        <w:keepLines w:val="0"/>
        <w:pageBreakBefore w:val="0"/>
        <w:widowControl w:val="0"/>
        <w:spacing w:before="120" w:beforeAutospacing="0" w:after="120" w:afterAutospacing="0" w:line="56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2、残疾人福利单位价格扣除</w:t>
      </w:r>
    </w:p>
    <w:p w14:paraId="770314B4">
      <w:pPr>
        <w:pStyle w:val="34"/>
        <w:keepNext w:val="0"/>
        <w:keepLines w:val="0"/>
        <w:pageBreakBefore w:val="0"/>
        <w:widowControl w:val="0"/>
        <w:spacing w:before="120" w:beforeAutospacing="0" w:after="120" w:afterAutospacing="0" w:line="560" w:lineRule="exact"/>
        <w:ind w:left="120" w:firstLine="36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（1）本项目对残疾人福利性单位视同小型、微型企业，给予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p>
    <w:p w14:paraId="003CBF79">
      <w:pPr>
        <w:pStyle w:val="34"/>
        <w:keepNext w:val="0"/>
        <w:keepLines w:val="0"/>
        <w:pageBreakBefore w:val="0"/>
        <w:widowControl w:val="0"/>
        <w:spacing w:before="120" w:beforeAutospacing="0" w:after="120" w:afterAutospacing="0" w:line="560" w:lineRule="exac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013F4D1A">
      <w:pPr>
        <w:pStyle w:val="34"/>
        <w:keepNext w:val="0"/>
        <w:keepLines w:val="0"/>
        <w:pageBreakBefore w:val="0"/>
        <w:widowControl w:val="0"/>
        <w:spacing w:before="120" w:beforeAutospacing="0" w:after="120" w:afterAutospacing="0" w:line="560" w:lineRule="exac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373AB601">
      <w:pPr>
        <w:pStyle w:val="34"/>
        <w:keepNext w:val="0"/>
        <w:keepLines w:val="0"/>
        <w:pageBreakBefore w:val="0"/>
        <w:widowControl w:val="0"/>
        <w:spacing w:before="120" w:beforeAutospacing="0" w:after="120" w:afterAutospacing="0" w:line="56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3、监狱和戒毒企业价格扣除</w:t>
      </w:r>
    </w:p>
    <w:p w14:paraId="05C62FB6">
      <w:pPr>
        <w:pStyle w:val="34"/>
        <w:keepNext w:val="0"/>
        <w:keepLines w:val="0"/>
        <w:pageBreakBefore w:val="0"/>
        <w:widowControl w:val="0"/>
        <w:spacing w:before="120" w:beforeAutospacing="0" w:after="120" w:afterAutospacing="0" w:line="560" w:lineRule="exact"/>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（1）本项目对监狱和戒毒企业（简称监狱企业）视同小型、微型企业，给予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p>
    <w:p w14:paraId="174A130A">
      <w:pPr>
        <w:pStyle w:val="34"/>
        <w:keepNext w:val="0"/>
        <w:keepLines w:val="0"/>
        <w:pageBreakBefore w:val="0"/>
        <w:widowControl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22163331">
      <w:pPr>
        <w:pStyle w:val="34"/>
        <w:keepNext w:val="0"/>
        <w:keepLines w:val="0"/>
        <w:pageBreakBefore w:val="0"/>
        <w:widowControl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136B4364">
      <w:pPr>
        <w:pStyle w:val="34"/>
        <w:keepNext w:val="0"/>
        <w:keepLines w:val="0"/>
        <w:pageBreakBefore w:val="0"/>
        <w:widowControl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残疾人福利单位、监狱企业属于小型、微型企业的，不重复享受政策。</w:t>
      </w:r>
    </w:p>
    <w:p w14:paraId="5D64D82A">
      <w:pPr>
        <w:pStyle w:val="34"/>
        <w:keepNext w:val="0"/>
        <w:keepLines w:val="0"/>
        <w:pageBreakBefore w:val="0"/>
        <w:widowControl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6%</w:t>
      </w:r>
      <w:r>
        <w:rPr>
          <w:rFonts w:hint="eastAsia" w:ascii="宋体" w:hAnsi="宋体" w:eastAsia="宋体" w:cs="宋体"/>
          <w:color w:val="auto"/>
          <w:sz w:val="24"/>
          <w:szCs w:val="24"/>
          <w:highlight w:val="none"/>
        </w:rPr>
        <w:t>的价格扣除，用扣除后的价格参与评审。</w:t>
      </w:r>
    </w:p>
    <w:p w14:paraId="4977EDE6">
      <w:pPr>
        <w:pStyle w:val="34"/>
        <w:keepNext w:val="0"/>
        <w:keepLines w:val="0"/>
        <w:pageBreakBefore w:val="0"/>
        <w:widowControl w:val="0"/>
        <w:spacing w:before="120" w:beforeAutospacing="0" w:after="120" w:afterAutospacing="0" w:line="560" w:lineRule="exact"/>
        <w:ind w:left="120" w:firstLine="36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6、</w:t>
      </w:r>
      <w:r>
        <w:rPr>
          <w:rFonts w:hint="eastAsia" w:ascii="宋体" w:hAnsi="宋体" w:eastAsia="宋体" w:cs="宋体"/>
          <w:color w:val="auto"/>
          <w:sz w:val="24"/>
          <w:szCs w:val="24"/>
          <w:highlight w:val="none"/>
        </w:rPr>
        <w:t>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w:t>
      </w:r>
    </w:p>
    <w:p w14:paraId="31AC79D5">
      <w:pPr>
        <w:keepNext w:val="0"/>
        <w:keepLines w:val="0"/>
        <w:pageBreakBefore w:val="0"/>
        <w:widowControl w:val="0"/>
        <w:spacing w:line="560" w:lineRule="exact"/>
        <w:ind w:firstLine="482"/>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7、采购本国产品的支持政策</w:t>
      </w:r>
    </w:p>
    <w:p w14:paraId="66F712AB">
      <w:pPr>
        <w:keepNext w:val="0"/>
        <w:keepLines w:val="0"/>
        <w:pageBreakBefore w:val="0"/>
        <w:widowControl w:val="0"/>
        <w:spacing w:line="560" w:lineRule="exact"/>
        <w:ind w:firstLine="480"/>
        <w:jc w:val="lef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color w:val="auto"/>
          <w:sz w:val="24"/>
          <w:szCs w:val="24"/>
          <w:highlight w:val="none"/>
          <w:u w:val="single"/>
        </w:rPr>
        <w:t>20%</w:t>
      </w:r>
      <w:r>
        <w:rPr>
          <w:rFonts w:hint="eastAsia" w:asciiTheme="minorEastAsia" w:hAnsiTheme="minorEastAsia" w:eastAsiaTheme="minorEastAsia" w:cstheme="minorEastAsia"/>
          <w:color w:val="auto"/>
          <w:sz w:val="24"/>
          <w:szCs w:val="24"/>
          <w:highlight w:val="none"/>
        </w:rPr>
        <w:t>的价格扣除，用扣除后的价格参与评审。</w:t>
      </w:r>
      <w:r>
        <w:rPr>
          <w:rFonts w:hint="eastAsia" w:asciiTheme="minorEastAsia" w:hAnsiTheme="minorEastAsia" w:cstheme="minorEastAsia"/>
          <w:color w:val="auto"/>
          <w:sz w:val="24"/>
          <w:szCs w:val="24"/>
          <w:highlight w:val="none"/>
          <w:lang w:val="en-US" w:eastAsia="zh-CN"/>
        </w:rPr>
        <w:t>若因其它因素已享受20%的优惠政策，不再享受本条优惠。</w:t>
      </w:r>
    </w:p>
    <w:p w14:paraId="253157AA">
      <w:pPr>
        <w:keepNext w:val="0"/>
        <w:keepLines w:val="0"/>
        <w:pageBreakBefore w:val="0"/>
        <w:widowControl w:val="0"/>
        <w:spacing w:line="56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auto"/>
          <w:sz w:val="24"/>
          <w:szCs w:val="24"/>
          <w:highlight w:val="none"/>
          <w:u w:val="single"/>
        </w:rPr>
        <w:t>80%</w:t>
      </w:r>
      <w:r>
        <w:rPr>
          <w:rFonts w:hint="eastAsia" w:asciiTheme="minorEastAsia" w:hAnsiTheme="minorEastAsia" w:eastAsiaTheme="minorEastAsia" w:cstheme="minorEastAsia"/>
          <w:color w:val="auto"/>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color w:val="auto"/>
          <w:sz w:val="24"/>
          <w:szCs w:val="24"/>
          <w:highlight w:val="none"/>
          <w:u w:val="single"/>
        </w:rPr>
        <w:t>20%</w:t>
      </w:r>
      <w:r>
        <w:rPr>
          <w:rFonts w:hint="eastAsia" w:asciiTheme="minorEastAsia" w:hAnsiTheme="minorEastAsia" w:eastAsiaTheme="minorEastAsia" w:cstheme="minorEastAsia"/>
          <w:color w:val="auto"/>
          <w:sz w:val="24"/>
          <w:szCs w:val="24"/>
          <w:highlight w:val="none"/>
        </w:rPr>
        <w:t>的价格扣除，用扣除后的价格参与评审。供应商未填写比例数值，或比例数值未达到80%的，将不享受本国产品价格评审优惠。</w:t>
      </w:r>
    </w:p>
    <w:p w14:paraId="0D7273E4">
      <w:pPr>
        <w:keepNext w:val="0"/>
        <w:keepLines w:val="0"/>
        <w:pageBreakBefore w:val="0"/>
        <w:widowControl w:val="0"/>
        <w:spacing w:line="56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 供应商需按照招标文件的要求提供《关于符合本国产品标准的声明函》（以下简称《声明函》），如不提供将不享受本国产品价格评审优惠。</w:t>
      </w:r>
    </w:p>
    <w:p w14:paraId="0495F170">
      <w:pPr>
        <w:keepNext w:val="0"/>
        <w:keepLines w:val="0"/>
        <w:pageBreakBefore w:val="0"/>
        <w:widowControl w:val="0"/>
        <w:spacing w:line="56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 供应商需在《声明函》中逐一、准确填写产品名称、厂名、生产厂址三项信息（《声明函》中用</w:t>
      </w:r>
      <w:r>
        <w:rPr>
          <w:rFonts w:hint="eastAsia" w:asciiTheme="minorEastAsia" w:hAnsiTheme="minorEastAsia" w:cstheme="minorEastAsia"/>
          <w:color w:val="auto"/>
          <w:sz w:val="24"/>
          <w:szCs w:val="24"/>
          <w:highlight w:val="none"/>
          <w:lang w:val="en-US" w:eastAsia="zh-CN"/>
        </w:rPr>
        <w:t>横</w:t>
      </w:r>
      <w:r>
        <w:rPr>
          <w:rFonts w:hint="eastAsia" w:asciiTheme="minorEastAsia" w:hAnsiTheme="minorEastAsia" w:eastAsiaTheme="minorEastAsia" w:cstheme="minorEastAsia"/>
          <w:color w:val="auto"/>
          <w:sz w:val="24"/>
          <w:szCs w:val="24"/>
          <w:highlight w:val="none"/>
        </w:rPr>
        <w:t>线划除的地方无需填写），三项信息中任意一项未填写的视为该项产品不符合本国产品标准，不享受本国产品价格评审优惠。</w:t>
      </w:r>
    </w:p>
    <w:p w14:paraId="23CB3CD3">
      <w:pPr>
        <w:keepNext w:val="0"/>
        <w:keepLines w:val="0"/>
        <w:pageBreakBefore w:val="0"/>
        <w:widowControl w:val="0"/>
        <w:spacing w:line="560" w:lineRule="exact"/>
        <w:ind w:firstLine="480"/>
        <w:jc w:val="left"/>
        <w:rPr>
          <w:rFonts w:hint="default"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在苏采云系统</w:t>
      </w:r>
      <w:r>
        <w:rPr>
          <w:rFonts w:hint="eastAsia" w:ascii="宋体" w:hAnsi="宋体" w:eastAsia="宋体" w:cs="宋体"/>
          <w:color w:val="auto"/>
          <w:sz w:val="24"/>
          <w:szCs w:val="24"/>
          <w:highlight w:val="none"/>
        </w:rPr>
        <w:t>要求</w:t>
      </w:r>
      <w:r>
        <w:rPr>
          <w:rFonts w:hint="eastAsia" w:asciiTheme="minorEastAsia" w:hAnsiTheme="minorEastAsia" w:eastAsiaTheme="minorEastAsia" w:cstheme="minorEastAsia"/>
          <w:color w:val="auto"/>
          <w:sz w:val="24"/>
          <w:szCs w:val="24"/>
          <w:highlight w:val="none"/>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BCC654B">
      <w:pPr>
        <w:keepNext w:val="0"/>
        <w:keepLines w:val="0"/>
        <w:pageBreakBefore w:val="0"/>
        <w:widowControl w:val="0"/>
        <w:spacing w:line="560" w:lineRule="exact"/>
        <w:ind w:firstLine="480"/>
        <w:rPr>
          <w:rFonts w:hint="eastAsia" w:ascii="宋体" w:hAnsi="宋体" w:eastAsia="宋体" w:cs="宋体"/>
          <w:b/>
          <w:color w:val="auto"/>
          <w:highlight w:val="none"/>
        </w:rPr>
      </w:pPr>
      <w:r>
        <w:rPr>
          <w:rFonts w:hint="eastAsia" w:ascii="宋体" w:hAnsi="宋体" w:eastAsia="宋体" w:cs="宋体"/>
          <w:color w:val="auto"/>
          <w:sz w:val="24"/>
          <w:szCs w:val="24"/>
          <w:highlight w:val="none"/>
          <w:lang w:val="en-US" w:eastAsia="zh-CN" w:bidi="ar-SA"/>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638B5402">
      <w:pPr>
        <w:pStyle w:val="34"/>
        <w:spacing w:before="120" w:beforeAutospacing="0" w:after="120" w:afterAutospacing="0" w:line="460" w:lineRule="exact"/>
        <w:outlineLvl w:val="1"/>
        <w:rPr>
          <w:rFonts w:ascii="宋体" w:hAnsi="宋体" w:eastAsia="宋体" w:cs="宋体"/>
          <w:b/>
          <w:color w:val="auto"/>
          <w:highlight w:val="none"/>
        </w:rPr>
      </w:pPr>
      <w:r>
        <w:rPr>
          <w:rFonts w:hint="eastAsia" w:ascii="宋体" w:hAnsi="宋体" w:eastAsia="宋体" w:cs="宋体"/>
          <w:b/>
          <w:color w:val="auto"/>
          <w:highlight w:val="none"/>
        </w:rPr>
        <w:t>二、符合性审查</w:t>
      </w:r>
    </w:p>
    <w:p w14:paraId="71D7CC10">
      <w:pPr>
        <w:spacing w:line="460" w:lineRule="exact"/>
        <w:ind w:firstLine="420"/>
        <w:rPr>
          <w:rFonts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0AD1E40C">
      <w:pPr>
        <w:spacing w:line="460" w:lineRule="exact"/>
        <w:ind w:firstLine="420"/>
        <w:rPr>
          <w:rFonts w:hint="eastAsia" w:ascii="宋体" w:hAnsi="宋体" w:eastAsia="宋体" w:cs="宋体"/>
          <w:b/>
          <w:color w:val="auto"/>
          <w:highlight w:val="none"/>
        </w:rPr>
      </w:pPr>
      <w:r>
        <w:rPr>
          <w:rFonts w:hint="eastAsia" w:ascii="宋体" w:hAnsi="宋体" w:cs="宋体"/>
          <w:color w:val="auto"/>
          <w:sz w:val="24"/>
          <w:highlight w:val="none"/>
        </w:rPr>
        <w:t>未通过审查的为无效标，不再参与评审。</w:t>
      </w:r>
    </w:p>
    <w:p w14:paraId="1900A527">
      <w:pPr>
        <w:pStyle w:val="34"/>
        <w:spacing w:before="120" w:beforeAutospacing="0" w:after="120" w:afterAutospacing="0" w:line="460" w:lineRule="exact"/>
        <w:outlineLvl w:val="1"/>
        <w:rPr>
          <w:rFonts w:ascii="宋体" w:hAnsi="宋体" w:eastAsia="宋体" w:cs="宋体"/>
          <w:b/>
          <w:color w:val="auto"/>
          <w:highlight w:val="none"/>
        </w:rPr>
      </w:pPr>
      <w:r>
        <w:rPr>
          <w:rFonts w:hint="eastAsia" w:ascii="宋体" w:hAnsi="宋体" w:eastAsia="宋体" w:cs="宋体"/>
          <w:b/>
          <w:color w:val="auto"/>
          <w:highlight w:val="none"/>
        </w:rPr>
        <w:t>三、评标方法与评标标准</w:t>
      </w:r>
    </w:p>
    <w:tbl>
      <w:tblPr>
        <w:tblStyle w:val="36"/>
        <w:tblpPr w:leftFromText="180" w:rightFromText="180" w:vertAnchor="text" w:horzAnchor="page" w:tblpX="1867" w:tblpY="605"/>
        <w:tblOverlap w:val="never"/>
        <w:tblW w:w="8119" w:type="dxa"/>
        <w:tblInd w:w="0" w:type="dxa"/>
        <w:tblLayout w:type="fixed"/>
        <w:tblCellMar>
          <w:top w:w="0" w:type="dxa"/>
          <w:left w:w="108" w:type="dxa"/>
          <w:bottom w:w="0" w:type="dxa"/>
          <w:right w:w="108" w:type="dxa"/>
        </w:tblCellMar>
      </w:tblPr>
      <w:tblGrid>
        <w:gridCol w:w="1717"/>
        <w:gridCol w:w="6402"/>
      </w:tblGrid>
      <w:tr w14:paraId="0D91EA2E">
        <w:tblPrEx>
          <w:tblCellMar>
            <w:top w:w="0" w:type="dxa"/>
            <w:left w:w="108" w:type="dxa"/>
            <w:bottom w:w="0" w:type="dxa"/>
            <w:right w:w="108" w:type="dxa"/>
          </w:tblCellMar>
        </w:tblPrEx>
        <w:trPr>
          <w:trHeight w:val="1716"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4A734">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投标报价</w:t>
            </w:r>
          </w:p>
          <w:p w14:paraId="4CFEB5E8">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sz w:val="22"/>
                <w:szCs w:val="22"/>
              </w:rPr>
            </w:pPr>
            <w:r>
              <w:rPr>
                <w:rFonts w:hint="eastAsia" w:asciiTheme="majorEastAsia" w:hAnsiTheme="majorEastAsia" w:eastAsiaTheme="majorEastAsia" w:cstheme="majorEastAsia"/>
                <w:kern w:val="0"/>
                <w:sz w:val="22"/>
                <w:szCs w:val="22"/>
                <w:lang w:bidi="ar"/>
              </w:rPr>
              <w:t>（</w:t>
            </w:r>
            <w:r>
              <w:rPr>
                <w:rFonts w:hint="eastAsia" w:asciiTheme="majorEastAsia" w:hAnsiTheme="majorEastAsia" w:eastAsiaTheme="majorEastAsia" w:cstheme="majorEastAsia"/>
                <w:kern w:val="0"/>
                <w:sz w:val="22"/>
                <w:szCs w:val="22"/>
                <w:lang w:val="en-US" w:eastAsia="zh-CN" w:bidi="ar"/>
              </w:rPr>
              <w:t>3</w:t>
            </w:r>
            <w:r>
              <w:rPr>
                <w:rFonts w:hint="eastAsia" w:asciiTheme="majorEastAsia" w:hAnsiTheme="majorEastAsia" w:eastAsiaTheme="majorEastAsia" w:cstheme="majorEastAsia"/>
                <w:kern w:val="0"/>
                <w:sz w:val="22"/>
                <w:szCs w:val="22"/>
                <w:lang w:bidi="ar"/>
              </w:rPr>
              <w:t>0分）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89105">
            <w:pPr>
              <w:pStyle w:val="34"/>
              <w:keepNext w:val="0"/>
              <w:keepLines w:val="0"/>
              <w:suppressLineNumbers w:val="0"/>
              <w:spacing w:before="120" w:beforeAutospacing="0" w:after="120" w:afterAutospacing="0" w:line="360" w:lineRule="auto"/>
              <w:ind w:left="0" w:right="0" w:firstLine="440" w:firstLineChars="200"/>
              <w:rPr>
                <w:rFonts w:hint="eastAsia" w:asciiTheme="majorEastAsia" w:hAnsiTheme="majorEastAsia" w:eastAsiaTheme="majorEastAsia" w:cstheme="majorEastAsia"/>
                <w:sz w:val="22"/>
                <w:szCs w:val="22"/>
                <w:lang w:val="en-US" w:eastAsia="zh-CN" w:bidi="ar"/>
              </w:rPr>
            </w:pPr>
            <w:r>
              <w:rPr>
                <w:rFonts w:hint="eastAsia" w:asciiTheme="majorEastAsia" w:hAnsiTheme="majorEastAsia" w:eastAsiaTheme="majorEastAsia" w:cstheme="majorEastAsia"/>
                <w:sz w:val="22"/>
                <w:szCs w:val="22"/>
                <w:lang w:bidi="ar"/>
              </w:rPr>
              <w:t>采用低价优先法计算，即满足招标文件要求且投标价格低的投标报价为评标基准价，其价格分为满分。其他投标人的价格分按照下列公式计算（小数点保留两位，第三位无论大小一概不计）：投标报价得分=(评标基准价／投标报价)×</w:t>
            </w:r>
            <w:r>
              <w:rPr>
                <w:rFonts w:hint="eastAsia" w:asciiTheme="majorEastAsia" w:hAnsiTheme="majorEastAsia" w:eastAsiaTheme="majorEastAsia" w:cstheme="majorEastAsia"/>
                <w:sz w:val="22"/>
                <w:szCs w:val="22"/>
                <w:lang w:val="en-US" w:eastAsia="zh-CN" w:bidi="ar"/>
              </w:rPr>
              <w:t>3</w:t>
            </w:r>
            <w:r>
              <w:rPr>
                <w:rFonts w:hint="eastAsia" w:asciiTheme="majorEastAsia" w:hAnsiTheme="majorEastAsia" w:eastAsiaTheme="majorEastAsia" w:cstheme="majorEastAsia"/>
                <w:sz w:val="22"/>
                <w:szCs w:val="22"/>
                <w:lang w:bidi="ar"/>
              </w:rPr>
              <w:t>0</w:t>
            </w:r>
            <w:r>
              <w:rPr>
                <w:rFonts w:hint="eastAsia" w:asciiTheme="majorEastAsia" w:hAnsiTheme="majorEastAsia" w:eastAsiaTheme="majorEastAsia" w:cstheme="majorEastAsia"/>
                <w:sz w:val="22"/>
                <w:szCs w:val="22"/>
                <w:lang w:eastAsia="zh-CN" w:bidi="ar"/>
              </w:rPr>
              <w:t>。</w:t>
            </w:r>
          </w:p>
        </w:tc>
      </w:tr>
      <w:tr w14:paraId="016C0D8F">
        <w:tblPrEx>
          <w:tblCellMar>
            <w:top w:w="0" w:type="dxa"/>
            <w:left w:w="108" w:type="dxa"/>
            <w:bottom w:w="0" w:type="dxa"/>
            <w:right w:w="108" w:type="dxa"/>
          </w:tblCellMar>
        </w:tblPrEx>
        <w:trPr>
          <w:trHeight w:val="90"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0F6A8">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技术参数</w:t>
            </w:r>
          </w:p>
          <w:p w14:paraId="1F57A1F9">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sz w:val="22"/>
                <w:szCs w:val="22"/>
              </w:rPr>
            </w:pPr>
            <w:r>
              <w:rPr>
                <w:rFonts w:hint="eastAsia" w:asciiTheme="majorEastAsia" w:hAnsiTheme="majorEastAsia" w:eastAsiaTheme="majorEastAsia" w:cstheme="majorEastAsia"/>
                <w:kern w:val="0"/>
                <w:sz w:val="22"/>
                <w:szCs w:val="22"/>
                <w:lang w:bidi="ar"/>
              </w:rPr>
              <w:t>（</w:t>
            </w:r>
            <w:r>
              <w:rPr>
                <w:rFonts w:hint="eastAsia" w:asciiTheme="majorEastAsia" w:hAnsiTheme="majorEastAsia" w:eastAsiaTheme="majorEastAsia" w:cstheme="majorEastAsia"/>
                <w:kern w:val="0"/>
                <w:sz w:val="22"/>
                <w:szCs w:val="22"/>
                <w:lang w:val="en-US" w:eastAsia="zh-CN" w:bidi="ar"/>
              </w:rPr>
              <w:t>35</w:t>
            </w:r>
            <w:r>
              <w:rPr>
                <w:rFonts w:hint="eastAsia" w:asciiTheme="majorEastAsia" w:hAnsiTheme="majorEastAsia" w:eastAsiaTheme="majorEastAsia" w:cstheme="majorEastAsia"/>
                <w:kern w:val="0"/>
                <w:sz w:val="22"/>
                <w:szCs w:val="22"/>
                <w:lang w:bidi="ar"/>
              </w:rPr>
              <w:t>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C69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240" w:firstLineChars="100"/>
              <w:textAlignment w:val="auto"/>
              <w:rPr>
                <w:rFonts w:hint="default"/>
                <w:b/>
                <w:bCs/>
                <w:kern w:val="2"/>
                <w:sz w:val="24"/>
                <w:szCs w:val="24"/>
              </w:rPr>
            </w:pPr>
            <w:r>
              <w:rPr>
                <w:rFonts w:hint="eastAsia" w:cs="Times New Roman" w:asciiTheme="minorHAnsi" w:hAnsiTheme="minorHAnsi" w:eastAsiaTheme="minorEastAsia"/>
                <w:kern w:val="2"/>
                <w:sz w:val="24"/>
                <w:szCs w:val="24"/>
                <w:lang w:val="en-US" w:eastAsia="zh-CN" w:bidi="ar-SA"/>
              </w:rPr>
              <w:t>根据投标人提供货物的技术参数对招标文件的响应程度评定，全部满足招标文件的得3</w:t>
            </w:r>
            <w:r>
              <w:rPr>
                <w:rFonts w:hint="eastAsia" w:cs="Times New Roman"/>
                <w:kern w:val="2"/>
                <w:sz w:val="24"/>
                <w:szCs w:val="24"/>
                <w:lang w:val="en-US" w:eastAsia="zh-CN" w:bidi="ar-SA"/>
              </w:rPr>
              <w:t>5</w:t>
            </w:r>
            <w:r>
              <w:rPr>
                <w:rFonts w:hint="eastAsia" w:cs="Times New Roman" w:asciiTheme="minorHAnsi" w:hAnsiTheme="minorHAnsi" w:eastAsiaTheme="minorEastAsia"/>
                <w:kern w:val="2"/>
                <w:sz w:val="24"/>
                <w:szCs w:val="24"/>
                <w:lang w:val="en-US" w:eastAsia="zh-CN" w:bidi="ar-SA"/>
              </w:rPr>
              <w:t>分，</w:t>
            </w:r>
            <w:r>
              <w:rPr>
                <w:rFonts w:hint="default"/>
                <w:b/>
                <w:bCs/>
                <w:kern w:val="2"/>
                <w:sz w:val="24"/>
                <w:szCs w:val="24"/>
              </w:rPr>
              <w:t>带★的参数每负偏离一项扣</w:t>
            </w:r>
            <w:r>
              <w:rPr>
                <w:rFonts w:hint="eastAsia"/>
                <w:b/>
                <w:bCs/>
                <w:kern w:val="2"/>
                <w:sz w:val="24"/>
                <w:szCs w:val="24"/>
                <w:lang w:val="en-US" w:eastAsia="zh-CN"/>
              </w:rPr>
              <w:t>1</w:t>
            </w:r>
            <w:r>
              <w:rPr>
                <w:rFonts w:hint="default"/>
                <w:b/>
                <w:bCs/>
                <w:kern w:val="2"/>
                <w:sz w:val="24"/>
                <w:szCs w:val="24"/>
              </w:rPr>
              <w:t>分，</w:t>
            </w:r>
            <w:r>
              <w:rPr>
                <w:rFonts w:hint="eastAsia"/>
                <w:b/>
                <w:bCs/>
                <w:kern w:val="2"/>
                <w:sz w:val="24"/>
                <w:szCs w:val="24"/>
                <w:lang w:val="en-US" w:eastAsia="zh-CN"/>
              </w:rPr>
              <w:t>共计</w:t>
            </w:r>
            <w:r>
              <w:rPr>
                <w:rFonts w:hint="eastAsia"/>
                <w:b/>
                <w:bCs/>
                <w:kern w:val="2"/>
                <w:sz w:val="24"/>
                <w:szCs w:val="24"/>
                <w:highlight w:val="none"/>
                <w:lang w:val="en-US" w:eastAsia="zh-CN"/>
              </w:rPr>
              <w:t>17分；</w:t>
            </w:r>
            <w:r>
              <w:rPr>
                <w:rFonts w:hint="default"/>
                <w:b/>
                <w:bCs/>
                <w:kern w:val="2"/>
                <w:sz w:val="24"/>
                <w:szCs w:val="24"/>
                <w:highlight w:val="none"/>
              </w:rPr>
              <w:t>未带★的参数</w:t>
            </w:r>
            <w:r>
              <w:rPr>
                <w:rFonts w:hint="eastAsia"/>
                <w:b/>
                <w:bCs/>
                <w:kern w:val="2"/>
                <w:sz w:val="24"/>
                <w:szCs w:val="24"/>
                <w:highlight w:val="none"/>
                <w:lang w:eastAsia="zh-CN"/>
              </w:rPr>
              <w:t>共</w:t>
            </w:r>
            <w:r>
              <w:rPr>
                <w:rFonts w:hint="eastAsia"/>
                <w:b/>
                <w:bCs/>
                <w:kern w:val="2"/>
                <w:sz w:val="24"/>
                <w:szCs w:val="24"/>
                <w:highlight w:val="none"/>
                <w:lang w:val="en-US" w:eastAsia="zh-CN"/>
              </w:rPr>
              <w:t>120项，计18分，每有一项</w:t>
            </w:r>
            <w:r>
              <w:rPr>
                <w:rFonts w:hint="default"/>
                <w:b/>
                <w:bCs/>
                <w:kern w:val="2"/>
                <w:sz w:val="24"/>
                <w:szCs w:val="24"/>
                <w:highlight w:val="none"/>
              </w:rPr>
              <w:t>负偏离</w:t>
            </w:r>
            <w:r>
              <w:rPr>
                <w:rFonts w:hint="eastAsia"/>
                <w:b/>
                <w:bCs/>
                <w:kern w:val="2"/>
                <w:sz w:val="24"/>
                <w:szCs w:val="24"/>
                <w:highlight w:val="none"/>
                <w:lang w:val="en-US" w:eastAsia="zh-CN"/>
              </w:rPr>
              <w:t>扣0.15分，扣完为止</w:t>
            </w:r>
            <w:r>
              <w:rPr>
                <w:rFonts w:hint="default"/>
                <w:b/>
                <w:bCs/>
                <w:kern w:val="2"/>
                <w:sz w:val="24"/>
                <w:szCs w:val="24"/>
              </w:rPr>
              <w:t>。</w:t>
            </w:r>
          </w:p>
          <w:p w14:paraId="7E03537B">
            <w:pPr>
              <w:pStyle w:val="34"/>
              <w:keepNext w:val="0"/>
              <w:keepLines w:val="0"/>
              <w:pageBreakBefore w:val="0"/>
              <w:widowControl w:val="0"/>
              <w:suppressLineNumbers w:val="0"/>
              <w:kinsoku/>
              <w:wordWrap/>
              <w:overflowPunct/>
              <w:topLinePunct w:val="0"/>
              <w:autoSpaceDE/>
              <w:autoSpaceDN/>
              <w:bidi w:val="0"/>
              <w:adjustRightInd/>
              <w:snapToGrid/>
              <w:spacing w:before="120" w:beforeAutospacing="0" w:after="120" w:afterAutospacing="0" w:line="400" w:lineRule="exact"/>
              <w:ind w:left="0" w:right="0" w:firstLine="480" w:firstLineChars="200"/>
              <w:textAlignment w:val="auto"/>
              <w:rPr>
                <w:rFonts w:hint="eastAsia"/>
              </w:rPr>
            </w:pPr>
            <w:r>
              <w:rPr>
                <w:rFonts w:hint="eastAsia"/>
                <w:kern w:val="2"/>
              </w:rPr>
              <w:t>注：1、</w:t>
            </w:r>
            <w:r>
              <w:rPr>
                <w:rFonts w:hint="default"/>
                <w:kern w:val="2"/>
              </w:rPr>
              <w:t>“★”号参数如要求提供</w:t>
            </w:r>
            <w:r>
              <w:rPr>
                <w:rFonts w:hint="eastAsia" w:asciiTheme="majorEastAsia" w:hAnsiTheme="majorEastAsia" w:eastAsiaTheme="majorEastAsia" w:cstheme="majorEastAsia"/>
                <w:sz w:val="22"/>
                <w:szCs w:val="22"/>
                <w:highlight w:val="none"/>
                <w:lang w:eastAsia="zh-CN" w:bidi="ar"/>
              </w:rPr>
              <w:t>功</w:t>
            </w:r>
            <w:r>
              <w:rPr>
                <w:rFonts w:hint="eastAsia" w:asciiTheme="majorEastAsia" w:hAnsiTheme="majorEastAsia" w:eastAsiaTheme="majorEastAsia" w:cstheme="majorEastAsia"/>
                <w:sz w:val="22"/>
                <w:szCs w:val="22"/>
                <w:lang w:eastAsia="zh-CN" w:bidi="ar"/>
              </w:rPr>
              <w:t>能截图或承诺</w:t>
            </w:r>
            <w:r>
              <w:rPr>
                <w:rFonts w:hint="eastAsia" w:asciiTheme="majorEastAsia" w:hAnsiTheme="majorEastAsia" w:eastAsiaTheme="majorEastAsia" w:cstheme="majorEastAsia"/>
                <w:sz w:val="22"/>
                <w:szCs w:val="22"/>
                <w:lang w:val="en-US" w:eastAsia="zh-CN" w:bidi="ar"/>
              </w:rPr>
              <w:t>书</w:t>
            </w:r>
            <w:r>
              <w:rPr>
                <w:rFonts w:hint="eastAsia"/>
                <w:kern w:val="2"/>
              </w:rPr>
              <w:t>证明文件</w:t>
            </w:r>
            <w:r>
              <w:rPr>
                <w:rFonts w:hint="default"/>
                <w:kern w:val="2"/>
              </w:rPr>
              <w:t>的，评标委员会必须根据投标单位提供的</w:t>
            </w:r>
            <w:r>
              <w:rPr>
                <w:rFonts w:hint="eastAsia" w:asciiTheme="majorEastAsia" w:hAnsiTheme="majorEastAsia" w:eastAsiaTheme="majorEastAsia" w:cstheme="majorEastAsia"/>
                <w:sz w:val="22"/>
                <w:szCs w:val="22"/>
                <w:highlight w:val="none"/>
                <w:lang w:eastAsia="zh-CN" w:bidi="ar"/>
              </w:rPr>
              <w:t>功</w:t>
            </w:r>
            <w:r>
              <w:rPr>
                <w:rFonts w:hint="eastAsia" w:asciiTheme="majorEastAsia" w:hAnsiTheme="majorEastAsia" w:eastAsiaTheme="majorEastAsia" w:cstheme="majorEastAsia"/>
                <w:sz w:val="22"/>
                <w:szCs w:val="22"/>
                <w:lang w:eastAsia="zh-CN" w:bidi="ar"/>
              </w:rPr>
              <w:t>能截图或承诺</w:t>
            </w:r>
            <w:r>
              <w:rPr>
                <w:rFonts w:hint="eastAsia" w:asciiTheme="majorEastAsia" w:hAnsiTheme="majorEastAsia" w:eastAsiaTheme="majorEastAsia" w:cstheme="majorEastAsia"/>
                <w:sz w:val="22"/>
                <w:szCs w:val="22"/>
                <w:lang w:val="en-US" w:eastAsia="zh-CN" w:bidi="ar"/>
              </w:rPr>
              <w:t>书</w:t>
            </w:r>
            <w:r>
              <w:rPr>
                <w:rFonts w:hint="eastAsia"/>
                <w:kern w:val="2"/>
              </w:rPr>
              <w:t>证明文件</w:t>
            </w:r>
            <w:r>
              <w:rPr>
                <w:rFonts w:hint="default"/>
                <w:kern w:val="2"/>
              </w:rPr>
              <w:t>进行核对打分</w:t>
            </w:r>
            <w:r>
              <w:rPr>
                <w:rFonts w:hint="eastAsia"/>
                <w:kern w:val="2"/>
              </w:rPr>
              <w:t>（</w:t>
            </w:r>
            <w:r>
              <w:rPr>
                <w:rFonts w:hint="default"/>
                <w:kern w:val="2"/>
              </w:rPr>
              <w:t>提供的材料需满足招标文件的参数要求</w:t>
            </w:r>
            <w:r>
              <w:rPr>
                <w:rFonts w:hint="eastAsia"/>
                <w:kern w:val="2"/>
              </w:rPr>
              <w:t>）</w:t>
            </w:r>
            <w:r>
              <w:rPr>
                <w:rFonts w:hint="default"/>
                <w:kern w:val="2"/>
              </w:rPr>
              <w:t>，未提供相关证明材料或提供的材料不符合招标文件要求的视为负偏离</w:t>
            </w:r>
            <w:r>
              <w:rPr>
                <w:rFonts w:hint="eastAsia"/>
                <w:kern w:val="2"/>
              </w:rPr>
              <w:t>，</w:t>
            </w:r>
            <w:r>
              <w:rPr>
                <w:rFonts w:hint="eastAsia"/>
              </w:rPr>
              <w:t>正偏离均视为响应。</w:t>
            </w:r>
          </w:p>
          <w:p w14:paraId="774487E2">
            <w:pPr>
              <w:pStyle w:val="34"/>
              <w:keepNext w:val="0"/>
              <w:keepLines w:val="0"/>
              <w:pageBreakBefore w:val="0"/>
              <w:widowControl w:val="0"/>
              <w:suppressLineNumbers w:val="0"/>
              <w:kinsoku/>
              <w:wordWrap/>
              <w:overflowPunct/>
              <w:topLinePunct w:val="0"/>
              <w:autoSpaceDE/>
              <w:autoSpaceDN/>
              <w:bidi w:val="0"/>
              <w:adjustRightInd/>
              <w:snapToGrid/>
              <w:spacing w:before="120" w:beforeAutospacing="0" w:after="120" w:afterAutospacing="0" w:line="400" w:lineRule="exact"/>
              <w:ind w:left="0" w:right="0" w:firstLine="480" w:firstLineChars="200"/>
              <w:textAlignment w:val="auto"/>
              <w:rPr>
                <w:rFonts w:hint="default"/>
              </w:rPr>
            </w:pPr>
            <w:r>
              <w:rPr>
                <w:rFonts w:hint="eastAsia" w:eastAsia="宋体"/>
                <w:kern w:val="2"/>
                <w:lang w:val="en-US" w:eastAsia="zh-CN"/>
              </w:rPr>
              <w:t>注：</w:t>
            </w:r>
            <w:r>
              <w:rPr>
                <w:rFonts w:hint="eastAsia"/>
                <w:kern w:val="2"/>
              </w:rPr>
              <w:t>项目参数、技术指标和相关要求不得虚假响应，如经查实，将予以取消中标资格。</w:t>
            </w:r>
          </w:p>
        </w:tc>
      </w:tr>
      <w:tr w14:paraId="4629D6EA">
        <w:tblPrEx>
          <w:tblCellMar>
            <w:top w:w="0" w:type="dxa"/>
            <w:left w:w="108" w:type="dxa"/>
            <w:bottom w:w="0" w:type="dxa"/>
            <w:right w:w="108" w:type="dxa"/>
          </w:tblCellMar>
        </w:tblPrEx>
        <w:trPr>
          <w:trHeight w:val="476"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BAABC">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投标人综合实力</w:t>
            </w:r>
          </w:p>
          <w:p w14:paraId="68BD6709">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w:t>
            </w:r>
            <w:r>
              <w:rPr>
                <w:rFonts w:hint="eastAsia" w:asciiTheme="majorEastAsia" w:hAnsiTheme="majorEastAsia" w:eastAsiaTheme="majorEastAsia" w:cstheme="majorEastAsia"/>
                <w:kern w:val="0"/>
                <w:sz w:val="22"/>
                <w:szCs w:val="22"/>
                <w:lang w:val="en-US" w:eastAsia="zh-CN" w:bidi="ar"/>
              </w:rPr>
              <w:t>5</w:t>
            </w:r>
            <w:r>
              <w:rPr>
                <w:rFonts w:hint="eastAsia" w:asciiTheme="majorEastAsia" w:hAnsiTheme="majorEastAsia" w:eastAsiaTheme="majorEastAsia" w:cstheme="majorEastAsia"/>
                <w:kern w:val="0"/>
                <w:sz w:val="22"/>
                <w:szCs w:val="22"/>
                <w:lang w:bidi="ar"/>
              </w:rPr>
              <w:t>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13F7C">
            <w:pPr>
              <w:pStyle w:val="34"/>
              <w:keepNext w:val="0"/>
              <w:keepLines w:val="0"/>
              <w:pageBreakBefore w:val="0"/>
              <w:widowControl w:val="0"/>
              <w:suppressLineNumbers w:val="0"/>
              <w:kinsoku/>
              <w:wordWrap/>
              <w:overflowPunct/>
              <w:topLinePunct w:val="0"/>
              <w:autoSpaceDE/>
              <w:autoSpaceDN/>
              <w:bidi w:val="0"/>
              <w:adjustRightInd/>
              <w:snapToGrid/>
              <w:spacing w:before="120" w:beforeAutospacing="0" w:after="120" w:afterAutospacing="0" w:line="360" w:lineRule="exact"/>
              <w:ind w:left="0" w:right="0" w:firstLine="480" w:firstLineChars="200"/>
              <w:textAlignment w:val="auto"/>
              <w:rPr>
                <w:rFonts w:hint="eastAsia"/>
                <w:lang w:val="en-US" w:eastAsia="zh-CN"/>
              </w:rPr>
            </w:pPr>
            <w:r>
              <w:rPr>
                <w:rFonts w:hint="eastAsia" w:ascii="仿宋" w:hAnsi="仿宋" w:eastAsia="仿宋" w:cs="仿宋"/>
                <w:color w:val="000000"/>
                <w:kern w:val="0"/>
                <w:sz w:val="24"/>
                <w:lang w:bidi="ar"/>
              </w:rPr>
              <w:t>1</w:t>
            </w:r>
            <w:r>
              <w:rPr>
                <w:rFonts w:hint="eastAsia"/>
                <w:lang w:val="en-US" w:eastAsia="zh-CN"/>
              </w:rPr>
              <w:t>、投标人拟投入的项目负责人具有：信息系统项目管理师、通信专业高级工程师证书的，每提供1份证书得2分，提供通信专业中级工程师证书的得1分，本项最高得4分，未提供不得分；</w:t>
            </w:r>
          </w:p>
          <w:p w14:paraId="483C4EEA">
            <w:pPr>
              <w:pStyle w:val="34"/>
              <w:keepNext w:val="0"/>
              <w:keepLines w:val="0"/>
              <w:pageBreakBefore w:val="0"/>
              <w:widowControl w:val="0"/>
              <w:suppressLineNumbers w:val="0"/>
              <w:kinsoku/>
              <w:wordWrap/>
              <w:overflowPunct/>
              <w:topLinePunct w:val="0"/>
              <w:autoSpaceDE/>
              <w:autoSpaceDN/>
              <w:bidi w:val="0"/>
              <w:adjustRightInd/>
              <w:snapToGrid/>
              <w:spacing w:before="120" w:beforeAutospacing="0" w:after="120" w:afterAutospacing="0" w:line="360" w:lineRule="exact"/>
              <w:ind w:left="0" w:right="0" w:firstLine="480" w:firstLineChars="200"/>
              <w:textAlignment w:val="auto"/>
              <w:rPr>
                <w:rFonts w:hint="eastAsia"/>
                <w:lang w:val="en-US" w:eastAsia="zh-CN"/>
              </w:rPr>
            </w:pPr>
            <w:r>
              <w:rPr>
                <w:rFonts w:hint="eastAsia"/>
                <w:lang w:val="en-US" w:eastAsia="zh-CN"/>
              </w:rPr>
              <w:t>2、投标人拟投入的项目技术负责人具有：信息系统项目管理师证书得1分，未提供不得分；</w:t>
            </w:r>
          </w:p>
          <w:p w14:paraId="22B03DC0">
            <w:pPr>
              <w:pStyle w:val="34"/>
              <w:keepNext w:val="0"/>
              <w:keepLines w:val="0"/>
              <w:pageBreakBefore w:val="0"/>
              <w:widowControl w:val="0"/>
              <w:suppressLineNumbers w:val="0"/>
              <w:kinsoku/>
              <w:wordWrap/>
              <w:overflowPunct/>
              <w:topLinePunct w:val="0"/>
              <w:autoSpaceDE/>
              <w:autoSpaceDN/>
              <w:bidi w:val="0"/>
              <w:adjustRightInd/>
              <w:snapToGrid/>
              <w:spacing w:before="120" w:beforeAutospacing="0" w:after="120" w:afterAutospacing="0" w:line="360" w:lineRule="exact"/>
              <w:ind w:left="0" w:right="0" w:firstLine="480" w:firstLineChars="200"/>
              <w:textAlignment w:val="auto"/>
              <w:rPr>
                <w:rFonts w:hint="default" w:asciiTheme="majorEastAsia" w:hAnsiTheme="majorEastAsia" w:eastAsiaTheme="majorEastAsia" w:cstheme="majorEastAsia"/>
                <w:sz w:val="22"/>
                <w:szCs w:val="22"/>
              </w:rPr>
            </w:pPr>
            <w:r>
              <w:rPr>
                <w:rFonts w:hint="eastAsia"/>
                <w:lang w:val="en-US" w:eastAsia="zh-CN"/>
              </w:rPr>
              <w:t>注：1、</w:t>
            </w:r>
            <w:r>
              <w:rPr>
                <w:rFonts w:hint="eastAsia" w:asciiTheme="majorEastAsia" w:hAnsiTheme="majorEastAsia" w:eastAsiaTheme="majorEastAsia" w:cstheme="majorEastAsia"/>
                <w:kern w:val="0"/>
                <w:sz w:val="22"/>
                <w:szCs w:val="22"/>
                <w:lang w:val="en-US" w:eastAsia="zh-CN" w:bidi="ar"/>
              </w:rPr>
              <w:t>同一人同一类型证书不重复计分，项目负责人、技术负责人不得为同一人。2、提供证书彩色扫描件加盖投标人公章。</w:t>
            </w:r>
          </w:p>
        </w:tc>
      </w:tr>
      <w:tr w14:paraId="309B5E10">
        <w:tblPrEx>
          <w:tblCellMar>
            <w:top w:w="0" w:type="dxa"/>
            <w:left w:w="108" w:type="dxa"/>
            <w:bottom w:w="0" w:type="dxa"/>
            <w:right w:w="108" w:type="dxa"/>
          </w:tblCellMar>
        </w:tblPrEx>
        <w:trPr>
          <w:trHeight w:val="710"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390A2">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项目实施方案（</w:t>
            </w:r>
            <w:r>
              <w:rPr>
                <w:rFonts w:hint="eastAsia" w:asciiTheme="majorEastAsia" w:hAnsiTheme="majorEastAsia" w:eastAsiaTheme="majorEastAsia" w:cstheme="majorEastAsia"/>
                <w:kern w:val="0"/>
                <w:sz w:val="22"/>
                <w:szCs w:val="22"/>
                <w:lang w:val="en-US" w:eastAsia="zh-CN" w:bidi="ar"/>
              </w:rPr>
              <w:t>12</w:t>
            </w:r>
            <w:r>
              <w:rPr>
                <w:rFonts w:hint="eastAsia" w:asciiTheme="majorEastAsia" w:hAnsiTheme="majorEastAsia" w:eastAsiaTheme="majorEastAsia" w:cstheme="majorEastAsia"/>
                <w:kern w:val="0"/>
                <w:sz w:val="22"/>
                <w:szCs w:val="22"/>
                <w:lang w:bidi="ar"/>
              </w:rPr>
              <w:t>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A388C">
            <w:pPr>
              <w:pStyle w:val="34"/>
              <w:keepNext w:val="0"/>
              <w:keepLines w:val="0"/>
              <w:suppressLineNumbers w:val="0"/>
              <w:spacing w:before="120" w:beforeAutospacing="0" w:after="120" w:afterAutospacing="0" w:line="360" w:lineRule="auto"/>
              <w:ind w:left="0" w:right="0" w:firstLine="440" w:firstLineChars="200"/>
              <w:rPr>
                <w:rFonts w:hint="default" w:asciiTheme="majorEastAsia" w:hAnsiTheme="majorEastAsia" w:eastAsiaTheme="majorEastAsia" w:cstheme="majorEastAsia"/>
                <w:sz w:val="22"/>
                <w:szCs w:val="22"/>
                <w:lang w:bidi="ar"/>
              </w:rPr>
            </w:pPr>
            <w:r>
              <w:rPr>
                <w:rFonts w:hint="eastAsia" w:asciiTheme="majorEastAsia" w:hAnsiTheme="majorEastAsia" w:eastAsiaTheme="majorEastAsia" w:cstheme="majorEastAsia"/>
                <w:kern w:val="0"/>
                <w:sz w:val="22"/>
                <w:szCs w:val="22"/>
                <w:lang w:bidi="ar"/>
              </w:rPr>
              <w:t>项目实施方案</w:t>
            </w:r>
            <w:r>
              <w:rPr>
                <w:rFonts w:hint="eastAsia" w:asciiTheme="majorEastAsia" w:hAnsiTheme="majorEastAsia" w:eastAsiaTheme="majorEastAsia" w:cstheme="majorEastAsia"/>
                <w:kern w:val="0"/>
                <w:sz w:val="22"/>
                <w:szCs w:val="22"/>
                <w:lang w:val="en-US" w:eastAsia="zh-CN" w:bidi="ar-SA"/>
              </w:rPr>
              <w:t>包括但不限于：</w:t>
            </w:r>
            <w:r>
              <w:rPr>
                <w:rFonts w:hint="eastAsia" w:asciiTheme="majorEastAsia" w:hAnsiTheme="majorEastAsia" w:eastAsiaTheme="majorEastAsia" w:cstheme="majorEastAsia"/>
                <w:kern w:val="0"/>
                <w:sz w:val="22"/>
                <w:szCs w:val="22"/>
                <w:lang w:val="en-US" w:eastAsia="zh" w:bidi="ar-SA"/>
              </w:rPr>
              <w:t>①施工组织方案与投入计划</w:t>
            </w:r>
            <w:r>
              <w:rPr>
                <w:rFonts w:hint="eastAsia" w:eastAsia="宋体" w:asciiTheme="majorEastAsia" w:hAnsiTheme="majorEastAsia" w:cstheme="majorEastAsia"/>
                <w:kern w:val="0"/>
                <w:sz w:val="22"/>
                <w:szCs w:val="22"/>
                <w:lang w:val="en-US" w:eastAsia="zh-CN" w:bidi="ar-SA"/>
              </w:rPr>
              <w:t>；</w:t>
            </w:r>
            <w:r>
              <w:rPr>
                <w:rFonts w:hint="eastAsia" w:asciiTheme="majorEastAsia" w:hAnsiTheme="majorEastAsia" w:eastAsiaTheme="majorEastAsia" w:cstheme="majorEastAsia"/>
                <w:kern w:val="0"/>
                <w:sz w:val="22"/>
                <w:szCs w:val="22"/>
                <w:lang w:val="en-US" w:eastAsia="zh" w:bidi="ar-SA"/>
              </w:rPr>
              <w:t>②施工进度计划与进度保证措施、③实施质量保障措施，进行说明</w:t>
            </w:r>
            <w:r>
              <w:rPr>
                <w:rFonts w:hint="eastAsia" w:eastAsia="宋体" w:asciiTheme="majorEastAsia" w:hAnsiTheme="majorEastAsia" w:cstheme="majorEastAsia"/>
                <w:kern w:val="0"/>
                <w:sz w:val="22"/>
                <w:szCs w:val="22"/>
                <w:lang w:val="en-US" w:eastAsia="zh-CN" w:bidi="ar-SA"/>
              </w:rPr>
              <w:t>；</w:t>
            </w:r>
            <w:r>
              <w:rPr>
                <w:rFonts w:hint="eastAsia" w:ascii="微软雅黑" w:hAnsi="微软雅黑" w:eastAsia="微软雅黑" w:cs="微软雅黑"/>
                <w:kern w:val="0"/>
                <w:sz w:val="22"/>
                <w:szCs w:val="22"/>
                <w:lang w:val="en-US" w:eastAsia="zh-CN" w:bidi="ar-SA"/>
              </w:rPr>
              <w:t>④</w:t>
            </w:r>
            <w:r>
              <w:rPr>
                <w:rFonts w:hint="eastAsia" w:eastAsia="宋体" w:asciiTheme="majorEastAsia" w:hAnsiTheme="majorEastAsia" w:cstheme="majorEastAsia"/>
                <w:kern w:val="0"/>
                <w:sz w:val="22"/>
                <w:szCs w:val="22"/>
                <w:lang w:val="en-US" w:eastAsia="zh-CN" w:bidi="ar-SA"/>
              </w:rPr>
              <w:t>安全保障措施方案。</w:t>
            </w:r>
            <w:r>
              <w:rPr>
                <w:rFonts w:hint="eastAsia" w:asciiTheme="majorEastAsia" w:hAnsiTheme="majorEastAsia" w:eastAsiaTheme="majorEastAsia" w:cstheme="majorEastAsia"/>
                <w:kern w:val="0"/>
                <w:sz w:val="22"/>
                <w:szCs w:val="22"/>
                <w:lang w:val="en-US" w:eastAsia="zh" w:bidi="ar-SA"/>
              </w:rPr>
              <w:t>要求方案细致完整、针对性强、措施有力，方案的贯彻应能满足本项目各项服务要求。方案内容描述全面合理符合采购需求的得</w:t>
            </w:r>
            <w:r>
              <w:rPr>
                <w:rFonts w:hint="eastAsia" w:asciiTheme="majorEastAsia" w:hAnsiTheme="majorEastAsia" w:eastAsiaTheme="majorEastAsia" w:cstheme="majorEastAsia"/>
                <w:kern w:val="0"/>
                <w:sz w:val="22"/>
                <w:szCs w:val="22"/>
                <w:lang w:val="en-US" w:eastAsia="zh-CN" w:bidi="ar-SA"/>
              </w:rPr>
              <w:t>12</w:t>
            </w:r>
            <w:r>
              <w:rPr>
                <w:rFonts w:hint="eastAsia" w:asciiTheme="majorEastAsia" w:hAnsiTheme="majorEastAsia" w:eastAsiaTheme="majorEastAsia" w:cstheme="majorEastAsia"/>
                <w:kern w:val="0"/>
                <w:sz w:val="22"/>
                <w:szCs w:val="22"/>
                <w:lang w:val="en-US" w:eastAsia="zh" w:bidi="ar-SA"/>
              </w:rPr>
              <w:t>分，每有一项内容缺失的扣</w:t>
            </w:r>
            <w:r>
              <w:rPr>
                <w:rFonts w:hint="eastAsia" w:asciiTheme="majorEastAsia" w:hAnsiTheme="majorEastAsia" w:eastAsiaTheme="majorEastAsia" w:cstheme="majorEastAsia"/>
                <w:kern w:val="0"/>
                <w:sz w:val="22"/>
                <w:szCs w:val="22"/>
                <w:lang w:val="en-US" w:eastAsia="zh-CN" w:bidi="ar-SA"/>
              </w:rPr>
              <w:t>3</w:t>
            </w:r>
            <w:r>
              <w:rPr>
                <w:rFonts w:hint="eastAsia" w:asciiTheme="majorEastAsia" w:hAnsiTheme="majorEastAsia" w:eastAsiaTheme="majorEastAsia" w:cstheme="majorEastAsia"/>
                <w:kern w:val="0"/>
                <w:sz w:val="22"/>
                <w:szCs w:val="22"/>
                <w:lang w:val="en-US" w:eastAsia="zh" w:bidi="ar-SA"/>
              </w:rPr>
              <w:t>分;每有一处内容存在缺陷或不满足要求的扣</w:t>
            </w:r>
            <w:r>
              <w:rPr>
                <w:rFonts w:hint="eastAsia" w:asciiTheme="majorEastAsia" w:hAnsiTheme="majorEastAsia" w:eastAsiaTheme="majorEastAsia" w:cstheme="majorEastAsia"/>
                <w:kern w:val="0"/>
                <w:sz w:val="22"/>
                <w:szCs w:val="22"/>
                <w:lang w:val="en-US" w:eastAsia="zh-CN" w:bidi="ar-SA"/>
              </w:rPr>
              <w:t>0.5</w:t>
            </w:r>
            <w:r>
              <w:rPr>
                <w:rFonts w:hint="eastAsia" w:asciiTheme="majorEastAsia" w:hAnsiTheme="majorEastAsia" w:eastAsiaTheme="majorEastAsia" w:cstheme="majorEastAsia"/>
                <w:kern w:val="0"/>
                <w:sz w:val="22"/>
                <w:szCs w:val="22"/>
                <w:lang w:val="en-US" w:eastAsia="zh" w:bidi="ar-SA"/>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41E17C91">
        <w:tblPrEx>
          <w:tblCellMar>
            <w:top w:w="0" w:type="dxa"/>
            <w:left w:w="108" w:type="dxa"/>
            <w:bottom w:w="0" w:type="dxa"/>
            <w:right w:w="108" w:type="dxa"/>
          </w:tblCellMar>
        </w:tblPrEx>
        <w:trPr>
          <w:trHeight w:val="542"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953C2">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售后服务方案</w:t>
            </w:r>
          </w:p>
          <w:p w14:paraId="5EC79E5A">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sz w:val="22"/>
                <w:szCs w:val="22"/>
              </w:rPr>
            </w:pPr>
            <w:r>
              <w:rPr>
                <w:rFonts w:hint="eastAsia" w:asciiTheme="majorEastAsia" w:hAnsiTheme="majorEastAsia" w:eastAsiaTheme="majorEastAsia" w:cstheme="majorEastAsia"/>
                <w:kern w:val="0"/>
                <w:sz w:val="22"/>
                <w:szCs w:val="22"/>
                <w:lang w:bidi="ar"/>
              </w:rPr>
              <w:t>（</w:t>
            </w:r>
            <w:r>
              <w:rPr>
                <w:rFonts w:hint="eastAsia" w:asciiTheme="majorEastAsia" w:hAnsiTheme="majorEastAsia" w:eastAsiaTheme="majorEastAsia" w:cstheme="majorEastAsia"/>
                <w:kern w:val="0"/>
                <w:sz w:val="22"/>
                <w:szCs w:val="22"/>
                <w:lang w:val="en-US" w:eastAsia="zh-CN" w:bidi="ar"/>
              </w:rPr>
              <w:t>12</w:t>
            </w:r>
            <w:r>
              <w:rPr>
                <w:rFonts w:hint="eastAsia" w:asciiTheme="majorEastAsia" w:hAnsiTheme="majorEastAsia" w:eastAsiaTheme="majorEastAsia" w:cstheme="majorEastAsia"/>
                <w:kern w:val="0"/>
                <w:sz w:val="22"/>
                <w:szCs w:val="22"/>
                <w:lang w:bidi="ar"/>
              </w:rPr>
              <w:t>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C83B">
            <w:pPr>
              <w:pStyle w:val="34"/>
              <w:keepNext w:val="0"/>
              <w:keepLines w:val="0"/>
              <w:suppressLineNumbers w:val="0"/>
              <w:spacing w:before="120" w:beforeAutospacing="0" w:after="120" w:afterAutospacing="0" w:line="360" w:lineRule="auto"/>
              <w:ind w:left="0" w:right="0" w:firstLine="440" w:firstLineChars="200"/>
              <w:rPr>
                <w:rFonts w:hint="default" w:asciiTheme="majorEastAsia" w:hAnsiTheme="majorEastAsia" w:eastAsiaTheme="majorEastAsia" w:cstheme="majorEastAsia"/>
                <w:sz w:val="22"/>
                <w:szCs w:val="22"/>
                <w:lang w:bidi="ar"/>
              </w:rPr>
            </w:pPr>
            <w:r>
              <w:rPr>
                <w:rFonts w:hint="eastAsia" w:asciiTheme="majorEastAsia" w:hAnsiTheme="majorEastAsia" w:eastAsiaTheme="majorEastAsia" w:cstheme="majorEastAsia"/>
                <w:kern w:val="0"/>
                <w:sz w:val="22"/>
                <w:szCs w:val="22"/>
                <w:lang w:val="en-US" w:eastAsia="zh" w:bidi="ar-SA"/>
              </w:rPr>
              <w:t>售后服务方案</w:t>
            </w:r>
            <w:r>
              <w:rPr>
                <w:rFonts w:hint="eastAsia" w:asciiTheme="majorEastAsia" w:hAnsiTheme="majorEastAsia" w:eastAsiaTheme="majorEastAsia" w:cstheme="majorEastAsia"/>
                <w:kern w:val="0"/>
                <w:sz w:val="22"/>
                <w:szCs w:val="22"/>
                <w:lang w:val="en-US" w:eastAsia="zh-CN" w:bidi="ar-SA"/>
              </w:rPr>
              <w:t>包括但不限于：</w:t>
            </w:r>
            <w:r>
              <w:rPr>
                <w:rFonts w:hint="eastAsia" w:asciiTheme="majorEastAsia" w:hAnsiTheme="majorEastAsia" w:eastAsiaTheme="majorEastAsia" w:cstheme="majorEastAsia"/>
                <w:kern w:val="0"/>
                <w:sz w:val="22"/>
                <w:szCs w:val="22"/>
                <w:lang w:val="en-US" w:eastAsia="zh" w:bidi="ar-SA"/>
              </w:rPr>
              <w:t>①服务保障体系</w:t>
            </w:r>
            <w:r>
              <w:rPr>
                <w:rFonts w:hint="eastAsia" w:asciiTheme="majorEastAsia" w:hAnsiTheme="majorEastAsia" w:eastAsiaTheme="majorEastAsia" w:cstheme="majorEastAsia"/>
                <w:kern w:val="0"/>
                <w:sz w:val="22"/>
                <w:szCs w:val="22"/>
                <w:lang w:val="en-US" w:eastAsia="zh-CN" w:bidi="ar-SA"/>
              </w:rPr>
              <w:t>（包括人员保障体系、应急保障等）；</w:t>
            </w:r>
            <w:r>
              <w:rPr>
                <w:rFonts w:hint="eastAsia" w:asciiTheme="majorEastAsia" w:hAnsiTheme="majorEastAsia" w:eastAsiaTheme="majorEastAsia" w:cstheme="majorEastAsia"/>
                <w:kern w:val="0"/>
                <w:sz w:val="22"/>
                <w:szCs w:val="22"/>
                <w:lang w:val="en-US" w:eastAsia="zh" w:bidi="ar-SA"/>
              </w:rPr>
              <w:t>②售后服务内容</w:t>
            </w:r>
            <w:r>
              <w:rPr>
                <w:rFonts w:hint="eastAsia" w:asciiTheme="majorEastAsia" w:hAnsiTheme="majorEastAsia" w:eastAsiaTheme="majorEastAsia" w:cstheme="majorEastAsia"/>
                <w:kern w:val="0"/>
                <w:sz w:val="22"/>
                <w:szCs w:val="22"/>
                <w:lang w:val="en-US" w:eastAsia="zh-CN" w:bidi="ar-SA"/>
              </w:rPr>
              <w:t>（包括技术咨询、系统维护、网络故障处理等）；</w:t>
            </w:r>
            <w:r>
              <w:rPr>
                <w:rFonts w:hint="eastAsia" w:asciiTheme="majorEastAsia" w:hAnsiTheme="majorEastAsia" w:eastAsiaTheme="majorEastAsia" w:cstheme="majorEastAsia"/>
                <w:kern w:val="0"/>
                <w:sz w:val="22"/>
                <w:szCs w:val="22"/>
                <w:lang w:val="en-US" w:eastAsia="zh" w:bidi="ar-SA"/>
              </w:rPr>
              <w:t>③售后服务响应时效</w:t>
            </w:r>
            <w:r>
              <w:rPr>
                <w:rFonts w:hint="eastAsia" w:eastAsia="宋体" w:asciiTheme="majorEastAsia" w:hAnsiTheme="majorEastAsia" w:cstheme="majorEastAsia"/>
                <w:kern w:val="0"/>
                <w:sz w:val="22"/>
                <w:szCs w:val="22"/>
                <w:lang w:val="en-US" w:eastAsia="zh-CN" w:bidi="ar-SA"/>
              </w:rPr>
              <w:t>；</w:t>
            </w:r>
            <w:r>
              <w:rPr>
                <w:rFonts w:hint="eastAsia" w:asciiTheme="majorEastAsia" w:hAnsiTheme="majorEastAsia" w:eastAsiaTheme="majorEastAsia" w:cstheme="majorEastAsia"/>
                <w:kern w:val="0"/>
                <w:sz w:val="22"/>
                <w:szCs w:val="22"/>
                <w:lang w:val="en-US" w:eastAsia="zh-CN" w:bidi="ar-SA"/>
              </w:rPr>
              <w:t>④培训服务方案（包括培训总体目标、培训对象、网络系统培训内容、培训方式、培训流程等），</w:t>
            </w:r>
            <w:r>
              <w:rPr>
                <w:rFonts w:hint="eastAsia" w:asciiTheme="majorEastAsia" w:hAnsiTheme="majorEastAsia" w:eastAsiaTheme="majorEastAsia" w:cstheme="majorEastAsia"/>
                <w:kern w:val="0"/>
                <w:sz w:val="22"/>
                <w:szCs w:val="22"/>
                <w:lang w:val="en-US" w:eastAsia="zh" w:bidi="ar-SA"/>
              </w:rPr>
              <w:t>要求方案细致完整、针对性强、措施有力，方案的贯彻应能满足本项目各项服务要求。方案内容描述全面合理符合采购需求的得</w:t>
            </w:r>
            <w:r>
              <w:rPr>
                <w:rFonts w:hint="eastAsia" w:asciiTheme="majorEastAsia" w:hAnsiTheme="majorEastAsia" w:eastAsiaTheme="majorEastAsia" w:cstheme="majorEastAsia"/>
                <w:kern w:val="0"/>
                <w:sz w:val="22"/>
                <w:szCs w:val="22"/>
                <w:lang w:val="en-US" w:eastAsia="zh-CN" w:bidi="ar-SA"/>
              </w:rPr>
              <w:t>12</w:t>
            </w:r>
            <w:r>
              <w:rPr>
                <w:rFonts w:hint="eastAsia" w:asciiTheme="majorEastAsia" w:hAnsiTheme="majorEastAsia" w:eastAsiaTheme="majorEastAsia" w:cstheme="majorEastAsia"/>
                <w:kern w:val="0"/>
                <w:sz w:val="22"/>
                <w:szCs w:val="22"/>
                <w:lang w:val="en-US" w:eastAsia="zh" w:bidi="ar-SA"/>
              </w:rPr>
              <w:t>分，每有一项内容缺失的扣</w:t>
            </w:r>
            <w:r>
              <w:rPr>
                <w:rFonts w:hint="eastAsia" w:asciiTheme="majorEastAsia" w:hAnsiTheme="majorEastAsia" w:eastAsiaTheme="majorEastAsia" w:cstheme="majorEastAsia"/>
                <w:kern w:val="0"/>
                <w:sz w:val="22"/>
                <w:szCs w:val="22"/>
                <w:lang w:val="en-US" w:eastAsia="zh-CN" w:bidi="ar-SA"/>
              </w:rPr>
              <w:t>3</w:t>
            </w:r>
            <w:r>
              <w:rPr>
                <w:rFonts w:hint="eastAsia" w:asciiTheme="majorEastAsia" w:hAnsiTheme="majorEastAsia" w:eastAsiaTheme="majorEastAsia" w:cstheme="majorEastAsia"/>
                <w:kern w:val="0"/>
                <w:sz w:val="22"/>
                <w:szCs w:val="22"/>
                <w:lang w:val="en-US" w:eastAsia="zh" w:bidi="ar-SA"/>
              </w:rPr>
              <w:t>分;每有一处内容存在缺陷或不满足要求的扣</w:t>
            </w:r>
            <w:r>
              <w:rPr>
                <w:rFonts w:hint="eastAsia" w:asciiTheme="majorEastAsia" w:hAnsiTheme="majorEastAsia" w:eastAsiaTheme="majorEastAsia" w:cstheme="majorEastAsia"/>
                <w:kern w:val="0"/>
                <w:sz w:val="22"/>
                <w:szCs w:val="22"/>
                <w:lang w:val="en-US" w:eastAsia="zh-CN" w:bidi="ar-SA"/>
              </w:rPr>
              <w:t>0.5</w:t>
            </w:r>
            <w:r>
              <w:rPr>
                <w:rFonts w:hint="eastAsia" w:asciiTheme="majorEastAsia" w:hAnsiTheme="majorEastAsia" w:eastAsiaTheme="majorEastAsia" w:cstheme="majorEastAsia"/>
                <w:kern w:val="0"/>
                <w:sz w:val="22"/>
                <w:szCs w:val="22"/>
                <w:lang w:val="en-US" w:eastAsia="zh" w:bidi="ar-SA"/>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32DDBB1F">
        <w:tblPrEx>
          <w:tblCellMar>
            <w:top w:w="0" w:type="dxa"/>
            <w:left w:w="108" w:type="dxa"/>
            <w:bottom w:w="0" w:type="dxa"/>
            <w:right w:w="108" w:type="dxa"/>
          </w:tblCellMar>
        </w:tblPrEx>
        <w:trPr>
          <w:trHeight w:val="1577"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CE127">
            <w:pPr>
              <w:pStyle w:val="195"/>
              <w:keepNext w:val="0"/>
              <w:keepLines w:val="0"/>
              <w:widowControl/>
              <w:suppressLineNumbers w:val="0"/>
              <w:spacing w:beforeAutospacing="0" w:afterAutospacing="0" w:line="380" w:lineRule="exact"/>
              <w:ind w:left="0" w:right="0" w:firstLine="0"/>
              <w:jc w:val="center"/>
              <w:rPr>
                <w:rFonts w:hint="eastAsia" w:asciiTheme="majorEastAsia" w:hAnsiTheme="majorEastAsia" w:eastAsiaTheme="majorEastAsia" w:cstheme="majorEastAsia"/>
                <w:kern w:val="0"/>
                <w:sz w:val="22"/>
                <w:szCs w:val="22"/>
                <w:lang w:val="en-US" w:eastAsia="zh-CN" w:bidi="ar"/>
              </w:rPr>
            </w:pPr>
            <w:r>
              <w:rPr>
                <w:rFonts w:hint="eastAsia" w:asciiTheme="majorEastAsia" w:hAnsiTheme="majorEastAsia" w:eastAsiaTheme="majorEastAsia" w:cstheme="majorEastAsia"/>
                <w:kern w:val="0"/>
                <w:sz w:val="22"/>
                <w:szCs w:val="22"/>
                <w:lang w:val="en-US" w:eastAsia="zh-CN" w:bidi="ar"/>
              </w:rPr>
              <w:t>案例业绩</w:t>
            </w:r>
          </w:p>
          <w:p w14:paraId="5EE50AD2">
            <w:pPr>
              <w:pStyle w:val="195"/>
              <w:keepNext w:val="0"/>
              <w:keepLines w:val="0"/>
              <w:widowControl/>
              <w:suppressLineNumbers w:val="0"/>
              <w:spacing w:beforeAutospacing="0" w:afterAutospacing="0" w:line="380" w:lineRule="exact"/>
              <w:ind w:left="0" w:right="0" w:firstLine="0"/>
              <w:jc w:val="center"/>
              <w:rPr>
                <w:rFonts w:hint="default" w:asciiTheme="majorEastAsia" w:hAnsiTheme="majorEastAsia" w:eastAsiaTheme="majorEastAsia" w:cstheme="majorEastAsia"/>
                <w:kern w:val="0"/>
                <w:sz w:val="22"/>
                <w:szCs w:val="22"/>
                <w:lang w:bidi="ar"/>
              </w:rPr>
            </w:pP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73D50">
            <w:pPr>
              <w:pStyle w:val="34"/>
              <w:keepNext w:val="0"/>
              <w:keepLines w:val="0"/>
              <w:suppressLineNumbers w:val="0"/>
              <w:spacing w:before="120" w:beforeAutospacing="0" w:after="120" w:afterAutospacing="0" w:line="360" w:lineRule="auto"/>
              <w:ind w:left="0" w:right="0" w:firstLine="440" w:firstLineChars="200"/>
              <w:rPr>
                <w:rFonts w:hint="eastAsia" w:asciiTheme="majorEastAsia" w:hAnsiTheme="majorEastAsia" w:eastAsiaTheme="majorEastAsia" w:cstheme="majorEastAsia"/>
                <w:kern w:val="0"/>
                <w:sz w:val="22"/>
                <w:szCs w:val="22"/>
                <w:lang w:val="en-US" w:eastAsia="zh" w:bidi="ar-SA"/>
              </w:rPr>
            </w:pPr>
            <w:r>
              <w:rPr>
                <w:rFonts w:hint="eastAsia" w:asciiTheme="majorEastAsia" w:hAnsiTheme="majorEastAsia" w:eastAsiaTheme="majorEastAsia" w:cstheme="majorEastAsia"/>
                <w:kern w:val="0"/>
                <w:sz w:val="22"/>
                <w:szCs w:val="22"/>
                <w:lang w:val="en-US" w:eastAsia="zh" w:bidi="ar-SA"/>
              </w:rPr>
              <w:t>投标人具有自2023年1月1日以来</w:t>
            </w:r>
            <w:r>
              <w:rPr>
                <w:rFonts w:hint="eastAsia" w:asciiTheme="majorEastAsia" w:hAnsiTheme="majorEastAsia" w:eastAsiaTheme="majorEastAsia" w:cstheme="majorEastAsia"/>
                <w:kern w:val="0"/>
                <w:sz w:val="22"/>
                <w:szCs w:val="22"/>
                <w:lang w:val="en-US" w:eastAsia="zh-CN" w:bidi="ar-SA"/>
              </w:rPr>
              <w:t>（以签订合同时间为准）承担过“网络安全防护项目”等</w:t>
            </w:r>
            <w:r>
              <w:rPr>
                <w:rFonts w:hint="eastAsia" w:asciiTheme="majorEastAsia" w:hAnsiTheme="majorEastAsia" w:eastAsiaTheme="majorEastAsia" w:cstheme="majorEastAsia"/>
                <w:kern w:val="0"/>
                <w:sz w:val="22"/>
                <w:szCs w:val="22"/>
                <w:lang w:val="en-US" w:eastAsia="zh" w:bidi="ar-SA"/>
              </w:rPr>
              <w:t>类似本项目业绩的，每提供一例得</w:t>
            </w:r>
            <w:r>
              <w:rPr>
                <w:rFonts w:hint="eastAsia" w:asciiTheme="majorEastAsia" w:hAnsiTheme="majorEastAsia" w:eastAsiaTheme="majorEastAsia" w:cstheme="majorEastAsia"/>
                <w:kern w:val="0"/>
                <w:sz w:val="22"/>
                <w:szCs w:val="22"/>
                <w:lang w:val="en-US" w:eastAsia="zh-CN" w:bidi="ar-SA"/>
              </w:rPr>
              <w:t>2</w:t>
            </w:r>
            <w:r>
              <w:rPr>
                <w:rFonts w:hint="eastAsia" w:asciiTheme="majorEastAsia" w:hAnsiTheme="majorEastAsia" w:eastAsiaTheme="majorEastAsia" w:cstheme="majorEastAsia"/>
                <w:kern w:val="0"/>
                <w:sz w:val="22"/>
                <w:szCs w:val="22"/>
                <w:lang w:val="en-US" w:eastAsia="zh" w:bidi="ar-SA"/>
              </w:rPr>
              <w:t>分，最高得</w:t>
            </w:r>
            <w:r>
              <w:rPr>
                <w:rFonts w:hint="eastAsia" w:asciiTheme="majorEastAsia" w:hAnsiTheme="majorEastAsia" w:eastAsiaTheme="majorEastAsia" w:cstheme="majorEastAsia"/>
                <w:kern w:val="0"/>
                <w:sz w:val="22"/>
                <w:szCs w:val="22"/>
                <w:lang w:val="en-US" w:eastAsia="zh-CN" w:bidi="ar-SA"/>
              </w:rPr>
              <w:t>6</w:t>
            </w:r>
            <w:r>
              <w:rPr>
                <w:rFonts w:hint="eastAsia" w:asciiTheme="majorEastAsia" w:hAnsiTheme="majorEastAsia" w:eastAsiaTheme="majorEastAsia" w:cstheme="majorEastAsia"/>
                <w:kern w:val="0"/>
                <w:sz w:val="22"/>
                <w:szCs w:val="22"/>
                <w:lang w:val="en-US" w:eastAsia="zh" w:bidi="ar-SA"/>
              </w:rPr>
              <w:t>分。</w:t>
            </w:r>
          </w:p>
          <w:p w14:paraId="57AB9446">
            <w:pPr>
              <w:pStyle w:val="34"/>
              <w:keepNext w:val="0"/>
              <w:keepLines w:val="0"/>
              <w:suppressLineNumbers w:val="0"/>
              <w:spacing w:before="120" w:beforeAutospacing="0" w:after="120" w:afterAutospacing="0" w:line="360" w:lineRule="auto"/>
              <w:ind w:left="0" w:right="0" w:firstLine="440" w:firstLineChars="200"/>
              <w:rPr>
                <w:rFonts w:hint="default" w:asciiTheme="majorEastAsia" w:hAnsiTheme="majorEastAsia" w:eastAsiaTheme="majorEastAsia" w:cstheme="majorEastAsia"/>
                <w:sz w:val="22"/>
                <w:szCs w:val="22"/>
                <w:lang w:bidi="ar"/>
              </w:rPr>
            </w:pPr>
            <w:r>
              <w:rPr>
                <w:rFonts w:hint="eastAsia" w:asciiTheme="majorEastAsia" w:hAnsiTheme="majorEastAsia" w:eastAsiaTheme="majorEastAsia" w:cstheme="majorEastAsia"/>
                <w:kern w:val="0"/>
                <w:sz w:val="22"/>
                <w:szCs w:val="22"/>
                <w:lang w:val="en-US" w:eastAsia="zh" w:bidi="ar-SA"/>
              </w:rPr>
              <w:t>注：业绩材料须包含合同彩色扫描件、验收证明彩色扫描件，加盖投标人公章，提供不全或未加盖投标人公章的</w:t>
            </w:r>
            <w:r>
              <w:rPr>
                <w:rFonts w:hint="eastAsia" w:asciiTheme="majorEastAsia" w:hAnsiTheme="majorEastAsia" w:eastAsiaTheme="majorEastAsia" w:cstheme="majorEastAsia"/>
                <w:kern w:val="0"/>
                <w:sz w:val="22"/>
                <w:szCs w:val="22"/>
                <w:lang w:val="en-US" w:eastAsia="zh-CN" w:bidi="ar-SA"/>
              </w:rPr>
              <w:t>不得分</w:t>
            </w:r>
            <w:r>
              <w:rPr>
                <w:rFonts w:hint="eastAsia" w:asciiTheme="majorEastAsia" w:hAnsiTheme="majorEastAsia" w:eastAsiaTheme="majorEastAsia" w:cstheme="majorEastAsia"/>
                <w:kern w:val="0"/>
                <w:sz w:val="22"/>
                <w:szCs w:val="22"/>
                <w:lang w:val="en-US" w:eastAsia="zh" w:bidi="ar-SA"/>
              </w:rPr>
              <w:t xml:space="preserve">。  </w:t>
            </w:r>
          </w:p>
        </w:tc>
      </w:tr>
    </w:tbl>
    <w:p w14:paraId="51D3499C">
      <w:pPr>
        <w:pStyle w:val="34"/>
        <w:keepNext w:val="0"/>
        <w:keepLines w:val="0"/>
        <w:pageBreakBefore w:val="0"/>
        <w:widowControl w:val="0"/>
        <w:spacing w:before="0" w:beforeAutospacing="0" w:after="0" w:afterAutospacing="0" w:line="560" w:lineRule="exact"/>
        <w:rPr>
          <w:rFonts w:hint="eastAsia" w:ascii="宋体" w:hAnsi="宋体" w:eastAsia="宋体" w:cs="宋体"/>
          <w:color w:val="auto"/>
          <w:sz w:val="24"/>
          <w:szCs w:val="24"/>
          <w:highlight w:val="none"/>
          <w:shd w:val="clear" w:color="auto" w:fill="auto"/>
        </w:rPr>
      </w:pPr>
    </w:p>
    <w:p w14:paraId="29858A27">
      <w:pPr>
        <w:pStyle w:val="34"/>
        <w:keepNext/>
        <w:spacing w:beforeAutospacing="0" w:afterAutospacing="0"/>
        <w:jc w:val="both"/>
        <w:rPr>
          <w:rFonts w:hint="eastAsia" w:ascii="宋体" w:hAnsi="宋体" w:eastAsia="宋体" w:cs="宋体"/>
          <w:color w:val="auto"/>
          <w:sz w:val="24"/>
          <w:szCs w:val="24"/>
          <w:highlight w:val="none"/>
        </w:rPr>
      </w:pPr>
    </w:p>
    <w:p w14:paraId="76817855">
      <w:pPr>
        <w:spacing w:line="520" w:lineRule="exact"/>
        <w:ind w:firstLine="482"/>
        <w:rPr>
          <w:rFonts w:hint="eastAsia" w:ascii="宋体" w:hAnsi="宋体"/>
          <w:b w:val="0"/>
          <w:bCs/>
          <w:color w:val="auto"/>
          <w:sz w:val="24"/>
          <w:szCs w:val="24"/>
          <w:highlight w:val="none"/>
        </w:rPr>
      </w:pPr>
      <w:r>
        <w:rPr>
          <w:rFonts w:hint="eastAsia" w:ascii="宋体" w:hAnsi="宋体"/>
          <w:b w:val="0"/>
          <w:bCs/>
          <w:color w:val="auto"/>
          <w:sz w:val="24"/>
          <w:szCs w:val="24"/>
          <w:highlight w:val="none"/>
        </w:rPr>
        <w:t>备注：</w:t>
      </w:r>
    </w:p>
    <w:p w14:paraId="4FDB7852">
      <w:pPr>
        <w:spacing w:line="520" w:lineRule="exact"/>
        <w:ind w:firstLine="482"/>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1、</w:t>
      </w:r>
      <w:r>
        <w:rPr>
          <w:rFonts w:hint="eastAsia" w:ascii="宋体" w:hAnsi="宋体"/>
          <w:b w:val="0"/>
          <w:bCs/>
          <w:color w:val="auto"/>
          <w:sz w:val="24"/>
          <w:szCs w:val="24"/>
          <w:highlight w:val="none"/>
        </w:rPr>
        <w:t>评分标准中要求提供的证明材料均以原件扫描加盖</w:t>
      </w:r>
      <w:r>
        <w:rPr>
          <w:rFonts w:hint="eastAsia" w:ascii="宋体" w:hAnsi="宋体"/>
          <w:b w:val="0"/>
          <w:bCs/>
          <w:color w:val="auto"/>
          <w:sz w:val="24"/>
          <w:szCs w:val="24"/>
          <w:highlight w:val="none"/>
          <w:lang w:val="en-US" w:eastAsia="zh-CN"/>
        </w:rPr>
        <w:t>投标人的</w:t>
      </w:r>
      <w:r>
        <w:rPr>
          <w:rFonts w:hint="eastAsia" w:ascii="宋体" w:hAnsi="宋体"/>
          <w:b w:val="0"/>
          <w:bCs/>
          <w:color w:val="auto"/>
          <w:sz w:val="24"/>
          <w:szCs w:val="24"/>
          <w:highlight w:val="none"/>
        </w:rPr>
        <w:t>公章</w:t>
      </w:r>
      <w:r>
        <w:rPr>
          <w:rFonts w:hint="eastAsia" w:ascii="宋体" w:hAnsi="宋体"/>
          <w:b w:val="0"/>
          <w:bCs/>
          <w:color w:val="auto"/>
          <w:sz w:val="24"/>
          <w:szCs w:val="24"/>
          <w:highlight w:val="none"/>
          <w:lang w:val="en-US" w:eastAsia="zh-CN"/>
        </w:rPr>
        <w:t>或电子签章</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lang w:val="en-US" w:eastAsia="zh-CN"/>
        </w:rPr>
        <w:t>若是联合体投标，加盖牵头方公章</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rPr>
        <w:t>在投标文件中反映，相关证明材料须按要求完整提供且不得涂改，本项目所须提供的证明材料均应原件扫描（如原件是彩色件，则扫描件须是彩色）。否则不能得分。</w:t>
      </w:r>
    </w:p>
    <w:p w14:paraId="32774F6F">
      <w:pPr>
        <w:spacing w:line="520" w:lineRule="exact"/>
        <w:ind w:firstLine="482"/>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2、</w:t>
      </w:r>
      <w:r>
        <w:rPr>
          <w:rFonts w:hint="eastAsia" w:ascii="宋体" w:hAnsi="宋体"/>
          <w:b w:val="0"/>
          <w:bCs/>
          <w:color w:val="auto"/>
          <w:sz w:val="24"/>
          <w:szCs w:val="24"/>
          <w:highlight w:val="none"/>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4BE9EA08">
      <w:pPr>
        <w:spacing w:line="520" w:lineRule="exact"/>
        <w:ind w:firstLine="482"/>
        <w:rPr>
          <w:rFonts w:hint="eastAsia" w:ascii="黑体" w:hAnsi="宋体" w:eastAsia="黑体" w:cs="黑体"/>
          <w:color w:val="auto"/>
          <w:sz w:val="44"/>
          <w:szCs w:val="44"/>
          <w:highlight w:val="none"/>
        </w:rPr>
      </w:pPr>
      <w:r>
        <w:rPr>
          <w:rFonts w:hint="eastAsia" w:ascii="宋体" w:hAnsi="宋体"/>
          <w:b w:val="0"/>
          <w:bCs/>
          <w:color w:val="auto"/>
          <w:sz w:val="24"/>
          <w:szCs w:val="24"/>
          <w:highlight w:val="none"/>
        </w:rPr>
        <w:t>中标人须在合同签订前向采购人提供其投标文件中书面承诺的支撑资料，否则采购人有权取消其中标资格。</w:t>
      </w:r>
      <w:r>
        <w:rPr>
          <w:rFonts w:hint="eastAsia" w:ascii="黑体" w:hAnsi="宋体" w:eastAsia="黑体" w:cs="黑体"/>
          <w:color w:val="auto"/>
          <w:sz w:val="44"/>
          <w:szCs w:val="44"/>
          <w:highlight w:val="none"/>
        </w:rPr>
        <w:br w:type="page" w:clear="all"/>
      </w:r>
    </w:p>
    <w:p w14:paraId="64E590B4">
      <w:pPr>
        <w:pStyle w:val="4"/>
        <w:numPr>
          <w:ilvl w:val="0"/>
          <w:numId w:val="0"/>
        </w:numPr>
        <w:ind w:left="0" w:firstLine="216"/>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p>
    <w:p w14:paraId="4E1E759D">
      <w:pPr>
        <w:rPr>
          <w:rFonts w:hint="eastAsia" w:ascii="黑体" w:hAnsi="宋体" w:eastAsia="黑体" w:cs="黑体"/>
          <w:color w:val="auto"/>
          <w:sz w:val="44"/>
          <w:szCs w:val="44"/>
          <w:highlight w:val="none"/>
        </w:rPr>
      </w:pPr>
    </w:p>
    <w:p w14:paraId="2CADC029">
      <w:pPr>
        <w:pStyle w:val="15"/>
        <w:rPr>
          <w:rFonts w:hint="eastAsia" w:ascii="黑体" w:hAnsi="宋体" w:eastAsia="黑体" w:cs="黑体"/>
          <w:color w:val="auto"/>
          <w:sz w:val="44"/>
          <w:szCs w:val="44"/>
          <w:highlight w:val="none"/>
        </w:rPr>
      </w:pPr>
    </w:p>
    <w:p w14:paraId="68BFE20D">
      <w:pPr>
        <w:pStyle w:val="16"/>
        <w:rPr>
          <w:rFonts w:hint="eastAsia" w:ascii="黑体" w:hAnsi="宋体" w:eastAsia="黑体" w:cs="黑体"/>
          <w:color w:val="auto"/>
          <w:sz w:val="44"/>
          <w:szCs w:val="44"/>
          <w:highlight w:val="none"/>
        </w:rPr>
      </w:pPr>
    </w:p>
    <w:p w14:paraId="3B299321">
      <w:pPr>
        <w:pStyle w:val="16"/>
        <w:rPr>
          <w:rFonts w:hint="eastAsia" w:ascii="黑体" w:hAnsi="宋体" w:eastAsia="黑体" w:cs="黑体"/>
          <w:color w:val="auto"/>
          <w:sz w:val="44"/>
          <w:szCs w:val="44"/>
          <w:highlight w:val="none"/>
        </w:rPr>
      </w:pPr>
    </w:p>
    <w:p w14:paraId="57002751">
      <w:pPr>
        <w:pStyle w:val="16"/>
        <w:rPr>
          <w:rFonts w:hint="eastAsia" w:ascii="黑体" w:hAnsi="宋体" w:eastAsia="黑体" w:cs="黑体"/>
          <w:color w:val="auto"/>
          <w:sz w:val="44"/>
          <w:szCs w:val="44"/>
          <w:highlight w:val="none"/>
        </w:rPr>
      </w:pPr>
    </w:p>
    <w:p w14:paraId="32068472">
      <w:pPr>
        <w:pStyle w:val="16"/>
        <w:rPr>
          <w:rFonts w:hint="eastAsia" w:ascii="黑体" w:hAnsi="宋体" w:eastAsia="黑体" w:cs="黑体"/>
          <w:color w:val="auto"/>
          <w:sz w:val="44"/>
          <w:szCs w:val="44"/>
          <w:highlight w:val="none"/>
        </w:rPr>
      </w:pPr>
    </w:p>
    <w:p w14:paraId="07AA0594">
      <w:pPr>
        <w:pStyle w:val="16"/>
        <w:rPr>
          <w:rFonts w:hint="eastAsia" w:ascii="黑体" w:hAnsi="宋体" w:eastAsia="黑体" w:cs="黑体"/>
          <w:color w:val="auto"/>
          <w:sz w:val="44"/>
          <w:szCs w:val="44"/>
          <w:highlight w:val="none"/>
        </w:rPr>
      </w:pPr>
    </w:p>
    <w:p w14:paraId="515FCDD5">
      <w:pPr>
        <w:pStyle w:val="16"/>
        <w:rPr>
          <w:rFonts w:hint="eastAsia" w:ascii="黑体" w:hAnsi="宋体" w:eastAsia="黑体" w:cs="黑体"/>
          <w:color w:val="auto"/>
          <w:sz w:val="44"/>
          <w:szCs w:val="44"/>
          <w:highlight w:val="none"/>
        </w:rPr>
      </w:pPr>
    </w:p>
    <w:p w14:paraId="535DABEF">
      <w:pPr>
        <w:pStyle w:val="16"/>
        <w:rPr>
          <w:rFonts w:hint="eastAsia" w:ascii="黑体" w:hAnsi="宋体" w:eastAsia="黑体" w:cs="黑体"/>
          <w:color w:val="auto"/>
          <w:sz w:val="44"/>
          <w:szCs w:val="44"/>
          <w:highlight w:val="none"/>
        </w:rPr>
      </w:pPr>
    </w:p>
    <w:p w14:paraId="2E483277">
      <w:pPr>
        <w:pStyle w:val="16"/>
        <w:rPr>
          <w:rFonts w:hint="eastAsia" w:ascii="黑体" w:hAnsi="宋体" w:eastAsia="黑体" w:cs="黑体"/>
          <w:color w:val="auto"/>
          <w:sz w:val="44"/>
          <w:szCs w:val="44"/>
          <w:highlight w:val="none"/>
        </w:rPr>
      </w:pPr>
    </w:p>
    <w:p w14:paraId="296856AF">
      <w:pPr>
        <w:pStyle w:val="16"/>
        <w:rPr>
          <w:rFonts w:hint="eastAsia" w:ascii="黑体" w:hAnsi="宋体" w:eastAsia="黑体" w:cs="黑体"/>
          <w:color w:val="auto"/>
          <w:sz w:val="44"/>
          <w:szCs w:val="44"/>
          <w:highlight w:val="none"/>
        </w:rPr>
      </w:pPr>
    </w:p>
    <w:p w14:paraId="08B5B985">
      <w:pPr>
        <w:pStyle w:val="16"/>
        <w:rPr>
          <w:rFonts w:hint="eastAsia" w:ascii="黑体" w:hAnsi="宋体" w:eastAsia="黑体" w:cs="黑体"/>
          <w:color w:val="auto"/>
          <w:sz w:val="44"/>
          <w:szCs w:val="44"/>
          <w:highlight w:val="none"/>
        </w:rPr>
      </w:pPr>
    </w:p>
    <w:p w14:paraId="646E24E3">
      <w:pPr>
        <w:pStyle w:val="16"/>
        <w:rPr>
          <w:rFonts w:hint="eastAsia" w:ascii="黑体" w:hAnsi="宋体" w:eastAsia="黑体" w:cs="黑体"/>
          <w:color w:val="auto"/>
          <w:sz w:val="44"/>
          <w:szCs w:val="44"/>
          <w:highlight w:val="none"/>
        </w:rPr>
      </w:pPr>
    </w:p>
    <w:p w14:paraId="32BEED0E">
      <w:pPr>
        <w:pStyle w:val="16"/>
        <w:rPr>
          <w:rFonts w:hint="eastAsia" w:ascii="黑体" w:hAnsi="宋体" w:eastAsia="黑体" w:cs="黑体"/>
          <w:color w:val="auto"/>
          <w:sz w:val="44"/>
          <w:szCs w:val="44"/>
          <w:highlight w:val="none"/>
        </w:rPr>
      </w:pPr>
    </w:p>
    <w:p w14:paraId="1F07BDE7">
      <w:pPr>
        <w:pStyle w:val="16"/>
        <w:rPr>
          <w:rFonts w:hint="eastAsia" w:ascii="黑体" w:hAnsi="宋体" w:eastAsia="黑体" w:cs="黑体"/>
          <w:color w:val="auto"/>
          <w:sz w:val="44"/>
          <w:szCs w:val="44"/>
          <w:highlight w:val="none"/>
        </w:rPr>
      </w:pPr>
    </w:p>
    <w:p w14:paraId="7D8DC1D8">
      <w:pPr>
        <w:pStyle w:val="16"/>
        <w:rPr>
          <w:rFonts w:hint="eastAsia" w:ascii="黑体" w:hAnsi="宋体" w:eastAsia="黑体" w:cs="黑体"/>
          <w:color w:val="auto"/>
          <w:sz w:val="44"/>
          <w:szCs w:val="44"/>
          <w:highlight w:val="none"/>
        </w:rPr>
      </w:pPr>
    </w:p>
    <w:p w14:paraId="1FD42287">
      <w:pPr>
        <w:pStyle w:val="16"/>
        <w:rPr>
          <w:rFonts w:hint="eastAsia" w:ascii="黑体" w:hAnsi="宋体" w:eastAsia="黑体" w:cs="黑体"/>
          <w:color w:val="auto"/>
          <w:sz w:val="44"/>
          <w:szCs w:val="44"/>
          <w:highlight w:val="none"/>
        </w:rPr>
      </w:pPr>
    </w:p>
    <w:p w14:paraId="09831DA1">
      <w:pPr>
        <w:pStyle w:val="16"/>
        <w:rPr>
          <w:rFonts w:hint="eastAsia" w:ascii="黑体" w:hAnsi="宋体" w:eastAsia="黑体" w:cs="黑体"/>
          <w:color w:val="auto"/>
          <w:sz w:val="44"/>
          <w:szCs w:val="44"/>
          <w:highlight w:val="none"/>
        </w:rPr>
      </w:pPr>
    </w:p>
    <w:p w14:paraId="70AE95D4">
      <w:pPr>
        <w:pStyle w:val="16"/>
        <w:rPr>
          <w:rFonts w:hint="eastAsia" w:ascii="黑体" w:hAnsi="宋体" w:eastAsia="黑体" w:cs="黑体"/>
          <w:color w:val="auto"/>
          <w:sz w:val="44"/>
          <w:szCs w:val="44"/>
          <w:highlight w:val="none"/>
        </w:rPr>
      </w:pPr>
    </w:p>
    <w:p w14:paraId="4C48C807">
      <w:pPr>
        <w:pStyle w:val="16"/>
        <w:rPr>
          <w:rFonts w:hint="eastAsia" w:ascii="黑体" w:hAnsi="宋体" w:eastAsia="黑体" w:cs="黑体"/>
          <w:color w:val="auto"/>
          <w:sz w:val="44"/>
          <w:szCs w:val="44"/>
          <w:highlight w:val="none"/>
        </w:rPr>
      </w:pPr>
    </w:p>
    <w:p w14:paraId="13710FA6">
      <w:pPr>
        <w:pStyle w:val="34"/>
        <w:spacing w:beforeAutospacing="0" w:afterAutospacing="0"/>
        <w:jc w:val="center"/>
        <w:rPr>
          <w:color w:val="auto"/>
          <w:highlight w:val="none"/>
        </w:rPr>
      </w:pPr>
      <w:bookmarkStart w:id="172" w:name="_Toc49090576"/>
      <w:bookmarkEnd w:id="172"/>
      <w:bookmarkStart w:id="173" w:name="_Toc120614282"/>
      <w:bookmarkEnd w:id="173"/>
      <w:bookmarkStart w:id="174" w:name="_Hlt26671244"/>
      <w:bookmarkStart w:id="175" w:name="_Toc26554094"/>
      <w:bookmarkStart w:id="176" w:name="_Hlt26955039"/>
      <w:r>
        <w:rPr>
          <w:rFonts w:hint="eastAsia" w:ascii="宋体" w:hAnsi="宋体" w:eastAsia="宋体" w:cs="宋体"/>
          <w:b/>
          <w:color w:val="auto"/>
          <w:sz w:val="72"/>
          <w:szCs w:val="72"/>
          <w:highlight w:val="none"/>
        </w:rPr>
        <w:t>投  标  文  件</w:t>
      </w:r>
    </w:p>
    <w:p w14:paraId="7D0B09DB">
      <w:pPr>
        <w:pStyle w:val="34"/>
        <w:spacing w:beforeAutospacing="0" w:afterAutospacing="0"/>
        <w:jc w:val="center"/>
        <w:rPr>
          <w:color w:val="auto"/>
          <w:highlight w:val="none"/>
        </w:rPr>
      </w:pPr>
      <w:r>
        <w:rPr>
          <w:color w:val="auto"/>
          <w:highlight w:val="none"/>
        </w:rPr>
        <w:t> </w:t>
      </w:r>
    </w:p>
    <w:p w14:paraId="558F0CF5">
      <w:pPr>
        <w:pStyle w:val="34"/>
        <w:spacing w:beforeAutospacing="0" w:afterAutospacing="0"/>
        <w:jc w:val="center"/>
        <w:rPr>
          <w:color w:val="auto"/>
          <w:highlight w:val="none"/>
        </w:rPr>
      </w:pPr>
      <w:r>
        <w:rPr>
          <w:color w:val="auto"/>
          <w:highlight w:val="none"/>
        </w:rPr>
        <w:t> </w:t>
      </w:r>
    </w:p>
    <w:p w14:paraId="15CBB1A9">
      <w:pPr>
        <w:pStyle w:val="34"/>
        <w:spacing w:beforeAutospacing="0" w:afterAutospacing="0"/>
        <w:jc w:val="center"/>
        <w:rPr>
          <w:color w:val="auto"/>
          <w:highlight w:val="none"/>
        </w:rPr>
      </w:pPr>
      <w:r>
        <w:rPr>
          <w:color w:val="auto"/>
          <w:highlight w:val="none"/>
        </w:rPr>
        <w:t> </w:t>
      </w:r>
    </w:p>
    <w:p w14:paraId="22330740">
      <w:pPr>
        <w:pStyle w:val="34"/>
        <w:spacing w:beforeAutospacing="0" w:afterAutospacing="0"/>
        <w:jc w:val="center"/>
        <w:rPr>
          <w:color w:val="auto"/>
          <w:highlight w:val="none"/>
        </w:rPr>
      </w:pPr>
      <w:r>
        <w:rPr>
          <w:color w:val="auto"/>
          <w:highlight w:val="none"/>
        </w:rPr>
        <w:t> </w:t>
      </w:r>
    </w:p>
    <w:p w14:paraId="159BB1AE">
      <w:pPr>
        <w:pStyle w:val="34"/>
        <w:spacing w:beforeAutospacing="0" w:afterAutospacing="0"/>
        <w:jc w:val="center"/>
        <w:rPr>
          <w:color w:val="auto"/>
          <w:highlight w:val="none"/>
        </w:rPr>
      </w:pPr>
      <w:r>
        <w:rPr>
          <w:color w:val="auto"/>
          <w:highlight w:val="none"/>
        </w:rPr>
        <w:t> </w:t>
      </w:r>
    </w:p>
    <w:p w14:paraId="3920588E">
      <w:pPr>
        <w:pStyle w:val="34"/>
        <w:keepNext w:val="0"/>
        <w:keepLines w:val="0"/>
        <w:pageBreakBefore w:val="0"/>
        <w:widowControl w:val="0"/>
        <w:spacing w:beforeAutospacing="0" w:afterAutospacing="0" w:line="780" w:lineRule="exact"/>
        <w:ind w:firstLine="1084"/>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1C674028">
      <w:pPr>
        <w:pStyle w:val="34"/>
        <w:keepNext w:val="0"/>
        <w:keepLines w:val="0"/>
        <w:pageBreakBefore w:val="0"/>
        <w:widowControl w:val="0"/>
        <w:spacing w:beforeAutospacing="0" w:afterAutospacing="0" w:line="780" w:lineRule="exact"/>
        <w:ind w:firstLine="1084"/>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3D64ED49">
      <w:pPr>
        <w:pStyle w:val="34"/>
        <w:keepNext w:val="0"/>
        <w:keepLines w:val="0"/>
        <w:pageBreakBefore w:val="0"/>
        <w:widowControl w:val="0"/>
        <w:spacing w:beforeAutospacing="0" w:afterAutospacing="0" w:line="780" w:lineRule="exact"/>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400F41D0">
      <w:pPr>
        <w:pStyle w:val="34"/>
        <w:keepNext w:val="0"/>
        <w:keepLines w:val="0"/>
        <w:pageBreakBefore w:val="0"/>
        <w:widowControl w:val="0"/>
        <w:spacing w:beforeAutospacing="0" w:afterAutospacing="0" w:line="780" w:lineRule="exact"/>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253D3978">
      <w:pPr>
        <w:pStyle w:val="34"/>
        <w:spacing w:beforeAutospacing="0" w:afterAutospacing="0" w:line="0" w:lineRule="atLeast"/>
        <w:jc w:val="center"/>
        <w:rPr>
          <w:color w:val="auto"/>
          <w:highlight w:val="none"/>
        </w:rPr>
      </w:pPr>
    </w:p>
    <w:p w14:paraId="3E01D805">
      <w:pPr>
        <w:pStyle w:val="34"/>
        <w:spacing w:beforeAutospacing="0" w:afterAutospacing="0" w:line="0" w:lineRule="atLeast"/>
        <w:jc w:val="center"/>
        <w:rPr>
          <w:color w:val="auto"/>
          <w:highlight w:val="none"/>
        </w:rPr>
      </w:pPr>
    </w:p>
    <w:p w14:paraId="32FAA7A2">
      <w:pPr>
        <w:pStyle w:val="34"/>
        <w:spacing w:beforeAutospacing="0" w:afterAutospacing="0" w:line="0" w:lineRule="atLeast"/>
        <w:jc w:val="center"/>
        <w:rPr>
          <w:color w:val="auto"/>
          <w:highlight w:val="none"/>
        </w:rPr>
      </w:pPr>
    </w:p>
    <w:p w14:paraId="283FA08A">
      <w:pPr>
        <w:pStyle w:val="34"/>
        <w:spacing w:beforeAutospacing="0" w:afterAutospacing="0" w:line="0" w:lineRule="atLeast"/>
        <w:jc w:val="center"/>
        <w:rPr>
          <w:color w:val="auto"/>
          <w:highlight w:val="none"/>
        </w:rPr>
      </w:pPr>
    </w:p>
    <w:p w14:paraId="1BED4D5A">
      <w:pPr>
        <w:pStyle w:val="34"/>
        <w:spacing w:beforeAutospacing="0" w:afterAutospacing="0" w:line="0" w:lineRule="atLeast"/>
        <w:jc w:val="center"/>
        <w:rPr>
          <w:color w:val="auto"/>
          <w:highlight w:val="none"/>
        </w:rPr>
      </w:pPr>
    </w:p>
    <w:p w14:paraId="3BF93DFA">
      <w:pPr>
        <w:pStyle w:val="34"/>
        <w:spacing w:beforeAutospacing="0" w:afterAutospacing="0" w:line="0" w:lineRule="atLeast"/>
        <w:jc w:val="center"/>
        <w:rPr>
          <w:color w:val="auto"/>
          <w:highlight w:val="none"/>
        </w:rPr>
      </w:pPr>
    </w:p>
    <w:p w14:paraId="2E3B8C69">
      <w:pPr>
        <w:pStyle w:val="34"/>
        <w:spacing w:beforeAutospacing="0" w:afterAutospacing="0" w:line="0" w:lineRule="atLeast"/>
        <w:jc w:val="center"/>
        <w:rPr>
          <w:color w:val="auto"/>
          <w:highlight w:val="none"/>
        </w:rPr>
      </w:pPr>
    </w:p>
    <w:p w14:paraId="2E31D6B7">
      <w:pPr>
        <w:pStyle w:val="34"/>
        <w:spacing w:beforeAutospacing="0" w:afterAutospacing="0" w:line="0" w:lineRule="atLeast"/>
        <w:jc w:val="center"/>
        <w:rPr>
          <w:color w:val="auto"/>
          <w:highlight w:val="none"/>
        </w:rPr>
      </w:pPr>
    </w:p>
    <w:p w14:paraId="785B7B63">
      <w:pPr>
        <w:pStyle w:val="34"/>
        <w:spacing w:beforeAutospacing="0" w:afterAutospacing="0" w:line="0" w:lineRule="atLeast"/>
        <w:jc w:val="center"/>
        <w:rPr>
          <w:color w:val="auto"/>
          <w:highlight w:val="none"/>
        </w:rPr>
      </w:pPr>
    </w:p>
    <w:p w14:paraId="6B5546FC">
      <w:pPr>
        <w:pStyle w:val="34"/>
        <w:spacing w:beforeAutospacing="0" w:afterAutospacing="0" w:line="0" w:lineRule="atLeast"/>
        <w:jc w:val="center"/>
        <w:rPr>
          <w:color w:val="auto"/>
          <w:highlight w:val="none"/>
        </w:rPr>
      </w:pPr>
    </w:p>
    <w:p w14:paraId="401321E7">
      <w:pPr>
        <w:pStyle w:val="34"/>
        <w:spacing w:beforeAutospacing="0" w:afterAutospacing="0" w:line="0" w:lineRule="atLeast"/>
        <w:jc w:val="center"/>
        <w:rPr>
          <w:color w:val="auto"/>
          <w:highlight w:val="none"/>
        </w:rPr>
      </w:pPr>
    </w:p>
    <w:p w14:paraId="10DF6A64">
      <w:pPr>
        <w:pStyle w:val="34"/>
        <w:spacing w:beforeAutospacing="0" w:afterAutospacing="0" w:line="0" w:lineRule="atLeast"/>
        <w:jc w:val="center"/>
        <w:rPr>
          <w:color w:val="auto"/>
          <w:highlight w:val="none"/>
        </w:rPr>
      </w:pPr>
    </w:p>
    <w:p w14:paraId="0844E6A8">
      <w:pPr>
        <w:pStyle w:val="34"/>
        <w:spacing w:beforeAutospacing="0" w:afterAutospacing="0" w:line="0" w:lineRule="atLeast"/>
        <w:jc w:val="center"/>
        <w:rPr>
          <w:color w:val="auto"/>
          <w:highlight w:val="none"/>
        </w:rPr>
      </w:pPr>
    </w:p>
    <w:p w14:paraId="2F353249">
      <w:pPr>
        <w:pStyle w:val="34"/>
        <w:spacing w:beforeAutospacing="0" w:afterAutospacing="0" w:line="0" w:lineRule="atLeast"/>
        <w:jc w:val="center"/>
        <w:rPr>
          <w:color w:val="auto"/>
          <w:highlight w:val="none"/>
        </w:rPr>
      </w:pPr>
    </w:p>
    <w:p w14:paraId="7F674030">
      <w:pPr>
        <w:pStyle w:val="34"/>
        <w:spacing w:beforeAutospacing="0" w:afterAutospacing="0" w:line="0" w:lineRule="atLeast"/>
        <w:jc w:val="center"/>
        <w:rPr>
          <w:color w:val="auto"/>
          <w:highlight w:val="none"/>
        </w:rPr>
      </w:pPr>
    </w:p>
    <w:p w14:paraId="5BF5C78C">
      <w:pPr>
        <w:pStyle w:val="34"/>
        <w:spacing w:beforeAutospacing="0" w:afterAutospacing="0" w:line="0" w:lineRule="atLeast"/>
        <w:jc w:val="center"/>
        <w:rPr>
          <w:color w:val="auto"/>
          <w:highlight w:val="none"/>
        </w:rPr>
      </w:pPr>
    </w:p>
    <w:p w14:paraId="012FB2AE">
      <w:pPr>
        <w:pStyle w:val="34"/>
        <w:spacing w:beforeAutospacing="0" w:afterAutospacing="0" w:line="0" w:lineRule="atLeast"/>
        <w:jc w:val="center"/>
        <w:rPr>
          <w:color w:val="auto"/>
          <w:highlight w:val="none"/>
        </w:rPr>
      </w:pPr>
    </w:p>
    <w:p w14:paraId="0D961372">
      <w:pPr>
        <w:pStyle w:val="34"/>
        <w:spacing w:beforeAutospacing="0" w:afterAutospacing="0" w:line="0" w:lineRule="atLeast"/>
        <w:jc w:val="center"/>
        <w:rPr>
          <w:color w:val="auto"/>
          <w:highlight w:val="none"/>
        </w:rPr>
      </w:pPr>
    </w:p>
    <w:p w14:paraId="55D01B14">
      <w:pPr>
        <w:pStyle w:val="34"/>
        <w:spacing w:beforeAutospacing="0" w:afterAutospacing="0" w:line="0" w:lineRule="atLeast"/>
        <w:jc w:val="center"/>
        <w:rPr>
          <w:color w:val="auto"/>
          <w:highlight w:val="none"/>
        </w:rPr>
      </w:pPr>
    </w:p>
    <w:p w14:paraId="5D3EAF50">
      <w:pPr>
        <w:pStyle w:val="34"/>
        <w:spacing w:beforeAutospacing="0" w:afterAutospacing="0" w:line="0" w:lineRule="atLeast"/>
        <w:jc w:val="center"/>
        <w:rPr>
          <w:color w:val="auto"/>
          <w:highlight w:val="none"/>
        </w:rPr>
      </w:pPr>
    </w:p>
    <w:p w14:paraId="1B30559D">
      <w:pPr>
        <w:pStyle w:val="34"/>
        <w:spacing w:beforeAutospacing="0" w:afterAutospacing="0" w:line="0" w:lineRule="atLeast"/>
        <w:jc w:val="center"/>
        <w:rPr>
          <w:color w:val="auto"/>
          <w:highlight w:val="none"/>
        </w:rPr>
      </w:pPr>
    </w:p>
    <w:p w14:paraId="4B929E37">
      <w:pPr>
        <w:pStyle w:val="34"/>
        <w:spacing w:beforeAutospacing="0" w:afterAutospacing="0" w:line="0" w:lineRule="atLeast"/>
        <w:jc w:val="center"/>
        <w:rPr>
          <w:color w:val="auto"/>
          <w:highlight w:val="none"/>
        </w:rPr>
      </w:pPr>
    </w:p>
    <w:p w14:paraId="2EAEB6B5">
      <w:pPr>
        <w:pStyle w:val="34"/>
        <w:spacing w:beforeAutospacing="0" w:afterAutospacing="0" w:line="0" w:lineRule="atLeast"/>
        <w:jc w:val="center"/>
        <w:rPr>
          <w:color w:val="auto"/>
          <w:highlight w:val="none"/>
        </w:rPr>
      </w:pPr>
    </w:p>
    <w:p w14:paraId="4C57EFAA">
      <w:pPr>
        <w:pStyle w:val="34"/>
        <w:spacing w:beforeAutospacing="0" w:afterAutospacing="0" w:line="0" w:lineRule="atLeast"/>
        <w:jc w:val="center"/>
        <w:rPr>
          <w:color w:val="auto"/>
          <w:highlight w:val="none"/>
        </w:rPr>
      </w:pPr>
    </w:p>
    <w:p w14:paraId="4A3764E9">
      <w:pPr>
        <w:pStyle w:val="34"/>
        <w:spacing w:beforeAutospacing="0" w:afterAutospacing="0" w:line="0" w:lineRule="atLeast"/>
        <w:jc w:val="center"/>
        <w:rPr>
          <w:color w:val="auto"/>
          <w:highlight w:val="none"/>
        </w:rPr>
      </w:pPr>
    </w:p>
    <w:p w14:paraId="13D3B318">
      <w:pPr>
        <w:pStyle w:val="34"/>
        <w:spacing w:beforeAutospacing="0" w:afterAutospacing="0" w:line="0" w:lineRule="atLeast"/>
        <w:jc w:val="center"/>
        <w:rPr>
          <w:color w:val="auto"/>
          <w:highlight w:val="none"/>
        </w:rPr>
      </w:pPr>
    </w:p>
    <w:p w14:paraId="6DFBEF20">
      <w:pPr>
        <w:pStyle w:val="34"/>
        <w:spacing w:beforeAutospacing="0" w:afterAutospacing="0" w:line="0" w:lineRule="atLeast"/>
        <w:jc w:val="center"/>
        <w:rPr>
          <w:color w:val="auto"/>
          <w:highlight w:val="none"/>
        </w:rPr>
      </w:pPr>
    </w:p>
    <w:p w14:paraId="217771BD">
      <w:pPr>
        <w:pStyle w:val="34"/>
        <w:spacing w:beforeAutospacing="0" w:afterAutospacing="0" w:line="0" w:lineRule="atLeast"/>
        <w:jc w:val="center"/>
        <w:rPr>
          <w:color w:val="auto"/>
          <w:highlight w:val="none"/>
        </w:rPr>
      </w:pPr>
    </w:p>
    <w:p w14:paraId="3079D6F6">
      <w:pPr>
        <w:pStyle w:val="34"/>
        <w:spacing w:beforeAutospacing="0" w:afterAutospacing="0" w:line="0" w:lineRule="atLeast"/>
        <w:jc w:val="both"/>
        <w:rPr>
          <w:color w:val="auto"/>
          <w:highlight w:val="none"/>
        </w:rPr>
      </w:pPr>
      <w:r>
        <w:rPr>
          <w:color w:val="auto"/>
          <w:highlight w:val="none"/>
        </w:rPr>
        <w:t> </w:t>
      </w:r>
    </w:p>
    <w:p w14:paraId="7323DEAA">
      <w:pPr>
        <w:pStyle w:val="34"/>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7CD0EC44">
      <w:pPr>
        <w:pStyle w:val="34"/>
        <w:spacing w:beforeAutospacing="0" w:afterAutospacing="0" w:line="0" w:lineRule="atLeast"/>
        <w:jc w:val="center"/>
        <w:rPr>
          <w:color w:val="auto"/>
          <w:highlight w:val="none"/>
        </w:rPr>
      </w:pPr>
      <w:r>
        <w:rPr>
          <w:color w:val="auto"/>
          <w:highlight w:val="none"/>
        </w:rPr>
        <w:t> </w:t>
      </w:r>
    </w:p>
    <w:p w14:paraId="4FAFD97D">
      <w:pPr>
        <w:pStyle w:val="34"/>
        <w:keepNext w:val="0"/>
        <w:keepLines w:val="0"/>
        <w:pageBreakBefore w:val="0"/>
        <w:kinsoku/>
        <w:wordWrap/>
        <w:overflowPunct/>
        <w:topLinePunct w:val="0"/>
        <w:autoSpaceDE/>
        <w:autoSpaceDN/>
        <w:bidi w:val="0"/>
        <w:adjustRightInd/>
        <w:snapToGrid/>
        <w:spacing w:beforeAutospacing="0" w:afterAutospacing="0" w:line="480" w:lineRule="exact"/>
        <w:ind w:left="480"/>
        <w:jc w:val="both"/>
        <w:textAlignment w:val="auto"/>
        <w:rPr>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一、法人或者其他组织的营业执照等证明文件，自然人的身份证明</w:t>
      </w:r>
    </w:p>
    <w:p w14:paraId="22D31AE8">
      <w:pPr>
        <w:keepNext w:val="0"/>
        <w:keepLines w:val="0"/>
        <w:pageBreakBefore w:val="0"/>
        <w:tabs>
          <w:tab w:val="left" w:pos="1331"/>
        </w:tabs>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二、上一年度的财务状况报告（至少提供资产负债表、利润表、现金流量表，投标人成立不满一年无需提供）</w:t>
      </w:r>
    </w:p>
    <w:p w14:paraId="43F033AE">
      <w:pPr>
        <w:pStyle w:val="34"/>
        <w:keepNext w:val="0"/>
        <w:keepLines w:val="0"/>
        <w:pageBreakBefore w:val="0"/>
        <w:kinsoku/>
        <w:wordWrap/>
        <w:overflowPunct/>
        <w:topLinePunct w:val="0"/>
        <w:autoSpaceDE/>
        <w:autoSpaceDN/>
        <w:bidi w:val="0"/>
        <w:adjustRightInd/>
        <w:snapToGrid/>
        <w:spacing w:beforeAutospacing="0" w:afterAutospacing="0" w:line="480" w:lineRule="exact"/>
        <w:ind w:left="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、具备履行合同所必需的设备和专业技术能力的书面声明</w:t>
      </w:r>
    </w:p>
    <w:p w14:paraId="7FA71BDC">
      <w:pPr>
        <w:pStyle w:val="34"/>
        <w:keepNext w:val="0"/>
        <w:keepLines w:val="0"/>
        <w:pageBreakBefore w:val="0"/>
        <w:kinsoku/>
        <w:wordWrap/>
        <w:overflowPunct/>
        <w:topLinePunct w:val="0"/>
        <w:autoSpaceDE/>
        <w:autoSpaceDN/>
        <w:bidi w:val="0"/>
        <w:adjustRightInd/>
        <w:snapToGrid/>
        <w:spacing w:beforeAutospacing="0" w:afterAutospacing="0" w:line="480" w:lineRule="exact"/>
        <w:ind w:left="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2CB74BA5">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6D1A11C3">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六、单位负责人为同一人或者存在直接控股、</w:t>
      </w:r>
      <w:r>
        <w:rPr>
          <w:rFonts w:hint="eastAsia" w:ascii="宋体" w:hAnsi="宋体" w:eastAsia="宋体" w:cs="宋体"/>
          <w:i w:val="0"/>
          <w:iCs/>
          <w:color w:val="auto"/>
          <w:highlight w:val="none"/>
          <w:u w:val="none"/>
          <w:lang w:eastAsia="zh-CN"/>
        </w:rPr>
        <w:t>管理</w:t>
      </w:r>
      <w:r>
        <w:rPr>
          <w:rFonts w:hint="eastAsia" w:ascii="宋体" w:hAnsi="宋体" w:eastAsia="宋体" w:cs="宋体"/>
          <w:i w:val="0"/>
          <w:iCs/>
          <w:color w:val="auto"/>
          <w:highlight w:val="none"/>
          <w:u w:val="none"/>
        </w:rPr>
        <w:t>关系的不同供应商，不得参加同一合同项下的政府采购活动</w:t>
      </w:r>
    </w:p>
    <w:p w14:paraId="49EBB736">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lang w:eastAsia="zh-CN"/>
        </w:rPr>
        <w:t>七</w:t>
      </w:r>
      <w:r>
        <w:rPr>
          <w:rFonts w:hint="eastAsia" w:ascii="宋体" w:hAnsi="宋体" w:eastAsia="宋体" w:cs="宋体"/>
          <w:i w:val="0"/>
          <w:iCs/>
          <w:color w:val="auto"/>
          <w:highlight w:val="none"/>
          <w:u w:val="none"/>
        </w:rPr>
        <w:t>、特定资格要求的证明文件（如果本项目设置特定资格要求，则需要提供）</w:t>
      </w:r>
    </w:p>
    <w:p w14:paraId="0F4C1EE6">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lang w:eastAsia="zh-CN"/>
        </w:rPr>
        <w:t>八</w:t>
      </w:r>
      <w:r>
        <w:rPr>
          <w:rFonts w:hint="eastAsia" w:ascii="宋体" w:hAnsi="宋体" w:eastAsia="宋体" w:cs="宋体"/>
          <w:i w:val="0"/>
          <w:iCs/>
          <w:color w:val="auto"/>
          <w:highlight w:val="none"/>
          <w:u w:val="none"/>
        </w:rPr>
        <w:t>、法人授权书</w:t>
      </w:r>
    </w:p>
    <w:p w14:paraId="441913BA">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lang w:eastAsia="zh-CN"/>
        </w:rPr>
        <w:t>九</w:t>
      </w:r>
      <w:r>
        <w:rPr>
          <w:rFonts w:hint="eastAsia" w:ascii="宋体" w:hAnsi="宋体" w:eastAsia="宋体" w:cs="宋体"/>
          <w:i w:val="0"/>
          <w:iCs/>
          <w:color w:val="auto"/>
          <w:highlight w:val="none"/>
          <w:u w:val="none"/>
        </w:rPr>
        <w:t>、投标函</w:t>
      </w:r>
    </w:p>
    <w:p w14:paraId="6E1137E5">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lang w:eastAsia="zh-CN"/>
        </w:rPr>
        <w:t>十</w:t>
      </w:r>
      <w:r>
        <w:rPr>
          <w:rFonts w:hint="eastAsia" w:ascii="宋体" w:hAnsi="宋体" w:eastAsia="宋体" w:cs="宋体"/>
          <w:i w:val="0"/>
          <w:iCs/>
          <w:color w:val="auto"/>
          <w:highlight w:val="none"/>
          <w:u w:val="none"/>
        </w:rPr>
        <w:t>、</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5D3B89B4">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eastAsia="zh-CN"/>
        </w:rPr>
        <w:t>一</w:t>
      </w:r>
      <w:r>
        <w:rPr>
          <w:rFonts w:hint="eastAsia" w:ascii="宋体" w:hAnsi="宋体" w:eastAsia="宋体" w:cs="宋体"/>
          <w:i w:val="0"/>
          <w:iCs/>
          <w:color w:val="auto"/>
          <w:highlight w:val="none"/>
          <w:u w:val="none"/>
        </w:rPr>
        <w:t>、残疾人福利性单位声明函</w:t>
      </w:r>
    </w:p>
    <w:p w14:paraId="15349907">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十二、</w:t>
      </w:r>
      <w:r>
        <w:rPr>
          <w:rFonts w:hint="eastAsia" w:ascii="宋体" w:hAnsi="宋体" w:eastAsia="宋体" w:cs="宋体"/>
          <w:i w:val="0"/>
          <w:iCs/>
          <w:color w:val="auto"/>
          <w:highlight w:val="none"/>
          <w:u w:val="none"/>
        </w:rPr>
        <w:t xml:space="preserve"> 关于符合本国产品标准的声明函</w:t>
      </w:r>
    </w:p>
    <w:p w14:paraId="5F2519F2">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十三、投标分项报价表</w:t>
      </w:r>
    </w:p>
    <w:p w14:paraId="62A86887">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、技术要求响应及偏离表</w:t>
      </w:r>
    </w:p>
    <w:p w14:paraId="1B01AA73">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五</w:t>
      </w:r>
      <w:r>
        <w:rPr>
          <w:rFonts w:hint="eastAsia" w:ascii="宋体" w:hAnsi="宋体" w:eastAsia="宋体" w:cs="宋体"/>
          <w:i w:val="0"/>
          <w:iCs/>
          <w:color w:val="auto"/>
          <w:highlight w:val="none"/>
          <w:u w:val="none"/>
        </w:rPr>
        <w:t>、商务要求响应及偏离表</w:t>
      </w:r>
    </w:p>
    <w:p w14:paraId="6A75B20B">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六</w:t>
      </w:r>
      <w:r>
        <w:rPr>
          <w:rFonts w:hint="eastAsia" w:ascii="宋体" w:hAnsi="宋体" w:eastAsia="宋体" w:cs="宋体"/>
          <w:i w:val="0"/>
          <w:iCs/>
          <w:color w:val="auto"/>
          <w:highlight w:val="none"/>
          <w:u w:val="none"/>
        </w:rPr>
        <w:t>、</w:t>
      </w:r>
      <w:r>
        <w:rPr>
          <w:rFonts w:hint="eastAsia" w:ascii="宋体" w:hAnsi="宋体" w:eastAsia="宋体" w:cs="宋体"/>
          <w:i w:val="0"/>
          <w:iCs/>
          <w:color w:val="auto"/>
          <w:highlight w:val="none"/>
          <w:u w:val="none"/>
          <w:lang w:eastAsia="zh-CN"/>
        </w:rPr>
        <w:t>报价表</w:t>
      </w:r>
    </w:p>
    <w:p w14:paraId="6CFCE6E5">
      <w:pPr>
        <w:keepNext w:val="0"/>
        <w:keepLines w:val="0"/>
        <w:pageBreakBefore w:val="0"/>
        <w:widowControl/>
        <w:kinsoku/>
        <w:wordWrap/>
        <w:overflowPunct/>
        <w:topLinePunct w:val="0"/>
        <w:autoSpaceDE/>
        <w:autoSpaceDN/>
        <w:bidi w:val="0"/>
        <w:adjustRightInd/>
        <w:snapToGrid/>
        <w:spacing w:before="50" w:after="50" w:line="480" w:lineRule="exact"/>
        <w:ind w:firstLine="480" w:firstLineChars="200"/>
        <w:textAlignment w:val="auto"/>
        <w:rPr>
          <w:rFonts w:hint="eastAsia" w:ascii="宋体" w:hAnsi="宋体" w:eastAsia="宋体" w:cs="宋体"/>
          <w:iCs/>
          <w:kern w:val="0"/>
          <w:sz w:val="24"/>
          <w:szCs w:val="24"/>
          <w:lang w:val="en-US" w:eastAsia="zh-CN" w:bidi="ar-SA"/>
        </w:rPr>
      </w:pPr>
      <w:r>
        <w:rPr>
          <w:rFonts w:hint="eastAsia" w:ascii="宋体" w:hAnsi="宋体" w:eastAsia="宋体" w:cs="宋体"/>
          <w:iCs/>
          <w:kern w:val="0"/>
          <w:sz w:val="24"/>
        </w:rPr>
        <w:t>十</w:t>
      </w:r>
      <w:r>
        <w:rPr>
          <w:rFonts w:hint="eastAsia" w:ascii="宋体" w:hAnsi="宋体" w:eastAsia="宋体" w:cs="宋体"/>
          <w:iCs/>
          <w:kern w:val="0"/>
          <w:sz w:val="24"/>
          <w:lang w:val="en-US" w:eastAsia="zh-CN"/>
        </w:rPr>
        <w:t>七</w:t>
      </w:r>
      <w:r>
        <w:rPr>
          <w:rFonts w:hint="eastAsia" w:ascii="宋体" w:hAnsi="宋体" w:eastAsia="宋体" w:cs="宋体"/>
          <w:iCs/>
          <w:kern w:val="0"/>
          <w:sz w:val="24"/>
        </w:rPr>
        <w:t>、</w:t>
      </w:r>
      <w:r>
        <w:rPr>
          <w:rFonts w:hint="eastAsia" w:ascii="宋体" w:hAnsi="宋体" w:eastAsia="宋体" w:cs="宋体"/>
          <w:iCs/>
          <w:kern w:val="0"/>
          <w:sz w:val="24"/>
          <w:szCs w:val="24"/>
          <w:lang w:val="en-US" w:eastAsia="zh-CN" w:bidi="ar-SA"/>
        </w:rPr>
        <w:t>网络带宽总入口达5G承诺</w:t>
      </w:r>
    </w:p>
    <w:p w14:paraId="575C4E87">
      <w:pPr>
        <w:keepNext w:val="0"/>
        <w:keepLines w:val="0"/>
        <w:pageBreakBefore w:val="0"/>
        <w:widowControl/>
        <w:kinsoku/>
        <w:wordWrap/>
        <w:overflowPunct/>
        <w:topLinePunct w:val="0"/>
        <w:autoSpaceDE/>
        <w:autoSpaceDN/>
        <w:bidi w:val="0"/>
        <w:adjustRightInd/>
        <w:snapToGrid/>
        <w:spacing w:before="50" w:after="50" w:line="480" w:lineRule="exact"/>
        <w:ind w:firstLine="480" w:firstLineChars="200"/>
        <w:textAlignment w:val="auto"/>
        <w:rPr>
          <w:rFonts w:hint="eastAsia" w:ascii="宋体" w:hAnsi="宋体" w:eastAsia="宋体" w:cs="宋体"/>
          <w:iCs/>
          <w:kern w:val="0"/>
          <w:sz w:val="24"/>
          <w:szCs w:val="24"/>
          <w:lang w:val="en-US" w:eastAsia="zh-CN" w:bidi="ar-SA"/>
        </w:rPr>
      </w:pPr>
      <w:r>
        <w:rPr>
          <w:rFonts w:hint="eastAsia" w:ascii="宋体" w:hAnsi="宋体" w:eastAsia="宋体" w:cs="宋体"/>
          <w:iCs/>
          <w:kern w:val="0"/>
          <w:sz w:val="24"/>
          <w:szCs w:val="24"/>
          <w:lang w:val="en-US" w:eastAsia="zh-CN" w:bidi="ar-SA"/>
        </w:rPr>
        <w:t>十八、教育局机房、各学校机房提供专线网络及配套设备承诺</w:t>
      </w:r>
    </w:p>
    <w:p w14:paraId="1988DFAF">
      <w:pPr>
        <w:keepNext w:val="0"/>
        <w:keepLines w:val="0"/>
        <w:pageBreakBefore w:val="0"/>
        <w:widowControl/>
        <w:kinsoku/>
        <w:wordWrap/>
        <w:overflowPunct/>
        <w:topLinePunct w:val="0"/>
        <w:autoSpaceDE/>
        <w:autoSpaceDN/>
        <w:bidi w:val="0"/>
        <w:adjustRightInd/>
        <w:snapToGrid/>
        <w:spacing w:before="50" w:after="50" w:line="480" w:lineRule="exact"/>
        <w:ind w:firstLine="480" w:firstLineChars="200"/>
        <w:textAlignment w:val="auto"/>
        <w:rPr>
          <w:rFonts w:ascii="宋体" w:hAnsi="宋体" w:eastAsia="宋体" w:cs="宋体"/>
          <w:iCs/>
          <w:kern w:val="0"/>
          <w:sz w:val="24"/>
          <w:highlight w:val="none"/>
        </w:rPr>
      </w:pPr>
      <w:r>
        <w:rPr>
          <w:rFonts w:hint="eastAsia" w:ascii="宋体" w:hAnsi="宋体" w:eastAsia="宋体" w:cs="宋体"/>
          <w:iCs/>
          <w:kern w:val="0"/>
          <w:sz w:val="24"/>
          <w:lang w:eastAsia="zh-CN"/>
        </w:rPr>
        <w:t>十九、</w:t>
      </w:r>
      <w:r>
        <w:rPr>
          <w:rFonts w:hint="eastAsia" w:ascii="宋体" w:hAnsi="宋体" w:eastAsia="宋体" w:cs="宋体"/>
          <w:i w:val="0"/>
          <w:iCs/>
          <w:color w:val="000000"/>
          <w:kern w:val="0"/>
          <w:sz w:val="24"/>
          <w:highlight w:val="none"/>
          <w:u w:val="none"/>
          <w:lang w:val="en-US" w:eastAsia="zh-CN"/>
        </w:rPr>
        <w:t>评分细则中相关材料</w:t>
      </w:r>
      <w:r>
        <w:rPr>
          <w:rFonts w:hint="eastAsia" w:ascii="宋体" w:hAnsi="宋体" w:eastAsia="宋体" w:cs="宋体"/>
          <w:i w:val="0"/>
          <w:iCs/>
          <w:color w:val="000000"/>
          <w:kern w:val="0"/>
          <w:sz w:val="24"/>
          <w:highlight w:val="none"/>
          <w:u w:val="none"/>
        </w:rPr>
        <w:t>等</w:t>
      </w:r>
    </w:p>
    <w:p w14:paraId="3F7B4795">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ascii="宋体" w:hAnsi="宋体" w:eastAsia="宋体" w:cs="宋体"/>
          <w:iCs/>
        </w:rPr>
      </w:pPr>
      <w:r>
        <w:rPr>
          <w:rFonts w:hint="eastAsia" w:ascii="宋体" w:hAnsi="宋体" w:eastAsia="宋体" w:cs="宋体"/>
          <w:iCs/>
        </w:rPr>
        <w:t>十</w:t>
      </w:r>
      <w:r>
        <w:rPr>
          <w:rFonts w:hint="eastAsia" w:ascii="宋体" w:hAnsi="宋体" w:eastAsia="宋体" w:cs="宋体"/>
          <w:iCs/>
          <w:lang w:val="en-US" w:eastAsia="zh-CN"/>
        </w:rPr>
        <w:t>二</w:t>
      </w:r>
      <w:r>
        <w:rPr>
          <w:rFonts w:hint="eastAsia" w:ascii="宋体" w:hAnsi="宋体" w:eastAsia="宋体" w:cs="宋体"/>
          <w:iCs/>
        </w:rPr>
        <w:t>、盐城市政府采购事前信用承诺书</w:t>
      </w:r>
    </w:p>
    <w:p w14:paraId="6EAC89A1">
      <w:pPr>
        <w:pStyle w:val="34"/>
        <w:spacing w:beforeAutospacing="0" w:afterAutospacing="0" w:line="0" w:lineRule="atLeast"/>
        <w:ind w:firstLine="480"/>
        <w:jc w:val="both"/>
        <w:rPr>
          <w:color w:val="auto"/>
          <w:highlight w:val="none"/>
        </w:rPr>
      </w:pPr>
      <w:r>
        <w:rPr>
          <w:color w:val="auto"/>
          <w:highlight w:val="none"/>
        </w:rPr>
        <w:t> </w:t>
      </w:r>
    </w:p>
    <w:p w14:paraId="6992F4D0">
      <w:pPr>
        <w:pStyle w:val="4"/>
        <w:numPr>
          <w:ilvl w:val="0"/>
          <w:numId w:val="0"/>
        </w:numPr>
        <w:ind w:left="0" w:firstLine="216"/>
        <w:jc w:val="center"/>
        <w:rPr>
          <w:rFonts w:hint="eastAsia" w:ascii="黑体" w:hAnsi="宋体" w:eastAsia="黑体" w:cs="黑体"/>
          <w:b w:val="0"/>
          <w:bCs w:val="0"/>
          <w:i w:val="0"/>
          <w:iCs/>
          <w:color w:val="auto"/>
          <w:sz w:val="32"/>
          <w:szCs w:val="32"/>
          <w:highlight w:val="none"/>
          <w:u w:val="none"/>
          <w:lang w:val="en-US" w:eastAsia="zh-CN"/>
        </w:rPr>
      </w:pPr>
      <w:r>
        <w:rPr>
          <w:rFonts w:hint="eastAsia" w:ascii="黑体" w:hAnsi="宋体" w:eastAsia="黑体" w:cs="黑体"/>
          <w:b w:val="0"/>
          <w:bCs w:val="0"/>
          <w:i w:val="0"/>
          <w:iCs/>
          <w:color w:val="auto"/>
          <w:sz w:val="32"/>
          <w:szCs w:val="32"/>
          <w:highlight w:val="none"/>
          <w:u w:val="none"/>
          <w:lang w:val="en-US" w:eastAsia="zh-CN"/>
        </w:rPr>
        <w:t>一、法人或者其他组织的营业执照等证明文件，自然人的身份证明</w:t>
      </w:r>
    </w:p>
    <w:p w14:paraId="2F04285A">
      <w:pPr>
        <w:pStyle w:val="34"/>
        <w:spacing w:beforeAutospacing="0" w:afterAutospacing="0" w:line="0" w:lineRule="atLeast"/>
        <w:ind w:firstLine="480"/>
        <w:jc w:val="both"/>
        <w:rPr>
          <w:color w:val="auto"/>
          <w:highlight w:val="none"/>
        </w:rPr>
      </w:pPr>
    </w:p>
    <w:p w14:paraId="2196BFFB">
      <w:pPr>
        <w:pStyle w:val="34"/>
        <w:spacing w:beforeAutospacing="0" w:afterAutospacing="0" w:line="0" w:lineRule="atLeast"/>
        <w:ind w:firstLine="480"/>
        <w:jc w:val="both"/>
        <w:rPr>
          <w:rFonts w:hint="eastAsia"/>
          <w:color w:val="auto"/>
          <w:highlight w:val="none"/>
          <w:lang w:val="en-US" w:eastAsia="zh-CN"/>
        </w:rPr>
      </w:pPr>
      <w:r>
        <w:rPr>
          <w:color w:val="auto"/>
          <w:highlight w:val="none"/>
        </w:rPr>
        <w:t> </w:t>
      </w:r>
    </w:p>
    <w:p w14:paraId="14665E45">
      <w:pPr>
        <w:pStyle w:val="34"/>
        <w:spacing w:beforeAutospacing="0" w:afterAutospacing="0" w:line="0" w:lineRule="atLeast"/>
        <w:ind w:firstLine="480"/>
        <w:jc w:val="both"/>
        <w:rPr>
          <w:rFonts w:hint="eastAsia"/>
          <w:color w:val="auto"/>
          <w:highlight w:val="none"/>
          <w:lang w:val="en-US" w:eastAsia="zh-CN"/>
        </w:rPr>
      </w:pPr>
    </w:p>
    <w:p w14:paraId="581289AC">
      <w:pPr>
        <w:pStyle w:val="34"/>
        <w:spacing w:beforeAutospacing="0" w:afterAutospacing="0" w:line="0" w:lineRule="atLeast"/>
        <w:ind w:firstLine="480"/>
        <w:jc w:val="both"/>
        <w:rPr>
          <w:rFonts w:hint="eastAsia"/>
          <w:color w:val="auto"/>
          <w:highlight w:val="none"/>
          <w:lang w:val="en-US" w:eastAsia="zh-CN"/>
        </w:rPr>
      </w:pPr>
    </w:p>
    <w:p w14:paraId="179876F0">
      <w:pPr>
        <w:pStyle w:val="34"/>
        <w:spacing w:beforeAutospacing="0" w:afterAutospacing="0" w:line="0" w:lineRule="atLeast"/>
        <w:ind w:firstLine="480"/>
        <w:jc w:val="both"/>
        <w:rPr>
          <w:rFonts w:hint="eastAsia"/>
          <w:color w:val="auto"/>
          <w:highlight w:val="none"/>
          <w:lang w:val="en-US" w:eastAsia="zh-CN"/>
        </w:rPr>
      </w:pPr>
    </w:p>
    <w:p w14:paraId="396165F2">
      <w:pPr>
        <w:pStyle w:val="34"/>
        <w:spacing w:beforeAutospacing="0" w:afterAutospacing="0" w:line="0" w:lineRule="atLeast"/>
        <w:ind w:firstLine="480"/>
        <w:jc w:val="both"/>
        <w:rPr>
          <w:rFonts w:hint="eastAsia"/>
          <w:color w:val="auto"/>
          <w:highlight w:val="none"/>
          <w:lang w:val="en-US" w:eastAsia="zh-CN"/>
        </w:rPr>
      </w:pPr>
    </w:p>
    <w:p w14:paraId="12921FB0">
      <w:pPr>
        <w:pStyle w:val="34"/>
        <w:spacing w:beforeAutospacing="0" w:afterAutospacing="0" w:line="0" w:lineRule="atLeast"/>
        <w:ind w:firstLine="480"/>
        <w:jc w:val="both"/>
        <w:rPr>
          <w:rFonts w:hint="eastAsia"/>
          <w:color w:val="auto"/>
          <w:highlight w:val="none"/>
          <w:lang w:val="en-US" w:eastAsia="zh-CN"/>
        </w:rPr>
      </w:pPr>
    </w:p>
    <w:p w14:paraId="4133D414">
      <w:pPr>
        <w:pStyle w:val="34"/>
        <w:spacing w:beforeAutospacing="0" w:afterAutospacing="0" w:line="0" w:lineRule="atLeast"/>
        <w:ind w:firstLine="480"/>
        <w:jc w:val="both"/>
        <w:rPr>
          <w:rFonts w:hint="eastAsia"/>
          <w:color w:val="auto"/>
          <w:highlight w:val="none"/>
          <w:lang w:val="en-US" w:eastAsia="zh-CN"/>
        </w:rPr>
      </w:pPr>
    </w:p>
    <w:p w14:paraId="1125FFA4">
      <w:pPr>
        <w:pStyle w:val="34"/>
        <w:spacing w:beforeAutospacing="0" w:afterAutospacing="0" w:line="0" w:lineRule="atLeast"/>
        <w:ind w:firstLine="480"/>
        <w:jc w:val="both"/>
        <w:rPr>
          <w:rFonts w:hint="eastAsia"/>
          <w:color w:val="auto"/>
          <w:highlight w:val="none"/>
          <w:lang w:val="en-US" w:eastAsia="zh-CN"/>
        </w:rPr>
      </w:pPr>
    </w:p>
    <w:p w14:paraId="1F950ED2">
      <w:pPr>
        <w:pStyle w:val="34"/>
        <w:spacing w:beforeAutospacing="0" w:afterAutospacing="0" w:line="0" w:lineRule="atLeast"/>
        <w:ind w:firstLine="480"/>
        <w:jc w:val="both"/>
        <w:rPr>
          <w:rFonts w:hint="eastAsia"/>
          <w:color w:val="auto"/>
          <w:highlight w:val="none"/>
          <w:lang w:val="en-US" w:eastAsia="zh-CN"/>
        </w:rPr>
      </w:pPr>
    </w:p>
    <w:p w14:paraId="4A090266">
      <w:pPr>
        <w:pStyle w:val="34"/>
        <w:spacing w:beforeAutospacing="0" w:afterAutospacing="0" w:line="0" w:lineRule="atLeast"/>
        <w:ind w:firstLine="480"/>
        <w:jc w:val="both"/>
        <w:rPr>
          <w:rFonts w:hint="eastAsia"/>
          <w:color w:val="auto"/>
          <w:highlight w:val="none"/>
          <w:lang w:val="en-US" w:eastAsia="zh-CN"/>
        </w:rPr>
      </w:pPr>
    </w:p>
    <w:p w14:paraId="2165F234">
      <w:pPr>
        <w:pStyle w:val="34"/>
        <w:spacing w:beforeAutospacing="0" w:afterAutospacing="0" w:line="0" w:lineRule="atLeast"/>
        <w:ind w:firstLine="480"/>
        <w:jc w:val="both"/>
        <w:rPr>
          <w:rFonts w:hint="eastAsia"/>
          <w:color w:val="auto"/>
          <w:highlight w:val="none"/>
          <w:lang w:val="en-US" w:eastAsia="zh-CN"/>
        </w:rPr>
      </w:pPr>
    </w:p>
    <w:p w14:paraId="5EA672FF">
      <w:pPr>
        <w:pStyle w:val="34"/>
        <w:spacing w:beforeAutospacing="0" w:afterAutospacing="0" w:line="0" w:lineRule="atLeast"/>
        <w:ind w:firstLine="480"/>
        <w:jc w:val="both"/>
        <w:rPr>
          <w:rFonts w:hint="eastAsia"/>
          <w:color w:val="auto"/>
          <w:highlight w:val="none"/>
          <w:lang w:val="en-US" w:eastAsia="zh-CN"/>
        </w:rPr>
      </w:pPr>
    </w:p>
    <w:p w14:paraId="5ADF4DF6">
      <w:pPr>
        <w:pStyle w:val="34"/>
        <w:spacing w:beforeAutospacing="0" w:afterAutospacing="0" w:line="0" w:lineRule="atLeast"/>
        <w:ind w:firstLine="480"/>
        <w:jc w:val="both"/>
        <w:rPr>
          <w:rFonts w:hint="eastAsia"/>
          <w:color w:val="auto"/>
          <w:highlight w:val="none"/>
          <w:lang w:val="en-US" w:eastAsia="zh-CN"/>
        </w:rPr>
      </w:pPr>
    </w:p>
    <w:p w14:paraId="3AA10DA9">
      <w:pPr>
        <w:pStyle w:val="34"/>
        <w:spacing w:beforeAutospacing="0" w:afterAutospacing="0" w:line="0" w:lineRule="atLeast"/>
        <w:ind w:firstLine="480"/>
        <w:jc w:val="both"/>
        <w:rPr>
          <w:rFonts w:hint="eastAsia"/>
          <w:color w:val="auto"/>
          <w:highlight w:val="none"/>
          <w:lang w:val="en-US" w:eastAsia="zh-CN"/>
        </w:rPr>
      </w:pPr>
    </w:p>
    <w:p w14:paraId="5C4F5777">
      <w:pPr>
        <w:pStyle w:val="34"/>
        <w:spacing w:beforeAutospacing="0" w:afterAutospacing="0" w:line="0" w:lineRule="atLeast"/>
        <w:ind w:firstLine="480"/>
        <w:jc w:val="both"/>
        <w:rPr>
          <w:rFonts w:hint="eastAsia"/>
          <w:color w:val="auto"/>
          <w:highlight w:val="none"/>
          <w:lang w:val="en-US" w:eastAsia="zh-CN"/>
        </w:rPr>
      </w:pPr>
    </w:p>
    <w:p w14:paraId="0D4ED692">
      <w:pPr>
        <w:pStyle w:val="34"/>
        <w:spacing w:beforeAutospacing="0" w:afterAutospacing="0" w:line="0" w:lineRule="atLeast"/>
        <w:ind w:firstLine="480"/>
        <w:jc w:val="both"/>
        <w:rPr>
          <w:rFonts w:hint="eastAsia"/>
          <w:color w:val="auto"/>
          <w:highlight w:val="none"/>
          <w:lang w:val="en-US" w:eastAsia="zh-CN"/>
        </w:rPr>
      </w:pPr>
    </w:p>
    <w:p w14:paraId="124F6C01">
      <w:pPr>
        <w:pStyle w:val="34"/>
        <w:spacing w:beforeAutospacing="0" w:afterAutospacing="0" w:line="0" w:lineRule="atLeast"/>
        <w:ind w:firstLine="480"/>
        <w:jc w:val="both"/>
        <w:rPr>
          <w:rFonts w:hint="eastAsia"/>
          <w:color w:val="auto"/>
          <w:highlight w:val="none"/>
          <w:lang w:val="en-US" w:eastAsia="zh-CN"/>
        </w:rPr>
      </w:pPr>
    </w:p>
    <w:p w14:paraId="224717B3">
      <w:pPr>
        <w:pStyle w:val="34"/>
        <w:spacing w:beforeAutospacing="0" w:afterAutospacing="0" w:line="0" w:lineRule="atLeast"/>
        <w:ind w:firstLine="480"/>
        <w:jc w:val="both"/>
        <w:rPr>
          <w:rFonts w:hint="eastAsia"/>
          <w:color w:val="auto"/>
          <w:highlight w:val="none"/>
          <w:lang w:val="en-US" w:eastAsia="zh-CN"/>
        </w:rPr>
      </w:pPr>
    </w:p>
    <w:p w14:paraId="43B64BFE">
      <w:pPr>
        <w:pStyle w:val="34"/>
        <w:spacing w:beforeAutospacing="0" w:afterAutospacing="0" w:line="0" w:lineRule="atLeast"/>
        <w:ind w:firstLine="480"/>
        <w:jc w:val="both"/>
        <w:rPr>
          <w:rFonts w:hint="eastAsia"/>
          <w:color w:val="auto"/>
          <w:highlight w:val="none"/>
          <w:lang w:val="en-US" w:eastAsia="zh-CN"/>
        </w:rPr>
      </w:pPr>
    </w:p>
    <w:p w14:paraId="6423798E">
      <w:pPr>
        <w:pStyle w:val="34"/>
        <w:spacing w:beforeAutospacing="0" w:afterAutospacing="0" w:line="0" w:lineRule="atLeast"/>
        <w:ind w:firstLine="480"/>
        <w:jc w:val="both"/>
        <w:rPr>
          <w:rFonts w:hint="eastAsia"/>
          <w:color w:val="auto"/>
          <w:highlight w:val="none"/>
          <w:lang w:val="en-US" w:eastAsia="zh-CN"/>
        </w:rPr>
      </w:pPr>
    </w:p>
    <w:p w14:paraId="0B5A8C80">
      <w:pPr>
        <w:pStyle w:val="34"/>
        <w:spacing w:beforeAutospacing="0" w:afterAutospacing="0" w:line="0" w:lineRule="atLeast"/>
        <w:ind w:firstLine="480"/>
        <w:jc w:val="both"/>
        <w:rPr>
          <w:rFonts w:hint="eastAsia"/>
          <w:color w:val="auto"/>
          <w:highlight w:val="none"/>
          <w:lang w:val="en-US" w:eastAsia="zh-CN"/>
        </w:rPr>
      </w:pPr>
    </w:p>
    <w:p w14:paraId="4354F6CA">
      <w:pPr>
        <w:pStyle w:val="34"/>
        <w:spacing w:beforeAutospacing="0" w:afterAutospacing="0" w:line="0" w:lineRule="atLeast"/>
        <w:ind w:firstLine="480"/>
        <w:jc w:val="both"/>
        <w:rPr>
          <w:rFonts w:hint="eastAsia"/>
          <w:color w:val="auto"/>
          <w:highlight w:val="none"/>
          <w:lang w:val="en-US" w:eastAsia="zh-CN"/>
        </w:rPr>
      </w:pPr>
    </w:p>
    <w:p w14:paraId="22D091FD">
      <w:pPr>
        <w:pStyle w:val="34"/>
        <w:spacing w:beforeAutospacing="0" w:afterAutospacing="0" w:line="0" w:lineRule="atLeast"/>
        <w:ind w:firstLine="480"/>
        <w:jc w:val="both"/>
        <w:rPr>
          <w:rFonts w:hint="eastAsia"/>
          <w:color w:val="auto"/>
          <w:highlight w:val="none"/>
          <w:lang w:val="en-US" w:eastAsia="zh-CN"/>
        </w:rPr>
      </w:pPr>
    </w:p>
    <w:p w14:paraId="3C59522F">
      <w:pPr>
        <w:pStyle w:val="34"/>
        <w:spacing w:beforeAutospacing="0" w:afterAutospacing="0" w:line="0" w:lineRule="atLeast"/>
        <w:ind w:firstLine="480"/>
        <w:jc w:val="both"/>
        <w:rPr>
          <w:rFonts w:hint="eastAsia"/>
          <w:color w:val="auto"/>
          <w:highlight w:val="none"/>
          <w:lang w:val="en-US" w:eastAsia="zh-CN"/>
        </w:rPr>
      </w:pPr>
    </w:p>
    <w:p w14:paraId="6B032DBE">
      <w:pPr>
        <w:pStyle w:val="34"/>
        <w:spacing w:beforeAutospacing="0" w:afterAutospacing="0" w:line="0" w:lineRule="atLeast"/>
        <w:ind w:firstLine="480"/>
        <w:jc w:val="both"/>
        <w:rPr>
          <w:rFonts w:hint="eastAsia"/>
          <w:color w:val="auto"/>
          <w:highlight w:val="none"/>
          <w:lang w:val="en-US" w:eastAsia="zh-CN"/>
        </w:rPr>
      </w:pPr>
    </w:p>
    <w:p w14:paraId="593DE591">
      <w:pPr>
        <w:pStyle w:val="34"/>
        <w:spacing w:beforeAutospacing="0" w:afterAutospacing="0" w:line="0" w:lineRule="atLeast"/>
        <w:ind w:firstLine="480"/>
        <w:jc w:val="both"/>
        <w:rPr>
          <w:rFonts w:hint="eastAsia"/>
          <w:color w:val="auto"/>
          <w:highlight w:val="none"/>
          <w:lang w:val="en-US" w:eastAsia="zh-CN"/>
        </w:rPr>
      </w:pPr>
    </w:p>
    <w:p w14:paraId="78B7029D">
      <w:pPr>
        <w:pStyle w:val="34"/>
        <w:spacing w:beforeAutospacing="0" w:afterAutospacing="0" w:line="0" w:lineRule="atLeast"/>
        <w:ind w:firstLine="480"/>
        <w:jc w:val="both"/>
        <w:rPr>
          <w:rFonts w:hint="eastAsia"/>
          <w:color w:val="auto"/>
          <w:highlight w:val="none"/>
          <w:lang w:val="en-US" w:eastAsia="zh-CN"/>
        </w:rPr>
      </w:pPr>
    </w:p>
    <w:p w14:paraId="1740F25C">
      <w:pPr>
        <w:pStyle w:val="34"/>
        <w:spacing w:beforeAutospacing="0" w:afterAutospacing="0" w:line="0" w:lineRule="atLeast"/>
        <w:ind w:firstLine="480"/>
        <w:jc w:val="both"/>
        <w:rPr>
          <w:rFonts w:hint="eastAsia"/>
          <w:color w:val="auto"/>
          <w:highlight w:val="none"/>
          <w:lang w:val="en-US" w:eastAsia="zh-CN"/>
        </w:rPr>
      </w:pPr>
    </w:p>
    <w:p w14:paraId="79CA6C71">
      <w:pPr>
        <w:pStyle w:val="34"/>
        <w:spacing w:beforeAutospacing="0" w:afterAutospacing="0" w:line="0" w:lineRule="atLeast"/>
        <w:ind w:firstLine="480"/>
        <w:jc w:val="both"/>
        <w:rPr>
          <w:rFonts w:hint="eastAsia"/>
          <w:color w:val="auto"/>
          <w:highlight w:val="none"/>
          <w:lang w:val="en-US" w:eastAsia="zh-CN"/>
        </w:rPr>
      </w:pPr>
    </w:p>
    <w:p w14:paraId="258D9F34">
      <w:pPr>
        <w:pStyle w:val="34"/>
        <w:spacing w:beforeAutospacing="0" w:afterAutospacing="0" w:line="0" w:lineRule="atLeast"/>
        <w:ind w:firstLine="480"/>
        <w:jc w:val="both"/>
        <w:rPr>
          <w:rFonts w:hint="eastAsia"/>
          <w:color w:val="auto"/>
          <w:highlight w:val="none"/>
          <w:lang w:val="en-US" w:eastAsia="zh-CN"/>
        </w:rPr>
      </w:pPr>
    </w:p>
    <w:p w14:paraId="303874C6">
      <w:pPr>
        <w:pStyle w:val="34"/>
        <w:spacing w:beforeAutospacing="0" w:afterAutospacing="0" w:line="0" w:lineRule="atLeast"/>
        <w:ind w:firstLine="480"/>
        <w:jc w:val="both"/>
        <w:rPr>
          <w:rFonts w:hint="eastAsia"/>
          <w:color w:val="auto"/>
          <w:highlight w:val="none"/>
          <w:lang w:val="en-US" w:eastAsia="zh-CN"/>
        </w:rPr>
      </w:pPr>
    </w:p>
    <w:p w14:paraId="209B2D08">
      <w:pPr>
        <w:pStyle w:val="34"/>
        <w:spacing w:beforeAutospacing="0" w:afterAutospacing="0" w:line="0" w:lineRule="atLeast"/>
        <w:ind w:firstLine="480"/>
        <w:jc w:val="both"/>
        <w:rPr>
          <w:rFonts w:hint="eastAsia"/>
          <w:color w:val="auto"/>
          <w:highlight w:val="none"/>
          <w:lang w:val="en-US" w:eastAsia="zh-CN"/>
        </w:rPr>
      </w:pPr>
    </w:p>
    <w:p w14:paraId="1D49CEAD">
      <w:pPr>
        <w:pStyle w:val="34"/>
        <w:spacing w:beforeAutospacing="0" w:afterAutospacing="0" w:line="0" w:lineRule="atLeast"/>
        <w:ind w:firstLine="480"/>
        <w:jc w:val="both"/>
        <w:rPr>
          <w:rFonts w:hint="eastAsia"/>
          <w:color w:val="auto"/>
          <w:highlight w:val="none"/>
          <w:lang w:val="en-US" w:eastAsia="zh-CN"/>
        </w:rPr>
      </w:pPr>
    </w:p>
    <w:p w14:paraId="6F0B7726">
      <w:pPr>
        <w:pStyle w:val="34"/>
        <w:spacing w:beforeAutospacing="0" w:afterAutospacing="0" w:line="0" w:lineRule="atLeast"/>
        <w:ind w:firstLine="480"/>
        <w:jc w:val="both"/>
        <w:rPr>
          <w:rFonts w:hint="eastAsia"/>
          <w:color w:val="auto"/>
          <w:highlight w:val="none"/>
          <w:lang w:val="en-US" w:eastAsia="zh-CN"/>
        </w:rPr>
      </w:pPr>
    </w:p>
    <w:p w14:paraId="13FE4A7E">
      <w:pPr>
        <w:pStyle w:val="34"/>
        <w:spacing w:beforeAutospacing="0" w:afterAutospacing="0" w:line="0" w:lineRule="atLeast"/>
        <w:ind w:firstLine="480"/>
        <w:jc w:val="both"/>
        <w:rPr>
          <w:rFonts w:hint="eastAsia"/>
          <w:color w:val="auto"/>
          <w:highlight w:val="none"/>
          <w:lang w:val="en-US" w:eastAsia="zh-CN"/>
        </w:rPr>
      </w:pPr>
    </w:p>
    <w:p w14:paraId="0A017850">
      <w:pPr>
        <w:pStyle w:val="34"/>
        <w:spacing w:beforeAutospacing="0" w:afterAutospacing="0" w:line="0" w:lineRule="atLeast"/>
        <w:ind w:firstLine="480"/>
        <w:jc w:val="both"/>
        <w:rPr>
          <w:rFonts w:hint="eastAsia"/>
          <w:color w:val="auto"/>
          <w:highlight w:val="none"/>
          <w:lang w:val="en-US" w:eastAsia="zh-CN"/>
        </w:rPr>
      </w:pPr>
    </w:p>
    <w:p w14:paraId="4FA76004">
      <w:pPr>
        <w:pStyle w:val="34"/>
        <w:spacing w:beforeAutospacing="0" w:afterAutospacing="0" w:line="0" w:lineRule="atLeast"/>
        <w:ind w:firstLine="480"/>
        <w:jc w:val="both"/>
        <w:rPr>
          <w:rFonts w:hint="eastAsia"/>
          <w:color w:val="auto"/>
          <w:highlight w:val="none"/>
          <w:lang w:val="en-US" w:eastAsia="zh-CN"/>
        </w:rPr>
      </w:pPr>
    </w:p>
    <w:p w14:paraId="4D33196D">
      <w:pPr>
        <w:pStyle w:val="34"/>
        <w:spacing w:beforeAutospacing="0" w:afterAutospacing="0" w:line="0" w:lineRule="atLeast"/>
        <w:ind w:firstLine="480"/>
        <w:jc w:val="both"/>
        <w:rPr>
          <w:rFonts w:hint="default"/>
          <w:color w:val="auto"/>
          <w:highlight w:val="none"/>
          <w:lang w:val="en-US" w:eastAsia="zh-CN"/>
        </w:rPr>
      </w:pPr>
    </w:p>
    <w:p w14:paraId="7F126507">
      <w:pPr>
        <w:pStyle w:val="4"/>
        <w:numPr>
          <w:ilvl w:val="0"/>
          <w:numId w:val="0"/>
        </w:numPr>
        <w:ind w:left="0" w:firstLine="216"/>
        <w:jc w:val="center"/>
        <w:rPr>
          <w:rFonts w:hint="eastAsia" w:eastAsia="黑体"/>
          <w:i w:val="0"/>
          <w:iCs/>
          <w:color w:val="auto"/>
          <w:highlight w:val="none"/>
          <w:u w:val="none"/>
          <w:lang w:val="en-US" w:eastAsia="zh-CN"/>
        </w:rPr>
      </w:pPr>
      <w:r>
        <w:rPr>
          <w:rFonts w:hint="eastAsia" w:ascii="黑体" w:hAnsi="宋体" w:eastAsia="黑体" w:cs="黑体"/>
          <w:i w:val="0"/>
          <w:iCs/>
          <w:color w:val="auto"/>
          <w:sz w:val="32"/>
          <w:szCs w:val="32"/>
          <w:highlight w:val="none"/>
          <w:u w:val="none"/>
        </w:rPr>
        <w:t>二、</w:t>
      </w:r>
      <w:r>
        <w:rPr>
          <w:rFonts w:hint="eastAsia" w:ascii="黑体" w:hAnsi="宋体" w:eastAsia="黑体" w:cs="黑体"/>
          <w:i w:val="0"/>
          <w:iCs/>
          <w:color w:val="auto"/>
          <w:sz w:val="32"/>
          <w:szCs w:val="32"/>
          <w:highlight w:val="none"/>
          <w:u w:val="none"/>
          <w:lang w:val="en-US" w:eastAsia="zh-CN"/>
        </w:rPr>
        <w:t>上一年度</w:t>
      </w:r>
      <w:r>
        <w:rPr>
          <w:rFonts w:hint="eastAsia" w:ascii="黑体" w:hAnsi="宋体" w:eastAsia="黑体" w:cs="黑体"/>
          <w:i w:val="0"/>
          <w:iCs/>
          <w:color w:val="auto"/>
          <w:sz w:val="32"/>
          <w:szCs w:val="32"/>
          <w:highlight w:val="none"/>
          <w:u w:val="none"/>
        </w:rPr>
        <w:t>的财务状况报</w:t>
      </w:r>
      <w:r>
        <w:rPr>
          <w:rFonts w:hint="eastAsia" w:ascii="黑体" w:hAnsi="宋体" w:eastAsia="黑体" w:cs="黑体"/>
          <w:i w:val="0"/>
          <w:iCs/>
          <w:color w:val="auto"/>
          <w:sz w:val="32"/>
          <w:szCs w:val="32"/>
          <w:highlight w:val="none"/>
          <w:u w:val="none"/>
          <w:lang w:val="en-US" w:eastAsia="zh-CN"/>
        </w:rPr>
        <w:t>告</w:t>
      </w:r>
    </w:p>
    <w:p w14:paraId="3695E546">
      <w:pPr>
        <w:keepNext w:val="0"/>
        <w:keepLines w:val="0"/>
        <w:pageBreakBefore w:val="0"/>
        <w:widowControl w:val="0"/>
        <w:tabs>
          <w:tab w:val="left" w:pos="1331"/>
        </w:tabs>
        <w:spacing w:line="560" w:lineRule="exact"/>
        <w:ind w:firstLine="420"/>
        <w:jc w:val="left"/>
        <w:rPr>
          <w:rFonts w:hint="eastAsia" w:ascii="宋体" w:hAnsi="宋体" w:eastAsia="宋体" w:cs="宋体"/>
          <w:i w:val="0"/>
          <w:iCs/>
          <w:color w:val="auto"/>
          <w:highlight w:val="none"/>
          <w:u w:val="none"/>
        </w:rPr>
      </w:pPr>
    </w:p>
    <w:p w14:paraId="2807101C">
      <w:pPr>
        <w:pStyle w:val="34"/>
        <w:keepNext w:val="0"/>
        <w:keepLines w:val="0"/>
        <w:pageBreakBefore w:val="0"/>
        <w:widowControl w:val="0"/>
        <w:spacing w:beforeAutospacing="0" w:afterAutospacing="0" w:line="560" w:lineRule="exact"/>
        <w:ind w:firstLine="482"/>
        <w:jc w:val="both"/>
        <w:rPr>
          <w:rFonts w:hint="eastAsia"/>
          <w:color w:val="auto"/>
          <w:highlight w:val="none"/>
          <w:lang w:val="en-US" w:eastAsia="zh-CN"/>
        </w:rPr>
      </w:pPr>
      <w:r>
        <w:rPr>
          <w:rFonts w:hint="eastAsia"/>
          <w:color w:val="auto"/>
          <w:highlight w:val="none"/>
          <w:lang w:val="en-US" w:eastAsia="zh-CN"/>
        </w:rPr>
        <w:t>说明：</w:t>
      </w:r>
    </w:p>
    <w:p w14:paraId="36256E38">
      <w:pPr>
        <w:pStyle w:val="34"/>
        <w:keepNext w:val="0"/>
        <w:keepLines w:val="0"/>
        <w:pageBreakBefore w:val="0"/>
        <w:widowControl w:val="0"/>
        <w:spacing w:beforeAutospacing="0" w:afterAutospacing="0" w:line="560" w:lineRule="exact"/>
        <w:ind w:firstLine="482"/>
        <w:jc w:val="both"/>
        <w:rPr>
          <w:rFonts w:hint="eastAsia"/>
          <w:color w:val="auto"/>
          <w:highlight w:val="none"/>
          <w:lang w:val="en-US" w:eastAsia="zh-CN"/>
        </w:rPr>
      </w:pPr>
      <w:r>
        <w:rPr>
          <w:rFonts w:hint="eastAsia"/>
          <w:color w:val="auto"/>
          <w:highlight w:val="none"/>
          <w:lang w:val="en-US" w:eastAsia="zh-CN"/>
        </w:rPr>
        <w:t>（1）投标人成立不满一年无需提供；</w:t>
      </w:r>
    </w:p>
    <w:p w14:paraId="186CA812">
      <w:pPr>
        <w:pStyle w:val="34"/>
        <w:keepNext w:val="0"/>
        <w:keepLines w:val="0"/>
        <w:pageBreakBefore w:val="0"/>
        <w:widowControl w:val="0"/>
        <w:spacing w:beforeAutospacing="0" w:afterAutospacing="0" w:line="560" w:lineRule="exact"/>
        <w:ind w:firstLine="482"/>
        <w:jc w:val="both"/>
        <w:rPr>
          <w:rFonts w:hint="eastAsia"/>
          <w:color w:val="auto"/>
          <w:highlight w:val="none"/>
          <w:lang w:val="en-US" w:eastAsia="zh-CN"/>
        </w:rPr>
      </w:pPr>
      <w:r>
        <w:rPr>
          <w:rFonts w:hint="eastAsia"/>
          <w:color w:val="auto"/>
          <w:highlight w:val="none"/>
          <w:lang w:val="en-US" w:eastAsia="zh-CN"/>
        </w:rPr>
        <w:t>（2）若投标人2025年财务状况报告尚未完成，可提供2024年财务状况报告。</w:t>
      </w:r>
    </w:p>
    <w:p w14:paraId="2201EA5A">
      <w:pPr>
        <w:pStyle w:val="34"/>
        <w:keepNext w:val="0"/>
        <w:keepLines w:val="0"/>
        <w:pageBreakBefore w:val="0"/>
        <w:widowControl w:val="0"/>
        <w:spacing w:beforeAutospacing="0" w:afterAutospacing="0" w:line="560" w:lineRule="exact"/>
        <w:jc w:val="both"/>
        <w:rPr>
          <w:rFonts w:hint="default"/>
          <w:color w:val="auto"/>
          <w:highlight w:val="none"/>
          <w:lang w:val="en-US" w:eastAsia="zh-CN"/>
        </w:rPr>
      </w:pPr>
    </w:p>
    <w:p w14:paraId="3D23E94D">
      <w:pPr>
        <w:pStyle w:val="34"/>
        <w:spacing w:beforeAutospacing="0" w:afterAutospacing="0"/>
        <w:jc w:val="both"/>
        <w:rPr>
          <w:rFonts w:hint="default"/>
          <w:color w:val="auto"/>
          <w:highlight w:val="none"/>
          <w:lang w:val="en-US" w:eastAsia="zh-CN"/>
        </w:rPr>
      </w:pPr>
    </w:p>
    <w:p w14:paraId="1AD2642A">
      <w:pPr>
        <w:pStyle w:val="34"/>
        <w:spacing w:beforeAutospacing="0" w:afterAutospacing="0"/>
        <w:jc w:val="both"/>
        <w:rPr>
          <w:rFonts w:hint="default"/>
          <w:color w:val="auto"/>
          <w:highlight w:val="none"/>
          <w:lang w:val="en-US" w:eastAsia="zh-CN"/>
        </w:rPr>
      </w:pPr>
    </w:p>
    <w:p w14:paraId="5875377B">
      <w:pPr>
        <w:pStyle w:val="34"/>
        <w:spacing w:beforeAutospacing="0" w:afterAutospacing="0"/>
        <w:jc w:val="both"/>
        <w:rPr>
          <w:rFonts w:hint="default"/>
          <w:color w:val="auto"/>
          <w:highlight w:val="none"/>
          <w:lang w:val="en-US" w:eastAsia="zh-CN"/>
        </w:rPr>
      </w:pPr>
    </w:p>
    <w:p w14:paraId="4E534002">
      <w:pPr>
        <w:pStyle w:val="34"/>
        <w:spacing w:beforeAutospacing="0" w:afterAutospacing="0"/>
        <w:jc w:val="both"/>
        <w:rPr>
          <w:rFonts w:hint="default"/>
          <w:color w:val="auto"/>
          <w:highlight w:val="none"/>
          <w:lang w:val="en-US" w:eastAsia="zh-CN"/>
        </w:rPr>
      </w:pPr>
    </w:p>
    <w:p w14:paraId="40D4CD47">
      <w:pPr>
        <w:pStyle w:val="34"/>
        <w:spacing w:beforeAutospacing="0" w:afterAutospacing="0"/>
        <w:jc w:val="both"/>
        <w:rPr>
          <w:rFonts w:hint="default"/>
          <w:color w:val="auto"/>
          <w:highlight w:val="none"/>
          <w:lang w:val="en-US" w:eastAsia="zh-CN"/>
        </w:rPr>
      </w:pPr>
    </w:p>
    <w:p w14:paraId="04796F3A">
      <w:pPr>
        <w:pStyle w:val="34"/>
        <w:spacing w:beforeAutospacing="0" w:afterAutospacing="0"/>
        <w:jc w:val="both"/>
        <w:rPr>
          <w:rFonts w:hint="default"/>
          <w:color w:val="auto"/>
          <w:highlight w:val="none"/>
          <w:lang w:val="en-US" w:eastAsia="zh-CN"/>
        </w:rPr>
      </w:pPr>
    </w:p>
    <w:p w14:paraId="7F62A77E">
      <w:pPr>
        <w:pStyle w:val="34"/>
        <w:spacing w:beforeAutospacing="0" w:afterAutospacing="0"/>
        <w:jc w:val="both"/>
        <w:rPr>
          <w:rFonts w:hint="default"/>
          <w:color w:val="auto"/>
          <w:highlight w:val="none"/>
          <w:lang w:val="en-US" w:eastAsia="zh-CN"/>
        </w:rPr>
      </w:pPr>
    </w:p>
    <w:p w14:paraId="3274ADCC">
      <w:pPr>
        <w:pStyle w:val="34"/>
        <w:spacing w:beforeAutospacing="0" w:afterAutospacing="0"/>
        <w:jc w:val="both"/>
        <w:rPr>
          <w:rFonts w:hint="default"/>
          <w:color w:val="auto"/>
          <w:highlight w:val="none"/>
          <w:lang w:val="en-US" w:eastAsia="zh-CN"/>
        </w:rPr>
      </w:pPr>
    </w:p>
    <w:p w14:paraId="3DBA423B">
      <w:pPr>
        <w:pStyle w:val="34"/>
        <w:spacing w:beforeAutospacing="0" w:afterAutospacing="0"/>
        <w:jc w:val="both"/>
        <w:rPr>
          <w:rFonts w:hint="default"/>
          <w:color w:val="auto"/>
          <w:highlight w:val="none"/>
          <w:lang w:val="en-US" w:eastAsia="zh-CN"/>
        </w:rPr>
      </w:pPr>
    </w:p>
    <w:p w14:paraId="4BF4C4FC">
      <w:pPr>
        <w:pStyle w:val="34"/>
        <w:spacing w:beforeAutospacing="0" w:afterAutospacing="0"/>
        <w:jc w:val="both"/>
        <w:rPr>
          <w:rFonts w:hint="default"/>
          <w:color w:val="auto"/>
          <w:highlight w:val="none"/>
          <w:lang w:val="en-US" w:eastAsia="zh-CN"/>
        </w:rPr>
      </w:pPr>
    </w:p>
    <w:p w14:paraId="1BD10183">
      <w:pPr>
        <w:pStyle w:val="34"/>
        <w:spacing w:beforeAutospacing="0" w:afterAutospacing="0"/>
        <w:jc w:val="both"/>
        <w:rPr>
          <w:rFonts w:hint="default"/>
          <w:color w:val="auto"/>
          <w:highlight w:val="none"/>
          <w:lang w:val="en-US" w:eastAsia="zh-CN"/>
        </w:rPr>
      </w:pPr>
    </w:p>
    <w:p w14:paraId="1852C019">
      <w:pPr>
        <w:pStyle w:val="34"/>
        <w:spacing w:beforeAutospacing="0" w:afterAutospacing="0"/>
        <w:jc w:val="both"/>
        <w:rPr>
          <w:rFonts w:hint="default"/>
          <w:color w:val="auto"/>
          <w:highlight w:val="none"/>
          <w:lang w:val="en-US" w:eastAsia="zh-CN"/>
        </w:rPr>
      </w:pPr>
    </w:p>
    <w:p w14:paraId="0DD42039">
      <w:pPr>
        <w:pStyle w:val="34"/>
        <w:spacing w:beforeAutospacing="0" w:afterAutospacing="0"/>
        <w:jc w:val="both"/>
        <w:rPr>
          <w:rFonts w:hint="default"/>
          <w:color w:val="auto"/>
          <w:highlight w:val="none"/>
          <w:lang w:val="en-US" w:eastAsia="zh-CN"/>
        </w:rPr>
      </w:pPr>
    </w:p>
    <w:p w14:paraId="6F18E09D">
      <w:pPr>
        <w:pStyle w:val="34"/>
        <w:spacing w:beforeAutospacing="0" w:afterAutospacing="0"/>
        <w:jc w:val="both"/>
        <w:rPr>
          <w:rFonts w:hint="default"/>
          <w:color w:val="auto"/>
          <w:highlight w:val="none"/>
          <w:lang w:val="en-US" w:eastAsia="zh-CN"/>
        </w:rPr>
      </w:pPr>
    </w:p>
    <w:p w14:paraId="6FD3133F">
      <w:pPr>
        <w:pStyle w:val="34"/>
        <w:spacing w:beforeAutospacing="0" w:afterAutospacing="0"/>
        <w:jc w:val="both"/>
        <w:rPr>
          <w:rFonts w:hint="default"/>
          <w:color w:val="auto"/>
          <w:highlight w:val="none"/>
          <w:lang w:val="en-US" w:eastAsia="zh-CN"/>
        </w:rPr>
      </w:pPr>
    </w:p>
    <w:p w14:paraId="2CFBC031">
      <w:pPr>
        <w:pStyle w:val="34"/>
        <w:spacing w:beforeAutospacing="0" w:afterAutospacing="0"/>
        <w:jc w:val="both"/>
        <w:rPr>
          <w:rFonts w:hint="default"/>
          <w:color w:val="auto"/>
          <w:highlight w:val="none"/>
          <w:lang w:val="en-US" w:eastAsia="zh-CN"/>
        </w:rPr>
      </w:pPr>
    </w:p>
    <w:p w14:paraId="2725BCF4">
      <w:pPr>
        <w:pStyle w:val="34"/>
        <w:spacing w:beforeAutospacing="0" w:afterAutospacing="0"/>
        <w:jc w:val="both"/>
        <w:rPr>
          <w:rFonts w:hint="default"/>
          <w:color w:val="auto"/>
          <w:highlight w:val="none"/>
          <w:lang w:val="en-US" w:eastAsia="zh-CN"/>
        </w:rPr>
      </w:pPr>
    </w:p>
    <w:p w14:paraId="046E0DA8">
      <w:pPr>
        <w:pStyle w:val="34"/>
        <w:spacing w:beforeAutospacing="0" w:afterAutospacing="0"/>
        <w:jc w:val="both"/>
        <w:rPr>
          <w:rFonts w:hint="default"/>
          <w:color w:val="auto"/>
          <w:highlight w:val="none"/>
          <w:lang w:val="en-US" w:eastAsia="zh-CN"/>
        </w:rPr>
      </w:pPr>
    </w:p>
    <w:p w14:paraId="0B981AA4">
      <w:pPr>
        <w:pStyle w:val="34"/>
        <w:spacing w:beforeAutospacing="0" w:afterAutospacing="0"/>
        <w:jc w:val="both"/>
        <w:rPr>
          <w:rFonts w:hint="default"/>
          <w:color w:val="auto"/>
          <w:highlight w:val="none"/>
          <w:lang w:val="en-US" w:eastAsia="zh-CN"/>
        </w:rPr>
      </w:pPr>
    </w:p>
    <w:p w14:paraId="7A7C8760">
      <w:pPr>
        <w:pStyle w:val="34"/>
        <w:spacing w:beforeAutospacing="0" w:afterAutospacing="0"/>
        <w:jc w:val="both"/>
        <w:rPr>
          <w:rFonts w:hint="default"/>
          <w:color w:val="auto"/>
          <w:highlight w:val="none"/>
          <w:lang w:val="en-US" w:eastAsia="zh-CN"/>
        </w:rPr>
      </w:pPr>
    </w:p>
    <w:p w14:paraId="77A112E9">
      <w:pPr>
        <w:pStyle w:val="34"/>
        <w:spacing w:beforeAutospacing="0" w:afterAutospacing="0"/>
        <w:jc w:val="both"/>
        <w:rPr>
          <w:rFonts w:hint="default"/>
          <w:color w:val="auto"/>
          <w:highlight w:val="none"/>
          <w:lang w:val="en-US" w:eastAsia="zh-CN"/>
        </w:rPr>
      </w:pPr>
    </w:p>
    <w:p w14:paraId="532BE08D">
      <w:pPr>
        <w:pStyle w:val="34"/>
        <w:spacing w:beforeAutospacing="0" w:afterAutospacing="0"/>
        <w:jc w:val="both"/>
        <w:rPr>
          <w:rFonts w:hint="default"/>
          <w:color w:val="auto"/>
          <w:highlight w:val="none"/>
          <w:lang w:val="en-US" w:eastAsia="zh-CN"/>
        </w:rPr>
      </w:pPr>
    </w:p>
    <w:p w14:paraId="1DC03882">
      <w:pPr>
        <w:pStyle w:val="34"/>
        <w:spacing w:beforeAutospacing="0" w:afterAutospacing="0"/>
        <w:jc w:val="both"/>
        <w:rPr>
          <w:rFonts w:hint="default"/>
          <w:color w:val="auto"/>
          <w:highlight w:val="none"/>
          <w:lang w:val="en-US" w:eastAsia="zh-CN"/>
        </w:rPr>
      </w:pPr>
    </w:p>
    <w:p w14:paraId="6BB69DC3">
      <w:pPr>
        <w:pStyle w:val="34"/>
        <w:spacing w:beforeAutospacing="0" w:afterAutospacing="0"/>
        <w:jc w:val="both"/>
        <w:rPr>
          <w:rFonts w:hint="default"/>
          <w:color w:val="auto"/>
          <w:highlight w:val="none"/>
          <w:lang w:val="en-US" w:eastAsia="zh-CN"/>
        </w:rPr>
      </w:pPr>
    </w:p>
    <w:p w14:paraId="4E9878F6">
      <w:pPr>
        <w:pStyle w:val="34"/>
        <w:spacing w:beforeAutospacing="0" w:afterAutospacing="0"/>
        <w:jc w:val="both"/>
        <w:rPr>
          <w:rFonts w:hint="default"/>
          <w:color w:val="auto"/>
          <w:highlight w:val="none"/>
          <w:lang w:val="en-US" w:eastAsia="zh-CN"/>
        </w:rPr>
      </w:pPr>
    </w:p>
    <w:p w14:paraId="729678EE">
      <w:pPr>
        <w:pStyle w:val="34"/>
        <w:spacing w:beforeAutospacing="0" w:afterAutospacing="0"/>
        <w:jc w:val="both"/>
        <w:rPr>
          <w:rFonts w:hint="default"/>
          <w:color w:val="auto"/>
          <w:highlight w:val="none"/>
          <w:lang w:val="en-US" w:eastAsia="zh-CN"/>
        </w:rPr>
      </w:pPr>
    </w:p>
    <w:p w14:paraId="6710C7E0">
      <w:pPr>
        <w:pStyle w:val="34"/>
        <w:spacing w:beforeAutospacing="0" w:afterAutospacing="0"/>
        <w:jc w:val="both"/>
        <w:rPr>
          <w:rFonts w:hint="default"/>
          <w:color w:val="auto"/>
          <w:highlight w:val="none"/>
          <w:lang w:val="en-US" w:eastAsia="zh-CN"/>
        </w:rPr>
      </w:pPr>
    </w:p>
    <w:p w14:paraId="1CB2F2AD">
      <w:pPr>
        <w:pStyle w:val="34"/>
        <w:spacing w:beforeAutospacing="0" w:afterAutospacing="0"/>
        <w:jc w:val="both"/>
        <w:rPr>
          <w:rFonts w:hint="default"/>
          <w:color w:val="auto"/>
          <w:highlight w:val="none"/>
          <w:lang w:val="en-US" w:eastAsia="zh-CN"/>
        </w:rPr>
      </w:pPr>
    </w:p>
    <w:p w14:paraId="4801B3C1">
      <w:pPr>
        <w:pStyle w:val="34"/>
        <w:spacing w:beforeAutospacing="0" w:afterAutospacing="0"/>
        <w:jc w:val="both"/>
        <w:rPr>
          <w:rFonts w:hint="default"/>
          <w:color w:val="auto"/>
          <w:highlight w:val="none"/>
          <w:lang w:val="en-US" w:eastAsia="zh-CN"/>
        </w:rPr>
      </w:pPr>
    </w:p>
    <w:p w14:paraId="58ADA61D">
      <w:pPr>
        <w:pStyle w:val="4"/>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lang w:val="en-US" w:eastAsia="zh-CN"/>
        </w:rPr>
        <w:t>三</w:t>
      </w:r>
      <w:r>
        <w:rPr>
          <w:rFonts w:hint="eastAsia" w:ascii="黑体" w:hAnsi="宋体" w:eastAsia="黑体" w:cs="黑体"/>
          <w:i w:val="0"/>
          <w:iCs/>
          <w:color w:val="auto"/>
          <w:sz w:val="32"/>
          <w:szCs w:val="32"/>
          <w:highlight w:val="none"/>
          <w:u w:val="none"/>
        </w:rPr>
        <w:t>、具备履行合同所必需的设备和专业技术能力</w:t>
      </w:r>
    </w:p>
    <w:p w14:paraId="18B2F7AC">
      <w:pPr>
        <w:pStyle w:val="4"/>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书面声明</w:t>
      </w:r>
    </w:p>
    <w:p w14:paraId="3298C801">
      <w:pPr>
        <w:pStyle w:val="34"/>
        <w:keepNext w:val="0"/>
        <w:keepLines w:val="0"/>
        <w:pageBreakBefore w:val="0"/>
        <w:widowControl w:val="0"/>
        <w:spacing w:beforeAutospacing="0" w:afterAutospacing="0" w:line="580" w:lineRule="atLeast"/>
        <w:ind w:firstLine="493"/>
        <w:jc w:val="both"/>
        <w:rPr>
          <w:rFonts w:hint="eastAsia" w:ascii="宋体" w:hAnsi="宋体" w:eastAsia="宋体" w:cs="宋体"/>
          <w:color w:val="auto"/>
          <w:highlight w:val="none"/>
        </w:rPr>
      </w:pPr>
    </w:p>
    <w:p w14:paraId="1B445A97">
      <w:pPr>
        <w:pStyle w:val="34"/>
        <w:keepNext w:val="0"/>
        <w:keepLines w:val="0"/>
        <w:pageBreakBefore w:val="0"/>
        <w:widowControl w:val="0"/>
        <w:spacing w:beforeAutospacing="0" w:afterAutospacing="0" w:line="580" w:lineRule="atLeast"/>
        <w:ind w:firstLine="493"/>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53933C87">
      <w:pPr>
        <w:pStyle w:val="34"/>
        <w:keepNext w:val="0"/>
        <w:keepLines w:val="0"/>
        <w:pageBreakBefore w:val="0"/>
        <w:widowControl w:val="0"/>
        <w:spacing w:beforeAutospacing="0" w:afterAutospacing="0" w:line="580" w:lineRule="atLeast"/>
        <w:ind w:firstLine="493"/>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E202CCC">
      <w:pPr>
        <w:pStyle w:val="34"/>
        <w:keepNext w:val="0"/>
        <w:keepLines w:val="0"/>
        <w:pageBreakBefore w:val="0"/>
        <w:widowControl w:val="0"/>
        <w:spacing w:beforeAutospacing="0" w:afterAutospacing="0" w:line="580" w:lineRule="atLeast"/>
        <w:ind w:firstLine="493"/>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FF21F2F">
      <w:pPr>
        <w:pStyle w:val="34"/>
        <w:keepNext w:val="0"/>
        <w:keepLines w:val="0"/>
        <w:pageBreakBefore w:val="0"/>
        <w:widowControl w:val="0"/>
        <w:spacing w:beforeAutospacing="0" w:afterAutospacing="0" w:line="580" w:lineRule="atLeast"/>
        <w:ind w:firstLine="493"/>
        <w:jc w:val="both"/>
        <w:rPr>
          <w:rFonts w:hint="eastAsia" w:ascii="宋体" w:hAnsi="宋体" w:eastAsia="宋体" w:cs="宋体"/>
          <w:color w:val="auto"/>
          <w:highlight w:val="none"/>
          <w:lang w:val="en-US" w:eastAsia="zh-CN"/>
        </w:rPr>
      </w:pPr>
    </w:p>
    <w:p w14:paraId="06AD8CD7">
      <w:pPr>
        <w:pStyle w:val="34"/>
        <w:keepNext w:val="0"/>
        <w:keepLines w:val="0"/>
        <w:pageBreakBefore w:val="0"/>
        <w:widowControl w:val="0"/>
        <w:spacing w:beforeAutospacing="0" w:afterAutospacing="0" w:line="580" w:lineRule="atLeast"/>
        <w:ind w:firstLine="493"/>
        <w:jc w:val="both"/>
        <w:rPr>
          <w:rFonts w:hint="eastAsia" w:ascii="宋体" w:hAnsi="宋体" w:eastAsia="宋体" w:cs="宋体"/>
          <w:color w:val="auto"/>
          <w:highlight w:val="none"/>
          <w:lang w:val="en-US" w:eastAsia="zh-CN"/>
        </w:rPr>
      </w:pPr>
    </w:p>
    <w:p w14:paraId="7DB5AA47">
      <w:pPr>
        <w:pStyle w:val="34"/>
        <w:keepNext w:val="0"/>
        <w:keepLines w:val="0"/>
        <w:pageBreakBefore w:val="0"/>
        <w:widowControl w:val="0"/>
        <w:spacing w:beforeAutospacing="0" w:afterAutospacing="0" w:line="580" w:lineRule="atLeast"/>
        <w:ind w:firstLine="493"/>
        <w:jc w:val="both"/>
        <w:rPr>
          <w:rFonts w:hint="eastAsia" w:ascii="宋体" w:hAnsi="宋体" w:eastAsia="宋体" w:cs="宋体"/>
          <w:color w:val="auto"/>
          <w:highlight w:val="none"/>
          <w:lang w:val="en-US" w:eastAsia="zh-CN"/>
        </w:rPr>
      </w:pPr>
    </w:p>
    <w:p w14:paraId="5744377A">
      <w:pPr>
        <w:rPr>
          <w:rFonts w:hint="eastAsia" w:ascii="黑体" w:hAnsi="宋体" w:eastAsia="黑体" w:cs="黑体"/>
          <w:i/>
          <w:color w:val="auto"/>
          <w:sz w:val="32"/>
          <w:szCs w:val="32"/>
          <w:highlight w:val="none"/>
          <w:u w:val="single"/>
          <w:lang w:val="en-US" w:eastAsia="zh-CN"/>
        </w:rPr>
      </w:pPr>
    </w:p>
    <w:p w14:paraId="136F247A">
      <w:pPr>
        <w:rPr>
          <w:rFonts w:hint="eastAsia" w:ascii="黑体" w:hAnsi="宋体" w:eastAsia="黑体" w:cs="黑体"/>
          <w:i/>
          <w:color w:val="auto"/>
          <w:sz w:val="32"/>
          <w:szCs w:val="32"/>
          <w:highlight w:val="none"/>
          <w:u w:val="single"/>
          <w:lang w:val="en-US" w:eastAsia="zh-CN"/>
        </w:rPr>
      </w:pPr>
    </w:p>
    <w:p w14:paraId="3F03469B">
      <w:pPr>
        <w:rPr>
          <w:rFonts w:hint="eastAsia" w:ascii="黑体" w:hAnsi="宋体" w:eastAsia="黑体" w:cs="黑体"/>
          <w:i/>
          <w:color w:val="auto"/>
          <w:sz w:val="32"/>
          <w:szCs w:val="32"/>
          <w:highlight w:val="none"/>
          <w:u w:val="single"/>
          <w:lang w:val="en-US" w:eastAsia="zh-CN"/>
        </w:rPr>
      </w:pPr>
    </w:p>
    <w:p w14:paraId="6656B131">
      <w:pPr>
        <w:rPr>
          <w:rFonts w:hint="eastAsia" w:ascii="黑体" w:hAnsi="宋体" w:eastAsia="黑体" w:cs="黑体"/>
          <w:i/>
          <w:color w:val="auto"/>
          <w:sz w:val="32"/>
          <w:szCs w:val="32"/>
          <w:highlight w:val="none"/>
          <w:u w:val="single"/>
          <w:lang w:val="en-US" w:eastAsia="zh-CN"/>
        </w:rPr>
      </w:pPr>
    </w:p>
    <w:p w14:paraId="4CB0DAC9">
      <w:pPr>
        <w:rPr>
          <w:rFonts w:hint="eastAsia" w:ascii="黑体" w:hAnsi="宋体" w:eastAsia="黑体" w:cs="黑体"/>
          <w:i/>
          <w:color w:val="auto"/>
          <w:sz w:val="32"/>
          <w:szCs w:val="32"/>
          <w:highlight w:val="none"/>
          <w:u w:val="single"/>
          <w:lang w:val="en-US" w:eastAsia="zh-CN"/>
        </w:rPr>
      </w:pPr>
    </w:p>
    <w:p w14:paraId="1B866E8D">
      <w:pPr>
        <w:rPr>
          <w:rFonts w:hint="eastAsia" w:ascii="黑体" w:hAnsi="宋体" w:eastAsia="黑体" w:cs="黑体"/>
          <w:i/>
          <w:color w:val="auto"/>
          <w:sz w:val="32"/>
          <w:szCs w:val="32"/>
          <w:highlight w:val="none"/>
          <w:u w:val="single"/>
          <w:lang w:val="en-US" w:eastAsia="zh-CN"/>
        </w:rPr>
      </w:pPr>
    </w:p>
    <w:p w14:paraId="4E2E587D">
      <w:pPr>
        <w:rPr>
          <w:rFonts w:hint="eastAsia" w:ascii="黑体" w:hAnsi="宋体" w:eastAsia="黑体" w:cs="黑体"/>
          <w:i/>
          <w:color w:val="auto"/>
          <w:sz w:val="32"/>
          <w:szCs w:val="32"/>
          <w:highlight w:val="none"/>
          <w:u w:val="single"/>
          <w:lang w:val="en-US" w:eastAsia="zh-CN"/>
        </w:rPr>
      </w:pPr>
    </w:p>
    <w:p w14:paraId="47FF7042">
      <w:pPr>
        <w:rPr>
          <w:rFonts w:hint="eastAsia" w:ascii="黑体" w:hAnsi="宋体" w:eastAsia="黑体" w:cs="黑体"/>
          <w:i/>
          <w:color w:val="auto"/>
          <w:sz w:val="32"/>
          <w:szCs w:val="32"/>
          <w:highlight w:val="none"/>
          <w:u w:val="single"/>
          <w:lang w:val="en-US" w:eastAsia="zh-CN"/>
        </w:rPr>
      </w:pPr>
    </w:p>
    <w:p w14:paraId="19F11F58">
      <w:pPr>
        <w:rPr>
          <w:rFonts w:hint="eastAsia" w:ascii="黑体" w:hAnsi="宋体" w:eastAsia="黑体" w:cs="黑体"/>
          <w:i/>
          <w:color w:val="auto"/>
          <w:sz w:val="32"/>
          <w:szCs w:val="32"/>
          <w:highlight w:val="none"/>
          <w:u w:val="single"/>
          <w:lang w:val="en-US" w:eastAsia="zh-CN"/>
        </w:rPr>
      </w:pPr>
    </w:p>
    <w:p w14:paraId="72A4A0AA">
      <w:pPr>
        <w:rPr>
          <w:rFonts w:hint="eastAsia" w:ascii="黑体" w:hAnsi="宋体" w:eastAsia="黑体" w:cs="黑体"/>
          <w:i/>
          <w:color w:val="auto"/>
          <w:sz w:val="32"/>
          <w:szCs w:val="32"/>
          <w:highlight w:val="none"/>
          <w:u w:val="single"/>
          <w:lang w:val="en-US" w:eastAsia="zh-CN"/>
        </w:rPr>
      </w:pPr>
    </w:p>
    <w:p w14:paraId="633C0A86">
      <w:pPr>
        <w:rPr>
          <w:rFonts w:hint="eastAsia" w:ascii="黑体" w:hAnsi="宋体" w:eastAsia="黑体" w:cs="黑体"/>
          <w:i/>
          <w:color w:val="auto"/>
          <w:sz w:val="32"/>
          <w:szCs w:val="32"/>
          <w:highlight w:val="none"/>
          <w:u w:val="single"/>
          <w:lang w:val="en-US" w:eastAsia="zh-CN"/>
        </w:rPr>
      </w:pPr>
    </w:p>
    <w:p w14:paraId="10ADCD46">
      <w:pPr>
        <w:rPr>
          <w:rFonts w:hint="eastAsia" w:ascii="黑体" w:hAnsi="宋体" w:eastAsia="黑体" w:cs="黑体"/>
          <w:i/>
          <w:color w:val="auto"/>
          <w:sz w:val="32"/>
          <w:szCs w:val="32"/>
          <w:highlight w:val="none"/>
          <w:u w:val="single"/>
          <w:lang w:val="en-US" w:eastAsia="zh-CN"/>
        </w:rPr>
      </w:pPr>
    </w:p>
    <w:p w14:paraId="6E676813">
      <w:pPr>
        <w:rPr>
          <w:rFonts w:hint="eastAsia" w:ascii="黑体" w:hAnsi="宋体" w:eastAsia="黑体" w:cs="黑体"/>
          <w:i/>
          <w:color w:val="auto"/>
          <w:sz w:val="32"/>
          <w:szCs w:val="32"/>
          <w:highlight w:val="none"/>
          <w:u w:val="single"/>
          <w:lang w:val="en-US" w:eastAsia="zh-CN"/>
        </w:rPr>
      </w:pPr>
    </w:p>
    <w:p w14:paraId="0A9AA9CB">
      <w:pPr>
        <w:pStyle w:val="17"/>
        <w:rPr>
          <w:rFonts w:hint="eastAsia"/>
          <w:lang w:val="en-US" w:eastAsia="zh-CN"/>
        </w:rPr>
      </w:pPr>
    </w:p>
    <w:p w14:paraId="3146CD03">
      <w:pPr>
        <w:pStyle w:val="4"/>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lang w:val="en-US" w:eastAsia="zh-CN"/>
        </w:rPr>
        <w:t>四</w:t>
      </w:r>
      <w:r>
        <w:rPr>
          <w:rFonts w:hint="eastAsia" w:ascii="黑体" w:hAnsi="宋体" w:eastAsia="黑体" w:cs="黑体"/>
          <w:i w:val="0"/>
          <w:iCs/>
          <w:color w:val="auto"/>
          <w:sz w:val="32"/>
          <w:szCs w:val="32"/>
          <w:highlight w:val="none"/>
          <w:u w:val="none"/>
        </w:rPr>
        <w:t>、依法缴纳税收和社会保障资金的相关材料</w:t>
      </w:r>
    </w:p>
    <w:p w14:paraId="6B3FE1F6">
      <w:pPr>
        <w:pStyle w:val="34"/>
        <w:keepNext w:val="0"/>
        <w:keepLines w:val="0"/>
        <w:pageBreakBefore w:val="0"/>
        <w:widowControl w:val="0"/>
        <w:spacing w:beforeAutospacing="0" w:afterAutospacing="0" w:line="620" w:lineRule="exact"/>
        <w:ind w:firstLine="482"/>
        <w:jc w:val="both"/>
        <w:rPr>
          <w:rFonts w:hint="eastAsia" w:ascii="宋体" w:hAnsi="宋体" w:eastAsia="宋体" w:cs="宋体"/>
          <w:color w:val="auto"/>
          <w:highlight w:val="none"/>
        </w:rPr>
      </w:pPr>
    </w:p>
    <w:p w14:paraId="7E3CD28E">
      <w:pPr>
        <w:pStyle w:val="34"/>
        <w:keepNext w:val="0"/>
        <w:keepLines w:val="0"/>
        <w:pageBreakBefore w:val="0"/>
        <w:widowControl w:val="0"/>
        <w:spacing w:beforeAutospacing="0" w:afterAutospacing="0" w:line="620" w:lineRule="exact"/>
        <w:ind w:firstLine="482"/>
        <w:jc w:val="both"/>
        <w:rPr>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34FDB900">
      <w:pPr>
        <w:pStyle w:val="34"/>
        <w:spacing w:beforeAutospacing="0" w:afterAutospacing="0"/>
        <w:jc w:val="both"/>
        <w:rPr>
          <w:color w:val="auto"/>
          <w:highlight w:val="none"/>
        </w:rPr>
      </w:pPr>
      <w:r>
        <w:rPr>
          <w:color w:val="auto"/>
          <w:highlight w:val="none"/>
        </w:rPr>
        <w:t> </w:t>
      </w:r>
    </w:p>
    <w:p w14:paraId="33B3A522">
      <w:pPr>
        <w:pStyle w:val="34"/>
        <w:spacing w:beforeAutospacing="0" w:afterAutospacing="0"/>
        <w:jc w:val="both"/>
        <w:rPr>
          <w:color w:val="auto"/>
          <w:highlight w:val="none"/>
        </w:rPr>
      </w:pPr>
    </w:p>
    <w:p w14:paraId="2711B979">
      <w:pPr>
        <w:pStyle w:val="34"/>
        <w:spacing w:beforeAutospacing="0" w:afterAutospacing="0"/>
        <w:jc w:val="both"/>
        <w:rPr>
          <w:color w:val="auto"/>
          <w:highlight w:val="none"/>
        </w:rPr>
      </w:pPr>
    </w:p>
    <w:p w14:paraId="396DF0A4">
      <w:pPr>
        <w:pStyle w:val="34"/>
        <w:spacing w:beforeAutospacing="0" w:afterAutospacing="0"/>
        <w:jc w:val="both"/>
        <w:rPr>
          <w:color w:val="auto"/>
          <w:highlight w:val="none"/>
        </w:rPr>
      </w:pPr>
    </w:p>
    <w:p w14:paraId="06EBB89F">
      <w:pPr>
        <w:pStyle w:val="34"/>
        <w:spacing w:beforeAutospacing="0" w:afterAutospacing="0"/>
        <w:jc w:val="both"/>
        <w:rPr>
          <w:color w:val="auto"/>
          <w:highlight w:val="none"/>
        </w:rPr>
      </w:pPr>
    </w:p>
    <w:p w14:paraId="123CB8DA">
      <w:pPr>
        <w:pStyle w:val="34"/>
        <w:spacing w:beforeAutospacing="0" w:afterAutospacing="0"/>
        <w:jc w:val="both"/>
        <w:rPr>
          <w:color w:val="auto"/>
          <w:highlight w:val="none"/>
        </w:rPr>
      </w:pPr>
    </w:p>
    <w:p w14:paraId="51303DB8">
      <w:pPr>
        <w:pStyle w:val="34"/>
        <w:spacing w:beforeAutospacing="0" w:afterAutospacing="0"/>
        <w:jc w:val="both"/>
        <w:rPr>
          <w:color w:val="auto"/>
          <w:highlight w:val="none"/>
        </w:rPr>
      </w:pPr>
    </w:p>
    <w:p w14:paraId="01231549">
      <w:pPr>
        <w:pStyle w:val="34"/>
        <w:spacing w:beforeAutospacing="0" w:afterAutospacing="0"/>
        <w:jc w:val="both"/>
        <w:rPr>
          <w:color w:val="auto"/>
          <w:highlight w:val="none"/>
        </w:rPr>
      </w:pPr>
    </w:p>
    <w:p w14:paraId="67F2EED6">
      <w:pPr>
        <w:pStyle w:val="34"/>
        <w:spacing w:beforeAutospacing="0" w:afterAutospacing="0"/>
        <w:jc w:val="both"/>
        <w:rPr>
          <w:color w:val="auto"/>
          <w:highlight w:val="none"/>
        </w:rPr>
      </w:pPr>
    </w:p>
    <w:p w14:paraId="112B5F4A">
      <w:pPr>
        <w:pStyle w:val="34"/>
        <w:spacing w:beforeAutospacing="0" w:afterAutospacing="0"/>
        <w:jc w:val="both"/>
        <w:rPr>
          <w:color w:val="auto"/>
          <w:highlight w:val="none"/>
        </w:rPr>
      </w:pPr>
    </w:p>
    <w:p w14:paraId="5DF6F581">
      <w:pPr>
        <w:pStyle w:val="34"/>
        <w:spacing w:beforeAutospacing="0" w:afterAutospacing="0"/>
        <w:jc w:val="both"/>
        <w:rPr>
          <w:color w:val="auto"/>
          <w:highlight w:val="none"/>
        </w:rPr>
      </w:pPr>
    </w:p>
    <w:p w14:paraId="2BD24384">
      <w:pPr>
        <w:pStyle w:val="34"/>
        <w:spacing w:beforeAutospacing="0" w:afterAutospacing="0"/>
        <w:jc w:val="both"/>
        <w:rPr>
          <w:color w:val="auto"/>
          <w:highlight w:val="none"/>
        </w:rPr>
      </w:pPr>
    </w:p>
    <w:p w14:paraId="51283F17">
      <w:pPr>
        <w:pStyle w:val="34"/>
        <w:spacing w:beforeAutospacing="0" w:afterAutospacing="0"/>
        <w:jc w:val="both"/>
        <w:rPr>
          <w:color w:val="auto"/>
          <w:highlight w:val="none"/>
        </w:rPr>
      </w:pPr>
    </w:p>
    <w:p w14:paraId="5F1B2094">
      <w:pPr>
        <w:pStyle w:val="34"/>
        <w:spacing w:beforeAutospacing="0" w:afterAutospacing="0"/>
        <w:jc w:val="both"/>
        <w:rPr>
          <w:color w:val="auto"/>
          <w:highlight w:val="none"/>
        </w:rPr>
      </w:pPr>
    </w:p>
    <w:p w14:paraId="76A2EDED">
      <w:pPr>
        <w:pStyle w:val="34"/>
        <w:spacing w:beforeAutospacing="0" w:afterAutospacing="0"/>
        <w:jc w:val="both"/>
        <w:rPr>
          <w:color w:val="auto"/>
          <w:highlight w:val="none"/>
        </w:rPr>
      </w:pPr>
    </w:p>
    <w:p w14:paraId="471E5AC3">
      <w:pPr>
        <w:pStyle w:val="34"/>
        <w:spacing w:beforeAutospacing="0" w:afterAutospacing="0"/>
        <w:jc w:val="both"/>
        <w:rPr>
          <w:color w:val="auto"/>
          <w:highlight w:val="none"/>
        </w:rPr>
      </w:pPr>
    </w:p>
    <w:p w14:paraId="498A2353">
      <w:pPr>
        <w:pStyle w:val="34"/>
        <w:spacing w:beforeAutospacing="0" w:afterAutospacing="0"/>
        <w:jc w:val="both"/>
        <w:rPr>
          <w:color w:val="auto"/>
          <w:highlight w:val="none"/>
        </w:rPr>
      </w:pPr>
    </w:p>
    <w:p w14:paraId="749F7B7B">
      <w:pPr>
        <w:pStyle w:val="34"/>
        <w:spacing w:beforeAutospacing="0" w:afterAutospacing="0"/>
        <w:jc w:val="both"/>
        <w:rPr>
          <w:color w:val="auto"/>
          <w:highlight w:val="none"/>
        </w:rPr>
      </w:pPr>
    </w:p>
    <w:p w14:paraId="66B642B2">
      <w:pPr>
        <w:pStyle w:val="34"/>
        <w:spacing w:beforeAutospacing="0" w:afterAutospacing="0"/>
        <w:jc w:val="both"/>
        <w:rPr>
          <w:color w:val="auto"/>
          <w:highlight w:val="none"/>
        </w:rPr>
      </w:pPr>
    </w:p>
    <w:p w14:paraId="0D65D47F">
      <w:pPr>
        <w:pStyle w:val="34"/>
        <w:spacing w:beforeAutospacing="0" w:afterAutospacing="0"/>
        <w:jc w:val="both"/>
        <w:rPr>
          <w:color w:val="auto"/>
          <w:highlight w:val="none"/>
        </w:rPr>
      </w:pPr>
    </w:p>
    <w:p w14:paraId="3E7E54F6">
      <w:pPr>
        <w:pStyle w:val="34"/>
        <w:spacing w:beforeAutospacing="0" w:afterAutospacing="0"/>
        <w:jc w:val="both"/>
        <w:rPr>
          <w:color w:val="auto"/>
          <w:highlight w:val="none"/>
        </w:rPr>
      </w:pPr>
    </w:p>
    <w:p w14:paraId="65C7F8CA">
      <w:pPr>
        <w:pStyle w:val="34"/>
        <w:spacing w:beforeAutospacing="0" w:afterAutospacing="0"/>
        <w:jc w:val="both"/>
        <w:rPr>
          <w:color w:val="auto"/>
          <w:highlight w:val="none"/>
        </w:rPr>
      </w:pPr>
    </w:p>
    <w:p w14:paraId="233392FA">
      <w:pPr>
        <w:pStyle w:val="34"/>
        <w:spacing w:beforeAutospacing="0" w:afterAutospacing="0"/>
        <w:jc w:val="both"/>
        <w:rPr>
          <w:color w:val="auto"/>
          <w:highlight w:val="none"/>
        </w:rPr>
      </w:pPr>
    </w:p>
    <w:p w14:paraId="40BFE343">
      <w:pPr>
        <w:pStyle w:val="34"/>
        <w:spacing w:beforeAutospacing="0" w:afterAutospacing="0"/>
        <w:jc w:val="both"/>
        <w:rPr>
          <w:color w:val="auto"/>
          <w:highlight w:val="none"/>
        </w:rPr>
      </w:pPr>
    </w:p>
    <w:p w14:paraId="302431C4">
      <w:pPr>
        <w:pStyle w:val="34"/>
        <w:spacing w:beforeAutospacing="0" w:afterAutospacing="0"/>
        <w:jc w:val="both"/>
        <w:rPr>
          <w:color w:val="auto"/>
          <w:highlight w:val="none"/>
        </w:rPr>
      </w:pPr>
    </w:p>
    <w:p w14:paraId="7B1B9EE2">
      <w:pPr>
        <w:pStyle w:val="34"/>
        <w:spacing w:beforeAutospacing="0" w:afterAutospacing="0"/>
        <w:jc w:val="both"/>
        <w:rPr>
          <w:color w:val="auto"/>
          <w:highlight w:val="none"/>
        </w:rPr>
      </w:pPr>
    </w:p>
    <w:p w14:paraId="3FD69FA0">
      <w:pPr>
        <w:pStyle w:val="34"/>
        <w:spacing w:beforeAutospacing="0" w:afterAutospacing="0"/>
        <w:jc w:val="both"/>
        <w:rPr>
          <w:color w:val="auto"/>
          <w:highlight w:val="none"/>
        </w:rPr>
      </w:pPr>
    </w:p>
    <w:p w14:paraId="33B9A222">
      <w:pPr>
        <w:pStyle w:val="34"/>
        <w:spacing w:beforeAutospacing="0" w:afterAutospacing="0"/>
        <w:jc w:val="both"/>
        <w:rPr>
          <w:color w:val="auto"/>
          <w:highlight w:val="none"/>
        </w:rPr>
      </w:pPr>
    </w:p>
    <w:p w14:paraId="622EFED9">
      <w:pPr>
        <w:pStyle w:val="34"/>
        <w:spacing w:beforeAutospacing="0" w:afterAutospacing="0"/>
        <w:jc w:val="both"/>
        <w:rPr>
          <w:color w:val="auto"/>
          <w:highlight w:val="none"/>
        </w:rPr>
      </w:pPr>
    </w:p>
    <w:p w14:paraId="1153B5BD">
      <w:pPr>
        <w:pStyle w:val="34"/>
        <w:spacing w:beforeAutospacing="0" w:afterAutospacing="0"/>
        <w:jc w:val="both"/>
        <w:rPr>
          <w:color w:val="auto"/>
          <w:highlight w:val="none"/>
        </w:rPr>
      </w:pPr>
    </w:p>
    <w:p w14:paraId="484DD1D8">
      <w:pPr>
        <w:pStyle w:val="34"/>
        <w:spacing w:beforeAutospacing="0" w:afterAutospacing="0"/>
        <w:jc w:val="both"/>
        <w:rPr>
          <w:color w:val="auto"/>
          <w:highlight w:val="none"/>
        </w:rPr>
      </w:pPr>
    </w:p>
    <w:p w14:paraId="0D10054F">
      <w:pPr>
        <w:pStyle w:val="4"/>
        <w:numPr>
          <w:ilvl w:val="0"/>
          <w:numId w:val="6"/>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参加政府采购活动前 3 年内在经营活动中没有重大违法记录的书面声明</w:t>
      </w:r>
    </w:p>
    <w:p w14:paraId="75DD2AFE">
      <w:pPr>
        <w:pStyle w:val="34"/>
        <w:spacing w:beforeAutospacing="0" w:afterAutospacing="0" w:line="0" w:lineRule="atLeast"/>
        <w:jc w:val="both"/>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w:t>
      </w:r>
    </w:p>
    <w:p w14:paraId="22203CEE">
      <w:pPr>
        <w:pStyle w:val="34"/>
        <w:spacing w:beforeAutospacing="0" w:afterAutospacing="0" w:line="0" w:lineRule="atLeast"/>
        <w:ind w:firstLine="3092"/>
        <w:jc w:val="both"/>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声  明</w:t>
      </w:r>
    </w:p>
    <w:p w14:paraId="1C8B2E33">
      <w:pPr>
        <w:pStyle w:val="34"/>
        <w:spacing w:beforeAutospacing="0" w:afterAutospacing="0" w:line="0" w:lineRule="atLeast"/>
        <w:ind w:firstLine="3092"/>
        <w:jc w:val="both"/>
        <w:rPr>
          <w:rFonts w:hint="eastAsia" w:ascii="宋体" w:hAnsi="宋体" w:eastAsia="宋体" w:cs="宋体"/>
          <w:b/>
          <w:color w:val="auto"/>
          <w:sz w:val="44"/>
          <w:szCs w:val="44"/>
          <w:highlight w:val="none"/>
        </w:rPr>
      </w:pPr>
    </w:p>
    <w:p w14:paraId="4EF70419">
      <w:pPr>
        <w:pStyle w:val="34"/>
        <w:keepNext w:val="0"/>
        <w:keepLines w:val="0"/>
        <w:pageBreakBefore w:val="0"/>
        <w:widowControl w:val="0"/>
        <w:spacing w:beforeAutospacing="0" w:afterAutospacing="0" w:line="58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2F9D7E02">
      <w:pPr>
        <w:pStyle w:val="34"/>
        <w:keepNext w:val="0"/>
        <w:keepLines w:val="0"/>
        <w:pageBreakBefore w:val="0"/>
        <w:widowControl w:val="0"/>
        <w:spacing w:beforeAutospacing="0" w:afterAutospacing="0" w:line="580" w:lineRule="atLeast"/>
        <w:jc w:val="both"/>
        <w:rPr>
          <w:rFonts w:hint="eastAsia" w:ascii="宋体" w:hAnsi="宋体" w:eastAsia="宋体" w:cs="宋体"/>
          <w:color w:val="auto"/>
          <w:highlight w:val="none"/>
        </w:rPr>
      </w:pPr>
    </w:p>
    <w:p w14:paraId="22765B8F">
      <w:pPr>
        <w:pStyle w:val="34"/>
        <w:spacing w:beforeAutospacing="0" w:afterAutospacing="0"/>
        <w:jc w:val="both"/>
        <w:rPr>
          <w:color w:val="auto"/>
          <w:highlight w:val="none"/>
        </w:rPr>
      </w:pPr>
      <w:r>
        <w:rPr>
          <w:color w:val="auto"/>
          <w:highlight w:val="none"/>
        </w:rPr>
        <w:t> </w:t>
      </w:r>
    </w:p>
    <w:p w14:paraId="5E524409">
      <w:pPr>
        <w:pStyle w:val="34"/>
        <w:spacing w:beforeAutospacing="0" w:afterAutospacing="0"/>
        <w:jc w:val="both"/>
        <w:rPr>
          <w:color w:val="auto"/>
          <w:highlight w:val="none"/>
        </w:rPr>
      </w:pPr>
      <w:r>
        <w:rPr>
          <w:rFonts w:hint="eastAsia" w:ascii="黑体" w:hAnsi="宋体" w:eastAsia="黑体" w:cs="黑体"/>
          <w:i w:val="0"/>
          <w:iCs/>
          <w:color w:val="auto"/>
          <w:sz w:val="32"/>
          <w:szCs w:val="32"/>
          <w:highlight w:val="none"/>
          <w:u w:val="none"/>
          <w:lang w:val="en-US" w:eastAsia="zh-CN"/>
        </w:rPr>
        <w:t>六、单位负责人为同一人或者存在直接控股、管理关系的不同供应商，不得参加同一合同项下的政府采购活动。</w:t>
      </w:r>
    </w:p>
    <w:p w14:paraId="44EC8989">
      <w:pPr>
        <w:pStyle w:val="34"/>
        <w:spacing w:beforeAutospacing="0" w:afterAutospacing="0" w:line="0" w:lineRule="atLeast"/>
        <w:ind w:firstLine="480"/>
        <w:jc w:val="both"/>
        <w:rPr>
          <w:rFonts w:hint="eastAsia"/>
          <w:color w:val="auto"/>
          <w:highlight w:val="none"/>
          <w:lang w:val="en-US" w:eastAsia="zh-CN"/>
        </w:rPr>
      </w:pPr>
    </w:p>
    <w:p w14:paraId="730DB299">
      <w:pPr>
        <w:pStyle w:val="34"/>
        <w:spacing w:beforeAutospacing="0" w:afterAutospacing="0" w:line="0" w:lineRule="atLeast"/>
        <w:ind w:firstLine="883"/>
        <w:jc w:val="center"/>
      </w:pPr>
      <w:r>
        <w:rPr>
          <w:rFonts w:hint="eastAsia"/>
          <w:b/>
          <w:color w:val="000000"/>
          <w:sz w:val="44"/>
          <w:szCs w:val="44"/>
        </w:rPr>
        <w:t>声  明</w:t>
      </w:r>
    </w:p>
    <w:p w14:paraId="4C528624">
      <w:pPr>
        <w:pStyle w:val="34"/>
        <w:keepNext w:val="0"/>
        <w:keepLines w:val="0"/>
        <w:pageBreakBefore w:val="0"/>
        <w:widowControl w:val="0"/>
        <w:spacing w:beforeAutospacing="0" w:afterAutospacing="0" w:line="58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 </w:t>
      </w:r>
    </w:p>
    <w:p w14:paraId="64364261">
      <w:pPr>
        <w:pStyle w:val="34"/>
        <w:keepNext w:val="0"/>
        <w:keepLines w:val="0"/>
        <w:pageBreakBefore w:val="0"/>
        <w:widowControl w:val="0"/>
        <w:spacing w:beforeAutospacing="0" w:afterAutospacing="0" w:line="58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我单位不存在：单位负责人为同一人或者存在直接控股、</w:t>
      </w:r>
      <w:r>
        <w:rPr>
          <w:rFonts w:hint="eastAsia" w:ascii="宋体" w:hAnsi="宋体" w:eastAsia="宋体" w:cs="宋体"/>
          <w:color w:val="auto"/>
          <w:highlight w:val="none"/>
          <w:lang w:eastAsia="zh-CN"/>
        </w:rPr>
        <w:t>管理</w:t>
      </w:r>
      <w:r>
        <w:rPr>
          <w:rFonts w:hint="eastAsia" w:ascii="宋体" w:hAnsi="宋体" w:eastAsia="宋体" w:cs="宋体"/>
          <w:color w:val="auto"/>
          <w:highlight w:val="none"/>
        </w:rPr>
        <w:t>关系的不同供应商，同时参加同一合同项下的政府采购活动。</w:t>
      </w:r>
    </w:p>
    <w:p w14:paraId="273772A2">
      <w:pPr>
        <w:pStyle w:val="34"/>
        <w:spacing w:beforeAutospacing="0" w:afterAutospacing="0"/>
        <w:jc w:val="both"/>
        <w:rPr>
          <w:color w:val="auto"/>
          <w:highlight w:val="none"/>
        </w:rPr>
      </w:pPr>
    </w:p>
    <w:p w14:paraId="477A6311">
      <w:pPr>
        <w:pStyle w:val="34"/>
        <w:spacing w:beforeAutospacing="0" w:afterAutospacing="0"/>
        <w:jc w:val="both"/>
        <w:rPr>
          <w:color w:val="auto"/>
          <w:highlight w:val="none"/>
        </w:rPr>
      </w:pPr>
    </w:p>
    <w:p w14:paraId="3B09162C">
      <w:pPr>
        <w:pStyle w:val="34"/>
        <w:spacing w:beforeAutospacing="0" w:afterAutospacing="0"/>
        <w:jc w:val="both"/>
        <w:rPr>
          <w:color w:val="auto"/>
          <w:highlight w:val="none"/>
        </w:rPr>
      </w:pPr>
    </w:p>
    <w:p w14:paraId="25143F28">
      <w:pPr>
        <w:pStyle w:val="34"/>
        <w:spacing w:beforeAutospacing="0" w:afterAutospacing="0"/>
        <w:jc w:val="both"/>
        <w:rPr>
          <w:color w:val="auto"/>
          <w:highlight w:val="none"/>
        </w:rPr>
      </w:pPr>
    </w:p>
    <w:p w14:paraId="65089865">
      <w:pPr>
        <w:pStyle w:val="34"/>
        <w:spacing w:beforeAutospacing="0" w:afterAutospacing="0"/>
        <w:jc w:val="both"/>
        <w:rPr>
          <w:color w:val="auto"/>
          <w:highlight w:val="none"/>
        </w:rPr>
      </w:pPr>
    </w:p>
    <w:p w14:paraId="1DDD5CE9">
      <w:pPr>
        <w:pStyle w:val="34"/>
        <w:spacing w:beforeAutospacing="0" w:afterAutospacing="0"/>
        <w:jc w:val="both"/>
        <w:rPr>
          <w:color w:val="auto"/>
          <w:highlight w:val="none"/>
        </w:rPr>
      </w:pPr>
    </w:p>
    <w:p w14:paraId="193CC7E0">
      <w:pPr>
        <w:pStyle w:val="34"/>
        <w:spacing w:beforeAutospacing="0" w:afterAutospacing="0"/>
        <w:jc w:val="both"/>
        <w:rPr>
          <w:color w:val="auto"/>
          <w:highlight w:val="none"/>
        </w:rPr>
      </w:pPr>
    </w:p>
    <w:p w14:paraId="61A0FDC2">
      <w:pPr>
        <w:pStyle w:val="34"/>
        <w:spacing w:beforeAutospacing="0" w:afterAutospacing="0"/>
        <w:jc w:val="both"/>
        <w:rPr>
          <w:color w:val="auto"/>
          <w:highlight w:val="none"/>
        </w:rPr>
      </w:pPr>
    </w:p>
    <w:p w14:paraId="56222964">
      <w:pPr>
        <w:pStyle w:val="34"/>
        <w:spacing w:beforeAutospacing="0" w:afterAutospacing="0"/>
        <w:jc w:val="both"/>
        <w:rPr>
          <w:color w:val="auto"/>
          <w:highlight w:val="none"/>
        </w:rPr>
      </w:pPr>
    </w:p>
    <w:p w14:paraId="4DAF6178">
      <w:pPr>
        <w:pStyle w:val="34"/>
        <w:spacing w:beforeAutospacing="0" w:afterAutospacing="0"/>
        <w:jc w:val="both"/>
        <w:rPr>
          <w:color w:val="auto"/>
          <w:highlight w:val="none"/>
        </w:rPr>
      </w:pPr>
    </w:p>
    <w:p w14:paraId="31D1D25A">
      <w:pPr>
        <w:pStyle w:val="34"/>
        <w:spacing w:beforeAutospacing="0" w:afterAutospacing="0"/>
        <w:jc w:val="both"/>
        <w:rPr>
          <w:color w:val="auto"/>
          <w:highlight w:val="none"/>
        </w:rPr>
      </w:pPr>
    </w:p>
    <w:p w14:paraId="02C2B1B7">
      <w:pPr>
        <w:pStyle w:val="34"/>
        <w:spacing w:beforeAutospacing="0" w:afterAutospacing="0"/>
        <w:jc w:val="both"/>
        <w:rPr>
          <w:color w:val="auto"/>
          <w:highlight w:val="none"/>
        </w:rPr>
      </w:pPr>
    </w:p>
    <w:p w14:paraId="78817492">
      <w:pPr>
        <w:pStyle w:val="34"/>
        <w:spacing w:beforeAutospacing="0" w:afterAutospacing="0"/>
        <w:jc w:val="both"/>
        <w:rPr>
          <w:color w:val="auto"/>
          <w:highlight w:val="none"/>
        </w:rPr>
      </w:pPr>
    </w:p>
    <w:p w14:paraId="6C35524D">
      <w:pPr>
        <w:pStyle w:val="34"/>
        <w:spacing w:beforeAutospacing="0" w:afterAutospacing="0"/>
        <w:jc w:val="both"/>
        <w:rPr>
          <w:color w:val="auto"/>
          <w:highlight w:val="none"/>
        </w:rPr>
      </w:pPr>
    </w:p>
    <w:p w14:paraId="18D121FD">
      <w:pPr>
        <w:pStyle w:val="34"/>
        <w:spacing w:beforeAutospacing="0" w:afterAutospacing="0"/>
        <w:jc w:val="both"/>
        <w:rPr>
          <w:color w:val="auto"/>
          <w:highlight w:val="none"/>
        </w:rPr>
      </w:pPr>
    </w:p>
    <w:p w14:paraId="7399D624">
      <w:pPr>
        <w:pStyle w:val="34"/>
        <w:spacing w:beforeAutospacing="0" w:afterAutospacing="0"/>
        <w:jc w:val="both"/>
        <w:rPr>
          <w:color w:val="auto"/>
          <w:highlight w:val="none"/>
        </w:rPr>
      </w:pPr>
    </w:p>
    <w:p w14:paraId="28F74E65">
      <w:pPr>
        <w:pStyle w:val="34"/>
        <w:spacing w:beforeAutospacing="0" w:afterAutospacing="0"/>
        <w:jc w:val="both"/>
        <w:rPr>
          <w:color w:val="auto"/>
          <w:highlight w:val="none"/>
        </w:rPr>
      </w:pPr>
    </w:p>
    <w:p w14:paraId="61A84BDC">
      <w:pPr>
        <w:pStyle w:val="34"/>
        <w:spacing w:beforeAutospacing="0" w:afterAutospacing="0"/>
        <w:jc w:val="both"/>
        <w:rPr>
          <w:color w:val="auto"/>
          <w:highlight w:val="none"/>
        </w:rPr>
      </w:pPr>
    </w:p>
    <w:p w14:paraId="5BC8CFE4">
      <w:pPr>
        <w:pStyle w:val="34"/>
        <w:spacing w:beforeAutospacing="0" w:afterAutospacing="0"/>
        <w:jc w:val="both"/>
        <w:rPr>
          <w:color w:val="auto"/>
          <w:highlight w:val="none"/>
        </w:rPr>
      </w:pPr>
    </w:p>
    <w:p w14:paraId="6A4C5C43">
      <w:pPr>
        <w:pStyle w:val="34"/>
        <w:spacing w:beforeAutospacing="0" w:afterAutospacing="0"/>
        <w:jc w:val="both"/>
        <w:rPr>
          <w:color w:val="auto"/>
          <w:highlight w:val="none"/>
        </w:rPr>
      </w:pPr>
    </w:p>
    <w:p w14:paraId="55C98890">
      <w:pPr>
        <w:pStyle w:val="34"/>
        <w:spacing w:beforeAutospacing="0" w:afterAutospacing="0"/>
        <w:jc w:val="both"/>
        <w:rPr>
          <w:color w:val="auto"/>
          <w:highlight w:val="none"/>
        </w:rPr>
      </w:pPr>
    </w:p>
    <w:p w14:paraId="3105E4C7">
      <w:pPr>
        <w:pStyle w:val="4"/>
        <w:numPr>
          <w:ilvl w:val="0"/>
          <w:numId w:val="0"/>
        </w:numPr>
        <w:ind w:left="0" w:firstLine="216"/>
        <w:jc w:val="center"/>
        <w:rPr>
          <w:rFonts w:hint="eastAsia" w:ascii="黑体" w:hAnsi="宋体" w:eastAsia="黑体" w:cs="黑体"/>
          <w:i w:val="0"/>
          <w:iCs/>
          <w:color w:val="auto"/>
          <w:sz w:val="32"/>
          <w:szCs w:val="32"/>
          <w:highlight w:val="none"/>
          <w:u w:val="none"/>
          <w:lang w:eastAsia="zh-CN"/>
        </w:rPr>
      </w:pPr>
      <w:r>
        <w:rPr>
          <w:rFonts w:hint="eastAsia" w:ascii="黑体" w:hAnsi="宋体" w:eastAsia="黑体" w:cs="黑体"/>
          <w:i w:val="0"/>
          <w:iCs/>
          <w:color w:val="auto"/>
          <w:sz w:val="32"/>
          <w:szCs w:val="32"/>
          <w:highlight w:val="none"/>
          <w:u w:val="none"/>
          <w:lang w:eastAsia="zh-CN"/>
        </w:rPr>
        <w:t>七</w:t>
      </w:r>
      <w:r>
        <w:rPr>
          <w:rFonts w:hint="eastAsia" w:ascii="黑体" w:hAnsi="宋体" w:eastAsia="黑体" w:cs="黑体"/>
          <w:i w:val="0"/>
          <w:iCs/>
          <w:color w:val="auto"/>
          <w:sz w:val="32"/>
          <w:szCs w:val="32"/>
          <w:highlight w:val="none"/>
          <w:u w:val="none"/>
        </w:rPr>
        <w:t>、特定资格要求的证明文件</w:t>
      </w:r>
      <w:r>
        <w:rPr>
          <w:rFonts w:hint="eastAsia" w:ascii="黑体" w:hAnsi="宋体" w:eastAsia="黑体" w:cs="黑体"/>
          <w:i w:val="0"/>
          <w:iCs/>
          <w:color w:val="auto"/>
          <w:sz w:val="32"/>
          <w:szCs w:val="32"/>
          <w:highlight w:val="none"/>
          <w:u w:val="none"/>
          <w:lang w:eastAsia="zh-CN"/>
        </w:rPr>
        <w:t>（</w:t>
      </w:r>
      <w:r>
        <w:rPr>
          <w:rFonts w:hint="eastAsia" w:ascii="黑体" w:hAnsi="宋体" w:eastAsia="黑体" w:cs="黑体"/>
          <w:i w:val="0"/>
          <w:iCs/>
          <w:color w:val="auto"/>
          <w:sz w:val="32"/>
          <w:szCs w:val="32"/>
          <w:highlight w:val="none"/>
          <w:u w:val="none"/>
          <w:lang w:val="en-US" w:eastAsia="zh-CN"/>
        </w:rPr>
        <w:t>无</w:t>
      </w:r>
      <w:r>
        <w:rPr>
          <w:rFonts w:hint="eastAsia" w:ascii="黑体" w:hAnsi="宋体" w:eastAsia="黑体" w:cs="黑体"/>
          <w:i w:val="0"/>
          <w:iCs/>
          <w:color w:val="auto"/>
          <w:sz w:val="32"/>
          <w:szCs w:val="32"/>
          <w:highlight w:val="none"/>
          <w:u w:val="none"/>
          <w:lang w:eastAsia="zh-CN"/>
        </w:rPr>
        <w:t>）</w:t>
      </w:r>
    </w:p>
    <w:p w14:paraId="317E2334">
      <w:pPr>
        <w:pStyle w:val="34"/>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7B6FF46">
      <w:pPr>
        <w:pStyle w:val="34"/>
        <w:spacing w:beforeAutospacing="0" w:afterAutospacing="0" w:line="0" w:lineRule="atLeast"/>
        <w:jc w:val="center"/>
        <w:rPr>
          <w:color w:val="auto"/>
          <w:highlight w:val="none"/>
        </w:rPr>
      </w:pPr>
      <w:r>
        <w:rPr>
          <w:rFonts w:hint="eastAsia" w:ascii="宋体" w:hAnsi="宋体" w:eastAsia="宋体" w:cs="宋体"/>
          <w:color w:val="auto"/>
          <w:highlight w:val="none"/>
        </w:rPr>
        <w:t>如果本项目申请人的特定资格要求中要求提供的，必须提供。</w:t>
      </w:r>
    </w:p>
    <w:p w14:paraId="313E9CC6">
      <w:pPr>
        <w:pStyle w:val="34"/>
        <w:spacing w:beforeAutospacing="0" w:afterAutospacing="0"/>
        <w:jc w:val="center"/>
        <w:rPr>
          <w:rFonts w:ascii="黑体" w:hAnsi="宋体" w:eastAsia="黑体" w:cs="黑体"/>
          <w:i/>
          <w:color w:val="auto"/>
          <w:sz w:val="32"/>
          <w:szCs w:val="32"/>
          <w:highlight w:val="none"/>
          <w:u w:val="single"/>
        </w:rPr>
      </w:pPr>
      <w:bookmarkStart w:id="177" w:name="_Toc120614284"/>
    </w:p>
    <w:p w14:paraId="60D730DD">
      <w:pPr>
        <w:pStyle w:val="34"/>
        <w:spacing w:beforeAutospacing="0" w:afterAutospacing="0"/>
        <w:jc w:val="center"/>
        <w:rPr>
          <w:rFonts w:ascii="黑体" w:hAnsi="宋体" w:eastAsia="黑体" w:cs="黑体"/>
          <w:i/>
          <w:color w:val="auto"/>
          <w:sz w:val="32"/>
          <w:szCs w:val="32"/>
          <w:highlight w:val="none"/>
          <w:u w:val="single"/>
        </w:rPr>
      </w:pPr>
    </w:p>
    <w:p w14:paraId="4766F33E">
      <w:pPr>
        <w:pStyle w:val="34"/>
        <w:spacing w:beforeAutospacing="0" w:afterAutospacing="0"/>
        <w:jc w:val="center"/>
        <w:rPr>
          <w:rFonts w:ascii="黑体" w:hAnsi="宋体" w:eastAsia="黑体" w:cs="黑体"/>
          <w:i/>
          <w:color w:val="auto"/>
          <w:sz w:val="32"/>
          <w:szCs w:val="32"/>
          <w:highlight w:val="none"/>
          <w:u w:val="single"/>
        </w:rPr>
      </w:pPr>
    </w:p>
    <w:p w14:paraId="3A94F25C">
      <w:pPr>
        <w:pStyle w:val="34"/>
        <w:spacing w:beforeAutospacing="0" w:afterAutospacing="0"/>
        <w:jc w:val="center"/>
        <w:rPr>
          <w:rFonts w:ascii="黑体" w:hAnsi="宋体" w:eastAsia="黑体" w:cs="黑体"/>
          <w:i/>
          <w:color w:val="auto"/>
          <w:sz w:val="32"/>
          <w:szCs w:val="32"/>
          <w:highlight w:val="none"/>
          <w:u w:val="single"/>
        </w:rPr>
      </w:pPr>
    </w:p>
    <w:p w14:paraId="6A01A9E9">
      <w:pPr>
        <w:pStyle w:val="34"/>
        <w:spacing w:beforeAutospacing="0" w:afterAutospacing="0"/>
        <w:jc w:val="center"/>
        <w:rPr>
          <w:rFonts w:ascii="黑体" w:hAnsi="宋体" w:eastAsia="黑体" w:cs="黑体"/>
          <w:i/>
          <w:color w:val="auto"/>
          <w:sz w:val="32"/>
          <w:szCs w:val="32"/>
          <w:highlight w:val="none"/>
          <w:u w:val="single"/>
        </w:rPr>
      </w:pPr>
    </w:p>
    <w:p w14:paraId="0D95ED31">
      <w:pPr>
        <w:pStyle w:val="34"/>
        <w:spacing w:beforeAutospacing="0" w:afterAutospacing="0"/>
        <w:jc w:val="center"/>
        <w:rPr>
          <w:rFonts w:ascii="黑体" w:hAnsi="宋体" w:eastAsia="黑体" w:cs="黑体"/>
          <w:i/>
          <w:color w:val="auto"/>
          <w:sz w:val="32"/>
          <w:szCs w:val="32"/>
          <w:highlight w:val="none"/>
          <w:u w:val="single"/>
        </w:rPr>
      </w:pPr>
    </w:p>
    <w:p w14:paraId="418EB2D0">
      <w:pPr>
        <w:pStyle w:val="34"/>
        <w:spacing w:beforeAutospacing="0" w:afterAutospacing="0"/>
        <w:jc w:val="center"/>
        <w:rPr>
          <w:rFonts w:ascii="黑体" w:hAnsi="宋体" w:eastAsia="黑体" w:cs="黑体"/>
          <w:i/>
          <w:color w:val="auto"/>
          <w:sz w:val="32"/>
          <w:szCs w:val="32"/>
          <w:highlight w:val="none"/>
          <w:u w:val="single"/>
        </w:rPr>
      </w:pPr>
    </w:p>
    <w:p w14:paraId="5D819344">
      <w:pPr>
        <w:pStyle w:val="34"/>
        <w:spacing w:beforeAutospacing="0" w:afterAutospacing="0"/>
        <w:jc w:val="center"/>
        <w:rPr>
          <w:rFonts w:ascii="黑体" w:hAnsi="宋体" w:eastAsia="黑体" w:cs="黑体"/>
          <w:i/>
          <w:color w:val="auto"/>
          <w:sz w:val="32"/>
          <w:szCs w:val="32"/>
          <w:highlight w:val="none"/>
          <w:u w:val="single"/>
        </w:rPr>
      </w:pPr>
    </w:p>
    <w:p w14:paraId="3102AE76">
      <w:pPr>
        <w:pStyle w:val="34"/>
        <w:spacing w:beforeAutospacing="0" w:afterAutospacing="0"/>
        <w:jc w:val="center"/>
        <w:rPr>
          <w:rFonts w:ascii="黑体" w:hAnsi="宋体" w:eastAsia="黑体" w:cs="黑体"/>
          <w:i/>
          <w:color w:val="auto"/>
          <w:sz w:val="32"/>
          <w:szCs w:val="32"/>
          <w:highlight w:val="none"/>
          <w:u w:val="single"/>
        </w:rPr>
      </w:pPr>
    </w:p>
    <w:p w14:paraId="668C6D77">
      <w:pPr>
        <w:pStyle w:val="34"/>
        <w:spacing w:beforeAutospacing="0" w:afterAutospacing="0"/>
        <w:jc w:val="center"/>
        <w:rPr>
          <w:rFonts w:ascii="黑体" w:hAnsi="宋体" w:eastAsia="黑体" w:cs="黑体"/>
          <w:i/>
          <w:color w:val="auto"/>
          <w:sz w:val="32"/>
          <w:szCs w:val="32"/>
          <w:highlight w:val="none"/>
          <w:u w:val="single"/>
        </w:rPr>
      </w:pPr>
    </w:p>
    <w:p w14:paraId="5E5295C1">
      <w:pPr>
        <w:pStyle w:val="34"/>
        <w:spacing w:beforeAutospacing="0" w:afterAutospacing="0"/>
        <w:jc w:val="center"/>
        <w:rPr>
          <w:rFonts w:ascii="黑体" w:hAnsi="宋体" w:eastAsia="黑体" w:cs="黑体"/>
          <w:i/>
          <w:color w:val="auto"/>
          <w:sz w:val="32"/>
          <w:szCs w:val="32"/>
          <w:highlight w:val="none"/>
          <w:u w:val="single"/>
        </w:rPr>
      </w:pPr>
    </w:p>
    <w:p w14:paraId="4E787608">
      <w:pPr>
        <w:pStyle w:val="34"/>
        <w:spacing w:beforeAutospacing="0" w:afterAutospacing="0"/>
        <w:jc w:val="center"/>
        <w:rPr>
          <w:rFonts w:ascii="黑体" w:hAnsi="宋体" w:eastAsia="黑体" w:cs="黑体"/>
          <w:i/>
          <w:color w:val="auto"/>
          <w:sz w:val="32"/>
          <w:szCs w:val="32"/>
          <w:highlight w:val="none"/>
          <w:u w:val="single"/>
        </w:rPr>
      </w:pPr>
    </w:p>
    <w:p w14:paraId="32231CBD">
      <w:pPr>
        <w:pStyle w:val="34"/>
        <w:spacing w:beforeAutospacing="0" w:afterAutospacing="0"/>
        <w:jc w:val="center"/>
        <w:rPr>
          <w:rFonts w:ascii="黑体" w:hAnsi="宋体" w:eastAsia="黑体" w:cs="黑体"/>
          <w:i/>
          <w:color w:val="auto"/>
          <w:sz w:val="32"/>
          <w:szCs w:val="32"/>
          <w:highlight w:val="none"/>
          <w:u w:val="single"/>
        </w:rPr>
      </w:pPr>
    </w:p>
    <w:p w14:paraId="3B912F91">
      <w:pPr>
        <w:pStyle w:val="34"/>
        <w:spacing w:beforeAutospacing="0" w:afterAutospacing="0"/>
        <w:jc w:val="center"/>
        <w:rPr>
          <w:rFonts w:ascii="黑体" w:hAnsi="宋体" w:eastAsia="黑体" w:cs="黑体"/>
          <w:i/>
          <w:color w:val="auto"/>
          <w:sz w:val="32"/>
          <w:szCs w:val="32"/>
          <w:highlight w:val="none"/>
          <w:u w:val="single"/>
        </w:rPr>
      </w:pPr>
    </w:p>
    <w:p w14:paraId="27A54CE9">
      <w:pPr>
        <w:pStyle w:val="34"/>
        <w:spacing w:beforeAutospacing="0" w:afterAutospacing="0"/>
        <w:jc w:val="center"/>
        <w:rPr>
          <w:rFonts w:ascii="黑体" w:hAnsi="宋体" w:eastAsia="黑体" w:cs="黑体"/>
          <w:i/>
          <w:color w:val="auto"/>
          <w:sz w:val="32"/>
          <w:szCs w:val="32"/>
          <w:highlight w:val="none"/>
          <w:u w:val="single"/>
        </w:rPr>
      </w:pPr>
    </w:p>
    <w:p w14:paraId="3EB964C9">
      <w:pPr>
        <w:pStyle w:val="34"/>
        <w:spacing w:beforeAutospacing="0" w:afterAutospacing="0"/>
        <w:jc w:val="center"/>
        <w:rPr>
          <w:rFonts w:ascii="黑体" w:hAnsi="宋体" w:eastAsia="黑体" w:cs="黑体"/>
          <w:i/>
          <w:color w:val="auto"/>
          <w:sz w:val="32"/>
          <w:szCs w:val="32"/>
          <w:highlight w:val="none"/>
          <w:u w:val="single"/>
        </w:rPr>
      </w:pPr>
    </w:p>
    <w:p w14:paraId="5DAE71BF">
      <w:pPr>
        <w:pStyle w:val="34"/>
        <w:spacing w:beforeAutospacing="0" w:afterAutospacing="0"/>
        <w:jc w:val="center"/>
        <w:rPr>
          <w:rFonts w:ascii="黑体" w:hAnsi="宋体" w:eastAsia="黑体" w:cs="黑体"/>
          <w:i/>
          <w:color w:val="auto"/>
          <w:sz w:val="32"/>
          <w:szCs w:val="32"/>
          <w:highlight w:val="none"/>
          <w:u w:val="single"/>
        </w:rPr>
      </w:pPr>
    </w:p>
    <w:p w14:paraId="4D99A189">
      <w:pPr>
        <w:pStyle w:val="34"/>
        <w:spacing w:beforeAutospacing="0" w:afterAutospacing="0"/>
        <w:jc w:val="center"/>
        <w:rPr>
          <w:rFonts w:ascii="黑体" w:hAnsi="宋体" w:eastAsia="黑体" w:cs="黑体"/>
          <w:i/>
          <w:color w:val="auto"/>
          <w:sz w:val="32"/>
          <w:szCs w:val="32"/>
          <w:highlight w:val="none"/>
          <w:u w:val="single"/>
        </w:rPr>
      </w:pPr>
    </w:p>
    <w:p w14:paraId="6500728F">
      <w:pPr>
        <w:pStyle w:val="34"/>
        <w:spacing w:beforeAutospacing="0" w:afterAutospacing="0"/>
        <w:jc w:val="center"/>
        <w:rPr>
          <w:rFonts w:ascii="黑体" w:hAnsi="宋体" w:eastAsia="黑体" w:cs="黑体"/>
          <w:i/>
          <w:color w:val="auto"/>
          <w:sz w:val="32"/>
          <w:szCs w:val="32"/>
          <w:highlight w:val="none"/>
          <w:u w:val="single"/>
        </w:rPr>
      </w:pPr>
    </w:p>
    <w:p w14:paraId="1B3C5086">
      <w:pPr>
        <w:pStyle w:val="34"/>
        <w:spacing w:beforeAutospacing="0" w:afterAutospacing="0"/>
        <w:jc w:val="center"/>
        <w:rPr>
          <w:rFonts w:ascii="黑体" w:hAnsi="宋体" w:eastAsia="黑体" w:cs="黑体"/>
          <w:i/>
          <w:color w:val="auto"/>
          <w:sz w:val="32"/>
          <w:szCs w:val="32"/>
          <w:highlight w:val="none"/>
          <w:u w:val="single"/>
        </w:rPr>
      </w:pPr>
    </w:p>
    <w:p w14:paraId="36F64F90">
      <w:pPr>
        <w:pStyle w:val="34"/>
        <w:spacing w:beforeAutospacing="0" w:afterAutospacing="0"/>
        <w:jc w:val="center"/>
        <w:rPr>
          <w:rFonts w:ascii="黑体" w:hAnsi="宋体" w:eastAsia="黑体" w:cs="黑体"/>
          <w:i/>
          <w:color w:val="auto"/>
          <w:sz w:val="32"/>
          <w:szCs w:val="32"/>
          <w:highlight w:val="none"/>
          <w:u w:val="single"/>
        </w:rPr>
      </w:pPr>
    </w:p>
    <w:p w14:paraId="1C489BF9">
      <w:pPr>
        <w:pStyle w:val="34"/>
        <w:spacing w:beforeAutospacing="0" w:afterAutospacing="0"/>
        <w:jc w:val="center"/>
        <w:rPr>
          <w:rFonts w:ascii="黑体" w:hAnsi="宋体" w:eastAsia="黑体" w:cs="黑体"/>
          <w:i/>
          <w:color w:val="auto"/>
          <w:sz w:val="32"/>
          <w:szCs w:val="32"/>
          <w:highlight w:val="none"/>
          <w:u w:val="single"/>
        </w:rPr>
      </w:pPr>
    </w:p>
    <w:p w14:paraId="1D1DF34E">
      <w:pPr>
        <w:pStyle w:val="34"/>
        <w:spacing w:beforeAutospacing="0" w:afterAutospacing="0"/>
        <w:jc w:val="center"/>
        <w:rPr>
          <w:rFonts w:ascii="黑体" w:hAnsi="宋体" w:eastAsia="黑体" w:cs="黑体"/>
          <w:i/>
          <w:color w:val="auto"/>
          <w:sz w:val="32"/>
          <w:szCs w:val="32"/>
          <w:highlight w:val="none"/>
          <w:u w:val="single"/>
        </w:rPr>
      </w:pPr>
    </w:p>
    <w:p w14:paraId="47877239">
      <w:pPr>
        <w:pStyle w:val="4"/>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lang w:eastAsia="zh-CN"/>
        </w:rPr>
        <w:t>八</w:t>
      </w:r>
      <w:r>
        <w:rPr>
          <w:rFonts w:hint="eastAsia" w:ascii="黑体" w:hAnsi="宋体" w:eastAsia="黑体" w:cs="黑体"/>
          <w:i w:val="0"/>
          <w:iCs/>
          <w:color w:val="auto"/>
          <w:sz w:val="32"/>
          <w:szCs w:val="32"/>
          <w:highlight w:val="none"/>
          <w:u w:val="none"/>
        </w:rPr>
        <w:t>、法人授权书</w:t>
      </w:r>
    </w:p>
    <w:p w14:paraId="2BDE34B4">
      <w:pPr>
        <w:pStyle w:val="34"/>
        <w:tabs>
          <w:tab w:val="left" w:pos="360"/>
        </w:tabs>
        <w:spacing w:beforeAutospacing="0" w:afterAutospacing="0"/>
        <w:ind w:firstLine="480"/>
        <w:jc w:val="both"/>
        <w:rPr>
          <w:rFonts w:ascii="Times New Roman" w:hAnsi="Times New Roman"/>
          <w:color w:val="auto"/>
          <w:highlight w:val="none"/>
        </w:rPr>
      </w:pPr>
    </w:p>
    <w:p w14:paraId="35A0D98F">
      <w:pPr>
        <w:pStyle w:val="34"/>
        <w:keepNext w:val="0"/>
        <w:keepLines w:val="0"/>
        <w:pageBreakBefore w:val="0"/>
        <w:widowControl w:val="0"/>
        <w:tabs>
          <w:tab w:val="left" w:pos="360"/>
        </w:tabs>
        <w:spacing w:beforeAutospacing="0" w:afterAutospacing="0" w:line="580" w:lineRule="exact"/>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w:t>
      </w:r>
      <w:r>
        <w:rPr>
          <w:rFonts w:ascii="Segoe UI" w:hAnsi="Segoe UI" w:eastAsia="Segoe UI" w:cs="Segoe UI"/>
          <w:i w:val="0"/>
          <w:iCs w:val="0"/>
          <w:caps w:val="0"/>
          <w:spacing w:val="0"/>
          <w:sz w:val="21"/>
          <w:szCs w:val="21"/>
          <w:shd w:val="clear" w:fill="FFFFFF"/>
        </w:rPr>
        <w:t>JSZC-320924-JZCG-G2026-0021</w:t>
      </w:r>
      <w:r>
        <w:rPr>
          <w:rFonts w:ascii="Times New Roman" w:hAnsi="Times New Roman"/>
          <w:color w:val="auto"/>
          <w:highlight w:val="none"/>
        </w:rPr>
        <w:t>号项目采购活动的合法代理人，以本单位名义全权处理一切与该项目采购有关的事务。</w:t>
      </w:r>
    </w:p>
    <w:p w14:paraId="1D4AC2D7">
      <w:pPr>
        <w:pStyle w:val="34"/>
        <w:keepNext w:val="0"/>
        <w:keepLines w:val="0"/>
        <w:pageBreakBefore w:val="0"/>
        <w:widowControl w:val="0"/>
        <w:tabs>
          <w:tab w:val="left" w:pos="360"/>
        </w:tabs>
        <w:spacing w:beforeAutospacing="0" w:afterAutospacing="0" w:line="580" w:lineRule="exact"/>
        <w:ind w:firstLine="480"/>
        <w:jc w:val="both"/>
        <w:rPr>
          <w:color w:val="auto"/>
          <w:highlight w:val="none"/>
        </w:rPr>
      </w:pPr>
      <w:r>
        <w:rPr>
          <w:rFonts w:ascii="Times New Roman" w:hAnsi="Times New Roman"/>
          <w:color w:val="auto"/>
          <w:highlight w:val="none"/>
        </w:rPr>
        <w:t>本授权书于______年____月____日起生效，特此声明。</w:t>
      </w:r>
    </w:p>
    <w:p w14:paraId="554C2A98">
      <w:pPr>
        <w:pStyle w:val="34"/>
        <w:keepNext w:val="0"/>
        <w:keepLines w:val="0"/>
        <w:pageBreakBefore w:val="0"/>
        <w:widowControl w:val="0"/>
        <w:tabs>
          <w:tab w:val="left" w:pos="360"/>
        </w:tabs>
        <w:spacing w:beforeAutospacing="0" w:afterAutospacing="0" w:line="580" w:lineRule="exact"/>
        <w:ind w:firstLine="480"/>
        <w:jc w:val="both"/>
        <w:rPr>
          <w:rFonts w:ascii="Times New Roman" w:hAnsi="Times New Roman"/>
          <w:color w:val="auto"/>
          <w:highlight w:val="none"/>
        </w:rPr>
      </w:pPr>
      <w:r>
        <w:rPr>
          <w:rFonts w:ascii="Times New Roman" w:hAnsi="Times New Roman"/>
          <w:color w:val="auto"/>
          <w:highlight w:val="none"/>
        </w:rPr>
        <w:t> </w:t>
      </w:r>
    </w:p>
    <w:p w14:paraId="0C8CCDB6">
      <w:pPr>
        <w:pStyle w:val="34"/>
        <w:keepNext w:val="0"/>
        <w:keepLines w:val="0"/>
        <w:pageBreakBefore w:val="0"/>
        <w:widowControl w:val="0"/>
        <w:tabs>
          <w:tab w:val="left" w:pos="360"/>
        </w:tabs>
        <w:spacing w:beforeAutospacing="0" w:afterAutospacing="0" w:line="580" w:lineRule="exact"/>
        <w:ind w:firstLine="480"/>
        <w:jc w:val="both"/>
        <w:rPr>
          <w:rFonts w:hint="default" w:eastAsiaTheme="minorEastAsia"/>
          <w:color w:val="auto"/>
          <w:highlight w:val="none"/>
          <w:lang w:val="en-US" w:eastAsia="zh-CN"/>
        </w:rPr>
      </w:pPr>
      <w:r>
        <w:rPr>
          <w:rFonts w:ascii="Times New Roman" w:hAnsi="Times New Roman"/>
          <w:color w:val="auto"/>
          <w:highlight w:val="none"/>
        </w:rPr>
        <w:t>被授权人身份证号码：</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p>
    <w:p w14:paraId="0AD5D6BA">
      <w:pPr>
        <w:pStyle w:val="34"/>
        <w:keepNext w:val="0"/>
        <w:keepLines w:val="0"/>
        <w:pageBreakBefore w:val="0"/>
        <w:widowControl w:val="0"/>
        <w:tabs>
          <w:tab w:val="left" w:pos="360"/>
        </w:tabs>
        <w:spacing w:beforeAutospacing="0" w:afterAutospacing="0" w:line="580" w:lineRule="exact"/>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362390ED">
      <w:pPr>
        <w:pStyle w:val="34"/>
        <w:keepNext w:val="0"/>
        <w:keepLines w:val="0"/>
        <w:pageBreakBefore w:val="0"/>
        <w:widowControl w:val="0"/>
        <w:tabs>
          <w:tab w:val="left" w:pos="360"/>
        </w:tabs>
        <w:spacing w:beforeAutospacing="0" w:afterAutospacing="0" w:line="580" w:lineRule="exact"/>
        <w:ind w:left="0" w:firstLine="660"/>
        <w:jc w:val="both"/>
        <w:rPr>
          <w:rFonts w:hint="default" w:eastAsiaTheme="minorEastAsia"/>
          <w:color w:val="auto"/>
          <w:highlight w:val="none"/>
          <w:lang w:val="en-US" w:eastAsia="zh-CN"/>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r>
        <w:rPr>
          <w:rFonts w:hint="eastAsia" w:ascii="Times New Roman" w:hAnsi="Times New Roman"/>
          <w:color w:val="auto"/>
          <w:highlight w:val="none"/>
          <w:u w:val="single"/>
          <w:lang w:val="en-US" w:eastAsia="zh-CN"/>
        </w:rPr>
        <w:t xml:space="preserve">     </w:t>
      </w:r>
    </w:p>
    <w:p w14:paraId="6349794E">
      <w:pPr>
        <w:pStyle w:val="34"/>
        <w:keepNext w:val="0"/>
        <w:keepLines w:val="0"/>
        <w:pageBreakBefore w:val="0"/>
        <w:widowControl w:val="0"/>
        <w:tabs>
          <w:tab w:val="left" w:pos="360"/>
        </w:tabs>
        <w:spacing w:beforeAutospacing="0" w:afterAutospacing="0" w:line="580" w:lineRule="exact"/>
        <w:ind w:firstLine="480"/>
        <w:jc w:val="both"/>
        <w:rPr>
          <w:rFonts w:hint="default" w:eastAsiaTheme="minorEastAsia"/>
          <w:color w:val="auto"/>
          <w:highlight w:val="none"/>
          <w:lang w:val="en-US" w:eastAsia="zh-CN"/>
        </w:rPr>
      </w:pPr>
      <w:r>
        <w:rPr>
          <w:rFonts w:ascii="Times New Roman" w:hAnsi="Times New Roman"/>
          <w:color w:val="auto"/>
          <w:highlight w:val="none"/>
        </w:rPr>
        <w:t>  单位地址：</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hint="eastAsia" w:ascii="Times New Roman" w:hAnsi="Times New Roman"/>
          <w:color w:val="auto"/>
          <w:highlight w:val="none"/>
          <w:u w:val="none"/>
          <w:lang w:val="en-US" w:eastAsia="zh-CN"/>
        </w:rPr>
        <w:t xml:space="preserve">    </w:t>
      </w:r>
    </w:p>
    <w:p w14:paraId="08B6CA22">
      <w:pPr>
        <w:pStyle w:val="34"/>
        <w:keepNext w:val="0"/>
        <w:keepLines w:val="0"/>
        <w:pageBreakBefore w:val="0"/>
        <w:widowControl w:val="0"/>
        <w:tabs>
          <w:tab w:val="left" w:pos="360"/>
        </w:tabs>
        <w:spacing w:beforeAutospacing="0" w:afterAutospacing="0" w:line="580" w:lineRule="exact"/>
        <w:ind w:firstLine="480"/>
        <w:jc w:val="both"/>
        <w:rPr>
          <w:color w:val="auto"/>
          <w:highlight w:val="none"/>
        </w:rPr>
      </w:pPr>
      <w:r>
        <w:rPr>
          <w:rFonts w:ascii="Times New Roman" w:hAnsi="Times New Roman"/>
          <w:color w:val="auto"/>
          <w:highlight w:val="none"/>
        </w:rPr>
        <w:t>   日期：</w:t>
      </w:r>
      <w:bookmarkStart w:id="178" w:name="_格式3__银行出具的资信证明"/>
      <w:bookmarkStart w:id="179" w:name="_Hlt26671380"/>
      <w:bookmarkStart w:id="180" w:name="_Hlt26955070"/>
      <w:r>
        <w:rPr>
          <w:rFonts w:ascii="Times New Roman" w:hAnsi="Times New Roman"/>
          <w:color w:val="auto"/>
          <w:highlight w:val="none"/>
          <w:u w:val="single"/>
        </w:rPr>
        <w:t>                                        </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p>
    <w:p w14:paraId="282EABF3">
      <w:pPr>
        <w:pStyle w:val="34"/>
        <w:spacing w:beforeAutospacing="0" w:afterAutospacing="0"/>
        <w:ind w:firstLine="420"/>
        <w:jc w:val="both"/>
        <w:rPr>
          <w:color w:val="auto"/>
          <w:highlight w:val="none"/>
        </w:rPr>
      </w:pPr>
      <w:r>
        <w:rPr>
          <w:color w:val="auto"/>
          <w:highlight w:val="none"/>
        </w:rPr>
        <w:t> </w:t>
      </w:r>
    </w:p>
    <w:p w14:paraId="64B32D13">
      <w:pPr>
        <w:pStyle w:val="34"/>
        <w:spacing w:beforeAutospacing="0" w:afterAutospacing="0"/>
        <w:jc w:val="both"/>
        <w:rPr>
          <w:color w:val="auto"/>
          <w:highlight w:val="none"/>
        </w:rPr>
      </w:pPr>
    </w:p>
    <w:p w14:paraId="62CAA090">
      <w:pPr>
        <w:pStyle w:val="34"/>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36B9805E">
      <w:pPr>
        <w:pStyle w:val="34"/>
        <w:spacing w:beforeAutospacing="0" w:afterAutospacing="0" w:line="0" w:lineRule="atLeast"/>
        <w:jc w:val="both"/>
        <w:rPr>
          <w:color w:val="auto"/>
          <w:highlight w:val="none"/>
          <w:shd w:val="clear" w:color="auto" w:fill="auto"/>
        </w:rPr>
      </w:pPr>
    </w:p>
    <w:p w14:paraId="4FA7D7C2">
      <w:pPr>
        <w:pStyle w:val="34"/>
        <w:spacing w:beforeAutospacing="0" w:afterAutospacing="0" w:line="0" w:lineRule="atLeast"/>
        <w:jc w:val="both"/>
        <w:rPr>
          <w:color w:val="auto"/>
          <w:highlight w:val="none"/>
          <w:shd w:val="clear" w:color="auto" w:fill="auto"/>
        </w:rPr>
      </w:pPr>
    </w:p>
    <w:p w14:paraId="1F1A3F91">
      <w:pPr>
        <w:pStyle w:val="34"/>
        <w:spacing w:beforeAutospacing="0" w:afterAutospacing="0" w:line="0" w:lineRule="atLeast"/>
        <w:jc w:val="both"/>
        <w:rPr>
          <w:color w:val="auto"/>
          <w:highlight w:val="none"/>
          <w:shd w:val="clear" w:color="auto" w:fill="auto"/>
        </w:rPr>
      </w:pPr>
    </w:p>
    <w:p w14:paraId="31589C18">
      <w:pPr>
        <w:pStyle w:val="34"/>
        <w:spacing w:beforeAutospacing="0" w:afterAutospacing="0" w:line="0" w:lineRule="atLeast"/>
        <w:jc w:val="both"/>
        <w:rPr>
          <w:color w:val="auto"/>
          <w:highlight w:val="none"/>
          <w:shd w:val="clear" w:color="auto" w:fill="auto"/>
        </w:rPr>
      </w:pPr>
    </w:p>
    <w:p w14:paraId="20CFB629">
      <w:pPr>
        <w:pStyle w:val="34"/>
        <w:spacing w:beforeAutospacing="0" w:afterAutospacing="0" w:line="0" w:lineRule="atLeast"/>
        <w:jc w:val="both"/>
        <w:rPr>
          <w:color w:val="auto"/>
          <w:highlight w:val="none"/>
          <w:shd w:val="clear" w:color="auto" w:fill="auto"/>
        </w:rPr>
      </w:pPr>
    </w:p>
    <w:p w14:paraId="0C813537">
      <w:pPr>
        <w:pStyle w:val="34"/>
        <w:spacing w:beforeAutospacing="0" w:afterAutospacing="0" w:line="0" w:lineRule="atLeast"/>
        <w:jc w:val="both"/>
        <w:rPr>
          <w:color w:val="auto"/>
          <w:highlight w:val="none"/>
          <w:shd w:val="clear" w:color="auto" w:fill="auto"/>
        </w:rPr>
      </w:pPr>
    </w:p>
    <w:p w14:paraId="047E0166">
      <w:pPr>
        <w:pStyle w:val="34"/>
        <w:spacing w:beforeAutospacing="0" w:afterAutospacing="0" w:line="0" w:lineRule="atLeast"/>
        <w:jc w:val="both"/>
        <w:rPr>
          <w:color w:val="auto"/>
          <w:highlight w:val="none"/>
          <w:shd w:val="clear" w:color="auto" w:fill="auto"/>
        </w:rPr>
      </w:pPr>
    </w:p>
    <w:p w14:paraId="3CFBE257">
      <w:pPr>
        <w:pStyle w:val="34"/>
        <w:spacing w:beforeAutospacing="0" w:afterAutospacing="0" w:line="0" w:lineRule="atLeast"/>
        <w:jc w:val="both"/>
        <w:rPr>
          <w:color w:val="auto"/>
          <w:highlight w:val="none"/>
          <w:shd w:val="clear" w:color="auto" w:fill="auto"/>
        </w:rPr>
      </w:pPr>
    </w:p>
    <w:p w14:paraId="6628D764">
      <w:pPr>
        <w:pStyle w:val="34"/>
        <w:spacing w:beforeAutospacing="0" w:afterAutospacing="0" w:line="0" w:lineRule="atLeast"/>
        <w:jc w:val="both"/>
        <w:rPr>
          <w:color w:val="auto"/>
          <w:highlight w:val="none"/>
          <w:shd w:val="clear" w:color="auto" w:fill="auto"/>
        </w:rPr>
      </w:pPr>
    </w:p>
    <w:p w14:paraId="65F0E34A">
      <w:pPr>
        <w:pStyle w:val="34"/>
        <w:spacing w:beforeAutospacing="0" w:afterAutospacing="0" w:line="0" w:lineRule="atLeast"/>
        <w:jc w:val="both"/>
        <w:rPr>
          <w:color w:val="auto"/>
          <w:highlight w:val="none"/>
          <w:shd w:val="clear" w:color="auto" w:fill="auto"/>
        </w:rPr>
      </w:pPr>
    </w:p>
    <w:p w14:paraId="57E14DD5">
      <w:pPr>
        <w:pStyle w:val="34"/>
        <w:spacing w:beforeAutospacing="0" w:afterAutospacing="0" w:line="0" w:lineRule="atLeast"/>
        <w:jc w:val="both"/>
        <w:rPr>
          <w:color w:val="auto"/>
          <w:highlight w:val="none"/>
          <w:shd w:val="clear" w:color="auto" w:fill="auto"/>
        </w:rPr>
      </w:pPr>
    </w:p>
    <w:p w14:paraId="59CE1996">
      <w:pPr>
        <w:pStyle w:val="34"/>
        <w:spacing w:beforeAutospacing="0" w:afterAutospacing="0" w:line="0" w:lineRule="atLeast"/>
        <w:jc w:val="both"/>
        <w:rPr>
          <w:color w:val="auto"/>
          <w:highlight w:val="none"/>
          <w:shd w:val="clear" w:color="auto" w:fill="auto"/>
        </w:rPr>
      </w:pPr>
    </w:p>
    <w:p w14:paraId="6D48557A">
      <w:pPr>
        <w:pStyle w:val="34"/>
        <w:spacing w:beforeAutospacing="0" w:afterAutospacing="0" w:line="0" w:lineRule="atLeast"/>
        <w:jc w:val="both"/>
        <w:rPr>
          <w:color w:val="auto"/>
          <w:highlight w:val="none"/>
          <w:shd w:val="clear" w:color="auto" w:fill="auto"/>
        </w:rPr>
      </w:pPr>
    </w:p>
    <w:p w14:paraId="0F6D25DD">
      <w:pPr>
        <w:pStyle w:val="34"/>
        <w:spacing w:beforeAutospacing="0" w:afterAutospacing="0" w:line="0" w:lineRule="atLeast"/>
        <w:jc w:val="both"/>
        <w:rPr>
          <w:color w:val="auto"/>
          <w:highlight w:val="none"/>
          <w:shd w:val="clear" w:color="auto" w:fill="auto"/>
        </w:rPr>
      </w:pPr>
    </w:p>
    <w:p w14:paraId="29EB3A79">
      <w:pPr>
        <w:pStyle w:val="34"/>
        <w:spacing w:beforeAutospacing="0" w:afterAutospacing="0" w:line="0" w:lineRule="atLeast"/>
        <w:jc w:val="both"/>
        <w:rPr>
          <w:color w:val="auto"/>
          <w:highlight w:val="none"/>
          <w:shd w:val="clear" w:color="auto" w:fill="auto"/>
        </w:rPr>
      </w:pPr>
    </w:p>
    <w:p w14:paraId="4A53C55E">
      <w:pPr>
        <w:pStyle w:val="34"/>
        <w:spacing w:beforeAutospacing="0" w:afterAutospacing="0" w:line="0" w:lineRule="atLeast"/>
        <w:jc w:val="both"/>
        <w:rPr>
          <w:color w:val="auto"/>
          <w:highlight w:val="none"/>
          <w:shd w:val="clear" w:color="auto" w:fill="auto"/>
        </w:rPr>
      </w:pPr>
    </w:p>
    <w:p w14:paraId="2B2F02B4">
      <w:pPr>
        <w:pStyle w:val="34"/>
        <w:spacing w:beforeAutospacing="0" w:afterAutospacing="0" w:line="0" w:lineRule="atLeast"/>
        <w:jc w:val="both"/>
        <w:rPr>
          <w:color w:val="auto"/>
          <w:highlight w:val="none"/>
          <w:shd w:val="clear" w:color="auto" w:fill="auto"/>
        </w:rPr>
      </w:pPr>
    </w:p>
    <w:p w14:paraId="2E1489D4">
      <w:pPr>
        <w:pStyle w:val="34"/>
        <w:spacing w:beforeAutospacing="0" w:afterAutospacing="0" w:line="0" w:lineRule="atLeast"/>
        <w:jc w:val="both"/>
        <w:rPr>
          <w:color w:val="auto"/>
          <w:highlight w:val="none"/>
          <w:shd w:val="clear" w:color="auto" w:fill="auto"/>
        </w:rPr>
      </w:pPr>
    </w:p>
    <w:p w14:paraId="587BE40D">
      <w:pPr>
        <w:pStyle w:val="4"/>
        <w:numPr>
          <w:ilvl w:val="0"/>
          <w:numId w:val="0"/>
        </w:numPr>
        <w:spacing w:before="0" w:after="0" w:line="240" w:lineRule="auto"/>
        <w:ind w:left="0" w:firstLine="0"/>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 </w:t>
      </w:r>
      <w:r>
        <w:rPr>
          <w:rFonts w:hint="eastAsia" w:ascii="黑体" w:hAnsi="宋体" w:eastAsia="黑体" w:cs="黑体"/>
          <w:i w:val="0"/>
          <w:iCs/>
          <w:color w:val="auto"/>
          <w:sz w:val="32"/>
          <w:szCs w:val="32"/>
          <w:highlight w:val="none"/>
          <w:u w:val="none"/>
          <w:lang w:eastAsia="zh-CN"/>
        </w:rPr>
        <w:t>九</w:t>
      </w:r>
      <w:r>
        <w:rPr>
          <w:rFonts w:hint="eastAsia" w:ascii="黑体" w:hAnsi="宋体" w:eastAsia="黑体" w:cs="黑体"/>
          <w:i w:val="0"/>
          <w:iCs/>
          <w:color w:val="auto"/>
          <w:sz w:val="32"/>
          <w:szCs w:val="32"/>
          <w:highlight w:val="none"/>
          <w:u w:val="none"/>
        </w:rPr>
        <w:t>、投标函</w:t>
      </w:r>
    </w:p>
    <w:p w14:paraId="56FAAB87">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textAlignment w:val="auto"/>
        <w:rPr>
          <w:rFonts w:hint="default" w:eastAsia="宋体"/>
          <w:color w:val="auto"/>
          <w:highlight w:val="non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u w:val="single"/>
          <w:lang w:val="en-US" w:eastAsia="zh-CN"/>
        </w:rPr>
        <w:t xml:space="preserve">                </w:t>
      </w:r>
    </w:p>
    <w:p w14:paraId="3150AE2B">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根据贵方的</w:t>
      </w:r>
      <w:r>
        <w:rPr>
          <w:rFonts w:ascii="Segoe UI" w:hAnsi="Segoe UI" w:eastAsia="Segoe UI" w:cs="Segoe UI"/>
          <w:i w:val="0"/>
          <w:iCs w:val="0"/>
          <w:caps w:val="0"/>
          <w:spacing w:val="0"/>
          <w:sz w:val="21"/>
          <w:szCs w:val="21"/>
          <w:shd w:val="clear" w:fill="FFFFFF"/>
        </w:rPr>
        <w:t>JSZC-320924-JZCG-G2026-0021</w:t>
      </w:r>
      <w:r>
        <w:rPr>
          <w:rFonts w:hint="eastAsia" w:ascii="宋体" w:hAnsi="宋体" w:eastAsia="宋体" w:cs="宋体"/>
          <w:color w:val="auto"/>
          <w:highlight w:val="none"/>
        </w:rPr>
        <w:t>号招标文件，正式授权下述签字人_________________(姓名)代表我方______________（投标人的名称），全权处理本次项目投标的有关事宜。</w:t>
      </w:r>
    </w:p>
    <w:p w14:paraId="457EA724">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据此函，__________签字人兹宣布同意如下：</w:t>
      </w:r>
    </w:p>
    <w:p w14:paraId="32ABCCC7">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1.按招标文件规定的各项要求，向买方提供所需</w:t>
      </w:r>
      <w:r>
        <w:rPr>
          <w:rFonts w:hint="eastAsia" w:ascii="宋体" w:hAnsi="宋体" w:eastAsia="宋体" w:cs="宋体"/>
          <w:color w:val="auto"/>
          <w:highlight w:val="none"/>
          <w:lang w:eastAsia="zh-CN"/>
        </w:rPr>
        <w:t>服务</w:t>
      </w:r>
      <w:r>
        <w:rPr>
          <w:rFonts w:hint="eastAsia" w:ascii="宋体" w:hAnsi="宋体" w:eastAsia="宋体" w:cs="宋体"/>
          <w:color w:val="auto"/>
          <w:highlight w:val="none"/>
        </w:rPr>
        <w:t>（包含与货物相关的服务）。</w:t>
      </w:r>
    </w:p>
    <w:p w14:paraId="2A228AC9">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2.我们完全理解贵方不一定将合同授予最低报价的投标人。</w:t>
      </w:r>
    </w:p>
    <w:p w14:paraId="12CFDA1B">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369FF020">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36739DF6">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304047AD">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18AD926B">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5"/>
        <w:textAlignment w:val="auto"/>
        <w:rPr>
          <w:color w:val="auto"/>
          <w:highlight w:val="none"/>
        </w:rPr>
      </w:pPr>
      <w:r>
        <w:rPr>
          <w:rFonts w:hint="eastAsia" w:ascii="宋体" w:hAnsi="宋体" w:eastAsia="宋体" w:cs="宋体"/>
          <w:color w:val="auto"/>
          <w:highlight w:val="none"/>
        </w:rPr>
        <w:t>7.与本投标有关的正式通讯地址为：</w:t>
      </w:r>
    </w:p>
    <w:p w14:paraId="045B77B4">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0" w:firstLine="480"/>
        <w:textAlignment w:val="auto"/>
        <w:rPr>
          <w:color w:val="auto"/>
          <w:highlight w:val="none"/>
        </w:rPr>
      </w:pPr>
      <w:r>
        <w:rPr>
          <w:rFonts w:hint="eastAsia" w:ascii="宋体" w:hAnsi="宋体" w:eastAsia="宋体" w:cs="宋体"/>
          <w:color w:val="auto"/>
          <w:highlight w:val="none"/>
        </w:rPr>
        <w:t>地          址：</w:t>
      </w:r>
    </w:p>
    <w:p w14:paraId="73EBF724">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0" w:firstLine="480"/>
        <w:textAlignment w:val="auto"/>
        <w:rPr>
          <w:color w:val="auto"/>
          <w:highlight w:val="none"/>
        </w:rPr>
      </w:pPr>
      <w:r>
        <w:rPr>
          <w:rFonts w:hint="eastAsia" w:ascii="宋体" w:hAnsi="宋体" w:eastAsia="宋体" w:cs="宋体"/>
          <w:color w:val="auto"/>
          <w:highlight w:val="none"/>
        </w:rPr>
        <w:t>邮          编：</w:t>
      </w:r>
    </w:p>
    <w:p w14:paraId="44DE64D9">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0" w:firstLine="480"/>
        <w:textAlignment w:val="auto"/>
        <w:rPr>
          <w:color w:val="auto"/>
          <w:highlight w:val="none"/>
        </w:rPr>
      </w:pPr>
      <w:r>
        <w:rPr>
          <w:rFonts w:hint="eastAsia" w:ascii="宋体" w:hAnsi="宋体" w:eastAsia="宋体" w:cs="宋体"/>
          <w:color w:val="auto"/>
          <w:highlight w:val="none"/>
        </w:rPr>
        <w:t>电          话：</w:t>
      </w:r>
    </w:p>
    <w:p w14:paraId="4D430F26">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0" w:firstLine="480"/>
        <w:textAlignment w:val="auto"/>
        <w:rPr>
          <w:color w:val="auto"/>
          <w:highlight w:val="none"/>
        </w:rPr>
      </w:pPr>
      <w:r>
        <w:rPr>
          <w:rFonts w:hint="eastAsia" w:ascii="宋体" w:hAnsi="宋体" w:eastAsia="宋体" w:cs="宋体"/>
          <w:color w:val="auto"/>
          <w:highlight w:val="none"/>
        </w:rPr>
        <w:t>传          真：</w:t>
      </w:r>
    </w:p>
    <w:p w14:paraId="2EDF0C4C">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0" w:firstLine="480"/>
        <w:textAlignment w:val="auto"/>
        <w:rPr>
          <w:color w:val="auto"/>
          <w:highlight w:val="none"/>
        </w:rPr>
      </w:pPr>
      <w:r>
        <w:rPr>
          <w:rFonts w:hint="eastAsia" w:ascii="宋体" w:hAnsi="宋体" w:eastAsia="宋体" w:cs="宋体"/>
          <w:color w:val="auto"/>
          <w:highlight w:val="none"/>
        </w:rPr>
        <w:t>投标人开户行：</w:t>
      </w:r>
    </w:p>
    <w:p w14:paraId="64895701">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180" w:firstLine="890" w:firstLineChars="371"/>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账          号：</w:t>
      </w:r>
    </w:p>
    <w:p w14:paraId="3282E7CE">
      <w:pPr>
        <w:pStyle w:val="34"/>
        <w:spacing w:beforeAutospacing="0" w:afterAutospacing="0" w:line="0" w:lineRule="atLeast"/>
        <w:ind w:right="180" w:firstLine="360"/>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AA23DAE">
      <w:pPr>
        <w:pStyle w:val="34"/>
        <w:spacing w:beforeAutospacing="0" w:afterAutospacing="0" w:line="0" w:lineRule="atLeast"/>
        <w:ind w:right="180" w:firstLine="360"/>
        <w:jc w:val="right"/>
        <w:rPr>
          <w:rFonts w:hint="eastAsia" w:ascii="宋体" w:hAnsi="宋体" w:eastAsia="宋体" w:cs="宋体"/>
          <w:color w:val="auto"/>
          <w:highlight w:val="none"/>
        </w:rPr>
      </w:pPr>
    </w:p>
    <w:p w14:paraId="3F30E047">
      <w:pPr>
        <w:pStyle w:val="34"/>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86BA506">
      <w:pPr>
        <w:pStyle w:val="34"/>
        <w:keepNext w:val="0"/>
        <w:keepLines w:val="0"/>
        <w:pageBreakBefore w:val="0"/>
        <w:widowControl w:val="0"/>
        <w:spacing w:beforeAutospacing="0" w:afterAutospacing="0" w:line="560" w:lineRule="atLeast"/>
        <w:ind w:left="420" w:firstLine="3902" w:firstLineChars="1626"/>
        <w:rPr>
          <w:color w:val="auto"/>
          <w:highlight w:val="none"/>
        </w:rPr>
      </w:pPr>
      <w:r>
        <w:rPr>
          <w:rFonts w:hint="eastAsia" w:ascii="宋体" w:hAnsi="宋体" w:eastAsia="宋体" w:cs="宋体"/>
          <w:color w:val="auto"/>
          <w:highlight w:val="none"/>
        </w:rPr>
        <w:t>日  期：________年____月____日</w:t>
      </w:r>
    </w:p>
    <w:p w14:paraId="714BF371">
      <w:pPr>
        <w:pStyle w:val="34"/>
        <w:spacing w:beforeAutospacing="0" w:afterAutospacing="0" w:line="0" w:lineRule="atLeast"/>
        <w:jc w:val="both"/>
        <w:rPr>
          <w:color w:val="auto"/>
          <w:highlight w:val="none"/>
        </w:rPr>
      </w:pPr>
      <w:r>
        <w:rPr>
          <w:color w:val="auto"/>
          <w:highlight w:val="none"/>
        </w:rPr>
        <w:t> </w:t>
      </w:r>
    </w:p>
    <w:p w14:paraId="0D539879">
      <w:pPr>
        <w:pStyle w:val="34"/>
        <w:spacing w:beforeAutospacing="0" w:afterAutospacing="0" w:line="0" w:lineRule="atLeast"/>
        <w:ind w:firstLine="240"/>
        <w:jc w:val="center"/>
        <w:rPr>
          <w:color w:val="auto"/>
          <w:highlight w:val="none"/>
        </w:rPr>
      </w:pPr>
    </w:p>
    <w:p w14:paraId="314C20A0">
      <w:pPr>
        <w:pStyle w:val="34"/>
        <w:spacing w:beforeAutospacing="0" w:afterAutospacing="0" w:line="0" w:lineRule="atLeast"/>
        <w:ind w:firstLine="240"/>
        <w:jc w:val="center"/>
        <w:rPr>
          <w:color w:val="auto"/>
          <w:highlight w:val="none"/>
        </w:rPr>
      </w:pPr>
    </w:p>
    <w:p w14:paraId="36527C1C">
      <w:pPr>
        <w:pStyle w:val="34"/>
        <w:spacing w:beforeAutospacing="0" w:afterAutospacing="0" w:line="0" w:lineRule="atLeast"/>
        <w:ind w:firstLine="240"/>
        <w:jc w:val="center"/>
        <w:rPr>
          <w:color w:val="auto"/>
          <w:highlight w:val="none"/>
        </w:rPr>
      </w:pPr>
    </w:p>
    <w:p w14:paraId="40783E15">
      <w:pPr>
        <w:pStyle w:val="34"/>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eastAsia="zh-CN"/>
        </w:rPr>
        <w:t>十</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7E3BE548">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  </w:t>
      </w:r>
      <w:r>
        <w:rPr>
          <w:rFonts w:hint="eastAsia" w:ascii="宋体" w:hAnsi="宋体" w:eastAsia="宋体" w:cs="宋体"/>
          <w:color w:val="auto"/>
          <w:sz w:val="24"/>
          <w:szCs w:val="24"/>
          <w:highlight w:val="none"/>
          <w:u w:val="single"/>
        </w:rPr>
        <w:t>射阳县行政服务中心</w:t>
      </w:r>
      <w:r>
        <w:rPr>
          <w:rFonts w:hint="eastAsia"/>
          <w:color w:val="auto"/>
          <w:sz w:val="24"/>
          <w:highlight w:val="none"/>
          <w:u w:val="single"/>
          <w:lang w:val="en-US" w:eastAsia="zh-CN"/>
        </w:rPr>
        <w:t xml:space="preserve">   </w:t>
      </w:r>
      <w:r>
        <w:rPr>
          <w:rFonts w:hint="eastAsia"/>
          <w:color w:val="auto"/>
          <w:sz w:val="24"/>
          <w:highlight w:val="none"/>
        </w:rPr>
        <w:t>组织的</w:t>
      </w:r>
      <w:r>
        <w:rPr>
          <w:rFonts w:hint="eastAsia" w:eastAsia="宋体"/>
          <w:color w:val="auto"/>
          <w:sz w:val="24"/>
          <w:highlight w:val="none"/>
          <w:u w:val="single"/>
          <w:lang w:eastAsia="zh-CN"/>
        </w:rPr>
        <w:t>射阳县教育局</w:t>
      </w:r>
      <w:r>
        <w:rPr>
          <w:rFonts w:hint="eastAsia"/>
          <w:color w:val="auto"/>
          <w:sz w:val="24"/>
          <w:szCs w:val="20"/>
          <w:highlight w:val="none"/>
        </w:rPr>
        <w:t>，</w:t>
      </w:r>
      <w:r>
        <w:rPr>
          <w:rFonts w:hint="eastAsia"/>
          <w:color w:val="auto"/>
          <w:sz w:val="24"/>
          <w:highlight w:val="none"/>
        </w:rPr>
        <w:t>采购编号为</w:t>
      </w:r>
      <w:r>
        <w:rPr>
          <w:rFonts w:ascii="Segoe UI" w:hAnsi="Segoe UI" w:eastAsia="Segoe UI" w:cs="Segoe UI"/>
          <w:i w:val="0"/>
          <w:iCs w:val="0"/>
          <w:caps w:val="0"/>
          <w:spacing w:val="0"/>
          <w:sz w:val="21"/>
          <w:szCs w:val="21"/>
          <w:shd w:val="clear" w:fill="FFFFFF"/>
        </w:rPr>
        <w:t>JSZC-320924-JZCG-G2026-0021</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w:t>
      </w:r>
      <w:r>
        <w:rPr>
          <w:rFonts w:hint="eastAsia" w:eastAsia="宋体"/>
          <w:i/>
          <w:iCs/>
          <w:color w:val="auto"/>
          <w:sz w:val="24"/>
          <w:highlight w:val="none"/>
          <w:u w:val="single"/>
          <w:lang w:eastAsia="zh-CN"/>
        </w:rPr>
        <w:t>射阳县教育局教育城域网光纤到校和网络安全防护项目（</w:t>
      </w:r>
      <w:r>
        <w:rPr>
          <w:rFonts w:hint="eastAsia" w:eastAsia="宋体"/>
          <w:i/>
          <w:iCs/>
          <w:color w:val="auto"/>
          <w:sz w:val="24"/>
          <w:highlight w:val="none"/>
          <w:u w:val="single"/>
          <w:lang w:val="en-US" w:eastAsia="zh-CN"/>
        </w:rPr>
        <w:t>二次</w:t>
      </w:r>
      <w:r>
        <w:rPr>
          <w:rFonts w:hint="eastAsia"/>
          <w:i/>
          <w:iCs/>
          <w:color w:val="auto"/>
          <w:sz w:val="24"/>
          <w:highlight w:val="none"/>
          <w:u w:val="single"/>
        </w:rPr>
        <w:t>）</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18614CE1">
      <w:pPr>
        <w:numPr>
          <w:ilvl w:val="0"/>
          <w:numId w:val="7"/>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20BAC3E">
      <w:pPr>
        <w:numPr>
          <w:ilvl w:val="0"/>
          <w:numId w:val="7"/>
        </w:numPr>
        <w:spacing w:line="500" w:lineRule="exact"/>
        <w:ind w:left="0"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2AFBE2DA">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2075709B">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6B7555D">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3588A3CB">
      <w:pPr>
        <w:pStyle w:val="34"/>
        <w:spacing w:beforeAutospacing="0" w:afterAutospacing="0" w:line="0" w:lineRule="atLeast"/>
        <w:ind w:right="720"/>
        <w:jc w:val="both"/>
        <w:rPr>
          <w:color w:val="auto"/>
          <w:highlight w:val="none"/>
        </w:rPr>
      </w:pPr>
      <w:r>
        <w:rPr>
          <w:color w:val="auto"/>
          <w:highlight w:val="none"/>
        </w:rPr>
        <w:t> </w:t>
      </w:r>
    </w:p>
    <w:p w14:paraId="155CE021">
      <w:pPr>
        <w:pStyle w:val="34"/>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284FAC0F">
      <w:pPr>
        <w:pStyle w:val="34"/>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BC5FE21">
      <w:pPr>
        <w:pStyle w:val="34"/>
        <w:spacing w:beforeAutospacing="0" w:afterAutospacing="0" w:line="0" w:lineRule="atLeast"/>
        <w:ind w:firstLine="240"/>
        <w:jc w:val="both"/>
        <w:rPr>
          <w:color w:val="auto"/>
          <w:highlight w:val="none"/>
        </w:rPr>
      </w:pPr>
      <w:r>
        <w:rPr>
          <w:color w:val="auto"/>
          <w:highlight w:val="none"/>
        </w:rPr>
        <w:t> </w:t>
      </w:r>
    </w:p>
    <w:p w14:paraId="75EF7817">
      <w:pPr>
        <w:pStyle w:val="3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2F02DCB6">
      <w:pPr>
        <w:pStyle w:val="3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7EEB0103">
      <w:pPr>
        <w:pStyle w:val="34"/>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十</w:t>
      </w:r>
      <w:r>
        <w:rPr>
          <w:rFonts w:hint="eastAsia" w:ascii="黑体" w:hAnsi="宋体" w:eastAsia="黑体" w:cs="黑体"/>
          <w:b/>
          <w:color w:val="000000"/>
          <w:sz w:val="32"/>
          <w:szCs w:val="32"/>
          <w:highlight w:val="none"/>
          <w:lang w:eastAsia="zh-CN"/>
        </w:rPr>
        <w:t>一</w:t>
      </w:r>
      <w:r>
        <w:rPr>
          <w:rFonts w:hint="eastAsia" w:ascii="黑体" w:hAnsi="宋体" w:eastAsia="黑体" w:cs="黑体"/>
          <w:b/>
          <w:color w:val="000000"/>
          <w:sz w:val="32"/>
          <w:szCs w:val="32"/>
          <w:highlight w:val="none"/>
        </w:rPr>
        <w:t>、残疾人福利性单位声明函</w:t>
      </w:r>
    </w:p>
    <w:p w14:paraId="1D1E160A">
      <w:pPr>
        <w:pStyle w:val="34"/>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w:t>
      </w:r>
      <w:r>
        <w:rPr>
          <w:rFonts w:hint="eastAsia" w:eastAsia="宋体"/>
          <w:color w:val="auto"/>
          <w:sz w:val="24"/>
          <w:highlight w:val="none"/>
          <w:u w:val="single"/>
          <w:lang w:val="en-US" w:eastAsia="zh-CN"/>
        </w:rPr>
        <w:t xml:space="preserve">    </w:t>
      </w:r>
      <w:r>
        <w:rPr>
          <w:rFonts w:hint="eastAsia" w:ascii="宋体" w:hAnsi="宋体" w:eastAsia="宋体" w:cs="宋体"/>
          <w:color w:val="000000"/>
          <w:highlight w:val="none"/>
        </w:rPr>
        <w:t>单位的采购文件编号为</w:t>
      </w:r>
      <w:r>
        <w:rPr>
          <w:rFonts w:hint="eastAsia" w:ascii="Segoe UI" w:hAnsi="Segoe UI" w:eastAsia="宋体" w:cs="Segoe UI"/>
          <w:i w:val="0"/>
          <w:iCs w:val="0"/>
          <w:caps w:val="0"/>
          <w:spacing w:val="0"/>
          <w:sz w:val="21"/>
          <w:szCs w:val="21"/>
          <w:u w:val="single"/>
          <w:shd w:val="clear" w:fill="FFFFFF"/>
          <w:lang w:val="en-US" w:eastAsia="zh-CN"/>
        </w:rPr>
        <w:t xml:space="preserve">         </w:t>
      </w:r>
      <w:r>
        <w:rPr>
          <w:rFonts w:hint="eastAsia" w:ascii="宋体" w:hAnsi="宋体" w:eastAsia="宋体" w:cs="宋体"/>
          <w:color w:val="000000"/>
          <w:highlight w:val="none"/>
        </w:rPr>
        <w:t>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采购活动由本单位提供服务。</w:t>
      </w:r>
    </w:p>
    <w:p w14:paraId="63BEC2FC">
      <w:pPr>
        <w:pStyle w:val="34"/>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71C73585">
      <w:pPr>
        <w:pStyle w:val="34"/>
        <w:spacing w:beforeAutospacing="0" w:afterAutospacing="0" w:line="0" w:lineRule="atLeast"/>
        <w:ind w:firstLine="480"/>
        <w:jc w:val="both"/>
        <w:rPr>
          <w:highlight w:val="none"/>
        </w:rPr>
      </w:pPr>
      <w:r>
        <w:rPr>
          <w:highlight w:val="none"/>
        </w:rPr>
        <w:t> </w:t>
      </w:r>
    </w:p>
    <w:p w14:paraId="7EA216B0">
      <w:pPr>
        <w:pStyle w:val="34"/>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59F54ABB">
      <w:pPr>
        <w:pStyle w:val="34"/>
        <w:spacing w:beforeAutospacing="0" w:afterAutospacing="0" w:line="0" w:lineRule="atLeast"/>
        <w:ind w:firstLine="480"/>
        <w:jc w:val="both"/>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68A67B07">
      <w:pPr>
        <w:pStyle w:val="34"/>
        <w:spacing w:beforeAutospacing="0" w:afterAutospacing="0" w:line="0" w:lineRule="atLeast"/>
        <w:ind w:firstLine="624"/>
        <w:jc w:val="both"/>
        <w:rPr>
          <w:highlight w:val="none"/>
        </w:rPr>
      </w:pPr>
      <w:r>
        <w:rPr>
          <w:highlight w:val="none"/>
        </w:rPr>
        <w:t> </w:t>
      </w:r>
    </w:p>
    <w:p w14:paraId="5C2B805E">
      <w:pPr>
        <w:pStyle w:val="34"/>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058AEF25">
      <w:pPr>
        <w:pStyle w:val="34"/>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1BF24BD3">
      <w:pPr>
        <w:pStyle w:val="34"/>
        <w:widowControl w:val="0"/>
        <w:spacing w:before="0" w:beforeAutospacing="0" w:after="0" w:afterAutospacing="0" w:line="360" w:lineRule="auto"/>
        <w:ind w:firstLine="480"/>
        <w:jc w:val="both"/>
        <w:rPr>
          <w:color w:val="auto"/>
          <w:highlight w:val="none"/>
        </w:rPr>
      </w:pPr>
    </w:p>
    <w:p w14:paraId="79B17B92">
      <w:pPr>
        <w:pStyle w:val="34"/>
        <w:spacing w:beforeAutospacing="0" w:afterAutospacing="0" w:line="0" w:lineRule="atLeast"/>
        <w:jc w:val="center"/>
        <w:rPr>
          <w:rFonts w:hint="eastAsia" w:ascii="黑体" w:hAnsi="宋体" w:eastAsia="黑体" w:cs="黑体"/>
          <w:b/>
          <w:color w:val="auto"/>
          <w:sz w:val="32"/>
          <w:szCs w:val="32"/>
          <w:highlight w:val="none"/>
        </w:rPr>
      </w:pPr>
    </w:p>
    <w:p w14:paraId="71DC95A2">
      <w:pPr>
        <w:pStyle w:val="34"/>
        <w:spacing w:beforeAutospacing="0" w:afterAutospacing="0" w:line="0" w:lineRule="atLeast"/>
        <w:jc w:val="center"/>
        <w:rPr>
          <w:rFonts w:hint="eastAsia" w:ascii="黑体" w:hAnsi="宋体" w:eastAsia="黑体" w:cs="黑体"/>
          <w:b/>
          <w:color w:val="auto"/>
          <w:sz w:val="32"/>
          <w:szCs w:val="32"/>
          <w:highlight w:val="none"/>
        </w:rPr>
      </w:pPr>
    </w:p>
    <w:p w14:paraId="44605E5F">
      <w:pPr>
        <w:pStyle w:val="34"/>
        <w:spacing w:beforeAutospacing="0" w:afterAutospacing="0" w:line="0" w:lineRule="atLeast"/>
        <w:jc w:val="center"/>
        <w:rPr>
          <w:rFonts w:hint="eastAsia" w:ascii="黑体" w:hAnsi="宋体" w:eastAsia="黑体" w:cs="黑体"/>
          <w:b/>
          <w:color w:val="auto"/>
          <w:sz w:val="32"/>
          <w:szCs w:val="32"/>
          <w:highlight w:val="none"/>
        </w:rPr>
      </w:pPr>
    </w:p>
    <w:p w14:paraId="12765E18">
      <w:pPr>
        <w:pStyle w:val="34"/>
        <w:spacing w:beforeAutospacing="0" w:afterAutospacing="0" w:line="0" w:lineRule="atLeast"/>
        <w:jc w:val="center"/>
        <w:rPr>
          <w:color w:val="auto"/>
          <w:highlight w:val="none"/>
        </w:rPr>
      </w:pPr>
      <w:r>
        <w:rPr>
          <w:color w:val="auto"/>
          <w:highlight w:val="none"/>
        </w:rPr>
        <w:t> </w:t>
      </w:r>
    </w:p>
    <w:p w14:paraId="5F478071">
      <w:pPr>
        <w:pStyle w:val="34"/>
        <w:spacing w:beforeAutospacing="0" w:afterAutospacing="0" w:line="0" w:lineRule="atLeast"/>
        <w:jc w:val="center"/>
        <w:rPr>
          <w:color w:val="auto"/>
          <w:highlight w:val="none"/>
        </w:rPr>
      </w:pPr>
      <w:r>
        <w:rPr>
          <w:color w:val="auto"/>
          <w:highlight w:val="none"/>
        </w:rPr>
        <w:t> </w:t>
      </w:r>
    </w:p>
    <w:p w14:paraId="3E27B478">
      <w:pPr>
        <w:pStyle w:val="34"/>
        <w:spacing w:beforeAutospacing="0" w:afterAutospacing="0" w:line="0" w:lineRule="atLeast"/>
        <w:jc w:val="center"/>
        <w:rPr>
          <w:color w:val="auto"/>
          <w:highlight w:val="none"/>
        </w:rPr>
      </w:pPr>
      <w:r>
        <w:rPr>
          <w:color w:val="auto"/>
          <w:highlight w:val="none"/>
        </w:rPr>
        <w:t> </w:t>
      </w:r>
    </w:p>
    <w:p w14:paraId="2CE3CEF3">
      <w:pPr>
        <w:pStyle w:val="34"/>
        <w:spacing w:beforeAutospacing="0" w:afterAutospacing="0" w:line="0" w:lineRule="atLeast"/>
        <w:jc w:val="center"/>
        <w:rPr>
          <w:color w:val="auto"/>
          <w:highlight w:val="none"/>
        </w:rPr>
      </w:pPr>
      <w:r>
        <w:rPr>
          <w:color w:val="auto"/>
          <w:highlight w:val="none"/>
        </w:rPr>
        <w:t> </w:t>
      </w:r>
    </w:p>
    <w:p w14:paraId="47D79889">
      <w:pPr>
        <w:pStyle w:val="34"/>
        <w:spacing w:beforeAutospacing="0" w:afterAutospacing="0" w:line="0" w:lineRule="atLeast"/>
        <w:jc w:val="center"/>
        <w:rPr>
          <w:color w:val="auto"/>
          <w:highlight w:val="none"/>
        </w:rPr>
      </w:pPr>
      <w:r>
        <w:rPr>
          <w:color w:val="auto"/>
          <w:highlight w:val="none"/>
        </w:rPr>
        <w:t> </w:t>
      </w:r>
    </w:p>
    <w:p w14:paraId="73868125">
      <w:pPr>
        <w:pStyle w:val="34"/>
        <w:spacing w:beforeAutospacing="0" w:afterAutospacing="0" w:line="0" w:lineRule="atLeast"/>
        <w:jc w:val="center"/>
        <w:rPr>
          <w:color w:val="auto"/>
          <w:highlight w:val="none"/>
        </w:rPr>
      </w:pPr>
      <w:r>
        <w:rPr>
          <w:color w:val="auto"/>
          <w:highlight w:val="none"/>
        </w:rPr>
        <w:t> </w:t>
      </w:r>
    </w:p>
    <w:p w14:paraId="441A9184">
      <w:pPr>
        <w:rPr>
          <w:color w:val="auto"/>
          <w:spacing w:val="27"/>
          <w:sz w:val="39"/>
          <w:szCs w:val="39"/>
          <w:highlight w:val="none"/>
        </w:rPr>
      </w:pPr>
      <w:r>
        <w:rPr>
          <w:color w:val="auto"/>
          <w:spacing w:val="27"/>
          <w:sz w:val="39"/>
          <w:szCs w:val="39"/>
          <w:highlight w:val="none"/>
        </w:rPr>
        <w:br w:type="page" w:clear="all"/>
      </w:r>
    </w:p>
    <w:p w14:paraId="5C8E7977">
      <w:pPr>
        <w:pStyle w:val="4"/>
        <w:numPr>
          <w:ilvl w:val="0"/>
          <w:numId w:val="0"/>
        </w:numPr>
        <w:ind w:left="0" w:firstLine="216"/>
        <w:jc w:val="center"/>
        <w:rPr>
          <w:color w:val="auto"/>
          <w:highlight w:val="none"/>
        </w:rPr>
      </w:pPr>
      <w:r>
        <w:rPr>
          <w:rFonts w:ascii="黑体" w:hAnsi="宋体" w:eastAsia="黑体" w:cs="黑体"/>
          <w:b/>
          <w:bCs/>
          <w:color w:val="auto"/>
          <w:sz w:val="32"/>
          <w:szCs w:val="32"/>
          <w:highlight w:val="none"/>
        </w:rPr>
        <w:t>十</w:t>
      </w:r>
      <w:r>
        <w:rPr>
          <w:rFonts w:hint="eastAsia" w:ascii="黑体" w:hAnsi="宋体" w:eastAsia="黑体" w:cs="黑体"/>
          <w:b/>
          <w:bCs/>
          <w:color w:val="auto"/>
          <w:sz w:val="32"/>
          <w:szCs w:val="32"/>
          <w:highlight w:val="none"/>
          <w:lang w:eastAsia="zh-CN"/>
        </w:rPr>
        <w:t>二</w:t>
      </w:r>
      <w:r>
        <w:rPr>
          <w:rFonts w:ascii="黑体" w:hAnsi="宋体" w:eastAsia="黑体" w:cs="黑体"/>
          <w:b/>
          <w:bCs/>
          <w:color w:val="auto"/>
          <w:sz w:val="32"/>
          <w:szCs w:val="32"/>
          <w:highlight w:val="none"/>
        </w:rPr>
        <w:t>、 关于符合本国产品标准的声明函</w:t>
      </w:r>
      <w:r>
        <w:rPr>
          <w:rFonts w:ascii="Arial" w:hAnsi="Arial" w:cs="Arial"/>
          <w:color w:val="auto"/>
          <w:sz w:val="24"/>
          <w:szCs w:val="24"/>
          <w:highlight w:val="none"/>
        </w:rPr>
        <w:t> </w:t>
      </w:r>
    </w:p>
    <w:p w14:paraId="104A81E7">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60" w:lineRule="exact"/>
        <w:ind w:left="0" w:firstLine="420"/>
        <w:jc w:val="both"/>
        <w:rPr>
          <w:color w:val="auto"/>
          <w:highlight w:val="none"/>
        </w:rPr>
      </w:pPr>
      <w:r>
        <w:rPr>
          <w:rFonts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67E8019">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6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1.</w:t>
      </w:r>
      <w:r>
        <w:rPr>
          <w:rFonts w:ascii="宋体" w:hAnsi="宋体" w:eastAsia="宋体" w:cs="宋体"/>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vertAlign w:val="superscript"/>
        </w:rPr>
        <w:t>1</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vertAlign w:val="superscript"/>
        </w:rPr>
        <w:t>2</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 （产品名称1）</w:t>
      </w:r>
      <w:r>
        <w:rPr>
          <w:rFonts w:ascii="宋体" w:hAnsi="宋体" w:eastAsia="宋体" w:cs="宋体"/>
          <w:color w:val="auto"/>
          <w:sz w:val="24"/>
          <w:szCs w:val="24"/>
          <w:highlight w:val="none"/>
          <w:u w:val="single"/>
          <w:shd w:val="clear" w:color="auto" w:fill="FFFFFF"/>
        </w:rPr>
        <w:t> </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strike/>
          <w:color w:val="auto"/>
          <w:sz w:val="24"/>
          <w:szCs w:val="24"/>
          <w:highlight w:val="none"/>
          <w:shd w:val="clear" w:color="auto" w:fill="FFFFFF"/>
          <w:vertAlign w:val="superscript"/>
        </w:rPr>
        <w:t>3</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strike/>
          <w:color w:val="auto"/>
          <w:sz w:val="24"/>
          <w:szCs w:val="24"/>
          <w:highlight w:val="none"/>
          <w:shd w:val="clear" w:color="auto" w:fill="FFFFFF"/>
          <w:vertAlign w:val="superscript"/>
        </w:rPr>
        <w:t>4</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strike/>
          <w:color w:val="auto"/>
          <w:sz w:val="24"/>
          <w:szCs w:val="24"/>
          <w:highlight w:val="none"/>
          <w:shd w:val="clear" w:color="auto" w:fill="FFFFFF"/>
          <w:vertAlign w:val="superscript"/>
        </w:rPr>
        <w:t>5</w:t>
      </w:r>
      <w:r>
        <w:rPr>
          <w:rFonts w:ascii="宋体" w:hAnsi="宋体" w:eastAsia="宋体" w:cs="宋体"/>
          <w:color w:val="auto"/>
          <w:sz w:val="24"/>
          <w:szCs w:val="24"/>
          <w:highlight w:val="none"/>
          <w:shd w:val="clear" w:color="auto" w:fill="FFFFFF"/>
        </w:rPr>
        <w:t>在中国境内完成。</w:t>
      </w:r>
    </w:p>
    <w:p w14:paraId="0BE88EDF">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6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2.</w:t>
      </w:r>
      <w:r>
        <w:rPr>
          <w:rFonts w:ascii="宋体" w:hAnsi="宋体" w:eastAsia="宋体" w:cs="宋体"/>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color w:val="auto"/>
          <w:sz w:val="24"/>
          <w:szCs w:val="24"/>
          <w:highlight w:val="none"/>
          <w:shd w:val="clear" w:color="auto" w:fill="FFFFFF"/>
        </w:rPr>
        <w:t>在中国境内完成。</w:t>
      </w:r>
    </w:p>
    <w:p w14:paraId="09852536">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6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w:t>
      </w:r>
    </w:p>
    <w:p w14:paraId="36E96451">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6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本公司（单位）对上述声明内容的真实性负责。如有虚假，愿承担相应法律责任。</w:t>
      </w:r>
    </w:p>
    <w:p w14:paraId="6B9BDE0E">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rPr>
        <w:t> </w:t>
      </w:r>
    </w:p>
    <w:p w14:paraId="28E88D9E">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ind w:left="0" w:right="480" w:firstLine="3720"/>
        <w:jc w:val="both"/>
        <w:rPr>
          <w:color w:val="auto"/>
          <w:highlight w:val="none"/>
        </w:rPr>
      </w:pPr>
      <w:r>
        <w:rPr>
          <w:rFonts w:ascii="宋体" w:hAnsi="宋体" w:eastAsia="宋体" w:cs="宋体"/>
          <w:color w:val="auto"/>
          <w:sz w:val="24"/>
          <w:szCs w:val="24"/>
          <w:highlight w:val="none"/>
          <w:shd w:val="clear" w:color="auto" w:fill="FFFFFF"/>
        </w:rPr>
        <w:t>公司（单位）名称（盖章）：　</w:t>
      </w:r>
    </w:p>
    <w:p w14:paraId="136B60AC">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center"/>
        <w:rPr>
          <w:color w:val="auto"/>
          <w:highlight w:val="none"/>
        </w:rPr>
      </w:pPr>
      <w:r>
        <w:rPr>
          <w:rFonts w:ascii="宋体" w:hAnsi="宋体" w:eastAsia="宋体" w:cs="宋体"/>
          <w:color w:val="auto"/>
          <w:sz w:val="24"/>
          <w:szCs w:val="24"/>
          <w:highlight w:val="none"/>
          <w:shd w:val="clear" w:color="auto" w:fill="FFFFFF"/>
        </w:rPr>
        <w:t>             日期：　   年　  月　  日         </w:t>
      </w:r>
    </w:p>
    <w:p w14:paraId="46660EB6">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__________________</w:t>
      </w:r>
    </w:p>
    <w:p w14:paraId="60848D59">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1.产品如有型号，请在“产品名称”栏一并填写。</w:t>
      </w:r>
    </w:p>
    <w:p w14:paraId="1252D1CA">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2.生产厂名与厂址应与生产厂营业执照载明的相关信息保持一致。</w:t>
      </w:r>
    </w:p>
    <w:p w14:paraId="46F74A66">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3A844135">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4.该产品的关键组件要求实施前，“关键组件”栏可不填，下同。</w:t>
      </w:r>
    </w:p>
    <w:p w14:paraId="35C2B7FE">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5.该产品的关键工序要求实施前，“关键工序”栏可不填，下同。</w:t>
      </w:r>
    </w:p>
    <w:p w14:paraId="423B80B5">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6.用</w:t>
      </w:r>
      <w:r>
        <w:rPr>
          <w:rFonts w:hint="eastAsia" w:ascii="宋体" w:hAnsi="宋体" w:eastAsia="宋体" w:cs="宋体"/>
          <w:color w:val="auto"/>
          <w:sz w:val="24"/>
          <w:szCs w:val="24"/>
          <w:highlight w:val="none"/>
          <w:shd w:val="clear" w:color="auto" w:fill="FFFFFF"/>
          <w:lang w:val="en-US" w:eastAsia="zh-CN"/>
        </w:rPr>
        <w:t>横</w:t>
      </w:r>
      <w:r>
        <w:rPr>
          <w:rFonts w:ascii="宋体" w:hAnsi="宋体" w:eastAsia="宋体" w:cs="宋体"/>
          <w:color w:val="auto"/>
          <w:sz w:val="24"/>
          <w:szCs w:val="24"/>
          <w:highlight w:val="none"/>
          <w:shd w:val="clear" w:color="auto" w:fill="FFFFFF"/>
        </w:rPr>
        <w:t>线划除的地方无需填写。</w:t>
      </w:r>
    </w:p>
    <w:p w14:paraId="54A1E56E">
      <w:pPr>
        <w:pStyle w:val="4"/>
        <w:numPr>
          <w:ilvl w:val="0"/>
          <w:numId w:val="0"/>
        </w:numPr>
        <w:ind w:left="216"/>
        <w:jc w:val="center"/>
        <w:rPr>
          <w:rFonts w:hint="eastAsia" w:ascii="黑体" w:hAnsi="宋体" w:eastAsia="黑体" w:cs="黑体"/>
          <w:b/>
          <w:color w:val="FF0000"/>
          <w:sz w:val="32"/>
          <w:szCs w:val="32"/>
          <w:highlight w:val="none"/>
        </w:rPr>
      </w:pPr>
      <w:r>
        <w:rPr>
          <w:rFonts w:hint="eastAsia" w:ascii="黑体" w:hAnsi="宋体" w:eastAsia="黑体" w:cs="黑体"/>
          <w:b/>
          <w:color w:val="FF0000"/>
          <w:sz w:val="32"/>
          <w:szCs w:val="32"/>
          <w:highlight w:val="none"/>
        </w:rPr>
        <w:t>十</w:t>
      </w:r>
      <w:r>
        <w:rPr>
          <w:rFonts w:hint="eastAsia" w:ascii="黑体" w:hAnsi="宋体" w:eastAsia="黑体" w:cs="黑体"/>
          <w:b/>
          <w:color w:val="FF0000"/>
          <w:sz w:val="32"/>
          <w:szCs w:val="32"/>
          <w:highlight w:val="none"/>
          <w:lang w:val="en-US" w:eastAsia="zh-CN"/>
        </w:rPr>
        <w:t>三</w:t>
      </w:r>
      <w:r>
        <w:rPr>
          <w:rFonts w:hint="eastAsia" w:ascii="黑体" w:hAnsi="宋体" w:eastAsia="黑体" w:cs="黑体"/>
          <w:b/>
          <w:color w:val="FF0000"/>
          <w:sz w:val="32"/>
          <w:szCs w:val="32"/>
          <w:highlight w:val="none"/>
        </w:rPr>
        <w:t>、投标分项报价表</w:t>
      </w:r>
    </w:p>
    <w:tbl>
      <w:tblPr>
        <w:tblStyle w:val="36"/>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6335F1FD">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DB9F">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A323">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F510">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E9BD">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0327">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F75F">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7E50">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7249E">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8B49">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8</w:t>
            </w:r>
          </w:p>
        </w:tc>
      </w:tr>
      <w:tr w14:paraId="3F81C484">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8554">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4D63">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产品</w:t>
            </w:r>
          </w:p>
          <w:p w14:paraId="67D4302B">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A78B">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85F0">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规格</w:t>
            </w:r>
          </w:p>
          <w:p w14:paraId="585F4A44">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A215">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582D">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8529">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4481">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34AC">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分项总价</w:t>
            </w:r>
          </w:p>
        </w:tc>
      </w:tr>
      <w:tr w14:paraId="1F69D92A">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CC3C">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0421">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0EFB">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E506">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7083">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DCA6">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B83B">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5E86">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DC48">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0992823C">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A85D">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A351">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A1FC">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E750">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14C9">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2A9E">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A0B5">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712A">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B3A0">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1F49CC3D">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0693">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C025">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79EC">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A121">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7743">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4B11">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A73A">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ECA9">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DD0E">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6F9AC2BD">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F6AB">
            <w:pPr>
              <w:pStyle w:val="34"/>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06FA">
            <w:pPr>
              <w:pStyle w:val="34"/>
              <w:keepNext w:val="0"/>
              <w:keepLines w:val="0"/>
              <w:suppressLineNumbers w:val="0"/>
              <w:spacing w:before="0" w:beforeAutospacing="0" w:after="0" w:afterAutospacing="0" w:line="0" w:lineRule="atLeast"/>
              <w:ind w:left="0" w:right="0"/>
              <w:jc w:val="both"/>
              <w:rPr>
                <w:rFonts w:hint="default"/>
              </w:rPr>
            </w:pPr>
            <w:r>
              <w:rPr>
                <w:rFonts w:hint="eastAsia" w:ascii="宋体" w:hAnsi="宋体" w:eastAsia="宋体" w:cs="宋体"/>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704C0">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F997">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63AF">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0621">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22F7">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3638">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B0B2">
            <w:pPr>
              <w:pStyle w:val="34"/>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6C9A7673">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FDD9207">
            <w:pPr>
              <w:pStyle w:val="34"/>
              <w:keepNext w:val="0"/>
              <w:keepLines w:val="0"/>
              <w:suppressLineNumbers w:val="0"/>
              <w:spacing w:before="0" w:beforeAutospacing="0" w:after="0" w:afterAutospacing="0"/>
              <w:ind w:left="0" w:right="0"/>
              <w:jc w:val="center"/>
              <w:rPr>
                <w:rFonts w:hint="default"/>
              </w:rPr>
            </w:pPr>
            <w:r>
              <w:rPr>
                <w:rFonts w:hint="eastAsia" w:ascii="宋体" w:hAnsi="宋体" w:eastAsia="宋体" w:cs="宋体"/>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E2FC5">
            <w:pPr>
              <w:pStyle w:val="34"/>
              <w:keepNext w:val="0"/>
              <w:keepLines w:val="0"/>
              <w:suppressLineNumbers w:val="0"/>
              <w:spacing w:before="0" w:beforeAutospacing="0" w:after="0" w:afterAutospacing="0"/>
              <w:ind w:left="0" w:right="0"/>
              <w:jc w:val="both"/>
              <w:rPr>
                <w:rFonts w:hint="default"/>
              </w:rPr>
            </w:pPr>
            <w:r>
              <w:rPr>
                <w:rFonts w:hint="default"/>
              </w:rPr>
              <w:t> </w:t>
            </w:r>
          </w:p>
        </w:tc>
      </w:tr>
      <w:tr w14:paraId="2B944591">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000A22">
            <w:pPr>
              <w:pStyle w:val="34"/>
              <w:keepNext w:val="0"/>
              <w:keepLines w:val="0"/>
              <w:suppressLineNumbers w:val="0"/>
              <w:spacing w:before="0" w:beforeAutospacing="0" w:after="0" w:afterAutospacing="0"/>
              <w:ind w:left="0" w:right="0"/>
              <w:jc w:val="both"/>
              <w:rPr>
                <w:rFonts w:hint="default"/>
              </w:rPr>
            </w:pPr>
            <w:r>
              <w:rPr>
                <w:rFonts w:hint="eastAsia" w:asciiTheme="minorEastAsia" w:hAnsiTheme="minorEastAsia" w:cstheme="minorEastAsia"/>
              </w:rPr>
              <w:t>本</w:t>
            </w:r>
            <w:r>
              <w:rPr>
                <w:rFonts w:hint="eastAsia" w:asciiTheme="minorEastAsia" w:hAnsiTheme="minorEastAsia" w:cstheme="minorEastAsia"/>
                <w:highlight w:val="none"/>
              </w:rPr>
              <w:t>采购包中提供的符合本国产品标准的产品成本之和占该采购包提供的全部产品成本之和的比例为</w:t>
            </w:r>
            <w:r>
              <w:rPr>
                <w:rFonts w:hint="eastAsia" w:asciiTheme="minorEastAsia" w:hAnsiTheme="minorEastAsia" w:cstheme="minorEastAsia"/>
                <w:highlight w:val="none"/>
                <w:u w:val="single"/>
              </w:rPr>
              <w:t>***</w:t>
            </w:r>
            <w:r>
              <w:rPr>
                <w:rFonts w:hint="eastAsia" w:asciiTheme="minorEastAsia" w:hAnsiTheme="minorEastAsia" w:cstheme="minorEastAsia"/>
                <w:highlight w:val="none"/>
                <w:u w:val="single"/>
                <w:lang w:val="en-US" w:eastAsia="zh-CN"/>
              </w:rPr>
              <w:t xml:space="preserve">  </w:t>
            </w:r>
            <w:r>
              <w:rPr>
                <w:rFonts w:hint="eastAsia" w:asciiTheme="minorEastAsia" w:hAnsiTheme="minorEastAsia" w:cstheme="minorEastAsia"/>
                <w:highlight w:val="none"/>
              </w:rPr>
              <w:t>%。</w:t>
            </w:r>
          </w:p>
        </w:tc>
      </w:tr>
    </w:tbl>
    <w:p w14:paraId="02250E66">
      <w:pPr>
        <w:pStyle w:val="34"/>
        <w:spacing w:beforeAutospacing="0" w:afterAutospacing="0"/>
        <w:jc w:val="both"/>
        <w:rPr>
          <w:rFonts w:hint="eastAsia" w:ascii="宋体" w:hAnsi="宋体" w:eastAsia="宋体" w:cs="宋体"/>
          <w:color w:val="auto"/>
          <w:highlight w:val="none"/>
        </w:rPr>
      </w:pPr>
    </w:p>
    <w:p w14:paraId="638A6281">
      <w:pPr>
        <w:pStyle w:val="34"/>
        <w:keepNext w:val="0"/>
        <w:keepLines w:val="0"/>
        <w:pageBreakBefore w:val="0"/>
        <w:widowControl w:val="0"/>
        <w:spacing w:beforeAutospacing="0" w:afterAutospacing="0" w:line="5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备注：</w:t>
      </w:r>
    </w:p>
    <w:p w14:paraId="60B3977F">
      <w:pPr>
        <w:pStyle w:val="34"/>
        <w:keepNext w:val="0"/>
        <w:keepLines w:val="0"/>
        <w:pageBreakBefore w:val="0"/>
        <w:widowControl w:val="0"/>
        <w:numPr>
          <w:ilvl w:val="0"/>
          <w:numId w:val="0"/>
        </w:numPr>
        <w:spacing w:beforeAutospacing="0" w:afterAutospacing="0" w:line="560" w:lineRule="exac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highlight w:val="none"/>
        </w:rPr>
        <w:t>投标报价采用总承包方式，“投标总报价”应包括</w:t>
      </w:r>
      <w:r>
        <w:rPr>
          <w:rFonts w:hint="eastAsia" w:ascii="宋体" w:hAnsi="宋体" w:eastAsia="宋体" w:cs="宋体"/>
          <w:kern w:val="0"/>
          <w:sz w:val="24"/>
          <w:szCs w:val="24"/>
          <w:lang w:val="en-US" w:eastAsia="zh-CN" w:bidi="ar-SA"/>
        </w:rPr>
        <w:t>不限于</w:t>
      </w:r>
      <w:r>
        <w:rPr>
          <w:rFonts w:hint="eastAsia" w:ascii="宋体" w:hAnsi="宋体" w:eastAsia="宋体" w:cs="宋体"/>
          <w:color w:val="auto"/>
          <w:highlight w:val="none"/>
        </w:rPr>
        <w:t>所投</w:t>
      </w:r>
      <w:r>
        <w:rPr>
          <w:rFonts w:hint="eastAsia" w:ascii="宋体" w:hAnsi="宋体" w:eastAsia="宋体" w:cs="宋体"/>
          <w:kern w:val="0"/>
          <w:sz w:val="24"/>
          <w:szCs w:val="24"/>
          <w:lang w:val="en-US" w:eastAsia="zh-CN" w:bidi="ar-SA"/>
        </w:rPr>
        <w:t>全部</w:t>
      </w:r>
      <w:r>
        <w:rPr>
          <w:rFonts w:hint="eastAsia" w:ascii="宋体" w:hAnsi="宋体" w:eastAsia="宋体" w:cs="宋体"/>
          <w:color w:val="auto"/>
          <w:highlight w:val="none"/>
        </w:rPr>
        <w:t>货物</w:t>
      </w:r>
      <w:r>
        <w:rPr>
          <w:rFonts w:hint="eastAsia" w:ascii="宋体" w:hAnsi="宋体" w:eastAsia="宋体" w:cs="宋体"/>
          <w:kern w:val="0"/>
          <w:sz w:val="24"/>
          <w:szCs w:val="24"/>
          <w:lang w:val="en-US" w:eastAsia="zh-CN" w:bidi="ar-SA"/>
        </w:rPr>
        <w:t>设备</w:t>
      </w:r>
      <w:r>
        <w:rPr>
          <w:rFonts w:hint="eastAsia" w:ascii="宋体" w:hAnsi="宋体" w:eastAsia="宋体" w:cs="宋体"/>
          <w:color w:val="auto"/>
          <w:highlight w:val="none"/>
        </w:rPr>
        <w:t>（包含与货物相关的服务）</w:t>
      </w:r>
      <w:r>
        <w:rPr>
          <w:rFonts w:hint="eastAsia" w:ascii="宋体" w:hAnsi="宋体" w:eastAsia="宋体" w:cs="宋体"/>
          <w:kern w:val="0"/>
          <w:sz w:val="24"/>
          <w:szCs w:val="24"/>
          <w:lang w:val="en-US" w:eastAsia="zh-CN" w:bidi="ar-SA"/>
        </w:rPr>
        <w:t>配套耗材、人工、机械、运输、仓储、安装、调试、培训、保险、各种税费、专利技术、服务期间等一切费用及其他费用</w:t>
      </w:r>
      <w:r>
        <w:rPr>
          <w:rFonts w:hint="eastAsia" w:ascii="宋体" w:hAnsi="宋体" w:eastAsia="宋体" w:cs="宋体"/>
        </w:rPr>
        <w:t>，招标文件中另有规定的除外。</w:t>
      </w:r>
      <w:r>
        <w:rPr>
          <w:rFonts w:hint="eastAsia" w:ascii="宋体" w:hAnsi="宋体" w:eastAsia="宋体" w:cs="宋体"/>
          <w:color w:val="auto"/>
          <w:highlight w:val="none"/>
        </w:rPr>
        <w:t>。</w:t>
      </w:r>
    </w:p>
    <w:p w14:paraId="37E9B597">
      <w:pPr>
        <w:pStyle w:val="34"/>
        <w:keepNext w:val="0"/>
        <w:keepLines w:val="0"/>
        <w:pageBreakBefore w:val="0"/>
        <w:widowControl w:val="0"/>
        <w:numPr>
          <w:ilvl w:val="0"/>
          <w:numId w:val="0"/>
        </w:numPr>
        <w:spacing w:beforeAutospacing="0" w:afterAutospacing="0" w:line="5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投标分项报价表</w:t>
      </w:r>
      <w:r>
        <w:rPr>
          <w:rFonts w:ascii="Times New Roman" w:hAnsi="Times New Roman"/>
          <w:color w:val="auto"/>
          <w:sz w:val="21"/>
          <w:szCs w:val="21"/>
          <w:highlight w:val="none"/>
        </w:rPr>
        <w:t>”</w:t>
      </w:r>
      <w:r>
        <w:rPr>
          <w:rFonts w:hint="eastAsia" w:ascii="宋体" w:hAnsi="宋体" w:eastAsia="宋体" w:cs="宋体"/>
          <w:color w:val="auto"/>
          <w:highlight w:val="none"/>
          <w:shd w:val="clear" w:color="auto" w:fill="auto"/>
        </w:rPr>
        <w:t>中“投标总报价”数额应当与“开标一览表”中“投标总报价”数额一致。</w:t>
      </w:r>
    </w:p>
    <w:p w14:paraId="11E5AB74">
      <w:pPr>
        <w:keepNext w:val="0"/>
        <w:keepLines w:val="0"/>
        <w:pageBreakBefore w:val="0"/>
        <w:widowControl w:val="0"/>
        <w:spacing w:line="56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CB92BA9">
      <w:pPr>
        <w:pStyle w:val="34"/>
        <w:spacing w:beforeAutospacing="0" w:afterAutospacing="0"/>
        <w:jc w:val="both"/>
        <w:rPr>
          <w:color w:val="auto"/>
          <w:highlight w:val="none"/>
          <w:shd w:val="clear" w:color="auto" w:fill="auto"/>
        </w:rPr>
      </w:pPr>
    </w:p>
    <w:p w14:paraId="7CD63D63">
      <w:pPr>
        <w:pStyle w:val="34"/>
        <w:spacing w:beforeAutospacing="0" w:afterAutospacing="0"/>
        <w:jc w:val="both"/>
        <w:rPr>
          <w:color w:val="auto"/>
          <w:highlight w:val="none"/>
          <w:shd w:val="clear" w:color="auto" w:fill="auto"/>
        </w:rPr>
      </w:pPr>
    </w:p>
    <w:p w14:paraId="4AB3E5DB">
      <w:pPr>
        <w:pStyle w:val="34"/>
        <w:spacing w:beforeAutospacing="0" w:afterAutospacing="0"/>
        <w:jc w:val="both"/>
        <w:rPr>
          <w:color w:val="auto"/>
          <w:highlight w:val="none"/>
          <w:shd w:val="clear" w:color="auto" w:fill="auto"/>
        </w:rPr>
      </w:pPr>
    </w:p>
    <w:p w14:paraId="7E64ABC4">
      <w:pPr>
        <w:pStyle w:val="34"/>
        <w:spacing w:beforeAutospacing="0" w:afterAutospacing="0"/>
        <w:jc w:val="both"/>
        <w:rPr>
          <w:color w:val="auto"/>
          <w:highlight w:val="none"/>
          <w:shd w:val="clear" w:color="auto" w:fill="auto"/>
        </w:rPr>
      </w:pPr>
      <w:r>
        <w:rPr>
          <w:color w:val="auto"/>
          <w:highlight w:val="none"/>
          <w:shd w:val="clear" w:color="auto" w:fill="auto"/>
        </w:rPr>
        <w:t> </w:t>
      </w:r>
    </w:p>
    <w:p w14:paraId="655B8414">
      <w:pPr>
        <w:pStyle w:val="34"/>
        <w:spacing w:beforeAutospacing="0" w:afterAutospacing="0"/>
        <w:jc w:val="both"/>
        <w:rPr>
          <w:color w:val="auto"/>
          <w:highlight w:val="none"/>
        </w:rPr>
      </w:pPr>
      <w:r>
        <w:rPr>
          <w:color w:val="auto"/>
          <w:highlight w:val="none"/>
        </w:rPr>
        <w:t> </w:t>
      </w:r>
    </w:p>
    <w:p w14:paraId="458B2124">
      <w:pPr>
        <w:pStyle w:val="4"/>
        <w:numPr>
          <w:ilvl w:val="0"/>
          <w:numId w:val="0"/>
        </w:numPr>
        <w:ind w:left="216"/>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w:t>
      </w:r>
    </w:p>
    <w:p w14:paraId="48D27D14">
      <w:pPr>
        <w:pStyle w:val="34"/>
        <w:spacing w:beforeAutospacing="0" w:afterAutospacing="0"/>
        <w:jc w:val="center"/>
        <w:rPr>
          <w:rFonts w:hint="eastAsia" w:ascii="黑体" w:hAnsi="宋体" w:eastAsia="黑体" w:cs="黑体"/>
          <w:b/>
          <w:color w:val="auto"/>
          <w:sz w:val="32"/>
          <w:szCs w:val="32"/>
          <w:highlight w:val="none"/>
        </w:rPr>
      </w:pPr>
    </w:p>
    <w:tbl>
      <w:tblPr>
        <w:tblStyle w:val="3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698A448">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C13DC2">
            <w:pPr>
              <w:pStyle w:val="34"/>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85BD9">
            <w:pPr>
              <w:pStyle w:val="34"/>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12F24E">
            <w:pPr>
              <w:pStyle w:val="34"/>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F74E5">
            <w:pPr>
              <w:pStyle w:val="34"/>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1F3833">
            <w:pPr>
              <w:pStyle w:val="34"/>
              <w:spacing w:beforeAutospacing="0" w:afterAutospacing="0"/>
              <w:jc w:val="center"/>
              <w:rPr>
                <w:color w:val="auto"/>
                <w:highlight w:val="none"/>
              </w:rPr>
            </w:pPr>
            <w:r>
              <w:rPr>
                <w:rFonts w:hint="eastAsia" w:ascii="宋体" w:hAnsi="宋体" w:eastAsia="宋体" w:cs="宋体"/>
                <w:color w:val="auto"/>
                <w:highlight w:val="none"/>
              </w:rPr>
              <w:t>证明</w:t>
            </w:r>
          </w:p>
          <w:p w14:paraId="66401649">
            <w:pPr>
              <w:pStyle w:val="34"/>
              <w:spacing w:beforeAutospacing="0" w:afterAutospacing="0"/>
              <w:jc w:val="center"/>
              <w:rPr>
                <w:color w:val="auto"/>
                <w:highlight w:val="none"/>
              </w:rPr>
            </w:pPr>
            <w:r>
              <w:rPr>
                <w:rFonts w:hint="eastAsia" w:ascii="宋体" w:hAnsi="宋体" w:eastAsia="宋体" w:cs="宋体"/>
                <w:color w:val="auto"/>
                <w:highlight w:val="none"/>
              </w:rPr>
              <w:t>材料</w:t>
            </w:r>
          </w:p>
        </w:tc>
      </w:tr>
      <w:tr w14:paraId="694B9E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BC08FE">
            <w:pPr>
              <w:pStyle w:val="3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EFAC7">
            <w:pPr>
              <w:pStyle w:val="3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3AFD27">
            <w:pPr>
              <w:pStyle w:val="3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3EB02">
            <w:pPr>
              <w:pStyle w:val="3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E1B2D3">
            <w:pPr>
              <w:pStyle w:val="34"/>
              <w:spacing w:beforeAutospacing="0" w:afterAutospacing="0"/>
              <w:jc w:val="center"/>
              <w:rPr>
                <w:color w:val="auto"/>
                <w:highlight w:val="none"/>
              </w:rPr>
            </w:pPr>
            <w:r>
              <w:rPr>
                <w:color w:val="auto"/>
                <w:highlight w:val="none"/>
              </w:rPr>
              <w:t> </w:t>
            </w:r>
          </w:p>
        </w:tc>
      </w:tr>
      <w:tr w14:paraId="668211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C9713D">
            <w:pPr>
              <w:pStyle w:val="3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45AC6">
            <w:pPr>
              <w:pStyle w:val="3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C791A2">
            <w:pPr>
              <w:pStyle w:val="3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B0D9F">
            <w:pPr>
              <w:pStyle w:val="3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CB68B1">
            <w:pPr>
              <w:pStyle w:val="34"/>
              <w:spacing w:beforeAutospacing="0" w:afterAutospacing="0"/>
              <w:jc w:val="center"/>
              <w:rPr>
                <w:color w:val="auto"/>
                <w:highlight w:val="none"/>
              </w:rPr>
            </w:pPr>
            <w:r>
              <w:rPr>
                <w:color w:val="auto"/>
                <w:highlight w:val="none"/>
              </w:rPr>
              <w:t> </w:t>
            </w:r>
          </w:p>
        </w:tc>
      </w:tr>
      <w:tr w14:paraId="591A479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B46DF5">
            <w:pPr>
              <w:pStyle w:val="3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2A7354">
            <w:pPr>
              <w:pStyle w:val="3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34687">
            <w:pPr>
              <w:pStyle w:val="3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0830A4">
            <w:pPr>
              <w:pStyle w:val="3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2FFCE1">
            <w:pPr>
              <w:pStyle w:val="34"/>
              <w:spacing w:beforeAutospacing="0" w:afterAutospacing="0"/>
              <w:jc w:val="center"/>
              <w:rPr>
                <w:color w:val="auto"/>
                <w:highlight w:val="none"/>
              </w:rPr>
            </w:pPr>
            <w:r>
              <w:rPr>
                <w:color w:val="auto"/>
                <w:highlight w:val="none"/>
              </w:rPr>
              <w:t> </w:t>
            </w:r>
          </w:p>
        </w:tc>
      </w:tr>
      <w:tr w14:paraId="6A11D3F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65665">
            <w:pPr>
              <w:pStyle w:val="3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2678A">
            <w:pPr>
              <w:pStyle w:val="3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5C1DBC">
            <w:pPr>
              <w:pStyle w:val="3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F3B6EC">
            <w:pPr>
              <w:pStyle w:val="3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CE3E55">
            <w:pPr>
              <w:pStyle w:val="34"/>
              <w:spacing w:beforeAutospacing="0" w:afterAutospacing="0"/>
              <w:jc w:val="center"/>
              <w:rPr>
                <w:color w:val="auto"/>
                <w:highlight w:val="none"/>
              </w:rPr>
            </w:pPr>
            <w:r>
              <w:rPr>
                <w:color w:val="auto"/>
                <w:highlight w:val="none"/>
              </w:rPr>
              <w:t> </w:t>
            </w:r>
          </w:p>
        </w:tc>
      </w:tr>
      <w:tr w14:paraId="624132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0074F0">
            <w:pPr>
              <w:pStyle w:val="3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CF68B">
            <w:pPr>
              <w:pStyle w:val="3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434A7">
            <w:pPr>
              <w:pStyle w:val="3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914DCC">
            <w:pPr>
              <w:pStyle w:val="3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E240F">
            <w:pPr>
              <w:pStyle w:val="34"/>
              <w:spacing w:beforeAutospacing="0" w:afterAutospacing="0"/>
              <w:jc w:val="center"/>
              <w:rPr>
                <w:color w:val="auto"/>
                <w:highlight w:val="none"/>
              </w:rPr>
            </w:pPr>
            <w:r>
              <w:rPr>
                <w:color w:val="auto"/>
                <w:highlight w:val="none"/>
              </w:rPr>
              <w:t> </w:t>
            </w:r>
          </w:p>
        </w:tc>
      </w:tr>
      <w:tr w14:paraId="16C3C5A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A5E799">
            <w:pPr>
              <w:pStyle w:val="3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7BA77">
            <w:pPr>
              <w:pStyle w:val="3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9466F">
            <w:pPr>
              <w:pStyle w:val="3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DF49AA">
            <w:pPr>
              <w:pStyle w:val="3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553957">
            <w:pPr>
              <w:pStyle w:val="34"/>
              <w:spacing w:beforeAutospacing="0" w:afterAutospacing="0"/>
              <w:jc w:val="center"/>
              <w:rPr>
                <w:color w:val="auto"/>
                <w:highlight w:val="none"/>
              </w:rPr>
            </w:pPr>
            <w:r>
              <w:rPr>
                <w:color w:val="auto"/>
                <w:highlight w:val="none"/>
              </w:rPr>
              <w:t> </w:t>
            </w:r>
          </w:p>
        </w:tc>
      </w:tr>
      <w:tr w14:paraId="484E286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B9C54">
            <w:pPr>
              <w:pStyle w:val="3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85D26">
            <w:pPr>
              <w:pStyle w:val="3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09FEB">
            <w:pPr>
              <w:pStyle w:val="3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E4AE8">
            <w:pPr>
              <w:pStyle w:val="3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6453C">
            <w:pPr>
              <w:pStyle w:val="34"/>
              <w:spacing w:beforeAutospacing="0" w:afterAutospacing="0"/>
              <w:jc w:val="center"/>
              <w:rPr>
                <w:color w:val="auto"/>
                <w:highlight w:val="none"/>
              </w:rPr>
            </w:pPr>
            <w:r>
              <w:rPr>
                <w:color w:val="auto"/>
                <w:highlight w:val="none"/>
              </w:rPr>
              <w:t> </w:t>
            </w:r>
          </w:p>
        </w:tc>
      </w:tr>
      <w:tr w14:paraId="10D6AB1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3FC482">
            <w:pPr>
              <w:pStyle w:val="3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4B0192">
            <w:pPr>
              <w:pStyle w:val="34"/>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81DE73">
            <w:pPr>
              <w:pStyle w:val="3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A4D243">
            <w:pPr>
              <w:pStyle w:val="3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2BCFD">
            <w:pPr>
              <w:pStyle w:val="34"/>
              <w:spacing w:beforeAutospacing="0" w:afterAutospacing="0"/>
              <w:jc w:val="center"/>
              <w:rPr>
                <w:color w:val="auto"/>
                <w:highlight w:val="none"/>
              </w:rPr>
            </w:pPr>
            <w:r>
              <w:rPr>
                <w:color w:val="auto"/>
                <w:highlight w:val="none"/>
              </w:rPr>
              <w:t> </w:t>
            </w:r>
          </w:p>
        </w:tc>
      </w:tr>
    </w:tbl>
    <w:p w14:paraId="178BE895">
      <w:pPr>
        <w:pStyle w:val="34"/>
        <w:spacing w:beforeAutospacing="0" w:afterAutospacing="0"/>
        <w:jc w:val="both"/>
        <w:rPr>
          <w:rFonts w:hint="eastAsia" w:ascii="宋体" w:hAnsi="宋体" w:eastAsia="宋体" w:cs="宋体"/>
          <w:color w:val="auto"/>
          <w:highlight w:val="none"/>
        </w:rPr>
      </w:pPr>
    </w:p>
    <w:p w14:paraId="64810EF6">
      <w:pPr>
        <w:pStyle w:val="34"/>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5534C3B">
      <w:pPr>
        <w:pStyle w:val="34"/>
        <w:spacing w:beforeAutospacing="0" w:afterAutospacing="0"/>
        <w:jc w:val="center"/>
        <w:rPr>
          <w:color w:val="auto"/>
          <w:highlight w:val="none"/>
        </w:rPr>
      </w:pPr>
      <w:r>
        <w:rPr>
          <w:color w:val="auto"/>
          <w:highlight w:val="none"/>
        </w:rPr>
        <w:t> </w:t>
      </w:r>
    </w:p>
    <w:p w14:paraId="252E761A">
      <w:pPr>
        <w:pStyle w:val="34"/>
        <w:spacing w:beforeAutospacing="0" w:afterAutospacing="0"/>
        <w:jc w:val="center"/>
        <w:rPr>
          <w:color w:val="auto"/>
          <w:highlight w:val="none"/>
        </w:rPr>
      </w:pPr>
      <w:r>
        <w:rPr>
          <w:color w:val="auto"/>
          <w:highlight w:val="none"/>
        </w:rPr>
        <w:t> </w:t>
      </w:r>
    </w:p>
    <w:p w14:paraId="323F7D9D">
      <w:pPr>
        <w:pStyle w:val="34"/>
        <w:spacing w:beforeAutospacing="0" w:afterAutospacing="0"/>
        <w:jc w:val="center"/>
        <w:rPr>
          <w:color w:val="auto"/>
          <w:highlight w:val="none"/>
        </w:rPr>
      </w:pPr>
      <w:r>
        <w:rPr>
          <w:color w:val="auto"/>
          <w:highlight w:val="none"/>
        </w:rPr>
        <w:t> </w:t>
      </w:r>
    </w:p>
    <w:p w14:paraId="4DD2795B">
      <w:pPr>
        <w:pStyle w:val="34"/>
        <w:spacing w:beforeAutospacing="0" w:afterAutospacing="0"/>
        <w:jc w:val="center"/>
        <w:rPr>
          <w:color w:val="auto"/>
          <w:highlight w:val="none"/>
        </w:rPr>
      </w:pPr>
      <w:r>
        <w:rPr>
          <w:color w:val="auto"/>
          <w:highlight w:val="none"/>
        </w:rPr>
        <w:t> </w:t>
      </w:r>
    </w:p>
    <w:p w14:paraId="34F131B3">
      <w:pPr>
        <w:pStyle w:val="34"/>
        <w:spacing w:beforeAutospacing="0" w:afterAutospacing="0"/>
        <w:jc w:val="both"/>
        <w:rPr>
          <w:color w:val="auto"/>
          <w:highlight w:val="none"/>
        </w:rPr>
      </w:pPr>
      <w:r>
        <w:rPr>
          <w:color w:val="auto"/>
          <w:highlight w:val="none"/>
        </w:rPr>
        <w:t> </w:t>
      </w:r>
    </w:p>
    <w:p w14:paraId="15D9E453">
      <w:pPr>
        <w:pStyle w:val="34"/>
        <w:spacing w:beforeAutospacing="0" w:afterAutospacing="0"/>
        <w:jc w:val="both"/>
        <w:rPr>
          <w:color w:val="auto"/>
          <w:highlight w:val="none"/>
        </w:rPr>
      </w:pPr>
      <w:r>
        <w:rPr>
          <w:color w:val="auto"/>
          <w:highlight w:val="none"/>
        </w:rPr>
        <w:t> </w:t>
      </w:r>
    </w:p>
    <w:p w14:paraId="707E5344">
      <w:pPr>
        <w:pStyle w:val="34"/>
        <w:spacing w:beforeAutospacing="0" w:afterAutospacing="0"/>
        <w:jc w:val="both"/>
        <w:rPr>
          <w:color w:val="auto"/>
          <w:highlight w:val="none"/>
        </w:rPr>
      </w:pPr>
      <w:r>
        <w:rPr>
          <w:color w:val="auto"/>
          <w:highlight w:val="none"/>
        </w:rPr>
        <w:t> </w:t>
      </w:r>
    </w:p>
    <w:p w14:paraId="1D511AE3">
      <w:pPr>
        <w:pStyle w:val="34"/>
        <w:spacing w:beforeAutospacing="0" w:afterAutospacing="0"/>
        <w:jc w:val="both"/>
        <w:rPr>
          <w:color w:val="auto"/>
          <w:highlight w:val="none"/>
        </w:rPr>
      </w:pPr>
      <w:r>
        <w:rPr>
          <w:color w:val="auto"/>
          <w:highlight w:val="none"/>
        </w:rPr>
        <w:t> </w:t>
      </w:r>
    </w:p>
    <w:p w14:paraId="77DEA81B">
      <w:pPr>
        <w:pStyle w:val="34"/>
        <w:spacing w:beforeAutospacing="0" w:afterAutospacing="0"/>
        <w:jc w:val="both"/>
        <w:rPr>
          <w:color w:val="auto"/>
          <w:highlight w:val="none"/>
        </w:rPr>
      </w:pPr>
      <w:r>
        <w:rPr>
          <w:color w:val="auto"/>
          <w:highlight w:val="none"/>
        </w:rPr>
        <w:t> </w:t>
      </w:r>
    </w:p>
    <w:p w14:paraId="19FBA6E1">
      <w:pPr>
        <w:pStyle w:val="34"/>
        <w:spacing w:beforeAutospacing="0" w:afterAutospacing="0"/>
        <w:jc w:val="both"/>
        <w:rPr>
          <w:color w:val="auto"/>
          <w:highlight w:val="none"/>
        </w:rPr>
      </w:pPr>
    </w:p>
    <w:p w14:paraId="4B185E04">
      <w:pPr>
        <w:pStyle w:val="34"/>
        <w:spacing w:beforeAutospacing="0" w:afterAutospacing="0"/>
        <w:jc w:val="both"/>
        <w:rPr>
          <w:color w:val="auto"/>
          <w:highlight w:val="none"/>
        </w:rPr>
      </w:pPr>
    </w:p>
    <w:p w14:paraId="47C4BAAE">
      <w:pPr>
        <w:pStyle w:val="34"/>
        <w:spacing w:beforeAutospacing="0" w:afterAutospacing="0"/>
        <w:jc w:val="both"/>
        <w:rPr>
          <w:color w:val="auto"/>
          <w:highlight w:val="none"/>
        </w:rPr>
      </w:pPr>
    </w:p>
    <w:p w14:paraId="70E6BBED">
      <w:pPr>
        <w:pStyle w:val="34"/>
        <w:spacing w:beforeAutospacing="0" w:afterAutospacing="0"/>
        <w:jc w:val="both"/>
        <w:rPr>
          <w:color w:val="auto"/>
          <w:highlight w:val="none"/>
        </w:rPr>
      </w:pPr>
    </w:p>
    <w:p w14:paraId="433B0B69">
      <w:pPr>
        <w:pStyle w:val="34"/>
        <w:spacing w:beforeAutospacing="0" w:afterAutospacing="0"/>
        <w:jc w:val="both"/>
        <w:rPr>
          <w:color w:val="auto"/>
          <w:highlight w:val="none"/>
        </w:rPr>
      </w:pPr>
    </w:p>
    <w:p w14:paraId="3B5B9332">
      <w:pPr>
        <w:pStyle w:val="34"/>
        <w:spacing w:beforeAutospacing="0" w:afterAutospacing="0"/>
        <w:jc w:val="both"/>
        <w:rPr>
          <w:color w:val="auto"/>
          <w:highlight w:val="none"/>
        </w:rPr>
      </w:pPr>
    </w:p>
    <w:p w14:paraId="282D71BC">
      <w:pPr>
        <w:pStyle w:val="34"/>
        <w:spacing w:beforeAutospacing="0" w:afterAutospacing="0"/>
        <w:jc w:val="both"/>
        <w:rPr>
          <w:color w:val="auto"/>
          <w:highlight w:val="none"/>
        </w:rPr>
      </w:pPr>
    </w:p>
    <w:p w14:paraId="51060CB9">
      <w:pPr>
        <w:pStyle w:val="34"/>
        <w:spacing w:beforeAutospacing="0" w:afterAutospacing="0"/>
        <w:jc w:val="both"/>
        <w:rPr>
          <w:color w:val="auto"/>
          <w:highlight w:val="none"/>
        </w:rPr>
      </w:pPr>
    </w:p>
    <w:p w14:paraId="291C0084">
      <w:pPr>
        <w:pStyle w:val="34"/>
        <w:spacing w:beforeAutospacing="0" w:afterAutospacing="0"/>
        <w:jc w:val="both"/>
        <w:rPr>
          <w:color w:val="auto"/>
          <w:highlight w:val="none"/>
        </w:rPr>
      </w:pPr>
    </w:p>
    <w:p w14:paraId="49240D43">
      <w:pPr>
        <w:pStyle w:val="4"/>
        <w:numPr>
          <w:ilvl w:val="0"/>
          <w:numId w:val="0"/>
        </w:numPr>
        <w:ind w:left="216"/>
        <w:jc w:val="center"/>
        <w:rPr>
          <w:rFonts w:hint="eastAsia" w:ascii="黑体" w:hAnsi="宋体" w:eastAsia="黑体" w:cs="黑体"/>
          <w:b/>
          <w:color w:val="auto"/>
          <w:sz w:val="32"/>
          <w:szCs w:val="32"/>
          <w:highlight w:val="none"/>
        </w:rPr>
      </w:pPr>
      <w:bookmarkStart w:id="181"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w:t>
      </w:r>
    </w:p>
    <w:p w14:paraId="1E917519">
      <w:pPr>
        <w:pStyle w:val="34"/>
        <w:spacing w:beforeAutospacing="0" w:afterAutospacing="0"/>
        <w:jc w:val="center"/>
        <w:rPr>
          <w:rFonts w:hint="eastAsia" w:ascii="黑体" w:hAnsi="宋体" w:eastAsia="黑体" w:cs="黑体"/>
          <w:b/>
          <w:color w:val="auto"/>
          <w:sz w:val="32"/>
          <w:szCs w:val="32"/>
          <w:highlight w:val="none"/>
        </w:rPr>
      </w:pPr>
    </w:p>
    <w:tbl>
      <w:tblPr>
        <w:tblStyle w:val="36"/>
        <w:tblW w:w="8520" w:type="dxa"/>
        <w:tblCellSpacing w:w="0" w:type="dxa"/>
        <w:tblInd w:w="10" w:type="dxa"/>
        <w:tblLayout w:type="fixed"/>
        <w:tblCellMar>
          <w:top w:w="0" w:type="dxa"/>
          <w:left w:w="108" w:type="dxa"/>
          <w:bottom w:w="0" w:type="dxa"/>
          <w:right w:w="108" w:type="dxa"/>
        </w:tblCellMar>
      </w:tblPr>
      <w:tblGrid>
        <w:gridCol w:w="538"/>
        <w:gridCol w:w="3436"/>
        <w:gridCol w:w="2198"/>
        <w:gridCol w:w="1247"/>
        <w:gridCol w:w="1101"/>
      </w:tblGrid>
      <w:tr w14:paraId="36676F56">
        <w:tblPrEx>
          <w:tblCellMar>
            <w:top w:w="0" w:type="dxa"/>
            <w:left w:w="108" w:type="dxa"/>
            <w:bottom w:w="0" w:type="dxa"/>
            <w:right w:w="108" w:type="dxa"/>
          </w:tblCellMar>
        </w:tblPrEx>
        <w:trPr>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9E830C">
            <w:pPr>
              <w:pStyle w:val="34"/>
              <w:spacing w:beforeAutospacing="0" w:afterAutospacing="0"/>
              <w:jc w:val="center"/>
              <w:rPr>
                <w:color w:val="auto"/>
                <w:highlight w:val="none"/>
              </w:rPr>
            </w:pPr>
            <w:bookmarkStart w:id="182" w:name="_Hlt26955064"/>
            <w:bookmarkStart w:id="183" w:name="_Hlt26671372"/>
            <w:bookmarkStart w:id="184" w:name="_Hlt26671343"/>
            <w:bookmarkStart w:id="185" w:name="_Hlt26955056"/>
            <w:bookmarkStart w:id="186" w:name="_Hlt26580838"/>
            <w:bookmarkStart w:id="187" w:name="_Hlt26782999"/>
            <w:bookmarkStart w:id="188" w:name="_Hlt24879081"/>
            <w:bookmarkStart w:id="189" w:name="_Hlt26609391"/>
            <w:r>
              <w:rPr>
                <w:rFonts w:hint="eastAsia" w:ascii="宋体" w:hAnsi="宋体" w:eastAsia="宋体" w:cs="宋体"/>
                <w:color w:val="auto"/>
                <w:highlight w:val="none"/>
              </w:rPr>
              <w:t>序号</w:t>
            </w:r>
            <w:bookmarkEnd w:id="182"/>
            <w:bookmarkEnd w:id="183"/>
            <w:bookmarkEnd w:id="184"/>
            <w:bookmarkEnd w:id="185"/>
            <w:bookmarkEnd w:id="186"/>
            <w:bookmarkEnd w:id="187"/>
            <w:bookmarkEnd w:id="188"/>
            <w:bookmarkEnd w:id="189"/>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518AF0">
            <w:pPr>
              <w:pStyle w:val="34"/>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5470C9">
            <w:pPr>
              <w:pStyle w:val="34"/>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71CD25">
            <w:pPr>
              <w:pStyle w:val="34"/>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F987F6">
            <w:pPr>
              <w:pStyle w:val="34"/>
              <w:spacing w:beforeAutospacing="0" w:afterAutospacing="0"/>
              <w:jc w:val="center"/>
              <w:rPr>
                <w:color w:val="auto"/>
                <w:highlight w:val="none"/>
              </w:rPr>
            </w:pPr>
            <w:r>
              <w:rPr>
                <w:rFonts w:hint="eastAsia" w:ascii="宋体" w:hAnsi="宋体" w:eastAsia="宋体" w:cs="宋体"/>
                <w:color w:val="auto"/>
                <w:highlight w:val="none"/>
              </w:rPr>
              <w:t>证明</w:t>
            </w:r>
          </w:p>
          <w:p w14:paraId="05D0B2CC">
            <w:pPr>
              <w:pStyle w:val="34"/>
              <w:spacing w:beforeAutospacing="0" w:afterAutospacing="0"/>
              <w:jc w:val="center"/>
              <w:rPr>
                <w:color w:val="auto"/>
                <w:highlight w:val="none"/>
              </w:rPr>
            </w:pPr>
            <w:r>
              <w:rPr>
                <w:rFonts w:hint="eastAsia" w:ascii="宋体" w:hAnsi="宋体" w:eastAsia="宋体" w:cs="宋体"/>
                <w:color w:val="auto"/>
                <w:highlight w:val="none"/>
              </w:rPr>
              <w:t>材料</w:t>
            </w:r>
          </w:p>
        </w:tc>
      </w:tr>
      <w:tr w14:paraId="7075D4B7">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23A5CF">
            <w:pPr>
              <w:pStyle w:val="34"/>
              <w:spacing w:beforeAutospacing="0" w:afterAutospacing="0"/>
              <w:jc w:val="center"/>
              <w:rPr>
                <w:rFonts w:hint="eastAsia" w:eastAsia="宋体"/>
                <w:color w:val="auto"/>
                <w:highlight w:val="none"/>
                <w:lang w:val="en-US" w:eastAsia="zh-CN"/>
              </w:rPr>
            </w:pPr>
            <w:r>
              <w:rPr>
                <w:color w:val="auto"/>
                <w:highlight w:val="none"/>
              </w:rPr>
              <w:t> </w:t>
            </w:r>
            <w:r>
              <w:rPr>
                <w:rFonts w:hint="eastAsia" w:eastAsia="宋体"/>
                <w:color w:val="auto"/>
                <w:highlight w:val="none"/>
                <w:lang w:val="en-US" w:eastAsia="zh-CN"/>
              </w:rPr>
              <w:t>1</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0DBE44">
            <w:pPr>
              <w:pStyle w:val="34"/>
              <w:keepNext w:val="0"/>
              <w:keepLines w:val="0"/>
              <w:suppressLineNumbers w:val="0"/>
              <w:spacing w:before="0" w:beforeAutospacing="0" w:after="0" w:afterAutospacing="0"/>
              <w:ind w:left="0" w:leftChars="0" w:right="0" w:rightChars="0"/>
              <w:jc w:val="center"/>
              <w:rPr>
                <w:color w:val="auto"/>
                <w:highlight w:val="none"/>
              </w:rPr>
            </w:pPr>
            <w:r>
              <w:rPr>
                <w:rFonts w:hint="eastAsia" w:hAnsi="宋体" w:eastAsia="宋体" w:cs="宋体"/>
                <w:sz w:val="24"/>
              </w:rPr>
              <w:t>投标报价不得高于最高限价</w:t>
            </w:r>
            <w:r>
              <w:rPr>
                <w:rFonts w:hint="default"/>
              </w:rPr>
              <w:t> </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F3B0CF">
            <w:pPr>
              <w:pStyle w:val="34"/>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8FFBE4">
            <w:pPr>
              <w:pStyle w:val="34"/>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229E6F">
            <w:pPr>
              <w:pStyle w:val="34"/>
              <w:spacing w:beforeAutospacing="0" w:afterAutospacing="0"/>
              <w:jc w:val="center"/>
              <w:rPr>
                <w:color w:val="auto"/>
                <w:highlight w:val="none"/>
              </w:rPr>
            </w:pPr>
            <w:r>
              <w:rPr>
                <w:color w:val="auto"/>
                <w:highlight w:val="none"/>
              </w:rPr>
              <w:t> </w:t>
            </w:r>
          </w:p>
        </w:tc>
      </w:tr>
      <w:tr w14:paraId="78E8FA72">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6C4E62">
            <w:pPr>
              <w:pStyle w:val="34"/>
              <w:spacing w:beforeAutospacing="0" w:afterAutospacing="0"/>
              <w:jc w:val="center"/>
              <w:rPr>
                <w:rFonts w:hint="eastAsia" w:eastAsia="宋体"/>
                <w:color w:val="auto"/>
                <w:highlight w:val="none"/>
                <w:lang w:val="en-US" w:eastAsia="zh-CN"/>
              </w:rPr>
            </w:pPr>
            <w:r>
              <w:rPr>
                <w:color w:val="auto"/>
                <w:highlight w:val="none"/>
              </w:rPr>
              <w:t> </w:t>
            </w:r>
            <w:r>
              <w:rPr>
                <w:rFonts w:hint="eastAsia" w:eastAsia="宋体"/>
                <w:color w:val="auto"/>
                <w:highlight w:val="none"/>
                <w:lang w:val="en-US" w:eastAsia="zh-CN"/>
              </w:rPr>
              <w:t>2</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4A2AE2">
            <w:pPr>
              <w:pStyle w:val="34"/>
              <w:keepNext w:val="0"/>
              <w:keepLines w:val="0"/>
              <w:suppressLineNumbers w:val="0"/>
              <w:spacing w:before="0" w:beforeAutospacing="0" w:after="0" w:afterAutospacing="0"/>
              <w:ind w:left="0" w:leftChars="0" w:right="0" w:rightChars="0"/>
              <w:jc w:val="center"/>
              <w:rPr>
                <w:color w:val="auto"/>
                <w:highlight w:val="none"/>
              </w:rPr>
            </w:pPr>
            <w:r>
              <w:rPr>
                <w:rFonts w:hint="eastAsia" w:hAnsi="宋体" w:eastAsia="宋体" w:cs="宋体"/>
                <w:sz w:val="24"/>
              </w:rPr>
              <w:t>合同履行期限</w:t>
            </w:r>
            <w:r>
              <w:rPr>
                <w:rFonts w:hint="default"/>
              </w:rPr>
              <w:t> </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308783">
            <w:pPr>
              <w:pStyle w:val="34"/>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7F6010">
            <w:pPr>
              <w:pStyle w:val="34"/>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85C60C">
            <w:pPr>
              <w:pStyle w:val="34"/>
              <w:spacing w:beforeAutospacing="0" w:afterAutospacing="0"/>
              <w:jc w:val="center"/>
              <w:rPr>
                <w:color w:val="auto"/>
                <w:highlight w:val="none"/>
              </w:rPr>
            </w:pPr>
            <w:r>
              <w:rPr>
                <w:color w:val="auto"/>
                <w:highlight w:val="none"/>
              </w:rPr>
              <w:t> </w:t>
            </w:r>
          </w:p>
        </w:tc>
      </w:tr>
      <w:tr w14:paraId="3AED4B6A">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D3262F">
            <w:pPr>
              <w:pStyle w:val="34"/>
              <w:spacing w:beforeAutospacing="0" w:afterAutospacing="0"/>
              <w:jc w:val="center"/>
              <w:rPr>
                <w:rFonts w:hint="eastAsia" w:eastAsia="宋体"/>
                <w:color w:val="auto"/>
                <w:highlight w:val="none"/>
                <w:lang w:val="en-US" w:eastAsia="zh-CN"/>
              </w:rPr>
            </w:pPr>
            <w:r>
              <w:rPr>
                <w:color w:val="auto"/>
                <w:highlight w:val="none"/>
              </w:rPr>
              <w:t> </w:t>
            </w:r>
            <w:r>
              <w:rPr>
                <w:rFonts w:hint="eastAsia" w:eastAsia="宋体"/>
                <w:color w:val="auto"/>
                <w:highlight w:val="none"/>
                <w:lang w:val="en-US" w:eastAsia="zh-CN"/>
              </w:rPr>
              <w:t>3</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FAE862">
            <w:pPr>
              <w:pStyle w:val="34"/>
              <w:keepNext w:val="0"/>
              <w:keepLines w:val="0"/>
              <w:suppressLineNumbers w:val="0"/>
              <w:spacing w:before="0" w:beforeAutospacing="0" w:after="0" w:afterAutospacing="0"/>
              <w:ind w:left="0" w:leftChars="0" w:right="0" w:rightChars="0"/>
              <w:jc w:val="center"/>
              <w:rPr>
                <w:color w:val="auto"/>
                <w:highlight w:val="none"/>
              </w:rPr>
            </w:pPr>
            <w:r>
              <w:rPr>
                <w:rFonts w:hint="eastAsia" w:ascii="宋体" w:hAnsi="宋体" w:eastAsia="宋体" w:cs="宋体"/>
                <w:kern w:val="0"/>
                <w:sz w:val="24"/>
                <w:highlight w:val="none"/>
              </w:rPr>
              <w:t>免费</w:t>
            </w:r>
            <w:r>
              <w:rPr>
                <w:rFonts w:hint="eastAsia" w:ascii="宋体" w:hAnsi="宋体" w:eastAsia="宋体" w:cs="宋体"/>
                <w:kern w:val="0"/>
                <w:sz w:val="24"/>
                <w:highlight w:val="none"/>
                <w:lang w:eastAsia="zh-CN"/>
              </w:rPr>
              <w:t>服务</w:t>
            </w:r>
            <w:r>
              <w:rPr>
                <w:rFonts w:hint="eastAsia" w:ascii="宋体" w:hAnsi="宋体" w:eastAsia="宋体" w:cs="宋体"/>
                <w:kern w:val="0"/>
                <w:sz w:val="24"/>
                <w:highlight w:val="none"/>
              </w:rPr>
              <w:t>期</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5C0FF1">
            <w:pPr>
              <w:pStyle w:val="34"/>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D7FF23">
            <w:pPr>
              <w:pStyle w:val="34"/>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EE1CDF">
            <w:pPr>
              <w:pStyle w:val="34"/>
              <w:spacing w:beforeAutospacing="0" w:afterAutospacing="0"/>
              <w:jc w:val="center"/>
              <w:rPr>
                <w:color w:val="auto"/>
                <w:highlight w:val="none"/>
              </w:rPr>
            </w:pPr>
            <w:r>
              <w:rPr>
                <w:color w:val="auto"/>
                <w:highlight w:val="none"/>
              </w:rPr>
              <w:t> </w:t>
            </w:r>
          </w:p>
        </w:tc>
      </w:tr>
      <w:tr w14:paraId="1B8A7ECB">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7EBA64">
            <w:pPr>
              <w:pStyle w:val="34"/>
              <w:spacing w:beforeAutospacing="0" w:afterAutospacing="0"/>
              <w:jc w:val="center"/>
              <w:rPr>
                <w:rFonts w:hint="eastAsia" w:eastAsia="宋体"/>
                <w:color w:val="auto"/>
                <w:highlight w:val="none"/>
                <w:lang w:val="en-US" w:eastAsia="zh-CN"/>
              </w:rPr>
            </w:pPr>
            <w:r>
              <w:rPr>
                <w:color w:val="auto"/>
                <w:highlight w:val="none"/>
              </w:rPr>
              <w:t> </w:t>
            </w:r>
            <w:r>
              <w:rPr>
                <w:rFonts w:hint="eastAsia" w:eastAsia="宋体"/>
                <w:color w:val="auto"/>
                <w:highlight w:val="none"/>
                <w:lang w:val="en-US" w:eastAsia="zh-CN"/>
              </w:rPr>
              <w:t>4</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553B3F">
            <w:pPr>
              <w:pStyle w:val="34"/>
              <w:keepNext w:val="0"/>
              <w:keepLines w:val="0"/>
              <w:suppressLineNumbers w:val="0"/>
              <w:spacing w:before="0" w:beforeAutospacing="0" w:after="0" w:afterAutospacing="0"/>
              <w:ind w:left="0" w:leftChars="0" w:right="0" w:rightChars="0"/>
              <w:jc w:val="center"/>
              <w:rPr>
                <w:color w:val="auto"/>
                <w:highlight w:val="none"/>
              </w:rPr>
            </w:pPr>
            <w:r>
              <w:rPr>
                <w:rFonts w:hint="eastAsia" w:hAnsi="宋体" w:eastAsia="宋体" w:cs="宋体"/>
                <w:sz w:val="24"/>
                <w:lang w:val="en-US" w:eastAsia="zh-CN"/>
              </w:rPr>
              <w:t>网络带宽总入口达5G承诺</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8B09F6">
            <w:pPr>
              <w:pStyle w:val="34"/>
              <w:spacing w:beforeAutospacing="0" w:afterAutospacing="0"/>
              <w:jc w:val="center"/>
              <w:rPr>
                <w:color w:val="auto"/>
                <w:highlight w:val="none"/>
              </w:rPr>
            </w:pP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ACA43A">
            <w:pPr>
              <w:pStyle w:val="34"/>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987870">
            <w:pPr>
              <w:pStyle w:val="34"/>
              <w:spacing w:beforeAutospacing="0" w:afterAutospacing="0"/>
              <w:jc w:val="center"/>
              <w:rPr>
                <w:color w:val="auto"/>
                <w:highlight w:val="none"/>
              </w:rPr>
            </w:pPr>
            <w:r>
              <w:rPr>
                <w:color w:val="auto"/>
                <w:highlight w:val="none"/>
              </w:rPr>
              <w:t> </w:t>
            </w:r>
          </w:p>
        </w:tc>
      </w:tr>
      <w:tr w14:paraId="75173C12">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8C1FB6">
            <w:pPr>
              <w:pStyle w:val="34"/>
              <w:spacing w:beforeAutospacing="0" w:afterAutospacing="0"/>
              <w:jc w:val="center"/>
              <w:rPr>
                <w:color w:val="auto"/>
                <w:highlight w:val="none"/>
              </w:rPr>
            </w:pPr>
            <w:r>
              <w:rPr>
                <w:rFonts w:hint="eastAsia" w:eastAsia="宋体"/>
                <w:color w:val="auto"/>
                <w:highlight w:val="none"/>
                <w:lang w:val="en-US" w:eastAsia="zh-CN"/>
              </w:rPr>
              <w:t>5</w:t>
            </w:r>
            <w:r>
              <w:rPr>
                <w:color w:val="auto"/>
                <w:highlight w:val="none"/>
              </w:rPr>
              <w:t> </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B6CE61">
            <w:pPr>
              <w:pStyle w:val="34"/>
              <w:keepNext w:val="0"/>
              <w:keepLines w:val="0"/>
              <w:suppressLineNumbers w:val="0"/>
              <w:spacing w:before="0" w:beforeAutospacing="0" w:after="0" w:afterAutospacing="0"/>
              <w:ind w:left="0" w:leftChars="0" w:right="0" w:rightChars="0"/>
              <w:jc w:val="center"/>
              <w:rPr>
                <w:color w:val="auto"/>
                <w:highlight w:val="none"/>
              </w:rPr>
            </w:pPr>
            <w:r>
              <w:rPr>
                <w:rFonts w:hint="eastAsia" w:cs="Times New Roman"/>
                <w:lang w:val="en-US" w:eastAsia="zh-CN"/>
              </w:rPr>
              <w:t>教育局机房、各学校机房提供专线网络及配套设备承诺</w:t>
            </w:r>
            <w:r>
              <w:rPr>
                <w:rFonts w:hint="eastAsia" w:cs="Times New Roman"/>
                <w:lang w:eastAsia="zh-CN"/>
              </w:rPr>
              <w:t> </w:t>
            </w:r>
            <w:r>
              <w:rPr>
                <w:rFonts w:hint="default" w:hAnsi="宋体"/>
                <w:iCs/>
                <w:sz w:val="24"/>
              </w:rPr>
              <w:t> </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F90A14">
            <w:pPr>
              <w:pStyle w:val="34"/>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10298B">
            <w:pPr>
              <w:pStyle w:val="34"/>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F335DD">
            <w:pPr>
              <w:pStyle w:val="34"/>
              <w:spacing w:beforeAutospacing="0" w:afterAutospacing="0"/>
              <w:jc w:val="center"/>
              <w:rPr>
                <w:color w:val="auto"/>
                <w:highlight w:val="none"/>
              </w:rPr>
            </w:pPr>
            <w:r>
              <w:rPr>
                <w:color w:val="auto"/>
                <w:highlight w:val="none"/>
              </w:rPr>
              <w:t> </w:t>
            </w:r>
          </w:p>
        </w:tc>
      </w:tr>
      <w:tr w14:paraId="63B45BE3">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3F2596">
            <w:pPr>
              <w:pStyle w:val="34"/>
              <w:spacing w:beforeAutospacing="0" w:afterAutospacing="0"/>
              <w:jc w:val="center"/>
              <w:rPr>
                <w:color w:val="auto"/>
                <w:highlight w:val="none"/>
              </w:rPr>
            </w:pPr>
            <w:r>
              <w:rPr>
                <w:rFonts w:hint="eastAsia" w:eastAsia="宋体"/>
                <w:color w:val="auto"/>
                <w:highlight w:val="none"/>
                <w:lang w:val="en-US" w:eastAsia="zh-CN"/>
              </w:rPr>
              <w:t>6</w:t>
            </w:r>
            <w:r>
              <w:rPr>
                <w:color w:val="auto"/>
                <w:highlight w:val="none"/>
              </w:rPr>
              <w:t> </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BA16FF">
            <w:pPr>
              <w:pStyle w:val="34"/>
              <w:keepNext w:val="0"/>
              <w:keepLines w:val="0"/>
              <w:suppressLineNumbers w:val="0"/>
              <w:spacing w:before="0" w:beforeAutospacing="0" w:after="0" w:afterAutospacing="0"/>
              <w:ind w:left="0" w:leftChars="0" w:right="0" w:rightChars="0"/>
              <w:jc w:val="center"/>
              <w:rPr>
                <w:color w:val="auto"/>
                <w:highlight w:val="none"/>
              </w:rPr>
            </w:pPr>
            <w:r>
              <w:rPr>
                <w:rFonts w:hint="eastAsia" w:hAnsi="宋体"/>
                <w:iCs/>
                <w:sz w:val="24"/>
              </w:rPr>
              <w:t>法人授权书</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295235">
            <w:pPr>
              <w:pStyle w:val="34"/>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E7E5A2">
            <w:pPr>
              <w:pStyle w:val="34"/>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BD7836">
            <w:pPr>
              <w:pStyle w:val="34"/>
              <w:spacing w:beforeAutospacing="0" w:afterAutospacing="0"/>
              <w:jc w:val="center"/>
              <w:rPr>
                <w:color w:val="auto"/>
                <w:highlight w:val="none"/>
              </w:rPr>
            </w:pPr>
            <w:r>
              <w:rPr>
                <w:color w:val="auto"/>
                <w:highlight w:val="none"/>
              </w:rPr>
              <w:t> </w:t>
            </w:r>
          </w:p>
        </w:tc>
      </w:tr>
      <w:tr w14:paraId="3BD84B21">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B5112D">
            <w:pPr>
              <w:pStyle w:val="34"/>
              <w:spacing w:beforeAutospacing="0" w:afterAutospacing="0"/>
              <w:jc w:val="center"/>
              <w:rPr>
                <w:rFonts w:hint="eastAsia" w:eastAsia="宋体"/>
                <w:color w:val="auto"/>
                <w:highlight w:val="none"/>
                <w:lang w:val="en-US" w:eastAsia="zh-CN"/>
              </w:rPr>
            </w:pPr>
            <w:r>
              <w:rPr>
                <w:color w:val="auto"/>
                <w:highlight w:val="none"/>
              </w:rPr>
              <w:t> </w:t>
            </w:r>
            <w:r>
              <w:rPr>
                <w:rFonts w:hint="eastAsia" w:eastAsia="宋体"/>
                <w:color w:val="auto"/>
                <w:highlight w:val="none"/>
                <w:lang w:val="en-US" w:eastAsia="zh-CN"/>
              </w:rPr>
              <w:t>7</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473C80">
            <w:pPr>
              <w:pStyle w:val="34"/>
              <w:spacing w:beforeAutospacing="0" w:afterAutospacing="0"/>
              <w:jc w:val="center"/>
              <w:rPr>
                <w:color w:val="auto"/>
                <w:highlight w:val="none"/>
              </w:rPr>
            </w:pPr>
            <w:r>
              <w:rPr>
                <w:color w:val="auto"/>
                <w:highlight w:val="none"/>
              </w:rPr>
              <w:t> </w:t>
            </w:r>
            <w:r>
              <w:rPr>
                <w:rFonts w:hint="eastAsia" w:hAnsi="宋体"/>
                <w:iCs/>
                <w:sz w:val="24"/>
              </w:rPr>
              <w:t>投标函</w:t>
            </w:r>
            <w:r>
              <w:rPr>
                <w:rFonts w:hint="default" w:hAnsi="宋体"/>
                <w:iCs/>
                <w:sz w:val="24"/>
              </w:rPr>
              <w:t> </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BCF477">
            <w:pPr>
              <w:pStyle w:val="34"/>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58AB5A">
            <w:pPr>
              <w:pStyle w:val="34"/>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5341C5">
            <w:pPr>
              <w:pStyle w:val="34"/>
              <w:spacing w:beforeAutospacing="0" w:afterAutospacing="0"/>
              <w:jc w:val="center"/>
              <w:rPr>
                <w:color w:val="auto"/>
                <w:highlight w:val="none"/>
              </w:rPr>
            </w:pPr>
            <w:r>
              <w:rPr>
                <w:color w:val="auto"/>
                <w:highlight w:val="none"/>
              </w:rPr>
              <w:t> </w:t>
            </w:r>
          </w:p>
        </w:tc>
      </w:tr>
      <w:tr w14:paraId="020CEC09">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F8EED7">
            <w:pPr>
              <w:pStyle w:val="34"/>
              <w:spacing w:beforeAutospacing="0" w:afterAutospacing="0"/>
              <w:jc w:val="center"/>
              <w:rPr>
                <w:color w:val="auto"/>
                <w:highlight w:val="none"/>
              </w:rPr>
            </w:pPr>
            <w:r>
              <w:rPr>
                <w:color w:val="auto"/>
                <w:highlight w:val="none"/>
              </w:rPr>
              <w:t> </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975F51">
            <w:pPr>
              <w:pStyle w:val="34"/>
              <w:spacing w:beforeAutospacing="0" w:afterAutospacing="0"/>
              <w:jc w:val="center"/>
              <w:rPr>
                <w:color w:val="auto"/>
                <w:highlight w:val="none"/>
              </w:rPr>
            </w:pPr>
            <w:r>
              <w:rPr>
                <w:rFonts w:hint="eastAsia" w:ascii="宋体" w:hAnsi="宋体" w:eastAsia="宋体" w:cs="宋体"/>
                <w:color w:val="auto"/>
                <w:highlight w:val="none"/>
              </w:rPr>
              <w:t>……</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6BE00B">
            <w:pPr>
              <w:pStyle w:val="34"/>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7041EEB">
            <w:pPr>
              <w:pStyle w:val="34"/>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2F7BCE">
            <w:pPr>
              <w:pStyle w:val="34"/>
              <w:spacing w:beforeAutospacing="0" w:afterAutospacing="0"/>
              <w:jc w:val="center"/>
              <w:rPr>
                <w:color w:val="auto"/>
                <w:highlight w:val="none"/>
              </w:rPr>
            </w:pPr>
            <w:r>
              <w:rPr>
                <w:color w:val="auto"/>
                <w:highlight w:val="none"/>
              </w:rPr>
              <w:t> </w:t>
            </w:r>
          </w:p>
        </w:tc>
      </w:tr>
    </w:tbl>
    <w:p w14:paraId="43E23BE2">
      <w:pPr>
        <w:pStyle w:val="34"/>
        <w:spacing w:beforeAutospacing="0" w:afterAutospacing="0"/>
        <w:jc w:val="both"/>
        <w:rPr>
          <w:rFonts w:hint="eastAsia" w:ascii="宋体" w:hAnsi="宋体" w:eastAsia="宋体" w:cs="宋体"/>
          <w:color w:val="auto"/>
          <w:highlight w:val="none"/>
        </w:rPr>
      </w:pPr>
    </w:p>
    <w:p w14:paraId="2AC24760">
      <w:pPr>
        <w:pStyle w:val="34"/>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C67BBC1">
      <w:pPr>
        <w:pStyle w:val="34"/>
        <w:spacing w:beforeAutospacing="0" w:afterAutospacing="0" w:line="480" w:lineRule="auto"/>
        <w:jc w:val="both"/>
        <w:rPr>
          <w:color w:val="auto"/>
          <w:highlight w:val="none"/>
        </w:rPr>
      </w:pPr>
      <w:r>
        <w:rPr>
          <w:color w:val="auto"/>
          <w:highlight w:val="none"/>
        </w:rPr>
        <w:t> </w:t>
      </w:r>
    </w:p>
    <w:p w14:paraId="05AE6FF1">
      <w:pPr>
        <w:pStyle w:val="34"/>
        <w:spacing w:beforeAutospacing="0" w:afterAutospacing="0" w:line="480" w:lineRule="auto"/>
        <w:jc w:val="both"/>
        <w:rPr>
          <w:color w:val="auto"/>
          <w:highlight w:val="none"/>
        </w:rPr>
      </w:pPr>
      <w:r>
        <w:rPr>
          <w:color w:val="auto"/>
          <w:highlight w:val="none"/>
        </w:rPr>
        <w:t> </w:t>
      </w:r>
    </w:p>
    <w:p w14:paraId="12160DFE">
      <w:pPr>
        <w:pStyle w:val="34"/>
        <w:spacing w:beforeAutospacing="0" w:afterAutospacing="0"/>
        <w:jc w:val="center"/>
        <w:rPr>
          <w:color w:val="auto"/>
          <w:highlight w:val="none"/>
        </w:rPr>
      </w:pPr>
      <w:bookmarkStart w:id="190" w:name="_Hlt26955066"/>
      <w:bookmarkStart w:id="191" w:name="_Hlt26671374"/>
      <w:bookmarkStart w:id="192" w:name="_Toc462564146"/>
      <w:bookmarkStart w:id="193" w:name="_Hlt26609389"/>
      <w:bookmarkStart w:id="194" w:name="_格式2__法定代表人授权书"/>
      <w:r>
        <w:rPr>
          <w:color w:val="auto"/>
          <w:highlight w:val="none"/>
        </w:rPr>
        <w:t> </w:t>
      </w:r>
    </w:p>
    <w:p w14:paraId="5327D9E9">
      <w:pPr>
        <w:pStyle w:val="34"/>
        <w:spacing w:beforeAutospacing="0" w:afterAutospacing="0"/>
        <w:jc w:val="center"/>
        <w:rPr>
          <w:color w:val="auto"/>
          <w:highlight w:val="none"/>
        </w:rPr>
      </w:pPr>
      <w:r>
        <w:rPr>
          <w:color w:val="auto"/>
          <w:highlight w:val="none"/>
        </w:rPr>
        <w:t> </w:t>
      </w:r>
    </w:p>
    <w:p w14:paraId="402C07C8">
      <w:pPr>
        <w:pStyle w:val="34"/>
        <w:spacing w:beforeAutospacing="0" w:afterAutospacing="0"/>
        <w:jc w:val="center"/>
        <w:rPr>
          <w:color w:val="auto"/>
          <w:highlight w:val="none"/>
        </w:rPr>
      </w:pPr>
      <w:r>
        <w:rPr>
          <w:color w:val="auto"/>
          <w:highlight w:val="none"/>
        </w:rPr>
        <w:t> </w:t>
      </w:r>
    </w:p>
    <w:p w14:paraId="2E91B8A8">
      <w:pPr>
        <w:pStyle w:val="34"/>
        <w:spacing w:beforeAutospacing="0" w:afterAutospacing="0"/>
        <w:jc w:val="center"/>
        <w:rPr>
          <w:color w:val="auto"/>
          <w:highlight w:val="none"/>
        </w:rPr>
      </w:pPr>
      <w:r>
        <w:rPr>
          <w:color w:val="auto"/>
          <w:highlight w:val="none"/>
        </w:rPr>
        <w:t> </w:t>
      </w:r>
    </w:p>
    <w:p w14:paraId="799054B1">
      <w:pPr>
        <w:pStyle w:val="34"/>
        <w:spacing w:beforeAutospacing="0" w:afterAutospacing="0"/>
        <w:jc w:val="center"/>
        <w:rPr>
          <w:color w:val="auto"/>
          <w:highlight w:val="none"/>
        </w:rPr>
      </w:pPr>
      <w:r>
        <w:rPr>
          <w:color w:val="auto"/>
          <w:highlight w:val="none"/>
        </w:rPr>
        <w:t> </w:t>
      </w:r>
    </w:p>
    <w:p w14:paraId="364F98DB">
      <w:pPr>
        <w:pStyle w:val="34"/>
        <w:spacing w:beforeAutospacing="0" w:afterAutospacing="0"/>
        <w:jc w:val="center"/>
        <w:rPr>
          <w:color w:val="auto"/>
          <w:highlight w:val="none"/>
        </w:rPr>
      </w:pPr>
      <w:r>
        <w:rPr>
          <w:color w:val="auto"/>
          <w:highlight w:val="none"/>
        </w:rPr>
        <w:t> </w:t>
      </w:r>
    </w:p>
    <w:p w14:paraId="0ED40F84">
      <w:pPr>
        <w:pStyle w:val="34"/>
        <w:spacing w:beforeAutospacing="0" w:afterAutospacing="0"/>
        <w:jc w:val="center"/>
        <w:rPr>
          <w:color w:val="auto"/>
          <w:highlight w:val="none"/>
        </w:rPr>
      </w:pPr>
    </w:p>
    <w:p w14:paraId="5C2CF3BB">
      <w:pPr>
        <w:pStyle w:val="34"/>
        <w:spacing w:beforeAutospacing="0" w:afterAutospacing="0"/>
        <w:jc w:val="center"/>
        <w:rPr>
          <w:color w:val="auto"/>
          <w:highlight w:val="none"/>
        </w:rPr>
      </w:pPr>
    </w:p>
    <w:p w14:paraId="3F228B0D">
      <w:pPr>
        <w:pStyle w:val="34"/>
        <w:spacing w:beforeAutospacing="0" w:afterAutospacing="0"/>
        <w:jc w:val="center"/>
        <w:rPr>
          <w:color w:val="auto"/>
          <w:highlight w:val="none"/>
        </w:rPr>
      </w:pPr>
    </w:p>
    <w:p w14:paraId="2CCA6B14">
      <w:pPr>
        <w:pStyle w:val="34"/>
        <w:spacing w:beforeAutospacing="0" w:afterAutospacing="0"/>
        <w:jc w:val="center"/>
        <w:rPr>
          <w:color w:val="auto"/>
          <w:highlight w:val="none"/>
        </w:rPr>
      </w:pPr>
    </w:p>
    <w:p w14:paraId="3D2A068A">
      <w:pPr>
        <w:pStyle w:val="34"/>
        <w:spacing w:beforeAutospacing="0" w:afterAutospacing="0"/>
        <w:jc w:val="center"/>
        <w:rPr>
          <w:color w:val="auto"/>
          <w:highlight w:val="none"/>
        </w:rPr>
      </w:pPr>
    </w:p>
    <w:p w14:paraId="3F45588E">
      <w:pPr>
        <w:pStyle w:val="34"/>
        <w:spacing w:beforeAutospacing="0" w:afterAutospacing="0"/>
        <w:jc w:val="center"/>
        <w:rPr>
          <w:color w:val="auto"/>
          <w:highlight w:val="none"/>
        </w:rPr>
      </w:pPr>
    </w:p>
    <w:p w14:paraId="34FD9754">
      <w:pPr>
        <w:pStyle w:val="34"/>
        <w:spacing w:beforeAutospacing="0" w:afterAutospacing="0"/>
        <w:jc w:val="center"/>
        <w:rPr>
          <w:color w:val="auto"/>
          <w:highlight w:val="none"/>
        </w:rPr>
      </w:pPr>
    </w:p>
    <w:p w14:paraId="48F90A45">
      <w:pPr>
        <w:pStyle w:val="34"/>
        <w:spacing w:beforeAutospacing="0" w:afterAutospacing="0"/>
        <w:jc w:val="center"/>
        <w:rPr>
          <w:color w:val="auto"/>
          <w:highlight w:val="none"/>
        </w:rPr>
      </w:pPr>
    </w:p>
    <w:p w14:paraId="58D06506">
      <w:pPr>
        <w:pStyle w:val="4"/>
        <w:ind w:firstLine="216"/>
        <w:jc w:val="center"/>
        <w:rPr>
          <w:rFonts w:hint="eastAsia" w:ascii="黑体" w:hAnsi="宋体" w:eastAsia="黑体" w:cs="黑体"/>
          <w:iCs/>
          <w:u w:val="single"/>
          <w:lang w:val="en-US" w:eastAsia="zh-CN"/>
        </w:rPr>
      </w:pPr>
      <w:r>
        <w:rPr>
          <w:rFonts w:hint="eastAsia" w:ascii="黑体" w:hAnsi="宋体" w:eastAsia="黑体" w:cs="黑体"/>
          <w:b/>
          <w:i w:val="0"/>
          <w:iCs/>
          <w:color w:val="auto"/>
          <w:sz w:val="32"/>
          <w:szCs w:val="32"/>
          <w:highlight w:val="none"/>
          <w:u w:val="single"/>
        </w:rPr>
        <w:t>十</w:t>
      </w:r>
      <w:r>
        <w:rPr>
          <w:rFonts w:hint="eastAsia" w:ascii="黑体" w:hAnsi="宋体" w:eastAsia="黑体" w:cs="黑体"/>
          <w:b/>
          <w:i w:val="0"/>
          <w:iCs/>
          <w:color w:val="auto"/>
          <w:sz w:val="32"/>
          <w:szCs w:val="32"/>
          <w:highlight w:val="none"/>
          <w:u w:val="single"/>
          <w:lang w:val="en-US" w:eastAsia="zh-CN"/>
        </w:rPr>
        <w:t>六</w:t>
      </w:r>
      <w:r>
        <w:rPr>
          <w:rFonts w:hint="eastAsia" w:ascii="黑体" w:hAnsi="宋体" w:eastAsia="黑体" w:cs="黑体"/>
          <w:b/>
          <w:i w:val="0"/>
          <w:iCs/>
          <w:color w:val="auto"/>
          <w:sz w:val="32"/>
          <w:szCs w:val="32"/>
          <w:highlight w:val="none"/>
          <w:u w:val="single"/>
        </w:rPr>
        <w:t>、</w:t>
      </w:r>
      <w:r>
        <w:rPr>
          <w:rFonts w:hint="eastAsia" w:ascii="黑体" w:hAnsi="宋体" w:eastAsia="黑体" w:cs="黑体"/>
          <w:iCs/>
          <w:u w:val="single"/>
          <w:lang w:eastAsia="zh-CN"/>
        </w:rPr>
        <w:t>报价表</w:t>
      </w:r>
    </w:p>
    <w:p w14:paraId="737048C4">
      <w:pPr>
        <w:rPr>
          <w:color w:val="auto"/>
          <w:highlight w:val="none"/>
        </w:rPr>
      </w:pPr>
    </w:p>
    <w:p w14:paraId="6850B15E">
      <w:pPr>
        <w:pStyle w:val="34"/>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投标人全称（加盖CA电子签章）：</w:t>
      </w:r>
    </w:p>
    <w:p w14:paraId="732A98B1">
      <w:pPr>
        <w:pStyle w:val="34"/>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00210204">
      <w:pPr>
        <w:pStyle w:val="34"/>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0DFA32AD">
      <w:pPr>
        <w:pStyle w:val="34"/>
        <w:spacing w:beforeAutospacing="0" w:afterAutospacing="0"/>
        <w:ind w:firstLine="480"/>
        <w:jc w:val="both"/>
        <w:rPr>
          <w:rFonts w:hint="eastAsia" w:ascii="宋体" w:hAnsi="宋体" w:eastAsia="宋体" w:cs="宋体"/>
          <w:color w:val="auto"/>
          <w:highlight w:val="none"/>
        </w:rPr>
      </w:pPr>
    </w:p>
    <w:tbl>
      <w:tblPr>
        <w:tblStyle w:val="36"/>
        <w:tblW w:w="8413" w:type="dxa"/>
        <w:tblCellSpacing w:w="0" w:type="dxa"/>
        <w:tblInd w:w="118" w:type="dxa"/>
        <w:tblLayout w:type="fixed"/>
        <w:tblCellMar>
          <w:top w:w="0" w:type="dxa"/>
          <w:left w:w="108" w:type="dxa"/>
          <w:bottom w:w="0" w:type="dxa"/>
          <w:right w:w="108" w:type="dxa"/>
        </w:tblCellMar>
      </w:tblPr>
      <w:tblGrid>
        <w:gridCol w:w="2246"/>
        <w:gridCol w:w="6167"/>
      </w:tblGrid>
      <w:tr w14:paraId="5D9D4243">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7AED6">
            <w:pPr>
              <w:pStyle w:val="34"/>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5B0997AA">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740DF">
            <w:pPr>
              <w:pStyle w:val="34"/>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6972EC9F">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24286">
            <w:pPr>
              <w:pStyle w:val="34"/>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r w14:paraId="6BD93184">
        <w:tblPrEx>
          <w:tblCellMar>
            <w:top w:w="0" w:type="dxa"/>
            <w:left w:w="108" w:type="dxa"/>
            <w:bottom w:w="0" w:type="dxa"/>
            <w:right w:w="108" w:type="dxa"/>
          </w:tblCellMar>
        </w:tblPrEx>
        <w:trPr>
          <w:trHeight w:val="612" w:hRule="atLeast"/>
          <w:tblCellSpacing w:w="0" w:type="dxa"/>
        </w:trPr>
        <w:tc>
          <w:tcPr>
            <w:tcW w:w="2246"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09E082CC">
            <w:pPr>
              <w:pStyle w:val="34"/>
              <w:keepNext w:val="0"/>
              <w:keepLines w:val="0"/>
              <w:suppressLineNumbers w:val="0"/>
              <w:spacing w:before="0" w:beforeAutospacing="0" w:after="0" w:afterAutospacing="0" w:line="300" w:lineRule="auto"/>
              <w:ind w:left="0" w:leftChars="0" w:right="0" w:rightChars="0"/>
              <w:jc w:val="both"/>
              <w:rPr>
                <w:rFonts w:hint="eastAsia" w:ascii="宋体" w:hAnsi="宋体" w:eastAsia="宋体" w:cs="宋体"/>
                <w:color w:val="auto"/>
                <w:highlight w:val="none"/>
              </w:rPr>
            </w:pPr>
            <w:r>
              <w:rPr>
                <w:rFonts w:hint="eastAsia" w:hAnsi="宋体" w:eastAsia="宋体" w:cs="宋体"/>
                <w:sz w:val="24"/>
              </w:rPr>
              <w:t>合同履行期限</w:t>
            </w:r>
          </w:p>
        </w:tc>
        <w:tc>
          <w:tcPr>
            <w:tcW w:w="6167"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0B3BF27">
            <w:pPr>
              <w:pStyle w:val="34"/>
              <w:keepNext w:val="0"/>
              <w:keepLines w:val="0"/>
              <w:suppressLineNumbers w:val="0"/>
              <w:spacing w:before="0" w:beforeAutospacing="0" w:after="0" w:afterAutospacing="0" w:line="300" w:lineRule="auto"/>
              <w:ind w:left="0" w:leftChars="0" w:right="0" w:rightChars="0"/>
              <w:jc w:val="both"/>
              <w:rPr>
                <w:rFonts w:hint="eastAsia" w:hAnsi="宋体" w:eastAsia="宋体" w:cs="宋体"/>
                <w:sz w:val="24"/>
              </w:rPr>
            </w:pPr>
          </w:p>
        </w:tc>
      </w:tr>
      <w:tr w14:paraId="7748050B">
        <w:tblPrEx>
          <w:tblCellMar>
            <w:top w:w="0" w:type="dxa"/>
            <w:left w:w="108" w:type="dxa"/>
            <w:bottom w:w="0" w:type="dxa"/>
            <w:right w:w="108" w:type="dxa"/>
          </w:tblCellMar>
        </w:tblPrEx>
        <w:trPr>
          <w:trHeight w:val="612" w:hRule="atLeast"/>
          <w:tblCellSpacing w:w="0" w:type="dxa"/>
        </w:trPr>
        <w:tc>
          <w:tcPr>
            <w:tcW w:w="2246"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24352BF">
            <w:pPr>
              <w:pStyle w:val="34"/>
              <w:keepNext w:val="0"/>
              <w:keepLines w:val="0"/>
              <w:suppressLineNumbers w:val="0"/>
              <w:spacing w:before="0" w:beforeAutospacing="0" w:after="0" w:afterAutospacing="0" w:line="300" w:lineRule="auto"/>
              <w:ind w:left="0" w:leftChars="0" w:right="0" w:rightChars="0"/>
              <w:jc w:val="both"/>
              <w:rPr>
                <w:rFonts w:hint="eastAsia" w:ascii="宋体" w:hAnsi="宋体" w:eastAsia="宋体" w:cs="宋体"/>
                <w:color w:val="auto"/>
                <w:highlight w:val="none"/>
              </w:rPr>
            </w:pPr>
            <w:r>
              <w:rPr>
                <w:rFonts w:hint="eastAsia" w:ascii="宋体" w:hAnsi="宋体" w:eastAsia="宋体" w:cs="宋体"/>
                <w:kern w:val="0"/>
                <w:sz w:val="24"/>
                <w:highlight w:val="none"/>
              </w:rPr>
              <w:t>免费</w:t>
            </w:r>
            <w:r>
              <w:rPr>
                <w:rFonts w:hint="eastAsia" w:ascii="宋体" w:hAnsi="宋体" w:eastAsia="宋体" w:cs="宋体"/>
                <w:kern w:val="0"/>
                <w:sz w:val="24"/>
                <w:highlight w:val="none"/>
                <w:lang w:eastAsia="zh-CN"/>
              </w:rPr>
              <w:t>服务</w:t>
            </w:r>
            <w:r>
              <w:rPr>
                <w:rFonts w:hint="eastAsia" w:ascii="宋体" w:hAnsi="宋体" w:eastAsia="宋体" w:cs="宋体"/>
                <w:kern w:val="0"/>
                <w:sz w:val="24"/>
                <w:highlight w:val="none"/>
              </w:rPr>
              <w:t>期</w:t>
            </w:r>
          </w:p>
        </w:tc>
        <w:tc>
          <w:tcPr>
            <w:tcW w:w="6167"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633F109D">
            <w:pPr>
              <w:pStyle w:val="34"/>
              <w:keepNext w:val="0"/>
              <w:keepLines w:val="0"/>
              <w:suppressLineNumbers w:val="0"/>
              <w:spacing w:before="0" w:beforeAutospacing="0" w:after="0" w:afterAutospacing="0" w:line="300" w:lineRule="auto"/>
              <w:ind w:left="0" w:leftChars="0" w:right="0" w:rightChars="0"/>
              <w:jc w:val="both"/>
              <w:rPr>
                <w:rFonts w:hint="eastAsia"/>
                <w:lang w:eastAsia="zh-CN"/>
              </w:rPr>
            </w:pPr>
          </w:p>
        </w:tc>
      </w:tr>
    </w:tbl>
    <w:p w14:paraId="11C4B149">
      <w:pPr>
        <w:pStyle w:val="34"/>
        <w:spacing w:beforeAutospacing="0" w:afterAutospacing="0"/>
        <w:jc w:val="both"/>
        <w:rPr>
          <w:color w:val="auto"/>
          <w:highlight w:val="none"/>
        </w:rPr>
      </w:pPr>
      <w:r>
        <w:rPr>
          <w:color w:val="auto"/>
          <w:highlight w:val="none"/>
        </w:rPr>
        <w:t> </w:t>
      </w:r>
    </w:p>
    <w:p w14:paraId="25E25C00">
      <w:pPr>
        <w:pStyle w:val="34"/>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6631359">
      <w:pPr>
        <w:pStyle w:val="34"/>
        <w:spacing w:beforeAutospacing="0" w:afterAutospacing="0"/>
        <w:jc w:val="both"/>
        <w:rPr>
          <w:color w:val="auto"/>
          <w:highlight w:val="none"/>
        </w:rPr>
      </w:pPr>
      <w:r>
        <w:rPr>
          <w:color w:val="auto"/>
          <w:highlight w:val="none"/>
        </w:rPr>
        <w:t> </w:t>
      </w:r>
    </w:p>
    <w:p w14:paraId="285BF269">
      <w:pPr>
        <w:pStyle w:val="34"/>
        <w:spacing w:beforeAutospacing="0" w:afterAutospacing="0"/>
        <w:jc w:val="both"/>
        <w:rPr>
          <w:color w:val="auto"/>
          <w:highlight w:val="none"/>
        </w:rPr>
      </w:pPr>
    </w:p>
    <w:p w14:paraId="630FF6D7">
      <w:pPr>
        <w:pStyle w:val="34"/>
        <w:spacing w:beforeAutospacing="0" w:afterAutospacing="0"/>
        <w:jc w:val="both"/>
        <w:rPr>
          <w:color w:val="auto"/>
          <w:highlight w:val="none"/>
        </w:rPr>
      </w:pPr>
    </w:p>
    <w:p w14:paraId="5451E310">
      <w:pPr>
        <w:pStyle w:val="34"/>
        <w:spacing w:beforeAutospacing="0" w:afterAutospacing="0"/>
        <w:jc w:val="both"/>
        <w:rPr>
          <w:color w:val="auto"/>
          <w:highlight w:val="none"/>
        </w:rPr>
      </w:pPr>
    </w:p>
    <w:p w14:paraId="3F7D5597">
      <w:pPr>
        <w:pStyle w:val="34"/>
        <w:spacing w:beforeAutospacing="0" w:afterAutospacing="0"/>
        <w:jc w:val="both"/>
        <w:rPr>
          <w:color w:val="auto"/>
          <w:highlight w:val="none"/>
        </w:rPr>
      </w:pPr>
    </w:p>
    <w:p w14:paraId="5C95A204">
      <w:pPr>
        <w:pStyle w:val="34"/>
        <w:spacing w:beforeAutospacing="0" w:afterAutospacing="0"/>
        <w:jc w:val="both"/>
        <w:rPr>
          <w:color w:val="auto"/>
          <w:highlight w:val="none"/>
        </w:rPr>
      </w:pPr>
      <w:r>
        <w:rPr>
          <w:rFonts w:hint="eastAsia" w:ascii="宋体" w:hAnsi="宋体" w:eastAsia="宋体" w:cs="宋体"/>
          <w:color w:val="000000"/>
          <w:sz w:val="24"/>
          <w:szCs w:val="24"/>
          <w:highlight w:val="none"/>
          <w:lang w:val="en-US" w:eastAsia="zh-CN" w:bidi="ar-SA"/>
        </w:rPr>
        <w:t>注：此“报价表”应当与系统中“开标一览表”报价一致，如不一致以系统中“开标一览表”中的报价为准，供应商应对全部内容进行报价。</w:t>
      </w:r>
    </w:p>
    <w:p w14:paraId="7B215481">
      <w:pPr>
        <w:pStyle w:val="34"/>
        <w:spacing w:beforeAutospacing="0" w:afterAutospacing="0"/>
        <w:jc w:val="both"/>
        <w:rPr>
          <w:color w:val="auto"/>
          <w:highlight w:val="none"/>
        </w:rPr>
      </w:pPr>
    </w:p>
    <w:p w14:paraId="2FBB5FBC">
      <w:pPr>
        <w:pStyle w:val="34"/>
        <w:spacing w:beforeAutospacing="0" w:afterAutospacing="0"/>
        <w:jc w:val="both"/>
        <w:rPr>
          <w:color w:val="auto"/>
          <w:highlight w:val="none"/>
        </w:rPr>
      </w:pPr>
    </w:p>
    <w:p w14:paraId="2CDFF22D">
      <w:pPr>
        <w:pStyle w:val="34"/>
        <w:spacing w:beforeAutospacing="0" w:afterAutospacing="0"/>
        <w:jc w:val="both"/>
        <w:rPr>
          <w:color w:val="auto"/>
          <w:highlight w:val="none"/>
        </w:rPr>
      </w:pPr>
    </w:p>
    <w:p w14:paraId="62396E10">
      <w:pPr>
        <w:pStyle w:val="34"/>
        <w:spacing w:beforeAutospacing="0" w:afterAutospacing="0"/>
        <w:jc w:val="both"/>
        <w:rPr>
          <w:color w:val="auto"/>
          <w:highlight w:val="none"/>
        </w:rPr>
      </w:pPr>
    </w:p>
    <w:p w14:paraId="46C21052">
      <w:pPr>
        <w:pStyle w:val="34"/>
        <w:spacing w:beforeAutospacing="0" w:afterAutospacing="0"/>
        <w:jc w:val="both"/>
        <w:rPr>
          <w:color w:val="auto"/>
          <w:highlight w:val="none"/>
        </w:rPr>
      </w:pPr>
    </w:p>
    <w:p w14:paraId="2D8F96A2">
      <w:pPr>
        <w:pStyle w:val="34"/>
        <w:spacing w:beforeAutospacing="0" w:afterAutospacing="0"/>
        <w:jc w:val="both"/>
        <w:rPr>
          <w:color w:val="auto"/>
          <w:highlight w:val="none"/>
        </w:rPr>
      </w:pPr>
    </w:p>
    <w:p w14:paraId="1BB0D44F">
      <w:pPr>
        <w:pStyle w:val="34"/>
        <w:spacing w:beforeAutospacing="0" w:afterAutospacing="0"/>
        <w:jc w:val="both"/>
        <w:rPr>
          <w:color w:val="auto"/>
          <w:highlight w:val="none"/>
        </w:rPr>
      </w:pPr>
    </w:p>
    <w:p w14:paraId="799B0298">
      <w:pPr>
        <w:pStyle w:val="34"/>
        <w:spacing w:beforeAutospacing="0" w:afterAutospacing="0"/>
        <w:jc w:val="both"/>
        <w:rPr>
          <w:color w:val="auto"/>
          <w:highlight w:val="none"/>
        </w:rPr>
      </w:pPr>
    </w:p>
    <w:p w14:paraId="67F38D08">
      <w:pPr>
        <w:pStyle w:val="34"/>
        <w:spacing w:beforeAutospacing="0" w:afterAutospacing="0"/>
        <w:jc w:val="both"/>
        <w:rPr>
          <w:color w:val="auto"/>
          <w:highlight w:val="none"/>
        </w:rPr>
      </w:pPr>
    </w:p>
    <w:p w14:paraId="1E6A608C">
      <w:pPr>
        <w:pStyle w:val="34"/>
        <w:spacing w:beforeAutospacing="0" w:afterAutospacing="0"/>
        <w:jc w:val="both"/>
        <w:rPr>
          <w:color w:val="auto"/>
          <w:highlight w:val="none"/>
        </w:rPr>
      </w:pPr>
    </w:p>
    <w:p w14:paraId="6FA5FD02">
      <w:pPr>
        <w:pStyle w:val="34"/>
        <w:spacing w:beforeAutospacing="0" w:afterAutospacing="0"/>
        <w:jc w:val="both"/>
        <w:rPr>
          <w:color w:val="auto"/>
          <w:highlight w:val="none"/>
        </w:rPr>
      </w:pPr>
    </w:p>
    <w:p w14:paraId="236042B3">
      <w:pPr>
        <w:pStyle w:val="34"/>
        <w:spacing w:beforeAutospacing="0" w:afterAutospacing="0"/>
        <w:jc w:val="both"/>
        <w:rPr>
          <w:color w:val="auto"/>
          <w:highlight w:val="none"/>
        </w:rPr>
      </w:pPr>
    </w:p>
    <w:p w14:paraId="716FA020">
      <w:pPr>
        <w:pStyle w:val="34"/>
        <w:spacing w:beforeAutospacing="0" w:afterAutospacing="0"/>
        <w:jc w:val="both"/>
        <w:rPr>
          <w:color w:val="auto"/>
          <w:highlight w:val="none"/>
        </w:rPr>
      </w:pPr>
    </w:p>
    <w:p w14:paraId="0899CCD5">
      <w:pPr>
        <w:pStyle w:val="34"/>
        <w:spacing w:beforeAutospacing="0" w:afterAutospacing="0"/>
        <w:jc w:val="both"/>
        <w:rPr>
          <w:color w:val="auto"/>
          <w:highlight w:val="none"/>
        </w:rPr>
      </w:pPr>
    </w:p>
    <w:p w14:paraId="7828EC27">
      <w:pPr>
        <w:pStyle w:val="34"/>
        <w:spacing w:beforeAutospacing="0" w:afterAutospacing="0"/>
        <w:jc w:val="both"/>
        <w:rPr>
          <w:color w:val="auto"/>
          <w:highlight w:val="none"/>
        </w:rPr>
      </w:pPr>
    </w:p>
    <w:p w14:paraId="5259EC6F">
      <w:pPr>
        <w:pStyle w:val="2"/>
        <w:numPr>
          <w:ilvl w:val="0"/>
          <w:numId w:val="0"/>
        </w:numPr>
        <w:pBdr>
          <w:top w:val="none" w:color="000000" w:sz="0" w:space="0"/>
          <w:left w:val="none" w:color="000000" w:sz="0" w:space="0"/>
          <w:bottom w:val="none" w:color="000000" w:sz="0" w:space="0"/>
          <w:right w:val="none" w:color="000000" w:sz="0" w:space="0"/>
        </w:pBdr>
        <w:spacing w:line="480" w:lineRule="atLeast"/>
        <w:ind w:leftChars="0" w:firstLine="1285" w:firstLineChars="400"/>
        <w:jc w:val="both"/>
        <w:rPr>
          <w:rFonts w:hint="eastAsia" w:ascii="黑体" w:hAnsi="宋体" w:eastAsia="黑体" w:cs="黑体"/>
          <w:b/>
          <w:bCs/>
          <w:iCs/>
          <w:kern w:val="2"/>
          <w:sz w:val="32"/>
          <w:szCs w:val="32"/>
          <w:u w:val="single"/>
          <w:lang w:val="en-US" w:eastAsia="zh-CN" w:bidi="ar-SA"/>
        </w:rPr>
      </w:pPr>
      <w:r>
        <w:rPr>
          <w:rFonts w:hint="eastAsia" w:ascii="黑体" w:hAnsi="宋体" w:eastAsia="黑体" w:cs="黑体"/>
          <w:b/>
          <w:bCs/>
          <w:iCs/>
          <w:kern w:val="2"/>
          <w:sz w:val="32"/>
          <w:szCs w:val="32"/>
          <w:u w:val="single"/>
          <w:lang w:val="en-US" w:eastAsia="zh-CN" w:bidi="ar-SA"/>
        </w:rPr>
        <w:t>十七、</w:t>
      </w:r>
      <w:bookmarkStart w:id="195" w:name="OLE_LINK50"/>
      <w:bookmarkStart w:id="196" w:name="OLE_LINK51"/>
      <w:r>
        <w:rPr>
          <w:rFonts w:hint="eastAsia" w:ascii="黑体" w:hAnsi="宋体" w:eastAsia="黑体" w:cs="黑体"/>
          <w:b/>
          <w:bCs/>
          <w:iCs/>
          <w:kern w:val="2"/>
          <w:sz w:val="32"/>
          <w:szCs w:val="32"/>
          <w:u w:val="single"/>
          <w:lang w:val="en-US" w:eastAsia="zh-CN" w:bidi="ar-SA"/>
        </w:rPr>
        <w:t>网络带宽总入口达5G承诺</w:t>
      </w:r>
    </w:p>
    <w:bookmarkEnd w:id="195"/>
    <w:bookmarkEnd w:id="196"/>
    <w:p w14:paraId="6D507F8C">
      <w:pPr>
        <w:pBdr>
          <w:top w:val="none" w:color="000000" w:sz="0" w:space="0"/>
          <w:left w:val="none" w:color="000000" w:sz="0" w:space="0"/>
          <w:bottom w:val="none" w:color="000000" w:sz="0" w:space="0"/>
          <w:right w:val="none" w:color="000000" w:sz="0" w:space="0"/>
        </w:pBdr>
        <w:spacing w:before="240" w:after="240" w:line="600" w:lineRule="exact"/>
        <w:ind w:firstLine="561"/>
      </w:pPr>
      <w:r>
        <w:rPr>
          <w:rFonts w:ascii="宋体" w:hAnsi="宋体" w:eastAsia="宋体" w:cs="宋体"/>
          <w:bCs/>
          <w:color w:val="000000"/>
          <w:sz w:val="24"/>
        </w:rPr>
        <w:t>我司承诺</w:t>
      </w:r>
      <w:r>
        <w:rPr>
          <w:rFonts w:hint="eastAsia" w:ascii="宋体" w:hAnsi="宋体" w:eastAsia="宋体" w:cs="宋体"/>
          <w:bCs/>
          <w:color w:val="000000"/>
          <w:sz w:val="24"/>
        </w:rPr>
        <w:t>：如我公司中标，</w:t>
      </w:r>
      <w:r>
        <w:rPr>
          <w:rFonts w:hint="eastAsia" w:ascii="宋体" w:hAnsi="宋体" w:eastAsia="宋体" w:cs="宋体"/>
          <w:bCs/>
          <w:color w:val="000000"/>
          <w:sz w:val="24"/>
          <w:lang w:val="en-US" w:eastAsia="zh-CN"/>
        </w:rPr>
        <w:t>提供网络带宽总入口达5个G，签订合同前，提供网络带宽总入口达5个G证明、验收时提供各学校带宽达标的证明材料。</w:t>
      </w:r>
    </w:p>
    <w:p w14:paraId="7564B026">
      <w:pPr>
        <w:pBdr>
          <w:top w:val="none" w:color="000000" w:sz="0" w:space="0"/>
          <w:left w:val="none" w:color="000000" w:sz="0" w:space="0"/>
          <w:bottom w:val="none" w:color="000000" w:sz="0" w:space="0"/>
          <w:right w:val="none" w:color="000000" w:sz="0" w:space="0"/>
        </w:pBdr>
        <w:spacing w:line="600" w:lineRule="exact"/>
        <w:jc w:val="center"/>
      </w:pPr>
      <w:r>
        <w:rPr>
          <w:rFonts w:ascii="宋体" w:hAnsi="宋体" w:eastAsia="宋体" w:cs="宋体"/>
          <w:color w:val="000000"/>
        </w:rPr>
        <w:t>                        投标人</w:t>
      </w:r>
      <w:r>
        <w:rPr>
          <w:rFonts w:ascii="宋体" w:hAnsi="宋体" w:eastAsia="宋体" w:cs="宋体"/>
          <w:color w:val="000000"/>
          <w:sz w:val="24"/>
        </w:rPr>
        <w:t>（加盖CA电子签章）</w:t>
      </w:r>
      <w:r>
        <w:rPr>
          <w:rFonts w:ascii="宋体" w:hAnsi="宋体" w:eastAsia="宋体" w:cs="宋体"/>
          <w:color w:val="000000"/>
        </w:rPr>
        <w:t>：</w:t>
      </w:r>
    </w:p>
    <w:p w14:paraId="4F27A8F3">
      <w:pPr>
        <w:pStyle w:val="34"/>
        <w:spacing w:beforeAutospacing="0" w:afterAutospacing="0" w:line="600" w:lineRule="exact"/>
        <w:jc w:val="center"/>
      </w:pPr>
      <w:r>
        <w:rPr>
          <w:rFonts w:hint="eastAsia" w:ascii="宋体" w:hAnsi="宋体" w:eastAsia="宋体" w:cs="宋体"/>
          <w:color w:val="000000"/>
          <w:sz w:val="21"/>
          <w:lang w:val="en-US" w:eastAsia="zh-CN"/>
        </w:rPr>
        <w:t xml:space="preserve">                                        </w:t>
      </w:r>
      <w:r>
        <w:rPr>
          <w:rFonts w:ascii="宋体" w:hAnsi="宋体" w:eastAsia="宋体" w:cs="宋体"/>
          <w:color w:val="000000"/>
          <w:sz w:val="21"/>
        </w:rPr>
        <w:t>日期：年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月</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日</w:t>
      </w:r>
      <w:r>
        <w:t> </w:t>
      </w:r>
    </w:p>
    <w:p w14:paraId="777776B8">
      <w:pPr>
        <w:widowControl/>
        <w:shd w:val="clear" w:color="auto" w:fill="FFFFFF"/>
        <w:adjustRightInd/>
        <w:ind w:firstLine="560"/>
        <w:jc w:val="center"/>
        <w:rPr>
          <w:rFonts w:cs="宋体" w:asciiTheme="minorEastAsia" w:hAnsiTheme="minorEastAsia" w:eastAsiaTheme="minorEastAsia"/>
          <w:color w:val="000000"/>
          <w:sz w:val="24"/>
          <w:szCs w:val="24"/>
        </w:rPr>
      </w:pPr>
    </w:p>
    <w:p w14:paraId="7C9037D0">
      <w:pPr>
        <w:pStyle w:val="34"/>
        <w:spacing w:beforeAutospacing="0" w:afterAutospacing="0"/>
        <w:jc w:val="both"/>
      </w:pPr>
    </w:p>
    <w:p w14:paraId="7DA56BF4">
      <w:pPr>
        <w:pStyle w:val="34"/>
        <w:spacing w:beforeAutospacing="0" w:afterAutospacing="0"/>
        <w:jc w:val="both"/>
      </w:pPr>
    </w:p>
    <w:p w14:paraId="5115858B">
      <w:pPr>
        <w:pStyle w:val="34"/>
        <w:spacing w:beforeAutospacing="0" w:afterAutospacing="0"/>
        <w:jc w:val="both"/>
      </w:pPr>
    </w:p>
    <w:p w14:paraId="2C8E4110">
      <w:pPr>
        <w:pStyle w:val="34"/>
        <w:spacing w:beforeAutospacing="0" w:afterAutospacing="0"/>
        <w:jc w:val="both"/>
        <w:rPr>
          <w:rFonts w:hint="eastAsia" w:ascii="黑体" w:hAnsi="宋体" w:eastAsia="黑体" w:cs="黑体"/>
          <w:b/>
          <w:bCs/>
          <w:iCs/>
          <w:kern w:val="2"/>
          <w:sz w:val="30"/>
          <w:szCs w:val="30"/>
          <w:u w:val="single"/>
          <w:lang w:val="en-US" w:eastAsia="zh-CN" w:bidi="ar-SA"/>
        </w:rPr>
      </w:pPr>
      <w:r>
        <w:rPr>
          <w:rFonts w:hint="eastAsia" w:ascii="黑体" w:hAnsi="宋体" w:eastAsia="黑体" w:cs="黑体"/>
          <w:b/>
          <w:bCs/>
          <w:iCs/>
          <w:kern w:val="2"/>
          <w:sz w:val="30"/>
          <w:szCs w:val="30"/>
          <w:u w:val="single"/>
          <w:lang w:val="en-US" w:eastAsia="zh-CN" w:bidi="ar-SA"/>
        </w:rPr>
        <w:t>十八、教育局机房、各学校机房提供专线网络及配套设备承诺</w:t>
      </w:r>
    </w:p>
    <w:p w14:paraId="2DC5C6B1">
      <w:pPr>
        <w:pStyle w:val="34"/>
        <w:spacing w:beforeAutospacing="0" w:afterAutospacing="0"/>
        <w:jc w:val="both"/>
      </w:pPr>
    </w:p>
    <w:p w14:paraId="6768D579">
      <w:pPr>
        <w:pStyle w:val="34"/>
        <w:spacing w:beforeAutospacing="0" w:afterAutospacing="0"/>
        <w:jc w:val="both"/>
      </w:pPr>
    </w:p>
    <w:p w14:paraId="52621CC5">
      <w:pPr>
        <w:pStyle w:val="34"/>
        <w:spacing w:beforeAutospacing="0" w:afterAutospacing="0"/>
        <w:jc w:val="both"/>
      </w:pPr>
    </w:p>
    <w:p w14:paraId="22A9A7C0">
      <w:pPr>
        <w:pBdr>
          <w:top w:val="none" w:color="000000" w:sz="0" w:space="0"/>
          <w:left w:val="none" w:color="000000" w:sz="0" w:space="0"/>
          <w:bottom w:val="none" w:color="000000" w:sz="0" w:space="0"/>
          <w:right w:val="none" w:color="000000" w:sz="0" w:space="0"/>
        </w:pBdr>
        <w:spacing w:before="240" w:after="240" w:line="600" w:lineRule="exact"/>
        <w:ind w:firstLine="561"/>
        <w:rPr>
          <w:rFonts w:ascii="宋体" w:hAnsi="宋体" w:eastAsia="宋体" w:cs="宋体"/>
          <w:bCs/>
          <w:color w:val="000000"/>
          <w:sz w:val="24"/>
        </w:rPr>
      </w:pPr>
      <w:r>
        <w:rPr>
          <w:rFonts w:hint="eastAsia" w:ascii="宋体" w:hAnsi="宋体" w:eastAsia="宋体" w:cs="宋体"/>
          <w:bCs/>
          <w:color w:val="000000"/>
          <w:sz w:val="24"/>
          <w:lang w:val="en-US" w:eastAsia="zh-CN"/>
        </w:rPr>
        <w:t>中标单位需承诺在教育局机房、各学校机房提供专线网络及配套设备供教育局、各学校城域网接入使用，并承担协议期内免费维护，中标人自行负责城域网接入所需的管道建设、光缆施工等一切费用，采购人仅支付本次项目费用，不再支付其他费用。</w:t>
      </w:r>
    </w:p>
    <w:p w14:paraId="47F86F48">
      <w:pPr>
        <w:pStyle w:val="34"/>
        <w:spacing w:beforeAutospacing="0" w:afterAutospacing="0"/>
        <w:jc w:val="both"/>
      </w:pPr>
    </w:p>
    <w:p w14:paraId="01578B8B">
      <w:pPr>
        <w:pStyle w:val="34"/>
        <w:spacing w:beforeAutospacing="0" w:afterAutospacing="0"/>
        <w:jc w:val="both"/>
      </w:pPr>
    </w:p>
    <w:p w14:paraId="43A64C3A">
      <w:pPr>
        <w:pStyle w:val="34"/>
        <w:spacing w:beforeAutospacing="0" w:afterAutospacing="0"/>
        <w:jc w:val="both"/>
      </w:pPr>
    </w:p>
    <w:p w14:paraId="3456963D">
      <w:pPr>
        <w:pStyle w:val="34"/>
        <w:spacing w:beforeAutospacing="0" w:afterAutospacing="0"/>
        <w:jc w:val="both"/>
      </w:pPr>
    </w:p>
    <w:p w14:paraId="2EEF510B">
      <w:pPr>
        <w:pBdr>
          <w:top w:val="none" w:color="000000" w:sz="0" w:space="0"/>
          <w:left w:val="none" w:color="000000" w:sz="0" w:space="0"/>
          <w:bottom w:val="none" w:color="000000" w:sz="0" w:space="0"/>
          <w:right w:val="none" w:color="000000" w:sz="0" w:space="0"/>
        </w:pBdr>
        <w:spacing w:line="600" w:lineRule="exact"/>
        <w:jc w:val="center"/>
      </w:pPr>
      <w:r>
        <w:rPr>
          <w:rFonts w:hint="eastAsia" w:ascii="宋体" w:hAnsi="宋体" w:eastAsia="宋体" w:cs="宋体"/>
          <w:color w:val="000000"/>
          <w:lang w:val="en-US" w:eastAsia="zh-CN"/>
        </w:rPr>
        <w:t xml:space="preserve">                                </w:t>
      </w:r>
      <w:r>
        <w:rPr>
          <w:rFonts w:ascii="宋体" w:hAnsi="宋体" w:eastAsia="宋体" w:cs="宋体"/>
          <w:color w:val="000000"/>
        </w:rPr>
        <w:t>投标人</w:t>
      </w:r>
      <w:r>
        <w:rPr>
          <w:rFonts w:ascii="宋体" w:hAnsi="宋体" w:eastAsia="宋体" w:cs="宋体"/>
          <w:color w:val="000000"/>
          <w:sz w:val="24"/>
        </w:rPr>
        <w:t>（加盖CA电子签章）</w:t>
      </w:r>
      <w:r>
        <w:rPr>
          <w:rFonts w:ascii="宋体" w:hAnsi="宋体" w:eastAsia="宋体" w:cs="宋体"/>
          <w:color w:val="000000"/>
        </w:rPr>
        <w:t>：</w:t>
      </w:r>
    </w:p>
    <w:p w14:paraId="32E8083C">
      <w:pPr>
        <w:pStyle w:val="34"/>
        <w:spacing w:beforeAutospacing="0" w:afterAutospacing="0" w:line="600" w:lineRule="exact"/>
        <w:jc w:val="center"/>
      </w:pPr>
      <w:r>
        <w:rPr>
          <w:rFonts w:hint="eastAsia" w:ascii="宋体" w:hAnsi="宋体" w:eastAsia="宋体" w:cs="宋体"/>
          <w:color w:val="000000"/>
          <w:sz w:val="21"/>
          <w:lang w:val="en-US" w:eastAsia="zh-CN"/>
        </w:rPr>
        <w:t xml:space="preserve">                                        </w:t>
      </w:r>
      <w:r>
        <w:rPr>
          <w:rFonts w:ascii="宋体" w:hAnsi="宋体" w:eastAsia="宋体" w:cs="宋体"/>
          <w:color w:val="000000"/>
          <w:sz w:val="21"/>
        </w:rPr>
        <w:t>日期：年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月</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日</w:t>
      </w:r>
      <w:r>
        <w:t> </w:t>
      </w:r>
    </w:p>
    <w:p w14:paraId="3733CFDD">
      <w:pPr>
        <w:pStyle w:val="34"/>
        <w:spacing w:beforeAutospacing="0" w:afterAutospacing="0"/>
        <w:jc w:val="both"/>
      </w:pPr>
    </w:p>
    <w:p w14:paraId="2AA35023">
      <w:pPr>
        <w:pStyle w:val="34"/>
        <w:spacing w:beforeAutospacing="0" w:afterAutospacing="0"/>
        <w:jc w:val="center"/>
        <w:rPr>
          <w:rFonts w:ascii="宋体" w:hAnsi="宋体" w:eastAsia="宋体" w:cs="宋体"/>
          <w:b/>
          <w:color w:val="auto"/>
          <w:sz w:val="32"/>
          <w:szCs w:val="32"/>
          <w:highlight w:val="none"/>
        </w:rPr>
      </w:pPr>
    </w:p>
    <w:p w14:paraId="477A263E">
      <w:pPr>
        <w:pStyle w:val="34"/>
        <w:spacing w:beforeAutospacing="0" w:afterAutospacing="0"/>
        <w:jc w:val="center"/>
        <w:rPr>
          <w:rFonts w:ascii="宋体" w:hAnsi="宋体" w:eastAsia="宋体" w:cs="宋体"/>
          <w:b/>
          <w:color w:val="auto"/>
          <w:sz w:val="32"/>
          <w:szCs w:val="32"/>
          <w:highlight w:val="none"/>
        </w:rPr>
      </w:pPr>
    </w:p>
    <w:p w14:paraId="70DE8F19">
      <w:pPr>
        <w:pStyle w:val="34"/>
        <w:spacing w:beforeAutospacing="0" w:afterAutospacing="0"/>
        <w:jc w:val="center"/>
        <w:rPr>
          <w:rFonts w:ascii="宋体" w:hAnsi="宋体" w:eastAsia="宋体" w:cs="宋体"/>
          <w:b/>
          <w:color w:val="auto"/>
          <w:sz w:val="32"/>
          <w:szCs w:val="32"/>
          <w:highlight w:val="none"/>
        </w:rPr>
      </w:pPr>
    </w:p>
    <w:p w14:paraId="068504EA">
      <w:pPr>
        <w:pStyle w:val="34"/>
        <w:spacing w:beforeAutospacing="0" w:afterAutospacing="0"/>
        <w:jc w:val="center"/>
        <w:rPr>
          <w:rFonts w:ascii="宋体" w:hAnsi="宋体" w:eastAsia="宋体" w:cs="宋体"/>
          <w:b/>
          <w:color w:val="auto"/>
          <w:sz w:val="32"/>
          <w:szCs w:val="32"/>
          <w:highlight w:val="none"/>
        </w:rPr>
      </w:pPr>
    </w:p>
    <w:p w14:paraId="391B82F9">
      <w:pPr>
        <w:pStyle w:val="34"/>
        <w:spacing w:beforeAutospacing="0" w:afterAutospacing="0"/>
        <w:jc w:val="center"/>
        <w:rPr>
          <w:rFonts w:ascii="宋体" w:hAnsi="宋体" w:eastAsia="宋体" w:cs="宋体"/>
          <w:b/>
          <w:color w:val="auto"/>
          <w:sz w:val="32"/>
          <w:szCs w:val="32"/>
          <w:highlight w:val="none"/>
        </w:rPr>
      </w:pPr>
    </w:p>
    <w:p w14:paraId="5211FAFD">
      <w:pPr>
        <w:pStyle w:val="34"/>
        <w:spacing w:beforeAutospacing="0" w:afterAutospacing="0"/>
        <w:jc w:val="center"/>
        <w:rPr>
          <w:rFonts w:ascii="宋体" w:hAnsi="宋体" w:eastAsia="宋体" w:cs="宋体"/>
          <w:b/>
          <w:color w:val="auto"/>
          <w:sz w:val="32"/>
          <w:szCs w:val="32"/>
          <w:highlight w:val="none"/>
        </w:rPr>
      </w:pPr>
    </w:p>
    <w:p w14:paraId="1CEE2E12">
      <w:pPr>
        <w:pStyle w:val="34"/>
        <w:spacing w:beforeAutospacing="0" w:afterAutospacing="0"/>
        <w:jc w:val="center"/>
        <w:rPr>
          <w:rFonts w:ascii="宋体" w:hAnsi="宋体" w:eastAsia="宋体" w:cs="宋体"/>
          <w:b/>
          <w:color w:val="auto"/>
          <w:sz w:val="32"/>
          <w:szCs w:val="32"/>
          <w:highlight w:val="none"/>
        </w:rPr>
      </w:pPr>
    </w:p>
    <w:p w14:paraId="14887B6C">
      <w:pPr>
        <w:pStyle w:val="4"/>
        <w:ind w:firstLine="216"/>
        <w:jc w:val="center"/>
        <w:rPr>
          <w:rFonts w:ascii="宋体" w:hAnsi="宋体" w:eastAsia="宋体" w:cs="宋体"/>
          <w:color w:val="000000"/>
          <w:sz w:val="24"/>
          <w:highlight w:val="none"/>
        </w:rPr>
      </w:pPr>
      <w:r>
        <w:rPr>
          <w:rFonts w:hint="eastAsia" w:ascii="黑体" w:hAnsi="宋体" w:eastAsia="黑体" w:cs="黑体"/>
          <w:color w:val="000000"/>
          <w:sz w:val="32"/>
          <w:szCs w:val="32"/>
          <w:lang w:eastAsia="zh-CN"/>
        </w:rPr>
        <w:t>十九、</w:t>
      </w:r>
      <w:r>
        <w:rPr>
          <w:rFonts w:hint="eastAsia" w:ascii="宋体" w:hAnsi="宋体" w:eastAsia="宋体" w:cs="宋体"/>
          <w:color w:val="000000"/>
          <w:sz w:val="32"/>
          <w:szCs w:val="32"/>
          <w:highlight w:val="none"/>
          <w:lang w:val="en-US" w:eastAsia="zh-CN"/>
        </w:rPr>
        <w:t>评分细则中相关材料</w:t>
      </w:r>
      <w:r>
        <w:rPr>
          <w:rFonts w:hint="eastAsia" w:ascii="宋体" w:hAnsi="宋体" w:eastAsia="宋体" w:cs="宋体"/>
          <w:color w:val="000000"/>
          <w:sz w:val="32"/>
          <w:szCs w:val="32"/>
          <w:highlight w:val="none"/>
        </w:rPr>
        <w:t>等</w:t>
      </w:r>
    </w:p>
    <w:p w14:paraId="08D66B58">
      <w:pPr>
        <w:numPr>
          <w:ilvl w:val="0"/>
          <w:numId w:val="0"/>
        </w:numPr>
        <w:tabs>
          <w:tab w:val="left" w:pos="2160"/>
        </w:tabs>
        <w:spacing w:line="360" w:lineRule="auto"/>
        <w:ind w:firstLine="960" w:firstLineChars="400"/>
        <w:rPr>
          <w:rFonts w:hint="eastAsia" w:ascii="宋体" w:hAnsi="宋体" w:eastAsia="宋体" w:cs="宋体"/>
          <w:i w:val="0"/>
          <w:iCs/>
          <w:color w:val="000000"/>
          <w:kern w:val="0"/>
          <w:sz w:val="24"/>
          <w:highlight w:val="none"/>
          <w:u w:val="none"/>
          <w:lang w:eastAsia="zh-CN"/>
        </w:rPr>
      </w:pPr>
      <w:r>
        <w:rPr>
          <w:rFonts w:hint="eastAsia" w:ascii="宋体" w:hAnsi="宋体" w:eastAsia="宋体" w:cs="宋体"/>
          <w:i w:val="0"/>
          <w:iCs/>
          <w:color w:val="000000"/>
          <w:kern w:val="0"/>
          <w:sz w:val="24"/>
          <w:highlight w:val="none"/>
          <w:u w:val="none"/>
          <w:lang w:val="en-US" w:eastAsia="zh-CN"/>
        </w:rPr>
        <w:t>1、评分细则中相关材料</w:t>
      </w:r>
      <w:r>
        <w:rPr>
          <w:rFonts w:hint="eastAsia" w:ascii="宋体" w:hAnsi="宋体" w:eastAsia="宋体" w:cs="宋体"/>
          <w:i w:val="0"/>
          <w:iCs/>
          <w:color w:val="000000"/>
          <w:kern w:val="0"/>
          <w:sz w:val="24"/>
          <w:highlight w:val="none"/>
          <w:u w:val="none"/>
        </w:rPr>
        <w:t>等</w:t>
      </w:r>
      <w:r>
        <w:rPr>
          <w:rFonts w:hint="eastAsia" w:ascii="宋体" w:hAnsi="宋体" w:eastAsia="宋体" w:cs="宋体"/>
          <w:i w:val="0"/>
          <w:iCs/>
          <w:color w:val="000000"/>
          <w:kern w:val="0"/>
          <w:sz w:val="24"/>
          <w:highlight w:val="none"/>
          <w:u w:val="none"/>
          <w:lang w:eastAsia="zh-CN"/>
        </w:rPr>
        <w:t>。</w:t>
      </w:r>
    </w:p>
    <w:p w14:paraId="37A635C0">
      <w:pPr>
        <w:numPr>
          <w:ilvl w:val="0"/>
          <w:numId w:val="0"/>
        </w:numPr>
        <w:tabs>
          <w:tab w:val="left" w:pos="2160"/>
        </w:tabs>
        <w:spacing w:line="360" w:lineRule="auto"/>
        <w:ind w:firstLine="960" w:firstLineChars="400"/>
        <w:rPr>
          <w:rFonts w:hint="eastAsia" w:ascii="宋体" w:hAnsi="宋体" w:eastAsia="宋体" w:cs="宋体"/>
          <w:i w:val="0"/>
          <w:iCs/>
          <w:color w:val="000000"/>
          <w:kern w:val="0"/>
          <w:sz w:val="24"/>
          <w:highlight w:val="none"/>
          <w:u w:val="none"/>
          <w:lang w:val="en-US" w:eastAsia="zh-CN"/>
        </w:rPr>
      </w:pPr>
      <w:r>
        <w:rPr>
          <w:rFonts w:hint="eastAsia" w:ascii="宋体" w:hAnsi="宋体" w:eastAsia="宋体" w:cs="宋体"/>
          <w:i w:val="0"/>
          <w:iCs/>
          <w:color w:val="000000"/>
          <w:kern w:val="0"/>
          <w:sz w:val="24"/>
          <w:highlight w:val="none"/>
          <w:u w:val="none"/>
          <w:lang w:val="en-US" w:eastAsia="zh-CN"/>
        </w:rPr>
        <w:t>2、投标人认为须提供的其它材料。</w:t>
      </w:r>
    </w:p>
    <w:p w14:paraId="0A11970B">
      <w:pPr>
        <w:pStyle w:val="34"/>
        <w:spacing w:beforeAutospacing="0" w:afterAutospacing="0"/>
        <w:jc w:val="center"/>
        <w:rPr>
          <w:rFonts w:ascii="宋体" w:hAnsi="宋体" w:eastAsia="宋体" w:cs="宋体"/>
          <w:b/>
          <w:color w:val="auto"/>
          <w:sz w:val="32"/>
          <w:szCs w:val="32"/>
          <w:highlight w:val="none"/>
        </w:rPr>
      </w:pPr>
    </w:p>
    <w:p w14:paraId="646D427B">
      <w:pPr>
        <w:pStyle w:val="34"/>
        <w:spacing w:beforeAutospacing="0" w:afterAutospacing="0"/>
        <w:jc w:val="center"/>
        <w:rPr>
          <w:rFonts w:ascii="宋体" w:hAnsi="宋体" w:eastAsia="宋体" w:cs="宋体"/>
          <w:b/>
          <w:color w:val="auto"/>
          <w:sz w:val="32"/>
          <w:szCs w:val="32"/>
          <w:highlight w:val="none"/>
        </w:rPr>
      </w:pPr>
    </w:p>
    <w:p w14:paraId="513CE2C6">
      <w:pPr>
        <w:pStyle w:val="34"/>
        <w:spacing w:beforeAutospacing="0" w:afterAutospacing="0"/>
        <w:jc w:val="center"/>
        <w:rPr>
          <w:rFonts w:ascii="宋体" w:hAnsi="宋体" w:eastAsia="宋体" w:cs="宋体"/>
          <w:b/>
          <w:color w:val="auto"/>
          <w:sz w:val="32"/>
          <w:szCs w:val="32"/>
          <w:highlight w:val="none"/>
        </w:rPr>
      </w:pPr>
    </w:p>
    <w:p w14:paraId="3657B914">
      <w:pPr>
        <w:pStyle w:val="34"/>
        <w:spacing w:beforeAutospacing="0" w:afterAutospacing="0"/>
        <w:jc w:val="center"/>
        <w:rPr>
          <w:rFonts w:ascii="宋体" w:hAnsi="宋体" w:eastAsia="宋体" w:cs="宋体"/>
          <w:b/>
          <w:color w:val="auto"/>
          <w:sz w:val="32"/>
          <w:szCs w:val="32"/>
          <w:highlight w:val="none"/>
        </w:rPr>
      </w:pPr>
    </w:p>
    <w:p w14:paraId="0778915E">
      <w:pPr>
        <w:pStyle w:val="34"/>
        <w:spacing w:beforeAutospacing="0" w:afterAutospacing="0"/>
        <w:jc w:val="center"/>
        <w:rPr>
          <w:rFonts w:ascii="宋体" w:hAnsi="宋体" w:eastAsia="宋体" w:cs="宋体"/>
          <w:b/>
          <w:color w:val="auto"/>
          <w:sz w:val="32"/>
          <w:szCs w:val="32"/>
          <w:highlight w:val="none"/>
        </w:rPr>
      </w:pPr>
    </w:p>
    <w:p w14:paraId="48939078">
      <w:pPr>
        <w:pStyle w:val="34"/>
        <w:spacing w:beforeAutospacing="0" w:afterAutospacing="0"/>
        <w:jc w:val="center"/>
        <w:rPr>
          <w:rFonts w:ascii="宋体" w:hAnsi="宋体" w:eastAsia="宋体" w:cs="宋体"/>
          <w:b/>
          <w:color w:val="auto"/>
          <w:sz w:val="32"/>
          <w:szCs w:val="32"/>
          <w:highlight w:val="none"/>
        </w:rPr>
      </w:pPr>
    </w:p>
    <w:p w14:paraId="13BF3879">
      <w:pPr>
        <w:pStyle w:val="34"/>
        <w:spacing w:beforeAutospacing="0" w:afterAutospacing="0"/>
        <w:jc w:val="center"/>
        <w:rPr>
          <w:rFonts w:ascii="宋体" w:hAnsi="宋体" w:eastAsia="宋体" w:cs="宋体"/>
          <w:b/>
          <w:color w:val="auto"/>
          <w:sz w:val="32"/>
          <w:szCs w:val="32"/>
          <w:highlight w:val="none"/>
        </w:rPr>
      </w:pPr>
    </w:p>
    <w:p w14:paraId="75D7D543">
      <w:pPr>
        <w:pStyle w:val="34"/>
        <w:spacing w:beforeAutospacing="0" w:afterAutospacing="0"/>
        <w:jc w:val="center"/>
        <w:rPr>
          <w:rFonts w:ascii="宋体" w:hAnsi="宋体" w:eastAsia="宋体" w:cs="宋体"/>
          <w:b/>
          <w:color w:val="auto"/>
          <w:sz w:val="32"/>
          <w:szCs w:val="32"/>
          <w:highlight w:val="none"/>
        </w:rPr>
      </w:pPr>
    </w:p>
    <w:p w14:paraId="4C15521C">
      <w:pPr>
        <w:pStyle w:val="34"/>
        <w:spacing w:beforeAutospacing="0" w:afterAutospacing="0"/>
        <w:jc w:val="center"/>
        <w:rPr>
          <w:rFonts w:ascii="宋体" w:hAnsi="宋体" w:eastAsia="宋体" w:cs="宋体"/>
          <w:b/>
          <w:color w:val="auto"/>
          <w:sz w:val="32"/>
          <w:szCs w:val="32"/>
          <w:highlight w:val="none"/>
        </w:rPr>
      </w:pPr>
    </w:p>
    <w:p w14:paraId="61E01B48">
      <w:pPr>
        <w:pStyle w:val="34"/>
        <w:spacing w:beforeAutospacing="0" w:afterAutospacing="0"/>
        <w:jc w:val="center"/>
        <w:rPr>
          <w:rFonts w:ascii="宋体" w:hAnsi="宋体" w:eastAsia="宋体" w:cs="宋体"/>
          <w:b/>
          <w:color w:val="auto"/>
          <w:sz w:val="32"/>
          <w:szCs w:val="32"/>
          <w:highlight w:val="none"/>
        </w:rPr>
      </w:pPr>
    </w:p>
    <w:p w14:paraId="0A43400D">
      <w:pPr>
        <w:pStyle w:val="34"/>
        <w:spacing w:beforeAutospacing="0" w:afterAutospacing="0"/>
        <w:jc w:val="center"/>
        <w:rPr>
          <w:rFonts w:ascii="宋体" w:hAnsi="宋体" w:eastAsia="宋体" w:cs="宋体"/>
          <w:b/>
          <w:color w:val="auto"/>
          <w:sz w:val="32"/>
          <w:szCs w:val="32"/>
          <w:highlight w:val="none"/>
        </w:rPr>
      </w:pPr>
    </w:p>
    <w:p w14:paraId="6CC08E3F">
      <w:pPr>
        <w:pStyle w:val="34"/>
        <w:spacing w:beforeAutospacing="0" w:afterAutospacing="0"/>
        <w:jc w:val="center"/>
        <w:rPr>
          <w:rFonts w:ascii="宋体" w:hAnsi="宋体" w:eastAsia="宋体" w:cs="宋体"/>
          <w:b/>
          <w:color w:val="auto"/>
          <w:sz w:val="32"/>
          <w:szCs w:val="32"/>
          <w:highlight w:val="none"/>
        </w:rPr>
      </w:pPr>
    </w:p>
    <w:p w14:paraId="2D87229F">
      <w:pPr>
        <w:pStyle w:val="34"/>
        <w:spacing w:beforeAutospacing="0" w:afterAutospacing="0"/>
        <w:jc w:val="center"/>
        <w:rPr>
          <w:rFonts w:ascii="宋体" w:hAnsi="宋体" w:eastAsia="宋体" w:cs="宋体"/>
          <w:b/>
          <w:color w:val="auto"/>
          <w:sz w:val="32"/>
          <w:szCs w:val="32"/>
          <w:highlight w:val="none"/>
        </w:rPr>
      </w:pPr>
    </w:p>
    <w:p w14:paraId="0D07B5C0">
      <w:pPr>
        <w:pStyle w:val="34"/>
        <w:spacing w:beforeAutospacing="0" w:afterAutospacing="0"/>
        <w:jc w:val="center"/>
        <w:rPr>
          <w:rFonts w:ascii="宋体" w:hAnsi="宋体" w:eastAsia="宋体" w:cs="宋体"/>
          <w:b/>
          <w:color w:val="auto"/>
          <w:sz w:val="32"/>
          <w:szCs w:val="32"/>
          <w:highlight w:val="none"/>
        </w:rPr>
      </w:pPr>
    </w:p>
    <w:p w14:paraId="41BAC353">
      <w:pPr>
        <w:pStyle w:val="34"/>
        <w:spacing w:beforeAutospacing="0" w:afterAutospacing="0"/>
        <w:jc w:val="center"/>
        <w:rPr>
          <w:rFonts w:ascii="宋体" w:hAnsi="宋体" w:eastAsia="宋体" w:cs="宋体"/>
          <w:b/>
          <w:color w:val="auto"/>
          <w:sz w:val="32"/>
          <w:szCs w:val="32"/>
          <w:highlight w:val="none"/>
        </w:rPr>
      </w:pPr>
    </w:p>
    <w:p w14:paraId="61CAF297">
      <w:pPr>
        <w:pStyle w:val="34"/>
        <w:spacing w:beforeAutospacing="0" w:afterAutospacing="0"/>
        <w:jc w:val="center"/>
        <w:rPr>
          <w:rFonts w:ascii="宋体" w:hAnsi="宋体" w:eastAsia="宋体" w:cs="宋体"/>
          <w:b/>
          <w:color w:val="auto"/>
          <w:sz w:val="32"/>
          <w:szCs w:val="32"/>
          <w:highlight w:val="none"/>
        </w:rPr>
      </w:pPr>
    </w:p>
    <w:p w14:paraId="2D9DF540">
      <w:pPr>
        <w:pStyle w:val="34"/>
        <w:spacing w:beforeAutospacing="0" w:afterAutospacing="0"/>
        <w:jc w:val="center"/>
        <w:rPr>
          <w:rFonts w:ascii="宋体" w:hAnsi="宋体" w:eastAsia="宋体" w:cs="宋体"/>
          <w:b/>
          <w:color w:val="auto"/>
          <w:sz w:val="32"/>
          <w:szCs w:val="32"/>
          <w:highlight w:val="none"/>
        </w:rPr>
      </w:pPr>
    </w:p>
    <w:p w14:paraId="3728F6F5">
      <w:pPr>
        <w:pStyle w:val="34"/>
        <w:spacing w:beforeAutospacing="0" w:afterAutospacing="0"/>
        <w:jc w:val="center"/>
        <w:rPr>
          <w:rFonts w:ascii="宋体" w:hAnsi="宋体" w:eastAsia="宋体" w:cs="宋体"/>
          <w:b/>
          <w:color w:val="auto"/>
          <w:sz w:val="32"/>
          <w:szCs w:val="32"/>
          <w:highlight w:val="none"/>
        </w:rPr>
      </w:pPr>
    </w:p>
    <w:p w14:paraId="5C93DFCB">
      <w:pPr>
        <w:pStyle w:val="34"/>
        <w:spacing w:beforeAutospacing="0" w:afterAutospacing="0"/>
        <w:jc w:val="center"/>
        <w:rPr>
          <w:rFonts w:ascii="宋体" w:hAnsi="宋体" w:eastAsia="宋体" w:cs="宋体"/>
          <w:b/>
          <w:color w:val="auto"/>
          <w:sz w:val="32"/>
          <w:szCs w:val="32"/>
          <w:highlight w:val="none"/>
        </w:rPr>
      </w:pPr>
    </w:p>
    <w:p w14:paraId="015CCE5A">
      <w:pPr>
        <w:pStyle w:val="34"/>
        <w:spacing w:beforeAutospacing="0" w:afterAutospacing="0"/>
        <w:jc w:val="center"/>
        <w:rPr>
          <w:rFonts w:ascii="宋体" w:hAnsi="宋体" w:eastAsia="宋体" w:cs="宋体"/>
          <w:b/>
          <w:color w:val="auto"/>
          <w:sz w:val="32"/>
          <w:szCs w:val="32"/>
          <w:highlight w:val="none"/>
        </w:rPr>
      </w:pPr>
    </w:p>
    <w:p w14:paraId="0A331AC2">
      <w:pPr>
        <w:pStyle w:val="34"/>
        <w:spacing w:beforeAutospacing="0" w:afterAutospacing="0"/>
        <w:jc w:val="center"/>
        <w:rPr>
          <w:rFonts w:ascii="宋体" w:hAnsi="宋体" w:eastAsia="宋体" w:cs="宋体"/>
          <w:b/>
          <w:color w:val="auto"/>
          <w:sz w:val="32"/>
          <w:szCs w:val="32"/>
          <w:highlight w:val="none"/>
        </w:rPr>
      </w:pPr>
    </w:p>
    <w:p w14:paraId="53579498">
      <w:pPr>
        <w:pStyle w:val="34"/>
        <w:spacing w:beforeAutospacing="0" w:afterAutospacing="0"/>
        <w:jc w:val="center"/>
        <w:rPr>
          <w:rFonts w:ascii="宋体" w:hAnsi="宋体" w:eastAsia="宋体" w:cs="宋体"/>
          <w:b/>
          <w:color w:val="auto"/>
          <w:sz w:val="32"/>
          <w:szCs w:val="32"/>
          <w:highlight w:val="none"/>
        </w:rPr>
      </w:pPr>
    </w:p>
    <w:p w14:paraId="09E63748">
      <w:pPr>
        <w:pStyle w:val="34"/>
        <w:spacing w:beforeAutospacing="0" w:afterAutospacing="0"/>
        <w:jc w:val="center"/>
        <w:rPr>
          <w:rFonts w:ascii="宋体" w:hAnsi="宋体" w:eastAsia="宋体" w:cs="宋体"/>
          <w:b/>
          <w:color w:val="auto"/>
          <w:sz w:val="32"/>
          <w:szCs w:val="32"/>
          <w:highlight w:val="none"/>
        </w:rPr>
      </w:pPr>
    </w:p>
    <w:p w14:paraId="19D96413">
      <w:pPr>
        <w:pStyle w:val="34"/>
        <w:spacing w:beforeAutospacing="0" w:afterAutospacing="0"/>
        <w:jc w:val="center"/>
        <w:rPr>
          <w:rFonts w:ascii="宋体" w:hAnsi="宋体" w:eastAsia="宋体" w:cs="宋体"/>
          <w:b/>
          <w:color w:val="auto"/>
          <w:sz w:val="32"/>
          <w:szCs w:val="32"/>
          <w:highlight w:val="none"/>
        </w:rPr>
      </w:pPr>
    </w:p>
    <w:p w14:paraId="5533AAEF">
      <w:pPr>
        <w:pStyle w:val="4"/>
        <w:numPr>
          <w:ilvl w:val="0"/>
          <w:numId w:val="0"/>
        </w:numPr>
        <w:jc w:val="center"/>
        <w:rPr>
          <w:rFonts w:ascii="宋体" w:hAnsi="宋体" w:eastAsia="宋体" w:cs="宋体"/>
          <w:color w:val="auto"/>
          <w:sz w:val="24"/>
          <w:highlight w:val="none"/>
        </w:rPr>
      </w:pPr>
      <w:r>
        <w:rPr>
          <w:rFonts w:hint="eastAsia" w:ascii="宋体" w:hAnsi="宋体" w:cs="宋体"/>
          <w:color w:val="auto"/>
          <w:sz w:val="32"/>
          <w:szCs w:val="32"/>
          <w:highlight w:val="none"/>
          <w:lang w:eastAsia="zh-CN"/>
        </w:rPr>
        <w:t>二</w:t>
      </w:r>
      <w:r>
        <w:rPr>
          <w:rFonts w:hint="eastAsia" w:ascii="宋体" w:hAnsi="宋体" w:eastAsia="宋体" w:cs="宋体"/>
          <w:color w:val="auto"/>
          <w:sz w:val="32"/>
          <w:szCs w:val="32"/>
          <w:highlight w:val="none"/>
        </w:rPr>
        <w:t>十、盐城市政府采购事前信用承诺书 </w:t>
      </w:r>
    </w:p>
    <w:p w14:paraId="77EBD9BE">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6E6187EF">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10F83D77">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2373445">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401BC0F1">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5B3889B0">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A655B17">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521C5427">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4E45D1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77D9DD2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法定代表人签名：</w:t>
      </w:r>
    </w:p>
    <w:p w14:paraId="59FEB497">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786BF72C">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1"/>
    <w:bookmarkEnd w:id="174"/>
    <w:bookmarkEnd w:id="175"/>
    <w:bookmarkEnd w:id="176"/>
    <w:bookmarkEnd w:id="177"/>
    <w:bookmarkEnd w:id="178"/>
    <w:bookmarkEnd w:id="179"/>
    <w:bookmarkEnd w:id="180"/>
    <w:bookmarkEnd w:id="181"/>
    <w:bookmarkEnd w:id="190"/>
    <w:bookmarkEnd w:id="191"/>
    <w:bookmarkEnd w:id="192"/>
    <w:bookmarkEnd w:id="193"/>
    <w:bookmarkEnd w:id="194"/>
    <w:p w14:paraId="31F3A618">
      <w:pPr>
        <w:pStyle w:val="34"/>
        <w:spacing w:beforeAutospacing="0" w:afterAutospacing="0"/>
        <w:jc w:val="center"/>
        <w:rPr>
          <w:color w:val="auto"/>
          <w:highlight w:val="none"/>
        </w:rPr>
      </w:pPr>
    </w:p>
    <w:p w14:paraId="38CE0846">
      <w:pPr>
        <w:pStyle w:val="4"/>
        <w:numPr>
          <w:ilvl w:val="0"/>
          <w:numId w:val="0"/>
        </w:numPr>
        <w:ind w:left="216"/>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6675DAD9">
      <w:pPr>
        <w:pStyle w:val="34"/>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11669F4B">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A158B2B">
      <w:pPr>
        <w:pStyle w:val="3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44E07981">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D24D248">
      <w:pPr>
        <w:pStyle w:val="3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8F6F2A4">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051C883C">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445EC38">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BB3B9FC">
      <w:pPr>
        <w:pStyle w:val="3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7B7D59A">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086111DD">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2303E1A6">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1C0D79C5">
      <w:pPr>
        <w:pStyle w:val="3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2A20DB31">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FB82D33">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6CDB82E">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39D16E59">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05BD4203">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9CA89F1">
      <w:pPr>
        <w:pStyle w:val="34"/>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560260B4">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4353B546">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56F918C2">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1E488BC5">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7CFA477B">
      <w:pPr>
        <w:pStyle w:val="3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0835F496">
      <w:pPr>
        <w:pStyle w:val="34"/>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008940B3">
      <w:pPr>
        <w:pStyle w:val="34"/>
        <w:spacing w:beforeAutospacing="0" w:afterAutospacing="0" w:line="0" w:lineRule="atLeast"/>
        <w:jc w:val="both"/>
        <w:rPr>
          <w:rFonts w:hint="eastAsia" w:ascii="宋体" w:hAnsi="宋体" w:eastAsia="宋体" w:cs="宋体"/>
          <w:b/>
          <w:color w:val="auto"/>
          <w:highlight w:val="none"/>
        </w:rPr>
      </w:pPr>
    </w:p>
    <w:p w14:paraId="0B374931">
      <w:pPr>
        <w:pStyle w:val="34"/>
        <w:keepNext w:val="0"/>
        <w:keepLines w:val="0"/>
        <w:pageBreakBefore w:val="0"/>
        <w:spacing w:beforeAutospacing="0" w:afterAutospacing="0" w:line="700" w:lineRule="exac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0BDAD3D">
      <w:pPr>
        <w:pStyle w:val="34"/>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2BBDD5F9">
      <w:pPr>
        <w:pStyle w:val="34"/>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F799F92">
      <w:pPr>
        <w:pStyle w:val="34"/>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39A4E5EC">
      <w:pPr>
        <w:pStyle w:val="34"/>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7FA1A9CA">
      <w:pPr>
        <w:pStyle w:val="34"/>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27337C23">
      <w:pPr>
        <w:pStyle w:val="34"/>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6BBE707A">
      <w:pPr>
        <w:pStyle w:val="34"/>
        <w:keepNext w:val="0"/>
        <w:keepLines w:val="0"/>
        <w:pageBreakBefore w:val="0"/>
        <w:spacing w:beforeAutospacing="0" w:afterAutospacing="0" w:line="700" w:lineRule="exact"/>
        <w:rPr>
          <w:color w:val="auto"/>
          <w:highlight w:val="none"/>
        </w:rPr>
      </w:pPr>
    </w:p>
    <w:sectPr>
      <w:footerReference r:id="rId7"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方正魏碑_GBK">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2010609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E078B">
    <w:pPr>
      <w:pStyle w:val="23"/>
      <w:jc w:val="center"/>
    </w:pPr>
  </w:p>
  <w:p w14:paraId="0E00365E">
    <w:pPr>
      <w:pStyle w:val="25"/>
      <w:pBdr>
        <w:bottom w:val="none" w:color="auto" w:sz="0" w:space="0"/>
      </w:pBdr>
      <w:tabs>
        <w:tab w:val="left" w:pos="3615"/>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86843">
    <w:pPr>
      <w:pStyle w:val="19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79569">
    <w:pPr>
      <w:pStyle w:val="19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3E882">
    <w:pPr>
      <w:pStyle w:val="25"/>
      <w:pBdr>
        <w:top w:val="none" w:color="auto" w:sz="0" w:space="1"/>
        <w:left w:val="none" w:color="auto" w:sz="0" w:space="4"/>
        <w:bottom w:val="none" w:color="auto" w:sz="0" w:space="1"/>
        <w:right w:val="none" w:color="auto" w:sz="0" w:space="4"/>
      </w:pBdr>
      <w:rPr>
        <w:rFonts w:ascii="宋体" w:hAnsi="宋体" w:eastAsia="宋体" w:cs="宋体"/>
        <w:b/>
        <w:bCs/>
        <w:spacing w:val="11"/>
      </w:rPr>
    </w:pPr>
    <w:r>
      <w:rPr>
        <w:rFonts w:hint="eastAsia" w:ascii="宋体" w:hAnsi="宋体" w:eastAsia="宋体" w:cs="宋体"/>
        <w:b/>
        <w:bCs/>
        <w:spacing w:val="1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D3D34">
    <w:pPr>
      <w:pStyle w:val="25"/>
      <w:widowControl w:val="0"/>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bCs/>
        <w:spacing w:val="11"/>
        <w:sz w:val="18"/>
        <w:szCs w:val="18"/>
        <w:highlight w:val="none"/>
        <w:lang w:val="en-US" w:eastAsia="zh-CN"/>
      </w:rPr>
    </w:pPr>
    <w:r>
      <w:rPr>
        <w:rFonts w:hint="eastAsia" w:ascii="宋体" w:hAnsi="宋体" w:eastAsia="宋体" w:cs="宋体"/>
        <w:b/>
        <w:bCs/>
        <w:spacing w:val="11"/>
        <w:sz w:val="18"/>
        <w:szCs w:val="18"/>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B0AFE"/>
    <w:multiLevelType w:val="multilevel"/>
    <w:tmpl w:val="BFFB0AFE"/>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pStyle w:val="2"/>
      <w:suff w:val="space"/>
      <w:lvlText w:val="第%1章"/>
      <w:lvlJc w:val="left"/>
      <w:pPr>
        <w:ind w:left="0" w:firstLine="0"/>
      </w:pPr>
      <w:rPr>
        <w:rFonts w:hint="eastAsia"/>
      </w:rPr>
    </w:lvl>
    <w:lvl w:ilvl="1" w:tentative="0">
      <w:start w:val="1"/>
      <w:numFmt w:val="chineseCountingThousand"/>
      <w:isLgl/>
      <w:suff w:val="space"/>
      <w:lvlText w:val="%1.%2"/>
      <w:lvlJc w:val="left"/>
      <w:pPr>
        <w:ind w:left="0" w:firstLine="0"/>
      </w:pPr>
      <w:rPr>
        <w:rFonts w:hint="eastAsia"/>
      </w:rPr>
    </w:lvl>
    <w:lvl w:ilvl="2" w:tentative="0">
      <w:start w:val="1"/>
      <w:numFmt w:val="decimal"/>
      <w:isLgl/>
      <w:suff w:val="space"/>
      <w:lvlText w:val="%1.%2.%3"/>
      <w:lvlJc w:val="left"/>
      <w:pPr>
        <w:ind w:left="0" w:firstLine="0"/>
      </w:pPr>
    </w:lvl>
    <w:lvl w:ilvl="3" w:tentative="0">
      <w:start w:val="1"/>
      <w:numFmt w:val="decimal"/>
      <w:isLgl/>
      <w:suff w:val="space"/>
      <w:lvlText w:val="%1.%2.%3.%4"/>
      <w:lvlJc w:val="left"/>
      <w:pPr>
        <w:ind w:left="0" w:firstLine="0"/>
      </w:pPr>
      <w:rPr>
        <w:rFonts w:hint="eastAsia"/>
      </w:rPr>
    </w:lvl>
    <w:lvl w:ilvl="4" w:tentative="0">
      <w:start w:val="1"/>
      <w:numFmt w:val="decimal"/>
      <w:isLgl/>
      <w:suff w:val="space"/>
      <w:lvlText w:val="%1.%2.%3.%4.%5"/>
      <w:lvlJc w:val="left"/>
      <w:pPr>
        <w:ind w:left="0" w:firstLine="0"/>
      </w:pPr>
      <w:rPr>
        <w:rFonts w:hint="eastAsia"/>
      </w:rPr>
    </w:lvl>
    <w:lvl w:ilvl="5" w:tentative="0">
      <w:start w:val="1"/>
      <w:numFmt w:val="decimal"/>
      <w:isLgl/>
      <w:suff w:val="space"/>
      <w:lvlText w:val="%1.%2.%3.%4.%5.%6"/>
      <w:lvlJc w:val="left"/>
      <w:pPr>
        <w:ind w:left="0" w:firstLine="0"/>
      </w:pPr>
      <w:rPr>
        <w:rFonts w:hint="eastAsia"/>
      </w:rPr>
    </w:lvl>
    <w:lvl w:ilvl="6" w:tentative="0">
      <w:start w:val="1"/>
      <w:numFmt w:val="decimal"/>
      <w:isLgl/>
      <w:suff w:val="space"/>
      <w:lvlText w:val="%1.%2.%3.%4.%5.%6.%7"/>
      <w:lvlJc w:val="left"/>
      <w:pPr>
        <w:ind w:left="0" w:firstLine="0"/>
      </w:pPr>
      <w:rPr>
        <w:rFonts w:hint="eastAsia"/>
      </w:rPr>
    </w:lvl>
    <w:lvl w:ilvl="7" w:tentative="0">
      <w:start w:val="1"/>
      <w:numFmt w:val="decimal"/>
      <w:isLgl/>
      <w:suff w:val="space"/>
      <w:lvlText w:val="%1.%2.%3.%4.%5.%6.%7.%8"/>
      <w:lvlJc w:val="left"/>
      <w:pPr>
        <w:ind w:left="0" w:firstLine="0"/>
      </w:pPr>
      <w:rPr>
        <w:rFonts w:hint="eastAsia"/>
      </w:rPr>
    </w:lvl>
    <w:lvl w:ilvl="8" w:tentative="0">
      <w:start w:val="1"/>
      <w:numFmt w:val="decimal"/>
      <w:isLgl/>
      <w:suff w:val="space"/>
      <w:lvlText w:val="%1.%2.%3.%4.%5.%6.%7.%8.%9"/>
      <w:lvlJc w:val="left"/>
      <w:pPr>
        <w:ind w:left="0" w:firstLine="0"/>
      </w:pPr>
      <w:rPr>
        <w:rFonts w:hint="eastAsia"/>
      </w:rPr>
    </w:lvl>
  </w:abstractNum>
  <w:abstractNum w:abstractNumId="3">
    <w:nsid w:val="448F7658"/>
    <w:multiLevelType w:val="singleLevel"/>
    <w:tmpl w:val="448F7658"/>
    <w:lvl w:ilvl="0" w:tentative="0">
      <w:start w:val="1"/>
      <w:numFmt w:val="decimal"/>
      <w:suff w:val="nothing"/>
      <w:lvlText w:val="%1、"/>
      <w:lvlJc w:val="left"/>
    </w:lvl>
  </w:abstractNum>
  <w:abstractNum w:abstractNumId="4">
    <w:nsid w:val="591AFDF4"/>
    <w:multiLevelType w:val="singleLevel"/>
    <w:tmpl w:val="591AFDF4"/>
    <w:lvl w:ilvl="0" w:tentative="0">
      <w:start w:val="5"/>
      <w:numFmt w:val="chineseCounting"/>
      <w:suff w:val="nothing"/>
      <w:lvlText w:val="%1、"/>
      <w:lvlJc w:val="left"/>
      <w:rPr>
        <w:rFonts w:hint="eastAsia"/>
      </w:rPr>
    </w:lvl>
  </w:abstractNum>
  <w:abstractNum w:abstractNumId="5">
    <w:nsid w:val="78B5F70F"/>
    <w:multiLevelType w:val="singleLevel"/>
    <w:tmpl w:val="78B5F70F"/>
    <w:lvl w:ilvl="0" w:tentative="0">
      <w:start w:val="2"/>
      <w:numFmt w:val="chineseCounting"/>
      <w:suff w:val="nothing"/>
      <w:lvlText w:val="%1、"/>
      <w:lvlJc w:val="left"/>
      <w:rPr>
        <w:rFonts w:hint="eastAsia"/>
      </w:rPr>
    </w:lvl>
  </w:abstractNum>
  <w:abstractNum w:abstractNumId="6">
    <w:nsid w:val="7C91D24F"/>
    <w:multiLevelType w:val="singleLevel"/>
    <w:tmpl w:val="7C91D24F"/>
    <w:lvl w:ilvl="0" w:tentative="0">
      <w:start w:val="7"/>
      <w:numFmt w:val="chineseCounting"/>
      <w:suff w:val="nothing"/>
      <w:lvlText w:val="%1、"/>
      <w:lvlJc w:val="left"/>
      <w:rPr>
        <w:rFonts w:hint="eastAsia"/>
      </w:rPr>
    </w:lvl>
  </w:abstractNum>
  <w:num w:numId="1">
    <w:abstractNumId w:val="2"/>
  </w:num>
  <w:num w:numId="2">
    <w:abstractNumId w:val="5"/>
  </w:num>
  <w:num w:numId="3">
    <w:abstractNumId w:val="0"/>
  </w:num>
  <w:num w:numId="4">
    <w:abstractNumId w:val="3"/>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30838"/>
    <w:rsid w:val="01552498"/>
    <w:rsid w:val="02392848"/>
    <w:rsid w:val="02856FA3"/>
    <w:rsid w:val="03011BBD"/>
    <w:rsid w:val="032C4E8C"/>
    <w:rsid w:val="03685798"/>
    <w:rsid w:val="03882CE3"/>
    <w:rsid w:val="03EE481C"/>
    <w:rsid w:val="03F569C0"/>
    <w:rsid w:val="048B2CA0"/>
    <w:rsid w:val="04983E5B"/>
    <w:rsid w:val="0538200B"/>
    <w:rsid w:val="054E3F4C"/>
    <w:rsid w:val="05F9301F"/>
    <w:rsid w:val="063B43C4"/>
    <w:rsid w:val="069A5653"/>
    <w:rsid w:val="06C4463C"/>
    <w:rsid w:val="06D80E87"/>
    <w:rsid w:val="0721638A"/>
    <w:rsid w:val="07261BF2"/>
    <w:rsid w:val="08B84496"/>
    <w:rsid w:val="0956587D"/>
    <w:rsid w:val="09EB6E0F"/>
    <w:rsid w:val="0A867D70"/>
    <w:rsid w:val="0B122D4B"/>
    <w:rsid w:val="0B330D82"/>
    <w:rsid w:val="0B3C621B"/>
    <w:rsid w:val="0B794947"/>
    <w:rsid w:val="0BC5416A"/>
    <w:rsid w:val="0C1F35C3"/>
    <w:rsid w:val="0CC3138F"/>
    <w:rsid w:val="0D1A4552"/>
    <w:rsid w:val="0D786F20"/>
    <w:rsid w:val="0DBE13F7"/>
    <w:rsid w:val="0E9729C9"/>
    <w:rsid w:val="0F171566"/>
    <w:rsid w:val="0F3338E7"/>
    <w:rsid w:val="0F661726"/>
    <w:rsid w:val="0FB12275"/>
    <w:rsid w:val="0FCE0451"/>
    <w:rsid w:val="100F2238"/>
    <w:rsid w:val="108A44D1"/>
    <w:rsid w:val="10AF0553"/>
    <w:rsid w:val="10D64689"/>
    <w:rsid w:val="11C40985"/>
    <w:rsid w:val="11E132E5"/>
    <w:rsid w:val="11F33901"/>
    <w:rsid w:val="12080745"/>
    <w:rsid w:val="125933BB"/>
    <w:rsid w:val="12776474"/>
    <w:rsid w:val="12CA0B7B"/>
    <w:rsid w:val="13CF471A"/>
    <w:rsid w:val="1457163D"/>
    <w:rsid w:val="14E15569"/>
    <w:rsid w:val="16C64858"/>
    <w:rsid w:val="16E91A4C"/>
    <w:rsid w:val="171A3A2D"/>
    <w:rsid w:val="181D494B"/>
    <w:rsid w:val="18736C61"/>
    <w:rsid w:val="188C359B"/>
    <w:rsid w:val="18D15435"/>
    <w:rsid w:val="19063631"/>
    <w:rsid w:val="192F0DDA"/>
    <w:rsid w:val="19FD67E3"/>
    <w:rsid w:val="1A4B7F92"/>
    <w:rsid w:val="1A6357E2"/>
    <w:rsid w:val="1A7849EB"/>
    <w:rsid w:val="1B5E59A7"/>
    <w:rsid w:val="1B6C085B"/>
    <w:rsid w:val="1B9413C8"/>
    <w:rsid w:val="1CB87339"/>
    <w:rsid w:val="1CF82C09"/>
    <w:rsid w:val="1D012A8E"/>
    <w:rsid w:val="1D0501DE"/>
    <w:rsid w:val="1DDD220A"/>
    <w:rsid w:val="1F2E404A"/>
    <w:rsid w:val="1F733569"/>
    <w:rsid w:val="20ED20DF"/>
    <w:rsid w:val="21460291"/>
    <w:rsid w:val="216A647F"/>
    <w:rsid w:val="219E6AFD"/>
    <w:rsid w:val="21EA1D42"/>
    <w:rsid w:val="22E5075C"/>
    <w:rsid w:val="233D5EA2"/>
    <w:rsid w:val="247C6CEB"/>
    <w:rsid w:val="24BC219B"/>
    <w:rsid w:val="24E16D01"/>
    <w:rsid w:val="25033395"/>
    <w:rsid w:val="256718FC"/>
    <w:rsid w:val="25D32AED"/>
    <w:rsid w:val="26406784"/>
    <w:rsid w:val="267C13D7"/>
    <w:rsid w:val="26F56A5A"/>
    <w:rsid w:val="26FD42C6"/>
    <w:rsid w:val="270730F6"/>
    <w:rsid w:val="270E63AA"/>
    <w:rsid w:val="27305F79"/>
    <w:rsid w:val="285C326E"/>
    <w:rsid w:val="299913C4"/>
    <w:rsid w:val="2B2D7144"/>
    <w:rsid w:val="2B410A44"/>
    <w:rsid w:val="2C040FB5"/>
    <w:rsid w:val="2C4660F9"/>
    <w:rsid w:val="2C6A76E1"/>
    <w:rsid w:val="2CBC7C47"/>
    <w:rsid w:val="2CC6515A"/>
    <w:rsid w:val="2D684463"/>
    <w:rsid w:val="2D7E60BA"/>
    <w:rsid w:val="2E775838"/>
    <w:rsid w:val="2F572518"/>
    <w:rsid w:val="2F5E7ADC"/>
    <w:rsid w:val="2F772249"/>
    <w:rsid w:val="2FD47759"/>
    <w:rsid w:val="2FE853E7"/>
    <w:rsid w:val="30CE0A81"/>
    <w:rsid w:val="30F85AFE"/>
    <w:rsid w:val="312732D7"/>
    <w:rsid w:val="31B57F3A"/>
    <w:rsid w:val="31DA6061"/>
    <w:rsid w:val="31E57E69"/>
    <w:rsid w:val="31F95845"/>
    <w:rsid w:val="32054C09"/>
    <w:rsid w:val="32946B1A"/>
    <w:rsid w:val="32FB0073"/>
    <w:rsid w:val="33351BCA"/>
    <w:rsid w:val="337D160A"/>
    <w:rsid w:val="345B5E87"/>
    <w:rsid w:val="356C2617"/>
    <w:rsid w:val="361707D4"/>
    <w:rsid w:val="363475D8"/>
    <w:rsid w:val="3647730B"/>
    <w:rsid w:val="372F7BDC"/>
    <w:rsid w:val="37413915"/>
    <w:rsid w:val="374B223F"/>
    <w:rsid w:val="37615DFD"/>
    <w:rsid w:val="377D0B0B"/>
    <w:rsid w:val="37CB5D1A"/>
    <w:rsid w:val="38465695"/>
    <w:rsid w:val="38E116D9"/>
    <w:rsid w:val="390C12AD"/>
    <w:rsid w:val="39102DC5"/>
    <w:rsid w:val="394905C8"/>
    <w:rsid w:val="3951224F"/>
    <w:rsid w:val="39F37246"/>
    <w:rsid w:val="3A3E4582"/>
    <w:rsid w:val="3AC21656"/>
    <w:rsid w:val="3B020C1A"/>
    <w:rsid w:val="3B02561F"/>
    <w:rsid w:val="3B556B0E"/>
    <w:rsid w:val="3BFC5BF1"/>
    <w:rsid w:val="3C454CB2"/>
    <w:rsid w:val="3CB846CF"/>
    <w:rsid w:val="3DDB3E54"/>
    <w:rsid w:val="3E4203B8"/>
    <w:rsid w:val="3E4B2251"/>
    <w:rsid w:val="3FB34C03"/>
    <w:rsid w:val="402661E4"/>
    <w:rsid w:val="40D304EF"/>
    <w:rsid w:val="40F2256A"/>
    <w:rsid w:val="41017859"/>
    <w:rsid w:val="41650F8E"/>
    <w:rsid w:val="43797959"/>
    <w:rsid w:val="448858F3"/>
    <w:rsid w:val="464C40B9"/>
    <w:rsid w:val="469D52DB"/>
    <w:rsid w:val="46E21B30"/>
    <w:rsid w:val="46F85127"/>
    <w:rsid w:val="47121270"/>
    <w:rsid w:val="471B2762"/>
    <w:rsid w:val="47A361AE"/>
    <w:rsid w:val="47E3378E"/>
    <w:rsid w:val="48353819"/>
    <w:rsid w:val="488022AC"/>
    <w:rsid w:val="48A415D9"/>
    <w:rsid w:val="495121E4"/>
    <w:rsid w:val="49757264"/>
    <w:rsid w:val="49A53D6E"/>
    <w:rsid w:val="49A62E0C"/>
    <w:rsid w:val="49C97B1D"/>
    <w:rsid w:val="49CC0D81"/>
    <w:rsid w:val="4B1C363A"/>
    <w:rsid w:val="4B7C0820"/>
    <w:rsid w:val="4B93220C"/>
    <w:rsid w:val="4BF17CF7"/>
    <w:rsid w:val="4BF2253C"/>
    <w:rsid w:val="4BF453E8"/>
    <w:rsid w:val="4D1561AB"/>
    <w:rsid w:val="4E1C4782"/>
    <w:rsid w:val="4E690BEB"/>
    <w:rsid w:val="4EA824CC"/>
    <w:rsid w:val="4F373BA2"/>
    <w:rsid w:val="4F517859"/>
    <w:rsid w:val="5123073A"/>
    <w:rsid w:val="51E57829"/>
    <w:rsid w:val="526C65C1"/>
    <w:rsid w:val="52AA5F69"/>
    <w:rsid w:val="54814EA0"/>
    <w:rsid w:val="54B9612F"/>
    <w:rsid w:val="55532897"/>
    <w:rsid w:val="558F6181"/>
    <w:rsid w:val="55E05B5F"/>
    <w:rsid w:val="55F97DD2"/>
    <w:rsid w:val="56E56E5B"/>
    <w:rsid w:val="57256D9D"/>
    <w:rsid w:val="572B18A4"/>
    <w:rsid w:val="57435475"/>
    <w:rsid w:val="57D305A7"/>
    <w:rsid w:val="57E608EA"/>
    <w:rsid w:val="5805272B"/>
    <w:rsid w:val="582F1556"/>
    <w:rsid w:val="58533496"/>
    <w:rsid w:val="58636BCC"/>
    <w:rsid w:val="596972BC"/>
    <w:rsid w:val="5A213A78"/>
    <w:rsid w:val="5AA24709"/>
    <w:rsid w:val="5ABB539F"/>
    <w:rsid w:val="5AC13AD0"/>
    <w:rsid w:val="5B236990"/>
    <w:rsid w:val="5BC41FEF"/>
    <w:rsid w:val="5CAF478F"/>
    <w:rsid w:val="5CC826A5"/>
    <w:rsid w:val="5CF0219E"/>
    <w:rsid w:val="5D740137"/>
    <w:rsid w:val="5DD15589"/>
    <w:rsid w:val="5DF63241"/>
    <w:rsid w:val="5E7707F4"/>
    <w:rsid w:val="5E9465B6"/>
    <w:rsid w:val="5F6F6A29"/>
    <w:rsid w:val="5F893C41"/>
    <w:rsid w:val="622F041C"/>
    <w:rsid w:val="62373E29"/>
    <w:rsid w:val="625F0993"/>
    <w:rsid w:val="62A13F4D"/>
    <w:rsid w:val="62BE539D"/>
    <w:rsid w:val="62D96C8E"/>
    <w:rsid w:val="632C14B3"/>
    <w:rsid w:val="635C3B47"/>
    <w:rsid w:val="636B5B38"/>
    <w:rsid w:val="638E7AE2"/>
    <w:rsid w:val="642D075B"/>
    <w:rsid w:val="64A12BFF"/>
    <w:rsid w:val="654D0F66"/>
    <w:rsid w:val="65B1194B"/>
    <w:rsid w:val="65F4130B"/>
    <w:rsid w:val="664627D8"/>
    <w:rsid w:val="673D7EEC"/>
    <w:rsid w:val="678D611C"/>
    <w:rsid w:val="67D85766"/>
    <w:rsid w:val="684F3176"/>
    <w:rsid w:val="68773D84"/>
    <w:rsid w:val="691241EE"/>
    <w:rsid w:val="69745B81"/>
    <w:rsid w:val="6A696F17"/>
    <w:rsid w:val="6AFE58B8"/>
    <w:rsid w:val="6BC01DC8"/>
    <w:rsid w:val="6C26100E"/>
    <w:rsid w:val="6C361077"/>
    <w:rsid w:val="6D3678A7"/>
    <w:rsid w:val="6D4D4500"/>
    <w:rsid w:val="6D9D56AE"/>
    <w:rsid w:val="6E2C13F3"/>
    <w:rsid w:val="6E733541"/>
    <w:rsid w:val="6E895A85"/>
    <w:rsid w:val="6F364253"/>
    <w:rsid w:val="6FBF5F8B"/>
    <w:rsid w:val="70841E79"/>
    <w:rsid w:val="70B07280"/>
    <w:rsid w:val="70B4656D"/>
    <w:rsid w:val="70D7324F"/>
    <w:rsid w:val="71143C90"/>
    <w:rsid w:val="713A2FED"/>
    <w:rsid w:val="721B697B"/>
    <w:rsid w:val="72B204A5"/>
    <w:rsid w:val="73063468"/>
    <w:rsid w:val="73730B78"/>
    <w:rsid w:val="73EB5709"/>
    <w:rsid w:val="743401C8"/>
    <w:rsid w:val="773553C0"/>
    <w:rsid w:val="77C90C27"/>
    <w:rsid w:val="77CC5A62"/>
    <w:rsid w:val="78A0407E"/>
    <w:rsid w:val="78A84CE1"/>
    <w:rsid w:val="78BE5F5A"/>
    <w:rsid w:val="79621333"/>
    <w:rsid w:val="799B65F3"/>
    <w:rsid w:val="7A112C47"/>
    <w:rsid w:val="7A827D2E"/>
    <w:rsid w:val="7AFE6E3A"/>
    <w:rsid w:val="7B4C4C6B"/>
    <w:rsid w:val="7B863F31"/>
    <w:rsid w:val="7BA96838"/>
    <w:rsid w:val="7BBD2380"/>
    <w:rsid w:val="7BF46B95"/>
    <w:rsid w:val="7D89203A"/>
    <w:rsid w:val="7E0F4C67"/>
    <w:rsid w:val="7E105802"/>
    <w:rsid w:val="7EAE2965"/>
    <w:rsid w:val="7EFE5F4B"/>
    <w:rsid w:val="7F8D69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9"/>
    <w:pPr>
      <w:keepNext/>
      <w:keepLines/>
      <w:numPr>
        <w:ilvl w:val="0"/>
        <w:numId w:val="1"/>
      </w:numPr>
      <w:spacing w:before="240" w:after="240"/>
      <w:jc w:val="center"/>
      <w:outlineLvl w:val="0"/>
    </w:pPr>
    <w:rPr>
      <w:rFonts w:eastAsiaTheme="majorEastAsia"/>
      <w:b/>
      <w:bCs/>
      <w:sz w:val="32"/>
      <w:szCs w:val="44"/>
    </w:rPr>
  </w:style>
  <w:style w:type="paragraph" w:styleId="3">
    <w:name w:val="heading 2"/>
    <w:basedOn w:val="2"/>
    <w:next w:val="1"/>
    <w:semiHidden/>
    <w:unhideWhenUsed/>
    <w:qFormat/>
    <w:uiPriority w:val="0"/>
    <w:pPr>
      <w:spacing w:before="0" w:beforeAutospacing="1" w:after="0" w:afterAutospacing="1"/>
      <w:jc w:val="left"/>
    </w:pPr>
    <w:rPr>
      <w:rFonts w:hint="eastAsia" w:ascii="宋体" w:hAnsi="宋体" w:eastAsia="宋体" w:cs="宋体"/>
      <w:sz w:val="36"/>
      <w:szCs w:val="36"/>
      <w:lang w:val="en-US" w:eastAsia="zh-CN" w:bidi="ar"/>
    </w:rPr>
  </w:style>
  <w:style w:type="paragraph" w:styleId="4">
    <w:name w:val="heading 3"/>
    <w:basedOn w:val="1"/>
    <w:next w:val="1"/>
    <w:qFormat/>
    <w:uiPriority w:val="99"/>
    <w:pPr>
      <w:keepNext/>
      <w:keepLines/>
      <w:spacing w:before="260" w:after="260" w:line="416" w:lineRule="auto"/>
      <w:outlineLvl w:val="2"/>
    </w:pPr>
    <w:rPr>
      <w:rFonts w:ascii="Times New Roman" w:hAnsi="Times New Roman" w:eastAsia="宋体"/>
      <w:sz w:val="32"/>
      <w:szCs w:val="32"/>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next w:val="1"/>
    <w:unhideWhenUsed/>
    <w:qFormat/>
    <w:uiPriority w:val="0"/>
    <w:pPr>
      <w:spacing w:after="120"/>
    </w:pPr>
    <w:rPr>
      <w:rFonts w:ascii="Calibri" w:hAnsi="Calibri"/>
      <w:szCs w:val="22"/>
    </w:rPr>
  </w:style>
  <w:style w:type="paragraph" w:styleId="15">
    <w:name w:val="Body Text Indent"/>
    <w:basedOn w:val="1"/>
    <w:next w:val="16"/>
    <w:qFormat/>
    <w:uiPriority w:val="0"/>
    <w:pPr>
      <w:spacing w:before="240" w:line="360" w:lineRule="auto"/>
      <w:ind w:firstLine="552"/>
    </w:pPr>
    <w:rPr>
      <w:rFonts w:ascii="宋体" w:hAnsi="宋体"/>
      <w:szCs w:val="20"/>
    </w:rPr>
  </w:style>
  <w:style w:type="paragraph" w:styleId="16">
    <w:name w:val="envelope return"/>
    <w:basedOn w:val="1"/>
    <w:qFormat/>
    <w:uiPriority w:val="0"/>
    <w:rPr>
      <w:rFonts w:ascii="Arial" w:hAnsi="Arial"/>
    </w:rPr>
  </w:style>
  <w:style w:type="paragraph" w:styleId="17">
    <w:name w:val="Block Text"/>
    <w:basedOn w:val="1"/>
    <w:qFormat/>
    <w:uiPriority w:val="0"/>
    <w:pPr>
      <w:tabs>
        <w:tab w:val="left" w:pos="9000"/>
      </w:tabs>
      <w:spacing w:after="120"/>
      <w:ind w:left="1440" w:right="144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unhideWhenUsed/>
    <w:qFormat/>
    <w:uiPriority w:val="0"/>
    <w:rPr>
      <w:rFonts w:ascii="宋体" w:hAnsi="Courier New" w:cs="Courier New"/>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8"/>
    <w:semiHidden/>
    <w:unhideWhenUsed/>
    <w:qFormat/>
    <w:uiPriority w:val="99"/>
    <w:pPr>
      <w:spacing w:after="0" w:line="240" w:lineRule="auto"/>
    </w:pPr>
    <w:rPr>
      <w:sz w:val="20"/>
    </w:rPr>
  </w:style>
  <w:style w:type="paragraph" w:styleId="23">
    <w:name w:val="footer"/>
    <w:basedOn w:val="1"/>
    <w:next w:val="24"/>
    <w:link w:val="192"/>
    <w:qFormat/>
    <w:uiPriority w:val="0"/>
    <w:pPr>
      <w:tabs>
        <w:tab w:val="center" w:pos="4153"/>
        <w:tab w:val="right" w:pos="8306"/>
      </w:tabs>
      <w:jc w:val="left"/>
    </w:pPr>
    <w:rPr>
      <w:sz w:val="18"/>
      <w:szCs w:val="18"/>
    </w:rPr>
  </w:style>
  <w:style w:type="paragraph" w:customStyle="1" w:styleId="24">
    <w:name w:val="TOC Heading1"/>
    <w:next w:val="1"/>
    <w:qFormat/>
    <w:uiPriority w:val="0"/>
    <w:pPr>
      <w:wordWrap w:val="0"/>
    </w:pPr>
    <w:rPr>
      <w:rFonts w:ascii="Times New Roman" w:hAnsi="Times New Roman" w:eastAsia="宋体" w:cs="Times New Roman"/>
      <w:sz w:val="32"/>
      <w:lang w:val="en-US" w:eastAsia="zh-CN" w:bidi="ar-SA"/>
    </w:rPr>
  </w:style>
  <w:style w:type="paragraph" w:styleId="25">
    <w:name w:val="header"/>
    <w:basedOn w:val="1"/>
    <w:link w:val="191"/>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4"/>
    <w:qFormat/>
    <w:uiPriority w:val="11"/>
    <w:pPr>
      <w:spacing w:before="200" w:after="200"/>
    </w:pPr>
    <w:rPr>
      <w:sz w:val="24"/>
      <w:szCs w:val="24"/>
    </w:rPr>
  </w:style>
  <w:style w:type="paragraph" w:styleId="29">
    <w:name w:val="footnote text"/>
    <w:basedOn w:val="1"/>
    <w:link w:val="187"/>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link w:val="53"/>
    <w:qFormat/>
    <w:uiPriority w:val="10"/>
    <w:pPr>
      <w:spacing w:before="300" w:after="200"/>
      <w:contextualSpacing/>
    </w:pPr>
    <w:rPr>
      <w:sz w:val="48"/>
      <w:szCs w:val="48"/>
    </w:rPr>
  </w:style>
  <w:style w:type="table" w:styleId="37">
    <w:name w:val="Table Grid"/>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semiHidden/>
    <w:unhideWhenUsed/>
    <w:qFormat/>
    <w:uiPriority w:val="99"/>
    <w:rPr>
      <w:vertAlign w:val="superscript"/>
    </w:rPr>
  </w:style>
  <w:style w:type="character" w:styleId="40">
    <w:name w:val="Emphasis"/>
    <w:qFormat/>
    <w:uiPriority w:val="0"/>
    <w:rPr>
      <w:i/>
    </w:rPr>
  </w:style>
  <w:style w:type="character" w:styleId="41">
    <w:name w:val="Hyperlink"/>
    <w:unhideWhenUsed/>
    <w:qFormat/>
    <w:uiPriority w:val="99"/>
    <w:rPr>
      <w:color w:val="0563C1" w:themeColor="hyperlink"/>
      <w:u w:val="single"/>
      <w14:textFill>
        <w14:solidFill>
          <w14:schemeClr w14:val="hlink"/>
        </w14:solidFill>
      </w14:textFill>
    </w:rPr>
  </w:style>
  <w:style w:type="character" w:styleId="42">
    <w:name w:val="footnote reference"/>
    <w:basedOn w:val="38"/>
    <w:unhideWhenUsed/>
    <w:qFormat/>
    <w:uiPriority w:val="99"/>
    <w:rPr>
      <w:vertAlign w:val="superscript"/>
    </w:rPr>
  </w:style>
  <w:style w:type="character" w:customStyle="1" w:styleId="43">
    <w:name w:val="Heading 1 Char"/>
    <w:basedOn w:val="38"/>
    <w:qFormat/>
    <w:uiPriority w:val="9"/>
    <w:rPr>
      <w:rFonts w:ascii="Arial" w:hAnsi="Arial" w:eastAsia="Arial" w:cs="Arial"/>
      <w:sz w:val="40"/>
      <w:szCs w:val="40"/>
    </w:rPr>
  </w:style>
  <w:style w:type="character" w:customStyle="1" w:styleId="44">
    <w:name w:val="Heading 2 Char"/>
    <w:basedOn w:val="38"/>
    <w:qFormat/>
    <w:uiPriority w:val="9"/>
    <w:rPr>
      <w:rFonts w:ascii="Arial" w:hAnsi="Arial" w:eastAsia="Arial" w:cs="Arial"/>
      <w:sz w:val="34"/>
    </w:rPr>
  </w:style>
  <w:style w:type="character" w:customStyle="1" w:styleId="45">
    <w:name w:val="Heading 3 Char"/>
    <w:basedOn w:val="38"/>
    <w:qFormat/>
    <w:uiPriority w:val="9"/>
    <w:rPr>
      <w:rFonts w:ascii="Arial" w:hAnsi="Arial" w:eastAsia="Arial" w:cs="Arial"/>
      <w:sz w:val="30"/>
      <w:szCs w:val="30"/>
    </w:rPr>
  </w:style>
  <w:style w:type="character" w:customStyle="1" w:styleId="46">
    <w:name w:val="Heading 4 Char"/>
    <w:basedOn w:val="38"/>
    <w:link w:val="5"/>
    <w:qFormat/>
    <w:uiPriority w:val="9"/>
    <w:rPr>
      <w:rFonts w:ascii="Arial" w:hAnsi="Arial" w:eastAsia="Arial" w:cs="Arial"/>
      <w:b/>
      <w:bCs/>
      <w:sz w:val="26"/>
      <w:szCs w:val="26"/>
    </w:rPr>
  </w:style>
  <w:style w:type="character" w:customStyle="1" w:styleId="47">
    <w:name w:val="Heading 5 Char"/>
    <w:basedOn w:val="38"/>
    <w:link w:val="6"/>
    <w:qFormat/>
    <w:uiPriority w:val="9"/>
    <w:rPr>
      <w:rFonts w:ascii="Arial" w:hAnsi="Arial" w:eastAsia="Arial" w:cs="Arial"/>
      <w:b/>
      <w:bCs/>
      <w:sz w:val="24"/>
      <w:szCs w:val="24"/>
    </w:rPr>
  </w:style>
  <w:style w:type="character" w:customStyle="1" w:styleId="48">
    <w:name w:val="Heading 6 Char"/>
    <w:basedOn w:val="38"/>
    <w:link w:val="7"/>
    <w:qFormat/>
    <w:uiPriority w:val="9"/>
    <w:rPr>
      <w:rFonts w:ascii="Arial" w:hAnsi="Arial" w:eastAsia="Arial" w:cs="Arial"/>
      <w:b/>
      <w:bCs/>
      <w:sz w:val="22"/>
      <w:szCs w:val="22"/>
    </w:rPr>
  </w:style>
  <w:style w:type="character" w:customStyle="1" w:styleId="49">
    <w:name w:val="Heading 7 Char"/>
    <w:basedOn w:val="38"/>
    <w:link w:val="8"/>
    <w:qFormat/>
    <w:uiPriority w:val="9"/>
    <w:rPr>
      <w:rFonts w:ascii="Arial" w:hAnsi="Arial" w:eastAsia="Arial" w:cs="Arial"/>
      <w:b/>
      <w:bCs/>
      <w:i/>
      <w:iCs/>
      <w:sz w:val="22"/>
      <w:szCs w:val="22"/>
    </w:rPr>
  </w:style>
  <w:style w:type="character" w:customStyle="1" w:styleId="50">
    <w:name w:val="Heading 8 Char"/>
    <w:basedOn w:val="38"/>
    <w:link w:val="9"/>
    <w:qFormat/>
    <w:uiPriority w:val="9"/>
    <w:rPr>
      <w:rFonts w:ascii="Arial" w:hAnsi="Arial" w:eastAsia="Arial" w:cs="Arial"/>
      <w:i/>
      <w:iCs/>
      <w:sz w:val="22"/>
      <w:szCs w:val="22"/>
    </w:rPr>
  </w:style>
  <w:style w:type="character" w:customStyle="1" w:styleId="51">
    <w:name w:val="Heading 9 Char"/>
    <w:basedOn w:val="38"/>
    <w:link w:val="10"/>
    <w:qFormat/>
    <w:uiPriority w:val="9"/>
    <w:rPr>
      <w:rFonts w:ascii="Arial" w:hAnsi="Arial" w:eastAsia="Arial" w:cs="Arial"/>
      <w:i/>
      <w:iCs/>
      <w:sz w:val="21"/>
      <w:szCs w:val="21"/>
    </w:r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basedOn w:val="38"/>
    <w:link w:val="35"/>
    <w:qFormat/>
    <w:uiPriority w:val="10"/>
    <w:rPr>
      <w:sz w:val="48"/>
      <w:szCs w:val="48"/>
    </w:rPr>
  </w:style>
  <w:style w:type="character" w:customStyle="1" w:styleId="54">
    <w:name w:val="Subtitle Char"/>
    <w:basedOn w:val="38"/>
    <w:link w:val="28"/>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8"/>
    <w:qFormat/>
    <w:uiPriority w:val="99"/>
  </w:style>
  <w:style w:type="character" w:customStyle="1" w:styleId="60">
    <w:name w:val="Footer Char"/>
    <w:basedOn w:val="38"/>
    <w:qFormat/>
    <w:uiPriority w:val="99"/>
  </w:style>
  <w:style w:type="character" w:customStyle="1" w:styleId="61">
    <w:name w:val="Caption Char"/>
    <w:qFormat/>
    <w:uiPriority w:val="99"/>
  </w:style>
  <w:style w:type="table" w:customStyle="1" w:styleId="62">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0">
    <w:name w:val="Grid Table 1 Light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1">
    <w:name w:val="Grid Table 1 Light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2">
    <w:name w:val="Grid Table 1 Light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3">
    <w:name w:val="Grid Table 1 Light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4">
    <w:name w:val="Grid Table 1 Light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5">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7">
    <w:name w:val="Grid Table 2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8">
    <w:name w:val="Grid Table 2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9">
    <w:name w:val="Grid Table 2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0">
    <w:name w:val="Grid Table 2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1">
    <w:name w:val="Grid Table 2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2">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3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3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3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3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3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6"/>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1">
    <w:name w:val="Grid Table 4 - Accent 2"/>
    <w:basedOn w:val="3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4 - Accent 3"/>
    <w:basedOn w:val="3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4 - Accent 4"/>
    <w:basedOn w:val="3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4 - Accent 5"/>
    <w:basedOn w:val="36"/>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4 - Accent 6"/>
    <w:basedOn w:val="3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8">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9">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0">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1">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2">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3">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6"/>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6"/>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9">
    <w:name w:val="Grid Table 6 Colorful - Accent 6"/>
    <w:basedOn w:val="3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0">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6"/>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6"/>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6"/>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6"/>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7 Colorful - Accent 6"/>
    <w:basedOn w:val="3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7">
    <w:name w:val="List Table 1 Light"/>
    <w:basedOn w:val="36"/>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6"/>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9">
    <w:name w:val="List Table 1 Light - Accent 2"/>
    <w:basedOn w:val="36"/>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0">
    <w:name w:val="List Table 1 Light - Accent 3"/>
    <w:basedOn w:val="36"/>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1">
    <w:name w:val="List Table 1 Light - Accent 4"/>
    <w:basedOn w:val="3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2">
    <w:name w:val="List Table 1 Light - Accent 5"/>
    <w:basedOn w:val="36"/>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3">
    <w:name w:val="List Table 1 Light - Accent 6"/>
    <w:basedOn w:val="3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4">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6"/>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6">
    <w:name w:val="List Table 2 - Accent 2"/>
    <w:basedOn w:val="3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7">
    <w:name w:val="List Table 2 - Accent 3"/>
    <w:basedOn w:val="3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8">
    <w:name w:val="List Table 2 - Accent 4"/>
    <w:basedOn w:val="36"/>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9">
    <w:name w:val="List Table 2 - Accent 5"/>
    <w:basedOn w:val="36"/>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0">
    <w:name w:val="List Table 2 - Accent 6"/>
    <w:basedOn w:val="36"/>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1">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6"/>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3">
    <w:name w:val="List Table 3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4">
    <w:name w:val="List Table 3 - Accent 3"/>
    <w:basedOn w:val="3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5">
    <w:name w:val="List Table 3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6">
    <w:name w:val="List Table 3 - Accent 5"/>
    <w:basedOn w:val="36"/>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7">
    <w:name w:val="List Table 3 - Accent 6"/>
    <w:basedOn w:val="36"/>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8">
    <w:name w:val="List Table 4"/>
    <w:basedOn w:val="3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6"/>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0">
    <w:name w:val="List Table 4 - Accent 2"/>
    <w:basedOn w:val="3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1">
    <w:name w:val="List Table 4 - Accent 3"/>
    <w:basedOn w:val="3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2">
    <w:name w:val="List Table 4 - Accent 4"/>
    <w:basedOn w:val="3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3">
    <w:name w:val="List Table 4 - Accent 5"/>
    <w:basedOn w:val="36"/>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4">
    <w:name w:val="List Table 4 - Accent 6"/>
    <w:basedOn w:val="3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5">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6"/>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7">
    <w:name w:val="List Table 5 Dark - Accent 2"/>
    <w:basedOn w:val="3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8">
    <w:name w:val="List Table 5 Dark - Accent 3"/>
    <w:basedOn w:val="3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9">
    <w:name w:val="List Table 5 Dark - Accent 4"/>
    <w:basedOn w:val="3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0">
    <w:name w:val="List Table 5 Dark - Accent 5"/>
    <w:basedOn w:val="36"/>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1">
    <w:name w:val="List Table 5 Dark - Accent 6"/>
    <w:basedOn w:val="3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2">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6"/>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4">
    <w:name w:val="List Table 6 Colorful - Accent 2"/>
    <w:basedOn w:val="36"/>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6"/>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6"/>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7 Colorful - Accent 2"/>
    <w:basedOn w:val="3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6"/>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6"/>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8">
    <w:name w:val="Lined - Accent 2"/>
    <w:basedOn w:val="36"/>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9">
    <w:name w:val="Lined - Accent 3"/>
    <w:basedOn w:val="36"/>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0">
    <w:name w:val="Lined - Accent 4"/>
    <w:basedOn w:val="36"/>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1">
    <w:name w:val="Lined - Accent 5"/>
    <w:basedOn w:val="36"/>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2">
    <w:name w:val="Lined - Accent 6"/>
    <w:basedOn w:val="36"/>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3">
    <w:name w:val="Bordered &amp; Lined - Accent"/>
    <w:basedOn w:val="36"/>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6"/>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Bordered &amp; Lined - Accent 2"/>
    <w:basedOn w:val="36"/>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Bordered &amp; Lined - Accent 3"/>
    <w:basedOn w:val="3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Bordered &amp; Lined - Accent 4"/>
    <w:basedOn w:val="3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Bordered &amp; Lined - Accent 5"/>
    <w:basedOn w:val="36"/>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Bordered &amp; Lined - Accent 6"/>
    <w:basedOn w:val="3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2">
    <w:name w:val="Bordered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3">
    <w:name w:val="Bordered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4">
    <w:name w:val="Bordered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5">
    <w:name w:val="Bordered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6">
    <w:name w:val="Bordered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7">
    <w:name w:val="Footnote Text Char"/>
    <w:link w:val="29"/>
    <w:qFormat/>
    <w:uiPriority w:val="99"/>
    <w:rPr>
      <w:sz w:val="18"/>
    </w:rPr>
  </w:style>
  <w:style w:type="character" w:customStyle="1" w:styleId="188">
    <w:name w:val="Endnote Text Char"/>
    <w:link w:val="22"/>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Default"/>
    <w:basedOn w:val="1"/>
    <w:semiHidden/>
    <w:qFormat/>
    <w:uiPriority w:val="0"/>
    <w:pPr>
      <w:jc w:val="left"/>
    </w:pPr>
    <w:rPr>
      <w:rFonts w:ascii="宋体" w:hAnsi="Calibri" w:cs="宋体"/>
      <w:color w:val="000000"/>
      <w:sz w:val="24"/>
    </w:rPr>
  </w:style>
  <w:style w:type="character" w:customStyle="1" w:styleId="191">
    <w:name w:val="页眉 Char"/>
    <w:basedOn w:val="38"/>
    <w:link w:val="25"/>
    <w:qFormat/>
    <w:uiPriority w:val="0"/>
    <w:rPr>
      <w:rFonts w:asciiTheme="minorHAnsi" w:hAnsiTheme="minorHAnsi" w:eastAsiaTheme="minorEastAsia" w:cstheme="minorBidi"/>
      <w:sz w:val="18"/>
      <w:szCs w:val="18"/>
    </w:rPr>
  </w:style>
  <w:style w:type="character" w:customStyle="1" w:styleId="192">
    <w:name w:val="页脚 Char"/>
    <w:basedOn w:val="38"/>
    <w:link w:val="23"/>
    <w:qFormat/>
    <w:uiPriority w:val="0"/>
    <w:rPr>
      <w:rFonts w:asciiTheme="minorHAnsi" w:hAnsiTheme="minorHAnsi" w:eastAsiaTheme="minorEastAsia" w:cstheme="minorBidi"/>
      <w:sz w:val="18"/>
      <w:szCs w:val="18"/>
    </w:rPr>
  </w:style>
  <w:style w:type="paragraph" w:customStyle="1" w:styleId="19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94">
    <w:name w:val="页脚1"/>
    <w:basedOn w:val="1"/>
    <w:unhideWhenUsed/>
    <w:qFormat/>
    <w:uiPriority w:val="99"/>
    <w:pPr>
      <w:tabs>
        <w:tab w:val="center" w:pos="4153"/>
        <w:tab w:val="right" w:pos="8306"/>
      </w:tabs>
      <w:jc w:val="left"/>
    </w:pPr>
    <w:rPr>
      <w:sz w:val="18"/>
      <w:szCs w:val="18"/>
    </w:rPr>
  </w:style>
  <w:style w:type="paragraph" w:customStyle="1" w:styleId="195">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6">
    <w:name w:val="正文首行缩进 21"/>
    <w:basedOn w:val="197"/>
    <w:qFormat/>
    <w:uiPriority w:val="0"/>
    <w:pPr>
      <w:ind w:firstLine="420"/>
    </w:pPr>
  </w:style>
  <w:style w:type="paragraph" w:customStyle="1" w:styleId="197">
    <w:name w:val="正文文本缩进1"/>
    <w:basedOn w:val="1"/>
    <w:qFormat/>
    <w:uiPriority w:val="0"/>
    <w:pPr>
      <w:spacing w:after="120"/>
      <w:ind w:left="420"/>
    </w:pPr>
  </w:style>
  <w:style w:type="paragraph" w:customStyle="1" w:styleId="198">
    <w:name w:val="正文空2格  1."/>
    <w:basedOn w:val="1"/>
    <w:qFormat/>
    <w:uiPriority w:val="0"/>
    <w:pPr>
      <w:spacing w:line="360" w:lineRule="auto"/>
      <w:ind w:firstLine="480"/>
    </w:pPr>
    <w:rPr>
      <w:rFonts w:ascii="宋体" w:eastAsia="仿宋" w:cs="宋体"/>
    </w:rPr>
  </w:style>
  <w:style w:type="paragraph" w:customStyle="1" w:styleId="199">
    <w:name w:val="标题 1_1_0"/>
    <w:basedOn w:val="200"/>
    <w:next w:val="200"/>
    <w:qFormat/>
    <w:uiPriority w:val="9"/>
    <w:pPr>
      <w:keepNext/>
      <w:keepLines/>
      <w:spacing w:before="340" w:after="330" w:line="578" w:lineRule="auto"/>
      <w:outlineLvl w:val="0"/>
    </w:pPr>
    <w:rPr>
      <w:rFonts w:ascii="Times New Roman" w:hAnsi="Times New Roman"/>
      <w:b/>
      <w:bCs/>
      <w:sz w:val="44"/>
      <w:szCs w:val="44"/>
    </w:rPr>
  </w:style>
  <w:style w:type="paragraph" w:customStyle="1" w:styleId="200">
    <w:name w:val="正文_3"/>
    <w:qFormat/>
    <w:uiPriority w:val="0"/>
    <w:pPr>
      <w:widowControl w:val="0"/>
      <w:jc w:val="both"/>
    </w:pPr>
    <w:rPr>
      <w:rFonts w:hint="default" w:ascii="Calibri" w:hAnsi="Calibri" w:eastAsia="宋体" w:cs="Times New Roman"/>
      <w:sz w:val="21"/>
      <w:szCs w:val="22"/>
      <w:lang w:val="en-US" w:eastAsia="zh-CN" w:bidi="ar-SA"/>
    </w:rPr>
  </w:style>
  <w:style w:type="paragraph" w:styleId="201">
    <w:name w:val="List Paragraph"/>
    <w:basedOn w:val="1"/>
    <w:qFormat/>
    <w:uiPriority w:val="34"/>
    <w:pPr>
      <w:ind w:left="720"/>
      <w:contextualSpacing/>
    </w:pPr>
  </w:style>
  <w:style w:type="paragraph" w:customStyle="1" w:styleId="202">
    <w:name w:val="Normal_1"/>
    <w:next w:val="203"/>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3">
    <w:name w:val="Body Text First Indent 2_0"/>
    <w:basedOn w:val="1"/>
    <w:qFormat/>
    <w:uiPriority w:val="0"/>
    <w:pPr>
      <w:spacing w:after="120"/>
      <w:ind w:left="420" w:leftChars="200" w:firstLine="420" w:firstLineChars="200"/>
    </w:pPr>
    <w:rPr>
      <w:szCs w:val="20"/>
    </w:rPr>
  </w:style>
  <w:style w:type="character" w:customStyle="1" w:styleId="204">
    <w:name w:val="font31"/>
    <w:basedOn w:val="38"/>
    <w:qFormat/>
    <w:uiPriority w:val="0"/>
    <w:rPr>
      <w:rFonts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86ad9478-272b-485f-9df4-ea92eb6fab18</errorID>
      <errorWord> </errorWord>
      <group>L1_Punc</group>
      <groupName>标点问题</groupName>
      <ability>L2_Punc</ability>
      <abilityName>标点符号检查</abilityName>
      <candidateList>
        <item/>
      </candidateList>
      <explain>此处空格冗余，建议删除。</explain>
      <paraID>6B0F6ADA</paraID>
      <start>24</start>
      <end>25</end>
      <status>unmodified</status>
      <modifiedWord/>
      <trackRevisions>false</trackRevisions>
    </reviewItem>
    <reviewItem>
      <errorID>67e4e966-562f-4913-8741-b897ff9f2f39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4B58244C</paraID>
      <start>0</start>
      <end>2</end>
      <status>unmodified</status>
      <modifiedWord/>
      <trackRevisions>false</trackRevisions>
    </reviewItem>
    <reviewItem>
      <errorID>d892b3c9-21eb-4264-81fc-d705e8b2a5fd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73A52534</paraID>
      <start>0</start>
      <end>2</end>
      <status>unmodified</status>
      <modifiedWord/>
      <trackRevisions>false</trackRevisions>
    </reviewItem>
    <reviewItem>
      <errorID>cf2d8856-ab39-40bc-8ce9-c7da09e6222b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64691F6D</paraID>
      <start>0</start>
      <end>2</end>
      <status>unmodified</status>
      <modifiedWord/>
      <trackRevisions>false</trackRevisions>
    </reviewItem>
    <reviewItem>
      <errorID>9987efb0-2510-43d0-a618-e2d09ae6c084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7C279CB3</paraID>
      <start>0</start>
      <end>2</end>
      <status>unmodified</status>
      <modifiedWord/>
      <trackRevisions>false</trackRevisions>
    </reviewItem>
    <reviewItem>
      <errorID>58f25cb7-2008-44de-aec3-2608e851a743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442F7F43</paraID>
      <start>0</start>
      <end>2</end>
      <status>unmodified</status>
      <modifiedWord/>
      <trackRevisions>false</trackRevisions>
    </reviewItem>
    <reviewItem>
      <errorID>a5f81ba1-dd05-43c3-ac25-b6f29683aeb8</errorID>
      <errorWord>。</errorWord>
      <group>L1_Punc</group>
      <groupName>标点问题</groupName>
      <ability>L2_Punc</ability>
      <abilityName>标点符号检查</abilityName>
      <candidateList>
        <item>，</item>
      </candidateList>
      <explain/>
      <paraID>442F7F43</paraID>
      <start>29</start>
      <end>30</end>
      <status>unmodified</status>
      <modifiedWord/>
      <trackRevisions>false</trackRevisions>
    </reviewItem>
    <reviewItem>
      <errorID>c87acb08-647a-4eea-bf21-beee27b25958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26A20146</paraID>
      <start>0</start>
      <end>2</end>
      <status>unmodified</status>
      <modifiedWord/>
      <trackRevisions>false</trackRevisions>
    </reviewItem>
    <reviewItem>
      <errorID>3e01bb7d-ca48-4691-920e-6c6b5ecbae07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7025A5E0</paraID>
      <start>0</start>
      <end>2</end>
      <status>unmodified</status>
      <modifiedWord/>
      <trackRevisions>false</trackRevisions>
    </reviewItem>
    <reviewItem>
      <errorID>f1d2f9b2-edfd-4a6e-9e57-506e8104dfaa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59C84FF1</paraID>
      <start>0</start>
      <end>2</end>
      <status>unmodified</status>
      <modifiedWord/>
      <trackRevisions>false</trackRevisions>
    </reviewItem>
    <reviewItem>
      <errorID>2a6148e9-0f80-4ce6-aa3a-3583128d07c3</errorID>
      <errorWord>。</errorWord>
      <group>L1_Punc</group>
      <groupName>标点问题</groupName>
      <ability>L2_Punc</ability>
      <abilityName>标点符号检查</abilityName>
      <candidateList>
        <item>；</item>
      </candidateList>
      <explain/>
      <paraID>17BD4C33</paraID>
      <start>63</start>
      <end>64</end>
      <status>unmodified</status>
      <modifiedWord/>
      <trackRevisions>false</trackRevisions>
    </reviewItem>
    <reviewItem>
      <errorID>6e2e24b5-9e23-42f0-8210-3e7b0274c8cc</errorID>
      <errorWord>提供</errorWord>
      <group>L1_Punc</group>
      <groupName>标点问题</groupName>
      <ability>L2_Punc</ability>
      <abilityName>标点符号检查</abilityName>
      <candidateList>
        <item>，提供</item>
      </candidateList>
      <explain/>
      <paraID>17BD4C33</paraID>
      <start>86</start>
      <end>88</end>
      <status>unmodified</status>
      <modifiedWord/>
      <trackRevisions>false</trackRevisions>
    </reviewItem>
    <reviewItem>
      <errorID>70688de7-9bef-4e99-aa09-644ff382ae36</errorID>
      <errorWord>。</errorWord>
      <group>L1_Punc</group>
      <groupName>标点问题</groupName>
      <ability>L2_Punc</ability>
      <abilityName>标点符号检查</abilityName>
      <candidateList>
        <item/>
      </candidateList>
      <explain/>
      <paraID>17BD4C33</paraID>
      <start>92</start>
      <end>93</end>
      <status>unmodified</status>
      <modifiedWord/>
      <trackRevisions>false</trackRevisions>
    </reviewItem>
    <reviewItem>
      <errorID>891241ca-bf5b-4c87-8406-e5bf0085f54f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29E06505</paraID>
      <start>0</start>
      <end>2</end>
      <status>unmodified</status>
      <modifiedWord/>
      <trackRevisions>false</trackRevisions>
    </reviewItem>
    <reviewItem>
      <errorID>6dcbb064-30ca-4a38-8cac-cf6d0171666f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71AE95AB</paraID>
      <start>0</start>
      <end>2</end>
      <status>unmodified</status>
      <modifiedWord/>
      <trackRevisions>false</trackRevisions>
    </reviewItem>
    <reviewItem>
      <errorID>246356ed-5dc1-4bc8-8947-a2e5e8a30e3e</errorID>
      <errorWord> </errorWord>
      <group>L1_Punc</group>
      <groupName>标点问题</groupName>
      <ability>L2_Punc</ability>
      <abilityName>标点符号检查</abilityName>
      <candidateList>
        <item>  </item>
      </candidateList>
      <explain/>
      <paraID>572AE98D</paraID>
      <start>13</start>
      <end>14</end>
      <status>unmodified</status>
      <modifiedWord/>
      <trackRevisions>false</trackRevisions>
    </reviewItem>
    <reviewItem>
      <errorID>4bf80bc4-eabe-4db5-b6b2-1bd36687d9b5</errorID>
      <errorWord>，</errorWord>
      <group>L1_Punc</group>
      <groupName>标点问题</groupName>
      <ability>L2_Punc</ability>
      <abilityName>标点符号检查</abilityName>
      <candidateList>
        <item>、</item>
      </candidateList>
      <explain/>
      <paraID>13650505</paraID>
      <start>40</start>
      <end>41</end>
      <status>unmodified</status>
      <modifiedWord/>
      <trackRevisions>false</trackRevisions>
    </reviewItem>
    <reviewItem>
      <errorID>bf3c8e66-55cf-4d5a-a571-26c1b4cfde81</errorID>
      <errorWord>（</errorWord>
      <group>L1_Punc</group>
      <groupName>标点问题</groupName>
      <ability>L2_Punc</ability>
      <abilityName>标点符号检查</abilityName>
      <candidateList/>
      <explain>同一形式括号套用。</explain>
      <paraID>13650505</paraID>
      <start>117</start>
      <end>118</end>
      <status>unmodified</status>
      <modifiedWord/>
      <trackRevisions>false</trackRevisions>
    </reviewItem>
    <reviewItem>
      <errorID>9e899a45-e403-4d7e-b7f6-483f360db8bc</errorID>
      <errorWord>）</errorWord>
      <group>L1_Punc</group>
      <groupName>标点问题</groupName>
      <ability>L2_Punc</ability>
      <abilityName>标点符号检查</abilityName>
      <candidateList/>
      <explain>同一形式括号套用。</explain>
      <paraID>13650505</paraID>
      <start>128</start>
      <end>129</end>
      <status>unmodified</status>
      <modifiedWord/>
      <trackRevisions>false</trackRevisions>
    </reviewItem>
    <reviewItem>
      <errorID>85c61394-0295-4b06-8b66-0682b61b7fbb</errorID>
      <errorWord>、</errorWord>
      <group>L1_Punc</group>
      <groupName>标点问题</groupName>
      <ability>L2_Punc</ability>
      <abilityName>标点符号检查</abilityName>
      <candidateList>
        <item>，</item>
      </candidateList>
      <explain/>
      <paraID>13650505</paraID>
      <start>130</start>
      <end>131</end>
      <status>unmodified</status>
      <modifiedWord/>
      <trackRevisions>false</trackRevisions>
    </reviewItem>
    <reviewItem>
      <errorID>0de2907a-567a-4dd2-bee5-cc4c1d4121d5</errorID>
      <errorWord>,</errorWord>
      <group>L1_Punc</group>
      <groupName>标点问题</groupName>
      <ability>L2_Punc</ability>
      <abilityName>标点符号检查</abilityName>
      <candidateList>
        <item>。</item>
      </candidateList>
      <explain/>
      <paraID>13650505</paraID>
      <start>156</start>
      <end>157</end>
      <status>unmodified</status>
      <modifiedWord/>
      <trackRevisions>false</trackRevisions>
    </reviewItem>
    <reviewItem>
      <errorID>452d2e44-b91c-443c-ba51-2c82981c97e7</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d39c6d0a-7835-4cab-915b-ec87b87e3047</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c864f791-b44e-4a25-8156-88817a727857</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2c1c2d8a-a698-404d-acf5-857080d6c5df</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b10bef83-f54e-4beb-96d7-2ada9f9afce1</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c82489fb-382d-4ed7-ada8-1613260cdb9f</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255ec6a2-d698-4cc1-aea5-d6cb36bf6990</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bd361508-c7ac-493c-90e1-f7ce79d049fc</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a1cb9301-41c5-45cd-86a5-d2af6b661f44</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d8f20135-8747-490f-9b77-edc497650e3f</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74bd6a23-19e6-4353-be28-5535aed32893</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65bce654-504e-44c0-a3a7-9f91102b1d92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unmodified</status>
      <modifiedWord/>
      <trackRevisions>false</trackRevisions>
    </reviewItem>
    <reviewItem>
      <errorID>1e74cf73-bee3-4d0d-abb0-70a642209df7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unmodified</status>
      <modifiedWord/>
      <trackRevisions>false</trackRevisions>
    </reviewItem>
    <reviewItem>
      <errorID>759c9083-6649-49fe-bd6e-683f94301ed7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3707E763</paraID>
      <start>0</start>
      <end>2</end>
      <status>unmodified</status>
      <modifiedWord/>
      <trackRevisions>false</trackRevisions>
    </reviewItem>
    <reviewItem>
      <errorID>e28d64bf-cd11-4bbd-a66a-6333b6b9bb67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unmodified</status>
      <modifiedWord/>
      <trackRevisions>false</trackRevisions>
    </reviewItem>
    <reviewItem>
      <errorID>d242e667-ae8a-4973-bebe-d7cbebe58e57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d3064918-c086-4156-8895-f7d0ad3184d9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c7767c0c-9a6d-44cc-8fbd-f731c230c5cd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b1f373e8-6368-486c-b416-7993be77a53e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0e303a79-729b-4397-a7fc-79576a6921ef</errorID>
      <errorWord>间</errorWord>
      <group>L1_Word</group>
      <groupName>字词问题</groupName>
      <ability>L2_Typo</ability>
      <abilityName>字词错误</abilityName>
      <candidateList>
        <item>间之</item>
      </candidateList>
      <explain/>
      <paraID>62C809B5</paraID>
      <start>10</start>
      <end>11</end>
      <status>unmodified</status>
      <modifiedWord/>
      <trackRevisions>false</trackRevisions>
    </reviewItem>
    <reviewItem>
      <errorID>31ab69ad-dd5a-4268-b96f-513faa563969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15b9557a-29f7-4946-a4cf-594c69ded866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0deb902a-608c-416b-b3dc-cff3798fdd93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7CF7A2E9</paraID>
      <start>67</start>
      <end>68</end>
      <status>unmodified</status>
      <modifiedWord/>
      <trackRevisions>false</trackRevisions>
    </reviewItem>
    <reviewItem>
      <errorID>bf5214ad-fe6b-4df7-a46d-e621b5735958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d6fb9ace-956e-44aa-b046-a33e5505e73b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8ea07b0d-f1fc-4ed4-bd85-ecf39234bd6a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0850b648-792e-4829-97f4-83554ff3f3fc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16de4070-c01c-4051-a111-8ee0dd912532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2ba07efe-d497-4428-800c-65533a8baf80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15249215-b54c-4cb4-95e0-f784350f882e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7eb7fcd2-3acc-4765-b32b-dbc0a9d7b06f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30f1dd7d-3421-4feb-841f-7802d4c4d651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b6869648-d32e-4a52-b5c8-ba72dab087a1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8d98dd94-ca0a-43c7-b03c-47ab743b29c7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9b94aa3c-b992-47f1-b179-e9cbe05e536f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6a33528a-5760-43c0-be9f-ae27c8894c77</errorID>
      <errorWord>开标</errorWord>
      <group>L1_Word</group>
      <groupName>字词问题</groupName>
      <ability>L2_Typo</ability>
      <abilityName>字词错误</abilityName>
      <candidateList>
        <item> 开标</item>
      </candidateList>
      <explain/>
      <paraID>6F1FA8C8</paraID>
      <start>4</start>
      <end>6</end>
      <status>unmodified</status>
      <modifiedWord/>
      <trackRevisions>false</trackRevisions>
    </reviewItem>
    <reviewItem>
      <errorID>628c44df-206d-498a-a2cd-c903271728f9</errorID>
      <errorWord>投标人</errorWord>
      <group>L1_Word</group>
      <groupName>字词问题</groupName>
      <ability>L2_Typo</ability>
      <abilityName>字词错误</abilityName>
      <candidateList>
        <item> 投标人</item>
      </candidateList>
      <explain/>
      <paraID>57469D8E</paraID>
      <start>4</start>
      <end>7</end>
      <status>unmodified</status>
      <modifiedWord/>
      <trackRevisions>false</trackRevisions>
    </reviewItem>
    <reviewItem>
      <errorID>b7e12199-4083-47b7-8d2a-9260dcdc6d48</errorID>
      <errorWord>过程中涉及到</errorWord>
      <group>L1_Word</group>
      <groupName>字词问题</groupName>
      <ability>L2_Typo</ability>
      <abilityName>字词错误</abilityName>
      <candidateList>
        <item>过程中涉及</item>
      </candidateList>
      <explain/>
      <paraID>57469D8E</paraID>
      <start>10</start>
      <end>16</end>
      <status>unmodified</status>
      <modifiedWord/>
      <trackRevisions>false</trackRevisions>
    </reviewItem>
    <reviewItem>
      <errorID>5becc645-df0f-4299-96c4-6723d65e0c5d</errorID>
      <errorWord>投标人如果对开标过程和开标记录有疑义，应当根据《操作手册》规定提出，如 </errorWord>
      <group>L1_Word</group>
      <groupName>字词问题</groupName>
      <ability>L2_Typo</ability>
      <abilityName>字词错误</abilityName>
      <candidateList>
        <item> 投标人如果对开标过程和开标记录有疑义，应当根据《操作手册》规定提出，如</item>
      </candidateList>
      <explain/>
      <paraID>37C541B1</paraID>
      <start>4</start>
      <end>40</end>
      <status>unmodified</status>
      <modifiedWord/>
      <trackRevisions>false</trackRevisions>
    </reviewItem>
    <reviewItem>
      <errorID>20958a2a-2beb-4b9f-88f0-dcccc5ba5b5e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d023cc3b-8701-4a4d-8cc3-eb58bda5c7c1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52beac26-599a-4ace-bb4b-59844a6bb742</errorID>
      <errorWord>25．</errorWord>
      <group>L1_Format</group>
      <groupName>格式问题</groupName>
      <ability>L2_Ordinal</ability>
      <abilityName>序号格式</abilityName>
      <candidateList>
        <item>25. </item>
      </candidateList>
      <explain>标题顺序错误，请检查标题顺序是否合理。</explain>
      <paraID>7A360E34</paraID>
      <start>0</start>
      <end>3</end>
      <status>unmodified</status>
      <modifiedWord/>
      <trackRevisions>false</trackRevisions>
    </reviewItem>
    <reviewItem>
      <errorID>d13a6c8c-63dd-4058-8a1d-b59ca08a71e5</errorID>
      <errorWord>做</errorWord>
      <group>L1_Word</group>
      <groupName>字词问题</groupName>
      <ability>L2_Typo</ability>
      <abilityName>字词错误</abilityName>
      <candidateList>
        <item>作出</item>
      </candidateList>
      <explain/>
      <paraID>6897B711</paraID>
      <start>14</start>
      <end>15</end>
      <status>unmodified</status>
      <modifiedWord/>
      <trackRevisions>false</trackRevisions>
    </reviewItem>
    <reviewItem>
      <errorID>4a799083-4ca0-4b78-bb8f-9630ed4200b6</errorID>
      <errorWord>26、</errorWord>
      <group>L1_Format</group>
      <groupName>格式问题</groupName>
      <ability>L2_Ordinal</ability>
      <abilityName>序号格式</abilityName>
      <candidateList>
        <item>26. </item>
      </candidateList>
      <explain>标题顺序错误，请检查标题顺序是否合理。</explain>
      <paraID>1912575A</paraID>
      <start>0</start>
      <end>3</end>
      <status>unmodified</status>
      <modifiedWord/>
      <trackRevisions>false</trackRevisions>
    </reviewItem>
    <reviewItem>
      <errorID>6f67ce54-5586-4f11-b69b-42fd0225f9b9</errorID>
      <errorWord>评委会进行</errorWord>
      <group>L1_Grammar</group>
      <groupName>语法问题</groupName>
      <ability>L2_Grammar</ability>
      <abilityName>语法错误</abilityName>
      <candidateList>
        <item>评委会</item>
      </candidateList>
      <explain/>
      <paraID>56905E99</paraID>
      <start>66</start>
      <end>71</end>
      <status>unmodified</status>
      <modifiedWord/>
      <trackRevisions>false</trackRevisions>
    </reviewItem>
    <reviewItem>
      <errorID>33ce0915-0ee6-44bd-af69-2d7f46d264da</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3278dfc7-27e9-4fbd-9b02-b6ae1c01aca2</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bede0c97-4114-4244-a275-c0867c5cea0e</errorID>
      <errorWord>应用</errorWord>
      <group>L1_Word</group>
      <groupName>字词问题</groupName>
      <ability>L2_Typo</ability>
      <abilityName>字词错误</abilityName>
      <candidateList>
        <item>信用</item>
      </candidateList>
      <explain/>
      <paraID>71BC36BC</paraID>
      <start>84</start>
      <end>86</end>
      <status>unmodified</status>
      <modifiedWord/>
      <trackRevisions>false</trackRevisions>
    </reviewItem>
    <reviewItem>
      <errorID>30b205b2-91bd-40f8-a531-456dffa5a786</errorID>
      <errorWord>和</errorWord>
      <group>L1_Word</group>
      <groupName>字词问题</groupName>
      <ability>L2_Typo</ability>
      <abilityName>字词错误</abilityName>
      <candidateList>
        <item>以及</item>
      </candidateList>
      <explain/>
      <paraID>12106543</paraID>
      <start>40</start>
      <end>41</end>
      <status>unmodified</status>
      <modifiedWord/>
      <trackRevisions>false</trackRevisions>
    </reviewItem>
    <reviewItem>
      <errorID>5ba76dde-8cd0-4495-a0f8-99778e4b07be</errorID>
      <errorWord>27、</errorWord>
      <group>L1_Format</group>
      <groupName>格式问题</groupName>
      <ability>L2_Ordinal</ability>
      <abilityName>序号格式</abilityName>
      <candidateList>
        <item>27. </item>
      </candidateList>
      <explain>标题顺序错误，请检查标题顺序是否合理。</explain>
      <paraID>6258925A</paraID>
      <start>0</start>
      <end>3</end>
      <status>unmodified</status>
      <modifiedWord/>
      <trackRevisions>false</trackRevisions>
    </reviewItem>
    <reviewItem>
      <errorID>4e2d497f-0857-46ab-b3ec-dec03c7909ad</errorID>
      <errorWord> </errorWord>
      <group>L1_Punc</group>
      <groupName>标点问题</groupName>
      <ability>L2_Punc</ability>
      <abilityName>标点符号检查</abilityName>
      <candidateList>
        <item/>
      </candidateList>
      <explain>此处空格冗余，建议删除。</explain>
      <paraID>347ECC01</paraID>
      <start>11</start>
      <end>12</end>
      <status>unmodified</status>
      <modifiedWord/>
      <trackRevisions>false</trackRevisions>
    </reviewItem>
    <reviewItem>
      <errorID>e16e13d8-55ca-485a-ae96-fd8f4c839d44</errorID>
      <errorWord>。</errorWord>
      <group>L1_Punc</group>
      <groupName>标点问题</groupName>
      <ability>L2_Punc</ability>
      <abilityName>标点符号检查</abilityName>
      <candidateList>
        <item>，</item>
      </candidateList>
      <explain/>
      <paraID>347ECC01</paraID>
      <start>81</start>
      <end>82</end>
      <status>unmodified</status>
      <modifiedWord/>
      <trackRevisions>false</trackRevisions>
    </reviewItem>
    <reviewItem>
      <errorID>f365a7bd-c632-4ee3-b11c-293405fba9e8</errorID>
      <errorWord>&lt;</errorWord>
      <group>L1_Format</group>
      <groupName>格式问题</groupName>
      <ability>L2_HalfPunc</ability>
      <abilityName>全半角检查</abilityName>
      <candidateList>
        <item>〈</item>
      </candidateList>
      <explain>文本全半角错误。</explain>
      <paraID>720CE24D</paraID>
      <start>49</start>
      <end>50</end>
      <status>unmodified</status>
      <modifiedWord/>
      <trackRevisions>false</trackRevisions>
    </reviewItem>
    <reviewItem>
      <errorID>5fea4366-dfb4-4005-90a9-e3c5434de146</errorID>
      <errorWord>&lt;</errorWord>
      <group>L1_Format</group>
      <groupName>格式问题</groupName>
      <ability>L2_HalfPunc</ability>
      <abilityName>全半角检查</abilityName>
      <candidateList>
        <item>〈</item>
      </candidateList>
      <explain>文本全半角错误。</explain>
      <paraID>133876A1</paraID>
      <start>49</start>
      <end>50</end>
      <status>unmodified</status>
      <modifiedWord/>
      <trackRevisions>false</trackRevisions>
    </reviewItem>
    <reviewItem>
      <errorID>ecb7e0f3-6dc1-43fe-be8b-399bbd6d13ae</errorID>
      <errorWord>&lt;</errorWord>
      <group>L1_Format</group>
      <groupName>格式问题</groupName>
      <ability>L2_HalfPunc</ability>
      <abilityName>全半角检查</abilityName>
      <candidateList>
        <item>〈</item>
      </candidateList>
      <explain>文本全半角错误。</explain>
      <paraID>630B7F69</paraID>
      <start>34</start>
      <end>35</end>
      <status>unmodified</status>
      <modifiedWord/>
      <trackRevisions>false</trackRevisions>
    </reviewItem>
    <reviewItem>
      <errorID>17b7df3c-b885-4a2f-8b41-723b5ed28095</errorID>
      <errorWord>法律、法规</errorWord>
      <group>L1_Word</group>
      <groupName>字词问题</groupName>
      <ability>L2_Typo</ability>
      <abilityName>字词错误</abilityName>
      <candidateList>
        <item>法律法规</item>
      </candidateList>
      <explain/>
      <paraID>69A8EFFA</paraID>
      <start>9</start>
      <end>14</end>
      <status>unmodified</status>
      <modifiedWord/>
      <trackRevisions>false</trackRevisions>
    </reviewItem>
    <reviewItem>
      <errorID>58ab8ab6-b757-4a9c-8b53-0c7a0517f744</errorID>
      <errorWord>属</errorWord>
      <group>L1_Word</group>
      <groupName>字词问题</groupName>
      <ability>L2_Typo</ability>
      <abilityName>字词错误</abilityName>
      <candidateList>
        <item>属于</item>
      </candidateList>
      <explain/>
      <paraID>69A8EFFA</paraID>
      <start>23</start>
      <end>24</end>
      <status>unmodified</status>
      <modifiedWord/>
      <trackRevisions>false</trackRevisions>
    </reviewItem>
    <reviewItem>
      <errorID>661bb9a4-78b9-449b-a63b-fa1c278a99eb</errorID>
      <errorWord>28、</errorWord>
      <group>L1_Format</group>
      <groupName>格式问题</groupName>
      <ability>L2_Ordinal</ability>
      <abilityName>序号格式</abilityName>
      <candidateList>
        <item>28. </item>
      </candidateList>
      <explain>标题顺序错误，请检查标题顺序是否合理。</explain>
      <paraID>6CF15D84</paraID>
      <start>0</start>
      <end>3</end>
      <status>unmodified</status>
      <modifiedWord/>
      <trackRevisions>false</trackRevisions>
    </reviewItem>
    <reviewItem>
      <errorID>a55a09f9-794c-4e94-98a7-6777334f6e14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3D004C75</paraID>
      <start>18</start>
      <end>19</end>
      <status>unmodified</status>
      <modifiedWord/>
      <trackRevisions>false</trackRevisions>
    </reviewItem>
    <reviewItem>
      <errorID>588853a0-6f7a-4a36-836a-14ede459bbd5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75c719ba-9c5c-427a-a575-c0cc3a387440</errorID>
      <errorWord>,</errorWord>
      <group>L1_Format</group>
      <groupName>格式问题</groupName>
      <ability>L2_HalfPunc</ability>
      <abilityName>全半角检查</abilityName>
      <candidateList>
        <item>，</item>
      </candidateList>
      <explain>文本全半角错误。</explain>
      <paraID>72452357</paraID>
      <start>23</start>
      <end>24</end>
      <status>unmodified</status>
      <modifiedWord/>
      <trackRevisions>false</trackRevisions>
    </reviewItem>
    <reviewItem>
      <errorID>a530e705-5f60-4865-8f1a-bcadebb5180a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a162db77-954b-40c8-bbc5-fd55ceb912b3</errorID>
      <errorWord>30.l</errorWord>
      <group>L1_Format</group>
      <groupName>格式问题</groupName>
      <ability>L2_Ordinal</ability>
      <abilityName>序号格式</abilityName>
      <candidateList>
        <item>30.1</item>
      </candidateList>
      <explain>标题顺序错误，请检查标题顺序是否合理。</explain>
      <paraID>4F0DFD43</paraID>
      <start>0</start>
      <end>4</end>
      <status>unmodified</status>
      <modifiedWord/>
      <trackRevisions>false</trackRevisions>
    </reviewItem>
    <reviewItem>
      <errorID>684c72e7-c1f7-4779-a707-28053caf7b0c</errorID>
      <errorWord>,</errorWord>
      <group>L1_Format</group>
      <groupName>格式问题</groupName>
      <ability>L2_HalfPunc</ability>
      <abilityName>全半角检查</abilityName>
      <candidateList>
        <item>，</item>
      </candidateList>
      <explain>文本全半角错误。</explain>
      <paraID>4F0DFD43</paraID>
      <start>50</start>
      <end>51</end>
      <status>unmodified</status>
      <modifiedWord/>
      <trackRevisions>false</trackRevisions>
    </reviewItem>
    <reviewItem>
      <errorID>7adf38b5-0c56-4750-a5d1-b72a48ae28f0</errorID>
      <errorWord>,</errorWord>
      <group>L1_Format</group>
      <groupName>格式问题</groupName>
      <ability>L2_HalfPunc</ability>
      <abilityName>全半角检查</abilityName>
      <candidateList>
        <item>，</item>
      </candidateList>
      <explain>文本全半角错误。</explain>
      <paraID>4F0DFD43</paraID>
      <start>123</start>
      <end>124</end>
      <status>unmodified</status>
      <modifiedWord/>
      <trackRevisions>false</trackRevisions>
    </reviewItem>
    <reviewItem>
      <errorID>3b0f9767-df6f-4b88-82b4-7ef69fd365c7</errorID>
      <errorWord>l</errorWord>
      <group>L1_Word</group>
      <groupName>字词问题</groupName>
      <ability>L2_Typo</ability>
      <abilityName>字词错误</abilityName>
      <candidateList>
        <item>1</item>
      </candidateList>
      <explain/>
      <paraID>5DCE0412</paraID>
      <start>3</start>
      <end>4</end>
      <status>unmodified</status>
      <modifiedWord/>
      <trackRevisions>false</trackRevisions>
    </reviewItem>
    <reviewItem>
      <errorID>e9551483-8662-43eb-b024-2a18b8afcdd4</errorID>
      <errorWord>签订</errorWord>
      <group>L1_Punc</group>
      <groupName>标点问题</groupName>
      <ability>L2_Punc</ability>
      <abilityName>标点符号检查</abilityName>
      <candidateList>
        <item>）签订</item>
      </candidateList>
      <explain/>
      <paraID>5DCE0412</paraID>
      <start>34</start>
      <end>36</end>
      <status>unmodified</status>
      <modifiedWord/>
      <trackRevisions>false</trackRevisions>
    </reviewItem>
    <reviewItem>
      <errorID>75c851b4-a11b-4373-b991-93896cc709f5</errorID>
      <errorWord>）</errorWord>
      <group>L1_Punc</group>
      <groupName>标点问题</groupName>
      <ability>L2_Punc</ability>
      <abilityName>标点符号检查</abilityName>
      <candidateList>
        <item/>
      </candidateList>
      <explain/>
      <paraID>5DCE0412</paraID>
      <start>40</start>
      <end>41</end>
      <status>unmodified</status>
      <modifiedWord/>
      <trackRevisions>false</trackRevisions>
    </reviewItem>
    <reviewItem>
      <errorID>d1fb60d8-235a-4875-aea0-49157eb5389a</errorID>
      <errorWord>32、</errorWord>
      <group>L1_Format</group>
      <groupName>格式问题</groupName>
      <ability>L2_Ordinal</ability>
      <abilityName>序号格式</abilityName>
      <candidateList>
        <item>32. </item>
      </candidateList>
      <explain>标题顺序错误，请检查标题顺序是否合理。</explain>
      <paraID>7A8BD332</paraID>
      <start>0</start>
      <end>3</end>
      <status>unmodified</status>
      <modifiedWord/>
      <trackRevisions>false</trackRevisions>
    </reviewItem>
    <reviewItem>
      <errorID>0790d6e5-e4d1-4e68-943d-4c371082f82b</errorID>
      <errorWord>政府</errorWord>
      <group>L1_Word</group>
      <groupName>字词问题</groupName>
      <ability>L2_Typo</ability>
      <abilityName>字词错误</abilityName>
      <candidateList>
        <item> 政府</item>
      </candidateList>
      <explain/>
      <paraID>720EEBF9</paraID>
      <start>3</start>
      <end>5</end>
      <status>unmodified</status>
      <modifiedWord/>
      <trackRevisions>false</trackRevisions>
    </reviewItem>
    <reviewItem>
      <errorID>797c79a1-785d-4475-901c-8eaada82266e</errorID>
      <errorWord>政府</errorWord>
      <group>L1_Word</group>
      <groupName>字词问题</groupName>
      <ability>L2_Typo</ability>
      <abilityName>字词错误</abilityName>
      <candidateList>
        <item> 政府</item>
      </candidateList>
      <explain/>
      <paraID>3EA2C724</paraID>
      <start>4</start>
      <end>6</end>
      <status>unmodified</status>
      <modifiedWord/>
      <trackRevisions>false</trackRevisions>
    </reviewItem>
    <reviewItem>
      <errorID>5a9edd09-2666-4781-8e08-80c132e63430</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edf76335-142e-4a46-9bfc-09deab22ab0f</errorID>
      <errorWord>进口产品</errorWord>
      <group>L1_Word</group>
      <groupName>字词问题</groupName>
      <ability>L2_Typo</ability>
      <abilityName>字词错误</abilityName>
      <candidateList>
        <item> 进口产品</item>
      </candidateList>
      <explain/>
      <paraID> 5A8ADEB</paraID>
      <start>4</start>
      <end>8</end>
      <status>unmodified</status>
      <modifiedWord/>
      <trackRevisions>false</trackRevisions>
    </reviewItem>
    <reviewItem>
      <errorID>877254bf-7621-4cd8-99c5-51697ea14407</errorID>
      <errorWord>中小企业</errorWord>
      <group>L1_Word</group>
      <groupName>字词问题</groupName>
      <ability>L2_Typo</ability>
      <abilityName>字词错误</abilityName>
      <candidateList>
        <item> 中小企业</item>
      </candidateList>
      <explain/>
      <paraID>7734478A</paraID>
      <start>4</start>
      <end>8</end>
      <status>unmodified</status>
      <modifiedWord/>
      <trackRevisions>false</trackRevisions>
    </reviewItem>
    <reviewItem>
      <errorID>6bc78cab-50ba-44b1-82f9-5bccb540d58d</errorID>
      <errorWord>中小企业</errorWord>
      <group>L1_Word</group>
      <groupName>字词问题</groupName>
      <ability>L2_Typo</ability>
      <abilityName>字词错误</abilityName>
      <candidateList>
        <item> 中小企业</item>
      </candidateList>
      <explain/>
      <paraID>63807B9C</paraID>
      <start>6</start>
      <end>10</end>
      <status>unmodified</status>
      <modifiedWord/>
      <trackRevisions>false</trackRevisions>
    </reviewItem>
    <reviewItem>
      <errorID>00c0910c-bfd2-44d8-bffb-fbd049795394</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de939571-8b16-49a7-89fd-743aff646f0d</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9f12bb51-108f-4a0a-b3a3-faa728190906</errorID>
      <errorWord>“</errorWord>
      <group>L1_Punc</group>
      <groupName>标点问题</groupName>
      <ability>L2_Punc</ability>
      <abilityName>标点符号检查</abilityName>
      <candidateList>
        <item>《</item>
      </candidateList>
      <explain/>
      <paraID>3C828DB7</paraID>
      <start>14</start>
      <end>15</end>
      <status>unmodified</status>
      <modifiedWord/>
      <trackRevisions>false</trackRevisions>
    </reviewItem>
    <reviewItem>
      <errorID>8241155a-3c28-4ca5-8caf-1b563d54f200</errorID>
      <errorWord>《</errorWord>
      <group>L1_Punc</group>
      <groupName>标点问题</groupName>
      <ability>L2_Punc</ability>
      <abilityName>标点符号检查</abilityName>
      <candidateList>
        <item/>
      </candidateList>
      <explain/>
      <paraID>3C828DB7</paraID>
      <start>28</start>
      <end>29</end>
      <status>unmodified</status>
      <modifiedWord/>
      <trackRevisions>false</trackRevisions>
    </reviewItem>
    <reviewItem>
      <errorID>714ff341-0aa3-45d4-892a-f3e68b9c8e5d</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d981d3cf-e8da-4401-8118-2f509bd15c67</errorID>
      <errorWord>》《</errorWord>
      <group>L1_Punc</group>
      <groupName>标点问题</groupName>
      <ability>L2_Punc</ability>
      <abilityName>标点符号检查</abilityName>
      <candidateList>
        <item>〉〈</item>
      </candidateList>
      <explain/>
      <paraID>3C828DB7</paraID>
      <start>50</start>
      <end>52</end>
      <status>unmodified</status>
      <modifiedWord/>
      <trackRevisions>false</trackRevisions>
    </reviewItem>
    <reviewItem>
      <errorID>aa06d248-b09a-491c-a0b2-2d728fc97ce9</errorID>
      <errorWord>》</errorWord>
      <group>L1_Punc</group>
      <groupName>标点问题</groupName>
      <ability>L2_Punc</ability>
      <abilityName>标点符号检查</abilityName>
      <candidateList>
        <item>〉</item>
      </candidateList>
      <explain/>
      <paraID>3C828DB7</paraID>
      <start>68</start>
      <end>69</end>
      <status>unmodified</status>
      <modifiedWord/>
      <trackRevisions>false</trackRevisions>
    </reviewItem>
    <reviewItem>
      <errorID>c59ab38b-034c-4fe5-aefa-9875ea260a11</errorID>
      <errorWord>”</errorWord>
      <group>L1_Punc</group>
      <groupName>标点问题</groupName>
      <ability>L2_Punc</ability>
      <abilityName>标点符号检查</abilityName>
      <candidateList>
        <item/>
      </candidateList>
      <explain/>
      <paraID>3C828DB7</paraID>
      <start>73</start>
      <end>74</end>
      <status>unmodified</status>
      <modifiedWord/>
      <trackRevisions>false</trackRevisions>
    </reviewItem>
    <reviewItem>
      <errorID>773ea2f4-0b43-48e2-b9c4-85cd7df8f1bd</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0b5d74a4-5dd8-42e9-adb2-46fe3e12a472</errorID>
      <errorWord>的</errorWord>
      <group>L1_Word</group>
      <groupName>字词问题</groupName>
      <ability>L2_Typo</ability>
      <abilityName>字词错误</abilityName>
      <candidateList>
        <item>中的</item>
      </candidateList>
      <explain/>
      <paraID>2D9B3368</paraID>
      <start>46</start>
      <end>47</end>
      <status>unmodified</status>
      <modifiedWord/>
      <trackRevisions>false</trackRevisions>
    </reviewItem>
    <reviewItem>
      <errorID>f29804ba-34f4-48b4-ae83-98897249243d</errorID>
      <errorWord>涉及到</errorWord>
      <group>L1_Word</group>
      <groupName>字词问题</groupName>
      <ability>L2_Typo</ability>
      <abilityName>字词错误</abilityName>
      <candidateList>
        <item>涉及</item>
      </candidateList>
      <explain/>
      <paraID>722A8D32</paraID>
      <start>5</start>
      <end>8</end>
      <status>unmodified</status>
      <modifiedWord/>
      <trackRevisions>false</trackRevisions>
    </reviewItem>
    <reviewItem>
      <errorID>95c0aba5-f0ed-44d1-8323-53aa6366a7ee</errorID>
      <errorWord>，</errorWord>
      <group>L1_Word</group>
      <groupName>字词问题</groupName>
      <ability>L2_Typo</ability>
      <abilityName>字词错误</abilityName>
      <candidateList>
        <item>时，</item>
      </candidateList>
      <explain/>
      <paraID>722A8D32</paraID>
      <start>75</start>
      <end>76</end>
      <status>unmodified</status>
      <modifiedWord/>
      <trackRevisions>false</trackRevisions>
    </reviewItem>
    <reviewItem>
      <errorID>43b9937e-7a92-40df-b7dd-c06ee8127e8b</errorID>
      <errorWord>实施</errorWord>
      <group>L1_Word</group>
      <groupName>字词问题</groupName>
      <ability>L2_Typo</ability>
      <abilityName>字词错误</abilityName>
      <candidateList>
        <item> 实施</item>
      </candidateList>
      <explain/>
      <paraID>2A6507C9</paraID>
      <start>4</start>
      <end>6</end>
      <status>unmodified</status>
      <modifiedWord/>
      <trackRevisions>false</trackRevisions>
    </reviewItem>
    <reviewItem>
      <errorID>d5b6365f-f195-4680-9956-139a9428e989</errorID>
      <errorWord>履约</errorWord>
      <group>L1_Word</group>
      <groupName>字词问题</groupName>
      <ability>L2_Typo</ability>
      <abilityName>字词错误</abilityName>
      <candidateList>
        <item> 履约</item>
      </candidateList>
      <explain/>
      <paraID> 34807A4</paraID>
      <start>4</start>
      <end>6</end>
      <status>unmodified</status>
      <modifiedWord/>
      <trackRevisions>false</trackRevisions>
    </reviewItem>
    <reviewItem>
      <errorID>827abbbb-636f-4b02-a58e-9474d812e0b3</errorID>
      <errorWord>履行</errorWord>
      <group>L1_Word</group>
      <groupName>字词问题</groupName>
      <ability>L2_Typo</ability>
      <abilityName>字词错误</abilityName>
      <candidateList>
        <item> 履行</item>
      </candidateList>
      <explain/>
      <paraID>1919F56D</paraID>
      <start>3</start>
      <end>5</end>
      <status>unmodified</status>
      <modifiedWord/>
      <trackRevisions>false</trackRevisions>
    </reviewItem>
    <reviewItem>
      <errorID>6333e4c2-0791-41f8-8d5a-d841cea5733d</errorID>
      <errorWord>本合同</errorWord>
      <group>L1_Word</group>
      <groupName>字词问题</groupName>
      <ability>L2_Typo</ability>
      <abilityName>字词错误</abilityName>
      <candidateList>
        <item> 本合同</item>
      </candidateList>
      <explain/>
      <paraID>7EC7CA9D</paraID>
      <start>3</start>
      <end>6</end>
      <status>unmodified</status>
      <modifiedWord/>
      <trackRevisions>false</trackRevisions>
    </reviewItem>
    <reviewItem>
      <errorID>6e8bc140-9116-47e1-bc74-b46c7dca43a0</errorID>
      <errorWord>包含所有</errorWord>
      <group>L1_Grammar</group>
      <groupName>语法问题</groupName>
      <ability>L2_Grammar</ability>
      <abilityName>语法错误</abilityName>
      <candidateList>
        <item>包含</item>
      </candidateList>
      <explain/>
      <paraID>7EC7CA9D</paraID>
      <start>58</start>
      <end>62</end>
      <status>unmodified</status>
      <modifiedWord/>
      <trackRevisions>false</trackRevisions>
    </reviewItem>
    <reviewItem>
      <errorID>caf54220-a256-4563-a391-4411d81446f5</errorID>
      <errorWord>提供</errorWord>
      <group>L1_Word</group>
      <groupName>字词问题</groupName>
      <ability>L2_Typo</ability>
      <abilityName>字词错误</abilityName>
      <candidateList>
        <item>在提供</item>
      </candidateList>
      <explain/>
      <paraID>7EC7CA9D</paraID>
      <start>80</start>
      <end>82</end>
      <status>unmodified</status>
      <modifiedWord/>
      <trackRevisions>false</trackRevisions>
    </reviewItem>
    <reviewItem>
      <errorID>5a2d39ea-3c55-4f03-b051-e8f4afb0c37e</errorID>
      <errorWord>及</errorWord>
      <group>L1_Word</group>
      <groupName>字词问题</groupName>
      <ability>L2_Typo</ability>
      <abilityName>字词错误</abilityName>
      <candidateList>
        <item>和</item>
      </candidateList>
      <explain/>
      <paraID>7EC7CA9D</paraID>
      <start>90</start>
      <end>91</end>
      <status>unmodified</status>
      <modifiedWord/>
      <trackRevisions>false</trackRevisions>
    </reviewItem>
    <reviewItem>
      <errorID>0beb6b34-d610-4b97-8db1-8b1c74fc9f37</errorID>
      <errorWord>所</errorWord>
      <group>L1_Grammar</group>
      <groupName>语法问题</groupName>
      <ability>L2_Grammar</ability>
      <abilityName>语法错误</abilityName>
      <candidateList>
        <item>过程中所</item>
      </candidateList>
      <explain/>
      <paraID>7EC7CA9D</paraID>
      <start>95</start>
      <end>96</end>
      <status>unmodified</status>
      <modifiedWord/>
      <trackRevisions>false</trackRevisions>
    </reviewItem>
    <reviewItem>
      <errorID>36f87e08-5d75-4859-9459-c6480b7f12e9</errorID>
      <errorWord>给予</errorWord>
      <group>L1_Word</group>
      <groupName>字词问题</groupName>
      <ability>L2_Typo</ability>
      <abilityName>字词错误</abilityName>
      <candidateList>
        <item>给与</item>
      </candidateList>
      <explain/>
      <paraID>57149F02</paraID>
      <start>54</start>
      <end>56</end>
      <status>unmodified</status>
      <modifiedWord/>
      <trackRevisions>false</trackRevisions>
    </reviewItem>
    <reviewItem>
      <errorID>e09db2b3-cafe-4aef-88f0-396aff0edc49</errorID>
      <errorWord>其它</errorWord>
      <group>L1_Word</group>
      <groupName>字词问题</groupName>
      <ability>L2_Alias</ability>
      <abilityName>也作/曾用词</abilityName>
      <candidateList>
        <item>其他</item>
      </candidateList>
      <explain>词汇[其它]为不规范表述或旧称，其规范书面表述为[其他]。</explain>
      <paraID>64C1E294</paraID>
      <start>22</start>
      <end>24</end>
      <status>unmodified</status>
      <modifiedWord/>
      <trackRevisions>false</trackRevisions>
    </reviewItem>
    <reviewItem>
      <errorID>ae060994-6d75-4335-9124-824eb8a5ec04</errorID>
      <errorWord>和</errorWord>
      <group>L1_Word</group>
      <groupName>字词问题</groupName>
      <ability>L2_Typo</ability>
      <abilityName>字词错误</abilityName>
      <candidateList>
        <item>与</item>
      </candidateList>
      <explain/>
      <paraID> AC3B8E3</paraID>
      <start>11</start>
      <end>12</end>
      <status>unmodified</status>
      <modifiedWord/>
      <trackRevisions>false</trackRevisions>
    </reviewItem>
    <reviewItem>
      <errorID>414a894f-142d-40d8-b0eb-ac02b1e82c6b</errorID>
      <errorWord>邀请</errorWord>
      <group>L1_Word</group>
      <groupName>字词问题</groupName>
      <ability>L2_Typo</ability>
      <abilityName>字词错误</abilityName>
      <candidateList>
        <item>可邀请</item>
      </candidateList>
      <explain/>
      <paraID>18252582</paraID>
      <start>11</start>
      <end>13</end>
      <status>unmodified</status>
      <modifiedWord/>
      <trackRevisions>false</trackRevisions>
    </reviewItem>
    <reviewItem>
      <errorID>197e6ce7-ad5b-4acf-8a4b-9e47200e39d7</errorID>
      <errorWord>或</errorWord>
      <group>L1_Word</group>
      <groupName>字词问题</groupName>
      <ability>L2_Typo</ability>
      <abilityName>字词错误</abilityName>
      <candidateList>
        <item>、</item>
      </candidateList>
      <explain/>
      <paraID>18252582</paraID>
      <start>24</start>
      <end>25</end>
      <status>unmodified</status>
      <modifiedWord/>
      <trackRevisions>false</trackRevisions>
    </reviewItem>
    <reviewItem>
      <errorID>60e4cc59-cb84-462e-bc33-f6f3b48ecfa3</errorID>
      <errorWord>存档</errorWord>
      <group>L1_Word</group>
      <groupName>字词问题</groupName>
      <ability>L2_Typo</ability>
      <abilityName>字词错误</abilityName>
      <candidateList>
        <item>应存档</item>
      </candidateList>
      <explain/>
      <paraID>68EE71C6</paraID>
      <start>157</start>
      <end>159</end>
      <status>unmodified</status>
      <modifiedWord/>
      <trackRevisions>false</trackRevisions>
    </reviewItem>
    <reviewItem>
      <errorID>23413048-57cb-43f0-843f-688925e9ff49</errorID>
      <errorWord>《民法典》</errorWord>
      <group>L1_Word</group>
      <groupName>字词问题</groupName>
      <ability>L2_Typo</ability>
      <abilityName>字词错误</abilityName>
      <candidateList>
        <item>《中华人民共和国民法典》</item>
      </candidateList>
      <explain/>
      <paraID> C2C00E9</paraID>
      <start>84</start>
      <end>89</end>
      <status>unmodified</status>
      <modifiedWord/>
      <trackRevisions>false</trackRevisions>
    </reviewItem>
    <reviewItem>
      <errorID>c3366507-12ca-4874-9189-2fe9f2b97e95</errorID>
      <errorWord>服务</errorWord>
      <group>L1_Word</group>
      <groupName>字词问题</groupName>
      <ability>L2_Typo</ability>
      <abilityName>字词错误</abilityName>
      <candidateList>
        <item>的服务</item>
      </candidateList>
      <explain/>
      <paraID>4F95571E</paraID>
      <start>19</start>
      <end>21</end>
      <status>unmodified</status>
      <modifiedWord/>
      <trackRevisions>false</trackRevisions>
    </reviewItem>
    <reviewItem>
      <errorID>f831d9a1-d4fd-409e-8091-18a772371ed1</errorID>
      <errorWord>和</errorWord>
      <group>L1_Word</group>
      <groupName>字词问题</groupName>
      <ability>L2_Typo</ability>
      <abilityName>字词错误</abilityName>
      <candidateList>
        <item>并</item>
      </candidateList>
      <explain/>
      <paraID>7EE79471</paraID>
      <start>12</start>
      <end>13</end>
      <status>unmodified</status>
      <modifiedWord/>
      <trackRevisions>false</trackRevisions>
    </reviewItem>
    <reviewItem>
      <errorID>b28705fa-45f4-450c-9be3-aed925f29b40</errorID>
      <errorWord>不可抗力事件发生</errorWord>
      <group>L1_Word</group>
      <groupName>字词问题</groupName>
      <ability>L2_Typo</ability>
      <abilityName>字词错误</abilityName>
      <candidateList>
        <item>发生不可抗力事件</item>
      </candidateList>
      <explain/>
      <paraID>4DE9AF80</paraID>
      <start>4</start>
      <end>12</end>
      <status>unmodified</status>
      <modifiedWord/>
      <trackRevisions>false</trackRevisions>
    </reviewItem>
    <reviewItem>
      <errorID>dac38053-6384-4a51-94be-ae1dcc00595b</errorID>
      <errorWord>应立即</errorWord>
      <group>L1_Grammar</group>
      <groupName>语法问题</groupName>
      <ability>L2_Grammar</ability>
      <abilityName>语法错误</abilityName>
      <candidateList>
        <item>责任方应立即</item>
      </candidateList>
      <explain/>
      <paraID>4DE9AF80</paraID>
      <start>14</start>
      <end>17</end>
      <status>unmodified</status>
      <modifiedWord/>
      <trackRevisions>false</trackRevisions>
    </reviewItem>
    <reviewItem>
      <errorID>6cc57159-ca19-465a-8929-56619a6d0552</errorID>
      <errorWord>中</errorWord>
      <group>L1_Grammar</group>
      <groupName>语法问题</groupName>
      <ability>L2_Grammar</ability>
      <abilityName>语法错误</abilityName>
      <candidateList>
        <item>过程中</item>
      </candidateList>
      <explain/>
      <paraID>294840B6</paraID>
      <start>14</start>
      <end>15</end>
      <status>unmodified</status>
      <modifiedWord/>
      <trackRevisions>false</trackRevisions>
    </reviewItem>
    <reviewItem>
      <errorID>f55c2a0d-4799-4ebd-bfab-55833d7fc7ab</errorID>
      <errorWord>《民法典》</errorWord>
      <group>L1_Word</group>
      <groupName>字词问题</groupName>
      <ability>L2_Typo</ability>
      <abilityName>字词错误</abilityName>
      <candidateList>
        <item>《中华人民共和国民法典》</item>
      </candidateList>
      <explain/>
      <paraID>587E8FDA</paraID>
      <start>14</start>
      <end>19</end>
      <status>unmodified</status>
      <modifiedWord/>
      <trackRevisions>false</trackRevisions>
    </reviewItem>
    <reviewItem>
      <errorID>6b3d0a31-fa14-44f7-8f89-83d3d54c7b26</errorID>
      <errorWord>《政府采购法》</errorWord>
      <group>L1_Word</group>
      <groupName>字词问题</groupName>
      <ability>L2_Typo</ability>
      <abilityName>字词错误</abilityName>
      <candidateList>
        <item>《中华人民共和国政府采购法》</item>
      </candidateList>
      <explain/>
      <paraID>587E8FDA</paraID>
      <start>19</start>
      <end>26</end>
      <status>unmodified</status>
      <modifiedWord/>
      <trackRevisions>false</trackRevisions>
    </reviewItem>
    <reviewItem>
      <errorID>9d545a2d-02ea-402e-b3e9-1dad4b7aac37</errorID>
      <errorWord> </errorWord>
      <group>L1_Punc</group>
      <groupName>标点问题</groupName>
      <ability>L2_Punc</ability>
      <abilityName>标点符号检查</abilityName>
      <candidateList>
        <item/>
      </candidateList>
      <explain>此处空格冗余，建议删除。</explain>
      <paraID>72524394</paraID>
      <start>4</start>
      <end>5</end>
      <status>unmodified</status>
      <modifiedWord/>
      <trackRevisions>false</trackRevisions>
    </reviewItem>
    <reviewItem>
      <errorID>7da1bf35-bed5-4f32-9ae8-d91ab20c3e94</errorID>
      <errorWord>肆份，具有同等法律效力，甲方、乙方各执贰份</errorWord>
      <group>L1_Word</group>
      <groupName>字词问题</groupName>
      <ability>L2_Typo</ability>
      <abilityName>字词错误</abilityName>
      <candidateList>
        <item>四份，具有同等法律效力，甲方、乙方各执两份</item>
      </candidateList>
      <explain/>
      <paraID>72524394</paraID>
      <start>10</start>
      <end>31</end>
      <status>unmodified</status>
      <modifiedWord/>
      <trackRevisions>false</trackRevisions>
    </reviewItem>
    <reviewItem>
      <errorID>87fc91bb-5b71-4b1b-9352-59d61623c6d3</errorID>
      <errorWord>:</errorWord>
      <group>L1_Format</group>
      <groupName>格式问题</groupName>
      <ability>L2_HalfPunc</ability>
      <abilityName>全半角检查</abilityName>
      <candidateList>
        <item>：</item>
      </candidateList>
      <explain>文本全半角错误。</explain>
      <paraID>76D0C1BC</paraID>
      <start>4</start>
      <end>5</end>
      <status>unmodified</status>
      <modifiedWord/>
      <trackRevisions>false</trackRevisions>
    </reviewItem>
    <reviewItem>
      <errorID>3a526cdb-3db1-4eeb-9466-c9634346c1d5</errorID>
      <errorWord>、</errorWord>
      <group>L1_Punc</group>
      <groupName>标点问题</groupName>
      <ability>L2_Punc</ability>
      <abilityName>标点符号检查</abilityName>
      <candidateList>
        <item> </item>
      </candidateList>
      <explain/>
      <paraID>568021B4</paraID>
      <start>3</start>
      <end>4</end>
      <status>unmodified</status>
      <modifiedWord/>
      <trackRevisions>false</trackRevisions>
    </reviewItem>
    <reviewItem>
      <errorID>66e31986-6d88-4663-9186-fe2071f2a342</errorID>
      <errorWord>:</errorWord>
      <group>L1_Format</group>
      <groupName>格式问题</groupName>
      <ability>L2_HalfPunc</ability>
      <abilityName>全半角检查</abilityName>
      <candidateList>
        <item>：</item>
      </candidateList>
      <explain>文本全半角错误。</explain>
      <paraID>7D5F4B94</paraID>
      <start>5</start>
      <end>6</end>
      <status>unmodified</status>
      <modifiedWord/>
      <trackRevisions>false</trackRevisions>
    </reviewItem>
    <reviewItem>
      <errorID>fc8009e9-5ec1-420c-8c83-cdf3971afa93</errorID>
      <errorWord>:</errorWord>
      <group>L1_Format</group>
      <groupName>格式问题</groupName>
      <ability>L2_HalfPunc</ability>
      <abilityName>全半角检查</abilityName>
      <candidateList>
        <item>：</item>
      </candidateList>
      <explain>文本全半角错误。</explain>
      <paraID>5D187E71</paraID>
      <start>5</start>
      <end>6</end>
      <status>unmodified</status>
      <modifiedWord/>
      <trackRevisions>false</trackRevisions>
    </reviewItem>
    <reviewItem>
      <errorID>fdcaccde-6c47-4394-aa83-4648d5ab9a53</errorID>
      <errorWord>:</errorWord>
      <group>L1_Format</group>
      <groupName>格式问题</groupName>
      <ability>L2_HalfPunc</ability>
      <abilityName>全半角检查</abilityName>
      <candidateList>
        <item>：</item>
      </candidateList>
      <explain>文本全半角错误。</explain>
      <paraID>18ABB178</paraID>
      <start>5</start>
      <end>6</end>
      <status>unmodified</status>
      <modifiedWord/>
      <trackRevisions>false</trackRevisions>
    </reviewItem>
    <reviewItem>
      <errorID>56295e3f-3fc9-4dc1-b139-5741ec932249</errorID>
      <errorWord>、</errorWord>
      <group>L1_Punc</group>
      <groupName>标点问题</groupName>
      <ability>L2_Punc</ability>
      <abilityName>标点符号检查</abilityName>
      <candidateList>
        <item> </item>
      </candidateList>
      <explain/>
      <paraID>4DC7A1A9</paraID>
      <start>3</start>
      <end>4</end>
      <status>unmodified</status>
      <modifiedWord/>
      <trackRevisions>false</trackRevisions>
    </reviewItem>
    <reviewItem>
      <errorID>8588e854-1d62-44e1-9a86-a7b8324c3505</errorID>
      <errorWord>到</errorWord>
      <group>L1_Word</group>
      <groupName>字词问题</groupName>
      <ability>L2_Typo</ability>
      <abilityName>字词错误</abilityName>
      <candidateList>
        <item>至</item>
      </candidateList>
      <explain>存在字形相近字词的误用。</explain>
      <paraID>6510D482</paraID>
      <start>32</start>
      <end>33</end>
      <status>unmodified</status>
      <modifiedWord/>
      <trackRevisions>false</trackRevisions>
    </reviewItem>
    <reviewItem>
      <errorID>cb802a76-9927-4913-8636-3d6f58d62b43</errorID>
      <errorWord>监管局以</errorWord>
      <group>L1_Word</group>
      <groupName>字词问题</groupName>
      <ability>L2_Typo</ability>
      <abilityName>字词错误</abilityName>
      <candidateList>
        <item>监管局</item>
      </candidateList>
      <explain/>
      <paraID>62FEA489</paraID>
      <start>104</start>
      <end>108</end>
      <status>unmodified</status>
      <modifiedWord/>
      <trackRevisions>false</trackRevisions>
    </reviewItem>
    <reviewItem>
      <errorID>477a0322-9def-41e5-8d31-c00e08a37012</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4D788D93</paraID>
      <start>55</start>
      <end>57</end>
      <status>unmodified</status>
      <modifiedWord/>
      <trackRevisions>false</trackRevisions>
    </reviewItem>
    <reviewItem>
      <errorID>72f961d2-f1a7-4c19-896b-8730a3867da6</errorID>
      <errorWord>支持为</errorWord>
      <group>L1_Word</group>
      <groupName>字词问题</groupName>
      <ability>L2_Typo</ability>
      <abilityName>字词错误</abilityName>
      <candidateList>
        <item>支持</item>
      </candidateList>
      <explain/>
      <paraID>74806A61</paraID>
      <start>63</start>
      <end>66</end>
      <status>unmodified</status>
      <modifiedWord/>
      <trackRevisions>false</trackRevisions>
    </reviewItem>
    <reviewItem>
      <errorID>6e4f8c02-6876-463c-a44e-9a1646468219</errorID>
      <errorWord>水平</errorWord>
      <group>L1_Punc</group>
      <groupName>标点问题</groupName>
      <ability>L2_Punc</ability>
      <abilityName>标点符号检查</abilityName>
      <candidateList>
        <item>：水平</item>
      </candidateList>
      <explain/>
      <paraID>37A6DBD7</paraID>
      <start>6</start>
      <end>8</end>
      <status>unmodified</status>
      <modifiedWord/>
      <trackRevisions>false</trackRevisions>
    </reviewItem>
    <reviewItem>
      <errorID>0c71f7e6-f32b-4173-a3a3-7da4721e0e6e</errorID>
      <errorWord>户外</errorWord>
      <group>L1_Grammar</group>
      <groupName>语法问题</groupName>
      <ability>L2_Grammar</ability>
      <abilityName>语法错误</abilityName>
      <candidateList>
        <item>户外环境。</item>
      </candidateList>
      <explain/>
      <paraID> 7987B33</paraID>
      <start>26</start>
      <end>28</end>
      <status>unmodified</status>
      <modifiedWord/>
      <trackRevisions>false</trackRevisions>
    </reviewItem>
    <reviewItem>
      <errorID>e7d838ef-bdbc-4bd3-81c8-d0844ad169e7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2CEEE685</paraID>
      <start>0</start>
      <end>2</end>
      <status>unmodified</status>
      <modifiedWord/>
      <trackRevisions>false</trackRevisions>
    </reviewItem>
    <reviewItem>
      <errorID>f75c7d61-bc40-449d-bad2-3d5c04f64def</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4126D580</paraID>
      <start>12</start>
      <end>15</end>
      <status>unmodified</status>
      <modifiedWord/>
      <trackRevisions>false</trackRevisions>
    </reviewItem>
    <reviewItem>
      <errorID>9fe7b281-0fab-447e-8d04-3d53a8cedf61</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6E9DFC4C</paraID>
      <start>14</start>
      <end>17</end>
      <status>unmodified</status>
      <modifiedWord/>
      <trackRevisions>false</trackRevisions>
    </reviewItem>
    <reviewItem>
      <errorID>ea3aab41-fa05-4012-b44b-5c498c3fde4e</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20859299</paraID>
      <start>14</start>
      <end>17</end>
      <status>unmodified</status>
      <modifiedWord/>
      <trackRevisions>false</trackRevisions>
    </reviewItem>
    <reviewItem>
      <errorID>231f8899-7af0-47f0-b07e-93f1bb1aba93</errorID>
      <errorWord>供应商</errorWord>
      <group>L1_Word</group>
      <groupName>字词问题</groupName>
      <ability>L2_Typo</ability>
      <abilityName>字词错误</abilityName>
      <candidateList>
        <item> 供应商</item>
      </candidateList>
      <explain/>
      <paraID>26073240</paraID>
      <start>3</start>
      <end>6</end>
      <status>unmodified</status>
      <modifiedWord/>
      <trackRevisions>false</trackRevisions>
    </reviewItem>
    <reviewItem>
      <errorID>50d871a3-ab6f-4b75-a2a6-63b5ff459706</errorID>
      <errorWord>。</errorWord>
      <group>L1_Punc</group>
      <groupName>标点问题</groupName>
      <ability>L2_Punc</ability>
      <abilityName>标点符号检查</abilityName>
      <candidateList>
        <item>，</item>
      </candidateList>
      <explain/>
      <paraID>26073240</paraID>
      <start>36</start>
      <end>37</end>
      <status>unmodified</status>
      <modifiedWord/>
      <trackRevisions>false</trackRevisions>
    </reviewItem>
    <reviewItem>
      <errorID>1ff8be1a-a049-42eb-b8aa-1a56c7347034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7E1F4552</paraID>
      <start>0</start>
      <end>2</end>
      <status>unmodified</status>
      <modifiedWord/>
      <trackRevisions>false</trackRevisions>
    </reviewItem>
    <reviewItem>
      <errorID>aaee3605-3dad-4397-821a-e36d218620dd</errorID>
      <errorWord>（</errorWord>
      <group>L1_Punc</group>
      <groupName>标点问题</groupName>
      <ability>L2_Punc</ability>
      <abilityName>标点符号检查</abilityName>
      <candidateList>
        <item>《</item>
      </candidateList>
      <explain/>
      <paraID>300F5B97</paraID>
      <start>10</start>
      <end>11</end>
      <status>unmodified</status>
      <modifiedWord/>
      <trackRevisions>false</trackRevisions>
    </reviewItem>
    <reviewItem>
      <errorID>ad4749ee-6a49-4c74-9ece-7c6c1a10d97d</errorID>
      <errorWord>【2024】20号</errorWord>
      <group>L1_Knowledge</group>
      <groupName>知识性问题</groupName>
      <ability>L2_Knowledge</ability>
      <abilityName>其他知识</abilityName>
      <candidateList>
        <item>〔2024〕20号</item>
      </candidateList>
      <explain>发文字号格式错误。</explain>
      <paraID>300F5B97</paraID>
      <start>15</start>
      <end>24</end>
      <status>unmodified</status>
      <modifiedWord/>
      <trackRevisions>false</trackRevisions>
    </reviewItem>
    <reviewItem>
      <errorID>8063a3f3-2f07-41fb-ad59-1705874541e5</errorID>
      <errorWord>）</errorWord>
      <group>L1_Punc</group>
      <groupName>标点问题</groupName>
      <ability>L2_Punc</ability>
      <abilityName>标点符号检查</abilityName>
      <candidateList>
        <item>》</item>
      </candidateList>
      <explain/>
      <paraID>300F5B97</paraID>
      <start>24</start>
      <end>25</end>
      <status>unmodified</status>
      <modifiedWord/>
      <trackRevisions>false</trackRevisions>
    </reviewItem>
    <reviewItem>
      <errorID>411ee388-2a8f-43fd-aa07-88998a0fb48d</errorID>
      <errorWord>[2011]300号</errorWord>
      <group>L1_Knowledge</group>
      <groupName>知识性问题</groupName>
      <ability>L2_Knowledge</ability>
      <abilityName>其他知识</abilityName>
      <candidateList>
        <item>〔2011〕300号</item>
      </candidateList>
      <explain>发文字号格式错误。</explain>
      <paraID>4ADD2960</paraID>
      <start>80</start>
      <end>90</end>
      <status>unmodified</status>
      <modifiedWord/>
      <trackRevisions>false</trackRevisions>
    </reviewItem>
    <reviewItem>
      <errorID>8979b2a3-bb76-4c8c-819d-f3fc36601d41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530f1224-e1b0-4db2-9954-77bf66aa60f9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5d57cef7-05b1-4714-bbaa-9dfdf44f4f12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b04c8e52-8cb2-4cfc-bc75-78f25c0ab024</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3d137bb8-8f18-43f4-9612-9c2d537d3583</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63a6d6cc-03aa-4e63-95cb-400ee8328795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e93a7259-9859-40c2-a654-7e0cd94c5240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95389fda-4a56-4888-9fe5-2ea64090adb0</errorID>
      <errorWord>,</errorWord>
      <group>L1_Format</group>
      <groupName>格式问题</groupName>
      <ability>L2_HalfPunc</ability>
      <abilityName>全半角检查</abilityName>
      <candidateList>
        <item>，</item>
      </candidateList>
      <explain>文本全半角错误。</explain>
      <paraID>5C8243AF</paraID>
      <start>23</start>
      <end>24</end>
      <status>unmodified</status>
      <modifiedWord/>
      <trackRevisions>false</trackRevisions>
    </reviewItem>
    <reviewItem>
      <errorID>443e748e-c397-44aa-80eb-2b1907324965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d472fe75-be89-4623-85af-140b3dea7b06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8c9f8f76-3e6f-49f6-8fcf-e9cf4515041e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7601506D</paraID>
      <start>0</start>
      <end>2</end>
      <status>unmodified</status>
      <modifiedWord/>
      <trackRevisions>false</trackRevisions>
    </reviewItem>
    <reviewItem>
      <errorID>84d47f51-397d-4dcf-ac84-b1dc104c0cc1</errorID>
      <errorWord>(</errorWord>
      <group>L1_Format</group>
      <groupName>格式问题</groupName>
      <ability>L2_HalfPunc</ability>
      <abilityName>全半角检查</abilityName>
      <candidateList>
        <item>（</item>
      </candidateList>
      <explain>文本全半角错误。</explain>
      <paraID>7601506D</paraID>
      <start>120</start>
      <end>121</end>
      <status>unmodified</status>
      <modifiedWord/>
      <trackRevisions>false</trackRevisions>
    </reviewItem>
    <reviewItem>
      <errorID>3e4f9094-ffc6-4271-a771-768afa7a1e5f</errorID>
      <errorWord>)</errorWord>
      <group>L1_Format</group>
      <groupName>格式问题</groupName>
      <ability>L2_HalfPunc</ability>
      <abilityName>全半角检查</abilityName>
      <candidateList>
        <item>）</item>
      </candidateList>
      <explain>文本全半角错误。</explain>
      <paraID>7601506D</paraID>
      <start>158</start>
      <end>159</end>
      <status>unmodified</status>
      <modifiedWord/>
      <trackRevisions>false</trackRevisions>
    </reviewItem>
    <reviewItem>
      <errorID>73702141-3747-48a8-b0bf-df3aba14557f</errorID>
      <errorWord>(</errorWord>
      <group>L1_Format</group>
      <groupName>格式问题</groupName>
      <ability>L2_HalfPunc</ability>
      <abilityName>全半角检查</abilityName>
      <candidateList>
        <item>（</item>
      </candidateList>
      <explain>文本全半角错误。</explain>
      <paraID>23E6C513</paraID>
      <start>47</start>
      <end>48</end>
      <status>unmodified</status>
      <modifiedWord/>
      <trackRevisions>false</trackRevisions>
    </reviewItem>
    <reviewItem>
      <errorID>81c195dd-b4e2-4844-ab64-7ac9b9f50f25</errorID>
      <errorWord>)</errorWord>
      <group>L1_Format</group>
      <groupName>格式问题</groupName>
      <ability>L2_HalfPunc</ability>
      <abilityName>全半角检查</abilityName>
      <candidateList>
        <item>）</item>
      </candidateList>
      <explain>文本全半角错误。</explain>
      <paraID>23E6C513</paraID>
      <start>58</start>
      <end>59</end>
      <status>unmodified</status>
      <modifiedWord/>
      <trackRevisions>false</trackRevisions>
    </reviewItem>
    <reviewItem>
      <errorID>7ec70703-cdcd-47ac-9419-cf0191098ec6</errorID>
      <errorWord>工业和信息化部</errorWord>
      <group>L1_Political</group>
      <groupName>政治性问题</groupName>
      <ability>L2_Keyword</ability>
      <abilityName>固定表述</abilityName>
      <candidateList>
        <item>、工业和信息化部</item>
      </candidateList>
      <explain>此处内容疑似含有固定表述相关错误，建议核查。</explain>
      <paraID>73D69926</paraID>
      <start>24</start>
      <end>31</end>
      <status>unmodified</status>
      <modifiedWord/>
      <trackRevisions>false</trackRevisions>
    </reviewItem>
    <reviewItem>
      <errorID>ddb711db-66ef-4250-b594-e34af73c34a2</errorID>
      <errorWord>的</errorWord>
      <group>L1_Grammar</group>
      <groupName>语法问题</groupName>
      <ability>L2_Grammar</ability>
      <abilityName>语法错误</abilityName>
      <candidateList>
        <item>证书的</item>
      </candidateList>
      <explain/>
      <paraID>73D69926</paraID>
      <start>45</start>
      <end>46</end>
      <status>unmodified</status>
      <modifiedWord/>
      <trackRevisions>false</trackRevisions>
    </reviewItem>
    <reviewItem>
      <errorID>17862ad6-ce8a-4f76-8135-c8e6e6de7283</errorID>
      <errorWord>提供</errorWord>
      <group>L1_Word</group>
      <groupName>字词问题</groupName>
      <ability>L2_Typo</ability>
      <abilityName>字词错误</abilityName>
      <candidateList>
        <item>需提供</item>
      </candidateList>
      <explain/>
      <paraID>71B27DDC</paraID>
      <start>5</start>
      <end>7</end>
      <status>unmodified</status>
      <modifiedWord/>
      <trackRevisions>false</trackRevisions>
    </reviewItem>
    <reviewItem>
      <errorID>55e5f3cd-e74f-4a6a-88fb-e6fca2afb959</errorID>
      <errorWord>加盖</errorWord>
      <group>L1_Punc</group>
      <groupName>标点问题</groupName>
      <ability>L2_Punc</ability>
      <abilityName>标点符号检查</abilityName>
      <candidateList>
        <item>，加盖</item>
      </candidateList>
      <explain/>
      <paraID>71B27DDC</paraID>
      <start>19</start>
      <end>21</end>
      <status>unmodified</status>
      <modifiedWord/>
      <trackRevisions>false</trackRevisions>
    </reviewItem>
    <reviewItem>
      <errorID>893a0212-fb7b-4556-a96a-c88949a5c603</errorID>
      <errorWord>及</errorWord>
      <group>L1_Grammar</group>
      <groupName>语法问题</groupName>
      <ability>L2_Grammar</ability>
      <abilityName>语法错误</abilityName>
      <candidateList>
        <item>，并提供</item>
      </candidateList>
      <explain/>
      <paraID>71B27DDC</paraID>
      <start>26</start>
      <end>27</end>
      <status>unmodified</status>
      <modifiedWord/>
      <trackRevisions>false</trackRevisions>
    </reviewItem>
    <reviewItem>
      <errorID>cff66adb-1221-412b-9262-a0a9aefa04aa</errorID>
      <errorWord>材料</errorWord>
      <group>L1_Grammar</group>
      <groupName>语法问题</groupName>
      <ability>L2_Grammar</ability>
      <abilityName>语法错误</abilityName>
      <candidateList>
        <item>材料，以该材料</item>
      </candidateList>
      <explain/>
      <paraID>71B27DDC</paraID>
      <start>59</start>
      <end>61</end>
      <status>unmodified</status>
      <modifiedWord/>
      <trackRevisions>false</trackRevisions>
    </reviewItem>
    <reviewItem>
      <errorID>8c613020-bc53-45ce-a3b2-33c201914ca0</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56D8D213</paraID>
      <start>11</start>
      <end>22</end>
      <status>unmodified</status>
      <modifiedWord/>
      <trackRevisions>false</trackRevisions>
    </reviewItem>
    <reviewItem>
      <errorID>5356b7ba-6637-448b-9c94-2badebfbbfed</errorID>
      <errorWord>（</errorWord>
      <group>L1_Punc</group>
      <groupName>标点问题</groupName>
      <ability>L2_Punc</ability>
      <abilityName>标点符号检查</abilityName>
      <candidateList/>
      <explain>同一形式括号套用。</explain>
      <paraID>56D8D213</paraID>
      <start>62</start>
      <end>63</end>
      <status>unmodified</status>
      <modifiedWord/>
      <trackRevisions>false</trackRevisions>
    </reviewItem>
    <reviewItem>
      <errorID>100fc412-7bd3-4579-8d43-59944d2fee87</errorID>
      <errorWord>）</errorWord>
      <group>L1_Punc</group>
      <groupName>标点问题</groupName>
      <ability>L2_Punc</ability>
      <abilityName>标点符号检查</abilityName>
      <candidateList/>
      <explain>同一形式括号套用。</explain>
      <paraID>56D8D213</paraID>
      <start>65</start>
      <end>66</end>
      <status>unmodified</status>
      <modifiedWord/>
      <trackRevisions>false</trackRevisions>
    </reviewItem>
    <reviewItem>
      <errorID>4c828837-49d1-4887-8679-fc317a7932e5</errorID>
      <errorWord>(</errorWord>
      <group>L1_Format</group>
      <groupName>格式问题</groupName>
      <ability>L2_HalfPunc</ability>
      <abilityName>全半角检查</abilityName>
      <candidateList>
        <item>（</item>
      </candidateList>
      <explain>文本全半角错误。</explain>
      <paraID>15B6662B</paraID>
      <start>76</start>
      <end>77</end>
      <status>unmodified</status>
      <modifiedWord/>
      <trackRevisions>false</trackRevisions>
    </reviewItem>
    <reviewItem>
      <errorID>8d59474a-6bb2-4742-be4d-d1aab6c04b4a</errorID>
      <errorWord>)</errorWord>
      <group>L1_Format</group>
      <groupName>格式问题</groupName>
      <ability>L2_HalfPunc</ability>
      <abilityName>全半角检查</abilityName>
      <candidateList>
        <item>）</item>
      </candidateList>
      <explain>文本全半角错误。</explain>
      <paraID>15B6662B</paraID>
      <start>100</start>
      <end>101</end>
      <status>unmodified</status>
      <modifiedWord/>
      <trackRevisions>false</trackRevisions>
    </reviewItem>
    <reviewItem>
      <errorID>111e4b81-cc58-4796-9e1a-954be21c47b7</errorID>
      <errorWord>分析详实</errorWord>
      <group>L1_Word</group>
      <groupName>字词问题</groupName>
      <ability>L2_Alias</ability>
      <abilityName>也作/曾用词</abilityName>
      <candidateList>
        <item>分析翔实</item>
      </candidateList>
      <explain>词汇[分析详实]为不规范表述或旧称，其规范书面表述为[分析翔实]。</explain>
      <paraID> D31A677</paraID>
      <start>13</start>
      <end>17</end>
      <status>unmodified</status>
      <modifiedWord/>
      <trackRevisions>false</trackRevisions>
    </reviewItem>
    <reviewItem>
      <errorID>51f89fd1-89db-434f-a38d-64ccd49b1e4f</errorID>
      <errorWord>;</errorWord>
      <group>L1_Format</group>
      <groupName>格式问题</groupName>
      <ability>L2_HalfPunc</ability>
      <abilityName>全半角检查</abilityName>
      <candidateList>
        <item>；</item>
      </candidateList>
      <explain>文本全半角错误。</explain>
      <paraID> D31A677</paraID>
      <start>46</start>
      <end>47</end>
      <status>unmodified</status>
      <modifiedWord/>
      <trackRevisions>false</trackRevisions>
    </reviewItem>
    <reviewItem>
      <errorID>19cd2ce2-1a51-44c0-ae6b-6596c3d03bc8</errorID>
      <errorWord>(</errorWord>
      <group>L1_Format</group>
      <groupName>格式问题</groupName>
      <ability>L2_HalfPunc</ability>
      <abilityName>全半角检查</abilityName>
      <candidateList>
        <item>（</item>
      </candidateList>
      <explain>文本全半角错误。</explain>
      <paraID> D31A677</paraID>
      <start>75</start>
      <end>76</end>
      <status>unmodified</status>
      <modifiedWord/>
      <trackRevisions>false</trackRevisions>
    </reviewItem>
    <reviewItem>
      <errorID>cb8cba45-aaac-44a4-9c03-958edbf23dba</errorID>
      <errorWord>:</errorWord>
      <group>L1_Format</group>
      <groupName>格式问题</groupName>
      <ability>L2_HalfPunc</ability>
      <abilityName>全半角检查</abilityName>
      <candidateList>
        <item>：</item>
      </candidateList>
      <explain>文本全半角错误。</explain>
      <paraID> D31A677</paraID>
      <start>83</start>
      <end>84</end>
      <status>unmodified</status>
      <modifiedWord/>
      <trackRevisions>false</trackRevisions>
    </reviewItem>
    <reviewItem>
      <errorID>ac686254-10f2-458c-9d78-613568f09cfb</errorID>
      <errorWord>)</errorWord>
      <group>L1_Format</group>
      <groupName>格式问题</groupName>
      <ability>L2_HalfPunc</ability>
      <abilityName>全半角检查</abilityName>
      <candidateList>
        <item>）</item>
      </candidateList>
      <explain>文本全半角错误。</explain>
      <paraID> D31A677</paraID>
      <start>210</start>
      <end>211</end>
      <status>unmodified</status>
      <modifiedWord/>
      <trackRevisions>false</trackRevisions>
    </reviewItem>
    <reviewItem>
      <errorID>a918a490-2899-4261-a6da-a8dc67287e6b</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 A36C80F</paraID>
      <start>4</start>
      <end>7</end>
      <status>unmodified</status>
      <modifiedWord/>
      <trackRevisions>false</trackRevisions>
    </reviewItem>
    <reviewItem>
      <errorID>1bee7b55-7cb1-41d5-80aa-12260cb3e3cf</errorID>
      <errorWord>;</errorWord>
      <group>L1_Format</group>
      <groupName>格式问题</groupName>
      <ability>L2_HalfPunc</ability>
      <abilityName>全半角检查</abilityName>
      <candidateList>
        <item>；</item>
      </candidateList>
      <explain>文本全半角错误。</explain>
      <paraID>1A23568F</paraID>
      <start>41</start>
      <end>42</end>
      <status>unmodified</status>
      <modifiedWord/>
      <trackRevisions>false</trackRevisions>
    </reviewItem>
    <reviewItem>
      <errorID>4e24d23d-6b99-4a9b-bfc7-b53416537189</errorID>
      <errorWord>(</errorWord>
      <group>L1_Format</group>
      <groupName>格式问题</groupName>
      <ability>L2_HalfPunc</ability>
      <abilityName>全半角检查</abilityName>
      <candidateList>
        <item>（</item>
      </candidateList>
      <explain>文本全半角错误。</explain>
      <paraID>1A23568F</paraID>
      <start>70</start>
      <end>71</end>
      <status>unmodified</status>
      <modifiedWord/>
      <trackRevisions>false</trackRevisions>
    </reviewItem>
    <reviewItem>
      <errorID>f5c5e7c8-5894-498d-958e-4a77d83aea03</errorID>
      <errorWord>:</errorWord>
      <group>L1_Format</group>
      <groupName>格式问题</groupName>
      <ability>L2_HalfPunc</ability>
      <abilityName>全半角检查</abilityName>
      <candidateList>
        <item>：</item>
      </candidateList>
      <explain>文本全半角错误。</explain>
      <paraID>1A23568F</paraID>
      <start>78</start>
      <end>79</end>
      <status>unmodified</status>
      <modifiedWord/>
      <trackRevisions>false</trackRevisions>
    </reviewItem>
    <reviewItem>
      <errorID>f73f92f8-1e0b-4db8-b61b-0b7cf239b454</errorID>
      <errorWord>)</errorWord>
      <group>L1_Format</group>
      <groupName>格式问题</groupName>
      <ability>L2_HalfPunc</ability>
      <abilityName>全半角检查</abilityName>
      <candidateList>
        <item>）</item>
      </candidateList>
      <explain>文本全半角错误。</explain>
      <paraID>1A23568F</paraID>
      <start>205</start>
      <end>206</end>
      <status>unmodified</status>
      <modifiedWord/>
      <trackRevisions>false</trackRevisions>
    </reviewItem>
    <reviewItem>
      <errorID>df31fe8e-2573-4ed2-8691-b8157ce7e624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22C0B6CE</paraID>
      <start>0</start>
      <end>2</end>
      <status>unmodified</status>
      <modifiedWord/>
      <trackRevisions>false</trackRevisions>
    </reviewItem>
    <reviewItem>
      <errorID>291d683d-6b6c-4f68-848b-76ef953b8db8</errorID>
      <errorWord>详实</errorWord>
      <group>L1_Word</group>
      <groupName>字词问题</groupName>
      <ability>L2_Typo</ability>
      <abilityName>字词错误</abilityName>
      <candidateList>
        <item>翔实</item>
      </candidateList>
      <explain>存在发音相同字词的误用。</explain>
      <paraID>635D1DDE</paraID>
      <start>4</start>
      <end>6</end>
      <status>unmodified</status>
      <modifiedWord/>
      <trackRevisions>false</trackRevisions>
    </reviewItem>
    <reviewItem>
      <errorID>5ac2e769-6261-44e7-911e-c50d1ddfdb97</errorID>
      <errorWord>;</errorWord>
      <group>L1_Format</group>
      <groupName>格式问题</groupName>
      <ability>L2_HalfPunc</ability>
      <abilityName>全半角检查</abilityName>
      <candidateList>
        <item>；</item>
      </candidateList>
      <explain>文本全半角错误。</explain>
      <paraID>635D1DDE</paraID>
      <start>35</start>
      <end>36</end>
      <status>unmodified</status>
      <modifiedWord/>
      <trackRevisions>false</trackRevisions>
    </reviewItem>
    <reviewItem>
      <errorID>59feeb77-b46d-4f12-9676-28ef2b267707</errorID>
      <errorWord>(</errorWord>
      <group>L1_Format</group>
      <groupName>格式问题</groupName>
      <ability>L2_HalfPunc</ability>
      <abilityName>全半角检查</abilityName>
      <candidateList>
        <item>（</item>
      </candidateList>
      <explain>文本全半角错误。</explain>
      <paraID>635D1DDE</paraID>
      <start>64</start>
      <end>65</end>
      <status>unmodified</status>
      <modifiedWord/>
      <trackRevisions>false</trackRevisions>
    </reviewItem>
    <reviewItem>
      <errorID>fb879cae-1f82-44df-a2be-920b4da60194</errorID>
      <errorWord>:</errorWord>
      <group>L1_Format</group>
      <groupName>格式问题</groupName>
      <ability>L2_HalfPunc</ability>
      <abilityName>全半角检查</abilityName>
      <candidateList>
        <item>：</item>
      </candidateList>
      <explain>文本全半角错误。</explain>
      <paraID>635D1DDE</paraID>
      <start>72</start>
      <end>73</end>
      <status>unmodified</status>
      <modifiedWord/>
      <trackRevisions>false</trackRevisions>
    </reviewItem>
    <reviewItem>
      <errorID>808d4dd7-bc79-41ae-86d9-a9f04d934410</errorID>
      <errorWord>)</errorWord>
      <group>L1_Format</group>
      <groupName>格式问题</groupName>
      <ability>L2_HalfPunc</ability>
      <abilityName>全半角检查</abilityName>
      <candidateList>
        <item>）</item>
      </candidateList>
      <explain>文本全半角错误。</explain>
      <paraID>635D1DDE</paraID>
      <start>199</start>
      <end>200</end>
      <status>unmodified</status>
      <modifiedWord/>
      <trackRevisions>false</trackRevisions>
    </reviewItem>
    <reviewItem>
      <errorID>4e9c0499-1bb8-4f76-9d20-8a141224e3fc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43693210</paraID>
      <start>0</start>
      <end>2</end>
      <status>unmodified</status>
      <modifiedWord/>
      <trackRevisions>false</trackRevisions>
    </reviewItem>
    <reviewItem>
      <errorID>49061960-e836-4cda-8505-0a636e8b39cd</errorID>
      <errorWord>详实</errorWord>
      <group>L1_Word</group>
      <groupName>字词问题</groupName>
      <ability>L2_Typo</ability>
      <abilityName>字词错误</abilityName>
      <candidateList>
        <item>翔实</item>
      </candidateList>
      <explain>存在发音相同字词的误用。</explain>
      <paraID>1D4DF233</paraID>
      <start>4</start>
      <end>6</end>
      <status>unmodified</status>
      <modifiedWord/>
      <trackRevisions>false</trackRevisions>
    </reviewItem>
    <reviewItem>
      <errorID>c9c3730c-5d00-4b67-8fcd-0683c8ef8dd6</errorID>
      <errorWord>;</errorWord>
      <group>L1_Format</group>
      <groupName>格式问题</groupName>
      <ability>L2_HalfPunc</ability>
      <abilityName>全半角检查</abilityName>
      <candidateList>
        <item>；</item>
      </candidateList>
      <explain>文本全半角错误。</explain>
      <paraID>1D4DF233</paraID>
      <start>36</start>
      <end>37</end>
      <status>unmodified</status>
      <modifiedWord/>
      <trackRevisions>false</trackRevisions>
    </reviewItem>
    <reviewItem>
      <errorID>f276d4cf-edd4-4bf2-991f-3cbb3fd0b0d3</errorID>
      <errorWord>(</errorWord>
      <group>L1_Format</group>
      <groupName>格式问题</groupName>
      <ability>L2_HalfPunc</ability>
      <abilityName>全半角检查</abilityName>
      <candidateList>
        <item>（</item>
      </candidateList>
      <explain>文本全半角错误。</explain>
      <paraID>1D4DF233</paraID>
      <start>65</start>
      <end>66</end>
      <status>unmodified</status>
      <modifiedWord/>
      <trackRevisions>false</trackRevisions>
    </reviewItem>
    <reviewItem>
      <errorID>0244eacd-f997-44c7-ac11-9cf3c336a8d8</errorID>
      <errorWord>:</errorWord>
      <group>L1_Format</group>
      <groupName>格式问题</groupName>
      <ability>L2_HalfPunc</ability>
      <abilityName>全半角检查</abilityName>
      <candidateList>
        <item>：</item>
      </candidateList>
      <explain>文本全半角错误。</explain>
      <paraID>1D4DF233</paraID>
      <start>73</start>
      <end>74</end>
      <status>unmodified</status>
      <modifiedWord/>
      <trackRevisions>false</trackRevisions>
    </reviewItem>
    <reviewItem>
      <errorID>cb48ffdf-bee0-4323-8cb4-6b9e1a700123</errorID>
      <errorWord>)</errorWord>
      <group>L1_Format</group>
      <groupName>格式问题</groupName>
      <ability>L2_HalfPunc</ability>
      <abilityName>全半角检查</abilityName>
      <candidateList>
        <item>）</item>
      </candidateList>
      <explain>文本全半角错误。</explain>
      <paraID>1D4DF233</paraID>
      <start>200</start>
      <end>201</end>
      <status>unmodified</status>
      <modifiedWord/>
      <trackRevisions>false</trackRevisions>
    </reviewItem>
    <reviewItem>
      <errorID>90ebb6db-586f-46cb-8109-b35d31ebdfed</errorID>
      <errorWord>.</errorWord>
      <group>L1_Punc</group>
      <groupName>标点问题</groupName>
      <ability>L2_Punc</ability>
      <abilityName>标点符号检查</abilityName>
      <candidateList>
        <item>、</item>
      </candidateList>
      <explain/>
      <paraID>78552E57</paraID>
      <start>54</start>
      <end>55</end>
      <status>unmodified</status>
      <modifiedWord/>
      <trackRevisions>false</trackRevisions>
    </reviewItem>
    <reviewItem>
      <errorID>24c21f27-c25b-40b0-a7c9-6d09c9e7dfda</errorID>
      <errorWord>;</errorWord>
      <group>L1_Format</group>
      <groupName>格式问题</groupName>
      <ability>L2_HalfPunc</ability>
      <abilityName>全半角检查</abilityName>
      <candidateList>
        <item>；</item>
      </candidateList>
      <explain>文本全半角错误。</explain>
      <paraID>2FADC864</paraID>
      <start>30</start>
      <end>31</end>
      <status>unmodified</status>
      <modifiedWord/>
      <trackRevisions>false</trackRevisions>
    </reviewItem>
    <reviewItem>
      <errorID>8c770a73-98fd-4fda-b7fa-41dbaefbed0d</errorID>
      <errorWord>(</errorWord>
      <group>L1_Format</group>
      <groupName>格式问题</groupName>
      <ability>L2_HalfPunc</ability>
      <abilityName>全半角检查</abilityName>
      <candidateList>
        <item>（</item>
      </candidateList>
      <explain>文本全半角错误。</explain>
      <paraID>2FADC864</paraID>
      <start>59</start>
      <end>60</end>
      <status>unmodified</status>
      <modifiedWord/>
      <trackRevisions>false</trackRevisions>
    </reviewItem>
    <reviewItem>
      <errorID>49916ffa-a20c-4cd0-a3f8-a776d6ed569f</errorID>
      <errorWord>:</errorWord>
      <group>L1_Format</group>
      <groupName>格式问题</groupName>
      <ability>L2_HalfPunc</ability>
      <abilityName>全半角检查</abilityName>
      <candidateList>
        <item>：</item>
      </candidateList>
      <explain>文本全半角错误。</explain>
      <paraID>2FADC864</paraID>
      <start>67</start>
      <end>68</end>
      <status>unmodified</status>
      <modifiedWord/>
      <trackRevisions>false</trackRevisions>
    </reviewItem>
    <reviewItem>
      <errorID>9902f952-c353-4fe9-bbb0-c505bcfe0430</errorID>
      <errorWord>)</errorWord>
      <group>L1_Format</group>
      <groupName>格式问题</groupName>
      <ability>L2_HalfPunc</ability>
      <abilityName>全半角检查</abilityName>
      <candidateList>
        <item>）</item>
      </candidateList>
      <explain>文本全半角错误。</explain>
      <paraID>2FADC864</paraID>
      <start>194</start>
      <end>195</end>
      <status>unmodified</status>
      <modifiedWord/>
      <trackRevisions>false</trackRevisions>
    </reviewItem>
    <reviewItem>
      <errorID>20778bb4-c441-44e3-96e3-3deb7091dcb0</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2E9D282A</paraID>
      <start>4</start>
      <end>7</end>
      <status>unmodified</status>
      <modifiedWord/>
      <trackRevisions>false</trackRevisions>
    </reviewItem>
    <reviewItem>
      <errorID>df89d096-b83c-4cbb-bc1f-3b9789742794</errorID>
      <errorWord>;</errorWord>
      <group>L1_Format</group>
      <groupName>格式问题</groupName>
      <ability>L2_HalfPunc</ability>
      <abilityName>全半角检查</abilityName>
      <candidateList>
        <item>；</item>
      </candidateList>
      <explain>文本全半角错误。</explain>
      <paraID>23A6817C</paraID>
      <start>30</start>
      <end>31</end>
      <status>unmodified</status>
      <modifiedWord/>
      <trackRevisions>false</trackRevisions>
    </reviewItem>
    <reviewItem>
      <errorID>69db8290-76e1-4fe2-b545-ba9f7d5cf276</errorID>
      <errorWord>(</errorWord>
      <group>L1_Format</group>
      <groupName>格式问题</groupName>
      <ability>L2_HalfPunc</ability>
      <abilityName>全半角检查</abilityName>
      <candidateList>
        <item>（</item>
      </candidateList>
      <explain>文本全半角错误。</explain>
      <paraID>23A6817C</paraID>
      <start>59</start>
      <end>60</end>
      <status>unmodified</status>
      <modifiedWord/>
      <trackRevisions>false</trackRevisions>
    </reviewItem>
    <reviewItem>
      <errorID>0b29870c-4a86-4077-bf8f-346e2cde04ec</errorID>
      <errorWord>:</errorWord>
      <group>L1_Format</group>
      <groupName>格式问题</groupName>
      <ability>L2_HalfPunc</ability>
      <abilityName>全半角检查</abilityName>
      <candidateList>
        <item>：</item>
      </candidateList>
      <explain>文本全半角错误。</explain>
      <paraID>23A6817C</paraID>
      <start>67</start>
      <end>68</end>
      <status>unmodified</status>
      <modifiedWord/>
      <trackRevisions>false</trackRevisions>
    </reviewItem>
    <reviewItem>
      <errorID>0714af69-7bda-4413-82f6-8388598ca4d1</errorID>
      <errorWord>)</errorWord>
      <group>L1_Format</group>
      <groupName>格式问题</groupName>
      <ability>L2_HalfPunc</ability>
      <abilityName>全半角检查</abilityName>
      <candidateList>
        <item>）</item>
      </candidateList>
      <explain>文本全半角错误。</explain>
      <paraID>23A6817C</paraID>
      <start>194</start>
      <end>195</end>
      <status>unmodified</status>
      <modifiedWord/>
      <trackRevisions>false</trackRevisions>
    </reviewItem>
    <reviewItem>
      <errorID>4e699e94-859c-4893-91c2-8a789b9a8abf</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60C59328</paraID>
      <start>4</start>
      <end>7</end>
      <status>unmodified</status>
      <modifiedWord/>
      <trackRevisions>false</trackRevisions>
    </reviewItem>
    <reviewItem>
      <errorID>86d0ce79-fcbe-434c-a413-e73e65173fe1</errorID>
      <errorWord>;</errorWord>
      <group>L1_Format</group>
      <groupName>格式问题</groupName>
      <ability>L2_HalfPunc</ability>
      <abilityName>全半角检查</abilityName>
      <candidateList>
        <item>；</item>
      </candidateList>
      <explain>文本全半角错误。</explain>
      <paraID>6E1AE219</paraID>
      <start>32</start>
      <end>33</end>
      <status>unmodified</status>
      <modifiedWord/>
      <trackRevisions>false</trackRevisions>
    </reviewItem>
    <reviewItem>
      <errorID>eed374fb-5474-409c-b3bb-87f564841ed2</errorID>
      <errorWord>(</errorWord>
      <group>L1_Format</group>
      <groupName>格式问题</groupName>
      <ability>L2_HalfPunc</ability>
      <abilityName>全半角检查</abilityName>
      <candidateList>
        <item>（</item>
      </candidateList>
      <explain>文本全半角错误。</explain>
      <paraID>6E1AE219</paraID>
      <start>61</start>
      <end>62</end>
      <status>unmodified</status>
      <modifiedWord/>
      <trackRevisions>false</trackRevisions>
    </reviewItem>
    <reviewItem>
      <errorID>0c292d5e-d666-4b00-8d7f-c1eee546c07f</errorID>
      <errorWord>:</errorWord>
      <group>L1_Format</group>
      <groupName>格式问题</groupName>
      <ability>L2_HalfPunc</ability>
      <abilityName>全半角检查</abilityName>
      <candidateList>
        <item>：</item>
      </candidateList>
      <explain>文本全半角错误。</explain>
      <paraID>6E1AE219</paraID>
      <start>69</start>
      <end>70</end>
      <status>unmodified</status>
      <modifiedWord/>
      <trackRevisions>false</trackRevisions>
    </reviewItem>
    <reviewItem>
      <errorID>607bef28-eab0-4df0-9824-7d33085ea469</errorID>
      <errorWord>项</errorWord>
      <group>L1_Word</group>
      <groupName>字词问题</groupName>
      <ability>L2_Typo</ability>
      <abilityName>字词错误</abilityName>
      <candidateList>
        <item>项目</item>
      </candidateList>
      <explain>〈名〉事物分成的门类：服务～｜体育～｜建设～。</explain>
      <paraID>6E1AE219</paraID>
      <start>138</start>
      <end>139</end>
      <status>unmodified</status>
      <modifiedWord/>
      <trackRevisions>false</trackRevisions>
    </reviewItem>
    <reviewItem>
      <errorID>82bf637a-8c76-490a-a4fc-7d8125f14e41</errorID>
      <errorWord>)</errorWord>
      <group>L1_Format</group>
      <groupName>格式问题</groupName>
      <ability>L2_HalfPunc</ability>
      <abilityName>全半角检查</abilityName>
      <candidateList>
        <item>）</item>
      </candidateList>
      <explain>文本全半角错误。</explain>
      <paraID>6E1AE219</paraID>
      <start>195</start>
      <end>196</end>
      <status>unmodified</status>
      <modifiedWord/>
      <trackRevisions>false</trackRevisions>
    </reviewItem>
    <reviewItem>
      <errorID>9c77c926-eb2d-4545-9cba-048cdd93011a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2CAB16BA</paraID>
      <start>0</start>
      <end>2</end>
      <status>unmodified</status>
      <modifiedWord/>
      <trackRevisions>false</trackRevisions>
    </reviewItem>
    <reviewItem>
      <errorID>482f8a92-9632-46c6-9ea6-83c1df84c6e8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37AA898C</paraID>
      <start>0</start>
      <end>2</end>
      <status>unmodified</status>
      <modifiedWord/>
      <trackRevisions>false</trackRevisions>
    </reviewItem>
    <reviewItem>
      <errorID>f89f6e61-91bc-4e91-8a80-7138d0dd7eab</errorID>
      <errorWord>(</errorWord>
      <group>L1_Format</group>
      <groupName>格式问题</groupName>
      <ability>L2_HalfPunc</ability>
      <abilityName>全半角检查</abilityName>
      <candidateList>
        <item>（</item>
      </candidateList>
      <explain>文本全半角错误。</explain>
      <paraID>2D58743C</paraID>
      <start>57</start>
      <end>58</end>
      <status>unmodified</status>
      <modifiedWord/>
      <trackRevisions>false</trackRevisions>
    </reviewItem>
    <reviewItem>
      <errorID>978db2c9-dd7c-4712-89b8-589eb81f6890</errorID>
      <errorWord>)</errorWord>
      <group>L1_Format</group>
      <groupName>格式问题</groupName>
      <ability>L2_HalfPunc</ability>
      <abilityName>全半角检查</abilityName>
      <candidateList>
        <item>）</item>
      </candidateList>
      <explain>文本全半角错误。</explain>
      <paraID>2D58743C</paraID>
      <start>60</start>
      <end>61</end>
      <status>unmodified</status>
      <modifiedWord/>
      <trackRevisions>false</trackRevisions>
    </reviewItem>
    <reviewItem>
      <errorID>9aa82ed8-2b5c-45cb-8ee9-231e623fe833</errorID>
      <errorWord>,</errorWord>
      <group>L1_Format</group>
      <groupName>格式问题</groupName>
      <ability>L2_HalfPunc</ability>
      <abilityName>全半角检查</abilityName>
      <candidateList>
        <item>，</item>
      </candidateList>
      <explain>文本全半角错误。</explain>
      <paraID>6E55D021</paraID>
      <start>8</start>
      <end>9</end>
      <status>unmodified</status>
      <modifiedWord/>
      <trackRevisions>false</trackRevisions>
    </reviewItem>
    <reviewItem>
      <errorID>5a5d5089-4396-4855-862a-b7531ca4a832</errorID>
      <errorWord>,</errorWord>
      <group>L1_Format</group>
      <groupName>格式问题</groupName>
      <ability>L2_HalfPunc</ability>
      <abilityName>全半角检查</abilityName>
      <candidateList>
        <item>，</item>
      </candidateList>
      <explain>文本全半角错误。</explain>
      <paraID>6E55D021</paraID>
      <start>34</start>
      <end>35</end>
      <status>unmodified</status>
      <modifiedWord/>
      <trackRevisions>false</trackRevisions>
    </reviewItem>
    <reviewItem>
      <errorID>682e0377-1f7f-4a45-80c2-72fccae9277b</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809bc218-4f5f-4464-931f-9a37964f12ba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34672838-dbfc-4d2d-b5ed-aa38c6f1c79c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7160DFB5</paraID>
      <start>0</start>
      <end>2</end>
      <status>unmodified</status>
      <modifiedWord/>
      <trackRevisions>false</trackRevisions>
    </reviewItem>
    <reviewItem>
      <errorID>391d938b-31ae-4ecd-af24-d0ae692fdc53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52136307</paraID>
      <start>0</start>
      <end>2</end>
      <status>unmodified</status>
      <modifiedWord/>
      <trackRevisions>false</trackRevisions>
    </reviewItem>
    <reviewItem>
      <errorID>fdcfa967-451a-4f71-bb5d-5f866b1f56dd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7AF89DD7</paraID>
      <start>0</start>
      <end>2</end>
      <status>unmodified</status>
      <modifiedWord/>
      <trackRevisions>false</trackRevisions>
    </reviewItem>
    <reviewItem>
      <errorID>58a1222d-8aee-4ef8-923b-f6f10ff9fc5a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78AD958E</paraID>
      <start>0</start>
      <end>2</end>
      <status>unmodified</status>
      <modifiedWord/>
      <trackRevisions>false</trackRevisions>
    </reviewItem>
    <reviewItem>
      <errorID>eefbf92f-1a11-49fc-814a-6ca092b5c25f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145CBA8F</paraID>
      <start>0</start>
      <end>2</end>
      <status>unmodified</status>
      <modifiedWord/>
      <trackRevisions>false</trackRevisions>
    </reviewItem>
    <reviewItem>
      <errorID>79f94550-4ee2-4acd-91bd-e5c4a39e015f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71155B25</paraID>
      <start>0</start>
      <end>2</end>
      <status>unmodified</status>
      <modifiedWord/>
      <trackRevisions>false</trackRevisions>
    </reviewItem>
    <reviewItem>
      <errorID>3200deb4-7ec8-4383-b1a0-67d840dda68f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5828D929</paraID>
      <start>0</start>
      <end>2</end>
      <status>unmodified</status>
      <modifiedWord/>
      <trackRevisions>false</trackRevisions>
    </reviewItem>
    <reviewItem>
      <errorID>3eaac7bd-aa0e-423b-866c-c8fa63299df7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C320D69</paraID>
      <start>0</start>
      <end>2</end>
      <status>unmodified</status>
      <modifiedWord/>
      <trackRevisions>false</trackRevisions>
    </reviewItem>
    <reviewItem>
      <errorID>19d07463-60d0-4e50-af5c-6293b6091193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33A36F13</paraID>
      <start>0</start>
      <end>2</end>
      <status>unmodified</status>
      <modifiedWord/>
      <trackRevisions>false</trackRevisions>
    </reviewItem>
    <reviewItem>
      <errorID>4617c432-670f-487e-a10a-ee122cd8b180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153FCAF7</paraID>
      <start>0</start>
      <end>2</end>
      <status>unmodified</status>
      <modifiedWord/>
      <trackRevisions>false</trackRevisions>
    </reviewItem>
    <reviewItem>
      <errorID>8a63fc0c-6ab3-4a68-9b9a-985fecc26a96</errorID>
      <errorWord>法律、法规</errorWord>
      <group>L1_Word</group>
      <groupName>字词问题</groupName>
      <ability>L2_Typo</ability>
      <abilityName>字词错误</abilityName>
      <candidateList>
        <item>法律法规</item>
      </candidateList>
      <explain/>
      <paraID>2E40F0F8</paraID>
      <start>23</start>
      <end>28</end>
      <status>unmodified</status>
      <modifiedWord/>
      <trackRevisions>false</trackRevisions>
    </reviewItem>
    <reviewItem>
      <errorID>efa12d80-4ed0-492d-a781-20b6a701b28d</errorID>
      <errorWord>作</errorWord>
      <group>L1_Word</group>
      <groupName>字词问题</groupName>
      <ability>L2_Typo</ability>
      <abilityName>字词错误</abilityName>
      <candidateList>
        <item>做</item>
      </candidateList>
      <explain>存在发音相同字词的误用。</explain>
      <paraID>1944C0DD</paraID>
      <start>26</start>
      <end>27</end>
      <status>unmodified</status>
      <modifiedWord/>
      <trackRevisions>false</trackRevisions>
    </reviewItem>
    <reviewItem>
      <errorID>d42d28c1-017f-47e8-8e47-2291758a2715</errorID>
      <errorWord>(</errorWord>
      <group>L1_Format</group>
      <groupName>格式问题</groupName>
      <ability>L2_HalfPunc</ability>
      <abilityName>全半角检查</abilityName>
      <candidateList>
        <item>（</item>
      </candidateList>
      <explain>文本全半角错误。</explain>
      <paraID> 191183A</paraID>
      <start>2</start>
      <end>3</end>
      <status>unmodified</status>
      <modifiedWord/>
      <trackRevisions>false</trackRevisions>
    </reviewItem>
    <reviewItem>
      <errorID>c6336b07-f226-44ae-a8dd-56e1938cfeba</errorID>
      <errorWord>)</errorWord>
      <group>L1_Format</group>
      <groupName>格式问题</groupName>
      <ability>L2_HalfPunc</ability>
      <abilityName>全半角检查</abilityName>
      <candidateList>
        <item>）</item>
      </candidateList>
      <explain>文本全半角错误。</explain>
      <paraID> 191183A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A408632F-93EF-4F70-A0A3-FD24D580A882}">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86</Pages>
  <Words>14316</Words>
  <Characters>15353</Characters>
  <TotalTime>64</TotalTime>
  <ScaleCrop>false</ScaleCrop>
  <LinksUpToDate>false</LinksUpToDate>
  <CharactersWithSpaces>15720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周</cp:lastModifiedBy>
  <dcterms:modified xsi:type="dcterms:W3CDTF">2026-06-02T11:39:35Z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D192ACD183C34312BF9D79D9D43C45CF_13</vt:lpwstr>
  </property>
  <property fmtid="{D5CDD505-2E9C-101B-9397-08002B2CF9AE}" pid="4" name="KSOTemplateDocerSaveRecord">
    <vt:lpwstr>eyJoZGlkIjoiOWQzY2MxYTdkNDNmMTUxMzA1OTI0ZTEzODYyYjExMzYiLCJ1c2VySWQiOiIxMzg4NDA5NTcxIn0=</vt:lpwstr>
  </property>
</Properties>
</file>