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spacing w:line="480" w:lineRule="exact"/>
        <w:rPr>
          <w:rFonts w:hint="eastAsia" w:ascii="宋体" w:hAnsi="宋体" w:eastAsia="宋体" w:cs="宋体"/>
          <w:b/>
          <w:sz w:val="52"/>
          <w:szCs w:val="52"/>
          <w:highlight w:val="none"/>
          <w:lang w:eastAsia="zh-CN"/>
        </w:rPr>
      </w:pPr>
      <w:r>
        <w:rPr>
          <w:rFonts w:hint="eastAsia" w:ascii="宋体" w:hAnsi="宋体" w:cs="宋体"/>
          <w:b/>
          <w:color w:val="000000"/>
          <w:sz w:val="4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64770</wp:posOffset>
                </wp:positionH>
                <wp:positionV relativeFrom="page">
                  <wp:posOffset>54610</wp:posOffset>
                </wp:positionV>
                <wp:extent cx="7401560" cy="1065403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401560" cy="10654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page;margin-left:5.1pt;mso-position-horizontal:absolute;mso-position-vertical-relative:page;margin-top:4.3pt;mso-position-vertical:absolute;width:582.8pt;height:838.9pt;mso-wrap-distance-left:9.0pt;mso-wrap-distance-top:0.0pt;mso-wrap-distance-right:9.0pt;mso-wrap-distance-bottom:0.0pt;" stroked="f">
                <v:path textboxrect="0,0,0,0"/>
                <v:imagedata r:id="rId19" o:title=""/>
              </v:shape>
            </w:pict>
          </mc:Fallback>
        </mc:AlternateContent>
      </w:r>
      <w:r>
        <w:rPr>
          <w:rFonts w:hint="eastAsia" w:ascii="宋体" w:hAnsi="宋体" w:cs="宋体"/>
          <w:b/>
          <w:color w:val="000000"/>
          <w:sz w:val="48"/>
          <w:highlight w:val="none"/>
        </w:rPr>
        <mc:AlternateContent>
          <mc:Choice Requires="wpg">
            <w:drawing>
              <wp:inline xmlns:wp="http://schemas.openxmlformats.org/drawingml/2006/wordprocessingDrawing" distT="0" distB="0" distL="0" distR="0">
                <wp:extent cx="6112688" cy="858559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112688" cy="8585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1.3pt;height:676.0pt;mso-wrap-distance-left:0.0pt;mso-wrap-distance-top:0.0pt;mso-wrap-distance-right:0.0pt;mso-wrap-distance-bottom:0.0pt;" stroked="f">
                <v:path textboxrect="0,0,0,0"/>
                <v:imagedata r:id="rId20" o:title=""/>
              </v:shape>
            </w:pict>
          </mc:Fallback>
        </mc:AlternateContent>
      </w:r>
      <w:r>
        <w:rPr>
          <w:rFonts w:hint="eastAsia" w:ascii="宋体" w:hAnsi="宋体" w:cs="宋体"/>
          <w:b/>
          <w:color w:val="000000"/>
          <w:sz w:val="48"/>
          <w:highlight w:val="none"/>
        </w:rPr>
        <w:t xml:space="preserve"> </w:t>
      </w:r>
      <w:r>
        <w:rPr>
          <w:rFonts w:hint="eastAsia" w:ascii="宋体" w:hAnsi="宋体" w:eastAsia="宋体" w:cs="宋体"/>
          <w:b/>
          <w:sz w:val="52"/>
          <w:szCs w:val="52"/>
          <w:highlight w:val="none"/>
          <w:lang w:eastAsia="zh-CN"/>
        </w:rPr>
      </w:r>
      <w:r/>
    </w:p>
    <w:p>
      <w:pPr>
        <w:pStyle w:val="1075"/>
        <w:ind w:left="0" w:firstLine="0"/>
        <w:rPr>
          <w:rFonts w:hint="eastAsia" w:ascii="宋体" w:hAnsi="宋体" w:eastAsia="宋体" w:cs="宋体"/>
          <w:b/>
          <w:sz w:val="52"/>
          <w:szCs w:val="52"/>
          <w:highlight w:val="none"/>
          <w:lang w:eastAsia="zh-CN"/>
        </w:rPr>
      </w:pPr>
      <w:r>
        <w:rPr>
          <w:rFonts w:hint="eastAsia" w:ascii="宋体" w:hAnsi="宋体" w:eastAsia="宋体" w:cs="宋体"/>
          <w:b/>
          <w:sz w:val="52"/>
          <w:szCs w:val="52"/>
          <w:highlight w:val="none"/>
          <w:lang w:eastAsia="zh-CN"/>
        </w:rPr>
      </w:r>
      <w:r/>
    </w:p>
    <w:p>
      <w:pPr>
        <w:pStyle w:val="1047"/>
        <w:jc w:val="center"/>
        <w:rPr>
          <w:rFonts w:hint="eastAsia" w:ascii="宋体" w:hAnsi="宋体" w:cs="宋体"/>
          <w:b/>
          <w:sz w:val="52"/>
          <w:szCs w:val="52"/>
          <w:highlight w:val="none"/>
        </w:rPr>
      </w:pPr>
      <w:r>
        <w:rPr>
          <w:rFonts w:hint="eastAsia" w:ascii="宋体" w:hAnsi="宋体" w:cs="宋体"/>
          <w:b/>
          <w:sz w:val="48"/>
          <w:szCs w:val="48"/>
          <w:highlight w:val="none"/>
        </w:rPr>
        <w:t xml:space="preserve">建湖县高作镇第二轮土地承包到期后再延长30年试点第三方服务项目及不动产登记工作第三方服务项目</w:t>
      </w:r>
      <w:r>
        <w:rPr>
          <w:rFonts w:hint="eastAsia" w:ascii="宋体" w:hAnsi="宋体" w:cs="宋体"/>
          <w:b/>
          <w:sz w:val="52"/>
          <w:szCs w:val="52"/>
          <w:highlight w:val="none"/>
        </w:rPr>
      </w:r>
      <w:r/>
    </w:p>
    <w:p>
      <w:pPr>
        <w:pStyle w:val="1047"/>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047"/>
        <w:rPr>
          <w:rFonts w:hint="eastAsia" w:ascii="宋体" w:hAnsi="宋体" w:cs="宋体"/>
          <w:b/>
          <w:sz w:val="52"/>
          <w:szCs w:val="52"/>
          <w:highlight w:val="none"/>
        </w:rPr>
      </w:pPr>
      <w:r>
        <w:rPr>
          <w:rFonts w:hint="eastAsia" w:ascii="宋体" w:hAnsi="宋体" w:cs="宋体"/>
          <w:b/>
          <w:sz w:val="52"/>
          <w:szCs w:val="52"/>
          <w:highlight w:val="none"/>
        </w:rPr>
      </w:r>
      <w:r/>
    </w:p>
    <w:p>
      <w:pPr>
        <w:pStyle w:val="1047"/>
        <w:rPr>
          <w:rFonts w:hint="eastAsia" w:ascii="宋体" w:hAnsi="宋体" w:cs="宋体"/>
          <w:b/>
          <w:sz w:val="52"/>
          <w:szCs w:val="52"/>
          <w:highlight w:val="none"/>
        </w:rPr>
      </w:pPr>
      <w:r>
        <w:rPr>
          <w:rFonts w:hint="eastAsia" w:ascii="宋体" w:hAnsi="宋体" w:cs="宋体"/>
          <w:b/>
          <w:sz w:val="52"/>
          <w:szCs w:val="52"/>
          <w:highlight w:val="none"/>
        </w:rPr>
      </w:r>
      <w:r/>
    </w:p>
    <w:p>
      <w:pPr>
        <w:pStyle w:val="1092"/>
        <w:ind w:right="-351"/>
        <w:rPr>
          <w:rFonts w:hint="eastAsia" w:ascii="宋体" w:hAnsi="宋体" w:cs="宋体"/>
          <w:highlight w:val="none"/>
        </w:rPr>
      </w:pPr>
      <w:r>
        <w:rPr>
          <w:rFonts w:hint="eastAsia" w:ascii="宋体" w:hAnsi="宋体" w:cs="宋体"/>
          <w:highlight w:val="none"/>
        </w:rPr>
      </w:r>
      <w:r/>
    </w:p>
    <w:p>
      <w:pPr>
        <w:pStyle w:val="1047"/>
        <w:jc w:val="center"/>
        <w:rPr>
          <w:rFonts w:hint="eastAsia" w:ascii="宋体" w:hAnsi="宋体" w:cs="宋体"/>
          <w:b/>
          <w:bCs/>
          <w:sz w:val="96"/>
          <w:szCs w:val="96"/>
          <w:highlight w:val="none"/>
        </w:rPr>
      </w:pPr>
      <w:r>
        <w:rPr>
          <w:rFonts w:hint="eastAsia" w:ascii="宋体" w:hAnsi="宋体" w:cs="宋体"/>
          <w:b/>
          <w:bCs/>
          <w:sz w:val="72"/>
          <w:szCs w:val="72"/>
          <w:highlight w:val="none"/>
        </w:rPr>
        <w:t xml:space="preserve">招  标  文  件</w:t>
      </w:r>
      <w:r>
        <w:rPr>
          <w:rFonts w:hint="eastAsia" w:ascii="宋体" w:hAnsi="宋体" w:cs="宋体"/>
          <w:b/>
          <w:bCs/>
          <w:sz w:val="96"/>
          <w:szCs w:val="96"/>
          <w:highlight w:val="none"/>
        </w:rPr>
      </w:r>
      <w:r/>
    </w:p>
    <w:p>
      <w:pPr>
        <w:pStyle w:val="1047"/>
        <w:rPr>
          <w:rFonts w:hint="eastAsia" w:ascii="宋体" w:hAnsi="宋体" w:cs="宋体"/>
          <w:b/>
          <w:bCs/>
          <w:sz w:val="52"/>
          <w:highlight w:val="none"/>
        </w:rPr>
      </w:pPr>
      <w:r>
        <w:rPr>
          <w:rFonts w:hint="eastAsia" w:ascii="宋体" w:hAnsi="宋体" w:cs="宋体"/>
          <w:b/>
          <w:bCs/>
          <w:sz w:val="52"/>
          <w:highlight w:val="none"/>
        </w:rPr>
      </w:r>
      <w:r/>
    </w:p>
    <w:p>
      <w:pPr>
        <w:pStyle w:val="1092"/>
        <w:ind w:right="-351"/>
        <w:rPr>
          <w:rFonts w:hint="eastAsia" w:ascii="宋体" w:hAnsi="宋体" w:cs="宋体"/>
          <w:highlight w:val="none"/>
        </w:rPr>
      </w:pPr>
      <w:r>
        <w:rPr>
          <w:rFonts w:hint="eastAsia" w:ascii="宋体" w:hAnsi="宋体" w:cs="宋体"/>
          <w:highlight w:val="none"/>
        </w:rPr>
      </w:r>
      <w:r/>
    </w:p>
    <w:p>
      <w:pPr>
        <w:pStyle w:val="1047"/>
        <w:rPr>
          <w:rFonts w:hint="eastAsia" w:ascii="宋体" w:hAnsi="宋体" w:eastAsia="宋体" w:cs="宋体"/>
          <w:sz w:val="28"/>
          <w:highlight w:val="none"/>
          <w:lang w:eastAsia="zh-CN"/>
        </w:rPr>
      </w:pPr>
      <w:r>
        <w:rPr>
          <w:rFonts w:hint="eastAsia" w:ascii="宋体" w:hAnsi="宋体" w:eastAsia="宋体" w:cs="宋体"/>
          <w:sz w:val="28"/>
          <w:highlight w:val="none"/>
          <w:lang w:eastAsia="zh-CN"/>
        </w:rPr>
      </w:r>
      <w:r/>
    </w:p>
    <w:p>
      <w:pPr>
        <w:pStyle w:val="1047"/>
        <w:rPr>
          <w:rFonts w:hint="eastAsia" w:ascii="宋体" w:hAnsi="宋体" w:cs="宋体"/>
          <w:sz w:val="28"/>
          <w:highlight w:val="none"/>
        </w:rPr>
      </w:pPr>
      <w:r>
        <w:rPr>
          <w:rFonts w:hint="eastAsia" w:ascii="宋体" w:hAnsi="宋体" w:cs="宋体"/>
          <w:sz w:val="28"/>
          <w:highlight w:val="none"/>
        </w:rPr>
      </w:r>
      <w:r/>
    </w:p>
    <w:p>
      <w:pPr>
        <w:pStyle w:val="1047"/>
        <w:rPr>
          <w:rFonts w:hint="eastAsia" w:ascii="宋体" w:hAnsi="宋体" w:cs="宋体"/>
          <w:sz w:val="28"/>
          <w:highlight w:val="none"/>
        </w:rPr>
      </w:pPr>
      <w:r>
        <w:rPr>
          <w:rFonts w:hint="eastAsia" w:ascii="宋体" w:hAnsi="宋体" w:cs="宋体"/>
          <w:sz w:val="28"/>
          <w:highlight w:val="none"/>
        </w:rPr>
      </w:r>
      <w:r/>
    </w:p>
    <w:p>
      <w:pPr>
        <w:pStyle w:val="1047"/>
        <w:ind w:firstLine="160"/>
        <w:spacing w:line="572" w:lineRule="atLeast"/>
        <w:rPr>
          <w:rFonts w:hint="eastAsia" w:ascii="宋体" w:hAnsi="宋体" w:cs="宋体"/>
          <w:sz w:val="32"/>
          <w:szCs w:val="32"/>
          <w:highlight w:val="none"/>
        </w:rPr>
      </w:pPr>
      <w:r>
        <w:rPr>
          <w:rFonts w:hint="eastAsia" w:ascii="宋体" w:hAnsi="宋体" w:cs="宋体"/>
          <w:sz w:val="32"/>
          <w:szCs w:val="32"/>
          <w:highlight w:val="none"/>
        </w:rPr>
        <w:t xml:space="preserve">   采 购 单 位： </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u w:val="single"/>
          <w:lang w:eastAsia="zh-CN"/>
        </w:rPr>
        <w:t xml:space="preserve">建湖县高作镇人民政府</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（盖章）</w:t>
      </w:r>
      <w:r>
        <w:rPr>
          <w:rFonts w:hint="eastAsia" w:ascii="宋体" w:hAnsi="宋体" w:cs="宋体"/>
          <w:sz w:val="32"/>
          <w:szCs w:val="32"/>
          <w:highlight w:val="none"/>
        </w:rPr>
      </w:r>
      <w:r/>
    </w:p>
    <w:p>
      <w:pPr>
        <w:pStyle w:val="1047"/>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1047"/>
        <w:jc w:val="left"/>
        <w:spacing w:line="45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47"/>
        <w:spacing w:line="453" w:lineRule="atLeast"/>
        <w:rPr>
          <w:rFonts w:hint="eastAsia" w:ascii="宋体" w:hAnsi="宋体" w:cs="宋体"/>
          <w:sz w:val="32"/>
          <w:szCs w:val="32"/>
          <w:highlight w:val="none"/>
        </w:rPr>
      </w:pPr>
      <w:r>
        <w:rPr>
          <w:rFonts w:hint="eastAsia" w:ascii="宋体" w:hAnsi="宋体" w:cs="宋体"/>
          <w:sz w:val="32"/>
          <w:szCs w:val="32"/>
          <w:highlight w:val="none"/>
        </w:rPr>
        <w:t xml:space="preserve">    采购代理机构：</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eastAsia="zh-CN"/>
        </w:rPr>
        <w:t xml:space="preserve">江苏瑞禾工程项目咨询管理有限公司</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（盖章）</w:t>
      </w:r>
      <w:r>
        <w:rPr>
          <w:rFonts w:hint="eastAsia" w:ascii="宋体" w:hAnsi="宋体" w:cs="宋体"/>
          <w:sz w:val="32"/>
          <w:szCs w:val="32"/>
          <w:highlight w:val="none"/>
        </w:rPr>
      </w:r>
      <w:r/>
    </w:p>
    <w:p>
      <w:pPr>
        <w:pStyle w:val="1047"/>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47"/>
        <w:ind w:firstLine="680"/>
        <w:jc w:val="center"/>
        <w:spacing w:line="368"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92"/>
        <w:ind w:right="-351"/>
        <w:rPr>
          <w:rFonts w:hint="eastAsia" w:ascii="宋体" w:hAnsi="宋体" w:cs="宋体"/>
          <w:highlight w:val="none"/>
        </w:rPr>
      </w:pPr>
      <w:r>
        <w:rPr>
          <w:rFonts w:hint="eastAsia" w:ascii="宋体" w:hAnsi="宋体" w:cs="宋体"/>
          <w:highlight w:val="none"/>
        </w:rPr>
      </w:r>
      <w:r/>
    </w:p>
    <w:p>
      <w:pPr>
        <w:pStyle w:val="1047"/>
        <w:ind w:firstLine="680"/>
        <w:jc w:val="center"/>
        <w:spacing w:line="368" w:lineRule="atLeast"/>
        <w:rPr>
          <w:rFonts w:hint="eastAsia" w:ascii="宋体" w:hAnsi="宋体" w:cs="宋体"/>
          <w:highlight w:val="none"/>
        </w:rPr>
      </w:pPr>
      <w:r>
        <w:rPr>
          <w:rFonts w:hint="eastAsia" w:ascii="宋体" w:hAnsi="宋体" w:cs="宋体"/>
          <w:sz w:val="32"/>
          <w:szCs w:val="32"/>
          <w:highlight w:val="none"/>
        </w:rPr>
        <w:t xml:space="preserve"> </w:t>
      </w:r>
      <w:r>
        <w:rPr>
          <w:rFonts w:hint="eastAsia" w:ascii="宋体" w:hAnsi="宋体" w:cs="宋体"/>
          <w:highlight w:val="none"/>
        </w:rPr>
      </w:r>
      <w:r/>
    </w:p>
    <w:p>
      <w:pPr>
        <w:pStyle w:val="1047"/>
        <w:jc w:val="center"/>
        <w:spacing w:line="520" w:lineRule="exact"/>
        <w:rPr>
          <w:rFonts w:hint="eastAsia" w:ascii="宋体" w:hAnsi="宋体" w:cs="宋体"/>
          <w:b/>
          <w:color w:val="000000"/>
          <w:sz w:val="48"/>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spacing w:val="50"/>
          <w:sz w:val="36"/>
          <w:szCs w:val="36"/>
          <w:highlight w:val="none"/>
        </w:rPr>
        <w:t xml:space="preserve">二〇二六年</w:t>
      </w:r>
      <w:r>
        <w:rPr>
          <w:rFonts w:hint="eastAsia" w:ascii="宋体" w:hAnsi="宋体" w:cs="宋体"/>
          <w:spacing w:val="50"/>
          <w:sz w:val="36"/>
          <w:szCs w:val="36"/>
          <w:highlight w:val="none"/>
          <w:lang w:val="en-US" w:eastAsia="zh-CN"/>
        </w:rPr>
        <w:t xml:space="preserve">九</w:t>
      </w:r>
      <w:r>
        <w:rPr>
          <w:rFonts w:hint="eastAsia" w:ascii="宋体" w:hAnsi="宋体" w:cs="宋体"/>
          <w:spacing w:val="50"/>
          <w:sz w:val="36"/>
          <w:szCs w:val="36"/>
          <w:highlight w:val="none"/>
        </w:rPr>
        <w:t xml:space="preserve">月</w:t>
      </w:r>
      <w:r>
        <w:rPr>
          <w:rFonts w:hint="eastAsia" w:ascii="宋体" w:hAnsi="宋体" w:cs="宋体"/>
          <w:b/>
          <w:color w:val="000000"/>
          <w:sz w:val="48"/>
          <w:highlight w:val="none"/>
        </w:rPr>
      </w:r>
      <w:r/>
    </w:p>
    <w:p>
      <w:pPr>
        <w:pStyle w:val="1047"/>
        <w:ind w:left="0" w:right="0" w:firstLine="0"/>
        <w:jc w:val="center"/>
        <w:spacing w:before="0" w:after="0" w:line="240" w:lineRule="auto"/>
        <w:rPr>
          <w:highlight w:val="none"/>
        </w:rPr>
      </w:pPr>
      <w:r>
        <w:rPr>
          <w:rFonts w:ascii="宋体" w:hAnsi="宋体" w:eastAsia="宋体"/>
          <w:b/>
          <w:bCs/>
          <w:sz w:val="36"/>
          <w:szCs w:val="32"/>
          <w:highlight w:val="none"/>
        </w:rPr>
        <w:t xml:space="preserve">目录</w:t>
      </w:r>
      <w:r>
        <w:rPr>
          <w:highlight w:val="none"/>
        </w:rPr>
      </w:r>
      <w:r/>
    </w:p>
    <w:p>
      <w:pPr>
        <w:pStyle w:val="1068"/>
        <w:tabs>
          <w:tab w:val="right" w:pos="9627" w:leader="dot"/>
        </w:tabs>
        <w:rPr>
          <w:highlight w:val="none"/>
        </w:rPr>
      </w:pPr>
      <w:r>
        <w:rPr>
          <w:rFonts w:hint="eastAsia" w:ascii="宋体" w:hAnsi="宋体" w:eastAsia="宋体" w:cs="宋体"/>
          <w:color w:val="000000"/>
          <w:sz w:val="24"/>
          <w:szCs w:val="22"/>
          <w:highlight w:val="none"/>
        </w:rPr>
        <w:fldChar w:fldCharType="begin"/>
      </w:r>
      <w:r>
        <w:rPr>
          <w:rFonts w:hint="eastAsia" w:ascii="宋体" w:hAnsi="宋体" w:eastAsia="宋体" w:cs="宋体"/>
          <w:color w:val="000000"/>
          <w:sz w:val="24"/>
          <w:szCs w:val="22"/>
          <w:highlight w:val="none"/>
        </w:rPr>
        <w:instrText xml:space="preserve">TOC \o "1-2" \h \u </w:instrText>
      </w:r>
      <w:r>
        <w:rPr>
          <w:rFonts w:hint="eastAsia" w:ascii="宋体" w:hAnsi="宋体" w:eastAsia="宋体" w:cs="宋体"/>
          <w:color w:val="000000"/>
          <w:sz w:val="24"/>
          <w:szCs w:val="22"/>
          <w:highlight w:val="none"/>
        </w:rPr>
        <w:fldChar w:fldCharType="separate"/>
      </w: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_Toc30906 </w:instrText>
      </w:r>
      <w:r>
        <w:rPr>
          <w:rFonts w:hint="eastAsia" w:ascii="宋体" w:hAnsi="宋体" w:eastAsia="宋体" w:cs="宋体"/>
          <w:szCs w:val="22"/>
          <w:highlight w:val="none"/>
        </w:rPr>
        <w:fldChar w:fldCharType="separate"/>
      </w:r>
      <w:r>
        <w:rPr>
          <w:rFonts w:hint="eastAsia"/>
          <w:bCs/>
          <w:szCs w:val="44"/>
          <w:highlight w:val="none"/>
          <w:lang w:val="en-US" w:eastAsia="zh-CN" w:bidi="ar-SA"/>
        </w:rPr>
        <w:t xml:space="preserve">第一章 </w:t>
      </w:r>
      <w:r>
        <w:rPr>
          <w:rFonts w:hint="eastAsia"/>
          <w:highlight w:val="none"/>
        </w:rPr>
        <w:t xml:space="preserve">招标公告</w:t>
      </w:r>
      <w:r>
        <w:rPr>
          <w:highlight w:val="none"/>
        </w:rPr>
        <w:tab/>
      </w:r>
      <w:r>
        <w:rPr>
          <w:highlight w:val="none"/>
        </w:rPr>
        <w:fldChar w:fldCharType="begin"/>
      </w:r>
      <w:r>
        <w:rPr>
          <w:highlight w:val="none"/>
        </w:rPr>
        <w:instrText xml:space="preserve"> PAGEREF _Toc30906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68"/>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_Toc19772 </w:instrText>
      </w:r>
      <w:r>
        <w:rPr>
          <w:rFonts w:hint="eastAsia" w:ascii="宋体" w:hAnsi="宋体" w:eastAsia="宋体" w:cs="宋体"/>
          <w:szCs w:val="22"/>
          <w:highlight w:val="none"/>
        </w:rPr>
        <w:fldChar w:fldCharType="separate"/>
      </w:r>
      <w:r>
        <w:rPr>
          <w:rFonts w:hint="eastAsia" w:ascii="Times New Roman" w:hAnsi="Times New Roman" w:eastAsia="宋体" w:cs="Times New Roman"/>
          <w:highlight w:val="none"/>
          <w:lang w:val="en-US" w:eastAsia="zh-CN"/>
        </w:rPr>
        <w:t xml:space="preserve">第二章 </w:t>
      </w:r>
      <w:r>
        <w:rPr>
          <w:rFonts w:hint="eastAsia" w:ascii="Times New Roman" w:hAnsi="Times New Roman" w:eastAsia="宋体" w:cs="Times New Roman"/>
          <w:highlight w:val="none"/>
        </w:rPr>
        <w:t xml:space="preserve">投标须知</w:t>
      </w:r>
      <w:r>
        <w:rPr>
          <w:highlight w:val="none"/>
        </w:rPr>
        <w:tab/>
      </w:r>
      <w:r>
        <w:rPr>
          <w:highlight w:val="none"/>
        </w:rPr>
        <w:fldChar w:fldCharType="begin"/>
      </w:r>
      <w:r>
        <w:rPr>
          <w:highlight w:val="none"/>
        </w:rPr>
        <w:instrText xml:space="preserve"> PAGEREF _Toc19772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_Toc4470 </w:instrText>
      </w:r>
      <w:r>
        <w:rPr>
          <w:rFonts w:hint="eastAsia" w:ascii="宋体" w:hAnsi="宋体" w:eastAsia="宋体" w:cs="宋体"/>
          <w:szCs w:val="22"/>
          <w:highlight w:val="none"/>
        </w:rPr>
        <w:fldChar w:fldCharType="separate"/>
      </w:r>
      <w:r>
        <w:rPr>
          <w:rFonts w:hint="eastAsia" w:ascii="宋体" w:hAnsi="宋体" w:cs="宋体"/>
          <w:szCs w:val="36"/>
          <w:highlight w:val="none"/>
        </w:rPr>
        <w:t xml:space="preserve">一、投标须知前附表</w:t>
      </w:r>
      <w:r>
        <w:rPr>
          <w:highlight w:val="none"/>
        </w:rPr>
        <w:tab/>
      </w:r>
      <w:r>
        <w:rPr>
          <w:highlight w:val="none"/>
        </w:rPr>
        <w:fldChar w:fldCharType="begin"/>
      </w:r>
      <w:r>
        <w:rPr>
          <w:highlight w:val="none"/>
        </w:rPr>
        <w:instrText xml:space="preserve"> PAGEREF _Toc4470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68"/>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_Toc26673 </w:instrText>
      </w:r>
      <w:r>
        <w:rPr>
          <w:rFonts w:hint="eastAsia" w:ascii="宋体" w:hAnsi="宋体" w:eastAsia="宋体" w:cs="宋体"/>
          <w:szCs w:val="22"/>
          <w:highlight w:val="none"/>
        </w:rPr>
        <w:fldChar w:fldCharType="separate"/>
      </w:r>
      <w:r>
        <w:rPr>
          <w:rFonts w:hint="eastAsia" w:ascii="宋体" w:hAnsi="宋体" w:cs="宋体"/>
          <w:bCs w:val="0"/>
          <w:szCs w:val="44"/>
          <w:highlight w:val="none"/>
        </w:rPr>
        <w:t xml:space="preserve">第三章 招标内容及要求</w:t>
      </w:r>
      <w:r>
        <w:rPr>
          <w:highlight w:val="none"/>
        </w:rPr>
        <w:tab/>
      </w:r>
      <w:r>
        <w:rPr>
          <w:highlight w:val="none"/>
        </w:rPr>
        <w:fldChar w:fldCharType="begin"/>
      </w:r>
      <w:r>
        <w:rPr>
          <w:highlight w:val="none"/>
        </w:rPr>
        <w:instrText xml:space="preserve"> PAGEREF _Toc26673 \h </w:instrText>
      </w:r>
      <w:r>
        <w:rPr>
          <w:highlight w:val="none"/>
        </w:rPr>
        <w:fldChar w:fldCharType="separate"/>
      </w:r>
      <w:r>
        <w:rPr>
          <w:highlight w:val="none"/>
        </w:rPr>
        <w:t xml:space="preserve">22</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68"/>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_Toc32694 </w:instrText>
      </w:r>
      <w:r>
        <w:rPr>
          <w:rFonts w:hint="eastAsia" w:ascii="宋体" w:hAnsi="宋体" w:eastAsia="宋体" w:cs="宋体"/>
          <w:szCs w:val="22"/>
          <w:highlight w:val="none"/>
        </w:rPr>
        <w:fldChar w:fldCharType="separate"/>
      </w:r>
      <w:r>
        <w:rPr>
          <w:rFonts w:hint="eastAsia"/>
          <w:highlight w:val="none"/>
        </w:rPr>
        <w:t xml:space="preserve">第四章 评标办法及评分标准</w:t>
      </w:r>
      <w:r>
        <w:rPr>
          <w:highlight w:val="none"/>
        </w:rPr>
        <w:tab/>
      </w:r>
      <w:r>
        <w:rPr>
          <w:highlight w:val="none"/>
        </w:rPr>
        <w:fldChar w:fldCharType="begin"/>
      </w:r>
      <w:r>
        <w:rPr>
          <w:highlight w:val="none"/>
        </w:rPr>
        <w:instrText xml:space="preserve"> PAGEREF _Toc32694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68"/>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_Toc5174 </w:instrText>
      </w:r>
      <w:r>
        <w:rPr>
          <w:rFonts w:hint="eastAsia" w:ascii="宋体" w:hAnsi="宋体" w:eastAsia="宋体" w:cs="宋体"/>
          <w:szCs w:val="22"/>
          <w:highlight w:val="none"/>
        </w:rPr>
        <w:fldChar w:fldCharType="separate"/>
      </w:r>
      <w:r>
        <w:rPr>
          <w:rFonts w:hint="eastAsia" w:ascii="宋体" w:hAnsi="宋体" w:cs="宋体"/>
          <w:bCs w:val="0"/>
          <w:szCs w:val="36"/>
          <w:highlight w:val="none"/>
        </w:rPr>
        <w:t xml:space="preserve">第五章 合同主要条款</w:t>
      </w:r>
      <w:r>
        <w:rPr>
          <w:highlight w:val="none"/>
        </w:rPr>
        <w:tab/>
      </w:r>
      <w:r>
        <w:rPr>
          <w:highlight w:val="none"/>
        </w:rPr>
        <w:fldChar w:fldCharType="begin"/>
      </w:r>
      <w:r>
        <w:rPr>
          <w:highlight w:val="none"/>
        </w:rPr>
        <w:instrText xml:space="preserve"> PAGEREF _Toc5174 \h </w:instrText>
      </w:r>
      <w:r>
        <w:rPr>
          <w:highlight w:val="none"/>
        </w:rPr>
        <w:fldChar w:fldCharType="separate"/>
      </w:r>
      <w:r>
        <w:rPr>
          <w:highlight w:val="none"/>
        </w:rPr>
        <w:t xml:space="preserve">38</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_Toc31482 </w:instrText>
      </w:r>
      <w:r>
        <w:rPr>
          <w:rFonts w:hint="eastAsia" w:ascii="宋体" w:hAnsi="宋体" w:eastAsia="宋体" w:cs="宋体"/>
          <w:szCs w:val="22"/>
          <w:highlight w:val="none"/>
        </w:rPr>
        <w:fldChar w:fldCharType="separate"/>
      </w:r>
      <w:r>
        <w:rPr>
          <w:rFonts w:hint="eastAsia"/>
          <w:highlight w:val="none"/>
          <w:lang w:val="en-US" w:eastAsia="zh-CN"/>
        </w:rPr>
        <w:t xml:space="preserve">延包技术服务</w:t>
      </w:r>
      <w:r>
        <w:rPr>
          <w:rFonts w:hint="eastAsia"/>
          <w:highlight w:val="none"/>
        </w:rPr>
        <w:t xml:space="preserve">合同条款</w:t>
      </w:r>
      <w:r>
        <w:rPr>
          <w:rFonts w:hint="eastAsia"/>
          <w:highlight w:val="none"/>
          <w:lang w:eastAsia="zh-CN"/>
        </w:rPr>
        <w:t xml:space="preserve">（</w:t>
      </w:r>
      <w:r>
        <w:rPr>
          <w:rFonts w:hint="eastAsia"/>
          <w:highlight w:val="none"/>
          <w:lang w:val="en-US" w:eastAsia="zh-CN"/>
        </w:rPr>
        <w:t xml:space="preserve">一</w:t>
      </w:r>
      <w:r>
        <w:rPr>
          <w:rFonts w:hint="eastAsia"/>
          <w:highlight w:val="none"/>
          <w:lang w:eastAsia="zh-CN"/>
        </w:rPr>
        <w:t xml:space="preserve">）</w:t>
      </w:r>
      <w:r>
        <w:rPr>
          <w:highlight w:val="none"/>
        </w:rPr>
        <w:tab/>
      </w:r>
      <w:r>
        <w:rPr>
          <w:highlight w:val="none"/>
        </w:rPr>
        <w:fldChar w:fldCharType="begin"/>
      </w:r>
      <w:r>
        <w:rPr>
          <w:highlight w:val="none"/>
        </w:rPr>
        <w:instrText xml:space="preserve"> PAGEREF _Toc31482 \h </w:instrText>
      </w:r>
      <w:r>
        <w:rPr>
          <w:highlight w:val="none"/>
        </w:rPr>
        <w:fldChar w:fldCharType="separate"/>
      </w:r>
      <w:r>
        <w:rPr>
          <w:highlight w:val="none"/>
        </w:rPr>
        <w:t xml:space="preserve">38</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_Toc31122 </w:instrText>
      </w:r>
      <w:r>
        <w:rPr>
          <w:rFonts w:hint="eastAsia" w:ascii="宋体" w:hAnsi="宋体" w:eastAsia="宋体" w:cs="宋体"/>
          <w:szCs w:val="22"/>
          <w:highlight w:val="none"/>
        </w:rPr>
        <w:fldChar w:fldCharType="separate"/>
      </w:r>
      <w:r>
        <w:rPr>
          <w:rFonts w:hint="eastAsia"/>
          <w:highlight w:val="none"/>
          <w:lang w:val="en-US" w:eastAsia="en-US"/>
        </w:rPr>
        <w:t xml:space="preserve">不动产登记服务</w:t>
      </w:r>
      <w:r>
        <w:rPr>
          <w:rFonts w:hint="eastAsia"/>
          <w:highlight w:val="none"/>
        </w:rPr>
        <w:t xml:space="preserve">合同条款</w:t>
      </w:r>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w:t>
      </w:r>
      <w:r>
        <w:rPr>
          <w:highlight w:val="none"/>
        </w:rPr>
        <w:tab/>
      </w:r>
      <w:r>
        <w:rPr>
          <w:highlight w:val="none"/>
        </w:rPr>
        <w:fldChar w:fldCharType="begin"/>
      </w:r>
      <w:r>
        <w:rPr>
          <w:highlight w:val="none"/>
        </w:rPr>
        <w:instrText xml:space="preserve"> PAGEREF _Toc31122 \h </w:instrText>
      </w:r>
      <w:r>
        <w:rPr>
          <w:highlight w:val="none"/>
        </w:rPr>
        <w:fldChar w:fldCharType="separate"/>
      </w:r>
      <w:r>
        <w:rPr>
          <w:highlight w:val="none"/>
        </w:rPr>
        <w:t xml:space="preserve">50</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68"/>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_Toc17937 </w:instrText>
      </w:r>
      <w:r>
        <w:rPr>
          <w:rFonts w:hint="eastAsia" w:ascii="宋体" w:hAnsi="宋体" w:eastAsia="宋体" w:cs="宋体"/>
          <w:szCs w:val="22"/>
          <w:highlight w:val="none"/>
        </w:rPr>
        <w:fldChar w:fldCharType="separate"/>
      </w:r>
      <w:r>
        <w:rPr>
          <w:rFonts w:hint="eastAsia"/>
          <w:highlight w:val="none"/>
        </w:rPr>
        <w:t xml:space="preserve">第六章 投标文件及格式</w:t>
      </w:r>
      <w:r>
        <w:rPr>
          <w:highlight w:val="none"/>
        </w:rPr>
        <w:tab/>
      </w:r>
      <w:r>
        <w:rPr>
          <w:highlight w:val="none"/>
        </w:rPr>
        <w:fldChar w:fldCharType="begin"/>
      </w:r>
      <w:r>
        <w:rPr>
          <w:highlight w:val="none"/>
        </w:rPr>
        <w:instrText xml:space="preserve"> PAGEREF _Toc17937 \h </w:instrText>
      </w:r>
      <w:r>
        <w:rPr>
          <w:highlight w:val="none"/>
        </w:rPr>
        <w:fldChar w:fldCharType="separate"/>
      </w:r>
      <w:r>
        <w:rPr>
          <w:highlight w:val="none"/>
        </w:rPr>
        <w:t xml:space="preserve">58</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_Toc9458 </w:instrText>
      </w:r>
      <w:r>
        <w:rPr>
          <w:rFonts w:hint="eastAsia" w:ascii="宋体" w:hAnsi="宋体" w:eastAsia="宋体" w:cs="宋体"/>
          <w:szCs w:val="22"/>
          <w:highlight w:val="none"/>
        </w:rPr>
        <w:fldChar w:fldCharType="separate"/>
      </w:r>
      <w:r>
        <w:rPr>
          <w:rFonts w:hint="eastAsia"/>
          <w:highlight w:val="none"/>
        </w:rPr>
        <w:t xml:space="preserve">（一）开标一览表</w:t>
      </w:r>
      <w:r>
        <w:rPr>
          <w:rFonts w:hint="eastAsia"/>
          <w:highlight w:val="none"/>
          <w:lang w:val="en-US" w:eastAsia="zh-CN"/>
        </w:rPr>
        <w:t xml:space="preserve">（采购包    ）</w:t>
      </w:r>
      <w:r>
        <w:rPr>
          <w:highlight w:val="none"/>
        </w:rPr>
        <w:tab/>
      </w:r>
      <w:r>
        <w:rPr>
          <w:highlight w:val="none"/>
        </w:rPr>
        <w:fldChar w:fldCharType="begin"/>
      </w:r>
      <w:r>
        <w:rPr>
          <w:highlight w:val="none"/>
        </w:rPr>
        <w:instrText xml:space="preserve"> PAGEREF _Toc9458 \h </w:instrText>
      </w:r>
      <w:r>
        <w:rPr>
          <w:highlight w:val="none"/>
        </w:rPr>
        <w:fldChar w:fldCharType="separate"/>
      </w:r>
      <w:r>
        <w:rPr>
          <w:highlight w:val="none"/>
        </w:rPr>
        <w:t xml:space="preserve">58</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_Toc9121 </w:instrText>
      </w:r>
      <w:r>
        <w:rPr>
          <w:rFonts w:hint="eastAsia" w:ascii="宋体" w:hAnsi="宋体" w:eastAsia="宋体" w:cs="宋体"/>
          <w:szCs w:val="22"/>
          <w:highlight w:val="none"/>
        </w:rPr>
        <w:fldChar w:fldCharType="separate"/>
      </w:r>
      <w:r>
        <w:rPr>
          <w:rFonts w:hint="eastAsia"/>
          <w:highlight w:val="none"/>
        </w:rPr>
        <w:t xml:space="preserve">（二）投标函</w:t>
      </w:r>
      <w:r>
        <w:rPr>
          <w:rFonts w:hint="eastAsia"/>
          <w:highlight w:val="none"/>
          <w:lang w:eastAsia="zh-CN"/>
        </w:rPr>
        <w:t xml:space="preserve">（</w:t>
      </w:r>
      <w:r>
        <w:rPr>
          <w:rFonts w:hint="eastAsia"/>
          <w:highlight w:val="none"/>
          <w:lang w:val="en-US" w:eastAsia="zh-CN"/>
        </w:rPr>
        <w:t xml:space="preserve">采购包     </w:t>
      </w:r>
      <w:r>
        <w:rPr>
          <w:rFonts w:hint="eastAsia"/>
          <w:highlight w:val="none"/>
          <w:lang w:eastAsia="zh-CN"/>
        </w:rPr>
        <w:t xml:space="preserve">）</w:t>
      </w:r>
      <w:r>
        <w:rPr>
          <w:highlight w:val="none"/>
        </w:rPr>
        <w:tab/>
      </w:r>
      <w:r>
        <w:rPr>
          <w:highlight w:val="none"/>
        </w:rPr>
        <w:fldChar w:fldCharType="begin"/>
      </w:r>
      <w:r>
        <w:rPr>
          <w:highlight w:val="none"/>
        </w:rPr>
        <w:instrText xml:space="preserve"> PAGEREF _Toc9121 \h </w:instrText>
      </w:r>
      <w:r>
        <w:rPr>
          <w:highlight w:val="none"/>
        </w:rPr>
        <w:fldChar w:fldCharType="separate"/>
      </w:r>
      <w:r>
        <w:rPr>
          <w:highlight w:val="none"/>
        </w:rPr>
        <w:t xml:space="preserve">59</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_Toc23630 </w:instrText>
      </w:r>
      <w:r>
        <w:rPr>
          <w:rFonts w:hint="eastAsia" w:ascii="宋体" w:hAnsi="宋体" w:eastAsia="宋体" w:cs="宋体"/>
          <w:szCs w:val="22"/>
          <w:highlight w:val="none"/>
        </w:rPr>
        <w:fldChar w:fldCharType="separate"/>
      </w:r>
      <w:r>
        <w:rPr>
          <w:rFonts w:hint="eastAsia"/>
          <w:highlight w:val="none"/>
        </w:rPr>
        <w:t xml:space="preserve">（三）无重大违法记录声明函</w:t>
      </w:r>
      <w:r>
        <w:rPr>
          <w:highlight w:val="none"/>
        </w:rPr>
        <w:tab/>
      </w:r>
      <w:r>
        <w:rPr>
          <w:highlight w:val="none"/>
        </w:rPr>
        <w:fldChar w:fldCharType="begin"/>
      </w:r>
      <w:r>
        <w:rPr>
          <w:highlight w:val="none"/>
        </w:rPr>
        <w:instrText xml:space="preserve"> PAGEREF _Toc23630 \h </w:instrText>
      </w:r>
      <w:r>
        <w:rPr>
          <w:highlight w:val="none"/>
        </w:rPr>
        <w:fldChar w:fldCharType="separate"/>
      </w:r>
      <w:r>
        <w:rPr>
          <w:highlight w:val="none"/>
        </w:rPr>
        <w:t xml:space="preserve">60</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_Toc16392 </w:instrText>
      </w:r>
      <w:r>
        <w:rPr>
          <w:rFonts w:hint="eastAsia" w:ascii="宋体" w:hAnsi="宋体" w:eastAsia="宋体" w:cs="宋体"/>
          <w:szCs w:val="22"/>
          <w:highlight w:val="none"/>
        </w:rPr>
        <w:fldChar w:fldCharType="separate"/>
      </w:r>
      <w:r>
        <w:rPr>
          <w:rFonts w:hint="eastAsia" w:ascii="宋体" w:hAnsi="宋体" w:cs="宋体"/>
          <w:bCs w:val="0"/>
          <w:szCs w:val="36"/>
          <w:highlight w:val="none"/>
        </w:rPr>
        <w:t xml:space="preserve">（四）</w:t>
      </w:r>
      <w:r>
        <w:rPr>
          <w:rFonts w:hint="eastAsia" w:ascii="宋体" w:hAnsi="宋体" w:cs="宋体"/>
          <w:bCs w:val="0"/>
          <w:szCs w:val="36"/>
          <w:highlight w:val="none"/>
          <w:lang w:val="zh-CN"/>
        </w:rPr>
        <w:t xml:space="preserve">供应商登记表</w:t>
      </w:r>
      <w:r>
        <w:rPr>
          <w:highlight w:val="none"/>
        </w:rPr>
        <w:tab/>
      </w:r>
      <w:r>
        <w:rPr>
          <w:highlight w:val="none"/>
        </w:rPr>
        <w:fldChar w:fldCharType="begin"/>
      </w:r>
      <w:r>
        <w:rPr>
          <w:highlight w:val="none"/>
        </w:rPr>
        <w:instrText xml:space="preserve"> PAGEREF _Toc16392 \h </w:instrText>
      </w:r>
      <w:r>
        <w:rPr>
          <w:highlight w:val="none"/>
        </w:rPr>
        <w:fldChar w:fldCharType="separate"/>
      </w:r>
      <w:r>
        <w:rPr>
          <w:highlight w:val="none"/>
        </w:rPr>
        <w:t xml:space="preserve">61</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_Toc10182 </w:instrText>
      </w:r>
      <w:r>
        <w:rPr>
          <w:rFonts w:hint="eastAsia" w:ascii="宋体" w:hAnsi="宋体" w:eastAsia="宋体" w:cs="宋体"/>
          <w:szCs w:val="22"/>
          <w:highlight w:val="none"/>
        </w:rPr>
        <w:fldChar w:fldCharType="separate"/>
      </w:r>
      <w:r>
        <w:rPr>
          <w:rFonts w:hint="eastAsia"/>
          <w:highlight w:val="none"/>
        </w:rPr>
        <w:t xml:space="preserve">（五）法定代表人身份证明书</w:t>
      </w:r>
      <w:r>
        <w:rPr>
          <w:highlight w:val="none"/>
        </w:rPr>
        <w:tab/>
      </w:r>
      <w:r>
        <w:rPr>
          <w:highlight w:val="none"/>
        </w:rPr>
        <w:fldChar w:fldCharType="begin"/>
      </w:r>
      <w:r>
        <w:rPr>
          <w:highlight w:val="none"/>
        </w:rPr>
        <w:instrText xml:space="preserve"> PAGEREF _Toc10182 \h </w:instrText>
      </w:r>
      <w:r>
        <w:rPr>
          <w:highlight w:val="none"/>
        </w:rPr>
        <w:fldChar w:fldCharType="separate"/>
      </w:r>
      <w:r>
        <w:rPr>
          <w:highlight w:val="none"/>
        </w:rPr>
        <w:t xml:space="preserve">62</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_Toc17209 </w:instrText>
      </w:r>
      <w:r>
        <w:rPr>
          <w:rFonts w:hint="eastAsia" w:ascii="宋体" w:hAnsi="宋体" w:eastAsia="宋体" w:cs="宋体"/>
          <w:szCs w:val="22"/>
          <w:highlight w:val="none"/>
        </w:rPr>
        <w:fldChar w:fldCharType="separate"/>
      </w:r>
      <w:r>
        <w:rPr>
          <w:rFonts w:hint="eastAsia"/>
          <w:highlight w:val="none"/>
        </w:rPr>
        <w:t xml:space="preserve">（六）法定代表人授权委托书</w:t>
      </w:r>
      <w:r>
        <w:rPr>
          <w:highlight w:val="none"/>
        </w:rPr>
        <w:tab/>
      </w:r>
      <w:r>
        <w:rPr>
          <w:highlight w:val="none"/>
        </w:rPr>
        <w:fldChar w:fldCharType="begin"/>
      </w:r>
      <w:r>
        <w:rPr>
          <w:highlight w:val="none"/>
        </w:rPr>
        <w:instrText xml:space="preserve"> PAGEREF _Toc17209 \h </w:instrText>
      </w:r>
      <w:r>
        <w:rPr>
          <w:highlight w:val="none"/>
        </w:rPr>
        <w:fldChar w:fldCharType="separate"/>
      </w:r>
      <w:r>
        <w:rPr>
          <w:highlight w:val="none"/>
        </w:rPr>
        <w:t xml:space="preserve">63</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_Toc5772 </w:instrText>
      </w:r>
      <w:r>
        <w:rPr>
          <w:rFonts w:hint="eastAsia" w:ascii="宋体" w:hAnsi="宋体" w:eastAsia="宋体" w:cs="宋体"/>
          <w:szCs w:val="22"/>
          <w:highlight w:val="none"/>
        </w:rPr>
        <w:fldChar w:fldCharType="separate"/>
      </w:r>
      <w:r>
        <w:rPr>
          <w:rFonts w:hint="eastAsia"/>
          <w:highlight w:val="none"/>
        </w:rPr>
        <w:t xml:space="preserve">（七）公共资源交易投标信用承诺书</w:t>
      </w:r>
      <w:r>
        <w:rPr>
          <w:highlight w:val="none"/>
        </w:rPr>
        <w:tab/>
      </w:r>
      <w:r>
        <w:rPr>
          <w:highlight w:val="none"/>
        </w:rPr>
        <w:fldChar w:fldCharType="begin"/>
      </w:r>
      <w:r>
        <w:rPr>
          <w:highlight w:val="none"/>
        </w:rPr>
        <w:instrText xml:space="preserve"> PAGEREF _Toc5772 \h </w:instrText>
      </w:r>
      <w:r>
        <w:rPr>
          <w:highlight w:val="none"/>
        </w:rPr>
        <w:fldChar w:fldCharType="separate"/>
      </w:r>
      <w:r>
        <w:rPr>
          <w:highlight w:val="none"/>
        </w:rPr>
        <w:t xml:space="preserve">64</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_Toc4731 </w:instrText>
      </w:r>
      <w:r>
        <w:rPr>
          <w:rFonts w:hint="eastAsia" w:ascii="宋体" w:hAnsi="宋体" w:eastAsia="宋体" w:cs="宋体"/>
          <w:szCs w:val="22"/>
          <w:highlight w:val="none"/>
        </w:rPr>
        <w:fldChar w:fldCharType="separate"/>
      </w:r>
      <w:r>
        <w:rPr>
          <w:rFonts w:hint="eastAsia"/>
          <w:highlight w:val="none"/>
        </w:rPr>
        <w:t xml:space="preserve">（八）建湖县政府采购事前信用承诺书</w:t>
      </w:r>
      <w:r>
        <w:rPr>
          <w:highlight w:val="none"/>
        </w:rPr>
        <w:tab/>
      </w:r>
      <w:r>
        <w:rPr>
          <w:highlight w:val="none"/>
        </w:rPr>
        <w:fldChar w:fldCharType="begin"/>
      </w:r>
      <w:r>
        <w:rPr>
          <w:highlight w:val="none"/>
        </w:rPr>
        <w:instrText xml:space="preserve"> PAGEREF _Toc4731 \h </w:instrText>
      </w:r>
      <w:r>
        <w:rPr>
          <w:highlight w:val="none"/>
        </w:rPr>
        <w:fldChar w:fldCharType="separate"/>
      </w:r>
      <w:r>
        <w:rPr>
          <w:highlight w:val="none"/>
        </w:rPr>
        <w:t xml:space="preserve">65</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_Toc18468 </w:instrText>
      </w:r>
      <w:r>
        <w:rPr>
          <w:rFonts w:hint="eastAsia" w:ascii="宋体" w:hAnsi="宋体" w:eastAsia="宋体" w:cs="宋体"/>
          <w:szCs w:val="22"/>
          <w:highlight w:val="none"/>
        </w:rPr>
        <w:fldChar w:fldCharType="separate"/>
      </w:r>
      <w:r>
        <w:rPr>
          <w:rFonts w:hint="eastAsia" w:ascii="宋体" w:hAnsi="宋体" w:cs="宋体"/>
          <w:szCs w:val="36"/>
          <w:highlight w:val="none"/>
        </w:rPr>
        <w:t xml:space="preserve">（</w:t>
      </w:r>
      <w:r>
        <w:rPr>
          <w:rFonts w:hint="eastAsia" w:cs="宋体"/>
          <w:szCs w:val="36"/>
          <w:highlight w:val="none"/>
          <w:lang w:val="en-US" w:eastAsia="zh-CN"/>
        </w:rPr>
        <w:t xml:space="preserve">九</w:t>
      </w:r>
      <w:r>
        <w:rPr>
          <w:rFonts w:hint="eastAsia" w:ascii="宋体" w:hAnsi="宋体" w:cs="宋体"/>
          <w:szCs w:val="36"/>
          <w:highlight w:val="none"/>
        </w:rPr>
        <w:t xml:space="preserve">）</w:t>
      </w:r>
      <w:r>
        <w:rPr>
          <w:rFonts w:hint="eastAsia" w:ascii="宋体" w:hAnsi="宋体" w:cs="宋体"/>
          <w:szCs w:val="36"/>
          <w:highlight w:val="none"/>
        </w:rPr>
        <w:t xml:space="preserve">中小企业声明函（服务）（    标段）</w:t>
      </w:r>
      <w:r>
        <w:rPr>
          <w:highlight w:val="none"/>
        </w:rPr>
        <w:tab/>
      </w:r>
      <w:r>
        <w:rPr>
          <w:highlight w:val="none"/>
        </w:rPr>
        <w:fldChar w:fldCharType="begin"/>
      </w:r>
      <w:r>
        <w:rPr>
          <w:highlight w:val="none"/>
        </w:rPr>
        <w:instrText xml:space="preserve"> PAGEREF _Toc18468 \h </w:instrText>
      </w:r>
      <w:r>
        <w:rPr>
          <w:highlight w:val="none"/>
        </w:rPr>
        <w:fldChar w:fldCharType="separate"/>
      </w:r>
      <w:r>
        <w:rPr>
          <w:highlight w:val="none"/>
        </w:rPr>
        <w:t xml:space="preserve">66</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_Toc18747 </w:instrText>
      </w:r>
      <w:r>
        <w:rPr>
          <w:rFonts w:hint="eastAsia" w:ascii="宋体" w:hAnsi="宋体" w:eastAsia="宋体" w:cs="宋体"/>
          <w:szCs w:val="22"/>
          <w:highlight w:val="none"/>
        </w:rPr>
        <w:fldChar w:fldCharType="separate"/>
      </w:r>
      <w:r>
        <w:rPr>
          <w:rFonts w:hint="eastAsia"/>
          <w:highlight w:val="none"/>
        </w:rPr>
        <w:t xml:space="preserve">（十）残疾人福利性单位声明函（如有）</w:t>
      </w:r>
      <w:r>
        <w:rPr>
          <w:highlight w:val="none"/>
        </w:rPr>
        <w:tab/>
      </w:r>
      <w:r>
        <w:rPr>
          <w:highlight w:val="none"/>
        </w:rPr>
        <w:fldChar w:fldCharType="begin"/>
      </w:r>
      <w:r>
        <w:rPr>
          <w:highlight w:val="none"/>
        </w:rPr>
        <w:instrText xml:space="preserve"> PAGEREF _Toc18747 \h </w:instrText>
      </w:r>
      <w:r>
        <w:rPr>
          <w:highlight w:val="none"/>
        </w:rPr>
        <w:fldChar w:fldCharType="separate"/>
      </w:r>
      <w:r>
        <w:rPr>
          <w:highlight w:val="none"/>
        </w:rPr>
        <w:t xml:space="preserve">67</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_Toc17520 </w:instrText>
      </w:r>
      <w:r>
        <w:rPr>
          <w:rFonts w:hint="eastAsia" w:ascii="宋体" w:hAnsi="宋体" w:eastAsia="宋体" w:cs="宋体"/>
          <w:szCs w:val="22"/>
          <w:highlight w:val="none"/>
        </w:rPr>
        <w:fldChar w:fldCharType="separate"/>
      </w:r>
      <w:r>
        <w:rPr>
          <w:rFonts w:hint="eastAsia" w:ascii="宋体" w:hAnsi="宋体" w:cs="宋体"/>
          <w:bCs w:val="0"/>
          <w:szCs w:val="32"/>
          <w:highlight w:val="none"/>
        </w:rPr>
        <w:t xml:space="preserve">（十</w:t>
      </w:r>
      <w:r>
        <w:rPr>
          <w:rFonts w:hint="eastAsia" w:cs="宋体"/>
          <w:bCs w:val="0"/>
          <w:szCs w:val="32"/>
          <w:highlight w:val="none"/>
          <w:lang w:val="en-US" w:eastAsia="zh-CN"/>
        </w:rPr>
        <w:t xml:space="preserve">一</w:t>
      </w:r>
      <w:r>
        <w:rPr>
          <w:rFonts w:hint="eastAsia" w:ascii="宋体" w:hAnsi="宋体" w:cs="宋体"/>
          <w:bCs w:val="0"/>
          <w:szCs w:val="32"/>
          <w:highlight w:val="none"/>
        </w:rPr>
        <w:t xml:space="preserve">）具备履行合同所必需的设备和专业技术能力的声明函</w:t>
      </w:r>
      <w:r>
        <w:rPr>
          <w:highlight w:val="none"/>
        </w:rPr>
        <w:tab/>
      </w:r>
      <w:r>
        <w:rPr>
          <w:highlight w:val="none"/>
        </w:rPr>
        <w:fldChar w:fldCharType="begin"/>
      </w:r>
      <w:r>
        <w:rPr>
          <w:highlight w:val="none"/>
        </w:rPr>
        <w:instrText xml:space="preserve"> PAGEREF _Toc17520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_Toc26958 </w:instrText>
      </w:r>
      <w:r>
        <w:rPr>
          <w:rFonts w:hint="eastAsia" w:ascii="宋体" w:hAnsi="宋体" w:eastAsia="宋体" w:cs="宋体"/>
          <w:szCs w:val="22"/>
          <w:highlight w:val="none"/>
        </w:rPr>
        <w:fldChar w:fldCharType="separate"/>
      </w:r>
      <w:r>
        <w:rPr>
          <w:rFonts w:hint="eastAsia"/>
          <w:highlight w:val="none"/>
        </w:rPr>
        <w:t xml:space="preserve">（十</w:t>
      </w:r>
      <w:r>
        <w:rPr>
          <w:rFonts w:hint="eastAsia"/>
          <w:highlight w:val="none"/>
          <w:lang w:val="en-US" w:eastAsia="zh-CN"/>
        </w:rPr>
        <w:t xml:space="preserve">二</w:t>
      </w:r>
      <w:r>
        <w:rPr>
          <w:rFonts w:hint="eastAsia"/>
          <w:highlight w:val="none"/>
        </w:rPr>
        <w:t xml:space="preserve">）清单报价表</w:t>
      </w:r>
      <w:r>
        <w:rPr>
          <w:rFonts w:hint="eastAsia"/>
          <w:highlight w:val="none"/>
          <w:lang w:eastAsia="zh-CN"/>
        </w:rPr>
        <w:t xml:space="preserve">（采购包</w:t>
      </w:r>
      <w:r>
        <w:rPr>
          <w:rFonts w:hint="eastAsia"/>
          <w:highlight w:val="none"/>
          <w:lang w:val="en-US" w:eastAsia="zh-CN"/>
        </w:rPr>
        <w:t xml:space="preserve">1</w:t>
      </w:r>
      <w:r>
        <w:rPr>
          <w:rFonts w:hint="eastAsia"/>
          <w:highlight w:val="none"/>
          <w:lang w:eastAsia="zh-CN"/>
        </w:rPr>
        <w:t xml:space="preserve">）</w:t>
      </w:r>
      <w:r>
        <w:rPr>
          <w:highlight w:val="none"/>
        </w:rPr>
        <w:tab/>
      </w:r>
      <w:r>
        <w:rPr>
          <w:highlight w:val="none"/>
        </w:rPr>
        <w:fldChar w:fldCharType="begin"/>
      </w:r>
      <w:r>
        <w:rPr>
          <w:highlight w:val="none"/>
        </w:rPr>
        <w:instrText xml:space="preserve"> PAGEREF _Toc26958 \h </w:instrText>
      </w:r>
      <w:r>
        <w:rPr>
          <w:highlight w:val="none"/>
        </w:rPr>
        <w:fldChar w:fldCharType="separate"/>
      </w:r>
      <w:r>
        <w:rPr>
          <w:highlight w:val="none"/>
        </w:rPr>
        <w:t xml:space="preserve">69</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_Toc16750 </w:instrText>
      </w:r>
      <w:r>
        <w:rPr>
          <w:rFonts w:hint="eastAsia" w:ascii="宋体" w:hAnsi="宋体" w:eastAsia="宋体" w:cs="宋体"/>
          <w:szCs w:val="22"/>
          <w:highlight w:val="none"/>
        </w:rPr>
        <w:fldChar w:fldCharType="separate"/>
      </w:r>
      <w:r>
        <w:rPr>
          <w:rFonts w:hint="eastAsia" w:ascii="宋体" w:hAnsi="宋体" w:eastAsia="宋体" w:cs="Times New Roman"/>
          <w:bCs/>
          <w:szCs w:val="36"/>
          <w:highlight w:val="none"/>
          <w:lang w:val="en-US" w:eastAsia="zh-CN" w:bidi="ar-SA"/>
        </w:rPr>
        <w:t xml:space="preserve">清单报价表（采购包2）</w:t>
      </w:r>
      <w:r>
        <w:rPr>
          <w:highlight w:val="none"/>
        </w:rPr>
        <w:tab/>
      </w:r>
      <w:r>
        <w:rPr>
          <w:highlight w:val="none"/>
        </w:rPr>
        <w:fldChar w:fldCharType="begin"/>
      </w:r>
      <w:r>
        <w:rPr>
          <w:highlight w:val="none"/>
        </w:rPr>
        <w:instrText xml:space="preserve"> PAGEREF _Toc16750 \h </w:instrText>
      </w:r>
      <w:r>
        <w:rPr>
          <w:highlight w:val="none"/>
        </w:rPr>
        <w:fldChar w:fldCharType="separate"/>
      </w:r>
      <w:r>
        <w:rPr>
          <w:highlight w:val="none"/>
        </w:rPr>
        <w:t xml:space="preserve">71</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_Toc1617 </w:instrText>
      </w:r>
      <w:r>
        <w:rPr>
          <w:rFonts w:hint="eastAsia" w:ascii="宋体" w:hAnsi="宋体" w:eastAsia="宋体" w:cs="宋体"/>
          <w:szCs w:val="22"/>
          <w:highlight w:val="none"/>
        </w:rPr>
        <w:fldChar w:fldCharType="separate"/>
      </w:r>
      <w:r>
        <w:rPr>
          <w:rFonts w:hint="eastAsia"/>
          <w:highlight w:val="none"/>
        </w:rPr>
        <w:t xml:space="preserve">（十</w:t>
      </w:r>
      <w:r>
        <w:rPr>
          <w:rFonts w:hint="eastAsia"/>
          <w:highlight w:val="none"/>
          <w:lang w:val="en-US" w:eastAsia="zh-CN"/>
        </w:rPr>
        <w:t xml:space="preserve">三</w:t>
      </w:r>
      <w:r>
        <w:rPr>
          <w:rFonts w:hint="eastAsia"/>
          <w:highlight w:val="none"/>
        </w:rPr>
        <w:t xml:space="preserve">）服务承诺函</w:t>
      </w:r>
      <w:r>
        <w:rPr>
          <w:highlight w:val="none"/>
        </w:rPr>
        <w:tab/>
      </w:r>
      <w:r>
        <w:rPr>
          <w:highlight w:val="none"/>
        </w:rPr>
        <w:fldChar w:fldCharType="begin"/>
      </w:r>
      <w:r>
        <w:rPr>
          <w:highlight w:val="none"/>
        </w:rPr>
        <w:instrText xml:space="preserve"> PAGEREF _Toc1617 \h </w:instrText>
      </w:r>
      <w:r>
        <w:rPr>
          <w:highlight w:val="none"/>
        </w:rPr>
        <w:fldChar w:fldCharType="separate"/>
      </w:r>
      <w:r>
        <w:rPr>
          <w:highlight w:val="none"/>
        </w:rPr>
        <w:t xml:space="preserve">73</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_Toc11152 </w:instrText>
      </w:r>
      <w:r>
        <w:rPr>
          <w:rFonts w:hint="eastAsia" w:ascii="宋体" w:hAnsi="宋体" w:eastAsia="宋体" w:cs="宋体"/>
          <w:szCs w:val="22"/>
          <w:highlight w:val="none"/>
        </w:rPr>
        <w:fldChar w:fldCharType="separate"/>
      </w:r>
      <w:r>
        <w:rPr>
          <w:rFonts w:hint="eastAsia"/>
          <w:highlight w:val="none"/>
        </w:rPr>
        <w:t xml:space="preserve">（十</w:t>
      </w:r>
      <w:r>
        <w:rPr>
          <w:rFonts w:hint="eastAsia"/>
          <w:highlight w:val="none"/>
          <w:lang w:val="en-US" w:eastAsia="zh-CN"/>
        </w:rPr>
        <w:t xml:space="preserve">四</w:t>
      </w:r>
      <w:r>
        <w:rPr>
          <w:rFonts w:hint="eastAsia"/>
          <w:highlight w:val="none"/>
        </w:rPr>
        <w:t xml:space="preserve">）技术响应表</w:t>
      </w:r>
      <w:r>
        <w:rPr>
          <w:highlight w:val="none"/>
        </w:rPr>
        <w:tab/>
      </w:r>
      <w:r>
        <w:rPr>
          <w:highlight w:val="none"/>
        </w:rPr>
        <w:fldChar w:fldCharType="begin"/>
      </w:r>
      <w:r>
        <w:rPr>
          <w:highlight w:val="none"/>
        </w:rPr>
        <w:instrText xml:space="preserve"> PAGEREF _Toc11152 \h </w:instrText>
      </w:r>
      <w:r>
        <w:rPr>
          <w:highlight w:val="none"/>
        </w:rPr>
        <w:fldChar w:fldCharType="separate"/>
      </w:r>
      <w:r>
        <w:rPr>
          <w:highlight w:val="none"/>
        </w:rPr>
        <w:t xml:space="preserve">74</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_Toc3343 </w:instrText>
      </w:r>
      <w:r>
        <w:rPr>
          <w:rFonts w:hint="eastAsia" w:ascii="宋体" w:hAnsi="宋体" w:eastAsia="宋体" w:cs="宋体"/>
          <w:szCs w:val="22"/>
          <w:highlight w:val="none"/>
        </w:rPr>
        <w:fldChar w:fldCharType="separate"/>
      </w:r>
      <w:r>
        <w:rPr>
          <w:rFonts w:hint="eastAsia"/>
          <w:highlight w:val="none"/>
        </w:rPr>
        <w:t xml:space="preserve">（十</w:t>
      </w:r>
      <w:r>
        <w:rPr>
          <w:rFonts w:hint="eastAsia"/>
          <w:highlight w:val="none"/>
          <w:lang w:val="en-US" w:eastAsia="zh-CN"/>
        </w:rPr>
        <w:t xml:space="preserve">五</w:t>
      </w:r>
      <w:r>
        <w:rPr>
          <w:rFonts w:hint="eastAsia"/>
          <w:highlight w:val="none"/>
        </w:rPr>
        <w:t xml:space="preserve">）投入本项目人员配置表</w:t>
      </w:r>
      <w:r>
        <w:rPr>
          <w:highlight w:val="none"/>
        </w:rPr>
        <w:tab/>
      </w:r>
      <w:r>
        <w:rPr>
          <w:highlight w:val="none"/>
        </w:rPr>
        <w:fldChar w:fldCharType="begin"/>
      </w:r>
      <w:r>
        <w:rPr>
          <w:highlight w:val="none"/>
        </w:rPr>
        <w:instrText xml:space="preserve"> PAGEREF _Toc3343 \h </w:instrText>
      </w:r>
      <w:r>
        <w:rPr>
          <w:highlight w:val="none"/>
        </w:rPr>
        <w:fldChar w:fldCharType="separate"/>
      </w:r>
      <w:r>
        <w:rPr>
          <w:highlight w:val="none"/>
        </w:rPr>
        <w:t xml:space="preserve">75</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_Toc11788 </w:instrText>
      </w:r>
      <w:r>
        <w:rPr>
          <w:rFonts w:hint="eastAsia" w:ascii="宋体" w:hAnsi="宋体" w:eastAsia="宋体" w:cs="宋体"/>
          <w:szCs w:val="22"/>
          <w:highlight w:val="none"/>
        </w:rPr>
        <w:fldChar w:fldCharType="separate"/>
      </w:r>
      <w:r>
        <w:rPr>
          <w:rFonts w:hint="eastAsia"/>
          <w:highlight w:val="none"/>
        </w:rPr>
        <w:t xml:space="preserve">（十</w:t>
      </w:r>
      <w:r>
        <w:rPr>
          <w:rFonts w:hint="eastAsia"/>
          <w:highlight w:val="none"/>
          <w:lang w:val="en-US" w:eastAsia="zh-CN"/>
        </w:rPr>
        <w:t xml:space="preserve">六</w:t>
      </w:r>
      <w:r>
        <w:rPr>
          <w:rFonts w:hint="eastAsia"/>
          <w:highlight w:val="none"/>
        </w:rPr>
        <w:t xml:space="preserve">）</w:t>
      </w:r>
      <w:r>
        <w:rPr>
          <w:rFonts w:hint="eastAsia"/>
          <w:highlight w:val="none"/>
          <w:lang w:eastAsia="zh-CN"/>
        </w:rPr>
        <w:t xml:space="preserve">本单位缴纳养老保险</w:t>
      </w:r>
      <w:r>
        <w:rPr>
          <w:rFonts w:hint="eastAsia"/>
          <w:highlight w:val="none"/>
        </w:rPr>
        <w:t xml:space="preserve">承诺函</w:t>
      </w:r>
      <w:r>
        <w:rPr>
          <w:rFonts w:hint="eastAsia"/>
          <w:highlight w:val="none"/>
          <w:lang w:eastAsia="zh-CN"/>
        </w:rPr>
        <w:t xml:space="preserve">（如有）</w:t>
      </w:r>
      <w:r>
        <w:rPr>
          <w:highlight w:val="none"/>
        </w:rPr>
        <w:tab/>
      </w:r>
      <w:r>
        <w:rPr>
          <w:highlight w:val="none"/>
        </w:rPr>
        <w:fldChar w:fldCharType="begin"/>
      </w:r>
      <w:r>
        <w:rPr>
          <w:highlight w:val="none"/>
        </w:rPr>
        <w:instrText xml:space="preserve"> PAGEREF _Toc11788 \h </w:instrText>
      </w:r>
      <w:r>
        <w:rPr>
          <w:highlight w:val="none"/>
        </w:rPr>
        <w:fldChar w:fldCharType="separate"/>
      </w:r>
      <w:r>
        <w:rPr>
          <w:highlight w:val="none"/>
        </w:rPr>
        <w:t xml:space="preserve">76</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73"/>
        <w:tabs>
          <w:tab w:val="right" w:pos="9627" w:leader="dot"/>
        </w:tabs>
        <w:rPr>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szCs w:val="22"/>
          <w:highlight w:val="none"/>
        </w:rPr>
        <w:instrText xml:space="preserve"> HYPERLINK \l _Toc3861 </w:instrText>
      </w:r>
      <w:r>
        <w:rPr>
          <w:rFonts w:hint="eastAsia" w:ascii="宋体" w:hAnsi="宋体" w:eastAsia="宋体" w:cs="宋体"/>
          <w:szCs w:val="22"/>
          <w:highlight w:val="none"/>
        </w:rPr>
        <w:fldChar w:fldCharType="separate"/>
      </w:r>
      <w:r>
        <w:rPr>
          <w:rFonts w:hint="eastAsia"/>
          <w:highlight w:val="none"/>
        </w:rPr>
        <w:t xml:space="preserve">（十</w:t>
      </w:r>
      <w:r>
        <w:rPr>
          <w:rFonts w:hint="eastAsia"/>
          <w:highlight w:val="none"/>
          <w:lang w:val="en-US" w:eastAsia="zh-CN"/>
        </w:rPr>
        <w:t xml:space="preserve">七</w:t>
      </w:r>
      <w:r>
        <w:rPr>
          <w:rFonts w:hint="eastAsia"/>
          <w:highlight w:val="none"/>
        </w:rPr>
        <w:t xml:space="preserve">）服务方案</w:t>
      </w:r>
      <w:r>
        <w:rPr>
          <w:highlight w:val="none"/>
        </w:rPr>
        <w:tab/>
      </w:r>
      <w:r>
        <w:rPr>
          <w:highlight w:val="none"/>
        </w:rPr>
        <w:fldChar w:fldCharType="begin"/>
      </w:r>
      <w:r>
        <w:rPr>
          <w:highlight w:val="none"/>
        </w:rPr>
        <w:instrText xml:space="preserve"> PAGEREF _Toc3861 \h </w:instrText>
      </w:r>
      <w:r>
        <w:rPr>
          <w:highlight w:val="none"/>
        </w:rPr>
        <w:fldChar w:fldCharType="separate"/>
      </w:r>
      <w:r>
        <w:rPr>
          <w:highlight w:val="none"/>
        </w:rPr>
        <w:t xml:space="preserve">77</w:t>
      </w:r>
      <w:r>
        <w:rPr>
          <w:highlight w:val="none"/>
        </w:rPr>
        <w:fldChar w:fldCharType="end"/>
      </w:r>
      <w:r>
        <w:rPr>
          <w:rFonts w:hint="eastAsia" w:ascii="宋体" w:hAnsi="宋体" w:eastAsia="宋体" w:cs="宋体"/>
          <w:color w:val="000000"/>
          <w:szCs w:val="22"/>
          <w:highlight w:val="none"/>
        </w:rPr>
        <w:fldChar w:fldCharType="end"/>
      </w:r>
      <w:r>
        <w:rPr>
          <w:highlight w:val="none"/>
        </w:rPr>
      </w:r>
      <w:r/>
    </w:p>
    <w:p>
      <w:pPr>
        <w:pStyle w:val="1068"/>
        <w:tabs>
          <w:tab w:val="right" w:pos="9627" w:leader="dot"/>
        </w:tabs>
        <w:rPr>
          <w:rFonts w:hint="eastAsia" w:ascii="宋体" w:hAnsi="宋体" w:eastAsia="宋体" w:cs="宋体"/>
          <w:color w:val="000000"/>
          <w:sz w:val="24"/>
          <w:szCs w:val="22"/>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sz w:val="24"/>
          <w:szCs w:val="22"/>
          <w:highlight w:val="none"/>
        </w:rPr>
      </w:r>
      <w:r/>
    </w:p>
    <w:p>
      <w:pPr>
        <w:pStyle w:val="1047"/>
        <w:rPr>
          <w:rFonts w:hint="eastAsia"/>
          <w:highlight w:val="none"/>
        </w:rPr>
      </w:pPr>
      <w:r>
        <w:rPr>
          <w:rFonts w:hint="eastAsia"/>
          <w:highlight w:val="none"/>
        </w:rPr>
      </w:r>
      <w:r/>
    </w:p>
    <w:p>
      <w:pPr>
        <w:pStyle w:val="1047"/>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47"/>
        <w:rPr>
          <w:rFonts w:hint="eastAsia" w:ascii="宋体" w:hAnsi="宋体" w:cs="宋体"/>
          <w:color w:val="000000"/>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color w:val="000000"/>
          <w:highlight w:val="none"/>
        </w:rPr>
      </w:r>
      <w:r/>
    </w:p>
    <w:p>
      <w:pPr>
        <w:pStyle w:val="1048"/>
        <w:numPr>
          <w:ilvl w:val="0"/>
          <w:numId w:val="0"/>
        </w:numPr>
        <w:rPr>
          <w:rFonts w:hint="eastAsia"/>
          <w:highlight w:val="none"/>
        </w:rPr>
      </w:pPr>
      <w:r/>
      <w:bookmarkStart w:id="0" w:name="_Toc30906"/>
      <w:r>
        <w:rPr>
          <w:rFonts w:hint="eastAsia"/>
          <w:b/>
          <w:bCs/>
          <w:sz w:val="44"/>
          <w:szCs w:val="44"/>
          <w:highlight w:val="none"/>
          <w:lang w:val="en-US" w:eastAsia="zh-CN" w:bidi="ar-SA"/>
        </w:rPr>
        <w:t xml:space="preserve">第一章 </w:t>
      </w:r>
      <w:r>
        <w:rPr>
          <w:rFonts w:hint="eastAsia"/>
          <w:highlight w:val="none"/>
        </w:rPr>
        <w:t xml:space="preserve">招标公告</w:t>
      </w:r>
      <w:bookmarkEnd w:id="0"/>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47"/>
              <w:ind w:firstLine="482"/>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项目概况</w:t>
            </w:r>
            <w:r>
              <w:rPr>
                <w:rFonts w:hint="eastAsia" w:ascii="宋体" w:hAnsi="宋体" w:cs="宋体"/>
                <w:b/>
                <w:bCs/>
                <w:color w:val="000000"/>
                <w:sz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color w:val="000000"/>
                <w:sz w:val="24"/>
                <w:highlight w:val="none"/>
                <w:lang w:eastAsia="zh-CN"/>
              </w:rPr>
              <w:t xml:space="preserve">建湖县高作镇第二轮土地承包到期后再延长30年试点第三方服务项目及不动产登记工作第三方服务项目</w:t>
            </w:r>
            <w:r>
              <w:rPr>
                <w:rFonts w:ascii="Segoe UI" w:hAnsi="Segoe UI" w:eastAsia="Segoe UI" w:cs="Segoe UI"/>
                <w:i w:val="0"/>
                <w:iCs w:val="0"/>
                <w:caps w:val="0"/>
                <w:spacing w:val="0"/>
                <w:sz w:val="21"/>
                <w:szCs w:val="21"/>
                <w:shd w:val="clear" w:color="auto" w:fill="ffffff"/>
              </w:rPr>
              <w:t xml:space="preserve">JSZC-320925-RHGL-G2026-0002</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的潜在投标人应在“苏采云”系统内免费下载（投标人必须在苏采云系统中获取采购文件，方能参与政府采购项目），</w:t>
            </w:r>
            <w:r>
              <w:rPr>
                <w:rFonts w:hint="eastAsia" w:ascii="宋体" w:hAnsi="宋体" w:cs="宋体"/>
                <w:b/>
                <w:bCs/>
                <w:color w:val="000000"/>
                <w:sz w:val="24"/>
                <w:highlight w:val="none"/>
              </w:rPr>
              <w:t xml:space="preserve">并于2026年</w:t>
            </w:r>
            <w:r>
              <w:rPr>
                <w:rFonts w:hint="eastAsia" w:ascii="宋体" w:hAnsi="宋体" w:cs="宋体"/>
                <w:b/>
                <w:bCs/>
                <w:color w:val="000000"/>
                <w:sz w:val="24"/>
                <w:highlight w:val="none"/>
                <w:lang w:val="en-US" w:eastAsia="zh-CN"/>
              </w:rPr>
              <w:t xml:space="preserve">10月14日9</w:t>
            </w:r>
            <w:r>
              <w:rPr>
                <w:rFonts w:hint="eastAsia" w:ascii="宋体" w:hAnsi="宋体" w:cs="宋体"/>
                <w:b/>
                <w:bCs/>
                <w:color w:val="000000"/>
                <w:sz w:val="24"/>
                <w:highlight w:val="none"/>
              </w:rPr>
              <w:t xml:space="preserve">:00（北京时间）前递交投标文件。</w:t>
            </w:r>
            <w:r>
              <w:rPr>
                <w:rFonts w:hint="eastAsia" w:ascii="宋体" w:hAnsi="宋体" w:cs="宋体"/>
                <w:bCs/>
                <w:color w:val="000000"/>
                <w:sz w:val="24"/>
                <w:szCs w:val="24"/>
                <w:highlight w:val="none"/>
              </w:rPr>
            </w:r>
            <w:r/>
          </w:p>
        </w:tc>
      </w:tr>
    </w:tbl>
    <w:p>
      <w:pPr>
        <w:pStyle w:val="1047"/>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一、项目基本情况</w:t>
      </w:r>
      <w:r>
        <w:rPr>
          <w:rFonts w:hint="eastAsia" w:ascii="宋体" w:hAnsi="宋体" w:cs="宋体"/>
          <w:b/>
          <w:color w:val="000000"/>
          <w:sz w:val="24"/>
          <w:szCs w:val="24"/>
          <w:highlight w:val="none"/>
        </w:rPr>
      </w:r>
      <w:r/>
    </w:p>
    <w:p>
      <w:pPr>
        <w:pStyle w:val="1047"/>
        <w:ind w:firstLine="480"/>
        <w:jc w:val="left"/>
        <w:spacing w:line="480" w:lineRule="exact"/>
        <w:widowControl/>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JSZC-320925-RHGL-G2026-0002</w:t>
      </w:r>
      <w:r>
        <w:rPr>
          <w:rFonts w:ascii="宋体" w:hAnsi="宋体" w:eastAsia="宋体" w:cs="宋体"/>
          <w:bCs/>
          <w:color w:val="000000"/>
          <w:sz w:val="24"/>
          <w:szCs w:val="24"/>
          <w:highlight w:val="none"/>
          <w:lang w:val="en-US" w:eastAsia="zh-CN"/>
        </w:rPr>
      </w:r>
      <w:r/>
    </w:p>
    <w:p>
      <w:pPr>
        <w:pStyle w:val="1047"/>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项目名称：</w:t>
      </w:r>
      <w:r>
        <w:rPr>
          <w:rFonts w:hint="eastAsia" w:ascii="宋体" w:hAnsi="宋体" w:cs="宋体"/>
          <w:color w:val="000000"/>
          <w:sz w:val="24"/>
          <w:highlight w:val="none"/>
          <w:lang w:eastAsia="zh-CN"/>
        </w:rPr>
        <w:t xml:space="preserve">建湖县高作镇第二轮土地承包到期后再延长30年试点第三方服务项目及不动产登记工作第三方服务项目</w:t>
      </w:r>
      <w:r>
        <w:rPr>
          <w:rFonts w:hint="eastAsia" w:ascii="宋体" w:hAnsi="宋体" w:eastAsia="宋体" w:cs="宋体"/>
          <w:color w:val="000000"/>
          <w:sz w:val="24"/>
          <w:highlight w:val="none"/>
          <w:lang w:eastAsia="zh-CN"/>
        </w:rPr>
      </w:r>
      <w:r/>
    </w:p>
    <w:p>
      <w:pPr>
        <w:pStyle w:val="1047"/>
        <w:ind w:firstLine="480"/>
        <w:jc w:val="left"/>
        <w:spacing w:line="480" w:lineRule="exact"/>
        <w:widowControl/>
        <w:rPr>
          <w:rFonts w:hint="eastAsia" w:ascii="宋体" w:hAnsi="宋体" w:cs="宋体"/>
          <w:color w:val="000000"/>
          <w:sz w:val="24"/>
          <w:szCs w:val="22"/>
          <w:highlight w:val="none"/>
          <w:lang w:val="en-US" w:eastAsia="zh-CN"/>
        </w:rPr>
      </w:pPr>
      <w:r>
        <w:rPr>
          <w:rFonts w:hint="eastAsia" w:ascii="宋体" w:hAnsi="宋体" w:cs="宋体"/>
          <w:color w:val="000000"/>
          <w:sz w:val="24"/>
          <w:szCs w:val="22"/>
          <w:highlight w:val="none"/>
        </w:rPr>
        <w:t xml:space="preserve">预算金额：</w:t>
      </w:r>
      <w:r>
        <w:rPr>
          <w:rFonts w:hint="eastAsia" w:ascii="宋体" w:hAnsi="宋体" w:cs="宋体"/>
          <w:color w:val="000000"/>
          <w:sz w:val="24"/>
          <w:szCs w:val="22"/>
          <w:highlight w:val="none"/>
          <w:lang w:val="en-US" w:eastAsia="zh-CN"/>
        </w:rPr>
        <w:t xml:space="preserve">108万元（</w:t>
      </w:r>
      <w:r>
        <w:rPr>
          <w:rFonts w:hint="eastAsia" w:ascii="宋体" w:hAnsi="宋体" w:cs="宋体"/>
          <w:color w:val="000000"/>
          <w:sz w:val="24"/>
          <w:szCs w:val="22"/>
          <w:highlight w:val="none"/>
          <w:lang w:val="en-US" w:eastAsia="zh-CN"/>
        </w:rPr>
        <w:t xml:space="preserve">采购包1：53万元；采购包2：55万元。</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lang w:val="en-US" w:eastAsia="zh-CN"/>
        </w:rPr>
      </w:r>
      <w:r/>
    </w:p>
    <w:p>
      <w:pPr>
        <w:pStyle w:val="1047"/>
        <w:ind w:firstLine="480"/>
        <w:spacing w:line="48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最高限价（如有）：</w:t>
      </w:r>
      <w:r>
        <w:rPr>
          <w:rFonts w:hint="eastAsia" w:ascii="宋体" w:hAnsi="宋体" w:cs="宋体"/>
          <w:color w:val="000000"/>
          <w:sz w:val="24"/>
          <w:szCs w:val="22"/>
          <w:highlight w:val="none"/>
          <w:lang w:val="en-US" w:eastAsia="zh-CN"/>
        </w:rPr>
        <w:t xml:space="preserve">106.76万元（</w:t>
      </w:r>
      <w:r>
        <w:rPr>
          <w:rFonts w:hint="eastAsia" w:ascii="宋体" w:hAnsi="宋体" w:cs="宋体"/>
          <w:color w:val="000000"/>
          <w:sz w:val="24"/>
          <w:szCs w:val="22"/>
          <w:highlight w:val="none"/>
          <w:lang w:val="en-US" w:eastAsia="zh-CN"/>
        </w:rPr>
        <w:t xml:space="preserve">本项目按片区划分为2个包；</w:t>
      </w:r>
      <w:r>
        <w:rPr>
          <w:rFonts w:hint="eastAsia" w:ascii="宋体" w:hAnsi="宋体" w:cs="宋体"/>
          <w:color w:val="000000"/>
          <w:sz w:val="24"/>
          <w:szCs w:val="22"/>
          <w:highlight w:val="none"/>
          <w:lang w:val="en-US" w:eastAsia="zh-CN"/>
        </w:rPr>
        <w:t xml:space="preserve">采购包1：52.66万元；采购包2：54.1万元</w:t>
      </w:r>
      <w:r>
        <w:rPr>
          <w:rFonts w:hint="eastAsia" w:ascii="宋体" w:hAnsi="宋体" w:cs="宋体"/>
          <w:color w:val="000000"/>
          <w:sz w:val="24"/>
          <w:szCs w:val="22"/>
          <w:highlight w:val="none"/>
          <w:lang w:val="en-US" w:eastAsia="zh-CN"/>
        </w:rPr>
        <w:t xml:space="preserve">），延包技术服务投标单价不得超过14元/亩，不动产权登记服务投标单价不得超过18元/户；投标报价高于最高限价或投标单价高于单价最高限价的，作无效标论处</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r>
      <w:r/>
    </w:p>
    <w:p>
      <w:pPr>
        <w:pStyle w:val="1047"/>
        <w:ind w:firstLine="480"/>
        <w:jc w:val="left"/>
        <w:spacing w:line="48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lang w:val="en-US" w:eastAsia="zh-CN"/>
        </w:rPr>
        <w:t xml:space="preserve">建湖县高作镇第二轮土地承包到期后再延长30年试点第三方服务项目及不动产登记工作第三方服务项目，本项目划分</w:t>
      </w:r>
      <w:r>
        <w:rPr>
          <w:rFonts w:hint="eastAsia" w:ascii="宋体" w:hAnsi="宋体" w:cs="宋体"/>
          <w:bCs/>
          <w:color w:val="000000"/>
          <w:sz w:val="24"/>
          <w:highlight w:val="none"/>
          <w:lang w:val="en-US" w:eastAsia="zh-CN"/>
        </w:rPr>
        <w:t xml:space="preserve">为二</w:t>
      </w:r>
      <w:r>
        <w:rPr>
          <w:rFonts w:hint="eastAsia" w:ascii="宋体" w:hAnsi="宋体" w:cs="宋体"/>
          <w:bCs/>
          <w:color w:val="000000"/>
          <w:sz w:val="24"/>
          <w:highlight w:val="none"/>
          <w:lang w:val="en-US" w:eastAsia="zh-CN"/>
        </w:rPr>
        <w:t xml:space="preserve">个采购包，采购包1：双界村、长北村、陈甲村、蒋王村、合兴村、卞港村、季墩村7个村，服务面积约2</w:t>
      </w:r>
      <w:r>
        <w:rPr>
          <w:rFonts w:hint="eastAsia" w:ascii="宋体" w:hAnsi="宋体" w:cs="宋体"/>
          <w:bCs/>
          <w:color w:val="000000"/>
          <w:sz w:val="24"/>
          <w:highlight w:val="none"/>
          <w:lang w:val="en-US" w:eastAsia="zh-CN"/>
        </w:rPr>
        <w:t xml:space="preserve">.99</w:t>
      </w:r>
      <w:r>
        <w:rPr>
          <w:rFonts w:hint="eastAsia" w:ascii="宋体" w:hAnsi="宋体" w:cs="宋体"/>
          <w:bCs/>
          <w:color w:val="000000"/>
          <w:sz w:val="24"/>
          <w:highlight w:val="none"/>
          <w:lang w:val="en-US" w:eastAsia="zh-CN"/>
        </w:rPr>
        <w:t xml:space="preserve">万亩，涉及农户</w:t>
      </w:r>
      <w:r>
        <w:rPr>
          <w:rFonts w:hint="eastAsia" w:ascii="宋体" w:hAnsi="宋体" w:cs="宋体"/>
          <w:bCs/>
          <w:color w:val="000000"/>
          <w:sz w:val="24"/>
          <w:highlight w:val="none"/>
          <w:lang w:val="en-US" w:eastAsia="zh-CN"/>
        </w:rPr>
        <w:t xml:space="preserve">约</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val="en-US" w:eastAsia="zh-CN"/>
        </w:rPr>
        <w:t xml:space="preserve">000</w:t>
      </w:r>
      <w:r>
        <w:rPr>
          <w:rFonts w:hint="eastAsia" w:ascii="宋体" w:hAnsi="宋体" w:cs="宋体"/>
          <w:bCs/>
          <w:color w:val="000000"/>
          <w:sz w:val="24"/>
          <w:highlight w:val="none"/>
          <w:lang w:val="en-US" w:eastAsia="zh-CN"/>
        </w:rPr>
        <w:t xml:space="preserve">户；</w:t>
      </w:r>
      <w:r>
        <w:rPr>
          <w:rFonts w:hint="eastAsia" w:ascii="宋体" w:hAnsi="宋体" w:cs="宋体"/>
          <w:bCs/>
          <w:color w:val="000000"/>
          <w:sz w:val="24"/>
          <w:highlight w:val="none"/>
          <w:lang w:val="en-US" w:eastAsia="zh-CN"/>
        </w:rPr>
        <w:t xml:space="preserve">采购包2：西站村、涔庄村、大墩村、光明村、高群村、马楼村、北庄村、大尖村8个村，服务面积约2.9万亩，涉及农户约7500户</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lang w:val="en-US" w:eastAsia="zh-CN"/>
        </w:rPr>
      </w:r>
      <w:r/>
    </w:p>
    <w:p>
      <w:pPr>
        <w:pStyle w:val="1047"/>
        <w:ind w:firstLine="482"/>
        <w:jc w:val="left"/>
        <w:spacing w:line="480" w:lineRule="exact"/>
        <w:widowControl/>
        <w:rPr>
          <w:rFonts w:hint="eastAsia" w:ascii="宋体" w:hAnsi="宋体" w:cs="宋体"/>
          <w:bCs/>
          <w:color w:val="000000"/>
          <w:sz w:val="24"/>
          <w:highlight w:val="none"/>
          <w:lang w:val="en-US" w:eastAsia="zh-CN"/>
        </w:rPr>
      </w:pPr>
      <w:r>
        <w:rPr>
          <w:rFonts w:hint="eastAsia" w:ascii="宋体" w:hAnsi="宋体" w:cs="宋体"/>
          <w:b/>
          <w:bCs w:val="0"/>
          <w:color w:val="000000"/>
          <w:sz w:val="24"/>
          <w:highlight w:val="none"/>
          <w:lang w:val="en-US" w:eastAsia="zh-CN"/>
        </w:rPr>
        <w:t xml:space="preserve">（</w:t>
      </w:r>
      <w:r>
        <w:rPr>
          <w:rFonts w:hint="eastAsia" w:ascii="宋体" w:hAnsi="宋体" w:cs="宋体"/>
          <w:b/>
          <w:bCs w:val="0"/>
          <w:color w:val="000000"/>
          <w:sz w:val="24"/>
          <w:highlight w:val="none"/>
          <w:lang w:val="en-US" w:eastAsia="zh-CN"/>
        </w:rPr>
        <w:t xml:space="preserve">一</w:t>
      </w:r>
      <w:r>
        <w:rPr>
          <w:rFonts w:hint="eastAsia" w:ascii="宋体" w:hAnsi="宋体" w:cs="宋体"/>
          <w:b/>
          <w:bCs w:val="0"/>
          <w:color w:val="000000"/>
          <w:sz w:val="24"/>
          <w:highlight w:val="none"/>
          <w:lang w:val="en-US" w:eastAsia="zh-CN"/>
        </w:rPr>
        <w:t xml:space="preserve">）延包技术服务主要包括但不限于以下内容</w:t>
      </w:r>
      <w:r>
        <w:rPr>
          <w:rFonts w:hint="eastAsia" w:ascii="宋体" w:hAnsi="宋体" w:cs="宋体"/>
          <w:bCs/>
          <w:color w:val="000000"/>
          <w:sz w:val="24"/>
          <w:highlight w:val="none"/>
          <w:lang w:val="en-US" w:eastAsia="zh-CN"/>
        </w:rPr>
        <w:t xml:space="preserve">：协助成立工作组织、全程参与指导村组开展摸底调查和资料收集、信息核对、实测指界、补充测绘、解决土地确权历</w:t>
      </w:r>
      <w:r>
        <w:rPr>
          <w:rFonts w:hint="eastAsia" w:ascii="宋体" w:hAnsi="宋体" w:cs="宋体"/>
          <w:bCs/>
          <w:color w:val="000000"/>
          <w:sz w:val="24"/>
          <w:highlight w:val="none"/>
          <w:lang w:val="en-US" w:eastAsia="zh-CN"/>
        </w:rPr>
        <w:t xml:space="preserve">史遗留问题（包含未确权小组）、数据修改入库、制定延包方案、延包数据处理、公示培训、合同签订（含网签业务指导培训、网签系统维护、网签相关材料收集及业务数据处理等）、资料输出打印、数据汇交、档案数字化扫描整理、档案整理归档移交及数字化扫描成果挂接到档案馆指定系统等工作，最终成果必须符合部及省级的相关要求。需每村安排一名技术服务人员，现场驻场人员根据延包工作量动态调整。整个数据汇交统一由乙方负责，档案移交档案管理部门并验收合格，确保延包试点工作按时圆满完成。最终成果必须符合农业农村部及江苏省农业农村厅的相关要求。</w:t>
      </w:r>
      <w:r>
        <w:rPr>
          <w:rFonts w:hint="eastAsia" w:ascii="宋体" w:hAnsi="宋体" w:cs="宋体"/>
          <w:bCs/>
          <w:color w:val="000000"/>
          <w:sz w:val="24"/>
          <w:highlight w:val="none"/>
        </w:rPr>
        <w:t xml:space="preserve">具体内容详见招标文件要求</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lang w:val="en-US" w:eastAsia="zh-CN"/>
        </w:rPr>
      </w:r>
      <w:r/>
    </w:p>
    <w:p>
      <w:pPr>
        <w:pStyle w:val="1047"/>
        <w:ind w:firstLine="482"/>
        <w:jc w:val="left"/>
        <w:spacing w:line="480" w:lineRule="exact"/>
        <w:widowControl/>
        <w:rPr>
          <w:rFonts w:ascii="宋体" w:hAnsi="宋体" w:cs="宋体"/>
          <w:bCs/>
          <w:color w:val="000000"/>
          <w:sz w:val="24"/>
          <w:highlight w:val="none"/>
          <w:lang w:val="en-US" w:eastAsia="zh-CN"/>
        </w:rPr>
      </w:pPr>
      <w:r>
        <w:rPr>
          <w:rFonts w:hint="eastAsia" w:ascii="宋体" w:hAnsi="宋体" w:cs="宋体"/>
          <w:b/>
          <w:bCs w:val="0"/>
          <w:color w:val="000000"/>
          <w:sz w:val="24"/>
          <w:highlight w:val="none"/>
          <w:lang w:val="en-US" w:eastAsia="zh-CN"/>
        </w:rPr>
        <w:t xml:space="preserve">（二）</w:t>
      </w:r>
      <w:r>
        <w:rPr>
          <w:rFonts w:hint="eastAsia" w:ascii="宋体" w:hAnsi="宋体" w:cs="宋体"/>
          <w:b/>
          <w:bCs w:val="0"/>
          <w:color w:val="000000"/>
          <w:sz w:val="24"/>
          <w:highlight w:val="none"/>
          <w:lang w:val="en-US" w:eastAsia="zh-CN"/>
        </w:rPr>
        <w:t xml:space="preserve">不动产权登记服务主要包括但不限于以下内容</w:t>
      </w:r>
      <w:r>
        <w:rPr>
          <w:rFonts w:hint="eastAsia" w:ascii="宋体" w:hAnsi="宋体" w:cs="宋体"/>
          <w:bCs/>
          <w:color w:val="000000"/>
          <w:sz w:val="24"/>
          <w:highlight w:val="none"/>
          <w:lang w:val="en-US" w:eastAsia="zh-CN"/>
        </w:rPr>
        <w:t xml:space="preserve">：收集农村土地承包合同、地籍调查成果、原土地承包经营权证书、身份证明等一切承包经营权延包登记材料，组织农户填写不动产登记申请书、地籍调查指界签字图等各类材料签字，并</w:t>
      </w:r>
      <w:r>
        <w:rPr>
          <w:rFonts w:hint="eastAsia" w:ascii="宋体" w:hAnsi="宋体" w:cs="宋体"/>
          <w:bCs/>
          <w:color w:val="000000"/>
          <w:sz w:val="24"/>
          <w:highlight w:val="none"/>
          <w:lang w:val="en-US" w:eastAsia="zh-CN"/>
        </w:rPr>
        <w:t xml:space="preserve">拍照存档，完成已调查地籍成果在不动产地籍管理系统落宗，完成登记信息在不动产登记信息管理系统录入、不动产权证书打印、贴图、盖章，完成农村土地承包经营权地籍库数据与登记库数据挂接及校验，建立符合不动产登记数据库标准和部、省要求的农村土地承包权登记数据汇交库等农村土地承包经营权登薄发证工作，完成登记档案标准化整理与移交归档。期间，若成交供应商需与现有不动产登记信息管理系统、地籍管理系统对接的，成交供应商应自行与系统开发单位完成对接事宜，不得以任何理由延误地籍调查成果落宗、登薄发证等工作，具体内容详见招标文件要求。</w:t>
      </w:r>
      <w:r>
        <w:rPr>
          <w:rFonts w:ascii="宋体" w:hAnsi="宋体" w:cs="宋体"/>
          <w:bCs/>
          <w:color w:val="000000"/>
          <w:sz w:val="24"/>
          <w:highlight w:val="none"/>
          <w:lang w:val="en-US" w:eastAsia="zh-CN"/>
        </w:rPr>
      </w:r>
      <w:r/>
    </w:p>
    <w:p>
      <w:pPr>
        <w:pStyle w:val="1047"/>
        <w:ind w:firstLine="482"/>
        <w:jc w:val="left"/>
        <w:spacing w:line="480" w:lineRule="exact"/>
        <w:widowControl/>
        <w:rPr>
          <w:rFonts w:hint="eastAsia" w:ascii="宋体" w:hAnsi="宋体" w:cs="宋体"/>
          <w:bCs/>
          <w:color w:val="000000"/>
          <w:sz w:val="24"/>
          <w:highlight w:val="none"/>
        </w:rPr>
      </w:pPr>
      <w:r>
        <w:rPr>
          <w:rFonts w:hint="eastAsia" w:ascii="宋体" w:hAnsi="宋体" w:cs="宋体"/>
          <w:b/>
          <w:bCs w:val="0"/>
          <w:color w:val="000000"/>
          <w:sz w:val="24"/>
          <w:highlight w:val="none"/>
          <w:lang w:val="en-US" w:eastAsia="zh-CN"/>
        </w:rPr>
        <w:t xml:space="preserve">本项目采用兼投不兼中原则，同一投标人可同时参与2个采购包投标，但最多中标1个采购包。开标、评标、定标顺序为采购包1→采购包2。若该投标人经评审后成为采购包1中标候选人排名第一名的，不再参与其他采购包的评审，每一采购包的合格投标人不得少于3家。(如果一个投标人同时投多个包，投标文件需要分包单独编制）</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r>
      <w:r/>
    </w:p>
    <w:p>
      <w:pPr>
        <w:pStyle w:val="1047"/>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rPr>
          <w:rFonts w:hint="eastAsia" w:ascii="宋体" w:hAnsi="宋体"/>
          <w:b w:val="0"/>
          <w:bCs w:val="0"/>
          <w:sz w:val="24"/>
          <w:szCs w:val="24"/>
          <w:highlight w:val="none"/>
        </w:rPr>
        <w:t xml:space="preserve">2027年6月30日前完成，服务期限延长至2028年12月31日（开始时间以签定合同日期为准）</w:t>
      </w:r>
      <w:r>
        <w:rPr>
          <w:rFonts w:hint="eastAsia" w:ascii="宋体" w:hAnsi="宋体" w:cs="宋体"/>
          <w:b w:val="0"/>
          <w:bCs w:val="0"/>
          <w:color w:val="000000"/>
          <w:sz w:val="24"/>
          <w:szCs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47"/>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本项目（是/否）接受联合体投标：否</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47"/>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二、申请人的资格要求</w:t>
      </w:r>
      <w:r>
        <w:rPr>
          <w:rFonts w:hint="eastAsia" w:ascii="宋体" w:hAnsi="宋体" w:cs="宋体"/>
          <w:b/>
          <w:color w:val="000000"/>
          <w:sz w:val="24"/>
          <w:szCs w:val="24"/>
          <w:highlight w:val="none"/>
        </w:rPr>
      </w:r>
      <w:r/>
    </w:p>
    <w:p>
      <w:pPr>
        <w:pStyle w:val="1047"/>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rPr>
      </w:r>
      <w:r/>
    </w:p>
    <w:p>
      <w:pPr>
        <w:pStyle w:val="1047"/>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1.法人或者其他组织的营业执照等证明文件，自然人的身份证明；</w:t>
      </w:r>
      <w:r>
        <w:rPr>
          <w:rFonts w:hint="eastAsia" w:ascii="宋体" w:hAnsi="宋体" w:cs="宋体"/>
          <w:bCs/>
          <w:color w:val="000000"/>
          <w:sz w:val="24"/>
          <w:szCs w:val="24"/>
          <w:highlight w:val="none"/>
        </w:rPr>
      </w:r>
      <w:r/>
    </w:p>
    <w:p>
      <w:pPr>
        <w:pStyle w:val="1047"/>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2.上一年度的财务状况报表（成立不满一年不需提供）；</w:t>
      </w:r>
      <w:r>
        <w:rPr>
          <w:rFonts w:hint="eastAsia" w:ascii="宋体" w:hAnsi="宋体" w:cs="宋体"/>
          <w:color w:val="000000"/>
          <w:sz w:val="24"/>
          <w:szCs w:val="24"/>
          <w:highlight w:val="none"/>
        </w:rPr>
      </w:r>
      <w:r/>
    </w:p>
    <w:p>
      <w:pPr>
        <w:pStyle w:val="1047"/>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1047"/>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1047"/>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1047"/>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1047"/>
        <w:ind w:firstLine="482"/>
        <w:jc w:val="left"/>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（二）落实政府采购政策需满足的资格要求（详见招标文件第四章）：</w:t>
      </w:r>
      <w:r>
        <w:rPr>
          <w:rFonts w:hint="eastAsia" w:ascii="宋体" w:hAnsi="宋体" w:cs="宋体"/>
          <w:bCs/>
          <w:color w:val="000000"/>
          <w:sz w:val="24"/>
          <w:highlight w:val="none"/>
        </w:rPr>
      </w:r>
      <w:r/>
    </w:p>
    <w:p>
      <w:pPr>
        <w:pStyle w:val="1047"/>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47"/>
        <w:ind w:firstLine="480"/>
        <w:jc w:val="left"/>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2.政府采购鼓励优先采购节能产品、环境标志产品：严格执行政府采购关于支持</w:t>
      </w:r>
      <w:r>
        <w:rPr>
          <w:rFonts w:hint="eastAsia" w:ascii="宋体" w:hAnsi="宋体" w:eastAsia="宋体" w:cs="宋体"/>
          <w:bCs/>
          <w:color w:val="000000"/>
          <w:sz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color w:val="000000"/>
          <w:sz w:val="24"/>
          <w:highlight w:val="none"/>
          <w:lang w:val="en-US" w:eastAsia="zh-CN"/>
        </w:rPr>
      </w:r>
      <w:r/>
    </w:p>
    <w:p>
      <w:pPr>
        <w:pStyle w:val="1047"/>
        <w:ind w:firstLine="480"/>
        <w:jc w:val="left"/>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bCs/>
          <w:color w:val="000000"/>
          <w:sz w:val="24"/>
          <w:highlight w:val="none"/>
          <w:lang w:val="en-US" w:eastAsia="zh-CN"/>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eastAsia="宋体" w:cs="宋体"/>
          <w:bCs/>
          <w:color w:val="000000"/>
          <w:sz w:val="24"/>
          <w:highlight w:val="none"/>
          <w:lang w:val="en-US" w:eastAsia="zh-CN"/>
        </w:rPr>
        <w:t xml:space="preserve">4.执行数据中心采购相关政策：若涉及到数据中心采购，应按照“关于印发《绿色数据中心政府采购需求标准（试行）》的通知（财库〔2023〕7号）”执行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47"/>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（三）本项目的特定资格要求：</w:t>
      </w:r>
      <w:r>
        <w:rPr>
          <w:rFonts w:hint="eastAsia" w:ascii="宋体" w:hAnsi="宋体" w:cs="宋体"/>
          <w:b/>
          <w:color w:val="000000"/>
          <w:sz w:val="24"/>
          <w:szCs w:val="24"/>
          <w:highlight w:val="none"/>
        </w:rPr>
      </w:r>
      <w:r/>
    </w:p>
    <w:p>
      <w:pPr>
        <w:pStyle w:val="1047"/>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1.投标申请人应是中华人民共和国境内注册的供应商；</w:t>
      </w:r>
      <w:r>
        <w:rPr>
          <w:rFonts w:hint="eastAsia" w:ascii="宋体" w:hAnsi="宋体" w:cs="宋体"/>
          <w:bCs/>
          <w:color w:val="000000"/>
          <w:sz w:val="24"/>
          <w:szCs w:val="24"/>
          <w:highlight w:val="none"/>
        </w:rPr>
      </w:r>
      <w:r/>
    </w:p>
    <w:p>
      <w:pPr>
        <w:pStyle w:val="1047"/>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highlight w:val="none"/>
          <w:lang w:eastAsia="zh-CN"/>
        </w:rPr>
        <w:t xml:space="preserve">投标人具备有效期内的测绘乙级及以上资质。（</w:t>
      </w:r>
      <w:r>
        <w:rPr>
          <w:rFonts w:hint="eastAsia" w:ascii="宋体" w:hAnsi="宋体" w:cs="宋体"/>
          <w:b/>
          <w:bCs w:val="0"/>
          <w:color w:val="000000"/>
          <w:sz w:val="24"/>
          <w:highlight w:val="none"/>
          <w:lang w:eastAsia="zh-CN"/>
        </w:rPr>
        <w:t xml:space="preserve">专业范围需包含：</w:t>
      </w:r>
      <w:r>
        <w:rPr>
          <w:rFonts w:hint="eastAsia" w:ascii="宋体" w:hAnsi="宋体" w:cs="宋体"/>
          <w:b/>
          <w:bCs w:val="0"/>
          <w:i w:val="0"/>
          <w:iCs w:val="0"/>
          <w:color w:val="000000"/>
          <w:sz w:val="24"/>
          <w:highlight w:val="none"/>
          <w:lang w:eastAsia="zh-CN"/>
        </w:rPr>
        <w:t xml:space="preserve">界线与不动产测绘、地理信息系统工程、摄影测量与遥感、地图编制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rPr>
          <w:rFonts w:hint="eastAsia" w:ascii="宋体" w:hAnsi="宋体" w:cs="宋体"/>
          <w:bCs/>
          <w:color w:val="000000"/>
          <w:sz w:val="24"/>
          <w:szCs w:val="24"/>
          <w:highlight w:val="none"/>
        </w:rPr>
      </w:r>
      <w:r/>
    </w:p>
    <w:p>
      <w:pPr>
        <w:pStyle w:val="1047"/>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宋体"/>
          <w:bCs/>
          <w:color w:val="000000"/>
          <w:sz w:val="24"/>
          <w:szCs w:val="24"/>
          <w:highlight w:val="none"/>
        </w:rPr>
      </w:r>
      <w:r/>
    </w:p>
    <w:p>
      <w:pPr>
        <w:pStyle w:val="1047"/>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宋体"/>
          <w:bCs/>
          <w:color w:val="000000"/>
          <w:sz w:val="24"/>
          <w:szCs w:val="24"/>
          <w:highlight w:val="none"/>
        </w:rPr>
      </w:r>
      <w:r/>
    </w:p>
    <w:p>
      <w:pPr>
        <w:pStyle w:val="1047"/>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备注：采购包</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同时适用。</w:t>
      </w:r>
      <w:r>
        <w:rPr>
          <w:rFonts w:hint="eastAsia" w:ascii="宋体" w:hAnsi="宋体" w:cs="宋体"/>
          <w:bCs/>
          <w:color w:val="000000"/>
          <w:sz w:val="24"/>
          <w:szCs w:val="24"/>
          <w:highlight w:val="none"/>
        </w:rPr>
      </w:r>
      <w:r/>
    </w:p>
    <w:p>
      <w:pPr>
        <w:pStyle w:val="1047"/>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bookmarkStart w:id="1" w:name="QLCZYSX_1"/>
      <w:r/>
      <w:bookmarkStart w:id="2" w:name="_Toc42249797"/>
      <w:r/>
      <w:bookmarkStart w:id="3" w:name="_Toc42249844"/>
      <w:r>
        <w:rPr>
          <w:rFonts w:hint="eastAsia" w:ascii="宋体" w:hAnsi="宋体" w:cs="宋体"/>
          <w:bCs/>
          <w:color w:val="000000"/>
          <w:sz w:val="24"/>
          <w:highlight w:val="none"/>
        </w:rPr>
        <w:t xml:space="preserve">时间：自招标文件公告发布之日起5个工作日</w:t>
      </w:r>
      <w:r>
        <w:rPr>
          <w:rFonts w:hint="eastAsia" w:ascii="宋体" w:hAnsi="宋体" w:cs="宋体"/>
          <w:bCs/>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47"/>
        <w:ind w:firstLine="482"/>
        <w:jc w:val="left"/>
        <w:spacing w:line="480" w:lineRule="exact"/>
        <w:widowControl/>
        <w:rPr>
          <w:rFonts w:hint="eastAsia" w:ascii="宋体" w:hAnsi="宋体" w:cs="宋体"/>
          <w:b/>
          <w:bCs/>
          <w:color w:val="000000"/>
          <w:sz w:val="24"/>
          <w:highlight w:val="none"/>
        </w:rPr>
      </w:pPr>
      <w:r/>
      <w:bookmarkEnd w:id="1"/>
      <w:r/>
      <w:bookmarkEnd w:id="2"/>
      <w:r/>
      <w:bookmarkEnd w:id="3"/>
      <w:r>
        <w:rPr>
          <w:rFonts w:hint="eastAsia" w:ascii="宋体" w:hAnsi="宋体" w:cs="宋体"/>
          <w:b/>
          <w:bCs/>
          <w:color w:val="000000"/>
          <w:sz w:val="24"/>
          <w:highlight w:val="none"/>
        </w:rPr>
        <w:t xml:space="preserve">四、提交投标文件截止时间、开标时间和地点</w:t>
      </w:r>
      <w:r>
        <w:rPr>
          <w:rFonts w:hint="eastAsia" w:ascii="宋体" w:hAnsi="宋体" w:cs="宋体"/>
          <w:b/>
          <w:bCs/>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bCs/>
          <w:sz w:val="24"/>
          <w:highlight w:val="none"/>
        </w:rPr>
        <w:t xml:space="preserve">2026-</w:t>
      </w:r>
      <w:r>
        <w:rPr>
          <w:rFonts w:hint="eastAsia" w:ascii="宋体" w:hAnsi="宋体" w:cs="宋体"/>
          <w:bCs/>
          <w:sz w:val="24"/>
          <w:highlight w:val="none"/>
          <w:lang w:val="en-US" w:eastAsia="zh-CN"/>
        </w:rPr>
        <w:t xml:space="preserve">1</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14 </w:t>
      </w:r>
      <w:r>
        <w:rPr>
          <w:rFonts w:hint="eastAsia" w:ascii="宋体" w:hAnsi="宋体" w:cs="宋体"/>
          <w:bCs/>
          <w:sz w:val="24"/>
          <w:highlight w:val="none"/>
        </w:rPr>
        <w:t xml:space="preserve"> </w:t>
      </w:r>
      <w:r>
        <w:rPr>
          <w:rFonts w:hint="eastAsia" w:ascii="宋体" w:hAnsi="宋体" w:cs="宋体"/>
          <w:bCs/>
          <w:sz w:val="24"/>
          <w:highlight w:val="none"/>
          <w:lang w:val="en-US" w:eastAsia="zh-CN"/>
        </w:rPr>
        <w:t xml:space="preserve">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47"/>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五、公告期限</w:t>
      </w:r>
      <w:r>
        <w:rPr>
          <w:rFonts w:hint="eastAsia" w:ascii="宋体" w:hAnsi="宋体" w:cs="宋体"/>
          <w:b/>
          <w:bCs/>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rPr>
          <w:rFonts w:hint="eastAsia" w:ascii="宋体" w:hAnsi="宋体" w:cs="宋体"/>
          <w:bCs/>
          <w:color w:val="000000"/>
          <w:sz w:val="24"/>
          <w:highlight w:val="none"/>
        </w:rPr>
      </w:r>
      <w:r/>
    </w:p>
    <w:p>
      <w:pPr>
        <w:pStyle w:val="1047"/>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hint="eastAsia" w:ascii="宋体" w:hAnsi="宋体" w:cs="宋体"/>
          <w:b/>
          <w:bCs/>
          <w:color w:val="000000"/>
          <w:sz w:val="24"/>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1.招标文件获取方式：本项目采用网上注册登记方式</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1.2潜在投标人访问“苏采云”系统的网络地址和方法：“苏采云”系统的网址：http://jszfcg.jsczt.cn/。</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1.5招标代理机构（采购代理机构）将数据电文形式的招标文件加载至“苏采云”系统，供潜在供应商下载或者查阅。</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Cs w:val="21"/>
          <w:highlight w:val="none"/>
        </w:rPr>
      </w:r>
      <w:r/>
    </w:p>
    <w:p>
      <w:pPr>
        <w:pStyle w:val="1047"/>
        <w:ind w:firstLine="482"/>
        <w:jc w:val="left"/>
        <w:spacing w:line="480" w:lineRule="exact"/>
        <w:widowControl/>
        <w:rPr>
          <w:rFonts w:hint="eastAsia" w:ascii="宋体" w:hAnsi="宋体" w:cs="宋体"/>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如潜在投标人未按上述要求操作，将自行承担所产生的风险。</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3.投标人如在投标过程中存在以下行为，将被列入不良行为记录名单。</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3.2投标人递交无竞争力投标文件的。</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Cs w:val="21"/>
          <w:highlight w:val="none"/>
        </w:rPr>
      </w:r>
      <w:r/>
    </w:p>
    <w:p>
      <w:pPr>
        <w:pStyle w:val="1047"/>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宋体" w:hAnsi="宋体" w:cs="宋体"/>
          <w:color w:val="000000"/>
          <w:szCs w:val="21"/>
          <w:highlight w:val="none"/>
        </w:rPr>
      </w:r>
      <w:r/>
    </w:p>
    <w:p>
      <w:pPr>
        <w:pStyle w:val="1047"/>
        <w:ind w:firstLine="480"/>
        <w:spacing w:line="480" w:lineRule="exact"/>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1047"/>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1047"/>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hint="eastAsia" w:ascii="宋体" w:hAnsi="宋体" w:cs="宋体"/>
          <w:bCs/>
          <w:color w:val="000000"/>
          <w:sz w:val="24"/>
          <w:highlight w:val="none"/>
        </w:rPr>
      </w:r>
      <w:r/>
    </w:p>
    <w:p>
      <w:pPr>
        <w:pStyle w:val="1047"/>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采购包1、采购包2</w:t>
      </w:r>
      <w:r>
        <w:rPr>
          <w:rFonts w:hint="eastAsia" w:ascii="宋体" w:hAnsi="宋体" w:cs="宋体"/>
          <w:bCs/>
          <w:color w:val="000000"/>
          <w:sz w:val="24"/>
          <w:highlight w:val="none"/>
        </w:rPr>
      </w:r>
      <w:r/>
    </w:p>
    <w:p>
      <w:pPr>
        <w:pStyle w:val="1047"/>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建湖县高作镇人民政府</w:t>
      </w:r>
      <w:r>
        <w:rPr>
          <w:rFonts w:hint="eastAsia" w:ascii="宋体" w:hAnsi="宋体" w:eastAsia="宋体" w:cs="宋体"/>
          <w:bCs/>
          <w:color w:val="000000"/>
          <w:sz w:val="24"/>
          <w:highlight w:val="none"/>
          <w:lang w:eastAsia="zh-CN"/>
        </w:rPr>
      </w:r>
      <w:r/>
    </w:p>
    <w:p>
      <w:pPr>
        <w:pStyle w:val="1047"/>
        <w:ind w:firstLine="480"/>
        <w:spacing w:line="48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lang w:eastAsia="zh-CN"/>
        </w:rPr>
        <w:t xml:space="preserve">建湖县</w:t>
      </w:r>
      <w:r>
        <w:rPr>
          <w:rFonts w:hint="eastAsia" w:ascii="宋体" w:hAnsi="宋体" w:cs="宋体"/>
          <w:color w:val="000000"/>
          <w:sz w:val="24"/>
          <w:highlight w:val="none"/>
          <w:lang w:val="en-US" w:eastAsia="zh-CN"/>
        </w:rPr>
        <w:t xml:space="preserve">高作镇人民西路82号</w:t>
      </w:r>
      <w:r>
        <w:rPr>
          <w:rFonts w:ascii="宋体" w:hAnsi="宋体" w:eastAsia="宋体" w:cs="宋体"/>
          <w:bCs/>
          <w:color w:val="000000"/>
          <w:sz w:val="24"/>
          <w:highlight w:val="none"/>
          <w:lang w:val="en-US" w:eastAsia="zh-CN"/>
        </w:rPr>
      </w:r>
      <w:r/>
    </w:p>
    <w:p>
      <w:pPr>
        <w:pStyle w:val="1047"/>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18021859632</w:t>
      </w:r>
      <w:r>
        <w:rPr>
          <w:rFonts w:hint="eastAsia" w:ascii="宋体" w:hAnsi="宋体" w:eastAsia="宋体" w:cs="宋体"/>
          <w:bCs/>
          <w:color w:val="000000"/>
          <w:sz w:val="24"/>
          <w:highlight w:val="none"/>
          <w:lang w:eastAsia="zh-CN"/>
        </w:rPr>
      </w:r>
      <w:r/>
    </w:p>
    <w:p>
      <w:pPr>
        <w:pStyle w:val="1047"/>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hint="eastAsia" w:ascii="宋体" w:hAnsi="宋体" w:cs="宋体"/>
          <w:bCs/>
          <w:color w:val="000000"/>
          <w:sz w:val="24"/>
          <w:highlight w:val="none"/>
        </w:rPr>
      </w:r>
      <w:r/>
    </w:p>
    <w:p>
      <w:pPr>
        <w:pStyle w:val="1047"/>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江苏瑞禾工程项目咨询管理有限公司</w:t>
      </w:r>
      <w:r>
        <w:rPr>
          <w:rFonts w:hint="eastAsia" w:ascii="宋体" w:hAnsi="宋体" w:eastAsia="宋体" w:cs="宋体"/>
          <w:bCs/>
          <w:color w:val="000000"/>
          <w:sz w:val="24"/>
          <w:highlight w:val="none"/>
          <w:lang w:eastAsia="zh-CN"/>
        </w:rPr>
      </w:r>
      <w:r/>
    </w:p>
    <w:p>
      <w:pPr>
        <w:pStyle w:val="1047"/>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lang w:eastAsia="zh-CN"/>
        </w:rPr>
        <w:t xml:space="preserve">建湖县金融大厦618室</w:t>
      </w:r>
      <w:r>
        <w:rPr>
          <w:rFonts w:hint="eastAsia" w:ascii="宋体" w:hAnsi="宋体" w:eastAsia="宋体" w:cs="宋体"/>
          <w:bCs/>
          <w:color w:val="000000"/>
          <w:sz w:val="24"/>
          <w:highlight w:val="none"/>
          <w:lang w:eastAsia="zh-CN"/>
        </w:rPr>
      </w:r>
      <w:r/>
    </w:p>
    <w:p>
      <w:pPr>
        <w:pStyle w:val="1047"/>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18020460253</w:t>
      </w:r>
      <w:r>
        <w:rPr>
          <w:rFonts w:hint="eastAsia" w:ascii="宋体" w:hAnsi="宋体" w:eastAsia="宋体" w:cs="宋体"/>
          <w:bCs/>
          <w:color w:val="000000"/>
          <w:sz w:val="24"/>
          <w:highlight w:val="none"/>
          <w:lang w:eastAsia="zh-CN"/>
        </w:rPr>
      </w:r>
      <w:r/>
    </w:p>
    <w:p>
      <w:pPr>
        <w:pStyle w:val="1047"/>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hint="eastAsia" w:ascii="宋体" w:hAnsi="宋体" w:cs="宋体"/>
          <w:bCs/>
          <w:color w:val="000000"/>
          <w:sz w:val="24"/>
          <w:highlight w:val="none"/>
        </w:rPr>
      </w:r>
      <w:r/>
    </w:p>
    <w:p>
      <w:pPr>
        <w:pStyle w:val="1047"/>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金女士</w:t>
      </w:r>
      <w:r>
        <w:rPr>
          <w:rFonts w:hint="eastAsia" w:ascii="宋体" w:hAnsi="宋体" w:eastAsia="宋体" w:cs="宋体"/>
          <w:bCs/>
          <w:color w:val="000000"/>
          <w:sz w:val="24"/>
          <w:highlight w:val="none"/>
          <w:lang w:eastAsia="zh-CN"/>
        </w:rPr>
      </w:r>
      <w:r/>
    </w:p>
    <w:p>
      <w:pPr>
        <w:pStyle w:val="1047"/>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18020460253</w:t>
      </w:r>
      <w:r>
        <w:rPr>
          <w:rFonts w:hint="eastAsia" w:ascii="宋体" w:hAnsi="宋体" w:eastAsia="宋体" w:cs="宋体"/>
          <w:bCs/>
          <w:color w:val="000000"/>
          <w:sz w:val="24"/>
          <w:highlight w:val="none"/>
          <w:lang w:eastAsia="zh-CN"/>
        </w:rPr>
      </w:r>
      <w:r/>
    </w:p>
    <w:p>
      <w:pPr>
        <w:pStyle w:val="1047"/>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 </w:t>
      </w:r>
      <w:r>
        <w:rPr>
          <w:rFonts w:hint="eastAsia" w:ascii="宋体" w:hAnsi="宋体" w:cs="宋体"/>
          <w:b/>
          <w:color w:val="000000"/>
          <w:sz w:val="44"/>
          <w:szCs w:val="44"/>
          <w:highlight w:val="none"/>
        </w:rPr>
      </w:r>
      <w:r/>
    </w:p>
    <w:p>
      <w:pPr>
        <w:pStyle w:val="1048"/>
        <w:numPr>
          <w:ilvl w:val="0"/>
          <w:numId w:val="0"/>
        </w:numPr>
        <w:jc w:val="center"/>
        <w:rPr>
          <w:rFonts w:hint="eastAsia" w:ascii="宋体" w:hAnsi="宋体" w:cs="宋体"/>
          <w:b w:val="0"/>
          <w:color w:val="000000"/>
          <w:sz w:val="40"/>
          <w:szCs w:val="40"/>
          <w:highlight w:val="none"/>
        </w:rPr>
      </w:pPr>
      <w:r>
        <w:rPr>
          <w:rFonts w:hint="eastAsia" w:ascii="宋体" w:hAnsi="宋体" w:cs="宋体"/>
          <w:b w:val="0"/>
          <w:color w:val="000000"/>
          <w:sz w:val="44"/>
          <w:szCs w:val="44"/>
          <w:highlight w:val="none"/>
        </w:rPr>
        <w:br w:type="page" w:clear="all"/>
      </w:r>
      <w:bookmarkStart w:id="4" w:name="_Toc19772"/>
      <w:r>
        <w:rPr>
          <w:rFonts w:hint="eastAsia" w:ascii="Times New Roman" w:hAnsi="Times New Roman" w:eastAsia="宋体" w:cs="Times New Roman"/>
          <w:highlight w:val="none"/>
          <w:lang w:val="en-US" w:eastAsia="zh-CN"/>
        </w:rPr>
        <w:t xml:space="preserve">第二章 </w:t>
      </w:r>
      <w:r>
        <w:rPr>
          <w:rFonts w:hint="eastAsia" w:ascii="Times New Roman" w:hAnsi="Times New Roman" w:eastAsia="宋体" w:cs="Times New Roman"/>
          <w:highlight w:val="none"/>
        </w:rPr>
        <w:t xml:space="preserve">投标须知</w:t>
      </w:r>
      <w:bookmarkEnd w:id="4"/>
      <w:r>
        <w:rPr>
          <w:rFonts w:hint="eastAsia" w:ascii="宋体" w:hAnsi="宋体" w:cs="宋体"/>
          <w:b w:val="0"/>
          <w:color w:val="000000"/>
          <w:sz w:val="40"/>
          <w:szCs w:val="40"/>
          <w:highlight w:val="none"/>
        </w:rPr>
      </w:r>
      <w:r/>
    </w:p>
    <w:p>
      <w:pPr>
        <w:pStyle w:val="1047"/>
        <w:ind w:left="238"/>
        <w:jc w:val="center"/>
        <w:spacing w:before="120" w:after="120" w:line="400" w:lineRule="exact"/>
        <w:rPr>
          <w:rFonts w:hint="eastAsia" w:ascii="宋体" w:hAnsi="宋体" w:cs="宋体"/>
          <w:b/>
          <w:color w:val="000000"/>
          <w:sz w:val="36"/>
          <w:szCs w:val="36"/>
          <w:highlight w:val="none"/>
        </w:rPr>
        <w:outlineLvl w:val="1"/>
      </w:pPr>
      <w:r/>
      <w:bookmarkStart w:id="5" w:name="_Toc4470"/>
      <w:r>
        <w:rPr>
          <w:rFonts w:hint="eastAsia" w:ascii="宋体" w:hAnsi="宋体" w:cs="宋体"/>
          <w:b/>
          <w:color w:val="000000"/>
          <w:sz w:val="36"/>
          <w:szCs w:val="36"/>
          <w:highlight w:val="none"/>
        </w:rPr>
        <w:t xml:space="preserve">一、投标须知前附表</w:t>
      </w:r>
      <w:bookmarkEnd w:id="5"/>
      <w:r>
        <w:rPr>
          <w:rFonts w:hint="eastAsia" w:ascii="宋体" w:hAnsi="宋体" w:cs="宋体"/>
          <w:b/>
          <w:color w:val="000000"/>
          <w:sz w:val="36"/>
          <w:szCs w:val="36"/>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rPr>
            </w:r>
            <w:r/>
          </w:p>
        </w:tc>
        <w:tc>
          <w:tcPr>
            <w:gridSpan w:val="3"/>
            <w:tcW w:w="7965" w:type="dxa"/>
            <w:vAlign w:val="center"/>
            <w:textDirection w:val="lrTb"/>
            <w:noWrap/>
          </w:tcPr>
          <w:p>
            <w:pPr>
              <w:pStyle w:val="1047"/>
              <w:jc w:val="center"/>
              <w:spacing w:line="480" w:lineRule="exact"/>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建湖县高作镇第二轮土地承包到期后再延长30年试点第三方服务项目及</w:t>
            </w:r>
            <w:r>
              <w:rPr>
                <w:rFonts w:hint="eastAsia" w:ascii="宋体" w:hAnsi="宋体" w:cs="宋体"/>
                <w:color w:val="000000"/>
                <w:sz w:val="24"/>
                <w:highlight w:val="none"/>
                <w:lang w:eastAsia="zh-CN"/>
              </w:rPr>
            </w:r>
            <w:r/>
          </w:p>
          <w:p>
            <w:pPr>
              <w:pStyle w:val="1047"/>
              <w:jc w:val="center"/>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不动产登记工作第三方服务项目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tc>
        <w:tc>
          <w:tcPr>
            <w:gridSpan w:val="3"/>
            <w:tcW w:w="7965" w:type="dxa"/>
            <w:vAlign w:val="center"/>
            <w:textDirection w:val="lrTb"/>
            <w:noWrap/>
          </w:tcPr>
          <w:p>
            <w:pPr>
              <w:pStyle w:val="1047"/>
              <w:jc w:val="center"/>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详见招标公告</w:t>
            </w:r>
            <w:r>
              <w:rPr>
                <w:rFonts w:ascii="宋体" w:hAnsi="宋体" w:cs="宋体"/>
                <w:color w:val="000000"/>
                <w:sz w:val="24"/>
                <w:highlight w:val="none"/>
              </w:rPr>
            </w:r>
            <w:r/>
          </w:p>
        </w:tc>
      </w:tr>
      <w:tr>
        <w:trPr>
          <w:trHeight w:val="511"/>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项目地点</w:t>
            </w:r>
            <w:r>
              <w:rPr>
                <w:rFonts w:hint="eastAsia" w:ascii="宋体" w:hAnsi="宋体" w:cs="宋体"/>
                <w:bCs/>
                <w:color w:val="000000"/>
                <w:sz w:val="24"/>
                <w:highlight w:val="none"/>
              </w:rPr>
            </w:r>
            <w:r/>
          </w:p>
        </w:tc>
        <w:tc>
          <w:tcPr>
            <w:gridSpan w:val="3"/>
            <w:tcW w:w="7965" w:type="dxa"/>
            <w:vAlign w:val="center"/>
            <w:textDirection w:val="lrTb"/>
            <w:noWrap/>
          </w:tcPr>
          <w:p>
            <w:pPr>
              <w:pStyle w:val="1047"/>
              <w:jc w:val="center"/>
              <w:rPr>
                <w:rFonts w:hint="eastAsia" w:ascii="宋体" w:hAnsi="宋体" w:cs="宋体"/>
                <w:b/>
                <w:color w:val="000000"/>
                <w:spacing w:val="14"/>
                <w:sz w:val="24"/>
                <w:highlight w:val="none"/>
                <w:shd w:val="clear" w:color="auto" w:fill="ffffff"/>
              </w:rPr>
            </w:pPr>
            <w:r>
              <w:rPr>
                <w:rFonts w:hint="eastAsia" w:ascii="宋体" w:hAnsi="宋体" w:cs="宋体"/>
                <w:bCs/>
                <w:color w:val="000000"/>
                <w:spacing w:val="14"/>
                <w:sz w:val="24"/>
                <w:highlight w:val="none"/>
                <w:shd w:val="clear" w:color="auto" w:fill="ffffff"/>
              </w:rPr>
              <w:t xml:space="preserve">采购人指定地点</w:t>
            </w:r>
            <w:r>
              <w:rPr>
                <w:rFonts w:hint="eastAsia" w:ascii="宋体" w:hAnsi="宋体" w:cs="宋体"/>
                <w:b/>
                <w:color w:val="000000"/>
                <w:spacing w:val="14"/>
                <w:sz w:val="24"/>
                <w:highlight w:val="none"/>
                <w:shd w:val="clear" w:color="auto" w:fill="ffffff"/>
              </w:rPr>
            </w:r>
            <w:r/>
          </w:p>
        </w:tc>
      </w:tr>
      <w:tr>
        <w:trPr>
          <w:trHeight w:val="592"/>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标段划分</w:t>
            </w:r>
            <w:r>
              <w:rPr>
                <w:rFonts w:hint="eastAsia" w:ascii="宋体" w:hAnsi="宋体" w:cs="宋体"/>
                <w:bCs/>
                <w:color w:val="000000"/>
                <w:sz w:val="24"/>
                <w:highlight w:val="none"/>
              </w:rPr>
            </w:r>
            <w:r/>
          </w:p>
        </w:tc>
        <w:tc>
          <w:tcPr>
            <w:gridSpan w:val="3"/>
            <w:tcW w:w="7965" w:type="dxa"/>
            <w:vAlign w:val="center"/>
            <w:textDirection w:val="lrTb"/>
            <w:noWrap/>
          </w:tcPr>
          <w:p>
            <w:pPr>
              <w:pStyle w:val="1047"/>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二</w:t>
            </w:r>
            <w:r>
              <w:rPr>
                <w:rFonts w:hint="eastAsia" w:ascii="宋体" w:hAnsi="宋体" w:cs="宋体"/>
                <w:bCs/>
                <w:color w:val="000000"/>
                <w:sz w:val="24"/>
                <w:highlight w:val="none"/>
              </w:rPr>
              <w:t xml:space="preserve">个标段</w:t>
            </w:r>
            <w:r>
              <w:rPr>
                <w:rFonts w:hint="eastAsia" w:ascii="宋体" w:hAnsi="宋体" w:cs="宋体"/>
                <w:bCs/>
                <w:color w:val="000000"/>
                <w:sz w:val="24"/>
                <w:highlight w:val="none"/>
              </w:rPr>
            </w:r>
            <w:r/>
          </w:p>
        </w:tc>
      </w:tr>
      <w:tr>
        <w:trPr>
          <w:trHeight w:val="624" w:hRule="exact"/>
        </w:trPr>
        <w:tc>
          <w:tcPr>
            <w:tcW w:w="2183" w:type="dxa"/>
            <w:vAlign w:val="center"/>
            <w:textDirection w:val="lrTb"/>
            <w:noWrap/>
          </w:tcPr>
          <w:p>
            <w:pPr>
              <w:pStyle w:val="1047"/>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采购单位联系人</w:t>
            </w:r>
            <w:r>
              <w:rPr>
                <w:rFonts w:hint="eastAsia" w:ascii="宋体" w:hAnsi="宋体" w:cs="宋体"/>
                <w:bCs/>
                <w:color w:val="000000"/>
                <w:sz w:val="24"/>
                <w:highlight w:val="none"/>
              </w:rPr>
            </w:r>
            <w:r/>
          </w:p>
        </w:tc>
        <w:tc>
          <w:tcPr>
            <w:tcW w:w="2284" w:type="dxa"/>
            <w:vAlign w:val="center"/>
            <w:textDirection w:val="lrTb"/>
            <w:noWrap/>
          </w:tcPr>
          <w:p>
            <w:pPr>
              <w:pStyle w:val="1047"/>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张女士</w:t>
            </w:r>
            <w:r>
              <w:rPr>
                <w:rFonts w:hint="eastAsia" w:ascii="宋体" w:hAnsi="宋体" w:cs="宋体"/>
                <w:bCs/>
                <w:color w:val="000000"/>
                <w:sz w:val="24"/>
                <w:highlight w:val="none"/>
              </w:rPr>
            </w:r>
            <w:r/>
          </w:p>
        </w:tc>
        <w:tc>
          <w:tcPr>
            <w:tcW w:w="1624" w:type="dxa"/>
            <w:vAlign w:val="center"/>
            <w:textDirection w:val="lrTb"/>
            <w:noWrap/>
          </w:tcPr>
          <w:p>
            <w:pPr>
              <w:pStyle w:val="1047"/>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tcPr>
          <w:p>
            <w:pPr>
              <w:pStyle w:val="1047"/>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18021859632</w:t>
            </w:r>
            <w:r>
              <w:rPr>
                <w:rFonts w:hint="eastAsia" w:ascii="宋体" w:hAnsi="宋体" w:eastAsia="宋体" w:cs="宋体"/>
                <w:bCs/>
                <w:color w:val="000000"/>
                <w:sz w:val="24"/>
                <w:highlight w:val="none"/>
                <w:lang w:eastAsia="zh-CN"/>
              </w:rPr>
            </w:r>
            <w:r/>
          </w:p>
        </w:tc>
      </w:tr>
      <w:tr>
        <w:trPr>
          <w:trHeight w:val="624" w:hRule="exact"/>
        </w:trPr>
        <w:tc>
          <w:tcPr>
            <w:tcW w:w="2183" w:type="dxa"/>
            <w:vAlign w:val="center"/>
            <w:textDirection w:val="lrTb"/>
            <w:noWrap/>
          </w:tcPr>
          <w:p>
            <w:pPr>
              <w:pStyle w:val="1047"/>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代理机构联系人</w:t>
            </w:r>
            <w:r>
              <w:rPr>
                <w:rFonts w:hint="eastAsia" w:ascii="宋体" w:hAnsi="宋体" w:cs="宋体"/>
                <w:bCs/>
                <w:color w:val="000000"/>
                <w:sz w:val="24"/>
                <w:highlight w:val="none"/>
              </w:rPr>
            </w:r>
            <w:r/>
          </w:p>
        </w:tc>
        <w:tc>
          <w:tcPr>
            <w:tcW w:w="2284" w:type="dxa"/>
            <w:vAlign w:val="center"/>
            <w:textDirection w:val="lrTb"/>
            <w:noWrap/>
          </w:tcPr>
          <w:p>
            <w:pPr>
              <w:pStyle w:val="1047"/>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金女士</w:t>
            </w:r>
            <w:r>
              <w:rPr>
                <w:rFonts w:hint="eastAsia" w:ascii="宋体" w:hAnsi="宋体" w:eastAsia="宋体" w:cs="宋体"/>
                <w:bCs/>
                <w:color w:val="000000"/>
                <w:sz w:val="24"/>
                <w:highlight w:val="none"/>
                <w:lang w:eastAsia="zh-CN"/>
              </w:rPr>
            </w:r>
            <w:r/>
          </w:p>
        </w:tc>
        <w:tc>
          <w:tcPr>
            <w:tcW w:w="1624" w:type="dxa"/>
            <w:vAlign w:val="center"/>
            <w:textDirection w:val="lrTb"/>
            <w:noWrap/>
          </w:tcPr>
          <w:p>
            <w:pPr>
              <w:pStyle w:val="1047"/>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tcPr>
          <w:p>
            <w:pPr>
              <w:pStyle w:val="1047"/>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18020460253</w:t>
            </w:r>
            <w:r>
              <w:rPr>
                <w:rFonts w:hint="eastAsia" w:ascii="宋体" w:hAnsi="宋体" w:eastAsia="宋体" w:cs="宋体"/>
                <w:bCs/>
                <w:color w:val="000000"/>
                <w:sz w:val="24"/>
                <w:highlight w:val="none"/>
                <w:lang w:eastAsia="zh-CN"/>
              </w:rPr>
            </w:r>
            <w:r/>
          </w:p>
        </w:tc>
      </w:tr>
      <w:tr>
        <w:trPr>
          <w:trHeight w:val="893" w:hRule="exact"/>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投标保证金</w:t>
            </w:r>
            <w:r>
              <w:rPr>
                <w:rFonts w:hint="eastAsia" w:ascii="宋体" w:hAnsi="宋体" w:cs="宋体"/>
                <w:bCs/>
                <w:color w:val="000000"/>
                <w:sz w:val="24"/>
                <w:highlight w:val="none"/>
              </w:rPr>
            </w:r>
            <w:r/>
          </w:p>
        </w:tc>
        <w:tc>
          <w:tcPr>
            <w:gridSpan w:val="3"/>
            <w:tcW w:w="7965" w:type="dxa"/>
            <w:vAlign w:val="center"/>
            <w:textDirection w:val="lrTb"/>
            <w:noWrap/>
          </w:tcPr>
          <w:p>
            <w:pPr>
              <w:pStyle w:val="1047"/>
              <w:ind w:firstLine="241"/>
              <w:spacing w:line="400" w:lineRule="exact"/>
              <w:rPr>
                <w:rFonts w:hint="eastAsia" w:ascii="宋体" w:hAnsi="宋体" w:cs="宋体"/>
                <w:bCs/>
                <w:color w:val="000000"/>
                <w:sz w:val="24"/>
                <w:highlight w:val="none"/>
              </w:rPr>
            </w:pPr>
            <w:r>
              <w:rPr>
                <w:rFonts w:hint="eastAsia" w:ascii="宋体" w:hAnsi="宋体" w:cs="宋体"/>
                <w:b/>
                <w:bCs/>
                <w:color w:val="000000"/>
                <w:sz w:val="24"/>
                <w:highlight w:val="none"/>
              </w:rPr>
              <w:t xml:space="preserve">为贯彻落实苏财购[2020]52号文件精神，该项目投标人可免交投标保证金。</w:t>
            </w:r>
            <w:r>
              <w:rPr>
                <w:rFonts w:hint="eastAsia" w:ascii="宋体" w:hAnsi="宋体" w:cs="宋体"/>
                <w:bCs/>
                <w:color w:val="000000"/>
                <w:sz w:val="24"/>
                <w:highlight w:val="none"/>
              </w:rPr>
            </w:r>
            <w:r/>
          </w:p>
        </w:tc>
      </w:tr>
      <w:tr>
        <w:trPr>
          <w:trHeight w:val="794"/>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履约保证金</w:t>
            </w:r>
            <w:r>
              <w:rPr>
                <w:rFonts w:hint="eastAsia" w:ascii="宋体" w:hAnsi="宋体" w:cs="宋体"/>
                <w:bCs/>
                <w:color w:val="000000"/>
                <w:sz w:val="24"/>
                <w:highlight w:val="none"/>
              </w:rPr>
            </w:r>
            <w:r/>
          </w:p>
        </w:tc>
        <w:tc>
          <w:tcPr>
            <w:gridSpan w:val="3"/>
            <w:tcW w:w="7965" w:type="dxa"/>
            <w:vAlign w:val="center"/>
            <w:textDirection w:val="lrTb"/>
            <w:noWrap/>
          </w:tcPr>
          <w:p>
            <w:pPr>
              <w:pStyle w:val="1047"/>
              <w:ind w:firstLine="480"/>
              <w:jc w:val="left"/>
              <w:spacing w:line="3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%的履约保证金，</w:t>
            </w:r>
            <w:r>
              <w:rPr>
                <w:rFonts w:hint="eastAsia" w:ascii="宋体" w:hAnsi="宋体" w:cs="宋体"/>
                <w:color w:val="000000"/>
                <w:sz w:val="24"/>
                <w:highlight w:val="none"/>
              </w:rPr>
              <w:t xml:space="preserve">于合同履行期限满后退还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%的履约保证金。依据《关于在全省政府采购领域推行电子履约保函（保险）的通知》，鼓励供应商自愿使用履约保函（保险）代替缴纳履约保证金。</w:t>
            </w:r>
            <w:r>
              <w:rPr>
                <w:rFonts w:hint="eastAsia" w:ascii="宋体" w:hAnsi="宋体" w:cs="宋体"/>
                <w:color w:val="000000"/>
                <w:sz w:val="24"/>
                <w:highlight w:val="none"/>
              </w:rPr>
            </w:r>
            <w:r/>
          </w:p>
        </w:tc>
      </w:tr>
      <w:tr>
        <w:trPr>
          <w:trHeight w:val="732"/>
        </w:trPr>
        <w:tc>
          <w:tcPr>
            <w:tcW w:w="2183" w:type="dxa"/>
            <w:vAlign w:val="center"/>
            <w:textDirection w:val="lrTb"/>
            <w:noWrap/>
          </w:tcPr>
          <w:p>
            <w:pPr>
              <w:pStyle w:val="1047"/>
              <w:jc w:val="center"/>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合同履行期限</w:t>
            </w:r>
            <w:r>
              <w:rPr>
                <w:rFonts w:hint="eastAsia" w:ascii="宋体" w:hAnsi="宋体" w:eastAsia="宋体" w:cs="宋体"/>
                <w:bCs/>
                <w:color w:val="000000"/>
                <w:sz w:val="24"/>
                <w:highlight w:val="none"/>
              </w:rPr>
            </w:r>
            <w:r/>
          </w:p>
        </w:tc>
        <w:tc>
          <w:tcPr>
            <w:gridSpan w:val="3"/>
            <w:tcW w:w="7965" w:type="dxa"/>
            <w:vAlign w:val="center"/>
            <w:textDirection w:val="lrTb"/>
            <w:noWrap/>
          </w:tcPr>
          <w:p>
            <w:pPr>
              <w:pStyle w:val="1047"/>
              <w:ind w:firstLine="480"/>
              <w:jc w:val="left"/>
              <w:spacing w:line="3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合同签订之日起至</w:t>
            </w:r>
            <w:r>
              <w:rPr>
                <w:rFonts w:hint="eastAsia" w:ascii="宋体" w:hAnsi="宋体" w:eastAsia="宋体" w:cs="宋体"/>
                <w:color w:val="000000"/>
                <w:sz w:val="24"/>
                <w:highlight w:val="none"/>
              </w:rPr>
              <w:t xml:space="preserve">2027年6月30日前完成，服务期限延长至2028年12月31日（开始时间以签定合同日期为准）</w:t>
            </w:r>
            <w:r>
              <w:rPr>
                <w:rFonts w:hint="eastAsia" w:ascii="宋体" w:hAnsi="宋体" w:eastAsia="宋体" w:cs="宋体"/>
                <w:color w:val="000000"/>
                <w:sz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07" w:hRule="exact"/>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投标有效期</w:t>
            </w:r>
            <w:r>
              <w:rPr>
                <w:rFonts w:hint="eastAsia" w:ascii="宋体" w:hAnsi="宋体" w:cs="宋体"/>
                <w:bCs/>
                <w:color w:val="000000"/>
                <w:sz w:val="24"/>
                <w:highlight w:val="none"/>
              </w:rPr>
            </w:r>
            <w:r/>
          </w:p>
        </w:tc>
        <w:tc>
          <w:tcPr>
            <w:gridSpan w:val="3"/>
            <w:tcW w:w="7965" w:type="dxa"/>
            <w:vAlign w:val="center"/>
            <w:textDirection w:val="lrTb"/>
            <w:noWrap/>
          </w:tcPr>
          <w:p>
            <w:pPr>
              <w:pStyle w:val="1047"/>
              <w:jc w:val="center"/>
              <w:spacing w:line="3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投标截止日起</w:t>
            </w:r>
            <w:r>
              <w:rPr>
                <w:rFonts w:hint="eastAsia" w:ascii="宋体" w:hAnsi="宋体" w:eastAsia="宋体" w:cs="宋体"/>
                <w:color w:val="000000"/>
                <w:sz w:val="24"/>
                <w:highlight w:val="none"/>
                <w:u w:val="single"/>
              </w:rPr>
              <w:t xml:space="preserve"> 60 </w:t>
            </w:r>
            <w:r>
              <w:rPr>
                <w:rFonts w:hint="eastAsia" w:ascii="宋体" w:hAnsi="宋体" w:eastAsia="宋体" w:cs="宋体"/>
                <w:color w:val="000000"/>
                <w:sz w:val="24"/>
                <w:highlight w:val="none"/>
              </w:rPr>
              <w:t xml:space="preserve">天（日历天）</w:t>
            </w:r>
            <w:r>
              <w:rPr>
                <w:rFonts w:hint="eastAsia" w:ascii="宋体" w:hAnsi="宋体" w:eastAsia="宋体" w:cs="宋体"/>
                <w:color w:val="000000"/>
                <w:sz w:val="24"/>
                <w:highlight w:val="none"/>
              </w:rPr>
            </w:r>
            <w:r/>
          </w:p>
        </w:tc>
      </w:tr>
      <w:tr>
        <w:trPr>
          <w:trHeight w:val="858"/>
        </w:trPr>
        <w:tc>
          <w:tcPr>
            <w:tcW w:w="2183" w:type="dxa"/>
            <w:vAlign w:val="center"/>
            <w:textDirection w:val="lrTb"/>
            <w:noWrap/>
          </w:tcPr>
          <w:p>
            <w:pPr>
              <w:pStyle w:val="1047"/>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投标截止时间</w:t>
            </w:r>
            <w:r>
              <w:rPr>
                <w:rFonts w:hint="eastAsia" w:ascii="宋体" w:hAnsi="宋体" w:cs="宋体"/>
                <w:bCs/>
                <w:color w:val="000000"/>
                <w:sz w:val="24"/>
                <w:highlight w:val="none"/>
              </w:rPr>
            </w:r>
            <w:r/>
          </w:p>
        </w:tc>
        <w:tc>
          <w:tcPr>
            <w:gridSpan w:val="3"/>
            <w:tcW w:w="7965" w:type="dxa"/>
            <w:vAlign w:val="center"/>
            <w:textDirection w:val="lrTb"/>
            <w:noWrap/>
          </w:tcPr>
          <w:p>
            <w:pPr>
              <w:pStyle w:val="1047"/>
              <w:jc w:val="center"/>
              <w:spacing w:line="300" w:lineRule="exact"/>
              <w:rPr>
                <w:rFonts w:hint="eastAsia" w:ascii="宋体" w:hAnsi="宋体" w:cs="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rPr>
              <w:t xml:space="preserve">2026年</w:t>
            </w:r>
            <w:r>
              <w:rPr>
                <w:rFonts w:hint="eastAsia" w:ascii="宋体" w:hAnsi="宋体" w:cs="宋体"/>
                <w:b/>
                <w:bCs/>
                <w:color w:val="000000"/>
                <w:sz w:val="24"/>
                <w:highlight w:val="none"/>
                <w:u w:val="single"/>
                <w:lang w:val="en-US" w:eastAsia="zh-CN"/>
              </w:rPr>
              <w:t xml:space="preserve">10月14日9</w:t>
            </w:r>
            <w:r>
              <w:rPr>
                <w:rFonts w:hint="eastAsia" w:ascii="宋体" w:hAnsi="宋体" w:cs="宋体"/>
                <w:b/>
                <w:bCs/>
                <w:color w:val="000000"/>
                <w:sz w:val="24"/>
                <w:highlight w:val="none"/>
                <w:u w:val="single"/>
              </w:rPr>
              <w:t xml:space="preserve">时00分 </w:t>
            </w:r>
            <w:r>
              <w:rPr>
                <w:rFonts w:hint="eastAsia" w:ascii="宋体" w:hAnsi="宋体" w:cs="宋体"/>
                <w:bCs/>
                <w:color w:val="000000"/>
                <w:szCs w:val="21"/>
                <w:highlight w:val="none"/>
              </w:rPr>
            </w:r>
            <w:r/>
          </w:p>
        </w:tc>
      </w:tr>
      <w:tr>
        <w:trPr>
          <w:trHeight w:val="925"/>
        </w:trPr>
        <w:tc>
          <w:tcPr>
            <w:tcW w:w="2183" w:type="dxa"/>
            <w:vAlign w:val="center"/>
            <w:textDirection w:val="lrTb"/>
            <w:noWrap/>
          </w:tcPr>
          <w:p>
            <w:pPr>
              <w:pStyle w:val="1047"/>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开标时间及地点</w:t>
            </w:r>
            <w:r>
              <w:rPr>
                <w:rFonts w:hint="eastAsia" w:ascii="宋体" w:hAnsi="宋体" w:cs="宋体"/>
                <w:bCs/>
                <w:color w:val="000000"/>
                <w:sz w:val="24"/>
                <w:highlight w:val="none"/>
              </w:rPr>
            </w:r>
            <w:r/>
          </w:p>
        </w:tc>
        <w:tc>
          <w:tcPr>
            <w:gridSpan w:val="3"/>
            <w:tcW w:w="7965" w:type="dxa"/>
            <w:vAlign w:val="center"/>
            <w:textDirection w:val="lrTb"/>
            <w:noWrap/>
          </w:tcPr>
          <w:p>
            <w:pPr>
              <w:pStyle w:val="1047"/>
              <w:jc w:val="center"/>
              <w:spacing w:line="400" w:lineRule="exact"/>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rPr>
              <w:t xml:space="preserve">2026年</w:t>
            </w:r>
            <w:r>
              <w:rPr>
                <w:rFonts w:hint="eastAsia" w:ascii="宋体" w:hAnsi="宋体" w:cs="宋体"/>
                <w:b/>
                <w:bCs/>
                <w:color w:val="000000"/>
                <w:sz w:val="24"/>
                <w:highlight w:val="none"/>
                <w:u w:val="single"/>
                <w:lang w:val="en-US" w:eastAsia="zh-CN"/>
              </w:rPr>
              <w:t xml:space="preserve">10月14日9时</w:t>
            </w:r>
            <w:r>
              <w:rPr>
                <w:rFonts w:hint="eastAsia" w:ascii="宋体" w:hAnsi="宋体" w:cs="宋体"/>
                <w:b/>
                <w:bCs/>
                <w:color w:val="000000"/>
                <w:sz w:val="24"/>
                <w:highlight w:val="none"/>
                <w:u w:val="single"/>
              </w:rPr>
              <w:t xml:space="preserve">00分</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rPr>
            </w:r>
            <w:r/>
          </w:p>
          <w:p>
            <w:pPr>
              <w:pStyle w:val="1047"/>
              <w:jc w:val="center"/>
              <w:spacing w:line="400" w:lineRule="exact"/>
              <w:rPr>
                <w:rFonts w:hint="eastAsia"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ascii="宋体" w:hAnsi="宋体" w:cs="宋体"/>
                <w:bCs/>
                <w:color w:val="000000"/>
                <w:sz w:val="24"/>
                <w:highlight w:val="none"/>
              </w:rPr>
              <w:t xml:space="preserve">建湖县公共资源交易中心不见面开标厅</w:t>
            </w:r>
            <w:r>
              <w:rPr>
                <w:rFonts w:hint="eastAsia" w:ascii="宋体" w:hAnsi="宋体" w:cs="宋体"/>
                <w:color w:val="000000"/>
                <w:szCs w:val="21"/>
                <w:highlight w:val="none"/>
              </w:rPr>
            </w:r>
            <w:r/>
          </w:p>
        </w:tc>
      </w:tr>
      <w:tr>
        <w:trPr>
          <w:trHeight w:val="1180"/>
        </w:trPr>
        <w:tc>
          <w:tcPr>
            <w:tcW w:w="2183" w:type="dxa"/>
            <w:vAlign w:val="center"/>
            <w:textDirection w:val="lrTb"/>
            <w:noWrap/>
          </w:tcPr>
          <w:p>
            <w:pPr>
              <w:pStyle w:val="1047"/>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w:t>
            </w:r>
            <w:r>
              <w:rPr>
                <w:rFonts w:hint="eastAsia" w:ascii="宋体" w:hAnsi="宋体" w:cs="宋体"/>
                <w:bCs/>
                <w:color w:val="000000"/>
                <w:sz w:val="24"/>
                <w:highlight w:val="none"/>
              </w:rPr>
            </w:r>
            <w:r/>
          </w:p>
        </w:tc>
        <w:tc>
          <w:tcPr>
            <w:gridSpan w:val="3"/>
            <w:tcW w:w="7965" w:type="dxa"/>
            <w:vAlign w:val="center"/>
            <w:textDirection w:val="lrTb"/>
            <w:noWrap/>
          </w:tcPr>
          <w:p>
            <w:pPr>
              <w:pStyle w:val="1047"/>
              <w:jc w:val="left"/>
              <w:spacing w:line="300" w:lineRule="exact"/>
              <w:rPr>
                <w:rFonts w:hint="eastAsia" w:ascii="宋体" w:hAnsi="宋体" w:cs="宋体"/>
                <w:b/>
                <w:color w:val="000000"/>
                <w:szCs w:val="21"/>
                <w:highlight w:val="none"/>
              </w:rPr>
            </w:pPr>
            <w:r>
              <w:rPr>
                <w:rFonts w:hint="eastAsia" w:ascii="宋体" w:hAnsi="宋体" w:cs="宋体"/>
                <w:b/>
                <w:bCs/>
                <w:color w:val="000000"/>
                <w:sz w:val="24"/>
                <w:szCs w:val="24"/>
                <w:highlight w:val="none"/>
              </w:rPr>
              <w:t xml:space="preserve">电子投标文件一份(通过系统提交)；纸质投标文件正本一份，副本贰份（评审结束后由中标人邮寄至</w:t>
            </w:r>
            <w:r>
              <w:rPr>
                <w:rFonts w:hint="eastAsia" w:ascii="宋体" w:hAnsi="宋体" w:cs="宋体"/>
                <w:b/>
                <w:bCs/>
                <w:color w:val="000000"/>
                <w:sz w:val="24"/>
                <w:szCs w:val="24"/>
                <w:highlight w:val="none"/>
                <w:lang w:val="en-US" w:eastAsia="zh-CN"/>
              </w:rPr>
              <w:t xml:space="preserve">建湖县金融大厦618室</w:t>
            </w:r>
            <w:r>
              <w:rPr>
                <w:rFonts w:hint="eastAsia" w:ascii="宋体" w:hAnsi="宋体" w:cs="宋体"/>
                <w:b/>
                <w:bCs/>
                <w:color w:val="000000"/>
                <w:sz w:val="24"/>
                <w:szCs w:val="24"/>
                <w:highlight w:val="none"/>
                <w:lang w:eastAsia="zh-CN"/>
              </w:rPr>
              <w:t xml:space="preserve">江苏瑞禾工程项目咨询管理有限公司</w:t>
            </w:r>
            <w:r>
              <w:rPr>
                <w:rFonts w:hint="eastAsia" w:ascii="宋体" w:hAnsi="宋体" w:cs="宋体"/>
                <w:b/>
                <w:bCs/>
                <w:color w:val="000000"/>
                <w:sz w:val="24"/>
                <w:szCs w:val="24"/>
                <w:highlight w:val="none"/>
              </w:rPr>
              <w:t xml:space="preserve">，未中标单位不需要提供）。</w:t>
            </w:r>
            <w:r>
              <w:rPr>
                <w:rFonts w:hint="eastAsia" w:ascii="宋体" w:hAnsi="宋体" w:cs="宋体"/>
                <w:b/>
                <w:color w:val="000000"/>
                <w:szCs w:val="21"/>
                <w:highlight w:val="none"/>
              </w:rPr>
            </w:r>
            <w:r/>
          </w:p>
        </w:tc>
      </w:tr>
      <w:tr>
        <w:trPr>
          <w:trHeight w:val="600"/>
        </w:trPr>
        <w:tc>
          <w:tcPr>
            <w:tcW w:w="2183" w:type="dxa"/>
            <w:vAlign w:val="center"/>
            <w:textDirection w:val="lrTb"/>
            <w:noWrap/>
          </w:tcPr>
          <w:p>
            <w:pPr>
              <w:pStyle w:val="1047"/>
              <w:jc w:val="center"/>
              <w:spacing w:line="3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采购预算</w:t>
            </w:r>
            <w:r>
              <w:rPr>
                <w:rFonts w:hint="eastAsia" w:ascii="宋体" w:hAnsi="宋体" w:cs="宋体"/>
                <w:bCs/>
                <w:color w:val="000000"/>
                <w:sz w:val="24"/>
                <w:highlight w:val="none"/>
              </w:rPr>
            </w:r>
            <w:r/>
          </w:p>
        </w:tc>
        <w:tc>
          <w:tcPr>
            <w:gridSpan w:val="3"/>
            <w:tcW w:w="7965" w:type="dxa"/>
            <w:vAlign w:val="center"/>
            <w:textDirection w:val="lrTb"/>
            <w:noWrap/>
          </w:tcPr>
          <w:p>
            <w:pPr>
              <w:pStyle w:val="1047"/>
              <w:jc w:val="center"/>
              <w:spacing w:line="460" w:lineRule="exact"/>
              <w:widowControl/>
              <w:rPr>
                <w:rFonts w:hint="eastAsia" w:ascii="宋体" w:hAnsi="宋体" w:cs="宋体"/>
                <w:b/>
                <w:bCs/>
                <w:color w:val="000000"/>
                <w:sz w:val="24"/>
                <w:highlight w:val="none"/>
              </w:rPr>
            </w:pPr>
            <w:r>
              <w:rPr>
                <w:rFonts w:hint="eastAsia" w:ascii="宋体" w:hAnsi="宋体" w:cs="宋体"/>
                <w:color w:val="000000"/>
                <w:sz w:val="24"/>
                <w:szCs w:val="22"/>
                <w:highlight w:val="none"/>
                <w:lang w:val="en-US" w:eastAsia="zh-CN"/>
              </w:rPr>
              <w:t xml:space="preserve">详见招标公告</w:t>
            </w:r>
            <w:r>
              <w:rPr>
                <w:rFonts w:hint="eastAsia" w:ascii="宋体" w:hAnsi="宋体" w:cs="宋体"/>
                <w:b/>
                <w:bCs/>
                <w:color w:val="000000"/>
                <w:sz w:val="24"/>
                <w:highlight w:val="none"/>
              </w:rPr>
            </w:r>
            <w:r/>
          </w:p>
        </w:tc>
      </w:tr>
      <w:tr>
        <w:trPr>
          <w:trHeight w:val="586"/>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评标办法</w:t>
            </w:r>
            <w:r>
              <w:rPr>
                <w:rFonts w:hint="eastAsia" w:ascii="宋体" w:hAnsi="宋体" w:cs="宋体"/>
                <w:bCs/>
                <w:color w:val="000000"/>
                <w:sz w:val="24"/>
                <w:highlight w:val="none"/>
              </w:rPr>
            </w:r>
            <w:r/>
          </w:p>
        </w:tc>
        <w:tc>
          <w:tcPr>
            <w:gridSpan w:val="3"/>
            <w:tcW w:w="7965" w:type="dxa"/>
            <w:vAlign w:val="center"/>
            <w:textDirection w:val="lrTb"/>
            <w:noWrap/>
          </w:tcPr>
          <w:p>
            <w:pPr>
              <w:pStyle w:val="1047"/>
              <w:jc w:val="center"/>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综合评分法</w:t>
            </w:r>
            <w:r>
              <w:rPr>
                <w:rFonts w:hint="eastAsia" w:ascii="宋体" w:hAnsi="宋体" w:cs="宋体"/>
                <w:b/>
                <w:bCs/>
                <w:color w:val="000000"/>
                <w:sz w:val="24"/>
                <w:highlight w:val="none"/>
              </w:rPr>
            </w:r>
            <w:r/>
          </w:p>
        </w:tc>
      </w:tr>
      <w:tr>
        <w:trPr>
          <w:trHeight w:val="1017"/>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其他要求</w:t>
            </w:r>
            <w:r>
              <w:rPr>
                <w:rFonts w:hint="eastAsia" w:ascii="宋体" w:hAnsi="宋体" w:cs="宋体"/>
                <w:bCs/>
                <w:color w:val="000000"/>
                <w:sz w:val="24"/>
                <w:highlight w:val="none"/>
              </w:rPr>
            </w:r>
            <w:r/>
          </w:p>
        </w:tc>
        <w:tc>
          <w:tcPr>
            <w:gridSpan w:val="3"/>
            <w:tcW w:w="7965" w:type="dxa"/>
            <w:vAlign w:val="center"/>
            <w:textDirection w:val="lrTb"/>
            <w:noWrap/>
          </w:tcPr>
          <w:p>
            <w:pPr>
              <w:pStyle w:val="1047"/>
              <w:spacing w:line="400" w:lineRule="exact"/>
              <w:rPr>
                <w:rFonts w:hint="eastAsia"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质疑受理部门</w:t>
            </w:r>
            <w:r>
              <w:rPr>
                <w:rFonts w:hint="eastAsia" w:ascii="宋体" w:hAnsi="宋体" w:cs="宋体"/>
                <w:bCs/>
                <w:color w:val="000000"/>
                <w:sz w:val="24"/>
                <w:highlight w:val="none"/>
              </w:rPr>
            </w:r>
            <w:r/>
          </w:p>
        </w:tc>
        <w:tc>
          <w:tcPr>
            <w:gridSpan w:val="3"/>
            <w:tcW w:w="7965" w:type="dxa"/>
            <w:vAlign w:val="center"/>
            <w:textDirection w:val="lrTb"/>
            <w:noWrap/>
          </w:tcPr>
          <w:p>
            <w:pPr>
              <w:pStyle w:val="1047"/>
              <w:spacing w:line="360" w:lineRule="exact"/>
              <w:rPr>
                <w:rFonts w:hint="eastAsia" w:ascii="宋体" w:hAnsi="宋体" w:eastAsia="宋体" w:cs="宋体"/>
                <w:color w:val="000000"/>
                <w:sz w:val="24"/>
                <w:szCs w:val="22"/>
                <w:highlight w:val="none"/>
                <w:lang w:eastAsia="zh-CN"/>
              </w:rPr>
            </w:pPr>
            <w:r>
              <w:rPr>
                <w:rFonts w:hint="eastAsia" w:ascii="宋体" w:hAnsi="宋体" w:cs="宋体"/>
                <w:color w:val="000000"/>
                <w:sz w:val="24"/>
                <w:highlight w:val="none"/>
              </w:rPr>
              <w:t xml:space="preserve">联系部门</w:t>
            </w:r>
            <w:r>
              <w:rPr>
                <w:rFonts w:hint="eastAsia" w:ascii="宋体" w:hAnsi="宋体" w:cs="宋体"/>
                <w:color w:val="000000"/>
                <w:sz w:val="24"/>
                <w:szCs w:val="22"/>
                <w:highlight w:val="none"/>
              </w:rPr>
              <w:t xml:space="preserve">：</w:t>
            </w:r>
            <w:r>
              <w:rPr>
                <w:rFonts w:hint="eastAsia" w:ascii="宋体" w:hAnsi="宋体" w:cs="宋体"/>
                <w:bCs/>
                <w:color w:val="000000"/>
                <w:sz w:val="24"/>
                <w:highlight w:val="none"/>
                <w:lang w:eastAsia="zh-CN"/>
              </w:rPr>
              <w:t xml:space="preserve">建湖县高作镇人民政府</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eastAsia="zh-CN"/>
              </w:rPr>
              <w:t xml:space="preserve">江苏瑞禾工程项目咨询管理有限公司</w:t>
            </w:r>
            <w:r>
              <w:rPr>
                <w:rFonts w:hint="eastAsia" w:ascii="宋体" w:hAnsi="宋体" w:eastAsia="宋体" w:cs="宋体"/>
                <w:color w:val="000000"/>
                <w:sz w:val="24"/>
                <w:szCs w:val="22"/>
                <w:highlight w:val="none"/>
                <w:lang w:eastAsia="zh-CN"/>
              </w:rPr>
            </w:r>
            <w:r/>
          </w:p>
          <w:p>
            <w:pPr>
              <w:pStyle w:val="1047"/>
              <w:spacing w:line="360" w:lineRule="exact"/>
              <w:rPr>
                <w:rFonts w:hint="eastAsia" w:ascii="宋体" w:hAnsi="宋体" w:eastAsia="宋体" w:cs="宋体"/>
                <w:color w:val="000000"/>
                <w:sz w:val="24"/>
                <w:szCs w:val="22"/>
                <w:highlight w:val="none"/>
                <w:lang w:eastAsia="zh-CN"/>
              </w:rPr>
            </w:pPr>
            <w:r>
              <w:rPr>
                <w:rFonts w:hint="eastAsia" w:ascii="宋体" w:hAnsi="宋体" w:cs="宋体"/>
                <w:color w:val="000000"/>
                <w:sz w:val="24"/>
                <w:szCs w:val="22"/>
                <w:highlight w:val="none"/>
              </w:rPr>
              <w:t xml:space="preserve">联系电话：</w:t>
            </w:r>
            <w:r>
              <w:rPr>
                <w:rFonts w:hint="eastAsia" w:ascii="宋体" w:hAnsi="宋体" w:cs="宋体"/>
                <w:bCs/>
                <w:color w:val="000000"/>
                <w:sz w:val="24"/>
                <w:highlight w:val="none"/>
                <w:lang w:eastAsia="zh-CN"/>
              </w:rPr>
              <w:t xml:space="preserve">18021859632</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eastAsia="zh-CN"/>
              </w:rPr>
              <w:t xml:space="preserve">18020460253</w:t>
            </w:r>
            <w:r>
              <w:rPr>
                <w:rFonts w:hint="eastAsia" w:ascii="宋体" w:hAnsi="宋体" w:eastAsia="宋体" w:cs="宋体"/>
                <w:color w:val="000000"/>
                <w:sz w:val="24"/>
                <w:szCs w:val="22"/>
                <w:highlight w:val="none"/>
                <w:lang w:eastAsia="zh-CN"/>
              </w:rPr>
            </w:r>
            <w:r/>
          </w:p>
          <w:p>
            <w:pPr>
              <w:pStyle w:val="1047"/>
              <w:spacing w:line="400" w:lineRule="exact"/>
              <w:rPr>
                <w:rFonts w:hint="eastAsia" w:ascii="宋体" w:hAnsi="宋体" w:eastAsia="宋体" w:cs="宋体"/>
                <w:b/>
                <w:bCs/>
                <w:color w:val="000000"/>
                <w:sz w:val="24"/>
                <w:highlight w:val="none"/>
                <w:lang w:eastAsia="zh-CN"/>
              </w:rPr>
            </w:pPr>
            <w:r>
              <w:rPr>
                <w:rFonts w:hint="eastAsia" w:ascii="宋体" w:hAnsi="宋体" w:cs="宋体"/>
                <w:color w:val="000000"/>
                <w:sz w:val="24"/>
                <w:szCs w:val="22"/>
                <w:highlight w:val="none"/>
              </w:rPr>
              <w:t xml:space="preserve">通讯地址：</w:t>
            </w:r>
            <w:r>
              <w:rPr>
                <w:rFonts w:hint="eastAsia" w:ascii="宋体" w:hAnsi="宋体" w:cs="宋体"/>
                <w:color w:val="000000"/>
                <w:sz w:val="24"/>
                <w:highlight w:val="none"/>
                <w:lang w:eastAsia="zh-CN"/>
              </w:rPr>
              <w:t xml:space="preserve">建湖县高作镇人民西路82号</w:t>
            </w:r>
            <w:r>
              <w:rPr>
                <w:rFonts w:hint="eastAsia" w:ascii="宋体" w:hAnsi="宋体" w:cs="宋体"/>
                <w:color w:val="000000"/>
                <w:sz w:val="24"/>
                <w:szCs w:val="22"/>
                <w:highlight w:val="none"/>
              </w:rPr>
              <w:t xml:space="preserve">/</w:t>
            </w:r>
            <w:r>
              <w:rPr>
                <w:rFonts w:hint="eastAsia" w:ascii="宋体" w:hAnsi="宋体" w:cs="宋体"/>
                <w:color w:val="000000"/>
                <w:sz w:val="24"/>
                <w:highlight w:val="none"/>
                <w:lang w:eastAsia="zh-CN"/>
              </w:rPr>
              <w:t xml:space="preserve">建湖县金融大厦618室</w:t>
            </w:r>
            <w:r>
              <w:rPr>
                <w:rFonts w:hint="eastAsia" w:ascii="宋体" w:hAnsi="宋体" w:eastAsia="宋体" w:cs="宋体"/>
                <w:b/>
                <w:bCs/>
                <w:color w:val="000000"/>
                <w:sz w:val="24"/>
                <w:highlight w:val="none"/>
                <w:lang w:eastAsia="zh-CN"/>
              </w:rPr>
            </w:r>
            <w:r/>
          </w:p>
        </w:tc>
      </w:tr>
      <w:tr>
        <w:trPr>
          <w:trHeight w:val="1017"/>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投诉受理部门</w:t>
            </w:r>
            <w:r>
              <w:rPr>
                <w:rFonts w:hint="eastAsia" w:ascii="宋体" w:hAnsi="宋体" w:cs="宋体"/>
                <w:bCs/>
                <w:color w:val="000000"/>
                <w:sz w:val="24"/>
                <w:highlight w:val="none"/>
              </w:rPr>
            </w:r>
            <w:r/>
          </w:p>
        </w:tc>
        <w:tc>
          <w:tcPr>
            <w:gridSpan w:val="3"/>
            <w:tcW w:w="7965" w:type="dxa"/>
            <w:vAlign w:val="center"/>
            <w:textDirection w:val="lrTb"/>
            <w:noWrap/>
          </w:tcPr>
          <w:p>
            <w:pPr>
              <w:pStyle w:val="1047"/>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联系部门：建湖县财政局</w:t>
            </w:r>
            <w:r>
              <w:rPr>
                <w:rFonts w:hint="eastAsia" w:ascii="宋体" w:hAnsi="宋体" w:cs="宋体"/>
                <w:color w:val="000000"/>
                <w:sz w:val="24"/>
                <w:highlight w:val="none"/>
              </w:rPr>
            </w:r>
            <w:r/>
          </w:p>
          <w:p>
            <w:pPr>
              <w:pStyle w:val="1047"/>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通讯地址：建湖县双湖路建设大厦</w:t>
            </w:r>
            <w:r>
              <w:rPr>
                <w:rFonts w:hint="eastAsia" w:ascii="宋体" w:hAnsi="宋体" w:cs="宋体"/>
                <w:color w:val="000000"/>
                <w:sz w:val="24"/>
                <w:highlight w:val="none"/>
              </w:rPr>
            </w:r>
            <w:r/>
          </w:p>
          <w:p>
            <w:pPr>
              <w:pStyle w:val="1047"/>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联系方式：0515-86233622</w:t>
            </w:r>
            <w:r>
              <w:rPr>
                <w:rFonts w:hint="eastAsia" w:ascii="宋体" w:hAnsi="宋体" w:cs="宋体"/>
                <w:color w:val="000000"/>
                <w:sz w:val="24"/>
                <w:highlight w:val="none"/>
              </w:rPr>
            </w:r>
            <w:r/>
          </w:p>
        </w:tc>
      </w:tr>
      <w:tr>
        <w:trPr>
          <w:trHeight w:val="667"/>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软件技术支持</w:t>
            </w:r>
            <w:r>
              <w:rPr>
                <w:rFonts w:hint="eastAsia" w:ascii="宋体" w:hAnsi="宋体" w:cs="宋体"/>
                <w:bCs/>
                <w:color w:val="000000"/>
                <w:sz w:val="24"/>
                <w:highlight w:val="none"/>
              </w:rPr>
            </w:r>
            <w:r/>
          </w:p>
        </w:tc>
        <w:tc>
          <w:tcPr>
            <w:gridSpan w:val="3"/>
            <w:tcW w:w="7965" w:type="dxa"/>
            <w:vAlign w:val="center"/>
            <w:textDirection w:val="lrTb"/>
            <w:noWrap/>
          </w:tcPr>
          <w:p>
            <w:pPr>
              <w:pStyle w:val="1047"/>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联系方式：0519-86722805</w:t>
            </w:r>
            <w:r>
              <w:rPr>
                <w:rFonts w:hint="eastAsia" w:ascii="宋体" w:hAnsi="宋体" w:cs="宋体"/>
                <w:color w:val="000000"/>
                <w:sz w:val="24"/>
                <w:highlight w:val="none"/>
              </w:rPr>
            </w:r>
            <w:r/>
          </w:p>
        </w:tc>
      </w:tr>
      <w:tr>
        <w:trPr>
          <w:trHeight w:val="750"/>
        </w:trPr>
        <w:tc>
          <w:tcPr>
            <w:tcW w:w="2183" w:type="dxa"/>
            <w:vAlign w:val="center"/>
            <w:textDirection w:val="lrTb"/>
            <w:noWrap/>
          </w:tcPr>
          <w:p>
            <w:pPr>
              <w:pStyle w:val="1047"/>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解释权</w:t>
            </w:r>
            <w:r>
              <w:rPr>
                <w:rFonts w:hint="eastAsia" w:ascii="宋体" w:hAnsi="宋体" w:cs="宋体"/>
                <w:bCs/>
                <w:color w:val="000000"/>
                <w:sz w:val="24"/>
                <w:highlight w:val="none"/>
              </w:rPr>
            </w:r>
            <w:r/>
          </w:p>
        </w:tc>
        <w:tc>
          <w:tcPr>
            <w:gridSpan w:val="3"/>
            <w:tcW w:w="7965" w:type="dxa"/>
            <w:vAlign w:val="center"/>
            <w:textDirection w:val="lrTb"/>
            <w:noWrap/>
          </w:tcPr>
          <w:p>
            <w:pPr>
              <w:pStyle w:val="1047"/>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本采购文件的最终解释权归采购单位所有</w:t>
            </w:r>
            <w:r>
              <w:rPr>
                <w:rFonts w:hint="eastAsia" w:ascii="宋体" w:hAnsi="宋体" w:cs="宋体"/>
                <w:bCs/>
                <w:color w:val="000000"/>
                <w:sz w:val="24"/>
                <w:highlight w:val="none"/>
              </w:rPr>
            </w:r>
            <w:r/>
          </w:p>
        </w:tc>
      </w:tr>
    </w:tbl>
    <w:p>
      <w:pPr>
        <w:pStyle w:val="1047"/>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jc w:val="center"/>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hint="eastAsia" w:ascii="宋体" w:hAnsi="宋体" w:cs="宋体"/>
          <w:b/>
          <w:color w:val="000000"/>
          <w:sz w:val="36"/>
          <w:szCs w:val="36"/>
          <w:highlight w:val="none"/>
        </w:rPr>
      </w:r>
      <w:r/>
    </w:p>
    <w:p>
      <w:pPr>
        <w:pStyle w:val="1047"/>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 适用范围</w:t>
      </w:r>
      <w:r>
        <w:rPr>
          <w:rFonts w:hint="eastAsia" w:ascii="宋体" w:hAnsi="宋体" w:cs="宋体"/>
          <w:b/>
          <w:color w:val="000000"/>
          <w:sz w:val="24"/>
          <w:highlight w:val="none"/>
        </w:rPr>
      </w:r>
      <w:r/>
    </w:p>
    <w:p>
      <w:pPr>
        <w:pStyle w:val="1047"/>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本次项目仅适用于招标文件中所叙述项目的服务采购。</w:t>
      </w:r>
      <w:r>
        <w:rPr>
          <w:rFonts w:hint="eastAsia" w:ascii="宋体" w:hAnsi="宋体" w:cs="宋体"/>
          <w:color w:val="000000"/>
          <w:sz w:val="24"/>
          <w:highlight w:val="none"/>
        </w:rPr>
      </w:r>
      <w:r/>
    </w:p>
    <w:p>
      <w:pPr>
        <w:pStyle w:val="1047"/>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 定义</w:t>
      </w:r>
      <w:r>
        <w:rPr>
          <w:rFonts w:hint="eastAsia" w:ascii="宋体" w:hAnsi="宋体" w:cs="宋体"/>
          <w:b/>
          <w:color w:val="000000"/>
          <w:sz w:val="24"/>
          <w:highlight w:val="none"/>
        </w:rPr>
      </w:r>
      <w:r/>
    </w:p>
    <w:p>
      <w:pPr>
        <w:pStyle w:val="1047"/>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hint="eastAsia" w:ascii="宋体" w:hAnsi="宋体" w:cs="宋体"/>
          <w:color w:val="000000"/>
          <w:sz w:val="24"/>
          <w:highlight w:val="none"/>
        </w:rPr>
      </w:r>
      <w:r/>
    </w:p>
    <w:p>
      <w:pPr>
        <w:pStyle w:val="1047"/>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hint="eastAsia" w:ascii="宋体" w:hAnsi="宋体" w:cs="宋体"/>
          <w:color w:val="000000"/>
          <w:sz w:val="24"/>
          <w:highlight w:val="none"/>
        </w:rPr>
      </w:r>
      <w:r/>
    </w:p>
    <w:p>
      <w:pPr>
        <w:pStyle w:val="1047"/>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1047"/>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2.4“投标文件有效期”系指投标截止日起60天（日历天）；</w:t>
      </w:r>
      <w:r>
        <w:rPr>
          <w:rFonts w:hint="eastAsia" w:ascii="宋体" w:hAnsi="宋体" w:cs="宋体"/>
          <w:color w:val="000000"/>
          <w:sz w:val="24"/>
          <w:highlight w:val="none"/>
        </w:rPr>
      </w:r>
      <w:r/>
    </w:p>
    <w:p>
      <w:pPr>
        <w:pStyle w:val="1047"/>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hint="eastAsia" w:ascii="宋体" w:hAnsi="宋体" w:cs="宋体"/>
          <w:color w:val="000000"/>
          <w:sz w:val="24"/>
          <w:highlight w:val="none"/>
        </w:rPr>
      </w:r>
      <w:r/>
    </w:p>
    <w:p>
      <w:pPr>
        <w:pStyle w:val="1047"/>
        <w:ind w:firstLine="482"/>
        <w:spacing w:line="480" w:lineRule="exact"/>
        <w:tabs>
          <w:tab w:val="left" w:pos="7665" w:leader="none"/>
        </w:tabs>
        <w:rPr>
          <w:rFonts w:hint="eastAsia"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申请人的资格要求：详见招标公告</w:t>
      </w:r>
      <w:r>
        <w:rPr>
          <w:rFonts w:hint="eastAsia" w:ascii="宋体" w:hAnsi="宋体" w:cs="宋体"/>
          <w:b/>
          <w:color w:val="000000"/>
          <w:sz w:val="36"/>
          <w:szCs w:val="36"/>
          <w:highlight w:val="none"/>
        </w:rPr>
      </w:r>
      <w:r/>
    </w:p>
    <w:p>
      <w:pPr>
        <w:pStyle w:val="1047"/>
        <w:jc w:val="center"/>
        <w:spacing w:before="100" w:beforeAutospacing="1" w:after="100" w:afterAutospacing="1" w:line="48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hint="eastAsia" w:ascii="宋体" w:hAnsi="宋体" w:cs="宋体"/>
          <w:b/>
          <w:color w:val="000000"/>
          <w:sz w:val="36"/>
          <w:szCs w:val="36"/>
          <w:highlight w:val="none"/>
        </w:rPr>
      </w:r>
      <w:r/>
    </w:p>
    <w:p>
      <w:pPr>
        <w:pStyle w:val="1047"/>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4．招标文件的构成</w:t>
      </w:r>
      <w:r>
        <w:rPr>
          <w:rFonts w:hint="eastAsia" w:ascii="宋体" w:hAnsi="宋体" w:cs="宋体"/>
          <w:b/>
          <w:color w:val="000000"/>
          <w:sz w:val="24"/>
          <w:highlight w:val="none"/>
        </w:rPr>
      </w:r>
      <w:r/>
    </w:p>
    <w:p>
      <w:pPr>
        <w:pStyle w:val="1047"/>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s="宋体"/>
          <w:color w:val="000000"/>
          <w:sz w:val="24"/>
          <w:highlight w:val="none"/>
        </w:rPr>
      </w:r>
      <w:r/>
    </w:p>
    <w:p>
      <w:pPr>
        <w:pStyle w:val="1047"/>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4.1.1招标公告；</w:t>
      </w:r>
      <w:r>
        <w:rPr>
          <w:rFonts w:hint="eastAsia" w:ascii="宋体" w:hAnsi="宋体" w:cs="宋体"/>
          <w:color w:val="000000"/>
          <w:sz w:val="24"/>
          <w:highlight w:val="none"/>
        </w:rPr>
      </w:r>
      <w:r/>
    </w:p>
    <w:p>
      <w:pPr>
        <w:pStyle w:val="1047"/>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4.1.2投标人须知；</w:t>
      </w:r>
      <w:r>
        <w:rPr>
          <w:rFonts w:hint="eastAsia" w:ascii="宋体" w:hAnsi="宋体" w:cs="宋体"/>
          <w:color w:val="000000"/>
          <w:sz w:val="24"/>
          <w:highlight w:val="none"/>
        </w:rPr>
      </w:r>
      <w:r/>
    </w:p>
    <w:p>
      <w:pPr>
        <w:pStyle w:val="1047"/>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4.1.3招标内容及要求；</w:t>
      </w:r>
      <w:r>
        <w:rPr>
          <w:rFonts w:hint="eastAsia" w:ascii="宋体" w:hAnsi="宋体" w:cs="宋体"/>
          <w:color w:val="000000"/>
          <w:sz w:val="24"/>
          <w:highlight w:val="none"/>
        </w:rPr>
      </w:r>
      <w:r/>
    </w:p>
    <w:p>
      <w:pPr>
        <w:pStyle w:val="1047"/>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4.1.4评标办法及评分标准；</w:t>
      </w:r>
      <w:r>
        <w:rPr>
          <w:rFonts w:hint="eastAsia" w:ascii="宋体" w:hAnsi="宋体" w:cs="宋体"/>
          <w:color w:val="000000"/>
          <w:sz w:val="24"/>
          <w:highlight w:val="none"/>
        </w:rPr>
      </w:r>
      <w:r/>
    </w:p>
    <w:p>
      <w:pPr>
        <w:pStyle w:val="1047"/>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4.1.5合同主要条款；</w:t>
      </w:r>
      <w:r>
        <w:rPr>
          <w:rFonts w:hint="eastAsia" w:ascii="宋体" w:hAnsi="宋体" w:cs="宋体"/>
          <w:color w:val="000000"/>
          <w:sz w:val="24"/>
          <w:highlight w:val="none"/>
        </w:rPr>
      </w:r>
      <w:r/>
    </w:p>
    <w:p>
      <w:pPr>
        <w:pStyle w:val="1047"/>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4.1.6投标文件格式。</w:t>
      </w:r>
      <w:r>
        <w:rPr>
          <w:rFonts w:hint="eastAsia" w:ascii="宋体" w:hAnsi="宋体" w:cs="宋体"/>
          <w:color w:val="000000"/>
          <w:sz w:val="24"/>
          <w:highlight w:val="none"/>
        </w:rPr>
      </w:r>
      <w:r/>
    </w:p>
    <w:p>
      <w:pPr>
        <w:pStyle w:val="1047"/>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s="宋体"/>
          <w:color w:val="000000"/>
          <w:sz w:val="24"/>
          <w:highlight w:val="none"/>
        </w:rPr>
      </w:r>
      <w:r/>
    </w:p>
    <w:p>
      <w:pPr>
        <w:pStyle w:val="1047"/>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4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4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4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54"/>
        <w:ind w:firstLine="480"/>
        <w:spacing w:line="460" w:lineRule="exact"/>
        <w:rPr>
          <w:rFonts w:hint="eastAsia" w:ascii="宋体" w:hAnsi="宋体" w:cs="宋体"/>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ascii="宋体" w:hAnsi="宋体" w:cs="宋体"/>
          <w:color w:val="000000"/>
          <w:highlight w:val="none"/>
        </w:rPr>
      </w:r>
      <w:r/>
    </w:p>
    <w:p>
      <w:pPr>
        <w:pStyle w:val="1047"/>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5．招标文件的澄清、修改及补充：</w:t>
      </w:r>
      <w:r>
        <w:rPr>
          <w:rFonts w:hint="eastAsia" w:ascii="宋体" w:hAnsi="宋体" w:cs="宋体"/>
          <w:b/>
          <w:bCs/>
          <w:color w:val="000000"/>
          <w:sz w:val="24"/>
          <w:highlight w:val="none"/>
        </w:rPr>
      </w:r>
      <w:r/>
    </w:p>
    <w:p>
      <w:pPr>
        <w:pStyle w:val="1047"/>
        <w:ind w:firstLine="480"/>
        <w:jc w:val="left"/>
        <w:spacing w:line="480" w:lineRule="exact"/>
        <w:widowControl/>
        <w:tabs>
          <w:tab w:val="left" w:pos="76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5.1投标人在收到招标文件后，如有疑问需要澄清，应以规定的时间和方式（2026年</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日17:00前）向采购人或代理机构提出，如在规定期限内未递交疑问或未按规定提交投标疑问的，则视为该投标人无疑问。</w:t>
      </w:r>
      <w:r>
        <w:rPr>
          <w:rFonts w:hint="eastAsia" w:ascii="宋体" w:hAnsi="宋体" w:cs="宋体"/>
          <w:color w:val="000000"/>
          <w:sz w:val="24"/>
          <w:szCs w:val="24"/>
          <w:highlight w:val="none"/>
        </w:rPr>
      </w:r>
      <w:r/>
    </w:p>
    <w:p>
      <w:pPr>
        <w:pStyle w:val="1047"/>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rPr>
          <w:rFonts w:hint="eastAsia" w:ascii="宋体" w:hAnsi="宋体" w:cs="宋体"/>
          <w:bCs/>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hint="eastAsia" w:ascii="宋体" w:hAnsi="宋体" w:cs="宋体"/>
          <w:bCs/>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5.5 本采购文件的最终解释权归采购单位所有。</w:t>
      </w:r>
      <w:r>
        <w:rPr>
          <w:rFonts w:hint="eastAsia" w:ascii="宋体" w:hAnsi="宋体" w:cs="宋体"/>
          <w:bCs/>
          <w:color w:val="000000"/>
          <w:sz w:val="24"/>
          <w:highlight w:val="none"/>
        </w:rPr>
      </w:r>
      <w:r/>
    </w:p>
    <w:p>
      <w:pPr>
        <w:pStyle w:val="1047"/>
        <w:ind w:firstLine="3253"/>
        <w:spacing w:before="280"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47"/>
        <w:jc w:val="center"/>
        <w:spacing w:before="280"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hint="eastAsia" w:ascii="宋体" w:hAnsi="宋体" w:cs="宋体"/>
          <w:b/>
          <w:color w:val="000000"/>
          <w:sz w:val="36"/>
          <w:szCs w:val="32"/>
          <w:highlight w:val="none"/>
        </w:rPr>
      </w:r>
      <w:r/>
    </w:p>
    <w:p>
      <w:pPr>
        <w:pStyle w:val="1047"/>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6．投标文件的编制（</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个标段均适用）</w:t>
      </w:r>
      <w:r>
        <w:rPr>
          <w:rFonts w:hint="eastAsia" w:ascii="宋体" w:hAnsi="宋体" w:cs="宋体"/>
          <w:b/>
          <w:bCs/>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6.1要求</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4"/>
          <w:highlight w:val="none"/>
        </w:rPr>
      </w:r>
      <w:r/>
    </w:p>
    <w:p>
      <w:pPr>
        <w:pStyle w:val="1047"/>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6.1.2无论投标过程中的做法和结果如何，投标人自行承担所有与参加投标有关的全部费用。</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6.2投标语言及计量单位  </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6.2.1投标文件以及投标人与采购单位就有关投标事宜的所有来往函电均应使用简体中文书写。</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6.2.2关于投标计量单位，招标文件已有明确规定的，使用招标文件规定的计量单位；招标文件没有规定的，应采用中华人民共和国法定计量单位。</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6.2.4翻译的中文文件与外文文件如果出现差异和矛盾时，以中文为准。但不能故意错误翻译，否则，投标人的投标文件将作为无效投标处理。</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6.3电子投标文件其他要求</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6.3.1电子招标投标交易平台（即“苏采云”系统）相关要求是本招标文件的组成部分。</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6.3.2投标人应对CA证书妥善保管，如被他人盗用投标，因此带来的结果均由投标人自行承担。</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6.3.3投标人应当对招标文件提出的实质性要求和条件作出实质性响应，并在电子投标系统逐条应答。</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4"/>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w:t>
      </w:r>
      <w:r>
        <w:rPr>
          <w:rFonts w:hint="eastAsia" w:ascii="宋体" w:hAnsi="宋体" w:cs="宋体"/>
          <w:b/>
          <w:bCs/>
          <w:color w:val="000000"/>
          <w:sz w:val="24"/>
          <w:highlight w:val="none"/>
        </w:rPr>
        <w:t xml:space="preserve">为贯彻落实苏财购[2020]52号文件精神，该项目投标人免交投标保证金。</w:t>
      </w:r>
      <w:r>
        <w:rPr>
          <w:rFonts w:hint="eastAsia" w:ascii="宋体" w:hAnsi="宋体" w:cs="宋体"/>
          <w:b/>
          <w:color w:val="000000"/>
          <w:sz w:val="24"/>
          <w:highlight w:val="none"/>
        </w:rPr>
      </w:r>
      <w:r/>
    </w:p>
    <w:p>
      <w:pPr>
        <w:pStyle w:val="1047"/>
        <w:ind w:firstLine="47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8. 投标报价：</w:t>
      </w:r>
      <w:r>
        <w:rPr>
          <w:rFonts w:hint="eastAsia" w:ascii="宋体" w:hAnsi="宋体" w:cs="宋体"/>
          <w:b/>
          <w:bCs/>
          <w:color w:val="000000"/>
          <w:sz w:val="24"/>
          <w:highlight w:val="none"/>
        </w:rPr>
      </w:r>
      <w:r/>
    </w:p>
    <w:p>
      <w:pPr>
        <w:pStyle w:val="1047"/>
        <w:ind w:firstLine="463"/>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8.1</w:t>
      </w:r>
      <w:r>
        <w:rPr>
          <w:rFonts w:hint="eastAsia" w:ascii="宋体" w:hAnsi="宋体" w:cs="宋体"/>
          <w:color w:val="000000"/>
          <w:sz w:val="24"/>
          <w:highlight w:val="none"/>
        </w:rPr>
        <w:t xml:space="preserve">投标方应在招标文件所附的投标报价表上写明投标产品的单价和投标总价，如单价与总价有出入，以单价为准。投标方对每种服务只允许有一个报价，招标方不接受有任何选择的报价。除合同另有约定，投标人投标报价表上所标明的价格均为履约的固定价格，不得以任何理由予以变更。</w:t>
      </w:r>
      <w:r>
        <w:rPr>
          <w:rFonts w:hint="eastAsia" w:ascii="宋体" w:hAnsi="宋体" w:cs="宋体"/>
          <w:color w:val="000000"/>
          <w:sz w:val="24"/>
          <w:highlight w:val="none"/>
        </w:rPr>
      </w:r>
      <w:r/>
    </w:p>
    <w:p>
      <w:pPr>
        <w:pStyle w:val="1047"/>
        <w:ind w:firstLine="482"/>
        <w:spacing w:line="480" w:lineRule="exact"/>
        <w:widowControl/>
        <w:rPr>
          <w:rFonts w:hint="eastAsia" w:ascii="宋体" w:hAnsi="宋体" w:eastAsia="宋体" w:cs="宋体"/>
          <w:b/>
          <w:bCs/>
          <w:color w:val="000000"/>
          <w:highlight w:val="none"/>
          <w:lang w:eastAsia="zh-CN"/>
        </w:rPr>
      </w:pPr>
      <w:r>
        <w:rPr>
          <w:rFonts w:hint="eastAsia" w:ascii="宋体" w:hAnsi="宋体" w:cs="宋体"/>
          <w:b/>
          <w:bCs/>
          <w:color w:val="000000"/>
          <w:sz w:val="24"/>
          <w:highlight w:val="none"/>
        </w:rPr>
        <w:t xml:space="preserve">8.2</w:t>
      </w:r>
      <w:r>
        <w:rPr>
          <w:rFonts w:hint="eastAsia" w:ascii="宋体" w:hAnsi="宋体" w:cs="宋体"/>
          <w:b/>
          <w:bCs/>
          <w:color w:val="000000"/>
          <w:sz w:val="24"/>
          <w:highlight w:val="none"/>
          <w:lang w:val="en-US" w:eastAsia="zh-CN"/>
        </w:rPr>
        <w:t xml:space="preserve">本项目最高限价为</w:t>
      </w:r>
      <w:r>
        <w:rPr>
          <w:rFonts w:hint="eastAsia" w:ascii="宋体" w:hAnsi="宋体" w:cs="宋体"/>
          <w:color w:val="000000"/>
          <w:sz w:val="24"/>
          <w:szCs w:val="22"/>
          <w:highlight w:val="none"/>
          <w:lang w:val="en-US" w:eastAsia="zh-CN"/>
        </w:rPr>
        <w:t xml:space="preserve">106.76万元（本项目按片区划分为2个包；采购包1：52.66万元；采购包2：54.1万元），高于该价格的作无效标论处</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highlight w:val="none"/>
          <w:lang w:eastAsia="zh-CN"/>
        </w:rPr>
      </w:r>
      <w:r/>
    </w:p>
    <w:p>
      <w:pPr>
        <w:pStyle w:val="1047"/>
        <w:ind w:firstLine="463"/>
        <w:spacing w:line="480" w:lineRule="exact"/>
        <w:rPr>
          <w:rFonts w:hint="eastAsia" w:ascii="宋体" w:hAnsi="宋体" w:cs="宋体"/>
          <w:bCs/>
          <w:color w:val="000000"/>
          <w:sz w:val="24"/>
          <w:highlight w:val="none"/>
        </w:rPr>
      </w:pPr>
      <w:r>
        <w:rPr>
          <w:rFonts w:hint="eastAsia" w:ascii="宋体" w:hAnsi="宋体" w:cs="宋体"/>
          <w:b/>
          <w:color w:val="000000"/>
          <w:sz w:val="24"/>
          <w:highlight w:val="none"/>
        </w:rPr>
        <w:t xml:space="preserve">8.3 投标报价</w:t>
      </w:r>
      <w:r>
        <w:rPr>
          <w:rFonts w:hint="eastAsia" w:ascii="宋体" w:hAnsi="宋体" w:cs="宋体"/>
          <w:bCs/>
          <w:color w:val="000000"/>
          <w:sz w:val="24"/>
          <w:highlight w:val="none"/>
        </w:rPr>
      </w:r>
      <w:r/>
    </w:p>
    <w:p>
      <w:pPr>
        <w:pStyle w:val="1047"/>
        <w:ind w:firstLine="460"/>
        <w:spacing w:line="480" w:lineRule="exact"/>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8.3.1</w:t>
      </w:r>
      <w:r>
        <w:rPr>
          <w:rFonts w:hint="eastAsia" w:ascii="宋体" w:hAnsi="宋体" w:cs="宋体"/>
          <w:color w:val="000000"/>
          <w:spacing w:val="-2"/>
          <w:sz w:val="24"/>
          <w:highlight w:val="none"/>
        </w:rPr>
        <w:t xml:space="preserve">报价应包含以下内容：投标人应根据自己的实力和条件报价，投标报价应是招标文件所确定招标范围内全部工作内容的价格体现，以及为完成上述内容所必须的人工费</w:t>
      </w:r>
      <w:r>
        <w:rPr>
          <w:rFonts w:hint="eastAsia" w:ascii="宋体" w:hAnsi="宋体" w:cs="宋体"/>
          <w:color w:val="000000"/>
          <w:spacing w:val="-2"/>
          <w:sz w:val="24"/>
          <w:highlight w:val="none"/>
          <w:lang w:eastAsia="zh-CN"/>
        </w:rPr>
        <w:t xml:space="preserve">（包括人员工资、加班费、社会保险费、福利费等）</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餐宿费、办公设备费（包括但不限于电脑、打印机、扫描仪、复印机等）及办公用品费（包括但不限于纸张、文具、打印耗材、档案盒等）、咨询服务费、交通费、提交成果、成果审查费用、</w:t>
      </w:r>
      <w:r>
        <w:rPr>
          <w:rFonts w:hint="eastAsia" w:ascii="宋体" w:hAnsi="宋体" w:cs="宋体"/>
          <w:color w:val="000000"/>
          <w:spacing w:val="-2"/>
          <w:sz w:val="24"/>
          <w:highlight w:val="none"/>
        </w:rPr>
        <w:t xml:space="preserve">不可预见的费用、招标代理费、利润、税金</w:t>
      </w:r>
      <w:r>
        <w:rPr>
          <w:rFonts w:hint="eastAsia" w:ascii="宋体" w:hAnsi="宋体" w:cs="宋体"/>
          <w:color w:val="000000"/>
          <w:spacing w:val="-2"/>
          <w:sz w:val="24"/>
          <w:highlight w:val="none"/>
          <w:lang w:eastAsia="zh-CN"/>
        </w:rPr>
        <w:t xml:space="preserve">及政策文件规定和合同履行过程中可能发生的一切风险、责任等各项应有费用（综合报价）</w:t>
      </w:r>
      <w:r>
        <w:rPr>
          <w:rFonts w:hint="eastAsia" w:ascii="宋体" w:hAnsi="宋体" w:cs="宋体"/>
          <w:color w:val="000000"/>
          <w:spacing w:val="-2"/>
          <w:sz w:val="24"/>
          <w:highlight w:val="none"/>
        </w:rPr>
        <w:t xml:space="preserve">。对投标人认为没有考虑到的费用项目采购单位将不予支付，并认为此项费用已包含在投标报价中。</w:t>
      </w:r>
      <w:r>
        <w:rPr>
          <w:rFonts w:hint="eastAsia" w:ascii="宋体" w:hAnsi="宋体" w:cs="宋体"/>
          <w:color w:val="000000"/>
          <w:sz w:val="24"/>
          <w:szCs w:val="24"/>
          <w:highlight w:val="none"/>
        </w:rPr>
      </w:r>
      <w:r/>
    </w:p>
    <w:p>
      <w:pPr>
        <w:pStyle w:val="1047"/>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8.3.2 开标一览表、投标价格表的报价一律用人民币（单位：元）填报。</w:t>
      </w:r>
      <w:r>
        <w:rPr>
          <w:rFonts w:hint="eastAsia" w:ascii="宋体" w:hAnsi="宋体" w:cs="宋体"/>
          <w:bCs/>
          <w:color w:val="000000"/>
          <w:sz w:val="24"/>
          <w:highlight w:val="none"/>
        </w:rPr>
      </w:r>
      <w:r/>
    </w:p>
    <w:p>
      <w:pPr>
        <w:pStyle w:val="1047"/>
        <w:ind w:left="2" w:firstLine="475"/>
        <w:spacing w:line="460" w:lineRule="exact"/>
        <w:rPr>
          <w:rFonts w:hint="eastAsia" w:ascii="宋体" w:hAnsi="宋体" w:cs="宋体"/>
          <w:bCs/>
          <w:color w:val="000000"/>
          <w:sz w:val="24"/>
          <w:szCs w:val="24"/>
          <w:highlight w:val="none"/>
          <w:lang w:eastAsia="zh-CN"/>
        </w:rPr>
      </w:pPr>
      <w:r>
        <w:rPr>
          <w:rFonts w:hint="eastAsia" w:ascii="宋体" w:hAnsi="宋体" w:cs="宋体"/>
          <w:bCs/>
          <w:color w:val="000000"/>
          <w:sz w:val="24"/>
          <w:highlight w:val="none"/>
        </w:rPr>
        <w:t xml:space="preserve">8.4 招标代理服务费：</w:t>
      </w:r>
      <w:r>
        <w:rPr>
          <w:rFonts w:hint="eastAsia" w:ascii="宋体" w:hAnsi="宋体" w:cs="宋体"/>
          <w:bCs/>
          <w:color w:val="000000"/>
          <w:sz w:val="24"/>
          <w:szCs w:val="24"/>
          <w:highlight w:val="none"/>
        </w:rPr>
        <w:t xml:space="preserve">经研究决定，如中标人响应成交，中标人领取中标通知书签订合同后向招标代理机构交纳招标代理服务费（通过数字人民币方式交款），</w:t>
      </w:r>
      <w:r>
        <w:rPr>
          <w:rFonts w:hint="eastAsia" w:ascii="宋体" w:hAnsi="宋体" w:cs="宋体"/>
          <w:b/>
          <w:bCs w:val="0"/>
          <w:color w:val="000000"/>
          <w:sz w:val="24"/>
          <w:szCs w:val="24"/>
          <w:highlight w:val="none"/>
          <w:lang w:val="en-US" w:eastAsia="zh-CN"/>
        </w:rPr>
        <w:t xml:space="preserve">采购包1费用</w:t>
      </w:r>
      <w:r>
        <w:rPr>
          <w:rFonts w:hint="eastAsia" w:ascii="宋体" w:hAnsi="宋体" w:cs="宋体"/>
          <w:b/>
          <w:bCs w:val="0"/>
          <w:color w:val="000000"/>
          <w:sz w:val="24"/>
          <w:szCs w:val="24"/>
          <w:highlight w:val="none"/>
        </w:rPr>
        <w:t xml:space="preserve">按照</w:t>
      </w:r>
      <w:r>
        <w:rPr>
          <w:rFonts w:hint="eastAsia" w:ascii="宋体" w:hAnsi="宋体" w:cs="宋体"/>
          <w:b/>
          <w:bCs w:val="0"/>
          <w:color w:val="000000"/>
          <w:sz w:val="24"/>
          <w:szCs w:val="24"/>
          <w:highlight w:val="none"/>
          <w:lang w:val="en-US" w:eastAsia="zh-CN"/>
        </w:rPr>
        <w:t xml:space="preserve">壹万元结算、采购包2费用按照壹万元结算</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047"/>
        <w:ind w:left="2" w:firstLine="475"/>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该费用由中标单位在领取中标通知书并签订合同后一次性支付，此项费用含在投标报价中，不单独列项，由投标单位在报价时综合考虑。</w:t>
      </w:r>
      <w:r>
        <w:rPr>
          <w:rFonts w:hint="eastAsia" w:ascii="宋体" w:hAnsi="宋体" w:cs="宋体"/>
          <w:bCs/>
          <w:color w:val="000000"/>
          <w:sz w:val="24"/>
          <w:szCs w:val="24"/>
          <w:highlight w:val="none"/>
        </w:rPr>
      </w:r>
      <w:r/>
    </w:p>
    <w:p>
      <w:pPr>
        <w:pStyle w:val="1054"/>
        <w:ind w:firstLine="482"/>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8.5</w:t>
      </w:r>
      <w:r>
        <w:rPr>
          <w:rFonts w:hint="eastAsia" w:ascii="宋体" w:hAnsi="宋体" w:cs="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s="宋体"/>
          <w:color w:val="000000"/>
          <w:sz w:val="24"/>
          <w:highlight w:val="none"/>
        </w:rPr>
      </w:r>
      <w:r/>
    </w:p>
    <w:p>
      <w:pPr>
        <w:pStyle w:val="1047"/>
        <w:ind w:firstLine="472"/>
        <w:jc w:val="left"/>
        <w:spacing w:line="480" w:lineRule="exact"/>
        <w:widowControl/>
        <w:tabs>
          <w:tab w:val="left" w:pos="54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9．线上投标文件编制要求，请按照以下要求（包括但不限于以下要求）制作：</w:t>
      </w:r>
      <w:r>
        <w:rPr>
          <w:rFonts w:hint="eastAsia" w:ascii="宋体" w:hAnsi="宋体" w:cs="宋体"/>
          <w:b/>
          <w:bCs/>
          <w:color w:val="000000"/>
          <w:sz w:val="24"/>
          <w:highlight w:val="none"/>
        </w:rPr>
      </w:r>
      <w:r/>
    </w:p>
    <w:p>
      <w:pPr>
        <w:pStyle w:val="1047"/>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9.1基本目录</w:t>
      </w:r>
      <w:r>
        <w:rPr>
          <w:rFonts w:hint="eastAsia" w:ascii="宋体" w:hAnsi="宋体" w:cs="宋体"/>
          <w:b/>
          <w:color w:val="000000"/>
          <w:sz w:val="24"/>
          <w:highlight w:val="none"/>
        </w:rPr>
      </w:r>
      <w:r/>
    </w:p>
    <w:p>
      <w:pPr>
        <w:pStyle w:val="1047"/>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（1）《开标一览表》（加盖电子签章，政府采购客户端工具输入报价自动生成）；</w:t>
      </w:r>
      <w:r>
        <w:rPr>
          <w:rFonts w:hint="eastAsia" w:ascii="宋体" w:hAnsi="宋体" w:cs="宋体"/>
          <w:bCs/>
          <w:color w:val="000000"/>
          <w:sz w:val="24"/>
          <w:highlight w:val="none"/>
        </w:rPr>
      </w:r>
      <w:r/>
    </w:p>
    <w:p>
      <w:pPr>
        <w:pStyle w:val="1047"/>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法定代表人身份证明书</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及</w:t>
      </w:r>
      <w:r>
        <w:rPr>
          <w:rFonts w:hint="eastAsia" w:ascii="宋体" w:hAnsi="宋体" w:cs="宋体"/>
          <w:bCs/>
          <w:color w:val="000000"/>
          <w:sz w:val="24"/>
          <w:highlight w:val="none"/>
        </w:rPr>
        <w:t xml:space="preserve">《授权委托书》（加盖电子签章，格式见招标文件第六章《投标文件相关格式》）；</w:t>
      </w:r>
      <w:r>
        <w:rPr>
          <w:rFonts w:hint="eastAsia" w:ascii="宋体" w:hAnsi="宋体" w:cs="宋体"/>
          <w:bCs/>
          <w:color w:val="000000"/>
          <w:sz w:val="24"/>
          <w:highlight w:val="none"/>
        </w:rPr>
      </w:r>
      <w:r/>
    </w:p>
    <w:p>
      <w:pPr>
        <w:pStyle w:val="1047"/>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9.2资格条件</w:t>
      </w:r>
      <w:r>
        <w:rPr>
          <w:rFonts w:hint="eastAsia" w:ascii="宋体" w:hAnsi="宋体" w:cs="宋体"/>
          <w:b/>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法人或者其他组织的营业执照等证明文件，自然人的身份证明；</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上一年度的财务状况报表（成立不满一年不需提供）；</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具备履行合同所必需的设备和专业技术能力的书面声明原件扫描件；</w:t>
      </w:r>
      <w:r>
        <w:rPr>
          <w:rFonts w:hint="eastAsia" w:ascii="宋体" w:hAnsi="宋体" w:cs="宋体"/>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无重大违法记录声明函原件扫描件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47"/>
        <w:ind w:firstLine="472"/>
        <w:jc w:val="left"/>
        <w:spacing w:line="50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投标人具备有效期内的测绘乙级及以上资质。（专业范围须包含：界线与不动产测绘、地理信息系统工程、摄影测量与遥感、地图编制）</w:t>
      </w:r>
      <w:r>
        <w:rPr>
          <w:rFonts w:hint="eastAsia" w:ascii="宋体" w:hAnsi="宋体" w:cs="宋体"/>
          <w:bCs/>
          <w:color w:val="000000"/>
          <w:sz w:val="24"/>
          <w:highlight w:val="none"/>
        </w:rPr>
        <w:t xml:space="preserve">，提供证书原件扫描件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47"/>
        <w:ind w:firstLine="472"/>
        <w:jc w:val="left"/>
        <w:spacing w:line="500" w:lineRule="exact"/>
        <w:widowControl/>
        <w:tabs>
          <w:tab w:val="left" w:pos="540" w:leader="none"/>
        </w:tabs>
        <w:rPr>
          <w:rFonts w:ascii="宋体" w:hAnsi="宋体" w:eastAsia="宋体" w:cs="宋体"/>
          <w:color w:val="000000"/>
          <w:sz w:val="24"/>
          <w:highlight w:val="none"/>
          <w:lang w:val="en-US" w:eastAsia="zh-CN"/>
        </w:rPr>
      </w:pP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未被“信用中国”网站（www.creditchina.gov.cn）列入失信被执行人、重大税收违法案件当事人名单、政府采购严重失信行为记录名单，提供</w:t>
      </w:r>
      <w:r>
        <w:rPr>
          <w:rFonts w:hint="eastAsia" w:ascii="宋体" w:hAnsi="宋体" w:eastAsia="宋体" w:cs="宋体"/>
          <w:color w:val="000000"/>
          <w:sz w:val="24"/>
          <w:highlight w:val="none"/>
          <w:lang w:val="en-US" w:eastAsia="zh-CN"/>
        </w:rPr>
        <w:t xml:space="preserve">查询截图；</w:t>
      </w:r>
      <w:r>
        <w:rPr>
          <w:rFonts w:ascii="宋体" w:hAnsi="宋体" w:eastAsia="宋体" w:cs="宋体"/>
          <w:color w:val="000000"/>
          <w:sz w:val="24"/>
          <w:highlight w:val="none"/>
          <w:lang w:val="en-US" w:eastAsia="zh-CN"/>
        </w:rPr>
      </w:r>
      <w:r/>
    </w:p>
    <w:p>
      <w:pPr>
        <w:pStyle w:val="1047"/>
        <w:ind w:firstLine="472"/>
        <w:jc w:val="left"/>
        <w:spacing w:line="500" w:lineRule="exact"/>
        <w:widowControl/>
        <w:tabs>
          <w:tab w:val="left" w:pos="540" w:leader="none"/>
        </w:tabs>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《中小企业声明函》原件扫描件</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47"/>
        <w:ind w:firstLine="472"/>
        <w:jc w:val="left"/>
        <w:spacing w:line="500" w:lineRule="exact"/>
        <w:widowControl/>
        <w:tabs>
          <w:tab w:val="left" w:pos="540" w:leader="none"/>
        </w:tabs>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9.3符合条件（符合条件要求内容必须提供，且须加盖电子签章，格式见招标文件第六章《投标文件相关格式》，否则投标无效</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1047"/>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（1）报价：</w:t>
      </w:r>
      <w:r>
        <w:rPr>
          <w:rFonts w:hint="eastAsia" w:ascii="宋体" w:hAnsi="宋体" w:cs="宋体"/>
          <w:b/>
          <w:bCs/>
          <w:color w:val="000000"/>
          <w:sz w:val="24"/>
          <w:highlight w:val="none"/>
        </w:rPr>
      </w:r>
      <w:r/>
    </w:p>
    <w:p>
      <w:pPr>
        <w:pStyle w:val="1047"/>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①《投标函》；</w:t>
      </w:r>
      <w:r>
        <w:rPr>
          <w:rFonts w:hint="eastAsia" w:ascii="宋体" w:hAnsi="宋体" w:cs="宋体"/>
          <w:color w:val="000000"/>
          <w:sz w:val="24"/>
          <w:highlight w:val="none"/>
        </w:rPr>
      </w:r>
      <w:r/>
    </w:p>
    <w:p>
      <w:pPr>
        <w:pStyle w:val="1047"/>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②清单报价表；</w:t>
      </w:r>
      <w:r>
        <w:rPr>
          <w:rFonts w:hint="eastAsia" w:ascii="宋体" w:hAnsi="宋体" w:cs="宋体"/>
          <w:color w:val="000000"/>
          <w:sz w:val="24"/>
          <w:highlight w:val="none"/>
        </w:rPr>
      </w:r>
      <w:r/>
    </w:p>
    <w:p>
      <w:pPr>
        <w:pStyle w:val="1047"/>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（2）商务资信：</w:t>
      </w:r>
      <w:r>
        <w:rPr>
          <w:rFonts w:hint="eastAsia" w:ascii="宋体" w:hAnsi="宋体" w:cs="宋体"/>
          <w:b/>
          <w:bCs/>
          <w:color w:val="000000"/>
          <w:sz w:val="24"/>
          <w:highlight w:val="none"/>
        </w:rPr>
      </w:r>
      <w:r/>
    </w:p>
    <w:p>
      <w:pPr>
        <w:pStyle w:val="1047"/>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①供应商登记表；</w:t>
      </w:r>
      <w:r>
        <w:rPr>
          <w:rFonts w:hint="eastAsia" w:ascii="宋体" w:hAnsi="宋体" w:cs="宋体"/>
          <w:color w:val="000000"/>
          <w:sz w:val="24"/>
          <w:highlight w:val="none"/>
        </w:rPr>
      </w:r>
      <w:r/>
    </w:p>
    <w:p>
      <w:pPr>
        <w:pStyle w:val="1047"/>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②公共资源交易投标信用承诺书；</w:t>
      </w:r>
      <w:r>
        <w:rPr>
          <w:rFonts w:hint="eastAsia" w:ascii="宋体" w:hAnsi="宋体" w:cs="宋体"/>
          <w:color w:val="000000"/>
          <w:sz w:val="24"/>
          <w:highlight w:val="none"/>
        </w:rPr>
      </w:r>
      <w:r/>
    </w:p>
    <w:p>
      <w:pPr>
        <w:pStyle w:val="1047"/>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③建湖县政府采购事前信用承诺书；</w:t>
      </w:r>
      <w:r>
        <w:rPr>
          <w:rFonts w:hint="eastAsia" w:ascii="宋体" w:hAnsi="宋体" w:cs="宋体"/>
          <w:color w:val="000000"/>
          <w:sz w:val="24"/>
          <w:highlight w:val="none"/>
        </w:rPr>
      </w:r>
      <w:r/>
    </w:p>
    <w:p>
      <w:pPr>
        <w:pStyle w:val="1047"/>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④</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承诺函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7"/>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⑤投入本项目人员配置表；</w:t>
      </w:r>
      <w:r>
        <w:rPr>
          <w:rFonts w:hint="eastAsia" w:ascii="宋体" w:hAnsi="宋体" w:cs="宋体"/>
          <w:color w:val="000000"/>
          <w:sz w:val="24"/>
          <w:highlight w:val="none"/>
        </w:rPr>
      </w:r>
      <w:r/>
    </w:p>
    <w:p>
      <w:pPr>
        <w:pStyle w:val="1047"/>
        <w:ind w:firstLine="720"/>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⑥</w:t>
      </w:r>
      <w:r>
        <w:rPr>
          <w:rFonts w:hint="eastAsia" w:ascii="宋体" w:hAnsi="宋体" w:cs="宋体"/>
          <w:color w:val="000000"/>
          <w:sz w:val="24"/>
          <w:highlight w:val="none"/>
          <w:lang w:val="en-US" w:eastAsia="zh-CN"/>
        </w:rPr>
        <w:t xml:space="preserve">承诺函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47"/>
        <w:ind w:firstLine="720"/>
        <w:jc w:val="left"/>
        <w:spacing w:line="500" w:lineRule="exact"/>
        <w:widowControl/>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⑦服务方案。</w:t>
      </w:r>
      <w:r>
        <w:rPr>
          <w:rFonts w:hint="eastAsia" w:ascii="宋体" w:hAnsi="宋体" w:cs="宋体"/>
          <w:color w:val="000000"/>
          <w:sz w:val="24"/>
          <w:highlight w:val="none"/>
        </w:rPr>
      </w:r>
      <w:r/>
    </w:p>
    <w:p>
      <w:pPr>
        <w:pStyle w:val="1047"/>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（3）技术响应：</w:t>
      </w:r>
      <w:r>
        <w:rPr>
          <w:rFonts w:hint="eastAsia" w:ascii="宋体" w:hAnsi="宋体" w:cs="宋体"/>
          <w:b/>
          <w:bCs/>
          <w:color w:val="000000"/>
          <w:sz w:val="24"/>
          <w:highlight w:val="none"/>
        </w:rPr>
      </w:r>
      <w:r/>
    </w:p>
    <w:p>
      <w:pPr>
        <w:pStyle w:val="1047"/>
        <w:ind w:firstLine="720"/>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《技术响应表》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47"/>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9.4企业报价折扣证明</w:t>
      </w:r>
      <w:r>
        <w:rPr>
          <w:rFonts w:hint="eastAsia" w:ascii="宋体" w:hAnsi="宋体" w:cs="宋体"/>
          <w:b/>
          <w:color w:val="000000"/>
          <w:sz w:val="24"/>
          <w:highlight w:val="none"/>
        </w:rPr>
      </w:r>
      <w:r/>
    </w:p>
    <w:p>
      <w:pPr>
        <w:pStyle w:val="1047"/>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（1）投标人为中小企业（含中型、小型、微型企业，下同）的，提供《中小企业声明函》（加盖电子签章，填写完整，格式见招标文件第六章《投标文件相关格式》）。</w:t>
      </w:r>
      <w:r>
        <w:rPr>
          <w:rFonts w:hint="eastAsia" w:ascii="宋体" w:hAnsi="宋体" w:cs="宋体"/>
          <w:b/>
          <w:color w:val="000000"/>
          <w:sz w:val="24"/>
          <w:highlight w:val="none"/>
        </w:rPr>
      </w:r>
      <w:r/>
    </w:p>
    <w:p>
      <w:pPr>
        <w:pStyle w:val="1047"/>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宋体"/>
          <w:b/>
          <w:color w:val="000000"/>
          <w:sz w:val="24"/>
          <w:highlight w:val="none"/>
        </w:rPr>
      </w:r>
      <w:r/>
    </w:p>
    <w:p>
      <w:pPr>
        <w:pStyle w:val="1047"/>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宋体"/>
          <w:b/>
          <w:color w:val="000000"/>
          <w:sz w:val="24"/>
          <w:highlight w:val="none"/>
        </w:rPr>
      </w:r>
      <w:r/>
    </w:p>
    <w:p>
      <w:pPr>
        <w:pStyle w:val="1047"/>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9.5招标文件要求的其它证明资料和评标细则要求提供证明材料原件或复印件。</w:t>
      </w:r>
      <w:r>
        <w:rPr>
          <w:rFonts w:hint="eastAsia" w:ascii="宋体" w:hAnsi="宋体" w:cs="宋体"/>
          <w:b/>
          <w:color w:val="000000"/>
          <w:sz w:val="24"/>
          <w:highlight w:val="none"/>
        </w:rPr>
      </w:r>
      <w:r/>
    </w:p>
    <w:p>
      <w:pPr>
        <w:pStyle w:val="1047"/>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注：1.投标人应对以上文件的合法性、真实性负责，投标人提供的材料如有虚假，视为提供虚假材料谋取中标资格，将被列入不良行为记录名单。</w:t>
      </w:r>
      <w:r>
        <w:rPr>
          <w:rFonts w:hint="eastAsia" w:ascii="宋体" w:hAnsi="宋体" w:cs="宋体"/>
          <w:b/>
          <w:color w:val="000000"/>
          <w:sz w:val="24"/>
          <w:highlight w:val="none"/>
        </w:rPr>
      </w:r>
      <w:r/>
    </w:p>
    <w:p>
      <w:pPr>
        <w:pStyle w:val="1047"/>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hint="eastAsia" w:ascii="宋体" w:hAnsi="宋体" w:cs="宋体"/>
          <w:b/>
          <w:color w:val="000000"/>
          <w:sz w:val="24"/>
          <w:highlight w:val="none"/>
        </w:rPr>
      </w:r>
      <w:r/>
    </w:p>
    <w:p>
      <w:pPr>
        <w:pStyle w:val="1047"/>
        <w:ind w:firstLine="463"/>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10．投标文件线上格式要求</w:t>
      </w:r>
      <w:r>
        <w:rPr>
          <w:rFonts w:hint="eastAsia" w:ascii="宋体" w:hAnsi="宋体" w:cs="宋体"/>
          <w:b/>
          <w:color w:val="000000"/>
          <w:sz w:val="24"/>
          <w:highlight w:val="none"/>
        </w:rPr>
      </w:r>
      <w:r/>
    </w:p>
    <w:p>
      <w:pPr>
        <w:pStyle w:val="1047"/>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10.1投标人应当通过“苏采云”系统提交数据电文形式的投标文件（即电子投标）。</w:t>
      </w:r>
      <w:r>
        <w:rPr>
          <w:rFonts w:hint="eastAsia" w:ascii="宋体" w:hAnsi="宋体" w:cs="宋体"/>
          <w:color w:val="000000"/>
          <w:sz w:val="24"/>
          <w:highlight w:val="none"/>
        </w:rPr>
      </w:r>
      <w:r/>
    </w:p>
    <w:p>
      <w:pPr>
        <w:pStyle w:val="1047"/>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10.2 通过“苏采云”系统提交政府采购客户端工具导出加密的投标文件（后缀名为zip）。</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7"/>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10.3 本项目采用线上投标，即供应商投标文件从政府采购客户端工具制作通过“苏采云”系统提交，未提供线上投标文件的，投标无效。</w:t>
      </w:r>
      <w:r>
        <w:rPr>
          <w:rFonts w:hint="eastAsia" w:ascii="宋体" w:hAnsi="宋体" w:cs="宋体"/>
          <w:color w:val="000000"/>
          <w:sz w:val="24"/>
          <w:highlight w:val="none"/>
        </w:rPr>
      </w:r>
      <w:r/>
    </w:p>
    <w:p>
      <w:pPr>
        <w:pStyle w:val="1047"/>
        <w:ind w:firstLine="484"/>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11．线上投标文件的密封、签署、盖章要求</w:t>
      </w:r>
      <w:r>
        <w:rPr>
          <w:rFonts w:hint="eastAsia" w:ascii="宋体" w:hAnsi="宋体" w:cs="宋体"/>
          <w:b/>
          <w:color w:val="000000"/>
          <w:sz w:val="24"/>
          <w:highlight w:val="none"/>
        </w:rPr>
      </w:r>
      <w:r/>
    </w:p>
    <w:p>
      <w:pPr>
        <w:pStyle w:val="1047"/>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11.1投标文件的密封（加密）要求：</w:t>
      </w:r>
      <w:r>
        <w:rPr>
          <w:rFonts w:hint="eastAsia" w:ascii="宋体" w:hAnsi="宋体" w:cs="宋体"/>
          <w:color w:val="000000"/>
          <w:sz w:val="24"/>
          <w:highlight w:val="none"/>
        </w:rPr>
      </w:r>
      <w:r/>
    </w:p>
    <w:p>
      <w:pPr>
        <w:pStyle w:val="1047"/>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color w:val="000000"/>
          <w:sz w:val="24"/>
          <w:highlight w:val="none"/>
        </w:rPr>
      </w:r>
      <w:r/>
    </w:p>
    <w:p>
      <w:pPr>
        <w:pStyle w:val="1047"/>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11.2投标文件的签署要求：见招标文件第六章《投标文件相关格式》。</w:t>
      </w:r>
      <w:r>
        <w:rPr>
          <w:rFonts w:hint="eastAsia" w:ascii="宋体" w:hAnsi="宋体" w:cs="宋体"/>
          <w:color w:val="000000"/>
          <w:sz w:val="24"/>
          <w:highlight w:val="none"/>
        </w:rPr>
      </w:r>
      <w:r/>
    </w:p>
    <w:p>
      <w:pPr>
        <w:pStyle w:val="1047"/>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cs="宋体"/>
          <w:color w:val="000000"/>
          <w:sz w:val="24"/>
          <w:highlight w:val="none"/>
        </w:rPr>
      </w:r>
      <w:r/>
    </w:p>
    <w:p>
      <w:pPr>
        <w:pStyle w:val="1047"/>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说明：投标人应在用CA数字证书以及自备的能够登录“苏采云”系统的笔记本电脑，在达到开标时间后，使用CA数字证书解密各自投标文件。</w:t>
      </w:r>
      <w:r>
        <w:rPr>
          <w:rFonts w:hint="eastAsia" w:ascii="宋体" w:hAnsi="宋体" w:cs="宋体"/>
          <w:color w:val="000000"/>
          <w:sz w:val="24"/>
          <w:highlight w:val="none"/>
        </w:rPr>
      </w:r>
      <w:r/>
    </w:p>
    <w:p>
      <w:pPr>
        <w:pStyle w:val="1047"/>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11.4投标人未按规定加密的投标文件，“苏采云”系统应当拒收并提示。</w:t>
      </w:r>
      <w:r>
        <w:rPr>
          <w:rFonts w:hint="eastAsia" w:ascii="宋体" w:hAnsi="宋体" w:cs="宋体"/>
          <w:color w:val="000000"/>
          <w:sz w:val="24"/>
          <w:highlight w:val="none"/>
        </w:rPr>
      </w:r>
      <w:r/>
    </w:p>
    <w:p>
      <w:pPr>
        <w:pStyle w:val="1047"/>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12. 投标文件的提交与接收</w:t>
      </w:r>
      <w:r>
        <w:rPr>
          <w:rFonts w:hint="eastAsia" w:ascii="宋体" w:hAnsi="宋体" w:cs="宋体"/>
          <w:b/>
          <w:color w:val="000000"/>
          <w:sz w:val="24"/>
          <w:highlight w:val="none"/>
        </w:rPr>
      </w:r>
      <w:r/>
    </w:p>
    <w:p>
      <w:pPr>
        <w:pStyle w:val="1047"/>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12.1 投标文件提交与接收时间：</w:t>
      </w:r>
      <w:r>
        <w:rPr>
          <w:rFonts w:hint="eastAsia" w:ascii="宋体" w:hAnsi="宋体" w:cs="宋体"/>
          <w:color w:val="000000"/>
          <w:sz w:val="24"/>
          <w:highlight w:val="none"/>
        </w:rPr>
      </w:r>
      <w:r/>
    </w:p>
    <w:p>
      <w:pPr>
        <w:pStyle w:val="1047"/>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线上提交与接收时间：提交投标文件截止时间前。</w:t>
      </w:r>
      <w:r>
        <w:rPr>
          <w:rFonts w:hint="eastAsia" w:ascii="宋体" w:hAnsi="宋体" w:cs="宋体"/>
          <w:color w:val="000000"/>
          <w:sz w:val="24"/>
          <w:highlight w:val="none"/>
        </w:rPr>
      </w:r>
      <w:r/>
    </w:p>
    <w:p>
      <w:pPr>
        <w:pStyle w:val="1047"/>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12.2投标文件提交与接收地点：</w:t>
      </w:r>
      <w:r>
        <w:rPr>
          <w:rFonts w:hint="eastAsia" w:ascii="宋体" w:hAnsi="宋体" w:cs="宋体"/>
          <w:color w:val="000000"/>
          <w:sz w:val="24"/>
          <w:highlight w:val="none"/>
        </w:rPr>
      </w:r>
      <w:r/>
    </w:p>
    <w:p>
      <w:pPr>
        <w:pStyle w:val="1047"/>
        <w:ind w:right="-105" w:firstLine="482"/>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线上提交与接收地点：投标人应当通过“苏采云”系统提交数据电文形式的投标文件（即电子投标），“苏采云”系统自动接收。</w:t>
      </w:r>
      <w:r>
        <w:rPr>
          <w:rFonts w:hint="eastAsia" w:ascii="宋体" w:hAnsi="宋体" w:cs="宋体"/>
          <w:color w:val="000000"/>
          <w:sz w:val="24"/>
          <w:highlight w:val="none"/>
        </w:rPr>
      </w:r>
      <w:r/>
    </w:p>
    <w:p>
      <w:pPr>
        <w:pStyle w:val="1047"/>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宋体"/>
          <w:b/>
          <w:color w:val="000000"/>
          <w:sz w:val="24"/>
          <w:highlight w:val="none"/>
        </w:rPr>
      </w:r>
      <w:r/>
    </w:p>
    <w:p>
      <w:pPr>
        <w:pStyle w:val="1047"/>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13．投标文件的撤回与修改</w:t>
      </w:r>
      <w:r>
        <w:rPr>
          <w:rFonts w:hint="eastAsia" w:ascii="宋体" w:hAnsi="宋体" w:cs="宋体"/>
          <w:b/>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13.1投标文件的撤回</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13.1.1电子投标文件的撤回</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13.1.2投标人撤回电子投标文件，则认为其不再参与本项目投标活动。</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13.2 投标文件的修改</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13.3 在投标截止时间之后，投标人不得对其电子投标文件作任何修改。</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13.4 在投标截止时间至招标文件中规定的投标有效期满之间的这段时间内，投标人不得撤回其投标。</w:t>
      </w:r>
      <w:r>
        <w:rPr>
          <w:rFonts w:hint="eastAsia" w:ascii="宋体" w:hAnsi="宋体" w:cs="宋体"/>
          <w:color w:val="000000"/>
          <w:sz w:val="24"/>
          <w:highlight w:val="none"/>
        </w:rPr>
      </w:r>
      <w:r/>
    </w:p>
    <w:p>
      <w:pPr>
        <w:pStyle w:val="1047"/>
        <w:ind w:firstLine="3054"/>
        <w:jc w:val="left"/>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rPr>
          <w:rFonts w:hint="eastAsia" w:ascii="宋体" w:hAnsi="宋体" w:cs="宋体"/>
          <w:b/>
          <w:color w:val="000000"/>
          <w:sz w:val="36"/>
          <w:szCs w:val="32"/>
          <w:highlight w:val="none"/>
        </w:rPr>
      </w:r>
      <w:r/>
    </w:p>
    <w:p>
      <w:pPr>
        <w:pStyle w:val="1047"/>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14．开标、唱标、资格审查</w:t>
      </w:r>
      <w:r>
        <w:rPr>
          <w:rFonts w:hint="eastAsia" w:ascii="宋体" w:hAnsi="宋体" w:cs="宋体"/>
          <w:b/>
          <w:color w:val="000000"/>
          <w:sz w:val="24"/>
          <w:highlight w:val="none"/>
        </w:rPr>
      </w:r>
      <w:r/>
    </w:p>
    <w:p>
      <w:pPr>
        <w:pStyle w:val="1047"/>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cs="宋体"/>
          <w:color w:val="000000"/>
          <w:spacing w:val="-2"/>
          <w:sz w:val="24"/>
          <w:highlight w:val="none"/>
        </w:rPr>
      </w:r>
      <w:r/>
    </w:p>
    <w:p>
      <w:pPr>
        <w:pStyle w:val="1047"/>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14.2所有投标人解密（或解密时间）结束后，“苏采云”系统生成开标记录并向社会公众公布，但依法应当保密的除外。</w:t>
      </w:r>
      <w:r>
        <w:rPr>
          <w:rFonts w:hint="eastAsia" w:ascii="宋体" w:hAnsi="宋体" w:cs="宋体"/>
          <w:color w:val="000000"/>
          <w:spacing w:val="-2"/>
          <w:sz w:val="24"/>
          <w:highlight w:val="none"/>
        </w:rPr>
      </w:r>
      <w:r/>
    </w:p>
    <w:p>
      <w:pPr>
        <w:pStyle w:val="1047"/>
        <w:ind w:firstLine="472"/>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pacing w:val="-2"/>
          <w:sz w:val="24"/>
          <w:highlight w:val="none"/>
        </w:rPr>
        <w:t xml:space="preserve">14.3开标时，《开标一览表》</w:t>
      </w:r>
      <w:r>
        <w:rPr>
          <w:rFonts w:hint="eastAsia" w:ascii="宋体" w:hAnsi="宋体" w:cs="宋体"/>
          <w:color w:val="000000"/>
          <w:sz w:val="24"/>
          <w:highlight w:val="none"/>
          <w:lang w:val="zh-CN"/>
        </w:rPr>
        <w:t xml:space="preserve">（报价表）内容与投标文件中相应内容不一致的，以《开标一览表》（报价表）为准。</w:t>
      </w:r>
      <w:r>
        <w:rPr>
          <w:rFonts w:hint="eastAsia" w:ascii="宋体" w:hAnsi="宋体" w:cs="宋体"/>
          <w:color w:val="000000"/>
          <w:sz w:val="24"/>
          <w:highlight w:val="none"/>
          <w:lang w:val="zh-CN"/>
        </w:rPr>
      </w:r>
      <w:r/>
    </w:p>
    <w:p>
      <w:pPr>
        <w:pStyle w:val="1047"/>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 </w:t>
      </w:r>
      <w:r>
        <w:rPr>
          <w:rFonts w:hint="eastAsia" w:ascii="宋体" w:hAnsi="宋体" w:cs="宋体"/>
          <w:color w:val="000000"/>
          <w:sz w:val="24"/>
          <w:highlight w:val="none"/>
          <w:lang w:val="zh-CN"/>
        </w:rPr>
        <w:t xml:space="preserve">投标文件、《开标一览表》（报价表）中报价的大写金额与小写金额不一致的，以大写金额为准。</w:t>
      </w:r>
      <w:r>
        <w:rPr>
          <w:rFonts w:hint="eastAsia" w:ascii="宋体" w:hAnsi="宋体" w:cs="宋体"/>
          <w:color w:val="000000"/>
          <w:sz w:val="24"/>
          <w:highlight w:val="none"/>
          <w:lang w:val="zh-CN"/>
        </w:rPr>
      </w:r>
      <w:r/>
    </w:p>
    <w:p>
      <w:pPr>
        <w:pStyle w:val="1047"/>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 </w:t>
      </w:r>
      <w:r>
        <w:rPr>
          <w:rFonts w:hint="eastAsia" w:ascii="宋体" w:hAnsi="宋体" w:cs="宋体"/>
          <w:color w:val="000000"/>
          <w:sz w:val="24"/>
          <w:highlight w:val="none"/>
          <w:lang w:val="zh-CN"/>
        </w:rPr>
        <w:t xml:space="preserve">单价金额小数点或者百分比有明显错位的，以《开标一览表》（报价表）的总价为准，并修改单价；</w:t>
      </w:r>
      <w:r>
        <w:rPr>
          <w:rFonts w:hint="eastAsia" w:ascii="宋体" w:hAnsi="宋体" w:cs="宋体"/>
          <w:color w:val="000000"/>
          <w:sz w:val="24"/>
          <w:highlight w:val="none"/>
          <w:lang w:val="zh-CN"/>
        </w:rPr>
      </w:r>
      <w:r/>
    </w:p>
    <w:p>
      <w:pPr>
        <w:pStyle w:val="1047"/>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总价金额与按单价汇总金额不一致的，以单价金额计算结果为准；</w:t>
      </w:r>
      <w:r>
        <w:rPr>
          <w:rFonts w:hint="eastAsia" w:ascii="宋体" w:hAnsi="宋体" w:cs="宋体"/>
          <w:color w:val="000000"/>
          <w:sz w:val="24"/>
          <w:highlight w:val="none"/>
          <w:lang w:val="zh-CN"/>
        </w:rPr>
      </w:r>
      <w:r/>
    </w:p>
    <w:p>
      <w:pPr>
        <w:pStyle w:val="1047"/>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.7同时出现</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.6中两种以上不一致的,按照</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.6的顺序修正。修正后的报价由法定代表人</w:t>
      </w:r>
      <w:r>
        <w:rPr>
          <w:rFonts w:hint="eastAsia" w:ascii="宋体" w:hAnsi="宋体" w:cs="宋体"/>
          <w:color w:val="000000"/>
          <w:sz w:val="24"/>
          <w:highlight w:val="none"/>
        </w:rPr>
        <w:t xml:space="preserve">/单位负责人</w:t>
      </w:r>
      <w:r>
        <w:rPr>
          <w:rFonts w:hint="eastAsia" w:ascii="宋体" w:hAnsi="宋体" w:cs="宋体"/>
          <w:color w:val="000000"/>
          <w:sz w:val="24"/>
          <w:highlight w:val="none"/>
          <w:lang w:val="zh-CN"/>
        </w:rPr>
        <w:t xml:space="preserve">或其授权的代表签字确认后产生约束力，投标人不确认的，投标无效。</w:t>
      </w:r>
      <w:r>
        <w:rPr>
          <w:rFonts w:hint="eastAsia" w:ascii="宋体" w:hAnsi="宋体" w:cs="宋体"/>
          <w:color w:val="000000"/>
          <w:sz w:val="24"/>
          <w:highlight w:val="none"/>
          <w:lang w:val="zh-CN"/>
        </w:rPr>
      </w:r>
      <w:r/>
    </w:p>
    <w:p>
      <w:pPr>
        <w:pStyle w:val="1047"/>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.8</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对不同文字文本投标文件的解释发生异议的，以中文文本为准。</w:t>
      </w:r>
      <w:r>
        <w:rPr>
          <w:rFonts w:hint="eastAsia" w:ascii="宋体" w:hAnsi="宋体" w:cs="宋体"/>
          <w:color w:val="000000"/>
          <w:sz w:val="24"/>
          <w:highlight w:val="none"/>
          <w:lang w:val="zh-CN"/>
        </w:rPr>
      </w:r>
      <w:r/>
    </w:p>
    <w:p>
      <w:pPr>
        <w:pStyle w:val="1047"/>
        <w:ind w:firstLine="482"/>
        <w:jc w:val="left"/>
        <w:spacing w:line="46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14.9</w:t>
      </w:r>
      <w:r>
        <w:rPr>
          <w:rFonts w:hint="eastAsia" w:ascii="宋体" w:hAnsi="宋体" w:cs="宋体"/>
          <w:b/>
          <w:bCs/>
          <w:color w:val="000000"/>
          <w:sz w:val="24"/>
          <w:highlight w:val="none"/>
        </w:rPr>
        <w:t xml:space="preserve">资格审查：</w:t>
      </w:r>
      <w:r>
        <w:rPr>
          <w:rFonts w:hint="eastAsia" w:ascii="宋体" w:hAnsi="宋体" w:cs="宋体"/>
          <w:color w:val="000000"/>
          <w:sz w:val="24"/>
          <w:highlight w:val="none"/>
        </w:rPr>
        <w:t xml:space="preserve">开标结束后，依据法规政策和招标文件的规定，在对投标文件详细评估之前，</w:t>
      </w:r>
      <w:r>
        <w:rPr>
          <w:rFonts w:hint="eastAsia" w:ascii="宋体" w:hAnsi="宋体" w:cs="宋体"/>
          <w:b/>
          <w:bCs/>
          <w:color w:val="000000"/>
          <w:sz w:val="24"/>
          <w:highlight w:val="none"/>
        </w:rPr>
        <w:t xml:space="preserve">采购人或采购代理机构</w:t>
      </w:r>
      <w:r>
        <w:rPr>
          <w:rFonts w:hint="eastAsia" w:ascii="宋体" w:hAnsi="宋体" w:cs="宋体"/>
          <w:color w:val="000000"/>
          <w:sz w:val="24"/>
          <w:highlight w:val="none"/>
        </w:rPr>
        <w:t xml:space="preserve">将依据投标人提交的投标文件按招标公告第二项所述的资格标准对投标人进行资格审查,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采购人及采购代理机构在进行资格性审查的同时，将在“信用中国”网站</w:t>
      </w:r>
      <w:r>
        <w:rPr>
          <w:rFonts w:hint="eastAsia" w:ascii="宋体" w:hAnsi="宋体" w:cs="宋体"/>
          <w:color w:val="000000"/>
          <w:sz w:val="24"/>
          <w:highlight w:val="none"/>
        </w:rPr>
      </w:r>
      <w:r/>
    </w:p>
    <w:p>
      <w:pPr>
        <w:pStyle w:val="1047"/>
        <w:ind w:firstLine="47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47"/>
        <w:ind w:firstLine="47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highlight w:val="none"/>
        </w:rPr>
      </w:r>
      <w:r/>
    </w:p>
    <w:p>
      <w:pPr>
        <w:pStyle w:val="1047"/>
        <w:ind w:firstLine="3780"/>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hint="eastAsia" w:ascii="宋体" w:hAnsi="宋体" w:cs="宋体"/>
          <w:b/>
          <w:color w:val="000000"/>
          <w:sz w:val="36"/>
          <w:szCs w:val="32"/>
          <w:highlight w:val="none"/>
        </w:rPr>
      </w:r>
      <w:r/>
    </w:p>
    <w:p>
      <w:pPr>
        <w:pStyle w:val="1047"/>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15．组建评标委员会</w:t>
      </w:r>
      <w:r>
        <w:rPr>
          <w:rFonts w:hint="eastAsia" w:ascii="宋体" w:hAnsi="宋体" w:cs="宋体"/>
          <w:b/>
          <w:color w:val="000000"/>
          <w:sz w:val="24"/>
          <w:highlight w:val="none"/>
        </w:rPr>
      </w:r>
      <w:r/>
    </w:p>
    <w:p>
      <w:pPr>
        <w:pStyle w:val="1047"/>
        <w:ind w:firstLine="480"/>
        <w:jc w:val="left"/>
        <w:spacing w:line="460" w:lineRule="exact"/>
        <w:widowControl/>
        <w:tabs>
          <w:tab w:val="left" w:pos="1095"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hint="eastAsia" w:ascii="宋体" w:hAnsi="宋体" w:cs="宋体"/>
          <w:b/>
          <w:bCs/>
          <w:color w:val="000000"/>
          <w:sz w:val="24"/>
          <w:highlight w:val="none"/>
        </w:rPr>
        <w:t xml:space="preserve">推荐1名合格的中标候选人。</w:t>
      </w:r>
      <w:r>
        <w:rPr>
          <w:rFonts w:hint="eastAsia" w:ascii="宋体" w:hAnsi="宋体" w:cs="宋体"/>
          <w:b/>
          <w:bCs/>
          <w:color w:val="000000"/>
          <w:sz w:val="24"/>
          <w:highlight w:val="none"/>
        </w:rPr>
      </w:r>
      <w:r/>
    </w:p>
    <w:p>
      <w:pPr>
        <w:pStyle w:val="1047"/>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16．投标文件的审查</w:t>
      </w:r>
      <w:r>
        <w:rPr>
          <w:rFonts w:hint="eastAsia" w:ascii="宋体" w:hAnsi="宋体" w:cs="宋体"/>
          <w:b/>
          <w:color w:val="000000"/>
          <w:sz w:val="24"/>
          <w:highlight w:val="none"/>
        </w:rPr>
      </w:r>
      <w:r/>
    </w:p>
    <w:p>
      <w:pPr>
        <w:pStyle w:val="1047"/>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16.1对所有投标人的评估，都采用相同的程序和标准。评标过程将严格按照招标文件的要求和条件进行。</w:t>
      </w:r>
      <w:r>
        <w:rPr>
          <w:rFonts w:hint="eastAsia" w:ascii="宋体" w:hAnsi="宋体" w:cs="宋体"/>
          <w:color w:val="000000"/>
          <w:sz w:val="24"/>
          <w:highlight w:val="none"/>
        </w:rPr>
      </w:r>
      <w:r/>
    </w:p>
    <w:p>
      <w:pPr>
        <w:pStyle w:val="1047"/>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16.2评标委员会将对投标文件进行检查，以确定投标文件是否完整、有无计算上的错误、文件是否已正确签署等。</w:t>
      </w:r>
      <w:r>
        <w:rPr>
          <w:rFonts w:hint="eastAsia" w:ascii="宋体" w:hAnsi="宋体" w:cs="宋体"/>
          <w:color w:val="000000"/>
          <w:sz w:val="24"/>
          <w:highlight w:val="none"/>
        </w:rPr>
      </w:r>
      <w:r/>
    </w:p>
    <w:p>
      <w:pPr>
        <w:pStyle w:val="1047"/>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16.3评标委员会将对确定为实质性响应的投标文件进行进一步评审，看其是否有计算上或累加上的算术错误，修正错误的原则如下：</w:t>
      </w:r>
      <w:r>
        <w:rPr>
          <w:rFonts w:hint="eastAsia" w:ascii="宋体" w:hAnsi="宋体" w:cs="宋体"/>
          <w:b/>
          <w:color w:val="000000"/>
          <w:sz w:val="24"/>
          <w:highlight w:val="none"/>
        </w:rPr>
      </w:r>
      <w:r/>
    </w:p>
    <w:p>
      <w:pPr>
        <w:pStyle w:val="1047"/>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16.3.1如果用数字表示的金额和用文字表示的金额不一致时，应以文字表示的金额为准进行修正；</w:t>
      </w:r>
      <w:r>
        <w:rPr>
          <w:rFonts w:hint="eastAsia" w:ascii="宋体" w:hAnsi="宋体" w:cs="宋体"/>
          <w:color w:val="000000"/>
          <w:sz w:val="24"/>
          <w:highlight w:val="none"/>
        </w:rPr>
      </w:r>
      <w:r/>
    </w:p>
    <w:p>
      <w:pPr>
        <w:pStyle w:val="1047"/>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hint="eastAsia" w:ascii="宋体" w:hAnsi="宋体" w:cs="宋体"/>
          <w:color w:val="000000"/>
          <w:sz w:val="24"/>
          <w:highlight w:val="none"/>
        </w:rPr>
      </w:r>
      <w:r/>
    </w:p>
    <w:p>
      <w:pPr>
        <w:pStyle w:val="1047"/>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hint="eastAsia" w:ascii="宋体" w:hAnsi="宋体" w:cs="宋体"/>
          <w:color w:val="000000"/>
          <w:sz w:val="24"/>
          <w:highlight w:val="none"/>
        </w:rPr>
      </w:r>
      <w:r/>
    </w:p>
    <w:p>
      <w:pPr>
        <w:pStyle w:val="1047"/>
        <w:ind w:firstLine="461"/>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hint="eastAsia" w:ascii="宋体" w:hAnsi="宋体" w:cs="宋体"/>
          <w:b/>
          <w:color w:val="000000"/>
          <w:sz w:val="24"/>
          <w:highlight w:val="none"/>
        </w:rPr>
      </w:r>
      <w:r/>
    </w:p>
    <w:p>
      <w:pPr>
        <w:pStyle w:val="1047"/>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16.4符合性检查：</w:t>
      </w:r>
      <w:r>
        <w:rPr>
          <w:rFonts w:hint="eastAsia" w:ascii="宋体" w:hAnsi="宋体" w:cs="宋体"/>
          <w:b/>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。凡有下列情况之一者，投标文件将被视为未实质性响应招标文件要求。</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（1）投标人未按照招标文件要求上传电子投标文件的；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（2）投标人未在规定解密时间内进行解密；</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（3）投标人在报价时采用选择性报价；</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（4）投标人不具备招标文件中规定资格要求的；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（5）投标人的报价超过了采购预算或最高限价的；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（6）未通过符合性检查的；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（7）不符合招标文件中规定的其他实质性要求和条件的；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（8）投标人串通投标；</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（9）投标文件含有采购人不能接受的附加条件的。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（10）不符合招标文件中规定的其它实质性条款以及法律法规规定的其他情形</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（13）投标文件未按照招标文件要求加盖电子签章。</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（14）其他法律、法规及本招标文件规定的属无效投标的情形。</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评标委员会决定投标响应性只根据投标文件本身的内容，而不寻求其他的外部证据。</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16.4.2对资格性检查和符合性检查不合格的投标人，将告知其理由。</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16.5在评审过程中，评标委员会发现投标人有下列情形之一的，可以认定属于串标、围标的行为。具体表现形式如下：</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16.5.1不同投标人的投标文件异常一致或者投标报价呈规律性差异的。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16.5.2不同投标人的投标文件由同一单位或个人编制的。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16.5.3不同投标人的投标文件载明的项目管理成员为同一人的。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16.5.4不同投标人的投标文件相互混装的。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16.5.5不同投标人授权同一人作为投标人代表的。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16.5.6不同投标人的投标保证金从同一单位或者个人的账户转出的。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16.5.7有证据证明投标人与采购单位、采购代理机构或其他投标人串通的其他情形的。</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16.5.8评标委员会认定的其他串标、围标情形。</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16.6有下列情形之一的予以废标，同时将废标理由通知所有服务单位：</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pacing w:val="-4"/>
          <w:sz w:val="24"/>
          <w:szCs w:val="24"/>
          <w:highlight w:val="none"/>
        </w:rPr>
        <w:t xml:space="preserve">符合专业条件的服务单位或者对招标文件作实质性响应的服务单位不足三家的</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（2）出现影响采购公正的违法、违规行为的；</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（3）服务单位的报价均超过了采购预算或最高限价的，采购人不能支付的；</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（4）因重大变故，采购任务取消的；</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（5）投标文件存在歧义、重大缺陷，或者招标文件内容违反国家有关强制性规定的。</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（6）因系统故障原因造成开标不成功的。</w:t>
      </w:r>
      <w:r>
        <w:rPr>
          <w:rFonts w:hint="eastAsia" w:ascii="宋体" w:hAnsi="宋体" w:cs="宋体"/>
          <w:bCs/>
          <w:color w:val="000000"/>
          <w:sz w:val="24"/>
          <w:szCs w:val="24"/>
          <w:highlight w:val="none"/>
        </w:rPr>
      </w:r>
      <w:r/>
    </w:p>
    <w:p>
      <w:pPr>
        <w:pStyle w:val="1047"/>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w:t>
      </w:r>
      <w:r>
        <w:rPr>
          <w:rFonts w:hint="eastAsia" w:ascii="宋体" w:hAnsi="宋体" w:cs="宋体"/>
          <w:color w:val="000000"/>
          <w:spacing w:val="-4"/>
          <w:sz w:val="24"/>
          <w:highlight w:val="none"/>
        </w:rPr>
        <w:t xml:space="preserve">若有充分证据证明，中标人出现下列情况之一的，一经查实，将被取消中标资格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7"/>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16.7.1提供虚假材料谋取中标的。</w:t>
      </w:r>
      <w:r>
        <w:rPr>
          <w:rFonts w:hint="eastAsia" w:ascii="宋体" w:hAnsi="宋体" w:cs="宋体"/>
          <w:color w:val="000000"/>
          <w:sz w:val="24"/>
          <w:highlight w:val="none"/>
        </w:rPr>
      </w:r>
      <w:r/>
    </w:p>
    <w:p>
      <w:pPr>
        <w:pStyle w:val="1047"/>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16.7.2向采购人行贿或者提供其他不正当利益的。</w:t>
      </w:r>
      <w:r>
        <w:rPr>
          <w:rFonts w:hint="eastAsia" w:ascii="宋体" w:hAnsi="宋体" w:cs="宋体"/>
          <w:color w:val="000000"/>
          <w:sz w:val="24"/>
          <w:highlight w:val="none"/>
        </w:rPr>
      </w:r>
      <w:r/>
    </w:p>
    <w:p>
      <w:pPr>
        <w:pStyle w:val="1047"/>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16.7.3属于本文件规定的无效条件，但在评标过程中又未被评委会发现的。</w:t>
      </w:r>
      <w:r>
        <w:rPr>
          <w:rFonts w:hint="eastAsia" w:ascii="宋体" w:hAnsi="宋体" w:cs="宋体"/>
          <w:color w:val="000000"/>
          <w:sz w:val="24"/>
          <w:highlight w:val="none"/>
        </w:rPr>
      </w:r>
      <w:r/>
    </w:p>
    <w:p>
      <w:pPr>
        <w:pStyle w:val="1047"/>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16.7.4与采购人或者其他供应商恶意串通的。</w:t>
      </w:r>
      <w:r>
        <w:rPr>
          <w:rFonts w:hint="eastAsia" w:ascii="宋体" w:hAnsi="宋体" w:cs="宋体"/>
          <w:color w:val="000000"/>
          <w:sz w:val="24"/>
          <w:highlight w:val="none"/>
        </w:rPr>
      </w:r>
      <w:r/>
    </w:p>
    <w:p>
      <w:pPr>
        <w:pStyle w:val="1047"/>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16.7.5采取不正当手段诋毁、排挤其他供应商的。</w:t>
      </w:r>
      <w:r>
        <w:rPr>
          <w:rFonts w:hint="eastAsia" w:ascii="宋体" w:hAnsi="宋体" w:cs="宋体"/>
          <w:color w:val="000000"/>
          <w:sz w:val="24"/>
          <w:highlight w:val="none"/>
        </w:rPr>
      </w:r>
      <w:r/>
    </w:p>
    <w:p>
      <w:pPr>
        <w:pStyle w:val="1047"/>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17．比较与评价</w:t>
      </w:r>
      <w:r>
        <w:rPr>
          <w:rFonts w:hint="eastAsia" w:ascii="宋体" w:hAnsi="宋体" w:cs="宋体"/>
          <w:b/>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17.1评标委员会将按本招标文件规定的评标方法与标准，对资格性检查和符合性检查合格的投标文件进行商务和技术评估，综合比较与评价。</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hint="eastAsia" w:ascii="宋体" w:hAnsi="宋体" w:cs="宋体"/>
          <w:color w:val="000000"/>
          <w:sz w:val="24"/>
          <w:highlight w:val="none"/>
        </w:rPr>
      </w:r>
      <w:r/>
    </w:p>
    <w:p>
      <w:pPr>
        <w:pStyle w:val="1047"/>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17.3异常低价审查，根据（财库〔2026〕2号）文件要求</w:t>
      </w:r>
      <w:r>
        <w:rPr>
          <w:rFonts w:hint="eastAsia" w:ascii="宋体" w:hAnsi="宋体"/>
          <w:b/>
          <w:bCs/>
          <w:color w:val="000000"/>
          <w:sz w:val="24"/>
          <w:highlight w:val="none"/>
        </w:rPr>
      </w:r>
      <w:r/>
    </w:p>
    <w:p>
      <w:pPr>
        <w:pStyle w:val="1047"/>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（1）评审过程中出现下列情形之一的，评审委员会应当启动异常低价投标（响应）审查程序：</w:t>
      </w:r>
      <w:r>
        <w:rPr>
          <w:rFonts w:hint="eastAsia" w:ascii="宋体" w:hAnsi="宋体"/>
          <w:b/>
          <w:bCs/>
          <w:color w:val="000000"/>
          <w:sz w:val="24"/>
          <w:highlight w:val="none"/>
        </w:rPr>
      </w:r>
      <w:r/>
    </w:p>
    <w:p>
      <w:pPr>
        <w:pStyle w:val="1047"/>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①投标（响应）报价低于全部通过符合性审查供应商投标（响应）报价平均值50%的，即投标（响应）报价＜全部通过符合性审查供应商投标（响应）报价平均值×50%； </w:t>
      </w:r>
      <w:r>
        <w:rPr>
          <w:rFonts w:hint="eastAsia" w:ascii="宋体" w:hAnsi="宋体"/>
          <w:b/>
          <w:bCs/>
          <w:color w:val="000000"/>
          <w:sz w:val="24"/>
          <w:highlight w:val="none"/>
        </w:rPr>
      </w:r>
      <w:r/>
    </w:p>
    <w:p>
      <w:pPr>
        <w:pStyle w:val="1047"/>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②投标（响应）报价低于通过符合性审查的次低报价供应商投标（响应）报价50%的，即投标（响应）报价＜通过符合性审查的次低报价供应商投标（响应）报价×50%； </w:t>
      </w:r>
      <w:r>
        <w:rPr>
          <w:rFonts w:hint="eastAsia" w:ascii="宋体" w:hAnsi="宋体"/>
          <w:b/>
          <w:bCs/>
          <w:color w:val="000000"/>
          <w:sz w:val="24"/>
          <w:highlight w:val="none"/>
        </w:rPr>
      </w:r>
      <w:r/>
    </w:p>
    <w:p>
      <w:pPr>
        <w:pStyle w:val="1047"/>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③投标（响应）报价低于采购项目最高限价45%的，即投标（响应）报价＜采购项目最高限价×45%； </w:t>
      </w:r>
      <w:r>
        <w:rPr>
          <w:rFonts w:hint="eastAsia" w:ascii="宋体" w:hAnsi="宋体"/>
          <w:b/>
          <w:bCs/>
          <w:color w:val="000000"/>
          <w:sz w:val="24"/>
          <w:highlight w:val="none"/>
        </w:rPr>
      </w:r>
      <w:r/>
    </w:p>
    <w:p>
      <w:pPr>
        <w:pStyle w:val="1047"/>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④评审委员会基于专业判断，认为供应商报价过低，有可能影响产品质量或者不能诚信履约的其他情形。</w:t>
      </w:r>
      <w:r>
        <w:rPr>
          <w:rFonts w:hint="eastAsia" w:ascii="宋体" w:hAnsi="宋体"/>
          <w:b/>
          <w:bCs/>
          <w:color w:val="000000"/>
          <w:sz w:val="24"/>
          <w:highlight w:val="none"/>
        </w:rPr>
      </w:r>
      <w:r/>
    </w:p>
    <w:p>
      <w:pPr>
        <w:pStyle w:val="1047"/>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（2）启动异常低价投标（响应）审查后，评审委员会</w:t>
      </w:r>
      <w:r>
        <w:rPr>
          <w:rFonts w:ascii="宋体" w:hAnsi="宋体"/>
          <w:b/>
          <w:bCs/>
          <w:color w:val="000000"/>
          <w:sz w:val="24"/>
          <w:highlight w:val="none"/>
        </w:rPr>
        <w:t xml:space="preserve">应当要求相关供应商在评审现场合理的时间内</w:t>
      </w:r>
      <w:r>
        <w:rPr>
          <w:rFonts w:hint="eastAsia" w:ascii="宋体" w:hAnsi="宋体"/>
          <w:b/>
          <w:bCs/>
          <w:color w:val="000000"/>
          <w:sz w:val="24"/>
          <w:highlight w:val="none"/>
        </w:rPr>
        <w:t xml:space="preserve">（本项目要求供应商提供相关解释及证明材料的时间为30分钟，如超过30分钟则视为放弃解释说明）</w:t>
      </w:r>
      <w:r>
        <w:rPr>
          <w:rFonts w:ascii="宋体" w:hAnsi="宋体"/>
          <w:b/>
          <w:bCs/>
          <w:color w:val="000000"/>
          <w:sz w:val="24"/>
          <w:highlight w:val="none"/>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highlight w:val="none"/>
        </w:rPr>
        <w:t xml:space="preserve">投标（响应）报价低于采购项目最高限价45%的</w:t>
      </w:r>
      <w:r>
        <w:rPr>
          <w:rFonts w:ascii="宋体" w:hAnsi="宋体"/>
          <w:b/>
          <w:bCs/>
          <w:color w:val="000000"/>
          <w:sz w:val="24"/>
          <w:highlight w:val="none"/>
        </w:rPr>
        <w:t xml:space="preserve">，供应商已随投标（响应）文件一并提交相关书面说明及必要的证明材料的，在评审现场可不再重复提交。 </w:t>
      </w:r>
      <w:r>
        <w:rPr>
          <w:rFonts w:hint="eastAsia" w:ascii="宋体" w:hAnsi="宋体"/>
          <w:b/>
          <w:bCs/>
          <w:color w:val="000000"/>
          <w:sz w:val="24"/>
          <w:highlight w:val="none"/>
        </w:rPr>
      </w:r>
      <w:r/>
    </w:p>
    <w:p>
      <w:pPr>
        <w:pStyle w:val="1047"/>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b/>
          <w:bCs/>
          <w:color w:val="000000"/>
          <w:sz w:val="24"/>
          <w:highlight w:val="none"/>
        </w:rPr>
      </w:r>
      <w:r/>
    </w:p>
    <w:p>
      <w:pPr>
        <w:pStyle w:val="1047"/>
        <w:ind w:left="2" w:firstLine="477"/>
        <w:spacing w:line="460" w:lineRule="exact"/>
        <w:rPr>
          <w:rFonts w:hint="eastAsia" w:ascii="宋体" w:hAnsi="宋体"/>
          <w:sz w:val="24"/>
          <w:highlight w:val="none"/>
        </w:rPr>
      </w:pPr>
      <w:r>
        <w:rPr>
          <w:rFonts w:hint="eastAsia" w:ascii="宋体" w:hAnsi="宋体"/>
          <w:b/>
          <w:bCs/>
          <w:color w:val="000000"/>
          <w:sz w:val="24"/>
          <w:highlight w:val="none"/>
        </w:rPr>
        <w:t xml:space="preserve">（4）</w:t>
      </w:r>
      <w:r>
        <w:rPr>
          <w:rFonts w:ascii="宋体" w:hAnsi="宋体"/>
          <w:b/>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sz w:val="24"/>
          <w:highlight w:val="none"/>
        </w:rPr>
      </w:r>
      <w:r/>
    </w:p>
    <w:p>
      <w:pPr>
        <w:pStyle w:val="1047"/>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18．评标过程及保密原则</w:t>
      </w:r>
      <w:r>
        <w:rPr>
          <w:rFonts w:hint="eastAsia" w:ascii="宋体" w:hAnsi="宋体" w:cs="宋体"/>
          <w:b/>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宋体"/>
          <w:color w:val="000000"/>
          <w:sz w:val="24"/>
          <w:highlight w:val="none"/>
        </w:rPr>
      </w:r>
      <w:r/>
    </w:p>
    <w:p>
      <w:pPr>
        <w:pStyle w:val="104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7"/>
        <w:jc w:val="center"/>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hint="eastAsia" w:ascii="宋体" w:hAnsi="宋体" w:cs="宋体"/>
          <w:b/>
          <w:color w:val="000000"/>
          <w:sz w:val="36"/>
          <w:szCs w:val="32"/>
          <w:highlight w:val="none"/>
        </w:rPr>
      </w:r>
      <w:r/>
    </w:p>
    <w:p>
      <w:pPr>
        <w:pStyle w:val="1047"/>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19．定标原则</w:t>
      </w:r>
      <w:r>
        <w:rPr>
          <w:rFonts w:hint="eastAsia" w:ascii="宋体" w:hAnsi="宋体" w:cs="宋体"/>
          <w:b/>
          <w:color w:val="000000"/>
          <w:sz w:val="24"/>
          <w:highlight w:val="none"/>
        </w:rPr>
      </w:r>
      <w:r/>
    </w:p>
    <w:p>
      <w:pPr>
        <w:pStyle w:val="1047"/>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19.1</w:t>
      </w:r>
      <w:r>
        <w:rPr>
          <w:rFonts w:hint="eastAsia" w:ascii="宋体" w:hAnsi="宋体" w:cs="宋体"/>
          <w:b/>
          <w:bCs/>
          <w:color w:val="000000"/>
          <w:sz w:val="24"/>
          <w:highlight w:val="none"/>
        </w:rPr>
        <w:t xml:space="preserve">本次招标评标方法为综</w:t>
      </w:r>
      <w:r>
        <w:rPr>
          <w:rFonts w:hint="eastAsia" w:ascii="宋体" w:hAnsi="宋体" w:cs="宋体"/>
          <w:b/>
          <w:bCs/>
          <w:color w:val="000000"/>
          <w:sz w:val="24"/>
          <w:highlight w:val="none"/>
        </w:rPr>
        <w:t xml:space="preserve">合评分法。</w:t>
      </w:r>
      <w:r>
        <w:rPr>
          <w:rFonts w:hint="eastAsia" w:ascii="宋体" w:hAnsi="宋体" w:cs="宋体"/>
          <w:b/>
          <w:bCs/>
          <w:color w:val="000000"/>
          <w:sz w:val="24"/>
          <w:highlight w:val="none"/>
        </w:rPr>
      </w:r>
      <w:r/>
    </w:p>
    <w:p>
      <w:pPr>
        <w:pStyle w:val="1047"/>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1087"/>
        <w:spacing w:before="0" w:after="0" w:line="460" w:lineRule="exact"/>
        <w:rPr>
          <w:rFonts w:hint="eastAsia" w:ascii="宋体" w:hAnsi="宋体" w:cs="宋体"/>
          <w:bCs/>
          <w:color w:val="000000"/>
          <w:highlight w:val="none"/>
        </w:rPr>
      </w:pPr>
      <w:r>
        <w:rPr>
          <w:rFonts w:hint="eastAsia" w:ascii="宋体" w:hAnsi="宋体" w:cs="宋体"/>
          <w:color w:val="000000"/>
          <w:highlight w:val="none"/>
        </w:rPr>
        <w:t xml:space="preserve">19.2</w:t>
      </w:r>
      <w:r>
        <w:rPr>
          <w:rFonts w:hint="eastAsia" w:ascii="宋体" w:hAnsi="宋体" w:cs="宋体"/>
          <w:b/>
          <w:bCs/>
          <w:color w:val="000000"/>
          <w:highlight w:val="none"/>
        </w:rPr>
        <w:t xml:space="preserve">推荐的中标候选人数：1名。</w:t>
      </w:r>
      <w:r>
        <w:rPr>
          <w:rFonts w:hint="eastAsia" w:ascii="宋体" w:hAnsi="宋体" w:cs="宋体"/>
          <w:bCs/>
          <w:color w:val="000000"/>
          <w:highlight w:val="none"/>
        </w:rPr>
        <w:t xml:space="preserve">排名第一的中标候选人放弃中标，或因不可抗力提出不能履行合同，或者被查实存在影响中标结果的违法行为等情形，不符合中标条件的，本项目直接重新招标，不得确定其他投标人为中标人。</w:t>
      </w:r>
      <w:r>
        <w:rPr>
          <w:rFonts w:hint="eastAsia" w:ascii="宋体" w:hAnsi="宋体" w:cs="宋体"/>
          <w:bCs/>
          <w:color w:val="000000"/>
          <w:highlight w:val="none"/>
        </w:rPr>
      </w:r>
      <w:r/>
    </w:p>
    <w:p>
      <w:pPr>
        <w:pStyle w:val="1047"/>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20．确定中标供应商</w:t>
      </w:r>
      <w:r>
        <w:rPr>
          <w:rFonts w:hint="eastAsia" w:ascii="宋体" w:hAnsi="宋体" w:cs="宋体"/>
          <w:b/>
          <w:color w:val="000000"/>
          <w:sz w:val="24"/>
          <w:highlight w:val="none"/>
        </w:rPr>
      </w:r>
      <w:r/>
    </w:p>
    <w:p>
      <w:pPr>
        <w:pStyle w:val="104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hint="eastAsia" w:ascii="宋体" w:hAnsi="宋体" w:cs="宋体"/>
          <w:color w:val="000000"/>
          <w:sz w:val="24"/>
          <w:highlight w:val="none"/>
        </w:rPr>
      </w:r>
      <w:r/>
    </w:p>
    <w:p>
      <w:pPr>
        <w:pStyle w:val="1047"/>
        <w:numPr>
          <w:ilvl w:val="0"/>
          <w:numId w:val="2"/>
        </w:num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hint="eastAsia" w:ascii="宋体" w:hAnsi="宋体" w:cs="宋体"/>
          <w:b/>
          <w:color w:val="000000"/>
          <w:sz w:val="24"/>
          <w:highlight w:val="none"/>
        </w:rPr>
      </w:r>
      <w:r/>
    </w:p>
    <w:p>
      <w:pPr>
        <w:pStyle w:val="1047"/>
        <w:numPr>
          <w:ilvl w:val="1"/>
          <w:numId w:val="0"/>
        </w:numPr>
        <w:ind w:firstLine="480"/>
        <w:spacing w:line="46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"http://zhumadian.hngp.gov.cn/prx/000/http/www.sxztb.gov.cn/" </w:instrText>
      </w:r>
      <w:r>
        <w:rPr>
          <w:rFonts w:hint="eastAsia" w:ascii="宋体" w:hAnsi="宋体" w:cs="宋体"/>
          <w:color w:val="000000"/>
          <w:highlight w:val="none"/>
        </w:rPr>
        <w:fldChar w:fldCharType="separate"/>
      </w:r>
      <w:r>
        <w:rPr>
          <w:rFonts w:hint="eastAsia" w:ascii="宋体" w:hAnsi="宋体" w:cs="宋体"/>
          <w:color w:val="000000"/>
          <w:highlight w:val="none"/>
        </w:rPr>
        <w:fldChar w:fldCharType="end"/>
      </w:r>
      <w:r>
        <w:rPr>
          <w:rFonts w:hint="eastAsia" w:ascii="宋体" w:hAnsi="宋体" w:cs="宋体"/>
          <w:color w:val="000000"/>
          <w:sz w:val="24"/>
          <w:highlight w:val="none"/>
        </w:rPr>
        <w:t xml:space="preserve">等相关媒体发布；在公示中标结果的同时向中标供应商发出中标通知书。中标通知书成为合同文件的组成部分，具有法律效力。</w:t>
      </w:r>
      <w:r>
        <w:rPr>
          <w:rFonts w:hint="eastAsia" w:ascii="宋体" w:hAnsi="宋体" w:cs="宋体"/>
          <w:color w:val="000000"/>
          <w:highlight w:val="none"/>
        </w:rPr>
      </w:r>
      <w:r/>
    </w:p>
    <w:p>
      <w:pPr>
        <w:pStyle w:val="104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21.2政府采购项目的采购合同自签订之日起七个工作日内，采购人应当将合同副本报同级政府采购监督管理部门和有关部门备案。</w:t>
      </w:r>
      <w:r>
        <w:rPr>
          <w:rFonts w:hint="eastAsia" w:ascii="宋体" w:hAnsi="宋体" w:cs="宋体"/>
          <w:color w:val="000000"/>
          <w:sz w:val="24"/>
          <w:highlight w:val="none"/>
        </w:rPr>
      </w:r>
      <w:r/>
    </w:p>
    <w:p>
      <w:pPr>
        <w:pStyle w:val="104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r>
      <w:r/>
    </w:p>
    <w:p>
      <w:pPr>
        <w:pStyle w:val="104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 质疑和投诉</w:t>
      </w:r>
      <w:r>
        <w:rPr>
          <w:rFonts w:hint="eastAsia" w:ascii="宋体" w:hAnsi="宋体" w:cs="宋体"/>
          <w:b/>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22.2 质疑供应商必须以书面形式向采购人、采购代理机构提出质疑；</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color w:val="000000"/>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bCs/>
          <w:color w:val="000000"/>
          <w:sz w:val="24"/>
          <w:szCs w:val="24"/>
          <w:highlight w:val="none"/>
        </w:rPr>
      </w:r>
      <w:r/>
    </w:p>
    <w:p>
      <w:pPr>
        <w:pStyle w:val="1047"/>
        <w:ind w:firstLine="72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（1）供应商的姓名或者名称、地址、邮编、联系人及联系电话；</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（2）质疑项目的名称、编号；</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（3）具体、明确的质疑事项和与质疑事项相关的请求；</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（4）事实依据；</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（5）必要的法律依据；</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（6）提出质疑的日期。</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22.5采购人或采购代理机构只接收以纸质原件形式送达的质疑,采购人或采购代理机构不接受未填写快递运单的快件；</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22.6 采购人或代理机构在收到供应商的书面质疑后将及时组织调查核实，在七个工作日内作出答复，并以书面形式通知质疑供应商，答复的内容不涉及商业秘密；</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 以下情形的质疑不予受理</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22.8.1内容不符合《政府采购质疑和投诉办法》第十二条规定的质疑；</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22.8.2超出政府采购法定期限的质疑；</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22.8.3以传真、电子邮件等方式递交的非原件形式的质疑；</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22.8.4未参加投标活动的供应商或在投标活动中自身权益未受到损害的供应商所提出的质疑；</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22.8.5供应商组成联合体参加投标，联合体中任何一方或多方未按要求签字、盖章、加盖公章的质疑；</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22.9 质疑或投诉程序</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22.10 恶意投诉情形</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（1）未按规定向投诉处理部门投诉或向不同部门多方投诉的；</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（2）不符合投诉受理条件，被告知后仍进行投诉的；</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（3）投诉处理部门受理投诉后，投诉人仍就同一内容向其他部门进行投诉的；</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（4）捏造事实、伪造材料进行投诉或在网络等媒体上进行失实报道的；</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（5）投诉经查失实，被告知后，仍然恶意缠诉的；</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（6）一年内三次以上失实投诉的；</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（7）直接向领导、纪委、检察部门写匿名信等。</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
          <w:color w:val="000000"/>
          <w:sz w:val="24"/>
          <w:highlight w:val="none"/>
        </w:rPr>
      </w:pPr>
      <w:r/>
      <w:bookmarkStart w:id="6" w:name="_Hlk153783081"/>
      <w:r>
        <w:rPr>
          <w:rFonts w:hint="eastAsia" w:ascii="宋体" w:hAnsi="宋体" w:cs="宋体"/>
          <w:b/>
          <w:color w:val="000000"/>
          <w:sz w:val="24"/>
          <w:szCs w:val="24"/>
          <w:highlight w:val="none"/>
        </w:rPr>
        <w:t xml:space="preserve">23.</w:t>
      </w:r>
      <w:r>
        <w:rPr>
          <w:rFonts w:hint="eastAsia" w:ascii="宋体" w:hAnsi="宋体" w:cs="宋体"/>
          <w:b/>
          <w:color w:val="000000"/>
          <w:sz w:val="24"/>
          <w:highlight w:val="none"/>
        </w:rPr>
        <w:t xml:space="preserve">投标人有下列行为之一造成采购人重新招标的，采购人重新招标时可以拒绝其参加投标：</w:t>
      </w:r>
      <w:r>
        <w:rPr>
          <w:rFonts w:hint="eastAsia" w:ascii="宋体" w:hAnsi="宋体" w:cs="宋体"/>
          <w:b/>
          <w:color w:val="000000"/>
          <w:sz w:val="24"/>
          <w:highlight w:val="none"/>
        </w:rPr>
      </w:r>
      <w:r/>
    </w:p>
    <w:p>
      <w:pPr>
        <w:pStyle w:val="1047"/>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（1）无故放弃中标；</w:t>
      </w:r>
      <w:r>
        <w:rPr>
          <w:rFonts w:hint="eastAsia" w:ascii="宋体" w:hAnsi="宋体" w:cs="宋体"/>
          <w:bCs/>
          <w:color w:val="000000"/>
          <w:sz w:val="24"/>
          <w:highlight w:val="none"/>
        </w:rPr>
      </w:r>
      <w:r/>
    </w:p>
    <w:p>
      <w:pPr>
        <w:pStyle w:val="1047"/>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（2）串通投标；</w:t>
      </w:r>
      <w:r>
        <w:rPr>
          <w:rFonts w:hint="eastAsia" w:ascii="宋体" w:hAnsi="宋体" w:cs="宋体"/>
          <w:bCs/>
          <w:color w:val="000000"/>
          <w:sz w:val="24"/>
          <w:highlight w:val="none"/>
        </w:rPr>
      </w:r>
      <w:r/>
    </w:p>
    <w:p>
      <w:pPr>
        <w:pStyle w:val="1047"/>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（3）存在弄虚作假行为；</w:t>
      </w:r>
      <w:r>
        <w:rPr>
          <w:rFonts w:hint="eastAsia" w:ascii="宋体" w:hAnsi="宋体" w:cs="宋体"/>
          <w:bCs/>
          <w:color w:val="000000"/>
          <w:sz w:val="24"/>
          <w:highlight w:val="none"/>
        </w:rPr>
      </w:r>
      <w:r/>
    </w:p>
    <w:p>
      <w:pPr>
        <w:pStyle w:val="1047"/>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（4）以可能影响履约的异常低价参加投标；</w:t>
      </w:r>
      <w:r>
        <w:rPr>
          <w:rFonts w:hint="eastAsia" w:ascii="宋体" w:hAnsi="宋体" w:cs="宋体"/>
          <w:bCs/>
          <w:color w:val="000000"/>
          <w:sz w:val="24"/>
          <w:highlight w:val="none"/>
        </w:rPr>
      </w:r>
      <w:r/>
    </w:p>
    <w:p>
      <w:pPr>
        <w:pStyle w:val="1047"/>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（5）其他违反法律、法规的行为。</w:t>
      </w:r>
      <w:r>
        <w:rPr>
          <w:rFonts w:hint="eastAsia" w:ascii="宋体" w:hAnsi="宋体" w:cs="宋体"/>
          <w:bCs/>
          <w:color w:val="000000"/>
          <w:sz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6"/>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24.电子招标投标交易平台</w:t>
      </w:r>
      <w:r>
        <w:rPr>
          <w:rFonts w:hint="eastAsia" w:ascii="宋体" w:hAnsi="宋体" w:cs="宋体"/>
          <w:bCs/>
          <w:color w:val="000000"/>
          <w:sz w:val="24"/>
          <w:szCs w:val="24"/>
          <w:highlight w:val="none"/>
        </w:rPr>
      </w:r>
      <w:r/>
    </w:p>
    <w:p>
      <w:pPr>
        <w:pStyle w:val="1047"/>
        <w:ind w:firstLine="480"/>
        <w:jc w:val="left"/>
        <w:spacing w:line="460" w:lineRule="exact"/>
        <w:widowControl/>
        <w:rPr>
          <w:rFonts w:hint="eastAsia" w:ascii="宋体" w:hAnsi="宋体" w:cs="宋体"/>
          <w:b/>
          <w:color w:val="000000"/>
          <w:sz w:val="44"/>
          <w:szCs w:val="44"/>
          <w:highlight w:val="none"/>
        </w:rPr>
      </w:pPr>
      <w:r>
        <w:rPr>
          <w:rFonts w:hint="eastAsia" w:ascii="宋体" w:hAnsi="宋体" w:cs="宋体"/>
          <w:bCs/>
          <w:color w:val="000000"/>
          <w:sz w:val="24"/>
          <w:szCs w:val="24"/>
          <w:highlight w:val="none"/>
        </w:rPr>
        <w:t xml:space="preserve">电子招标投标交易平台（即“苏采云”系统，网址：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"http://jszfcg.jsczt.cn/" \o "http://jszfcg.jsczt.cn/" </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http://jszfcg.jsczt.cn/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47"/>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25.本项目落实预付款制度，预付款比例为30%。在签订合同时，中标、成交供应商明确书面表示无需预付款或者主动要求降低预付款比例的，采购人可就预付款比例作相应调整。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bCs/>
          <w:color w:val="000000"/>
          <w:sz w:val="24"/>
          <w:szCs w:val="24"/>
          <w:highlight w:val="none"/>
        </w:rPr>
      </w:r>
      <w:r/>
    </w:p>
    <w:p>
      <w:pPr>
        <w:pStyle w:val="1047"/>
        <w:ind w:firstLine="47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26.政府采购履约资金扶持政策</w:t>
      </w:r>
      <w:r>
        <w:rPr>
          <w:rFonts w:hint="eastAsia" w:ascii="宋体" w:hAnsi="宋体" w:cs="宋体"/>
          <w:bCs/>
          <w:color w:val="000000"/>
          <w:sz w:val="24"/>
          <w:highlight w:val="none"/>
        </w:rPr>
      </w:r>
      <w:r/>
    </w:p>
    <w:p>
      <w:pPr>
        <w:pStyle w:val="1047"/>
        <w:ind w:firstLine="472"/>
        <w:spacing w:line="460" w:lineRule="exact"/>
        <w:rPr>
          <w:rFonts w:hint="eastAsia" w:ascii="宋体" w:hAnsi="宋体" w:cs="宋体"/>
          <w:bCs/>
          <w:color w:val="000000"/>
          <w:sz w:val="44"/>
          <w:szCs w:val="44"/>
          <w:highlight w:val="none"/>
        </w:rPr>
      </w:pPr>
      <w:r>
        <w:rPr>
          <w:rFonts w:hint="eastAsia" w:ascii="宋体" w:hAnsi="宋体" w:cs="宋体"/>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color w:val="000000"/>
          <w:sz w:val="44"/>
          <w:szCs w:val="44"/>
          <w:highlight w:val="none"/>
        </w:rPr>
      </w:r>
      <w:r/>
    </w:p>
    <w:p>
      <w:pPr>
        <w:pStyle w:val="1048"/>
        <w:numPr>
          <w:ilvl w:val="0"/>
          <w:numId w:val="0"/>
        </w:numPr>
        <w:jc w:val="center"/>
        <w:rPr>
          <w:rFonts w:hint="eastAsia" w:ascii="宋体" w:hAnsi="宋体" w:cs="宋体"/>
          <w:b/>
          <w:color w:val="000000"/>
          <w:sz w:val="24"/>
          <w:szCs w:val="24"/>
          <w:highlight w:val="none"/>
        </w:rPr>
      </w:pPr>
      <w:r>
        <w:rPr>
          <w:rFonts w:hint="eastAsia" w:ascii="宋体" w:hAnsi="宋体" w:cs="宋体"/>
          <w:b w:val="0"/>
          <w:color w:val="000000"/>
          <w:sz w:val="44"/>
          <w:szCs w:val="44"/>
          <w:highlight w:val="none"/>
        </w:rPr>
        <w:br w:type="page" w:clear="all"/>
      </w:r>
      <w:bookmarkStart w:id="7" w:name="_Toc26673"/>
      <w:r>
        <w:rPr>
          <w:rFonts w:hint="eastAsia" w:ascii="宋体" w:hAnsi="宋体" w:cs="宋体"/>
          <w:b/>
          <w:bCs w:val="0"/>
          <w:color w:val="000000"/>
          <w:sz w:val="44"/>
          <w:szCs w:val="44"/>
          <w:highlight w:val="none"/>
        </w:rPr>
        <w:t xml:space="preserve">第三章 招标内容及要求</w:t>
      </w:r>
      <w:bookmarkEnd w:id="7"/>
      <w:r>
        <w:rPr>
          <w:rFonts w:hint="eastAsia" w:ascii="宋体" w:hAnsi="宋体" w:cs="宋体"/>
          <w:b/>
          <w:color w:val="000000"/>
          <w:sz w:val="24"/>
          <w:szCs w:val="24"/>
          <w:highlight w:val="none"/>
        </w:rPr>
      </w:r>
      <w:r/>
    </w:p>
    <w:p>
      <w:pPr>
        <w:pStyle w:val="1047"/>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项目属性：服务类项目</w:t>
      </w:r>
      <w:r>
        <w:rPr>
          <w:rFonts w:hint="eastAsia" w:ascii="宋体" w:hAnsi="宋体" w:cs="宋体"/>
          <w:bCs/>
          <w:color w:val="000000"/>
          <w:sz w:val="24"/>
          <w:highlight w:val="none"/>
        </w:rPr>
      </w:r>
      <w:r/>
    </w:p>
    <w:p>
      <w:pPr>
        <w:pStyle w:val="1047"/>
        <w:ind w:firstLine="480"/>
        <w:jc w:val="left"/>
        <w:spacing w:line="480" w:lineRule="exact"/>
        <w:widowControl/>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JSZC-320925-RHGL-G2026-0002</w:t>
      </w:r>
      <w:r>
        <w:rPr>
          <w:rFonts w:hint="eastAsia" w:ascii="宋体" w:hAnsi="宋体" w:cs="宋体"/>
          <w:bCs/>
          <w:color w:val="000000"/>
          <w:sz w:val="24"/>
          <w:szCs w:val="24"/>
          <w:highlight w:val="none"/>
          <w:lang w:val="en-US" w:eastAsia="zh-CN"/>
        </w:rPr>
      </w:r>
      <w:r/>
    </w:p>
    <w:p>
      <w:pPr>
        <w:pStyle w:val="1047"/>
        <w:ind w:firstLine="480"/>
        <w:jc w:val="left"/>
        <w:spacing w:line="480" w:lineRule="exact"/>
        <w:widowControl/>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建湖县高作镇第二轮土地承包到期后再延长30年试点第三方服务项目及不动产登记工作第三方服务项目</w:t>
      </w:r>
      <w:r>
        <w:rPr>
          <w:rFonts w:hint="eastAsia" w:ascii="宋体" w:hAnsi="宋体" w:cs="宋体"/>
          <w:bCs/>
          <w:color w:val="000000"/>
          <w:sz w:val="24"/>
          <w:szCs w:val="24"/>
          <w:highlight w:val="none"/>
          <w:lang w:eastAsia="zh-CN"/>
        </w:rPr>
      </w:r>
      <w:r/>
    </w:p>
    <w:p>
      <w:pPr>
        <w:pStyle w:val="1047"/>
        <w:ind w:firstLine="480"/>
        <w:jc w:val="left"/>
        <w:spacing w:line="480" w:lineRule="exact"/>
        <w:widowControl/>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预算金额：</w:t>
      </w:r>
      <w:r>
        <w:rPr>
          <w:rFonts w:hint="eastAsia" w:ascii="宋体" w:hAnsi="宋体" w:cs="宋体"/>
          <w:bCs/>
          <w:color w:val="000000"/>
          <w:sz w:val="24"/>
          <w:szCs w:val="24"/>
          <w:highlight w:val="none"/>
          <w:lang w:val="en-US" w:eastAsia="zh-CN"/>
        </w:rPr>
        <w:t xml:space="preserve">108万元（采购包1：53万元；采购包2：55万元。）</w:t>
      </w:r>
      <w:r>
        <w:rPr>
          <w:rFonts w:hint="eastAsia" w:ascii="宋体" w:hAnsi="宋体" w:cs="宋体"/>
          <w:bCs/>
          <w:color w:val="000000"/>
          <w:sz w:val="24"/>
          <w:szCs w:val="24"/>
          <w:highlight w:val="none"/>
          <w:lang w:val="en-US" w:eastAsia="zh-CN"/>
        </w:rPr>
      </w:r>
      <w:r/>
    </w:p>
    <w:p>
      <w:pPr>
        <w:pStyle w:val="1047"/>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最高限价（如有）：</w:t>
      </w:r>
      <w:r>
        <w:rPr>
          <w:rFonts w:hint="eastAsia" w:ascii="宋体" w:hAnsi="宋体" w:cs="宋体"/>
          <w:bCs/>
          <w:color w:val="000000"/>
          <w:sz w:val="24"/>
          <w:szCs w:val="24"/>
          <w:highlight w:val="none"/>
          <w:lang w:val="en-US" w:eastAsia="zh-CN"/>
        </w:rPr>
        <w:t xml:space="preserve">106.76万元（本项目按片区划分为2个包；采购包1：52.66万元；采购包2：54.1万元），延包技术服务投标单价不得超过14元/亩，不动产权登记服务投标单价不得超过18元/户；投标报价高于最高限价或投标单价高于单价最高限价的，作无效标论处。</w:t>
      </w:r>
      <w:r>
        <w:rPr>
          <w:rFonts w:hint="eastAsia" w:ascii="宋体" w:hAnsi="宋体" w:cs="宋体"/>
          <w:bCs/>
          <w:color w:val="000000"/>
          <w:sz w:val="24"/>
          <w:szCs w:val="24"/>
          <w:highlight w:val="none"/>
        </w:rPr>
      </w:r>
      <w:r/>
    </w:p>
    <w:p>
      <w:pPr>
        <w:pStyle w:val="1047"/>
        <w:ind w:firstLine="480"/>
        <w:jc w:val="left"/>
        <w:spacing w:line="480" w:lineRule="exact"/>
        <w:widowControl/>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采购需求：</w:t>
      </w:r>
      <w:r>
        <w:rPr>
          <w:rFonts w:hint="eastAsia" w:ascii="宋体" w:hAnsi="宋体" w:cs="宋体"/>
          <w:bCs/>
          <w:color w:val="000000"/>
          <w:sz w:val="24"/>
          <w:szCs w:val="24"/>
          <w:highlight w:val="none"/>
          <w:lang w:val="en-US" w:eastAsia="zh-CN"/>
        </w:rPr>
        <w:t xml:space="preserve">建湖县高作镇第二轮土地承包到期后再延长30年试点第三方服务项目及不动产登记工作第三方服务项目，本项目划分为二个采购包，采购包1：双界村、长北村、陈甲村、蒋王村、合兴村、卞港村、季墩村7个村，服务面积约2.99万亩，涉及农户约6000户；采购包2：西站村、涔庄村、大墩村、光明村、高群村、马楼村、北庄村、大尖村8个村，服务面积约2.9万亩，涉及农户约7500户。</w:t>
      </w:r>
      <w:r>
        <w:rPr>
          <w:rFonts w:hint="eastAsia" w:ascii="宋体" w:hAnsi="宋体" w:cs="宋体"/>
          <w:bCs/>
          <w:color w:val="000000"/>
          <w:sz w:val="24"/>
          <w:szCs w:val="24"/>
          <w:highlight w:val="none"/>
          <w:lang w:val="en-US" w:eastAsia="zh-CN"/>
        </w:rPr>
      </w:r>
      <w:r/>
    </w:p>
    <w:p>
      <w:pPr>
        <w:pStyle w:val="1047"/>
        <w:ind w:firstLine="482"/>
        <w:jc w:val="left"/>
        <w:spacing w:line="480" w:lineRule="exact"/>
        <w:widowControl/>
        <w:rPr>
          <w:rFonts w:hint="eastAsia" w:ascii="宋体" w:hAnsi="宋体" w:cs="宋体"/>
          <w:bCs/>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（一）延包技术服务主要包括但不限于以下内容</w:t>
      </w:r>
      <w:r>
        <w:rPr>
          <w:rFonts w:hint="eastAsia" w:ascii="宋体" w:hAnsi="宋体" w:cs="宋体"/>
          <w:bCs/>
          <w:color w:val="000000"/>
          <w:sz w:val="24"/>
          <w:szCs w:val="24"/>
          <w:highlight w:val="none"/>
          <w:lang w:val="en-US" w:eastAsia="zh-CN"/>
        </w:rPr>
        <w:t xml:space="preserve">：协助成立工作组织、全程参与指导村组开展摸底调查和资料收集、信息核对、实测指界、补充测绘、解决土地确权历史遗留问题（包含未确权小组</w:t>
      </w:r>
      <w:r>
        <w:rPr>
          <w:rFonts w:hint="eastAsia" w:ascii="宋体" w:hAnsi="宋体" w:cs="宋体"/>
          <w:bCs/>
          <w:color w:val="000000"/>
          <w:sz w:val="24"/>
          <w:szCs w:val="24"/>
          <w:highlight w:val="none"/>
          <w:lang w:val="en-US" w:eastAsia="zh-CN"/>
        </w:rPr>
        <w:t xml:space="preserve">）、数据修改入库、制定延包方案、延包数据处理、公示培训、合同签订（含网签业务指导培训、网签系统维护、网签相关材料收集及业务数据处理等）、资料输出打印、数据汇交、档案数字化扫描整理、档案整理归档移交及数字化扫描成果挂接到档案馆指定系统等工作，最终成果必须符合部及省级的相关要求。需每村安排一名技术服务人员，现场驻场人员根据延包工作量动态调整。整个数据汇交统一由乙方负责，档案移交档案管理部门并验收合格，确保延包试点工作按时圆满完成。最终成果必须符合农业农村部及江苏省农业农村厅的相关要求。具体内容详见招标文件要求。</w:t>
      </w:r>
      <w:r>
        <w:rPr>
          <w:rFonts w:hint="eastAsia" w:ascii="宋体" w:hAnsi="宋体" w:cs="宋体"/>
          <w:bCs/>
          <w:color w:val="000000"/>
          <w:sz w:val="24"/>
          <w:szCs w:val="24"/>
          <w:highlight w:val="none"/>
          <w:lang w:val="en-US" w:eastAsia="zh-CN"/>
        </w:rPr>
      </w:r>
      <w:r/>
    </w:p>
    <w:p>
      <w:pPr>
        <w:pStyle w:val="1047"/>
        <w:ind w:firstLine="482"/>
        <w:jc w:val="left"/>
        <w:spacing w:line="480" w:lineRule="exact"/>
        <w:widowControl/>
        <w:rPr>
          <w:rFonts w:hint="eastAsia" w:ascii="宋体" w:hAnsi="宋体" w:cs="宋体"/>
          <w:bCs/>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（二）不动产权登记服务主要包括但不限于以下内容</w:t>
      </w:r>
      <w:r>
        <w:rPr>
          <w:rFonts w:hint="eastAsia" w:ascii="宋体" w:hAnsi="宋体" w:cs="宋体"/>
          <w:bCs/>
          <w:color w:val="000000"/>
          <w:sz w:val="24"/>
          <w:szCs w:val="24"/>
          <w:highlight w:val="none"/>
          <w:lang w:val="en-US" w:eastAsia="zh-CN"/>
        </w:rPr>
        <w:t xml:space="preserve">：收集农村土地承包合同、地籍调查成果、原土地承包经营权证书、身份证明等一切承包经营权延包登记材料，组织农户填写不动产登记申请书、地籍调查指界签字图等各类材料签字，并</w:t>
      </w:r>
      <w:r>
        <w:rPr>
          <w:rFonts w:hint="eastAsia" w:ascii="宋体" w:hAnsi="宋体" w:cs="宋体"/>
          <w:bCs/>
          <w:color w:val="000000"/>
          <w:sz w:val="24"/>
          <w:szCs w:val="24"/>
          <w:highlight w:val="none"/>
          <w:lang w:val="en-US" w:eastAsia="zh-CN"/>
        </w:rPr>
        <w:t xml:space="preserve">拍照存档，完成已调查地籍成果在不动产地籍管理系统落宗，完成登记信息在不动产登记信息管理系统录入、不动产权证书打印、贴图、盖章，完成农村土地承包经营权地籍库数据与登记库数据挂接及校验，建立符合不动产登记数据库标准和部、省要求的农村土地承包权登记数据汇交库等农村土地承包经营权登薄发证工作，完成登记档案标准化整理与移交归档。期间，若成交供应商需与现有不动产登记信息管理系统、地籍管理系统对接的，成交供应商应自行与系统开发单位完成对接事宜，不得以任何理由延误地籍调查成果落宗、登薄发证等工作，具体内容详见招标文件要求。</w:t>
      </w:r>
      <w:r>
        <w:rPr>
          <w:rFonts w:hint="eastAsia" w:ascii="宋体" w:hAnsi="宋体" w:cs="宋体"/>
          <w:bCs/>
          <w:color w:val="000000"/>
          <w:sz w:val="24"/>
          <w:szCs w:val="24"/>
          <w:highlight w:val="none"/>
          <w:lang w:val="en-US" w:eastAsia="zh-CN"/>
        </w:rPr>
      </w:r>
      <w:r/>
    </w:p>
    <w:p>
      <w:pPr>
        <w:pStyle w:val="1047"/>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本项目采用兼投不兼中原则，同一投标人可同时参与2个采购包投标，但最多中标1个采购包。开标、评标、定标顺序为采购包1→采购包2。若该投标人经评审后成为采购包1中标候选人排名第一名的，不再参与其他采购包的评审，每一采购包的合格投标人不得少于3家。(如果一个投标人同时投多个包，投标文件需要分包单独编制）。</w:t>
      </w:r>
      <w:r>
        <w:rPr>
          <w:rFonts w:hint="eastAsia" w:ascii="宋体" w:hAnsi="宋体" w:cs="宋体"/>
          <w:bCs/>
          <w:color w:val="000000"/>
          <w:sz w:val="24"/>
          <w:szCs w:val="24"/>
          <w:highlight w:val="none"/>
        </w:rPr>
      </w:r>
      <w:r/>
    </w:p>
    <w:p>
      <w:pPr>
        <w:pStyle w:val="1047"/>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合同履行期限：</w:t>
      </w:r>
      <w:r>
        <w:rPr>
          <w:rFonts w:hint="eastAsia" w:ascii="宋体" w:hAnsi="宋体" w:cs="宋体"/>
          <w:bCs/>
          <w:color w:val="000000"/>
          <w:sz w:val="24"/>
          <w:szCs w:val="24"/>
          <w:highlight w:val="none"/>
          <w:lang w:val="en-US" w:eastAsia="zh-CN"/>
        </w:rPr>
        <w:t xml:space="preserve">合同签订之日起至</w:t>
      </w:r>
      <w:r>
        <w:rPr>
          <w:rFonts w:hint="eastAsia" w:ascii="宋体" w:hAnsi="宋体"/>
          <w:sz w:val="24"/>
          <w:szCs w:val="24"/>
          <w:highlight w:val="none"/>
        </w:rPr>
        <w:t xml:space="preserve">2027年6月30日前完成，服务期限延长至2028年12月31日（开始时间以签定合同日期为准）</w:t>
      </w:r>
      <w:r>
        <w:rPr>
          <w:rFonts w:hint="eastAsia" w:ascii="宋体" w:hAnsi="宋体" w:cs="宋体"/>
          <w:bCs/>
          <w:color w:val="000000"/>
          <w:sz w:val="24"/>
          <w:szCs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47"/>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szCs w:val="24"/>
          <w:highlight w:val="none"/>
        </w:rPr>
        <w:t xml:space="preserve">本项目（是/否）接受联合体投标：否</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r>
      <w:r/>
    </w:p>
    <w:p>
      <w:pPr>
        <w:pStyle w:val="1047"/>
        <w:ind w:firstLine="480"/>
        <w:spacing w:line="480" w:lineRule="exact"/>
        <w:rPr>
          <w:rFonts w:hint="eastAsia" w:ascii="宋体" w:hAnsi="宋体" w:cs="宋体"/>
          <w:b/>
          <w:bCs/>
          <w:sz w:val="24"/>
          <w:szCs w:val="24"/>
          <w:highlight w:val="none"/>
        </w:rPr>
      </w:pPr>
      <w:r>
        <w:rPr>
          <w:rFonts w:hint="eastAsia" w:ascii="宋体" w:hAnsi="宋体" w:cs="宋体"/>
          <w:b/>
          <w:bCs/>
          <w:color w:val="000000"/>
          <w:sz w:val="24"/>
          <w:szCs w:val="24"/>
          <w:highlight w:val="none"/>
        </w:rPr>
        <w:t xml:space="preserve">二、服务技术要求</w:t>
      </w:r>
      <w:r>
        <w:rPr>
          <w:rFonts w:hint="eastAsia" w:ascii="宋体" w:hAnsi="宋体" w:cs="宋体"/>
          <w:b/>
          <w:bCs/>
          <w:sz w:val="24"/>
          <w:szCs w:val="24"/>
          <w:highlight w:val="none"/>
        </w:rPr>
      </w:r>
      <w:r/>
    </w:p>
    <w:p>
      <w:pPr>
        <w:pStyle w:val="1047"/>
        <w:ind w:firstLine="480"/>
        <w:spacing w:line="480" w:lineRule="exact"/>
        <w:rPr>
          <w:rFonts w:hint="eastAsia" w:ascii="宋体" w:hAnsi="宋体" w:cs="宋体"/>
          <w:sz w:val="24"/>
          <w:szCs w:val="24"/>
          <w:highlight w:val="none"/>
          <w:lang w:val="en-US" w:eastAsia="zh-CN"/>
        </w:rPr>
      </w:pPr>
      <w:r/>
      <w:bookmarkStart w:id="8" w:name="_Toc6398"/>
      <w:r/>
      <w:bookmarkStart w:id="9" w:name="_Toc17506"/>
      <w:r/>
      <w:bookmarkStart w:id="10" w:name="_Toc3892"/>
      <w:r/>
      <w:bookmarkStart w:id="11" w:name="_Toc29554"/>
      <w:r>
        <w:rPr>
          <w:rFonts w:hint="eastAsia" w:ascii="宋体" w:hAnsi="宋体" w:cs="宋体"/>
          <w:sz w:val="24"/>
          <w:szCs w:val="24"/>
          <w:highlight w:val="none"/>
          <w:lang w:val="en-US" w:eastAsia="zh-CN"/>
        </w:rPr>
        <w:t xml:space="preserve">根据市、县《关于第二轮土地承包到期后再延长30年试点工作指导意见》，按照试点方案，现需聘请具备资质的第三方承担高作镇15个涉农村(社区)约1.35万户、确权面积约5.89万亩的延包试点技术服务。最终成果须严格符合农业农村部、自然资源部、省农业农村厅、自然资源部办公厅相关标准及档案部门入馆要求。</w:t>
      </w:r>
      <w:r>
        <w:rPr>
          <w:rFonts w:hint="eastAsia" w:ascii="宋体" w:hAnsi="宋体" w:cs="宋体"/>
          <w:sz w:val="24"/>
          <w:szCs w:val="24"/>
          <w:highlight w:val="none"/>
          <w:lang w:val="en-US" w:eastAsia="zh-CN"/>
        </w:rPr>
      </w:r>
      <w:r/>
    </w:p>
    <w:p>
      <w:pPr>
        <w:pStyle w:val="1047"/>
        <w:ind w:firstLine="480"/>
        <w:spacing w:line="480" w:lineRule="exact"/>
        <w:rPr>
          <w:rFonts w:hint="eastAsia" w:ascii="仿宋" w:hAnsi="仿宋" w:eastAsia="仿宋" w:cs="仿宋"/>
          <w:b/>
          <w:sz w:val="24"/>
          <w:szCs w:val="22"/>
          <w:highlight w:val="none"/>
        </w:rPr>
      </w:pPr>
      <w:r>
        <w:rPr>
          <w:rFonts w:hint="eastAsia" w:ascii="宋体" w:hAnsi="宋体" w:cs="宋体"/>
          <w:b/>
          <w:bCs/>
          <w:sz w:val="24"/>
          <w:szCs w:val="24"/>
          <w:highlight w:val="none"/>
          <w:lang w:val="en-US" w:eastAsia="zh-CN"/>
        </w:rPr>
        <w:t xml:space="preserve">（一）延包技术服务</w:t>
      </w:r>
      <w:r>
        <w:rPr>
          <w:rFonts w:hint="eastAsia" w:ascii="宋体" w:hAnsi="宋体" w:eastAsia="宋体" w:cs="宋体"/>
          <w:b/>
          <w:sz w:val="24"/>
          <w:szCs w:val="22"/>
          <w:highlight w:val="none"/>
        </w:rPr>
        <w:t xml:space="preserve">具体服务事项</w:t>
      </w:r>
      <w:r>
        <w:rPr>
          <w:rFonts w:hint="eastAsia" w:ascii="仿宋" w:hAnsi="仿宋" w:eastAsia="仿宋" w:cs="仿宋"/>
          <w:b/>
          <w:sz w:val="24"/>
          <w:szCs w:val="22"/>
          <w:highlight w:val="none"/>
        </w:rPr>
      </w:r>
      <w:r/>
    </w:p>
    <w:p>
      <w:pPr>
        <w:pStyle w:val="1047"/>
        <w:jc w:val="left"/>
        <w:spacing w:line="440" w:lineRule="exact"/>
        <w:widowControl/>
        <w:rPr>
          <w:rFonts w:hint="eastAsia" w:ascii="宋体" w:hAnsi="宋体" w:eastAsia="宋体" w:cs="宋体"/>
          <w:sz w:val="24"/>
          <w:szCs w:val="22"/>
          <w:highlight w:val="none"/>
        </w:rPr>
      </w:pPr>
      <w:r>
        <w:rPr>
          <w:rFonts w:ascii="Times New Roman" w:hAnsi="Times New Roman" w:eastAsia="仿宋" w:cs="Calibri"/>
          <w:sz w:val="24"/>
          <w:szCs w:val="22"/>
          <w:highlight w:val="none"/>
        </w:rPr>
        <w:t xml:space="preserve"> </w:t>
      </w:r>
      <w:r>
        <w:rPr>
          <w:rFonts w:hint="eastAsia" w:ascii="宋体" w:hAnsi="宋体" w:eastAsia="宋体" w:cs="宋体"/>
          <w:sz w:val="24"/>
          <w:szCs w:val="22"/>
          <w:highlight w:val="none"/>
        </w:rPr>
        <w:t xml:space="preserve"> 供应商根据采购人需求提供下列服务（主要包括但不限于以下内容）：</w:t>
      </w:r>
      <w:r>
        <w:rPr>
          <w:rFonts w:hint="eastAsia" w:ascii="宋体" w:hAnsi="宋体" w:eastAsia="宋体" w:cs="宋体"/>
          <w:sz w:val="24"/>
          <w:szCs w:val="22"/>
          <w:highlight w:val="none"/>
        </w:rPr>
      </w:r>
      <w:r/>
    </w:p>
    <w:tbl>
      <w:tblPr>
        <w:tblpPr w:horzAnchor="text" w:tblpXSpec="center"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50"/>
        <w:gridCol w:w="1397"/>
        <w:gridCol w:w="4299"/>
        <w:gridCol w:w="972"/>
      </w:tblGrid>
      <w:tr>
        <w:trPr/>
        <w:tc>
          <w:tcPr>
            <w:tcW w:w="88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序号</w:t>
            </w:r>
            <w:r>
              <w:rPr>
                <w:rFonts w:hint="eastAsia" w:ascii="宋体" w:hAnsi="宋体" w:eastAsia="宋体" w:cs="宋体"/>
                <w:sz w:val="24"/>
                <w:szCs w:val="22"/>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工作程序</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服务</w:t>
            </w:r>
            <w:r>
              <w:rPr>
                <w:rFonts w:hint="eastAsia" w:ascii="宋体" w:hAnsi="宋体" w:eastAsia="宋体" w:cs="宋体"/>
                <w:sz w:val="24"/>
                <w:szCs w:val="22"/>
                <w:highlight w:val="none"/>
              </w:rPr>
            </w:r>
            <w:r/>
          </w:p>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内容</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具体工作描述</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单位</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资料收集</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村级摸底调查</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收集作业区域范围内行政划分、行政区划名称、最新的行政区划代码、最新的影像图和既有的农村土地承包经营权数据库、汇交库，村各类调查表、统计表等。</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组</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2</w:t>
            </w:r>
            <w:r>
              <w:rPr>
                <w:rFonts w:hint="eastAsia" w:ascii="宋体" w:hAnsi="宋体" w:eastAsia="宋体" w:cs="宋体"/>
                <w:sz w:val="24"/>
                <w:szCs w:val="22"/>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摸底核实</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村级摸底调查</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对于没有异议的农户按照原土地确权数据，有异议的农户对照1998年二轮承包数据及其他复量数据、原确权数据，按照摸底调查表整理出摸底基础数据，并以原确权小组为单位出具电子版摸底表（承包方调查表及按组汇总表），培训并指导村组工作人员开展二轮到期延包摸底调查。整个摸底调查阶段每个村至少配备一个技术人员全程参与</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村书记考核到岗情况。</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组</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3</w:t>
            </w:r>
            <w:r>
              <w:rPr>
                <w:rFonts w:hint="eastAsia" w:ascii="宋体" w:hAnsi="宋体" w:eastAsia="宋体" w:cs="宋体"/>
                <w:sz w:val="24"/>
                <w:szCs w:val="22"/>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信息核对</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确认信息分类处理</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根据摸底调查情况，做好直接输出成果、内业图形属性修改后输出成果、需外业实测重新确权或增本确权三种类型的数据梳理和信息核对工作。</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亩</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4</w:t>
            </w:r>
            <w:r>
              <w:rPr>
                <w:rFonts w:hint="eastAsia" w:ascii="宋体" w:hAnsi="宋体" w:eastAsia="宋体" w:cs="宋体"/>
                <w:sz w:val="24"/>
                <w:szCs w:val="22"/>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实测指界</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补充测绘调查</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亩</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5</w:t>
            </w:r>
            <w:r>
              <w:rPr>
                <w:rFonts w:hint="eastAsia" w:ascii="宋体" w:hAnsi="宋体" w:eastAsia="宋体" w:cs="宋体"/>
                <w:sz w:val="24"/>
                <w:szCs w:val="22"/>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制定方案</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提供数据支持</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根据摸底后的数据，提供制定二轮到期延包方案的数据支撑。协助村居进行研判农户诉求，向村组提供诉求清单数据，指导原确权小组制定二轮到期延包方案。</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w:t>
            </w:r>
            <w:r>
              <w:rPr>
                <w:rFonts w:hint="eastAsia" w:ascii="宋体" w:hAnsi="宋体" w:eastAsia="宋体" w:cs="宋体"/>
                <w:sz w:val="24"/>
                <w:szCs w:val="22"/>
                <w:highlight w:val="none"/>
              </w:rPr>
            </w:r>
            <w:r/>
          </w:p>
        </w:tc>
      </w:tr>
      <w:tr>
        <w:trPr>
          <w:trHeight w:val="1175"/>
        </w:trPr>
        <w:tc>
          <w:tcPr>
            <w:tcW w:w="880" w:type="dxa"/>
            <w:vAlign w:val="center"/>
            <w:vMerge w:val="restart"/>
            <w:textDirection w:val="lrTb"/>
            <w:noWrap w:val="false"/>
          </w:tcPr>
          <w:p>
            <w:pPr>
              <w:pStyle w:val="1047"/>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6</w:t>
            </w:r>
            <w:r>
              <w:rPr>
                <w:rFonts w:hint="eastAsia" w:ascii="宋体" w:hAnsi="宋体" w:eastAsia="宋体" w:cs="宋体"/>
                <w:sz w:val="24"/>
                <w:szCs w:val="22"/>
                <w:highlight w:val="none"/>
              </w:rPr>
            </w:r>
            <w:r/>
          </w:p>
        </w:tc>
        <w:tc>
          <w:tcPr>
            <w:tcW w:w="1650" w:type="dxa"/>
            <w:vAlign w:val="center"/>
            <w:vMerge w:val="restart"/>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开展调查</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二轮到期延包测绘调查</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根据摸底情况汇总统计需调查测绘的地块信息，安排外业补充测绘，并按原确权要求处理相关测绘数据。</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亩</w:t>
            </w:r>
            <w:r>
              <w:rPr>
                <w:rFonts w:hint="eastAsia" w:ascii="宋体" w:hAnsi="宋体" w:eastAsia="宋体" w:cs="宋体"/>
                <w:sz w:val="24"/>
                <w:szCs w:val="22"/>
                <w:highlight w:val="none"/>
              </w:rPr>
            </w:r>
            <w:r/>
          </w:p>
        </w:tc>
      </w:tr>
      <w:tr>
        <w:trPr>
          <w:trHeight w:val="929"/>
        </w:trPr>
        <w:tc>
          <w:tcPr>
            <w:tcW w:w="880" w:type="dxa"/>
            <w:vAlign w:val="center"/>
            <w:vMerge w:val="continue"/>
            <w:textDirection w:val="lrTb"/>
            <w:noWrap w:val="false"/>
          </w:tcPr>
          <w:p>
            <w:pPr>
              <w:pStyle w:val="1047"/>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65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开展地籍调查</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Times New Roman" w:hAnsi="Times New Roman" w:eastAsia="宋体" w:cs="Times New Roman"/>
                <w:sz w:val="24"/>
                <w:szCs w:val="24"/>
                <w:highlight w:val="none"/>
              </w:rPr>
              <w:t xml:space="preserve">按照不动产登记地籍调查规程及相关规定，开展地籍调查（承包地块调查）等工作，并完成指界签章；对权属重叠等不符合入库条件的，须重新开展调查。</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r>
      <w:tr>
        <w:trPr>
          <w:trHeight w:val="567"/>
        </w:trPr>
        <w:tc>
          <w:tcPr>
            <w:tcW w:w="88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65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二轮到期延包数据处理</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结合摸底数据、二轮到期延包测绘数据、二轮到期延包方案处理最终二轮到期延包数据，并以村为单位制作成质检无错误的汇交包，上传到网签系统；统一</w:t>
            </w:r>
            <w:r>
              <w:rPr>
                <w:rFonts w:hint="eastAsia" w:ascii="宋体" w:hAnsi="宋体" w:eastAsia="宋体" w:cs="宋体"/>
                <w:sz w:val="24"/>
                <w:szCs w:val="22"/>
                <w:highlight w:val="none"/>
                <w:lang w:val="en-US" w:eastAsia="zh-CN"/>
              </w:rPr>
              <w:t xml:space="preserve">项目</w:t>
            </w:r>
            <w:r>
              <w:rPr>
                <w:rFonts w:hint="eastAsia" w:ascii="宋体" w:hAnsi="宋体" w:eastAsia="宋体" w:cs="宋体"/>
                <w:sz w:val="24"/>
                <w:szCs w:val="22"/>
                <w:highlight w:val="none"/>
              </w:rPr>
              <w:t xml:space="preserve">工作方法及数据成果标准。</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w:t>
            </w:r>
            <w:r>
              <w:rPr>
                <w:rFonts w:hint="eastAsia" w:ascii="宋体" w:hAnsi="宋体" w:eastAsia="宋体" w:cs="宋体"/>
                <w:sz w:val="24"/>
                <w:szCs w:val="22"/>
                <w:highlight w:val="none"/>
              </w:rPr>
            </w:r>
            <w:r/>
          </w:p>
        </w:tc>
      </w:tr>
      <w:tr>
        <w:trPr>
          <w:trHeight w:val="567"/>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7</w:t>
            </w:r>
            <w:r>
              <w:rPr>
                <w:rFonts w:hint="eastAsia" w:ascii="宋体" w:hAnsi="宋体" w:eastAsia="宋体" w:cs="宋体"/>
                <w:sz w:val="24"/>
                <w:szCs w:val="22"/>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数据修改入库</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二轮到期延包数据处理</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lang w:eastAsia="zh-CN"/>
              </w:rPr>
              <w:framePr w:vAnchor="margin" w:hAnchor="page" w:xAlign="center" w:y="1"/>
            </w:pPr>
            <w:r>
              <w:rPr>
                <w:rFonts w:hint="eastAsia" w:ascii="宋体" w:hAnsi="宋体" w:eastAsia="宋体" w:cs="宋体"/>
                <w:sz w:val="24"/>
                <w:szCs w:val="22"/>
                <w:highlight w:val="none"/>
              </w:rPr>
              <w:t xml:space="preserve">按照《农村土地承包合同管理办法》《农村土地承包经营权调查规程》(NY/T2537)等有关规定，按照《地籍调查规程》（GB/T 42547</w:t>
            </w:r>
            <w:r>
              <w:rPr>
                <w:rFonts w:hint="eastAsia" w:ascii="宋体" w:hAnsi="宋体" w:eastAsia="宋体" w:cs="宋体"/>
                <w:sz w:val="24"/>
                <w:szCs w:val="22"/>
                <w:highlight w:val="none"/>
              </w:rPr>
              <w:t xml:space="preserve">-2023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地类等级等属性进行关联，将调查的地块与户籍信息关联挂接，补全界址点，界址线信息，建立形成完整的数据库。由成交供应商完成录入网签平台工作</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eastAsia="zh-CN"/>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w:t>
            </w:r>
            <w:r>
              <w:rPr>
                <w:rFonts w:hint="eastAsia" w:ascii="宋体" w:hAnsi="宋体" w:eastAsia="宋体" w:cs="宋体"/>
                <w:sz w:val="24"/>
                <w:szCs w:val="22"/>
                <w:highlight w:val="none"/>
              </w:rPr>
            </w:r>
            <w:r/>
          </w:p>
        </w:tc>
      </w:tr>
      <w:tr>
        <w:trPr>
          <w:trHeight w:val="1435"/>
        </w:trPr>
        <w:tc>
          <w:tcPr>
            <w:tcW w:w="880" w:type="dxa"/>
            <w:vAlign w:val="center"/>
            <w:vMerge w:val="restart"/>
            <w:textDirection w:val="lrTb"/>
            <w:noWrap w:val="false"/>
          </w:tcPr>
          <w:p>
            <w:pPr>
              <w:pStyle w:val="1047"/>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8</w:t>
            </w:r>
            <w:r>
              <w:rPr>
                <w:rFonts w:hint="eastAsia" w:ascii="宋体" w:hAnsi="宋体" w:eastAsia="宋体" w:cs="宋体"/>
                <w:sz w:val="24"/>
                <w:szCs w:val="22"/>
                <w:highlight w:val="none"/>
              </w:rPr>
            </w:r>
            <w:r/>
          </w:p>
        </w:tc>
        <w:tc>
          <w:tcPr>
            <w:tcW w:w="1650" w:type="dxa"/>
            <w:vAlign w:val="center"/>
            <w:vMerge w:val="restart"/>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资料输出</w:t>
            </w:r>
            <w:r>
              <w:rPr>
                <w:rFonts w:hint="eastAsia" w:ascii="宋体" w:hAnsi="宋体" w:eastAsia="宋体" w:cs="宋体"/>
                <w:sz w:val="24"/>
                <w:szCs w:val="22"/>
                <w:highlight w:val="none"/>
              </w:rPr>
            </w:r>
            <w:r/>
          </w:p>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打印</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二轮到期延包数据处理</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1.打印前期形成的所有资料表格。</w:t>
            </w:r>
            <w:r>
              <w:rPr>
                <w:rFonts w:hint="eastAsia" w:ascii="宋体" w:hAnsi="宋体" w:eastAsia="宋体" w:cs="宋体"/>
                <w:sz w:val="24"/>
                <w:szCs w:val="22"/>
                <w:highlight w:val="none"/>
              </w:rPr>
            </w:r>
            <w:r/>
          </w:p>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2.根据最终的数据库成果，从系统中输出登记簿、承包方调查表、公示结果归户表、承包合同、地块示意图等图件表格成果，并按照要求份数进行打印。</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w:t>
            </w:r>
            <w:r>
              <w:rPr>
                <w:rFonts w:hint="eastAsia" w:ascii="宋体" w:hAnsi="宋体" w:eastAsia="宋体" w:cs="宋体"/>
                <w:sz w:val="24"/>
                <w:szCs w:val="22"/>
                <w:highlight w:val="none"/>
              </w:rPr>
            </w:r>
            <w:r/>
          </w:p>
        </w:tc>
      </w:tr>
      <w:tr>
        <w:trPr>
          <w:trHeight w:val="939"/>
        </w:trPr>
        <w:tc>
          <w:tcPr>
            <w:tcW w:w="880" w:type="dxa"/>
            <w:vAlign w:val="center"/>
            <w:vMerge w:val="continue"/>
            <w:textDirection w:val="lrTb"/>
            <w:noWrap w:val="false"/>
          </w:tcPr>
          <w:p>
            <w:pPr>
              <w:pStyle w:val="1047"/>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65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地籍调查数据处理</w:t>
            </w:r>
            <w:r>
              <w:rPr>
                <w:rFonts w:hint="eastAsia" w:ascii="宋体" w:hAnsi="宋体" w:eastAsia="宋体" w:cs="宋体"/>
                <w:sz w:val="24"/>
                <w:szCs w:val="22"/>
                <w:highlight w:val="none"/>
              </w:rPr>
            </w:r>
            <w:r/>
          </w:p>
        </w:tc>
        <w:tc>
          <w:tcPr>
            <w:tcW w:w="4299" w:type="dxa"/>
            <w:vAlign w:val="top"/>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Times New Roman" w:hAnsi="Times New Roman" w:eastAsia="宋体" w:cs="Times New Roman"/>
                <w:sz w:val="24"/>
                <w:szCs w:val="24"/>
                <w:highlight w:val="none"/>
              </w:rPr>
              <w:t xml:space="preserve">调查数据经审核入库后，输出《不动产权籍调查表》，包括承包地块基本信息表、发包方调查表、承包方调查表、公示结果归户表、承包地块调查表（地籍调查表）、承包地块示意图、《不动产登记申请书》等资料，并完成签章，组织发包方和承包方签订不动产登记申请书，相关纸质材料按户整理移交。</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r>
      <w:tr>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9</w:t>
            </w:r>
            <w:r>
              <w:rPr>
                <w:rFonts w:hint="eastAsia" w:ascii="宋体" w:hAnsi="宋体" w:eastAsia="宋体" w:cs="宋体"/>
                <w:sz w:val="24"/>
                <w:szCs w:val="22"/>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审核公示</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公示培训及现场驻点技术服务</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培训、指导并协助村组顺利开展二轮到期延包公示工作，在公示过程中若有信息变动的，在网签系统完善并修改相关内容（根据本次招标标段划分，不少于</w:t>
            </w: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人驻场，驻场时间不少于</w:t>
            </w: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个月，要求确保每村每周至少有</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天驻村服务）。</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镇</w:t>
            </w:r>
            <w:r>
              <w:rPr>
                <w:rFonts w:hint="eastAsia" w:ascii="宋体" w:hAnsi="宋体" w:eastAsia="宋体" w:cs="宋体"/>
                <w:sz w:val="24"/>
                <w:szCs w:val="22"/>
                <w:highlight w:val="none"/>
              </w:rPr>
            </w:r>
            <w:r/>
          </w:p>
        </w:tc>
      </w:tr>
      <w:tr>
        <w:trPr/>
        <w:tc>
          <w:tcPr>
            <w:tcW w:w="880" w:type="dxa"/>
            <w:vAlign w:val="center"/>
            <w:vMerge w:val="restart"/>
            <w:textDirection w:val="lrTb"/>
            <w:noWrap w:val="false"/>
          </w:tcPr>
          <w:p>
            <w:pPr>
              <w:pStyle w:val="1047"/>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10</w:t>
            </w:r>
            <w:r>
              <w:rPr>
                <w:rFonts w:hint="eastAsia" w:ascii="宋体" w:hAnsi="宋体" w:eastAsia="宋体" w:cs="宋体"/>
                <w:sz w:val="24"/>
                <w:szCs w:val="22"/>
                <w:highlight w:val="none"/>
              </w:rPr>
            </w:r>
            <w:r/>
          </w:p>
        </w:tc>
        <w:tc>
          <w:tcPr>
            <w:tcW w:w="1650" w:type="dxa"/>
            <w:vAlign w:val="center"/>
            <w:vMerge w:val="restart"/>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签订合同</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网签平台</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提供全国合同网签系统平台及运维支持服务、收集采购包内各村签章材料；汇总提交的签章申请材料，统一申请全镇各发包方电子签章；提供全国系统远程云服务支持。</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套</w:t>
            </w:r>
            <w:r>
              <w:rPr>
                <w:rFonts w:hint="eastAsia" w:ascii="宋体" w:hAnsi="宋体" w:eastAsia="宋体" w:cs="宋体"/>
                <w:sz w:val="24"/>
                <w:szCs w:val="22"/>
                <w:highlight w:val="none"/>
              </w:rPr>
            </w:r>
            <w:r/>
          </w:p>
        </w:tc>
      </w:tr>
      <w:tr>
        <w:trPr/>
        <w:tc>
          <w:tcPr>
            <w:tcW w:w="88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65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网签技术指导</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网签驻场技术服务（根据本次招标标段划分，不少于3人驻场，驻场时间不少于3个月，要求确保每村每周至少有</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天驻村服务）；每半个月向镇、采购人汇总上报网签工作进度。</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镇</w:t>
            </w:r>
            <w:r>
              <w:rPr>
                <w:rFonts w:hint="eastAsia" w:ascii="宋体" w:hAnsi="宋体" w:eastAsia="宋体" w:cs="宋体"/>
                <w:sz w:val="24"/>
                <w:szCs w:val="22"/>
                <w:highlight w:val="none"/>
              </w:rPr>
            </w:r>
            <w:r/>
          </w:p>
        </w:tc>
      </w:tr>
      <w:tr>
        <w:trPr/>
        <w:tc>
          <w:tcPr>
            <w:tcW w:w="88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65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系统培训服务</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提供采购包内镇、村、组相关工作人员针对平台的使用培训（集中培训不少于</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次）。</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r>
      <w:tr>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11</w:t>
            </w:r>
            <w:r>
              <w:rPr>
                <w:rFonts w:hint="eastAsia" w:ascii="宋体" w:hAnsi="宋体" w:eastAsia="宋体" w:cs="宋体"/>
                <w:sz w:val="24"/>
                <w:szCs w:val="22"/>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完善证书</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提供接口及数据共享支持</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提供全国网签系统与各级不动产登记管理部门数据共享接口；提供完整二轮到期延包成果数据交予不动产登记管理部门并导入网签平台进行合同网签，协助甲方参与数据移交共享工作。</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项</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12</w:t>
            </w:r>
            <w:r>
              <w:rPr>
                <w:rFonts w:hint="eastAsia" w:ascii="宋体" w:hAnsi="宋体" w:eastAsia="宋体" w:cs="宋体"/>
                <w:sz w:val="24"/>
                <w:szCs w:val="22"/>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资料归档</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档案整理</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按照档案管理及根据部、省两级要求，整理二轮到期延包档案材料（包括但不限于合同整理打印、签章图制作、归户表制作等）</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户</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13</w:t>
            </w:r>
            <w:r>
              <w:rPr>
                <w:rFonts w:hint="eastAsia" w:ascii="宋体" w:hAnsi="宋体" w:eastAsia="宋体" w:cs="宋体"/>
                <w:sz w:val="24"/>
                <w:szCs w:val="22"/>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资料归档</w:t>
            </w:r>
            <w:r>
              <w:rPr>
                <w:rFonts w:hint="eastAsia" w:ascii="宋体" w:hAnsi="宋体" w:eastAsia="宋体" w:cs="宋体"/>
                <w:sz w:val="24"/>
                <w:szCs w:val="22"/>
                <w:highlight w:val="none"/>
              </w:rPr>
            </w:r>
            <w:r/>
          </w:p>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汇交</w:t>
            </w:r>
            <w:r>
              <w:rPr>
                <w:rFonts w:hint="eastAsia" w:ascii="宋体" w:hAnsi="宋体" w:eastAsia="宋体" w:cs="宋体"/>
                <w:sz w:val="24"/>
                <w:szCs w:val="22"/>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档案整理数字化加工</w:t>
            </w:r>
            <w:r>
              <w:rPr>
                <w:rFonts w:hint="eastAsia" w:ascii="宋体" w:hAnsi="宋体" w:eastAsia="宋体" w:cs="宋体"/>
                <w:sz w:val="24"/>
                <w:szCs w:val="22"/>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纸质材料成果档案，以镇、村、户为单位，乙方分别整理装袋提交甲方，并达到档案管理部门相关要求；电子档成果数据（包括测绘数据库、失量图、承包方和发包方信息等），乙方完成数据库合并，汇交甲方或上级部门指定平台，并负责技术服务，无条件移交给试点镇及甲方，纸质材料整理标准达到档案部门入馆要求。</w:t>
            </w:r>
            <w:r>
              <w:rPr>
                <w:rFonts w:hint="eastAsia" w:ascii="宋体" w:hAnsi="宋体" w:eastAsia="宋体" w:cs="宋体"/>
                <w:sz w:val="24"/>
                <w:szCs w:val="22"/>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户</w:t>
            </w:r>
            <w:r>
              <w:rPr>
                <w:rFonts w:hint="eastAsia" w:ascii="宋体" w:hAnsi="宋体" w:eastAsia="宋体" w:cs="宋体"/>
                <w:sz w:val="24"/>
                <w:szCs w:val="22"/>
                <w:highlight w:val="none"/>
              </w:rPr>
            </w:r>
            <w:r/>
          </w:p>
        </w:tc>
      </w:tr>
      <w:tr>
        <w:trPr>
          <w:trHeight w:val="744"/>
        </w:trPr>
        <w:tc>
          <w:tcPr>
            <w:tcW w:w="880" w:type="dxa"/>
            <w:vAlign w:val="center"/>
            <w:textDirection w:val="lrTb"/>
            <w:noWrap w:val="false"/>
          </w:tcPr>
          <w:p>
            <w:pPr>
              <w:pStyle w:val="1047"/>
              <w:ind w:firstLine="240"/>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14</w:t>
            </w:r>
            <w:r>
              <w:rPr>
                <w:rFonts w:hint="eastAsia" w:ascii="宋体" w:hAnsi="宋体" w:eastAsia="宋体" w:cs="宋体"/>
                <w:sz w:val="24"/>
                <w:szCs w:val="22"/>
                <w:highlight w:val="none"/>
              </w:rPr>
            </w:r>
            <w:r/>
          </w:p>
        </w:tc>
        <w:tc>
          <w:tcPr>
            <w:gridSpan w:val="4"/>
            <w:tcW w:w="8318" w:type="dxa"/>
            <w:vAlign w:val="center"/>
            <w:textDirection w:val="lrTb"/>
            <w:noWrap w:val="false"/>
          </w:tcPr>
          <w:p>
            <w:pPr>
              <w:pStyle w:val="1047"/>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本项目招标文件规定的其他内容（按招标文件规定执行）</w:t>
            </w:r>
            <w:r>
              <w:rPr>
                <w:rFonts w:hint="eastAsia" w:ascii="宋体" w:hAnsi="宋体" w:eastAsia="宋体" w:cs="宋体"/>
                <w:sz w:val="24"/>
                <w:szCs w:val="22"/>
                <w:highlight w:val="none"/>
              </w:rPr>
            </w:r>
            <w:r/>
          </w:p>
        </w:tc>
      </w:tr>
    </w:tbl>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延包技术服务具体实施内容、要求及进度中标后具体按照国家规范、江苏省、盐城市相应地方规范及根据建湖县农业农村局、招标人要求的内容及实际工作进度安排实施(具体时间以省、市、县三级实际工作进度要求为准)；具体实施内容、要求及进度如有调整，中标单位须积极配合及响应。</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（二）不动产登记服务具体服务事项</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依据《地籍调查规程》（GB/T 42547-2023）及《关于印发〈第二轮土地承包到期后再延长30年试点不动产登记工作的指导意见〉的通知》（盐自然资发〔2026〕145号）的要求，成交供应商须全面完成农村土地承包经营权登记发证工作，具体任务包括：</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1. 权属信息核对与资料梳理</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核对农户承包地权属信息、地块测绘数据及延包合同资料，收集农村土地承包合同、原土地承包经营权证书、身份证明等一切延包登记材料，梳理完善权籍调查资料。同步核查集体土地所有权状况，对存在问题地块形成正确的勘测定界成果。</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 权籍调查与成果制作</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对所有承包地块开展地籍调查，形成完整的地籍调查成果（包括地籍调查表、界址点坐标成果表、宗地图、地籍调查指界签字图等电子版和纸质版），设定符合不动产登记要求的不动产单元。制作不动产权籍调查表、宗地图等登记所需的全套权籍成果，确保数据满足入库标准。</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3. 数据整理、录入与系统落宗</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将权籍数据整理、录入不动产登记数据库，开展数据自检和逻辑校核，修正各类数据错误。完成已调查地籍成果在不动产地籍管理系统内的宗地落宗工作，并在不动产登记信息管理系统中完成登记信息录入。完成农村土地承包经营权地籍库数据与登记库数据的挂接及校验，确保数据一致。若需与现有系统对接，成交供应商应自行与系统开发单位完成对接，不得延误工期。</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4. 组织签字、组卷与初审</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组织农户填写不动产登记申请书、询问记录、地籍调查指界签字图等各类材料，完成签字确认并拍照留存。整理提交全部延包登记材料（包括申请书、承包合同、询问记录、地籍调查成果、原证书、签字照片、身份证明、委托书等），协助完成登记资料组卷和初审工作，配合不动产登记机构开展审核、公示等相关事宜。</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5. 登簿发证与档案整理</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配合完成登簿发证工作，负责不动产权证书打印、贴图、盖章。整理登记档案，按照档案管理标准分类装订、归档，并完成移交。</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6. 数据汇交与验收配合</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建立符合不动产登记数据库标准及部、省要求的农村土地承包权登记数据汇交库，完成数据汇交。配合主管部门、不动产登记中心开展成果核查、整改、验收，并提供全程技术答疑服务。</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注：不动产登记服务具体实施内容、要求及进度中标后具体按照国家规范、江苏省、盐城市相应地方规范及根据建湖县自然资源和规划局、招标人要求的内容及实际工作进度安排实施(具体时间以省、市、县三级实际工作进度要求为准)；具体实施内容、要求及进度如有调整，中标单位须积极配合及响应。</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（三）技术标准、指标及依据</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（1）技术标准与依据</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w:t>
      </w:r>
      <w:r>
        <w:rPr>
          <w:rFonts w:hint="eastAsia" w:ascii="宋体" w:hAnsi="宋体" w:cs="宋体"/>
          <w:b w:val="0"/>
          <w:bCs w:val="0"/>
          <w:sz w:val="24"/>
          <w:szCs w:val="24"/>
          <w:highlight w:val="none"/>
          <w:lang w:val="en-US" w:eastAsia="zh-CN"/>
        </w:rPr>
        <w:fldChar w:fldCharType="begin"/>
      </w:r>
      <w:r>
        <w:rPr>
          <w:rFonts w:hint="eastAsia" w:ascii="宋体" w:hAnsi="宋体" w:cs="宋体"/>
          <w:b w:val="0"/>
          <w:bCs w:val="0"/>
          <w:sz w:val="24"/>
          <w:szCs w:val="24"/>
          <w:highlight w:val="none"/>
          <w:lang w:val="en-US" w:eastAsia="zh-CN"/>
        </w:rPr>
        <w:instrText xml:space="preserve"> HYPERLINK "https://baike.baidu.com/item/%</w:instrText>
      </w:r>
      <w:r>
        <w:rPr>
          <w:rFonts w:hint="eastAsia" w:ascii="宋体" w:hAnsi="宋体" w:cs="宋体"/>
          <w:b w:val="0"/>
          <w:bCs w:val="0"/>
          <w:sz w:val="24"/>
          <w:szCs w:val="24"/>
          <w:highlight w:val="none"/>
          <w:lang w:val="en-US" w:eastAsia="zh-CN"/>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cs="宋体"/>
          <w:b w:val="0"/>
          <w:bCs w:val="0"/>
          <w:sz w:val="24"/>
          <w:szCs w:val="24"/>
          <w:highlight w:val="none"/>
          <w:lang w:val="en-US" w:eastAsia="zh-CN"/>
        </w:rPr>
        <w:fldChar w:fldCharType="separate"/>
      </w:r>
      <w:r>
        <w:rPr>
          <w:rFonts w:hint="eastAsia" w:ascii="宋体" w:hAnsi="宋体" w:cs="宋体"/>
          <w:b w:val="0"/>
          <w:bCs w:val="0"/>
          <w:sz w:val="24"/>
          <w:szCs w:val="24"/>
          <w:highlight w:val="none"/>
          <w:lang w:val="en-US" w:eastAsia="zh-CN"/>
        </w:rPr>
        <w:t xml:space="preserve">中华人民共和国民法典</w:t>
      </w:r>
      <w:r>
        <w:rPr>
          <w:rFonts w:hint="eastAsia" w:ascii="宋体" w:hAnsi="宋体" w:cs="宋体"/>
          <w:b w:val="0"/>
          <w:bCs w:val="0"/>
          <w:sz w:val="24"/>
          <w:szCs w:val="24"/>
          <w:highlight w:val="none"/>
          <w:lang w:val="en-US" w:eastAsia="zh-CN"/>
        </w:rPr>
        <w:fldChar w:fldCharType="end"/>
      </w:r>
      <w:r>
        <w:rPr>
          <w:rFonts w:hint="eastAsia" w:ascii="宋体" w:hAnsi="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2.《中华人民共和国土地管理法》</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3.《中华人民共和国农村土地承包法》</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4.《中华人民共和国农村集体经济组织法》</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5.《农村土地承包合同管理办法》</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6.《农村土地承包经营权调查规程》(NY/T2537)</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7.《农村土地(耕地)承包合同(家庭承包方式) 示范文本》</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8.农业农村部国家档案局《第二轮土地承包到期后再延长30年试点工作档案管理办法》</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9.GB/T 21010-2017 土地利用现状分类</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10.GB/T 13989-2012 国家基本比例尺地形图分幅与编号</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11.GB/T 18314-2009 全球定位系统（GPS）测量规范</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12.CH/T 2009-2010 全球定位系统实时动态测量（RTK）技术规范</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13.GB/T 2260-2007 中华人民共和国行政区划代码</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14.GB/T 13923-2006 基础地理信息要素分类与代码</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15.GB/T 21010-2017 土地利用现状分类</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16.TD/T 1066-2021 不动产登记数据库标准</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17.CH/T 1001-2005 测绘技术总结编写规定</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18.CH/T 1004-2005 测绘技术设计规定</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19.GB/T 24356-2009 测绘成果质量检查与验收</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20.GB/T 18316—2008 数字测绘成果质量检查与验收</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21.GB/T 35958-2018农村土地承包经营权要素编码规则</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22.NY/T 2539-2016 农村土地承包经营权确权登记数据库规范</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23.GB/T 42547-2023《地籍调查规程》</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24.TD/T 1095-2024 《不动产登记规程》</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25.CH/T9008.3《基础地理信息数字成果》</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26.GB/T79301:5001:10001:2000《地形图航空摄影测量内业规范》</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27.GB/T79311:5001:10001:2000《地形图航空摄影测量外业规范》</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28.GB/T20257.1《国家基本比例尺地图图式》</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29.GB/T23236《数字航空摄影测量空中三角测量规范》</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30.《</w:t>
      </w:r>
      <w:r>
        <w:rPr>
          <w:rFonts w:hint="eastAsia" w:ascii="宋体" w:hAnsi="宋体" w:cs="宋体"/>
          <w:color w:val="000000"/>
          <w:sz w:val="24"/>
          <w:highlight w:val="none"/>
          <w:lang w:eastAsia="zh-CN"/>
        </w:rPr>
        <w:t xml:space="preserve">建湖县高作镇第二轮土地承包到期后再延长30年试点</w:t>
      </w:r>
      <w:r>
        <w:rPr>
          <w:rFonts w:hint="eastAsia" w:ascii="宋体" w:hAnsi="宋体" w:cs="宋体"/>
          <w:b w:val="0"/>
          <w:bCs w:val="0"/>
          <w:sz w:val="24"/>
          <w:szCs w:val="24"/>
          <w:highlight w:val="none"/>
          <w:lang w:val="en-US" w:eastAsia="zh-CN"/>
        </w:rPr>
        <w:t xml:space="preserve">工作方案》</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项目实施过程中，上述标准有更新的，执行最新标准。</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（2）主要技术指标要求</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1.坐标系统</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采用 2000 国家大地坐标系（CGCS2000）。</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地图投影采用高斯—克吕格投影，3 度分带，中央子午线为120°。</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2.高程系统</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采用1985国家高程基准。</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3.比例尺</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比例尺不低于1:2000。</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4.计量单位</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（1）长度单位采用米（m），统计汇总登记采用千米（km），小数点后保留两位有效数字。</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（2）面积计算单位采用亩（mu），面积统计汇总单位采用亩（mu），保留2位小数。</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bookmarkStart w:id="12" w:name="_Toc392608054"/>
      <w:r/>
      <w:bookmarkStart w:id="13" w:name="_Toc365533747"/>
      <w:r/>
      <w:bookmarkStart w:id="14" w:name="_Toc365380148"/>
      <w:r/>
      <w:bookmarkStart w:id="15" w:name="_Toc365462443"/>
      <w:r>
        <w:rPr>
          <w:rFonts w:hint="eastAsia" w:ascii="宋体" w:hAnsi="宋体" w:cs="宋体"/>
          <w:b w:val="0"/>
          <w:bCs w:val="0"/>
          <w:sz w:val="24"/>
          <w:szCs w:val="24"/>
          <w:highlight w:val="none"/>
          <w:lang w:val="en-US" w:eastAsia="zh-CN"/>
        </w:rPr>
        <w:t xml:space="preserve">5.面积量算</w:t>
      </w:r>
      <w:bookmarkEnd w:id="12"/>
      <w:r/>
      <w:bookmarkEnd w:id="13"/>
      <w:r/>
      <w:bookmarkEnd w:id="14"/>
      <w:r/>
      <w:bookmarkEnd w:id="15"/>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面积量算，平原地区面积采用地块水平投影面积，坡地等地块地表倾斜面的面积通过改正系数计算。改正系数可在外业调查时按照地块实测面积和调绘面积计算获得。</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（四）数据保密要求</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项目质量必须严格按照国家规范及江苏省、盐城市相应地方规范、招标文件的技术规范的有关要求执行，如果在合同履行过程中有新的国家或行业（部）规范和标准出台的，则投标人应确保其合同内容达到并符合新的国家或行业（部）规范和标准，因此而增加的费用及风险由投标人自行承担。</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2.在项目实施期间投标人应遵守项目现场及采购人的各项规章制度。</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3.投标人在项目实施期间应无条件的接受采购人的监督管理，提出的问题要及时整改。</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4.为了保证项目的正常完成，投标单位须在投标文件中提供进度计划及进度保证措施方案。</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5.投标人必须对所提供服务等知识产权方面的一切产权关系负全部责任，由此而引起的法律纠纷以及费用投标人须全部承担。</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6.与本项目有关的所有质量、安全问题均由投标人终身负责，如因上述原因造成的一切后果均由投标人自行承担，与他人无涉。</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7.</w:t>
      </w:r>
      <w:r>
        <w:rPr>
          <w:rFonts w:hint="eastAsia" w:ascii="宋体" w:hAnsi="宋体" w:cs="宋体"/>
          <w:b/>
          <w:bCs/>
          <w:sz w:val="24"/>
          <w:szCs w:val="24"/>
          <w:highlight w:val="none"/>
          <w:lang w:val="en-US" w:eastAsia="zh-CN"/>
        </w:rPr>
        <w:t xml:space="preserve">投标人须承诺</w:t>
      </w:r>
      <w:r>
        <w:rPr>
          <w:rFonts w:hint="eastAsia" w:ascii="宋体" w:hAnsi="宋体" w:cs="宋体"/>
          <w:b w:val="0"/>
          <w:bCs w:val="0"/>
          <w:sz w:val="24"/>
          <w:szCs w:val="24"/>
          <w:highlight w:val="none"/>
          <w:lang w:val="en-US" w:eastAsia="zh-CN"/>
        </w:rPr>
        <w:t xml:space="preserve">：</w:t>
      </w:r>
      <w:r>
        <w:rPr>
          <w:rFonts w:hint="eastAsia" w:ascii="宋体" w:hAnsi="宋体" w:cs="宋体"/>
          <w:b/>
          <w:bCs/>
          <w:sz w:val="24"/>
          <w:szCs w:val="24"/>
          <w:highlight w:val="none"/>
          <w:lang w:val="en-US" w:eastAsia="zh-CN"/>
        </w:rPr>
        <w:t xml:space="preserve">采取必要的管理与技术措施，确保投标人专为本项目采集的数据库只为获得相关授权的人所接触和掌握，承诺完全履行其保密义务，并不以任何方式将以上成果资料的部分或全部泄露、提供和转让给任何第三方，否则投标人按本合同约定承担相应违约责任（提供承诺函，格式自拟）</w:t>
      </w:r>
      <w:r>
        <w:rPr>
          <w:rFonts w:hint="eastAsia" w:ascii="宋体" w:hAnsi="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（五）项目成果要求</w:t>
      </w:r>
      <w:r>
        <w:rPr>
          <w:rFonts w:hint="eastAsia" w:ascii="宋体" w:hAnsi="宋体" w:eastAsia="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提交的成果包括数据库成果、文字成果、图件成果、表格、影音等成果。 </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（1）数据库成果</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农村土地承包经营权延包数据库及相关电子数据。</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（2）图件簿册成果</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1.工作底图；</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2.调查草图；</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3.地块分布图；</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4.地籍图等图件；</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5.农村土地承包台账；</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6.二轮延包合同；</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7.发包方调查表；</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8.承包方调查表；</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9.承包地块调查表；</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10.农村土地承包经营权调查信息公示表；</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11.农村土地承包经营权公示结果归户表等簿册。</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（3）文字报告成果</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1.第二轮土地承包到期后再延长30年试点第三方服务项目实施方案；</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2.技术设计书；</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3.纠纷调解协议书；</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4.检查报告；</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5.申请书；</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6.委托书；</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7.决议及会议记录等材料；</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8.第二轮土地承包到期后再延长30年试点第三方服务项目技术方案；</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9.第二轮土地承包到期后再延长30年试点第三方服务项目工作报告；</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10.第二轮土地承包到期后再延长30年试点第三方服务项目技术总结报告。</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（4）视频成果</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高作镇二轮延包实施过程中的重要细节，成员会议、成员委托等，形成一村一档，以镇为单位形成存储介质。</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（5）农村土地承包经营权二轮延包登记材料和地籍调查成果（未登记）整理归档</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1.档案归档、整理具体操作严格按照《江苏省第二轮土地承包到期后再延长30年试点档案工作总体方案及实操指引》执行；</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2.相关档案的整理、归档、数字化等相关工作均需提前与当地档案部门对接，确保符合进馆条件。</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（六）其他要求</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合同履行过程中，供应商需确保建湖县高作镇第二轮土地承包到期后再延长30年试点数据的安全和工作人员的人身安全。</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（1）数据安全</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1.供应商在工作期间必须遵守采购人的相关保密制度；</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2.工作人员不得以任何形式将各项档案资料带出指定工作现场，不得以任何形式进行泄漏、传播，不得无故查看及讨论档案内容；</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 各种档案文件，不得丢失、泄密、损坏；</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4.项目要求数据建库工作全程在符合保密要求的环境下进行。供应商在实施过程中不能留有承包地块数据、自然资源数据的任何复制产品。</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（2）人身安全</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1.做好安全生产条件评估和人身安全培训，配备相应的个人防护用品，配备的工作人员人身安全由供应商负责；</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2.在工作期间，应避免和农民群众发生冲突，遇到矛盾纠纷及时和延包工作小组联系；</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3.建湖县高作镇第二轮土地承包到期后再延长30年试点数据具备较高的保密性，要求供应商加强对实施人员安全意识的培养。</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（3）网络安全性</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网络安全包括物理的和逻辑的网络安全。要求供应商在实施的过程中，所使用的终端设备不能连接到外部网络，以免数据被非法修改和复制。</w:t>
      </w:r>
      <w:r>
        <w:rPr>
          <w:rFonts w:hint="eastAsia" w:ascii="宋体" w:hAnsi="宋体" w:cs="宋体"/>
          <w:b w:val="0"/>
          <w:bCs w:val="0"/>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w:t>
      </w:r>
      <w:bookmarkEnd w:id="8"/>
      <w:r/>
      <w:bookmarkEnd w:id="9"/>
      <w:r/>
      <w:bookmarkEnd w:id="10"/>
      <w:r/>
      <w:bookmarkEnd w:id="11"/>
      <w:r/>
      <w:bookmarkStart w:id="16" w:name="_Toc15626"/>
      <w:r/>
      <w:bookmarkStart w:id="17" w:name="_Toc7718"/>
      <w:r/>
      <w:bookmarkStart w:id="18" w:name="_Toc11291"/>
      <w:r/>
      <w:bookmarkStart w:id="19" w:name="_Toc4221"/>
      <w:r>
        <w:rPr>
          <w:rFonts w:hint="eastAsia" w:ascii="宋体" w:hAnsi="宋体" w:cs="宋体"/>
          <w:b/>
          <w:bCs/>
          <w:sz w:val="24"/>
          <w:szCs w:val="24"/>
          <w:highlight w:val="none"/>
          <w:lang w:val="en-US" w:eastAsia="zh-CN"/>
        </w:rPr>
        <w:t xml:space="preserve">质量要求</w:t>
      </w:r>
      <w:bookmarkEnd w:id="16"/>
      <w:r/>
      <w:bookmarkEnd w:id="17"/>
      <w:r/>
      <w:bookmarkEnd w:id="18"/>
      <w:r/>
      <w:bookmarkEnd w:id="19"/>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项目成果需符合国家、省、市行业相关标准和农业农村部等部门要求，并根据要求通过各级组织的验收。</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如果在合同履行过程中有新的国家或行业（部）规范和标准出台的，则供应商应确保其合同内容达到并符合新的国家或行业（部）规范和标准。</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四、人员要求</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1.根据项目要求配备项目组负责人、技术负责人各1人，项目组成员按招标具体服务内容安排，每村须安排技术服务人员1人，驻场由村书记进行考察，考核不合格的随时调换。</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人员保障到位：本项目要求项目负责人及核心团队必须全程专职在岗，未经采购人同意不得更换或兼任其他项目职务。因特殊情况确需变更的，须经所在镇区同意并报建湖县农业农村局确认。变更后的人员须符合招标文件规定的任职条件。</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3.无论因何原因项目负责人易人，采购人有权处罚3000元以内罚金；技术负责人，团队其他成员无论因何原因易人，采购人有权处罚2000元以内罚金。如有特殊情况，须经双方协商。</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4.工作期间，中标单位应合理安排工作时间，配足工作人员，如果因此延误工作进度，甲方有权扣款处罚。</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5.项目负责人、技术负责人不得同时离开服务地点。</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6.需中标单位出席的工作例会等会议，必须按照会议要求的出席人员参会。</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7.工作方面：严格按照国家、省市县政策要求执行，按时保质保量通过上级验收。若无法按时保质保量完成的，甲方有权扣款处罚。</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五、其他要求</w:t>
      </w:r>
      <w:r>
        <w:rPr>
          <w:rFonts w:hint="eastAsia" w:ascii="宋体" w:hAnsi="宋体" w:cs="宋体"/>
          <w:b/>
          <w:bCs/>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若调查成果经上级质量核查不合格，由中标供应商负责重新调查整改。直至按照部省要求，完成延包数据汇交、档案归档等工作，并协助不动产登记中心登薄发证工作。</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b/>
          <w:bCs/>
          <w:sz w:val="24"/>
          <w:szCs w:val="24"/>
          <w:highlight w:val="none"/>
          <w:lang w:val="en-US" w:eastAsia="zh-CN"/>
        </w:rPr>
        <w:t xml:space="preserve">六、服务质量保证及售后服务要求</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2.供应商应按照通过最终成果检验的要求进行质量控制，质量保证措施应全面、具体、安全、合理、切实可行、责任明确。</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3.供应商需提供必要的技术支持，协助采购人完成其他需要供应商配合的服务。</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4.供应商应严格遵守服务合约，项目完成以后，如采购人有需要供应商配合的服务，供应商必须予以配合，协助采购人完善项目内容。</w:t>
      </w:r>
      <w:r>
        <w:rPr>
          <w:rFonts w:hint="eastAsia" w:ascii="宋体" w:hAnsi="宋体" w:cs="宋体"/>
          <w:sz w:val="24"/>
          <w:szCs w:val="24"/>
          <w:highlight w:val="none"/>
          <w:lang w:val="en-US" w:eastAsia="zh-CN"/>
        </w:rPr>
      </w:r>
      <w:r/>
    </w:p>
    <w:p>
      <w:pPr>
        <w:pStyle w:val="1047"/>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rPr>
          <w:rFonts w:hint="eastAsia" w:ascii="宋体" w:hAnsi="宋体" w:cs="宋体"/>
          <w:sz w:val="24"/>
          <w:szCs w:val="24"/>
          <w:highlight w:val="none"/>
          <w:lang w:val="en-US" w:eastAsia="zh-CN"/>
        </w:rPr>
      </w:r>
      <w:r/>
    </w:p>
    <w:p>
      <w:pPr>
        <w:pStyle w:val="1047"/>
        <w:ind w:firstLine="480"/>
        <w:spacing w:line="480" w:lineRule="exact"/>
        <w:rPr>
          <w:rFonts w:ascii="宋体" w:hAnsi="宋体" w:cs="宋体"/>
          <w:color w:val="000000"/>
          <w:sz w:val="24"/>
          <w:highlight w:val="none"/>
        </w:rPr>
      </w:pPr>
      <w:r>
        <w:rPr>
          <w:rFonts w:hint="eastAsia" w:ascii="宋体" w:hAnsi="宋体" w:cs="宋体"/>
          <w:sz w:val="24"/>
          <w:szCs w:val="24"/>
          <w:highlight w:val="none"/>
          <w:lang w:val="en-US" w:eastAsia="zh-CN"/>
        </w:rPr>
        <w:t xml:space="preserve">6.其它要求。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r>
        <w:rPr>
          <w:rFonts w:ascii="宋体" w:hAnsi="宋体" w:cs="宋体"/>
          <w:color w:val="000000"/>
          <w:sz w:val="24"/>
          <w:highlight w:val="none"/>
        </w:rPr>
      </w:r>
      <w:r/>
    </w:p>
    <w:p>
      <w:pPr>
        <w:pStyle w:val="1074"/>
        <w:ind w:firstLine="482"/>
        <w:jc w:val="both"/>
        <w:spacing w:beforeAutospacing="0" w:afterAutospacing="0" w:line="460" w:lineRule="exact"/>
        <w:rPr>
          <w:rFonts w:hint="eastAsia" w:ascii="宋体" w:hAnsi="宋体" w:cs="宋体"/>
          <w:b/>
          <w:bCs/>
          <w:color w:val="000000"/>
          <w:highlight w:val="none"/>
        </w:rPr>
      </w:pPr>
      <w:r>
        <w:rPr>
          <w:rFonts w:hint="eastAsia" w:ascii="宋体" w:hAnsi="宋体" w:cs="宋体"/>
          <w:b/>
          <w:bCs/>
          <w:color w:val="000000"/>
          <w:highlight w:val="none"/>
          <w:lang w:val="en-US" w:eastAsia="zh-CN"/>
        </w:rPr>
        <w:t xml:space="preserve">七</w:t>
      </w:r>
      <w:r>
        <w:rPr>
          <w:rFonts w:hint="eastAsia" w:ascii="宋体" w:hAnsi="宋体" w:cs="宋体"/>
          <w:b/>
          <w:bCs/>
          <w:color w:val="000000"/>
          <w:highlight w:val="none"/>
        </w:rPr>
        <w:t xml:space="preserve">、采购标的对应的中小企业划分标准所属行业一览表</w:t>
      </w:r>
      <w:r>
        <w:rPr>
          <w:rFonts w:hint="eastAsia" w:ascii="宋体" w:hAnsi="宋体" w:cs="宋体"/>
          <w:b/>
          <w:bCs/>
          <w:color w:val="000000"/>
          <w:highlight w:val="none"/>
        </w:rPr>
      </w:r>
      <w:r/>
    </w:p>
    <w:tbl>
      <w:tblPr>
        <w:tblW w:w="8679"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794"/>
        <w:gridCol w:w="3885"/>
      </w:tblGrid>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1074"/>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采购标的</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1074"/>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对应中小企业划分标准所属行业</w:t>
            </w:r>
            <w:r>
              <w:rPr>
                <w:rFonts w:hint="eastAsia" w:ascii="宋体" w:hAnsi="宋体" w:cs="宋体"/>
                <w:color w:val="000000"/>
                <w:highlight w:val="none"/>
              </w:rPr>
            </w:r>
            <w:r/>
          </w:p>
        </w:tc>
      </w:tr>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1074"/>
              <w:jc w:val="center"/>
              <w:spacing w:beforeAutospacing="0" w:afterAutospacing="0" w:line="460" w:lineRule="exac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建湖县高作镇第二轮土地承包到期后再延长30年试点第三方服务项目及不动产登记工作第三方服务项目</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1074"/>
              <w:jc w:val="center"/>
              <w:spacing w:beforeAutospacing="0" w:afterAutospacing="0" w:line="460" w:lineRule="exact"/>
              <w:rPr>
                <w:rFonts w:hint="eastAsia" w:ascii="宋体" w:hAnsi="宋体" w:cs="宋体"/>
                <w:color w:val="000000"/>
                <w:highlight w:val="none"/>
              </w:rPr>
            </w:pPr>
            <w:r>
              <w:rPr>
                <w:rFonts w:hint="eastAsia" w:ascii="宋体" w:hAnsi="宋体" w:cs="宋体"/>
                <w:highlight w:val="none"/>
              </w:rPr>
              <w:t xml:space="preserve"> 其他未列明行业</w:t>
            </w:r>
            <w:r>
              <w:rPr>
                <w:rFonts w:hint="eastAsia" w:ascii="宋体" w:hAnsi="宋体" w:cs="宋体"/>
                <w:color w:val="000000"/>
                <w:highlight w:val="none"/>
              </w:rPr>
            </w:r>
            <w:r/>
          </w:p>
        </w:tc>
      </w:tr>
    </w:tbl>
    <w:p>
      <w:pPr>
        <w:pStyle w:val="1047"/>
        <w:rPr>
          <w:rFonts w:hint="eastAsia" w:ascii="宋体" w:hAnsi="宋体" w:cs="宋体"/>
          <w:color w:val="000000"/>
          <w:highlight w:val="none"/>
        </w:rPr>
        <w:sectPr>
          <w:headerReference w:type="default" r:id="rId9"/>
          <w:headerReference w:type="first" r:id="rId10"/>
          <w:footerReference w:type="default" r:id="rId15"/>
          <w:footerReference w:type="first" r:id="rId16"/>
          <w:footnotePr/>
          <w:endnotePr/>
          <w:type w:val="nextPage"/>
          <w:pgSz w:w="11906" w:h="16838" w:orient="portrait"/>
          <w:pgMar w:top="1417" w:right="1219" w:bottom="1134" w:left="1219" w:header="567" w:footer="567" w:gutter="0"/>
          <w:pgNumType w:start="1"/>
          <w:cols w:num="1" w:sep="0" w:space="1701" w:equalWidth="1"/>
          <w:docGrid w:linePitch="360"/>
        </w:sectPr>
      </w:pPr>
      <w:r>
        <w:rPr>
          <w:rFonts w:hint="eastAsia" w:ascii="宋体" w:hAnsi="宋体" w:cs="宋体"/>
          <w:color w:val="000000"/>
          <w:highlight w:val="none"/>
        </w:rPr>
      </w:r>
      <w:r/>
    </w:p>
    <w:p>
      <w:pPr>
        <w:pStyle w:val="1048"/>
        <w:numPr>
          <w:ilvl w:val="0"/>
          <w:numId w:val="0"/>
        </w:numPr>
        <w:jc w:val="center"/>
        <w:rPr>
          <w:rFonts w:hint="eastAsia"/>
          <w:highlight w:val="none"/>
        </w:rPr>
      </w:pPr>
      <w:r/>
      <w:bookmarkStart w:id="20" w:name="_Toc32694"/>
      <w:r>
        <w:rPr>
          <w:rFonts w:hint="eastAsia"/>
          <w:highlight w:val="none"/>
        </w:rPr>
        <w:t xml:space="preserve">第四章 评标办法及评分标准</w:t>
      </w:r>
      <w:bookmarkEnd w:id="20"/>
      <w:r>
        <w:rPr>
          <w:rFonts w:hint="eastAsia"/>
          <w:highlight w:val="none"/>
        </w:rPr>
      </w:r>
      <w:r/>
    </w:p>
    <w:p>
      <w:pPr>
        <w:pStyle w:val="1047"/>
        <w:ind w:firstLine="480"/>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一、</w:t>
      </w:r>
      <w:r>
        <w:rPr>
          <w:rFonts w:hint="eastAsia" w:ascii="宋体" w:hAnsi="宋体" w:cs="宋体"/>
          <w:b/>
          <w:bCs/>
          <w:color w:val="000000"/>
          <w:sz w:val="24"/>
          <w:highlight w:val="none"/>
        </w:rPr>
        <w:t xml:space="preserve">评标办法：综合评分法。</w:t>
      </w:r>
      <w:r>
        <w:rPr>
          <w:rFonts w:hint="eastAsia" w:ascii="宋体" w:hAnsi="宋体" w:cs="宋体"/>
          <w:b/>
          <w:bCs/>
          <w:color w:val="000000"/>
          <w:sz w:val="24"/>
          <w:highlight w:val="none"/>
        </w:rPr>
      </w:r>
      <w:r/>
    </w:p>
    <w:p>
      <w:pPr>
        <w:pStyle w:val="1047"/>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1047"/>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1047"/>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3.总得分最高的即为中标候选人。</w:t>
      </w:r>
      <w:r>
        <w:rPr>
          <w:rFonts w:hint="eastAsia" w:ascii="宋体" w:hAnsi="宋体" w:cs="宋体"/>
          <w:bCs/>
          <w:color w:val="000000"/>
          <w:sz w:val="24"/>
          <w:highlight w:val="none"/>
        </w:rPr>
      </w:r>
      <w:r/>
    </w:p>
    <w:p>
      <w:pPr>
        <w:pStyle w:val="1047"/>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4.推荐的中标候选人数：1名。</w:t>
      </w:r>
      <w:r>
        <w:rPr>
          <w:rFonts w:hint="eastAsia" w:ascii="宋体" w:hAnsi="宋体" w:cs="宋体"/>
          <w:bCs/>
          <w:color w:val="000000"/>
          <w:sz w:val="24"/>
          <w:highlight w:val="none"/>
        </w:rPr>
      </w:r>
      <w:r/>
    </w:p>
    <w:p>
      <w:pPr>
        <w:pStyle w:val="1047"/>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1047"/>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1.因本项目专门面向中小企业采购，不再执行价格评审优惠的扶持政策。</w:t>
      </w:r>
      <w:r>
        <w:rPr>
          <w:rFonts w:hint="eastAsia" w:ascii="宋体" w:hAnsi="宋体" w:cs="宋体"/>
          <w:bCs/>
          <w:color w:val="000000"/>
          <w:sz w:val="24"/>
          <w:highlight w:val="none"/>
          <w:lang w:val="en-US" w:eastAsia="zh-CN"/>
        </w:rPr>
      </w:r>
      <w:r/>
    </w:p>
    <w:p>
      <w:pPr>
        <w:pStyle w:val="1047"/>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2.严格执行政府采购关于支持</w:t>
      </w:r>
      <w:r>
        <w:rPr>
          <w:rFonts w:hint="eastAsia" w:ascii="宋体" w:hAnsi="宋体" w:cs="宋体"/>
          <w:bCs/>
          <w:color w:val="000000"/>
          <w:sz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lang w:val="en-US" w:eastAsia="zh-CN"/>
        </w:rPr>
      </w:r>
      <w:r/>
    </w:p>
    <w:p>
      <w:pPr>
        <w:pStyle w:val="1047"/>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3.供应商对于投标产品的商品包装、快递包装应按照“财办库〔2020〕123号《关于印发《商品包装政府采购需求标准（试行）》、《快递包装政府采购需求标准（试行）》的通知》”执行。</w:t>
      </w:r>
      <w:r>
        <w:rPr>
          <w:rFonts w:hint="eastAsia" w:ascii="宋体" w:hAnsi="宋体" w:cs="宋体"/>
          <w:bCs/>
          <w:color w:val="000000"/>
          <w:sz w:val="24"/>
          <w:highlight w:val="none"/>
          <w:lang w:val="en-US" w:eastAsia="zh-CN"/>
        </w:rPr>
      </w:r>
      <w:r/>
    </w:p>
    <w:p>
      <w:pPr>
        <w:pStyle w:val="1047"/>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4.本文件中若涉及到数据中心采购，应按照《&lt;绿色数据中心政府采购需求标准（试行）&gt;的通知》（财库〔2023〕7号）执行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47"/>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7"/>
        <w:numPr>
          <w:ilvl w:val="0"/>
          <w:numId w:val="3"/>
        </w:numPr>
        <w:ind w:firstLine="482"/>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评分标准</w:t>
      </w:r>
      <w:r>
        <w:rPr>
          <w:rFonts w:hint="eastAsia" w:ascii="宋体" w:hAnsi="宋体" w:cs="宋体"/>
          <w:b/>
          <w:color w:val="000000"/>
          <w:sz w:val="24"/>
          <w:highlight w:val="none"/>
        </w:rPr>
        <w:t xml:space="preserve">（总分值为100分）</w:t>
      </w:r>
      <w:r>
        <w:rPr>
          <w:rFonts w:hint="eastAsia" w:ascii="宋体" w:hAnsi="宋体" w:cs="宋体"/>
          <w:b/>
          <w:color w:val="000000"/>
          <w:sz w:val="24"/>
          <w:highlight w:val="none"/>
        </w:rPr>
      </w:r>
      <w:r/>
    </w:p>
    <w:tbl>
      <w:tblPr>
        <w:tblW w:w="9970"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20"/>
        <w:gridCol w:w="987"/>
        <w:gridCol w:w="951"/>
        <w:gridCol w:w="787"/>
        <w:gridCol w:w="6625"/>
      </w:tblGrid>
      <w:tr>
        <w:trPr>
          <w:trHeight w:val="829"/>
        </w:trPr>
        <w:tc>
          <w:tcPr>
            <w:tcW w:w="620" w:type="dxa"/>
            <w:vAlign w:val="center"/>
            <w:textDirection w:val="lrTb"/>
            <w:noWrap w:val="false"/>
          </w:tcPr>
          <w:p>
            <w:pPr>
              <w:pStyle w:val="1047"/>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gridSpan w:val="2"/>
            <w:tcW w:w="1938" w:type="dxa"/>
            <w:vAlign w:val="center"/>
            <w:textDirection w:val="lrTb"/>
            <w:noWrap w:val="false"/>
          </w:tcPr>
          <w:p>
            <w:pPr>
              <w:pStyle w:val="1047"/>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评分项目</w:t>
            </w:r>
            <w:r>
              <w:rPr>
                <w:rFonts w:hint="eastAsia" w:ascii="宋体" w:hAnsi="宋体" w:eastAsia="宋体" w:cs="宋体"/>
                <w:b/>
                <w:szCs w:val="21"/>
                <w:highlight w:val="none"/>
              </w:rPr>
            </w:r>
            <w:r/>
          </w:p>
        </w:tc>
        <w:tc>
          <w:tcPr>
            <w:tcW w:w="787" w:type="dxa"/>
            <w:vAlign w:val="center"/>
            <w:textDirection w:val="lrTb"/>
            <w:noWrap w:val="false"/>
          </w:tcPr>
          <w:p>
            <w:pPr>
              <w:pStyle w:val="1047"/>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满分</w:t>
            </w:r>
            <w:r>
              <w:rPr>
                <w:rFonts w:hint="eastAsia" w:ascii="宋体" w:hAnsi="宋体" w:eastAsia="宋体" w:cs="宋体"/>
                <w:b/>
                <w:szCs w:val="21"/>
                <w:highlight w:val="none"/>
              </w:rPr>
            </w:r>
            <w:r/>
          </w:p>
          <w:p>
            <w:pPr>
              <w:pStyle w:val="1047"/>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分值</w:t>
            </w:r>
            <w:r>
              <w:rPr>
                <w:rFonts w:hint="eastAsia" w:ascii="宋体" w:hAnsi="宋体" w:eastAsia="宋体" w:cs="宋体"/>
                <w:b/>
                <w:szCs w:val="21"/>
                <w:highlight w:val="none"/>
              </w:rPr>
            </w:r>
            <w:r/>
          </w:p>
        </w:tc>
        <w:tc>
          <w:tcPr>
            <w:tcW w:w="6625" w:type="dxa"/>
            <w:vAlign w:val="center"/>
            <w:textDirection w:val="lrTb"/>
            <w:noWrap w:val="false"/>
          </w:tcPr>
          <w:p>
            <w:pPr>
              <w:pStyle w:val="1047"/>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评 分 细 则</w:t>
            </w:r>
            <w:r>
              <w:rPr>
                <w:rFonts w:hint="eastAsia" w:ascii="宋体" w:hAnsi="宋体" w:eastAsia="宋体" w:cs="宋体"/>
                <w:b/>
                <w:szCs w:val="21"/>
                <w:highlight w:val="none"/>
              </w:rPr>
            </w:r>
            <w:r/>
          </w:p>
        </w:tc>
      </w:tr>
      <w:tr>
        <w:trPr>
          <w:trHeight w:val="1800"/>
        </w:trPr>
        <w:tc>
          <w:tcPr>
            <w:tcW w:w="620"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一</w:t>
            </w:r>
            <w:r>
              <w:rPr>
                <w:rFonts w:hint="eastAsia" w:ascii="宋体" w:hAnsi="宋体" w:eastAsia="宋体" w:cs="宋体"/>
                <w:szCs w:val="21"/>
                <w:highlight w:val="none"/>
              </w:rPr>
            </w:r>
            <w:r/>
          </w:p>
        </w:tc>
        <w:tc>
          <w:tcPr>
            <w:tcW w:w="987"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报价部分</w:t>
            </w:r>
            <w:r>
              <w:rPr>
                <w:rFonts w:hint="eastAsia" w:ascii="宋体" w:hAnsi="宋体" w:eastAsia="宋体" w:cs="宋体"/>
                <w:szCs w:val="21"/>
                <w:highlight w:val="none"/>
              </w:rPr>
            </w:r>
            <w:r/>
          </w:p>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951" w:type="dxa"/>
            <w:vAlign w:val="center"/>
            <w:textDirection w:val="lrTb"/>
            <w:noWrap w:val="false"/>
          </w:tcPr>
          <w:p>
            <w:pPr>
              <w:pStyle w:val="1047"/>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投标报价</w:t>
            </w:r>
            <w:r>
              <w:rPr>
                <w:rFonts w:hint="eastAsia" w:ascii="宋体" w:hAnsi="宋体" w:eastAsia="宋体" w:cs="宋体"/>
                <w:sz w:val="21"/>
                <w:szCs w:val="21"/>
                <w:highlight w:val="none"/>
                <w:lang w:val="en-US" w:eastAsia="zh-CN" w:bidi="ar-SA"/>
              </w:rPr>
            </w:r>
            <w:r/>
          </w:p>
        </w:tc>
        <w:tc>
          <w:tcPr>
            <w:tcW w:w="787" w:type="dxa"/>
            <w:vAlign w:val="center"/>
            <w:textDirection w:val="lrTb"/>
            <w:noWrap w:val="false"/>
          </w:tcPr>
          <w:p>
            <w:pPr>
              <w:pStyle w:val="1047"/>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rPr>
                <w:rFonts w:hint="eastAsia" w:ascii="宋体" w:hAnsi="宋体" w:eastAsia="宋体" w:cs="宋体"/>
                <w:sz w:val="21"/>
                <w:szCs w:val="21"/>
                <w:highlight w:val="none"/>
                <w:lang w:val="en-US" w:eastAsia="zh-CN" w:bidi="ar-SA"/>
              </w:rPr>
            </w:r>
            <w:r/>
          </w:p>
        </w:tc>
        <w:tc>
          <w:tcPr>
            <w:tcW w:w="6625" w:type="dxa"/>
            <w:vAlign w:val="center"/>
            <w:textDirection w:val="lrTb"/>
            <w:noWrap w:val="false"/>
          </w:tcPr>
          <w:p>
            <w:pPr>
              <w:pStyle w:val="1047"/>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满足招标文件要求且投标价格最低的有效投标报价为评标基准价，其价格分为满分</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分。其他投标人的价格分统一按照下列公式计算：投标报价得分=（评标基准价/投标报价）×</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，结果保留两位小数。（有效投标文件是指未被评标委员会判定为无效标的投标文件）。</w:t>
            </w:r>
            <w:r>
              <w:rPr>
                <w:rFonts w:hint="eastAsia" w:ascii="Times New Roman" w:hAnsi="Times New Roman" w:eastAsia="宋体" w:cs="Times New Roman"/>
                <w:highlight w:val="none"/>
              </w:rPr>
            </w:r>
            <w:r/>
          </w:p>
          <w:p>
            <w:pPr>
              <w:pStyle w:val="1047"/>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 xml:space="preserve">注：企业优惠政策详见本文第四章第二项。</w:t>
            </w:r>
            <w:r>
              <w:rPr>
                <w:rFonts w:hint="eastAsia" w:ascii="Times New Roman" w:hAnsi="Times New Roman" w:eastAsia="宋体" w:cs="Times New Roman"/>
                <w:highlight w:val="none"/>
                <w:lang w:val="en-US" w:eastAsia="zh-CN"/>
              </w:rPr>
            </w:r>
            <w:r/>
          </w:p>
        </w:tc>
      </w:tr>
      <w:tr>
        <w:trPr>
          <w:trHeight w:val="1139"/>
        </w:trPr>
        <w:tc>
          <w:tcPr>
            <w:tcW w:w="620" w:type="dxa"/>
            <w:vAlign w:val="center"/>
            <w:vMerge w:val="restart"/>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二</w:t>
            </w:r>
            <w:r>
              <w:rPr>
                <w:rFonts w:hint="eastAsia" w:ascii="宋体" w:hAnsi="宋体" w:eastAsia="宋体" w:cs="宋体"/>
                <w:szCs w:val="21"/>
                <w:highlight w:val="none"/>
              </w:rPr>
            </w:r>
            <w:r/>
          </w:p>
        </w:tc>
        <w:tc>
          <w:tcPr>
            <w:tcW w:w="987" w:type="dxa"/>
            <w:vAlign w:val="center"/>
            <w:vMerge w:val="restart"/>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商务部分</w:t>
            </w:r>
            <w:r>
              <w:rPr>
                <w:rFonts w:hint="eastAsia" w:ascii="宋体" w:hAnsi="宋体" w:eastAsia="宋体" w:cs="宋体"/>
                <w:szCs w:val="21"/>
                <w:highlight w:val="none"/>
              </w:rPr>
            </w:r>
            <w:r/>
          </w:p>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951" w:type="dxa"/>
            <w:vAlign w:val="center"/>
            <w:vMerge w:val="restart"/>
            <w:textDirection w:val="lrTb"/>
            <w:noWrap w:val="false"/>
          </w:tcPr>
          <w:p>
            <w:pPr>
              <w:pStyle w:val="1047"/>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综合实力</w:t>
            </w:r>
            <w:r>
              <w:rPr>
                <w:rFonts w:hint="eastAsia" w:ascii="宋体" w:hAnsi="宋体" w:eastAsia="宋体" w:cs="宋体"/>
                <w:sz w:val="21"/>
                <w:szCs w:val="21"/>
                <w:highlight w:val="none"/>
                <w:lang w:val="en-US" w:eastAsia="zh-CN" w:bidi="ar-SA"/>
              </w:rPr>
            </w:r>
            <w:r/>
          </w:p>
        </w:tc>
        <w:tc>
          <w:tcPr>
            <w:tcW w:w="787" w:type="dxa"/>
            <w:vAlign w:val="center"/>
            <w:textDirection w:val="lrTb"/>
            <w:noWrap w:val="false"/>
          </w:tcPr>
          <w:p>
            <w:pPr>
              <w:pStyle w:val="1047"/>
              <w:jc w:val="center"/>
              <w:widowControl/>
              <w:rPr>
                <w:rFonts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2分</w:t>
            </w:r>
            <w:r>
              <w:rPr>
                <w:rFonts w:ascii="宋体" w:hAnsi="宋体" w:eastAsia="宋体" w:cs="宋体"/>
                <w:sz w:val="21"/>
                <w:szCs w:val="21"/>
                <w:highlight w:val="none"/>
                <w:lang w:val="en-US" w:eastAsia="zh-CN" w:bidi="ar-SA"/>
              </w:rPr>
            </w:r>
            <w:r/>
          </w:p>
        </w:tc>
        <w:tc>
          <w:tcPr>
            <w:tcW w:w="6625" w:type="dxa"/>
            <w:vAlign w:val="center"/>
            <w:textDirection w:val="lrTb"/>
            <w:noWrap w:val="false"/>
          </w:tcPr>
          <w:p>
            <w:pPr>
              <w:pStyle w:val="1047"/>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供应商具有质量管理体系认证、信息安全管理体系认证证书有一个得1分，最高得2分。</w:t>
            </w:r>
            <w:r>
              <w:rPr>
                <w:rFonts w:hint="eastAsia" w:ascii="Times New Roman" w:hAnsi="Times New Roman" w:eastAsia="宋体" w:cs="Times New Roman"/>
                <w:highlight w:val="none"/>
                <w:lang w:val="en-US" w:eastAsia="zh-CN"/>
              </w:rPr>
            </w:r>
            <w:r/>
          </w:p>
          <w:p>
            <w:pPr>
              <w:pStyle w:val="1047"/>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t xml:space="preserve">注：投标时提供</w:t>
            </w:r>
            <w:r>
              <w:rPr>
                <w:rFonts w:hint="eastAsia" w:ascii="Times New Roman" w:hAnsi="Times New Roman" w:eastAsia="宋体" w:cs="Times New Roman"/>
                <w:highlight w:val="none"/>
                <w:lang w:val="en-US" w:eastAsia="zh-CN"/>
              </w:rPr>
              <w:t xml:space="preserve">证书</w:t>
            </w:r>
            <w:r>
              <w:rPr>
                <w:rFonts w:ascii="Times New Roman" w:hAnsi="Times New Roman" w:eastAsia="宋体" w:cs="Times New Roman"/>
                <w:highlight w:val="none"/>
                <w:lang w:val="en-US" w:eastAsia="zh-CN"/>
              </w:rPr>
              <w:t xml:space="preserve">原件彩色扫描件，</w:t>
            </w:r>
            <w:r>
              <w:rPr>
                <w:rFonts w:hint="eastAsia" w:ascii="Times New Roman" w:hAnsi="Times New Roman" w:eastAsia="宋体" w:cs="Times New Roman"/>
                <w:highlight w:val="none"/>
                <w:lang w:val="en-US" w:eastAsia="zh-CN"/>
              </w:rPr>
              <w:t xml:space="preserve">网页查询截图，</w:t>
            </w:r>
            <w:r>
              <w:rPr>
                <w:rFonts w:ascii="Times New Roman" w:hAnsi="Times New Roman" w:eastAsia="宋体" w:cs="Times New Roman"/>
                <w:highlight w:val="none"/>
                <w:lang w:val="en-US" w:eastAsia="zh-CN"/>
              </w:rPr>
              <w:t xml:space="preserve">不提供不得分</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r>
            <w:r/>
          </w:p>
        </w:tc>
      </w:tr>
      <w:tr>
        <w:trPr>
          <w:trHeight w:val="1139"/>
        </w:trPr>
        <w:tc>
          <w:tcPr>
            <w:tcW w:w="620"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787" w:type="dxa"/>
            <w:vAlign w:val="center"/>
            <w:textDirection w:val="lrTb"/>
            <w:noWrap w:val="false"/>
          </w:tcPr>
          <w:p>
            <w:pPr>
              <w:pStyle w:val="1047"/>
              <w:jc w:val="center"/>
              <w:keepLines w:val="0"/>
              <w:keepNext w:val="0"/>
              <w:pageBreakBefore w:val="0"/>
              <w:spacing w:line="360" w:lineRule="exact"/>
              <w:widowControl/>
              <w:rPr>
                <w:rFonts w:hint="eastAsia" w:ascii="宋体" w:hAnsi="宋体" w:eastAsia="宋体" w:cs="宋体"/>
                <w:szCs w:val="21"/>
                <w:highlight w:val="none"/>
                <w:lang w:val="en-US" w:eastAsia="zh-CN"/>
              </w:rPr>
            </w:pPr>
            <w:r>
              <w:rPr>
                <w:rFonts w:hint="eastAsia" w:ascii="宋体" w:hAnsi="宋体" w:eastAsia="宋体" w:cs="宋体"/>
                <w:color w:val="000000"/>
                <w:szCs w:val="21"/>
                <w:highlight w:val="none"/>
                <w:lang w:val="en-US" w:eastAsia="zh-CN"/>
              </w:rPr>
              <w:t xml:space="preserve">4分</w:t>
            </w:r>
            <w:r>
              <w:rPr>
                <w:rFonts w:hint="eastAsia" w:ascii="宋体" w:hAnsi="宋体" w:eastAsia="宋体" w:cs="宋体"/>
                <w:szCs w:val="21"/>
                <w:highlight w:val="none"/>
                <w:lang w:val="en-US" w:eastAsia="zh-CN"/>
              </w:rPr>
            </w:r>
            <w:r/>
          </w:p>
        </w:tc>
        <w:tc>
          <w:tcPr>
            <w:tcW w:w="6625" w:type="dxa"/>
            <w:vAlign w:val="center"/>
            <w:textDirection w:val="lrTb"/>
            <w:noWrap w:val="false"/>
          </w:tcPr>
          <w:p>
            <w:pPr>
              <w:pStyle w:val="1047"/>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供应商拟投入的相关软件或系统工具满足项目以下核心功能的，每具备一项独立功能得1分，本项最高得4分：</w:t>
            </w:r>
            <w:r>
              <w:rPr>
                <w:rFonts w:hint="eastAsia" w:ascii="宋体" w:hAnsi="宋体" w:eastAsia="宋体" w:cs="宋体"/>
                <w:color w:val="000000"/>
                <w:szCs w:val="21"/>
                <w:highlight w:val="none"/>
                <w:lang w:val="en-US" w:eastAsia="zh-CN"/>
              </w:rPr>
            </w:r>
            <w:r/>
          </w:p>
          <w:p>
            <w:pPr>
              <w:pStyle w:val="1047"/>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（1）外业调查与采集类；</w:t>
            </w:r>
            <w:r>
              <w:rPr>
                <w:rFonts w:hint="eastAsia" w:ascii="宋体" w:hAnsi="宋体" w:eastAsia="宋体" w:cs="宋体"/>
                <w:color w:val="000000"/>
                <w:szCs w:val="21"/>
                <w:highlight w:val="none"/>
                <w:lang w:val="en-US" w:eastAsia="zh-CN"/>
              </w:rPr>
            </w:r>
            <w:r/>
          </w:p>
          <w:p>
            <w:pPr>
              <w:pStyle w:val="1047"/>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（2）内业数据处理与建库类；</w:t>
            </w:r>
            <w:r>
              <w:rPr>
                <w:rFonts w:hint="eastAsia" w:ascii="宋体" w:hAnsi="宋体" w:eastAsia="宋体" w:cs="宋体"/>
                <w:color w:val="000000"/>
                <w:szCs w:val="21"/>
                <w:highlight w:val="none"/>
                <w:lang w:val="en-US" w:eastAsia="zh-CN"/>
              </w:rPr>
            </w:r>
            <w:r/>
          </w:p>
          <w:p>
            <w:pPr>
              <w:pStyle w:val="1047"/>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（3）成果质检与检查类；</w:t>
            </w:r>
            <w:r>
              <w:rPr>
                <w:rFonts w:hint="eastAsia" w:ascii="宋体" w:hAnsi="宋体" w:eastAsia="宋体" w:cs="宋体"/>
                <w:color w:val="000000"/>
                <w:szCs w:val="21"/>
                <w:highlight w:val="none"/>
                <w:lang w:val="en-US" w:eastAsia="zh-CN"/>
              </w:rPr>
            </w:r>
            <w:r/>
          </w:p>
          <w:p>
            <w:pPr>
              <w:pStyle w:val="1047"/>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（4）档案数字化类。</w:t>
            </w:r>
            <w:r>
              <w:rPr>
                <w:rFonts w:hint="eastAsia" w:ascii="宋体" w:hAnsi="宋体" w:eastAsia="宋体" w:cs="宋体"/>
                <w:color w:val="000000"/>
                <w:szCs w:val="21"/>
                <w:highlight w:val="none"/>
                <w:lang w:val="en-US" w:eastAsia="zh-CN"/>
              </w:rPr>
            </w:r>
            <w:r/>
          </w:p>
          <w:p>
            <w:pPr>
              <w:pStyle w:val="1047"/>
              <w:keepLines w:val="0"/>
              <w:keepNext w:val="0"/>
              <w:pageBreakBefore w:val="0"/>
              <w:spacing w:line="360" w:lineRule="exact"/>
              <w:rPr>
                <w:rFonts w:ascii="Times New Roman" w:hAnsi="Times New Roman" w:eastAsia="宋体" w:cs="Times New Roman"/>
                <w:highlight w:val="none"/>
                <w:lang w:val="en-US" w:eastAsia="zh-CN"/>
              </w:rPr>
            </w:pPr>
            <w:r>
              <w:rPr>
                <w:rFonts w:hint="eastAsia" w:ascii="宋体" w:hAnsi="宋体" w:eastAsia="宋体" w:cs="宋体"/>
                <w:color w:val="000000"/>
                <w:szCs w:val="21"/>
                <w:highlight w:val="none"/>
                <w:lang w:val="en-US" w:eastAsia="zh-CN"/>
              </w:rPr>
              <w:t xml:space="preserve">注：针对上述每一项功能，须按软件或系统类型提供对应佐证材料（如相关软件或系统界面或功能截图等）；所有材料须清晰可辨并加盖投标人公章，无法证明功能达标或材料不全的，对应功能项不得分。</w:t>
            </w:r>
            <w:r>
              <w:rPr>
                <w:rFonts w:ascii="Times New Roman" w:hAnsi="Times New Roman" w:eastAsia="宋体" w:cs="Times New Roman"/>
                <w:highlight w:val="none"/>
                <w:lang w:val="en-US" w:eastAsia="zh-CN"/>
              </w:rPr>
            </w:r>
            <w:r/>
          </w:p>
        </w:tc>
      </w:tr>
      <w:tr>
        <w:trPr>
          <w:trHeight w:val="1139"/>
        </w:trPr>
        <w:tc>
          <w:tcPr>
            <w:tcW w:w="620"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1047"/>
              <w:jc w:val="center"/>
              <w:widowControl/>
              <w:rPr>
                <w:rFonts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业绩证明</w:t>
            </w:r>
            <w:r>
              <w:rPr>
                <w:rFonts w:ascii="宋体" w:hAnsi="宋体" w:eastAsia="宋体" w:cs="宋体"/>
                <w:sz w:val="21"/>
                <w:szCs w:val="21"/>
                <w:highlight w:val="none"/>
                <w:lang w:val="en-US" w:eastAsia="zh-CN" w:bidi="ar-SA"/>
              </w:rPr>
            </w:r>
            <w:r/>
          </w:p>
        </w:tc>
        <w:tc>
          <w:tcPr>
            <w:tcW w:w="787" w:type="dxa"/>
            <w:vAlign w:val="center"/>
            <w:textDirection w:val="lrTb"/>
            <w:noWrap w:val="false"/>
          </w:tcPr>
          <w:p>
            <w:pPr>
              <w:pStyle w:val="1047"/>
              <w:jc w:val="center"/>
              <w:widowControl/>
              <w:rPr>
                <w:rFonts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rPr>
                <w:rFonts w:ascii="宋体" w:hAnsi="宋体" w:eastAsia="宋体" w:cs="宋体"/>
                <w:sz w:val="21"/>
                <w:szCs w:val="21"/>
                <w:highlight w:val="none"/>
                <w:lang w:val="en-US" w:eastAsia="zh-CN" w:bidi="ar-SA"/>
              </w:rPr>
            </w:r>
            <w:r/>
          </w:p>
        </w:tc>
        <w:tc>
          <w:tcPr>
            <w:tcW w:w="6625" w:type="dxa"/>
            <w:vAlign w:val="center"/>
            <w:textDirection w:val="lrTb"/>
            <w:noWrap w:val="false"/>
          </w:tcPr>
          <w:p>
            <w:pPr>
              <w:pStyle w:val="1047"/>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根据供应商自2023年1月1日以来(以合同签订时间为准)，独立承担过</w:t>
            </w:r>
            <w:r>
              <w:rPr>
                <w:rFonts w:hint="eastAsia" w:ascii="Times New Roman" w:hAnsi="Times New Roman" w:eastAsia="宋体" w:cs="Times New Roman"/>
                <w:highlight w:val="none"/>
                <w:lang w:val="en-US" w:eastAsia="zh-CN"/>
              </w:rPr>
              <w:t xml:space="preserve">类似项目业绩</w:t>
            </w:r>
            <w:r>
              <w:rPr>
                <w:rFonts w:hint="eastAsia" w:ascii="Times New Roman" w:hAnsi="Times New Roman" w:eastAsia="宋体" w:cs="Times New Roman"/>
                <w:highlight w:val="none"/>
              </w:rPr>
              <w:t xml:space="preserve">，每提供1个有效合同得</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分，本项最高</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p>
            <w:pPr>
              <w:pStyle w:val="1047"/>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rPr>
              <w:t xml:space="preserve">注：</w:t>
            </w:r>
            <w:r>
              <w:rPr>
                <w:rFonts w:hint="eastAsia" w:ascii="Times New Roman" w:hAnsi="Times New Roman" w:eastAsia="宋体" w:cs="Times New Roman"/>
                <w:highlight w:val="none"/>
                <w:lang w:val="en-US" w:eastAsia="zh-CN"/>
              </w:rPr>
              <w:t xml:space="preserve">须提供与本项目采购需求类似的</w:t>
            </w:r>
            <w:r>
              <w:rPr>
                <w:rFonts w:hint="eastAsia" w:ascii="Times New Roman" w:hAnsi="Times New Roman" w:eastAsia="宋体" w:cs="Times New Roman"/>
                <w:highlight w:val="none"/>
              </w:rPr>
              <w:t xml:space="preserve">有效合同复印件</w:t>
            </w:r>
            <w:r>
              <w:rPr>
                <w:rFonts w:hint="eastAsia" w:ascii="Times New Roman" w:hAnsi="Times New Roman" w:eastAsia="宋体" w:cs="Times New Roman"/>
                <w:highlight w:val="none"/>
                <w:lang w:val="en-US" w:eastAsia="zh-CN"/>
              </w:rPr>
              <w:t xml:space="preserve">并</w:t>
            </w:r>
            <w:r>
              <w:rPr>
                <w:rFonts w:hint="eastAsia" w:ascii="Times New Roman" w:hAnsi="Times New Roman" w:eastAsia="宋体" w:cs="Times New Roman"/>
                <w:highlight w:val="none"/>
              </w:rPr>
              <w:t xml:space="preserve">加盖公章，合同须能反映服务内容等关键信息</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不提供不得分。</w:t>
            </w:r>
            <w:r>
              <w:rPr>
                <w:rFonts w:ascii="Times New Roman" w:hAnsi="Times New Roman" w:eastAsia="宋体" w:cs="Times New Roman"/>
                <w:highlight w:val="none"/>
                <w:lang w:val="en-US" w:eastAsia="zh-CN"/>
              </w:rPr>
            </w:r>
            <w:r/>
          </w:p>
        </w:tc>
      </w:tr>
      <w:tr>
        <w:trPr>
          <w:trHeight w:val="279"/>
        </w:trPr>
        <w:tc>
          <w:tcPr>
            <w:tcW w:w="620"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1047"/>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人员构成</w:t>
            </w:r>
            <w:r>
              <w:rPr>
                <w:rFonts w:hint="eastAsia" w:ascii="宋体" w:hAnsi="宋体" w:eastAsia="宋体" w:cs="宋体"/>
                <w:sz w:val="21"/>
                <w:szCs w:val="21"/>
                <w:highlight w:val="none"/>
                <w:lang w:val="en-US" w:eastAsia="zh-CN" w:bidi="ar-SA"/>
              </w:rPr>
            </w:r>
            <w:r/>
          </w:p>
        </w:tc>
        <w:tc>
          <w:tcPr>
            <w:tcW w:w="787" w:type="dxa"/>
            <w:vAlign w:val="center"/>
            <w:textDirection w:val="lrTb"/>
            <w:noWrap w:val="false"/>
          </w:tcPr>
          <w:p>
            <w:pPr>
              <w:pStyle w:val="1047"/>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18</w:t>
            </w:r>
            <w:r>
              <w:rPr>
                <w:rFonts w:hint="eastAsia" w:ascii="宋体" w:hAnsi="宋体" w:eastAsia="宋体" w:cs="宋体"/>
                <w:szCs w:val="21"/>
                <w:highlight w:val="none"/>
              </w:rPr>
              <w:t xml:space="preserve">分</w:t>
            </w:r>
            <w:r>
              <w:rPr>
                <w:rFonts w:hint="eastAsia" w:ascii="宋体" w:hAnsi="宋体" w:eastAsia="宋体" w:cs="宋体"/>
                <w:sz w:val="21"/>
                <w:szCs w:val="21"/>
                <w:highlight w:val="none"/>
                <w:lang w:val="en-US" w:eastAsia="zh-CN" w:bidi="ar-SA"/>
              </w:rPr>
            </w:r>
            <w:r/>
          </w:p>
        </w:tc>
        <w:tc>
          <w:tcPr>
            <w:tcW w:w="6625" w:type="dxa"/>
            <w:vAlign w:val="center"/>
            <w:textDirection w:val="lrTb"/>
            <w:noWrap w:val="false"/>
          </w:tcPr>
          <w:p>
            <w:pPr>
              <w:pStyle w:val="1047"/>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（1）投标人拟派本项目的项目负责人具有测绘专业高级及以上工程师职称证书的得3分、具有测绘专业中级工程师职称证书的得2分；同时具有注册测绘师证书的得2分；本项最高得5分；</w:t>
            </w:r>
            <w:r>
              <w:rPr>
                <w:rFonts w:hint="eastAsia" w:ascii="Times New Roman" w:hAnsi="Times New Roman" w:eastAsia="宋体" w:cs="Times New Roman"/>
                <w:highlight w:val="none"/>
                <w:lang w:val="en-US" w:eastAsia="zh-CN"/>
              </w:rPr>
            </w:r>
            <w:r/>
          </w:p>
          <w:p>
            <w:pPr>
              <w:pStyle w:val="1047"/>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（2）投标人拟派本项目的技术负责人具有测绘专业高级及以上工程师职称证书的得3分、具有测绘专业中级工程师职称证书的得2分；同时具有注册测绘师证书的得2分；本项最高得5分；</w:t>
            </w:r>
            <w:r>
              <w:rPr>
                <w:rFonts w:hint="eastAsia" w:ascii="Times New Roman" w:hAnsi="Times New Roman" w:eastAsia="宋体" w:cs="Times New Roman"/>
                <w:highlight w:val="none"/>
                <w:lang w:val="en-US" w:eastAsia="zh-CN"/>
              </w:rPr>
            </w:r>
            <w:r/>
          </w:p>
          <w:p>
            <w:pPr>
              <w:pStyle w:val="1047"/>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（3）拟投入本项目的项目组成员中（除项目负责人与技术负责人外），具有与本项目相关（地理信息类、测绘类、土地管理类、数据及档案管理类）的职称的，中级及以上职称的有一个得1分，本项最高得7分；</w:t>
            </w:r>
            <w:r>
              <w:rPr>
                <w:rFonts w:hint="eastAsia" w:ascii="Times New Roman" w:hAnsi="Times New Roman" w:eastAsia="宋体" w:cs="Times New Roman"/>
                <w:highlight w:val="none"/>
                <w:lang w:val="en-US" w:eastAsia="zh-CN"/>
              </w:rPr>
            </w:r>
            <w:r/>
          </w:p>
          <w:p>
            <w:pPr>
              <w:pStyle w:val="1047"/>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（4）拟投入本项目的项目组成员中具有档案人员上岗培训合格证书得1分，本项最高得1分；</w:t>
            </w:r>
            <w:r>
              <w:rPr>
                <w:rFonts w:hint="eastAsia" w:ascii="Times New Roman" w:hAnsi="Times New Roman" w:eastAsia="宋体" w:cs="Times New Roman"/>
                <w:highlight w:val="none"/>
                <w:lang w:val="en-US" w:eastAsia="zh-CN"/>
              </w:rPr>
            </w:r>
            <w:r/>
          </w:p>
          <w:p>
            <w:pPr>
              <w:pStyle w:val="1047"/>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本项人员一人多证不重复计分，且同一人员不可兼任，同一专业可累计得分。上述投标时须提供相关人员证书原件扫描件（职称证上未显示具体专业的以毕业证上的专业为准）、从投标截止之日当月向前1个月已在本单位缴纳养老保险承诺书（如提供社会养老证明视为有效），格式附后，未提供的或提供不全的不得分。</w:t>
            </w:r>
            <w:r>
              <w:rPr>
                <w:rFonts w:hint="eastAsia" w:ascii="Times New Roman" w:hAnsi="Times New Roman" w:eastAsia="宋体" w:cs="Times New Roman"/>
                <w:highlight w:val="none"/>
                <w:lang w:val="en-US" w:eastAsia="zh-CN"/>
              </w:rPr>
            </w:r>
            <w:r/>
          </w:p>
        </w:tc>
      </w:tr>
      <w:tr>
        <w:trPr>
          <w:trHeight w:val="1047"/>
        </w:trPr>
        <w:tc>
          <w:tcPr>
            <w:tcW w:w="620" w:type="dxa"/>
            <w:vAlign w:val="center"/>
            <w:vMerge w:val="restart"/>
            <w:textDirection w:val="lrTb"/>
            <w:noWrap w:val="false"/>
          </w:tcPr>
          <w:p>
            <w:pPr>
              <w:pStyle w:val="1047"/>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四</w:t>
            </w:r>
            <w:r>
              <w:rPr>
                <w:rFonts w:hint="eastAsia" w:ascii="宋体" w:hAnsi="宋体" w:eastAsia="宋体" w:cs="宋体"/>
                <w:szCs w:val="21"/>
                <w:highlight w:val="none"/>
                <w:lang w:eastAsia="zh-CN"/>
              </w:rPr>
            </w:r>
            <w:r/>
          </w:p>
        </w:tc>
        <w:tc>
          <w:tcPr>
            <w:tcW w:w="987" w:type="dxa"/>
            <w:vAlign w:val="center"/>
            <w:vMerge w:val="restart"/>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服务方案（</w:t>
            </w:r>
            <w:r>
              <w:rPr>
                <w:rFonts w:hint="eastAsia" w:ascii="宋体" w:hAnsi="宋体" w:eastAsia="宋体" w:cs="宋体"/>
                <w:szCs w:val="21"/>
                <w:highlight w:val="none"/>
                <w:lang w:val="en-US" w:eastAsia="zh-CN"/>
              </w:rPr>
              <w:t xml:space="preserve">60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951"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总体服务方案</w:t>
            </w:r>
            <w:r>
              <w:rPr>
                <w:rFonts w:hint="eastAsia" w:ascii="宋体" w:hAnsi="宋体" w:eastAsia="宋体" w:cs="宋体"/>
                <w:szCs w:val="21"/>
                <w:highlight w:val="none"/>
              </w:rPr>
            </w:r>
            <w:r/>
          </w:p>
        </w:tc>
        <w:tc>
          <w:tcPr>
            <w:tcW w:w="787"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10分</w:t>
            </w:r>
            <w:r>
              <w:rPr>
                <w:rFonts w:hint="eastAsia" w:ascii="宋体" w:hAnsi="宋体" w:eastAsia="宋体" w:cs="宋体"/>
                <w:szCs w:val="21"/>
                <w:highlight w:val="none"/>
              </w:rPr>
            </w:r>
            <w:r/>
          </w:p>
        </w:tc>
        <w:tc>
          <w:tcPr>
            <w:tcW w:w="6625" w:type="dxa"/>
            <w:vAlign w:val="center"/>
            <w:textDirection w:val="lrTb"/>
            <w:noWrap w:val="false"/>
          </w:tcPr>
          <w:p>
            <w:pPr>
              <w:pStyle w:val="1047"/>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根据供应商提供的</w:t>
            </w:r>
            <w:r>
              <w:rPr>
                <w:rFonts w:hint="eastAsia" w:ascii="Times New Roman" w:hAnsi="Times New Roman" w:eastAsia="宋体" w:cs="Times New Roman"/>
                <w:highlight w:val="none"/>
                <w:lang w:val="en-US" w:eastAsia="zh-CN"/>
              </w:rPr>
              <w:t xml:space="preserve">总体服务方案进行评审，</w:t>
            </w:r>
            <w:r>
              <w:rPr>
                <w:rFonts w:hint="eastAsia" w:ascii="Times New Roman" w:hAnsi="Times New Roman" w:eastAsia="宋体" w:cs="Times New Roman"/>
                <w:highlight w:val="none"/>
              </w:rPr>
              <w:t xml:space="preserve">内容包括但不限于</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p>
            <w:pPr>
              <w:pStyle w:val="1047"/>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（1）项目理解与服务范围界定；（2）服务目标与交付成果</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lang w:eastAsia="zh-CN"/>
              </w:rPr>
              <w:t xml:space="preserve">）组织架构与人员配置思路；（</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延包与不动产登记协同作业逻辑；（5）整体服务流程框架</w:t>
            </w:r>
            <w:r>
              <w:rPr>
                <w:rFonts w:hint="eastAsia" w:ascii="Times New Roman" w:hAnsi="Times New Roman" w:eastAsia="宋体" w:cs="Times New Roman"/>
                <w:highlight w:val="none"/>
              </w:rPr>
              <w:t xml:space="preserve">等。</w:t>
            </w:r>
            <w:r>
              <w:rPr>
                <w:rFonts w:hint="eastAsia" w:ascii="Times New Roman" w:hAnsi="Times New Roman" w:eastAsia="宋体" w:cs="Times New Roman"/>
                <w:highlight w:val="none"/>
              </w:rPr>
            </w:r>
            <w:r/>
          </w:p>
          <w:p>
            <w:pPr>
              <w:pStyle w:val="1047"/>
              <w:rPr>
                <w:rFonts w:hint="eastAsia" w:ascii="宋体" w:hAnsi="宋体" w:eastAsia="宋体" w:cs="宋体"/>
                <w:bCs/>
                <w:spacing w:val="-6"/>
                <w:szCs w:val="21"/>
                <w:highlight w:val="none"/>
              </w:rPr>
            </w:pPr>
            <w:r>
              <w:rPr>
                <w:rFonts w:hint="eastAsia" w:ascii="Times New Roman" w:hAnsi="Times New Roman" w:eastAsia="宋体" w:cs="Times New Roman"/>
                <w:highlight w:val="none"/>
              </w:rPr>
              <w:t xml:space="preserve">投标人应在投标文件中设置专节来对上述</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项内容作出响应性说明，每项为</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分共</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分，每缺一项说明或者说明内容与项目无关扣</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未提供方案不得分。</w:t>
            </w:r>
            <w:r>
              <w:rPr>
                <w:rFonts w:hint="eastAsia" w:ascii="宋体" w:hAnsi="宋体" w:eastAsia="宋体" w:cs="宋体"/>
                <w:bCs/>
                <w:spacing w:val="-6"/>
                <w:szCs w:val="21"/>
                <w:highlight w:val="none"/>
              </w:rPr>
            </w:r>
            <w:r/>
          </w:p>
        </w:tc>
      </w:tr>
      <w:tr>
        <w:trPr>
          <w:trHeight w:val="1800"/>
        </w:trPr>
        <w:tc>
          <w:tcPr>
            <w:tcW w:w="620"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项目技术方案</w:t>
            </w:r>
            <w:r>
              <w:rPr>
                <w:rFonts w:hint="eastAsia" w:ascii="宋体" w:hAnsi="宋体" w:eastAsia="宋体" w:cs="宋体"/>
                <w:szCs w:val="21"/>
                <w:highlight w:val="none"/>
              </w:rPr>
            </w:r>
            <w:r/>
          </w:p>
        </w:tc>
        <w:tc>
          <w:tcPr>
            <w:tcW w:w="787"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6分</w:t>
            </w:r>
            <w:r>
              <w:rPr>
                <w:rFonts w:hint="eastAsia" w:ascii="宋体" w:hAnsi="宋体" w:eastAsia="宋体" w:cs="宋体"/>
                <w:szCs w:val="21"/>
                <w:highlight w:val="none"/>
              </w:rPr>
            </w:r>
            <w:r/>
          </w:p>
        </w:tc>
        <w:tc>
          <w:tcPr>
            <w:tcW w:w="6625" w:type="dxa"/>
            <w:vAlign w:val="center"/>
            <w:textDirection w:val="lrTb"/>
            <w:noWrap w:val="false"/>
          </w:tcPr>
          <w:p>
            <w:pPr>
              <w:pStyle w:val="1047"/>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根据供应商</w:t>
            </w:r>
            <w:r>
              <w:rPr>
                <w:rFonts w:hint="eastAsia" w:ascii="Times New Roman" w:hAnsi="Times New Roman" w:eastAsia="宋体" w:cs="Times New Roman"/>
                <w:highlight w:val="none"/>
                <w:lang w:val="en-US" w:eastAsia="zh-CN"/>
              </w:rPr>
              <w:t xml:space="preserve">提供的项目技术方案进行评审</w:t>
            </w:r>
            <w:r>
              <w:rPr>
                <w:rFonts w:hint="eastAsia" w:ascii="Times New Roman" w:hAnsi="Times New Roman" w:eastAsia="宋体" w:cs="Times New Roman"/>
                <w:highlight w:val="none"/>
              </w:rPr>
              <w:t xml:space="preserve">，内容包括但不限于</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p>
            <w:pPr>
              <w:pStyle w:val="1047"/>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（1）信息核对与实测指界方法；（2）网签业务系统对接与维护方案要点；</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地籍成果落宗与登记系统录入技术流程</w:t>
            </w:r>
            <w:r>
              <w:rPr>
                <w:rFonts w:hint="eastAsia" w:ascii="Times New Roman" w:hAnsi="Times New Roman" w:eastAsia="宋体" w:cs="Times New Roman"/>
                <w:highlight w:val="none"/>
                <w:lang w:val="en-US" w:eastAsia="zh-CN"/>
              </w:rPr>
              <w:t xml:space="preserve">等</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r>
            <w:r/>
          </w:p>
          <w:p>
            <w:pPr>
              <w:pStyle w:val="1047"/>
              <w:rPr>
                <w:rFonts w:hint="eastAsia" w:ascii="宋体" w:hAnsi="宋体" w:eastAsia="宋体" w:cs="宋体"/>
                <w:szCs w:val="21"/>
                <w:highlight w:val="none"/>
              </w:rPr>
            </w:pPr>
            <w:r>
              <w:rPr>
                <w:rFonts w:hint="eastAsia" w:ascii="Times New Roman" w:hAnsi="Times New Roman" w:eastAsia="宋体" w:cs="Times New Roman"/>
                <w:highlight w:val="none"/>
              </w:rPr>
              <w:t xml:space="preserve">投标人应在投标文件中设置专节来对上述</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项内容作出响应性说明，每项为</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分共</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分，每缺一项说明或者说明内容与项目无关扣</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未提供方案不得分。</w:t>
            </w:r>
            <w:r>
              <w:rPr>
                <w:rFonts w:hint="eastAsia" w:ascii="宋体" w:hAnsi="宋体" w:eastAsia="宋体" w:cs="宋体"/>
                <w:szCs w:val="21"/>
                <w:highlight w:val="none"/>
              </w:rPr>
            </w:r>
            <w:r/>
          </w:p>
        </w:tc>
      </w:tr>
      <w:tr>
        <w:trPr>
          <w:trHeight w:val="1800"/>
        </w:trPr>
        <w:tc>
          <w:tcPr>
            <w:tcW w:w="620"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实施重难点分析及解决措施</w:t>
            </w:r>
            <w:r>
              <w:rPr>
                <w:rFonts w:hint="eastAsia" w:ascii="宋体" w:hAnsi="宋体" w:eastAsia="宋体" w:cs="宋体"/>
                <w:szCs w:val="21"/>
                <w:highlight w:val="none"/>
              </w:rPr>
            </w:r>
            <w:r/>
          </w:p>
        </w:tc>
        <w:tc>
          <w:tcPr>
            <w:tcW w:w="787"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10分</w:t>
            </w:r>
            <w:r>
              <w:rPr>
                <w:rFonts w:hint="eastAsia" w:ascii="宋体" w:hAnsi="宋体" w:eastAsia="宋体" w:cs="宋体"/>
                <w:szCs w:val="21"/>
                <w:highlight w:val="none"/>
              </w:rPr>
            </w:r>
            <w:r/>
          </w:p>
        </w:tc>
        <w:tc>
          <w:tcPr>
            <w:tcW w:w="6625" w:type="dxa"/>
            <w:vAlign w:val="center"/>
            <w:textDirection w:val="lrTb"/>
            <w:noWrap w:val="false"/>
          </w:tcPr>
          <w:p>
            <w:pPr>
              <w:pStyle w:val="1047"/>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根据供应商提供的</w:t>
            </w:r>
            <w:r>
              <w:rPr>
                <w:rFonts w:hint="eastAsia" w:ascii="Times New Roman" w:hAnsi="Times New Roman" w:eastAsia="宋体" w:cs="Times New Roman"/>
                <w:highlight w:val="none"/>
                <w:lang w:val="en-US" w:eastAsia="zh-CN"/>
              </w:rPr>
              <w:t xml:space="preserve">实施重难点分析及解决措施进行评审，</w:t>
            </w:r>
            <w:r>
              <w:rPr>
                <w:rFonts w:hint="eastAsia" w:ascii="Times New Roman" w:hAnsi="Times New Roman" w:eastAsia="宋体" w:cs="Times New Roman"/>
                <w:highlight w:val="none"/>
                <w:lang w:eastAsia="zh-CN"/>
              </w:rPr>
              <w:t xml:space="preserve">内容包括但不限于：</w:t>
            </w:r>
            <w:r>
              <w:rPr>
                <w:rFonts w:hint="eastAsia" w:ascii="Times New Roman" w:hAnsi="Times New Roman" w:eastAsia="宋体" w:cs="Times New Roman"/>
                <w:highlight w:val="none"/>
                <w:lang w:eastAsia="zh-CN"/>
              </w:rPr>
            </w:r>
            <w:r/>
          </w:p>
          <w:p>
            <w:pPr>
              <w:pStyle w:val="1047"/>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（1）</w:t>
            </w:r>
            <w:r>
              <w:rPr>
                <w:rFonts w:hint="eastAsia" w:ascii="Times New Roman" w:hAnsi="Times New Roman" w:eastAsia="宋体" w:cs="Times New Roman"/>
                <w:highlight w:val="none"/>
                <w:lang w:eastAsia="zh-CN"/>
              </w:rPr>
              <w:t xml:space="preserve">延包与登记数据一致性保障难点；</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eastAsia="zh-CN"/>
              </w:rPr>
              <w:t xml:space="preserve">土地确权历史遗留问题（未确权小组）处理难点；</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eastAsia="zh-CN"/>
              </w:rPr>
              <w:t xml:space="preserve">驻场人员动态调配与进度匹配难点；</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eastAsia="zh-CN"/>
              </w:rPr>
              <w:t xml:space="preserve">档案数字化与物理移交同步难点等。</w:t>
            </w:r>
            <w:r>
              <w:rPr>
                <w:rFonts w:hint="eastAsia" w:ascii="Times New Roman" w:hAnsi="Times New Roman" w:eastAsia="宋体" w:cs="Times New Roman"/>
                <w:highlight w:val="none"/>
                <w:lang w:eastAsia="zh-CN"/>
              </w:rPr>
            </w:r>
            <w:r/>
          </w:p>
          <w:p>
            <w:pPr>
              <w:pStyle w:val="1047"/>
              <w:rPr>
                <w:rFonts w:hint="eastAsia" w:ascii="宋体" w:hAnsi="宋体" w:eastAsia="宋体" w:cs="宋体"/>
                <w:szCs w:val="21"/>
                <w:highlight w:val="none"/>
              </w:rPr>
            </w:pPr>
            <w:r>
              <w:rPr>
                <w:rFonts w:hint="eastAsia" w:ascii="Times New Roman" w:hAnsi="Times New Roman" w:eastAsia="宋体" w:cs="Times New Roman"/>
                <w:highlight w:val="none"/>
                <w:lang w:eastAsia="zh-CN"/>
              </w:rPr>
              <w:t xml:space="preserve">投标人应在投标文件中设置专节来对上述</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lang w:eastAsia="zh-CN"/>
              </w:rPr>
              <w:t xml:space="preserve">项内容作出响应性说明，每项为</w:t>
            </w:r>
            <w:r>
              <w:rPr>
                <w:rFonts w:hint="eastAsia" w:ascii="Times New Roman" w:hAnsi="Times New Roman" w:eastAsia="宋体" w:cs="Times New Roman"/>
                <w:highlight w:val="none"/>
                <w:lang w:val="en-US" w:eastAsia="zh-CN"/>
              </w:rPr>
              <w:t xml:space="preserve">2.5</w:t>
            </w:r>
            <w:r>
              <w:rPr>
                <w:rFonts w:hint="eastAsia" w:ascii="Times New Roman" w:hAnsi="Times New Roman" w:eastAsia="宋体" w:cs="Times New Roman"/>
                <w:highlight w:val="none"/>
                <w:lang w:eastAsia="zh-CN"/>
              </w:rPr>
              <w:t xml:space="preserve">分共</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lang w:eastAsia="zh-CN"/>
              </w:rPr>
              <w:t xml:space="preserve">分，每缺一项说明或者说明内容与项目无关扣</w:t>
            </w:r>
            <w:r>
              <w:rPr>
                <w:rFonts w:hint="eastAsia" w:ascii="Times New Roman" w:hAnsi="Times New Roman" w:eastAsia="宋体" w:cs="Times New Roman"/>
                <w:highlight w:val="none"/>
                <w:lang w:val="en-US" w:eastAsia="zh-CN"/>
              </w:rPr>
              <w:t xml:space="preserve">2.5</w:t>
            </w:r>
            <w:r>
              <w:rPr>
                <w:rFonts w:hint="eastAsia" w:ascii="Times New Roman" w:hAnsi="Times New Roman" w:eastAsia="宋体" w:cs="Times New Roman"/>
                <w:highlight w:val="none"/>
                <w:lang w:eastAsia="zh-CN"/>
              </w:rPr>
              <w:t xml:space="preserve">分，未提供方案不得分。</w:t>
            </w:r>
            <w:r>
              <w:rPr>
                <w:rFonts w:hint="eastAsia" w:ascii="宋体" w:hAnsi="宋体" w:eastAsia="宋体" w:cs="宋体"/>
                <w:szCs w:val="21"/>
                <w:highlight w:val="none"/>
              </w:rPr>
            </w:r>
            <w:r/>
          </w:p>
        </w:tc>
      </w:tr>
      <w:tr>
        <w:trPr>
          <w:trHeight w:val="1800"/>
        </w:trPr>
        <w:tc>
          <w:tcPr>
            <w:tcW w:w="620"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服务计划及进度安排</w:t>
            </w:r>
            <w:r>
              <w:rPr>
                <w:rFonts w:hint="eastAsia" w:ascii="宋体" w:hAnsi="宋体" w:eastAsia="宋体" w:cs="宋体"/>
                <w:szCs w:val="21"/>
                <w:highlight w:val="none"/>
              </w:rPr>
            </w:r>
            <w:r/>
          </w:p>
        </w:tc>
        <w:tc>
          <w:tcPr>
            <w:tcW w:w="787"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8分</w:t>
            </w:r>
            <w:r>
              <w:rPr>
                <w:rFonts w:hint="eastAsia" w:ascii="宋体" w:hAnsi="宋体" w:eastAsia="宋体" w:cs="宋体"/>
                <w:szCs w:val="21"/>
                <w:highlight w:val="none"/>
              </w:rPr>
            </w:r>
            <w:r/>
          </w:p>
        </w:tc>
        <w:tc>
          <w:tcPr>
            <w:tcW w:w="6625" w:type="dxa"/>
            <w:vAlign w:val="center"/>
            <w:textDirection w:val="lrTb"/>
            <w:noWrap w:val="false"/>
          </w:tcPr>
          <w:p>
            <w:pPr>
              <w:pStyle w:val="1047"/>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根据供应商提供的</w:t>
            </w:r>
            <w:r>
              <w:rPr>
                <w:rFonts w:hint="eastAsia" w:ascii="Times New Roman" w:hAnsi="Times New Roman" w:eastAsia="宋体" w:cs="Times New Roman"/>
                <w:highlight w:val="none"/>
                <w:lang w:val="en-US" w:eastAsia="zh-CN"/>
              </w:rPr>
              <w:t xml:space="preserve">服务计划及进度安排进行评审，内容</w:t>
            </w:r>
            <w:r>
              <w:rPr>
                <w:rFonts w:hint="eastAsia" w:ascii="Times New Roman" w:hAnsi="Times New Roman" w:eastAsia="宋体" w:cs="Times New Roman"/>
                <w:highlight w:val="none"/>
                <w:lang w:eastAsia="zh-CN"/>
              </w:rPr>
              <w:t xml:space="preserve">包括但不限于：</w:t>
            </w:r>
            <w:r>
              <w:rPr>
                <w:rFonts w:hint="eastAsia" w:ascii="Times New Roman" w:hAnsi="Times New Roman" w:eastAsia="宋体" w:cs="Times New Roman"/>
                <w:highlight w:val="none"/>
              </w:rPr>
              <w:t xml:space="preserve">（1）</w:t>
            </w:r>
            <w:r>
              <w:rPr>
                <w:rFonts w:hint="eastAsia" w:ascii="Times New Roman" w:hAnsi="Times New Roman" w:eastAsia="宋体" w:cs="Times New Roman"/>
                <w:highlight w:val="none"/>
                <w:lang w:eastAsia="zh-CN"/>
              </w:rPr>
              <w:t xml:space="preserve">各村滚动推进与驻场人员调度计划框架；</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eastAsia="zh-CN"/>
              </w:rPr>
              <w:t xml:space="preserve">延包方案制定与公示培训节点；（</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lang w:eastAsia="zh-CN"/>
              </w:rPr>
              <w:t xml:space="preserve">）不动产登记登薄发证批次安排；（</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lang w:eastAsia="zh-CN"/>
              </w:rPr>
              <w:t xml:space="preserve">）数据汇交与档案移交关键里程碑等。</w:t>
            </w:r>
            <w:r>
              <w:rPr>
                <w:rFonts w:hint="eastAsia" w:ascii="Times New Roman" w:hAnsi="Times New Roman" w:eastAsia="宋体" w:cs="Times New Roman"/>
                <w:highlight w:val="none"/>
                <w:lang w:eastAsia="zh-CN"/>
              </w:rPr>
            </w:r>
            <w:r/>
          </w:p>
          <w:p>
            <w:pPr>
              <w:pStyle w:val="1047"/>
              <w:rPr>
                <w:rFonts w:hint="eastAsia" w:ascii="宋体" w:hAnsi="宋体" w:eastAsia="宋体" w:cs="宋体"/>
                <w:szCs w:val="21"/>
                <w:highlight w:val="none"/>
              </w:rPr>
            </w:pPr>
            <w:r>
              <w:rPr>
                <w:rFonts w:hint="eastAsia" w:ascii="Times New Roman" w:hAnsi="Times New Roman" w:eastAsia="宋体" w:cs="Times New Roman"/>
                <w:highlight w:val="none"/>
                <w:lang w:eastAsia="zh-CN"/>
              </w:rPr>
              <w:t xml:space="preserve">投标人应在投标文件中设置专节来对上述</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lang w:eastAsia="zh-CN"/>
              </w:rPr>
              <w:t xml:space="preserve">项内容作出响应性说明，每项为</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lang w:eastAsia="zh-CN"/>
              </w:rPr>
              <w:t xml:space="preserve">分共</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lang w:eastAsia="zh-CN"/>
              </w:rPr>
              <w:t xml:space="preserve">分，每缺一项说明或者说明内容与项目无关扣</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lang w:eastAsia="zh-CN"/>
              </w:rPr>
              <w:t xml:space="preserve">分，未提供方案不得分。</w:t>
            </w:r>
            <w:r>
              <w:rPr>
                <w:rFonts w:hint="eastAsia" w:ascii="宋体" w:hAnsi="宋体" w:eastAsia="宋体" w:cs="宋体"/>
                <w:szCs w:val="21"/>
                <w:highlight w:val="none"/>
              </w:rPr>
            </w:r>
            <w:r/>
          </w:p>
        </w:tc>
      </w:tr>
      <w:tr>
        <w:trPr>
          <w:trHeight w:val="1800"/>
        </w:trPr>
        <w:tc>
          <w:tcPr>
            <w:tcW w:w="620"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质量保证措施</w:t>
            </w:r>
            <w:r>
              <w:rPr>
                <w:rFonts w:hint="eastAsia" w:ascii="宋体" w:hAnsi="宋体" w:eastAsia="宋体" w:cs="宋体"/>
                <w:szCs w:val="21"/>
                <w:highlight w:val="none"/>
              </w:rPr>
            </w:r>
            <w:r/>
          </w:p>
        </w:tc>
        <w:tc>
          <w:tcPr>
            <w:tcW w:w="787" w:type="dxa"/>
            <w:vAlign w:val="center"/>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8分</w:t>
            </w:r>
            <w:r>
              <w:rPr>
                <w:rFonts w:hint="eastAsia" w:ascii="宋体" w:hAnsi="宋体" w:eastAsia="宋体" w:cs="宋体"/>
                <w:szCs w:val="21"/>
                <w:highlight w:val="none"/>
              </w:rPr>
            </w:r>
            <w:r/>
          </w:p>
        </w:tc>
        <w:tc>
          <w:tcPr>
            <w:tcW w:w="6625" w:type="dxa"/>
            <w:vAlign w:val="center"/>
            <w:textDirection w:val="lrTb"/>
            <w:noWrap w:val="false"/>
          </w:tcPr>
          <w:p>
            <w:pPr>
              <w:pStyle w:val="1047"/>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根据供应商对</w:t>
            </w:r>
            <w:r>
              <w:rPr>
                <w:rFonts w:hint="eastAsia" w:ascii="Times New Roman" w:hAnsi="Times New Roman" w:eastAsia="宋体" w:cs="Times New Roman"/>
                <w:highlight w:val="none"/>
                <w:lang w:val="en-US" w:eastAsia="zh-CN"/>
              </w:rPr>
              <w:t xml:space="preserve">质量保证措施进行评审</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内容</w:t>
            </w:r>
            <w:r>
              <w:rPr>
                <w:rFonts w:hint="eastAsia" w:ascii="Times New Roman" w:hAnsi="Times New Roman" w:eastAsia="宋体" w:cs="Times New Roman"/>
                <w:highlight w:val="none"/>
              </w:rPr>
              <w:t xml:space="preserve">包括但不限于</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p>
            <w:pPr>
              <w:pStyle w:val="1047"/>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（1）成果符合部省标准控制点；（2）数据采集与入库质量校验机制</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lang w:eastAsia="zh-CN"/>
              </w:rPr>
              <w:t xml:space="preserve">）网签与登记信息准确性复核方式；（</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lang w:eastAsia="zh-CN"/>
              </w:rPr>
              <w:t xml:space="preserve">）档案数字化影像与目录一致性保障</w:t>
            </w:r>
            <w:r>
              <w:rPr>
                <w:rFonts w:hint="eastAsia" w:ascii="Times New Roman" w:hAnsi="Times New Roman" w:eastAsia="宋体" w:cs="Times New Roman"/>
                <w:highlight w:val="none"/>
                <w:lang w:val="en-US" w:eastAsia="zh-CN"/>
              </w:rPr>
              <w:t xml:space="preserve">等</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r>
            <w:r/>
          </w:p>
          <w:p>
            <w:pPr>
              <w:pStyle w:val="1047"/>
              <w:rPr>
                <w:rFonts w:hint="eastAsia" w:ascii="宋体" w:hAnsi="宋体" w:eastAsia="宋体" w:cs="宋体"/>
                <w:szCs w:val="21"/>
                <w:highlight w:val="none"/>
              </w:rPr>
            </w:pPr>
            <w:r>
              <w:rPr>
                <w:rFonts w:hint="eastAsia" w:ascii="Times New Roman" w:hAnsi="Times New Roman" w:eastAsia="宋体" w:cs="Times New Roman"/>
                <w:highlight w:val="none"/>
              </w:rPr>
              <w:t xml:space="preserve">投标人应在投标文件中设置专节来对上述</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项内容作出响应性说明，每项为</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分共</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分，每缺一项说明或者说明内容与项目无关扣</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未提供方案不得分。</w:t>
            </w:r>
            <w:r>
              <w:rPr>
                <w:rFonts w:hint="eastAsia" w:ascii="宋体" w:hAnsi="宋体" w:eastAsia="宋体" w:cs="宋体"/>
                <w:szCs w:val="21"/>
                <w:highlight w:val="none"/>
              </w:rPr>
            </w:r>
            <w:r/>
          </w:p>
        </w:tc>
      </w:tr>
      <w:tr>
        <w:trPr>
          <w:trHeight w:val="1460"/>
        </w:trPr>
        <w:tc>
          <w:tcPr>
            <w:tcW w:w="620"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1047"/>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管理制度</w:t>
            </w:r>
            <w:r>
              <w:rPr>
                <w:rFonts w:hint="eastAsia" w:ascii="宋体" w:hAnsi="宋体" w:eastAsia="宋体" w:cs="宋体"/>
                <w:szCs w:val="21"/>
                <w:highlight w:val="none"/>
                <w:lang w:val="en-US" w:eastAsia="zh-CN"/>
              </w:rPr>
            </w:r>
            <w:r/>
          </w:p>
        </w:tc>
        <w:tc>
          <w:tcPr>
            <w:tcW w:w="787" w:type="dxa"/>
            <w:vAlign w:val="center"/>
            <w:textDirection w:val="lrTb"/>
            <w:noWrap w:val="false"/>
          </w:tcPr>
          <w:p>
            <w:pPr>
              <w:pStyle w:val="1047"/>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8分</w:t>
            </w:r>
            <w:r>
              <w:rPr>
                <w:rFonts w:hint="eastAsia" w:ascii="宋体" w:hAnsi="宋体" w:eastAsia="宋体" w:cs="宋体"/>
                <w:szCs w:val="21"/>
                <w:highlight w:val="none"/>
                <w:lang w:val="en-US" w:eastAsia="zh-CN"/>
              </w:rPr>
            </w:r>
            <w:r/>
          </w:p>
        </w:tc>
        <w:tc>
          <w:tcPr>
            <w:tcW w:w="6625" w:type="dxa"/>
            <w:vAlign w:val="center"/>
            <w:textDirection w:val="lrTb"/>
            <w:noWrap w:val="false"/>
          </w:tcPr>
          <w:p>
            <w:pPr>
              <w:pStyle w:val="1047"/>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根据供应商对</w:t>
            </w:r>
            <w:r>
              <w:rPr>
                <w:rFonts w:hint="eastAsia" w:ascii="Times New Roman" w:hAnsi="Times New Roman" w:eastAsia="宋体" w:cs="Times New Roman"/>
                <w:highlight w:val="none"/>
                <w:lang w:val="en-US" w:eastAsia="zh-CN"/>
              </w:rPr>
              <w:t xml:space="preserve">管理制度进行评审</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内容</w:t>
            </w:r>
            <w:r>
              <w:rPr>
                <w:rFonts w:hint="eastAsia" w:ascii="Times New Roman" w:hAnsi="Times New Roman" w:eastAsia="宋体" w:cs="Times New Roman"/>
                <w:highlight w:val="none"/>
              </w:rPr>
              <w:t xml:space="preserve">包括但不限于</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p>
            <w:pPr>
              <w:pStyle w:val="1047"/>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（1）项目组织管理与岗位职责划分；（2） 人员考勤与驻场管理办法</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lang w:eastAsia="zh-CN"/>
              </w:rPr>
              <w:t xml:space="preserve">）第三方协作管理制度；（</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lang w:eastAsia="zh-CN"/>
              </w:rPr>
              <w:t xml:space="preserve">）文档与成果交接管理流程</w:t>
            </w:r>
            <w:r>
              <w:rPr>
                <w:rFonts w:hint="eastAsia" w:ascii="Times New Roman" w:hAnsi="Times New Roman" w:eastAsia="宋体" w:cs="Times New Roman"/>
                <w:highlight w:val="none"/>
                <w:lang w:val="en-US" w:eastAsia="zh-CN"/>
              </w:rPr>
              <w:t xml:space="preserve">等</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r>
            <w:r/>
          </w:p>
          <w:p>
            <w:pPr>
              <w:pStyle w:val="1047"/>
              <w:rPr>
                <w:rFonts w:hint="eastAsia" w:ascii="宋体" w:hAnsi="宋体" w:eastAsia="宋体" w:cs="宋体"/>
                <w:color w:val="000000"/>
                <w:sz w:val="21"/>
                <w:szCs w:val="21"/>
                <w:highlight w:val="none"/>
                <w:lang w:eastAsia="zh-CN"/>
              </w:rPr>
            </w:pPr>
            <w:r>
              <w:rPr>
                <w:rFonts w:hint="eastAsia" w:ascii="Times New Roman" w:hAnsi="Times New Roman" w:eastAsia="宋体" w:cs="Times New Roman"/>
                <w:highlight w:val="none"/>
              </w:rPr>
              <w:t xml:space="preserve">投标人应在投标文件中设置专节来对上述</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项内容作出响应性说明，每项为</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分共</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分，每缺一项说明或者说明内容与项目无关扣</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未提供方案不得分。</w:t>
            </w:r>
            <w:r>
              <w:rPr>
                <w:rFonts w:hint="eastAsia" w:ascii="宋体" w:hAnsi="宋体" w:eastAsia="宋体" w:cs="宋体"/>
                <w:color w:val="000000"/>
                <w:sz w:val="21"/>
                <w:szCs w:val="21"/>
                <w:highlight w:val="none"/>
                <w:lang w:eastAsia="zh-CN"/>
              </w:rPr>
            </w:r>
            <w:r/>
          </w:p>
        </w:tc>
      </w:tr>
      <w:tr>
        <w:trPr>
          <w:trHeight w:val="846"/>
        </w:trPr>
        <w:tc>
          <w:tcPr>
            <w:tcW w:w="620"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1047"/>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1047"/>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安全保密制度及措施</w:t>
            </w:r>
            <w:r>
              <w:rPr>
                <w:rFonts w:hint="eastAsia" w:ascii="宋体" w:hAnsi="宋体" w:eastAsia="宋体" w:cs="宋体"/>
                <w:szCs w:val="21"/>
                <w:highlight w:val="none"/>
                <w:lang w:val="en-US" w:eastAsia="zh-CN"/>
              </w:rPr>
            </w:r>
            <w:r/>
          </w:p>
        </w:tc>
        <w:tc>
          <w:tcPr>
            <w:tcW w:w="787" w:type="dxa"/>
            <w:vAlign w:val="center"/>
            <w:textDirection w:val="lrTb"/>
            <w:noWrap w:val="false"/>
          </w:tcPr>
          <w:p>
            <w:pPr>
              <w:pStyle w:val="1047"/>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10分</w:t>
            </w:r>
            <w:r>
              <w:rPr>
                <w:rFonts w:hint="eastAsia" w:ascii="宋体" w:hAnsi="宋体" w:eastAsia="宋体" w:cs="宋体"/>
                <w:szCs w:val="21"/>
                <w:highlight w:val="none"/>
                <w:lang w:val="en-US" w:eastAsia="zh-CN"/>
              </w:rPr>
            </w:r>
            <w:r/>
          </w:p>
        </w:tc>
        <w:tc>
          <w:tcPr>
            <w:tcW w:w="6625" w:type="dxa"/>
            <w:vAlign w:val="center"/>
            <w:textDirection w:val="lrTb"/>
            <w:noWrap w:val="false"/>
          </w:tcPr>
          <w:p>
            <w:pPr>
              <w:pStyle w:val="1047"/>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根据供应商对</w:t>
            </w:r>
            <w:r>
              <w:rPr>
                <w:rFonts w:hint="eastAsia" w:ascii="Times New Roman" w:hAnsi="Times New Roman" w:eastAsia="宋体" w:cs="Times New Roman"/>
                <w:highlight w:val="none"/>
                <w:lang w:val="en-US" w:eastAsia="zh-CN"/>
              </w:rPr>
              <w:t xml:space="preserve">安全保密制度及措施进行评审</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内容</w:t>
            </w:r>
            <w:r>
              <w:rPr>
                <w:rFonts w:hint="eastAsia" w:ascii="Times New Roman" w:hAnsi="Times New Roman" w:eastAsia="宋体" w:cs="Times New Roman"/>
                <w:highlight w:val="none"/>
              </w:rPr>
              <w:t xml:space="preserve">包括但不限于</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p>
            <w:pPr>
              <w:pStyle w:val="1047"/>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（1）土地承包与农户身份信息保密分级；（2）数据脱敏、传输加密与存储隔离要求</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lang w:eastAsia="zh-CN"/>
              </w:rPr>
              <w:t xml:space="preserve">）档案数字化扫描现场保密管控；（</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lang w:eastAsia="zh-CN"/>
              </w:rPr>
              <w:t xml:space="preserve">）驻场人员保密协议；（</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lang w:eastAsia="zh-CN"/>
              </w:rPr>
              <w:t xml:space="preserve">）系统对接中敏感数据防护责任边界</w:t>
            </w:r>
            <w:r>
              <w:rPr>
                <w:rFonts w:hint="eastAsia" w:ascii="Times New Roman" w:hAnsi="Times New Roman" w:eastAsia="宋体" w:cs="Times New Roman"/>
                <w:highlight w:val="none"/>
                <w:lang w:val="en-US" w:eastAsia="zh-CN"/>
              </w:rPr>
              <w:t xml:space="preserve">等</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r>
            <w:r/>
          </w:p>
          <w:p>
            <w:pPr>
              <w:pStyle w:val="1047"/>
              <w:rPr>
                <w:rFonts w:hint="eastAsia" w:ascii="宋体" w:hAnsi="宋体" w:eastAsia="宋体" w:cs="宋体"/>
                <w:color w:val="000000"/>
                <w:sz w:val="21"/>
                <w:szCs w:val="21"/>
                <w:highlight w:val="none"/>
                <w:lang w:eastAsia="zh-CN"/>
              </w:rPr>
            </w:pPr>
            <w:r>
              <w:rPr>
                <w:rFonts w:hint="eastAsia" w:ascii="Times New Roman" w:hAnsi="Times New Roman" w:eastAsia="宋体" w:cs="Times New Roman"/>
                <w:highlight w:val="none"/>
              </w:rPr>
              <w:t xml:space="preserve">投标人应在投标文件中设置专节来对上述</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项内容作出响应性说明，每项为</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分共</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分，每缺一项说明或者说明内容与项目无关扣</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未提供方案不得分。</w:t>
            </w:r>
            <w:r>
              <w:rPr>
                <w:rFonts w:hint="eastAsia" w:ascii="宋体" w:hAnsi="宋体" w:eastAsia="宋体" w:cs="宋体"/>
                <w:color w:val="000000"/>
                <w:sz w:val="21"/>
                <w:szCs w:val="21"/>
                <w:highlight w:val="none"/>
                <w:lang w:eastAsia="zh-CN"/>
              </w:rPr>
            </w:r>
            <w:r/>
          </w:p>
        </w:tc>
      </w:tr>
    </w:tbl>
    <w:p>
      <w:pPr>
        <w:pStyle w:val="1048"/>
        <w:numPr>
          <w:ilvl w:val="0"/>
          <w:numId w:val="0"/>
        </w:numPr>
        <w:jc w:val="center"/>
        <w:rPr>
          <w:rFonts w:hint="eastAsia" w:ascii="宋体" w:hAnsi="宋体" w:cs="宋体"/>
          <w:b w:val="0"/>
          <w:bCs w:val="0"/>
          <w:color w:val="000000"/>
          <w:sz w:val="36"/>
          <w:szCs w:val="36"/>
          <w:highlight w:val="none"/>
        </w:rPr>
      </w:pPr>
      <w:r>
        <w:rPr>
          <w:rFonts w:hint="eastAsia" w:ascii="宋体" w:hAnsi="宋体" w:cs="宋体"/>
          <w:b w:val="0"/>
          <w:color w:val="000000"/>
          <w:sz w:val="36"/>
          <w:szCs w:val="36"/>
          <w:highlight w:val="none"/>
        </w:rPr>
        <w:br w:type="page" w:clear="all"/>
      </w:r>
      <w:bookmarkStart w:id="21" w:name="_Toc5174"/>
      <w:r>
        <w:rPr>
          <w:rFonts w:hint="eastAsia" w:ascii="宋体" w:hAnsi="宋体" w:cs="宋体"/>
          <w:b/>
          <w:bCs w:val="0"/>
          <w:color w:val="000000"/>
          <w:sz w:val="36"/>
          <w:szCs w:val="36"/>
          <w:highlight w:val="none"/>
        </w:rPr>
        <w:t xml:space="preserve">第五章 合同主要条款</w:t>
      </w:r>
      <w:bookmarkEnd w:id="21"/>
      <w:r>
        <w:rPr>
          <w:rFonts w:hint="eastAsia" w:ascii="宋体" w:hAnsi="宋体" w:cs="宋体"/>
          <w:b w:val="0"/>
          <w:bCs w:val="0"/>
          <w:color w:val="000000"/>
          <w:sz w:val="36"/>
          <w:szCs w:val="36"/>
          <w:highlight w:val="none"/>
        </w:rPr>
      </w:r>
      <w:r/>
    </w:p>
    <w:p>
      <w:pPr>
        <w:pStyle w:val="1049"/>
        <w:rPr>
          <w:rFonts w:hint="eastAsia"/>
          <w:highlight w:val="none"/>
          <w:lang w:eastAsia="zh-CN"/>
        </w:rPr>
      </w:pPr>
      <w:r/>
      <w:bookmarkStart w:id="22" w:name="_Toc31482"/>
      <w:r>
        <w:rPr>
          <w:rFonts w:hint="eastAsia"/>
          <w:highlight w:val="none"/>
          <w:lang w:val="en-US" w:eastAsia="zh-CN"/>
        </w:rPr>
        <w:t xml:space="preserve">延包技术服务</w:t>
      </w:r>
      <w:r>
        <w:rPr>
          <w:rFonts w:hint="eastAsia"/>
          <w:highlight w:val="none"/>
        </w:rPr>
        <w:t xml:space="preserve">合同条款</w:t>
      </w:r>
      <w:r>
        <w:rPr>
          <w:rFonts w:hint="eastAsia"/>
          <w:highlight w:val="none"/>
          <w:lang w:eastAsia="zh-CN"/>
        </w:rPr>
        <w:t xml:space="preserve">（</w:t>
      </w:r>
      <w:r>
        <w:rPr>
          <w:rFonts w:hint="eastAsia"/>
          <w:highlight w:val="none"/>
          <w:lang w:val="en-US" w:eastAsia="zh-CN"/>
        </w:rPr>
        <w:t xml:space="preserve">一</w:t>
      </w:r>
      <w:r>
        <w:rPr>
          <w:rFonts w:hint="eastAsia"/>
          <w:highlight w:val="none"/>
          <w:lang w:eastAsia="zh-CN"/>
        </w:rPr>
        <w:t xml:space="preserve">）</w:t>
      </w:r>
      <w:bookmarkEnd w:id="22"/>
      <w:r>
        <w:rPr>
          <w:rFonts w:hint="eastAsia"/>
          <w:highlight w:val="none"/>
          <w:lang w:eastAsia="zh-CN"/>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lang w:eastAsia="zh-CN"/>
        </w:rPr>
        <w:t xml:space="preserve">建湖县高作镇人民政府</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（以下简称甲方）</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中标人（全称）：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（以下简称乙方）</w:t>
      </w:r>
      <w:r>
        <w:rPr>
          <w:rFonts w:hint="eastAsia" w:ascii="宋体" w:hAnsi="宋体" w:cs="宋体"/>
          <w:color w:val="000000"/>
          <w:sz w:val="24"/>
          <w:highlight w:val="none"/>
          <w:u w:val="singl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highlight w:val="none"/>
          <w:u w:val="single"/>
          <w:lang w:eastAsia="zh-CN"/>
        </w:rPr>
        <w:t xml:space="preserve">建湖县高作镇第二轮土地承包到期后再延长30年试点第三方服务项目及不动产登记工作第三方服务项目</w:t>
      </w:r>
      <w:r>
        <w:rPr>
          <w:rFonts w:hint="eastAsia" w:ascii="宋体" w:hAnsi="宋体" w:cs="宋体"/>
          <w:color w:val="000000"/>
          <w:sz w:val="24"/>
          <w:highlight w:val="none"/>
        </w:rPr>
        <w:t xml:space="preserve">相关事项协商一致，达成如下合同条款：</w:t>
      </w:r>
      <w:r>
        <w:rPr>
          <w:rFonts w:hint="eastAsia" w:ascii="宋体" w:hAnsi="宋体" w:cs="宋体"/>
          <w:color w:val="000000"/>
          <w:sz w:val="24"/>
          <w:highlight w:val="none"/>
        </w:rPr>
      </w:r>
      <w:r/>
    </w:p>
    <w:p>
      <w:pPr>
        <w:pStyle w:val="1047"/>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一、合同标的</w:t>
      </w:r>
      <w:r>
        <w:rPr>
          <w:rFonts w:hint="eastAsia" w:ascii="宋体" w:hAnsi="宋体" w:cs="宋体"/>
          <w:b/>
          <w:color w:val="000000"/>
          <w:sz w:val="24"/>
          <w:highlight w:val="none"/>
        </w:rPr>
      </w:r>
      <w:r/>
    </w:p>
    <w:p>
      <w:pPr>
        <w:pStyle w:val="1047"/>
        <w:ind w:firstLine="480"/>
        <w:spacing w:line="48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合同总价为：大写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。其中：</w:t>
      </w:r>
      <w:r>
        <w:rPr>
          <w:rFonts w:ascii="宋体" w:hAnsi="宋体" w:cs="宋体"/>
          <w:color w:val="000000"/>
          <w:sz w:val="24"/>
          <w:highlight w:val="none"/>
        </w:rPr>
      </w:r>
      <w:r/>
    </w:p>
    <w:p>
      <w:pPr>
        <w:pStyle w:val="1047"/>
        <w:ind w:firstLine="480"/>
        <w:spacing w:line="480" w:lineRule="exact"/>
        <w:rPr>
          <w:rFonts w:hint="eastAsia" w:ascii="宋体" w:hAnsi="宋体" w:eastAsia="宋体" w:cs="宋体"/>
          <w:color w:val="000000"/>
          <w:spacing w:val="-2"/>
          <w:sz w:val="24"/>
          <w:szCs w:val="20"/>
          <w:highlight w:val="none"/>
          <w:lang w:val="en-US" w:eastAsia="zh-CN" w:bidi="ar-SA"/>
        </w:rPr>
      </w:pPr>
      <w:r>
        <w:rPr>
          <w:rFonts w:hint="eastAsia" w:ascii="宋体" w:hAnsi="宋体" w:cs="宋体"/>
          <w:color w:val="000000"/>
          <w:sz w:val="24"/>
          <w:highlight w:val="none"/>
        </w:rPr>
        <w:t xml:space="preserve">合同中合同总价应是招标文件所确定招标范围内全部工作内容的价格体现，</w:t>
      </w:r>
      <w:r>
        <w:rPr>
          <w:rFonts w:hint="eastAsia" w:ascii="宋体" w:hAnsi="宋体" w:cs="宋体"/>
          <w:color w:val="000000"/>
          <w:spacing w:val="-2"/>
          <w:sz w:val="24"/>
          <w:highlight w:val="none"/>
        </w:rPr>
        <w:t xml:space="preserve">以及为完成上述内容所必须的人工费</w:t>
      </w:r>
      <w:r>
        <w:rPr>
          <w:rFonts w:hint="eastAsia" w:ascii="宋体" w:hAnsi="宋体" w:cs="宋体"/>
          <w:color w:val="000000"/>
          <w:spacing w:val="-2"/>
          <w:sz w:val="24"/>
          <w:highlight w:val="none"/>
          <w:lang w:eastAsia="zh-CN"/>
        </w:rPr>
        <w:t xml:space="preserve">（包括人员工资、加班费、社会保险费、福利费等）</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餐宿费、办公设备费（包括但不限于电脑、打印机、扫描仪、复印机等）及办公用品费（包括但不限于纸张、文具、打印耗材、档案盒等）、咨询服务费、交通费、提交成果、成果审查费用、</w:t>
      </w:r>
      <w:r>
        <w:rPr>
          <w:rFonts w:hint="eastAsia" w:ascii="宋体" w:hAnsi="宋体" w:cs="宋体"/>
          <w:color w:val="000000"/>
          <w:spacing w:val="-2"/>
          <w:sz w:val="24"/>
          <w:highlight w:val="none"/>
        </w:rPr>
        <w:t xml:space="preserve">不可预见的费用、招标代理费、利润、税金</w:t>
      </w:r>
      <w:r>
        <w:rPr>
          <w:rFonts w:hint="eastAsia" w:ascii="宋体" w:hAnsi="宋体" w:cs="宋体"/>
          <w:color w:val="000000"/>
          <w:spacing w:val="-2"/>
          <w:sz w:val="24"/>
          <w:highlight w:val="none"/>
          <w:lang w:eastAsia="zh-CN"/>
        </w:rPr>
        <w:t xml:space="preserve">及政策文件规定和合同履行过程中可能发生的一切风险、责任等各项应有费用（综合报价）。</w:t>
      </w:r>
      <w:r>
        <w:rPr>
          <w:rFonts w:hint="eastAsia" w:ascii="宋体" w:hAnsi="宋体" w:cs="宋体"/>
          <w:color w:val="000000"/>
          <w:sz w:val="24"/>
          <w:highlight w:val="none"/>
        </w:rPr>
        <w:t xml:space="preserve">对乙方认为没有考虑到的费用项目甲方将不予支付，并认为此项费用已包含在投标报价中</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pacing w:val="-2"/>
          <w:sz w:val="24"/>
          <w:szCs w:val="20"/>
          <w:highlight w:val="none"/>
          <w:lang w:val="en-US" w:eastAsia="zh-CN" w:bidi="ar-SA"/>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乙方在签订合同前须向甲方交纳</w:t>
      </w:r>
      <w:r>
        <w:rPr>
          <w:rFonts w:hint="eastAsia" w:ascii="宋体" w:hAnsi="宋体" w:cs="宋体"/>
          <w:b/>
          <w:bCs/>
          <w:color w:val="000000"/>
          <w:sz w:val="24"/>
          <w:highlight w:val="none"/>
          <w:lang w:val="en-US" w:eastAsia="zh-CN"/>
        </w:rPr>
        <w:t xml:space="preserve">延包技术服务</w:t>
      </w:r>
      <w:r>
        <w:rPr>
          <w:rFonts w:hint="eastAsia" w:ascii="宋体" w:hAnsi="宋体" w:cs="宋体"/>
          <w:b/>
          <w:bCs/>
          <w:color w:val="000000"/>
          <w:sz w:val="24"/>
          <w:highlight w:val="none"/>
        </w:rPr>
        <w:t xml:space="preserve">中标价的</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%作为履约保证金</w:t>
      </w:r>
      <w:r>
        <w:rPr>
          <w:rFonts w:hint="eastAsia" w:ascii="宋体" w:hAnsi="宋体" w:cs="宋体"/>
          <w:color w:val="000000"/>
          <w:sz w:val="24"/>
          <w:highlight w:val="none"/>
        </w:rPr>
        <w:t xml:space="preserve">（人民币￥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%的履约保证金。依据《关于在全省政府采购领域推行电子履约保函（保险）的通知》，鼓励供应商自愿使用履约保函（保险）代替缴纳履约保证金。</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合同履行结束后，甲方应及时退还交纳的履约保证金。</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履约保证金的退还：</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4.1方式：无息退还至投标人缴纳履约保证金的账户。如为保函，在到期时自行失效；</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4.2时间：验收合格且采购人收到发票后30日内；</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4.3条件：按合同要求全部履约完成并经甲方验收合格，且甲方收到乙方出具的发票。</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4.4不予退还情形：</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4.4.1乙方无正当理由拒绝签订合同的，或者在签订合同时向采购人提出附加条件或者更改合同实质性内容要求的；</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4.4.2乙方不履行与采购人订立的合同的；</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4.4.3乙方所供服务</w:t>
      </w:r>
      <w:r>
        <w:rPr>
          <w:rFonts w:hint="eastAsia" w:ascii="宋体" w:hAnsi="宋体" w:cs="宋体"/>
          <w:color w:val="000000"/>
          <w:sz w:val="24"/>
          <w:highlight w:val="none"/>
          <w:lang w:val="en-US" w:eastAsia="zh-CN"/>
        </w:rPr>
        <w:t xml:space="preserve">和资料</w:t>
      </w:r>
      <w:r>
        <w:rPr>
          <w:rFonts w:hint="eastAsia" w:ascii="宋体" w:hAnsi="宋体" w:cs="宋体"/>
          <w:color w:val="000000"/>
          <w:sz w:val="24"/>
          <w:highlight w:val="none"/>
        </w:rPr>
        <w:t xml:space="preserve">不符合招标文件规定要求的；</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4.4.4乙方采取欺骗、弄虚作假方式投标的或与其它投标人串通投标的；</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4.4.5乙方将合同内容转包、违法分包的；</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4.4.6乙方故意捏造事实或伪造证明材料，进行虚假恶意投诉或反映的。</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逾期退还的违约责任：采购人逾期无故未退还履约保证金的，按中国人民银行同期贷款基准利率上浮</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0%后的利率支付超期资金占用费，但因乙方自身原因导致无法及时退还的除外。</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合同转包或分包</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.1乙方不得将合同标的转包给他人履行。</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.2乙方不得将合同标的分包给他人履行。</w:t>
      </w:r>
      <w:r>
        <w:rPr>
          <w:rFonts w:hint="eastAsia" w:ascii="宋体" w:hAnsi="宋体" w:cs="宋体"/>
          <w:color w:val="000000"/>
          <w:sz w:val="24"/>
          <w:highlight w:val="none"/>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.3乙方如有转包或未经甲方同意的分包行为，甲方有权解除合同。</w:t>
      </w:r>
      <w:r>
        <w:rPr>
          <w:rFonts w:hint="eastAsia" w:ascii="宋体" w:hAnsi="宋体" w:cs="宋体"/>
          <w:color w:val="000000"/>
          <w:sz w:val="24"/>
          <w:highlight w:val="none"/>
        </w:rPr>
      </w:r>
      <w:r/>
    </w:p>
    <w:p>
      <w:pPr>
        <w:pStyle w:val="1047"/>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二、项目基本情况</w:t>
      </w:r>
      <w:r>
        <w:rPr>
          <w:rFonts w:hint="eastAsia" w:ascii="宋体" w:hAnsi="宋体" w:cs="宋体"/>
          <w:b/>
          <w:color w:val="000000"/>
          <w:sz w:val="24"/>
          <w:highlight w:val="none"/>
        </w:rPr>
      </w:r>
      <w:r/>
    </w:p>
    <w:p>
      <w:pPr>
        <w:pStyle w:val="1047"/>
        <w:ind w:firstLine="480"/>
        <w:spacing w:line="480" w:lineRule="exact"/>
        <w:rPr>
          <w:rFonts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1.服务内容：</w:t>
      </w:r>
      <w:r>
        <w:rPr>
          <w:rFonts w:hint="eastAsia" w:ascii="宋体" w:hAnsi="宋体" w:eastAsia="宋体" w:cs="宋体"/>
          <w:color w:val="000000"/>
          <w:sz w:val="24"/>
          <w:highlight w:val="none"/>
          <w:lang w:val="en-US" w:eastAsia="zh-CN"/>
        </w:rPr>
        <w:t xml:space="preserve">建湖县高作镇第二轮土地承包到期后再延长30年试点第三方服务项目及不动产登记工作第三方服务项目，本项目划分为二个采购包，采购包1：双界村、长北村、陈甲村、蒋王村、合兴村、卞港村、季墩村7个村，服务面积约2.99万亩，涉及农户约6000户；采购包2：西站村、涔庄村、大墩村、光明村、高群村、马楼村、北庄村、大尖村8个村，服务面积约2.9万亩，涉及农户约7500户。主要包括但不限于以下内容：协助成立工作组织、全程参与指导村组开展摸底调查和资料收集、信息核</w:t>
      </w:r>
      <w:r>
        <w:rPr>
          <w:rFonts w:hint="eastAsia" w:ascii="宋体" w:hAnsi="宋体" w:eastAsia="宋体" w:cs="宋体"/>
          <w:color w:val="000000"/>
          <w:sz w:val="24"/>
          <w:highlight w:val="none"/>
          <w:lang w:val="en-US" w:eastAsia="zh-CN"/>
        </w:rPr>
        <w:t xml:space="preserve">对、实测指界、补充测绘、解决土地确权历史遗留问题（包含未确权小组）、数据修改入库、制定延包方案、延包数据处理、公示培训、合同签订（含网签业务指导培训、网签系统维护、网签相关材料收集及业务数据处理等）、资料输出打印、数据汇交、档案数字化扫描整理、档案整理归档移交及数字化扫描成果挂接到档案馆指定系统等工作，需每村安排一名技术服务人员，现场驻场人员根据延包工作量动态调整。整个数据汇交统一由乙方负责，档案移交档案管理部门并验收合格，确保延包试点工作按时圆满完成。最终成果必须符合农业农村部及江苏省农业农村厅的相关要求</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lang w:val="en-US"/>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2.服务地点：</w:t>
      </w:r>
      <w:r>
        <w:rPr>
          <w:rFonts w:hint="eastAsia" w:ascii="宋体" w:hAnsi="宋体" w:eastAsia="宋体" w:cs="宋体"/>
          <w:color w:val="000000"/>
          <w:sz w:val="24"/>
          <w:highlight w:val="none"/>
          <w:lang w:val="en-US" w:eastAsia="zh-CN"/>
        </w:rPr>
        <w:t xml:space="preserve">甲方指定地点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w:t>
      </w:r>
      <w:r>
        <w:rPr>
          <w:rFonts w:hint="eastAsia" w:ascii="宋体" w:hAnsi="宋体" w:eastAsia="宋体" w:cs="宋体"/>
          <w:color w:val="000000"/>
          <w:sz w:val="24"/>
          <w:highlight w:val="none"/>
          <w:lang w:val="en-US" w:eastAsia="zh-CN"/>
        </w:rPr>
        <w:t xml:space="preserve">负责人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，乙方在服务期内不得更换，如</w:t>
      </w:r>
      <w:r>
        <w:rPr>
          <w:rFonts w:hint="eastAsia" w:ascii="宋体" w:hAnsi="宋体" w:eastAsia="宋体" w:cs="宋体"/>
          <w:color w:val="000000"/>
          <w:sz w:val="24"/>
          <w:highlight w:val="none"/>
          <w:lang w:val="en-US" w:eastAsia="zh-CN"/>
        </w:rPr>
        <w:t xml:space="preserve">因</w:t>
      </w:r>
      <w:r>
        <w:rPr>
          <w:rFonts w:hint="eastAsia" w:ascii="宋体" w:hAnsi="宋体" w:eastAsia="宋体" w:cs="宋体"/>
          <w:color w:val="000000"/>
          <w:sz w:val="24"/>
          <w:highlight w:val="none"/>
        </w:rPr>
        <w:t xml:space="preserve">特殊情况</w:t>
      </w:r>
      <w:r>
        <w:rPr>
          <w:rFonts w:hint="eastAsia" w:ascii="宋体" w:hAnsi="宋体" w:eastAsia="宋体" w:cs="宋体"/>
          <w:color w:val="000000"/>
          <w:sz w:val="24"/>
          <w:highlight w:val="none"/>
          <w:lang w:val="en-US" w:eastAsia="zh-CN"/>
        </w:rPr>
        <w:t xml:space="preserve">确需更换</w:t>
      </w:r>
      <w:r>
        <w:rPr>
          <w:rFonts w:hint="eastAsia" w:ascii="宋体" w:hAnsi="宋体" w:eastAsia="宋体" w:cs="宋体"/>
          <w:color w:val="000000"/>
          <w:sz w:val="24"/>
          <w:highlight w:val="none"/>
        </w:rPr>
        <w:t xml:space="preserve">，须以书面</w:t>
      </w:r>
      <w:r>
        <w:rPr>
          <w:rFonts w:hint="eastAsia" w:ascii="宋体" w:hAnsi="宋体" w:eastAsia="宋体" w:cs="宋体"/>
          <w:color w:val="000000"/>
          <w:sz w:val="24"/>
          <w:highlight w:val="none"/>
          <w:lang w:val="en-US" w:eastAsia="zh-CN"/>
        </w:rPr>
        <w:t xml:space="preserve">形式保经甲方同意，</w:t>
      </w:r>
      <w:r>
        <w:rPr>
          <w:rFonts w:hint="eastAsia" w:ascii="宋体" w:hAnsi="宋体" w:eastAsia="宋体" w:cs="宋体"/>
          <w:color w:val="000000"/>
          <w:sz w:val="24"/>
          <w:highlight w:val="none"/>
        </w:rPr>
        <w:t xml:space="preserve">并按规定办理变更手续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若乙方未经批准擅自更换项目负责人，甲方有权对乙方处以合同总价1%的违约金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b/>
          <w:bCs/>
          <w:sz w:val="24"/>
          <w:szCs w:val="24"/>
          <w:highlight w:val="none"/>
          <w:lang w:val="en-US" w:eastAsia="zh-CN"/>
        </w:rPr>
      </w:pPr>
      <w:r>
        <w:rPr>
          <w:rFonts w:hint="eastAsia" w:ascii="宋体" w:hAnsi="宋体" w:eastAsia="宋体" w:cs="宋体"/>
          <w:color w:val="000000"/>
          <w:sz w:val="24"/>
          <w:highlight w:val="none"/>
          <w:lang w:val="en-US" w:eastAsia="zh-CN"/>
        </w:rPr>
        <w:t xml:space="preserve">4.合同履行期限：</w:t>
      </w:r>
      <w:r>
        <w:rPr>
          <w:rFonts w:hint="eastAsia" w:ascii="宋体" w:hAnsi="宋体" w:eastAsia="宋体" w:cs="宋体"/>
          <w:color w:val="000000"/>
          <w:sz w:val="24"/>
          <w:highlight w:val="none"/>
        </w:rPr>
        <w:t xml:space="preserve">合同签订之日起至</w:t>
      </w:r>
      <w:r>
        <w:rPr>
          <w:rFonts w:hint="eastAsia" w:ascii="宋体" w:hAnsi="宋体"/>
          <w:sz w:val="24"/>
          <w:szCs w:val="24"/>
          <w:highlight w:val="none"/>
        </w:rPr>
        <w:t xml:space="preserve">2027年6月30日前完成，服务期限延长至2028年12月31日（开始时间以签定合同日期为准）</w:t>
      </w:r>
      <w:r>
        <w:rPr>
          <w:rFonts w:hint="eastAsia" w:ascii="宋体" w:hAnsi="宋体" w:eastAsia="宋体" w:cs="宋体"/>
          <w:color w:val="000000"/>
          <w:sz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eastAsia="宋体" w:cs="宋体"/>
          <w:color w:val="000000"/>
          <w:sz w:val="24"/>
          <w:highlight w:val="none"/>
          <w:lang w:eastAsia="zh-CN"/>
        </w:rPr>
        <w:t xml:space="preserve">。</w:t>
      </w:r>
      <w:r>
        <w:rPr>
          <w:rFonts w:hint="eastAsia" w:ascii="宋体" w:hAnsi="宋体" w:eastAsia="宋体" w:cs="宋体"/>
          <w:b/>
          <w:bCs/>
          <w:sz w:val="24"/>
          <w:szCs w:val="24"/>
          <w:highlight w:val="none"/>
          <w:lang w:val="en-US" w:eastAsia="zh-CN"/>
        </w:rPr>
      </w:r>
      <w:r/>
    </w:p>
    <w:p>
      <w:pPr>
        <w:pStyle w:val="1047"/>
        <w:ind w:firstLine="482"/>
        <w:spacing w:line="480" w:lineRule="exact"/>
        <w:rPr>
          <w:rFonts w:hint="eastAsia" w:ascii="宋体" w:hAnsi="宋体" w:eastAsia="宋体" w:cs="宋体"/>
          <w:sz w:val="24"/>
          <w:szCs w:val="22"/>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实施要求</w:t>
      </w:r>
      <w:r>
        <w:rPr>
          <w:rFonts w:hint="eastAsia" w:ascii="宋体" w:hAnsi="宋体" w:eastAsia="宋体" w:cs="宋体"/>
          <w:sz w:val="24"/>
          <w:szCs w:val="22"/>
          <w:highlight w:val="none"/>
        </w:rPr>
        <w:t xml:space="preserve">（主要包括但不限于以下内容）：</w:t>
      </w:r>
      <w:r>
        <w:rPr>
          <w:rFonts w:hint="eastAsia" w:ascii="宋体" w:hAnsi="宋体" w:eastAsia="宋体" w:cs="宋体"/>
          <w:sz w:val="24"/>
          <w:szCs w:val="22"/>
          <w:highlight w:val="none"/>
        </w:rPr>
      </w:r>
      <w:r/>
    </w:p>
    <w:tbl>
      <w:tblPr>
        <w:tblpPr w:horzAnchor="text" w:tblpXSpec="center"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50"/>
        <w:gridCol w:w="1397"/>
        <w:gridCol w:w="4299"/>
        <w:gridCol w:w="972"/>
      </w:tblGrid>
      <w:tr>
        <w:trPr/>
        <w:tc>
          <w:tcPr>
            <w:tcW w:w="88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序号</w:t>
            </w:r>
            <w:r>
              <w:rPr>
                <w:rFonts w:hint="eastAsia" w:ascii="宋体" w:hAnsi="宋体" w:eastAsia="宋体" w:cs="宋体"/>
                <w:sz w:val="22"/>
                <w:szCs w:val="21"/>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工作程序</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服务</w:t>
            </w:r>
            <w:r>
              <w:rPr>
                <w:rFonts w:hint="eastAsia" w:ascii="宋体" w:hAnsi="宋体" w:eastAsia="宋体" w:cs="宋体"/>
                <w:sz w:val="22"/>
                <w:szCs w:val="21"/>
                <w:highlight w:val="none"/>
              </w:rPr>
            </w:r>
            <w:r/>
          </w:p>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内容</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具体工作描述</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单位</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w:t>
            </w:r>
            <w:r>
              <w:rPr>
                <w:rFonts w:hint="eastAsia" w:ascii="宋体" w:hAnsi="宋体" w:eastAsia="宋体" w:cs="宋体"/>
                <w:sz w:val="22"/>
                <w:szCs w:val="21"/>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资料收集</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村级摸底调查</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收集作业区域范围内行政划分、行政区划名称、最新的行政区划代码、最新的影像图和既有的农村土地承包经营权数据库、汇交库，村各类调查表、统计表等。</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组</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2</w:t>
            </w:r>
            <w:r>
              <w:rPr>
                <w:rFonts w:hint="eastAsia" w:ascii="宋体" w:hAnsi="宋体" w:eastAsia="宋体" w:cs="宋体"/>
                <w:sz w:val="22"/>
                <w:szCs w:val="21"/>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摸底核实</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村级摸底调查</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对于没有异议的农户按照原土地确权数据，有异议的农户对照1998年二轮承包数据及其他复量数据、原确权数据，按照摸底调查表整理出摸底基础数据，并以原确权小组为单位出具电子版摸底表（承包方调查表及按组汇总表），培训并指导村组工作人员开展二轮到期延包摸底调查。整个摸底调查阶段每个村至少配备一个技术人员全程参与</w:t>
            </w:r>
            <w:r>
              <w:rPr>
                <w:rFonts w:hint="eastAsia" w:ascii="宋体" w:hAnsi="宋体" w:eastAsia="宋体" w:cs="宋体"/>
                <w:sz w:val="22"/>
                <w:szCs w:val="21"/>
                <w:highlight w:val="none"/>
                <w:lang w:eastAsia="zh-CN"/>
              </w:rPr>
              <w:t xml:space="preserve">，</w:t>
            </w:r>
            <w:r>
              <w:rPr>
                <w:rFonts w:hint="eastAsia" w:ascii="宋体" w:hAnsi="宋体" w:eastAsia="宋体" w:cs="宋体"/>
                <w:sz w:val="22"/>
                <w:szCs w:val="21"/>
                <w:highlight w:val="none"/>
              </w:rPr>
              <w:t xml:space="preserve">村书记考核到岗情况。</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组</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3</w:t>
            </w:r>
            <w:r>
              <w:rPr>
                <w:rFonts w:hint="eastAsia" w:ascii="宋体" w:hAnsi="宋体" w:eastAsia="宋体" w:cs="宋体"/>
                <w:sz w:val="22"/>
                <w:szCs w:val="21"/>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信息核对</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确认信息分类处理</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根据摸底调查情况，做好直接输出成果、内业图形属性修改后输出成果、需外业实测重新确权或增本确权三种类型的数据梳理和信息核对工作。</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亩</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4</w:t>
            </w:r>
            <w:r>
              <w:rPr>
                <w:rFonts w:hint="eastAsia" w:ascii="宋体" w:hAnsi="宋体" w:eastAsia="宋体" w:cs="宋体"/>
                <w:sz w:val="22"/>
                <w:szCs w:val="21"/>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实测指界</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补充测绘调查</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亩</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5</w:t>
            </w:r>
            <w:r>
              <w:rPr>
                <w:rFonts w:hint="eastAsia" w:ascii="宋体" w:hAnsi="宋体" w:eastAsia="宋体" w:cs="宋体"/>
                <w:sz w:val="22"/>
                <w:szCs w:val="21"/>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制定方案</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提供数据支持</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根据摸底后的数据，提供制定二轮到期延包方案的数据支撑。协助村居进行研判农户诉求，向村组提供诉求清单数据，指导原确权小组制定二轮到期延包方案。</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w:t>
            </w:r>
            <w:r>
              <w:rPr>
                <w:rFonts w:hint="eastAsia" w:ascii="宋体" w:hAnsi="宋体" w:eastAsia="宋体" w:cs="宋体"/>
                <w:sz w:val="22"/>
                <w:szCs w:val="21"/>
                <w:highlight w:val="none"/>
              </w:rPr>
            </w:r>
            <w:r/>
          </w:p>
        </w:tc>
      </w:tr>
      <w:tr>
        <w:trPr>
          <w:trHeight w:val="1175"/>
        </w:trPr>
        <w:tc>
          <w:tcPr>
            <w:tcW w:w="880" w:type="dxa"/>
            <w:vAlign w:val="center"/>
            <w:vMerge w:val="restart"/>
            <w:textDirection w:val="lrTb"/>
            <w:noWrap w:val="false"/>
          </w:tcPr>
          <w:p>
            <w:pPr>
              <w:pStyle w:val="1047"/>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6</w:t>
            </w:r>
            <w:r>
              <w:rPr>
                <w:rFonts w:hint="eastAsia" w:ascii="宋体" w:hAnsi="宋体" w:eastAsia="宋体" w:cs="宋体"/>
                <w:sz w:val="22"/>
                <w:szCs w:val="21"/>
                <w:highlight w:val="none"/>
              </w:rPr>
            </w:r>
            <w:r/>
          </w:p>
        </w:tc>
        <w:tc>
          <w:tcPr>
            <w:tcW w:w="1650" w:type="dxa"/>
            <w:vAlign w:val="center"/>
            <w:vMerge w:val="restart"/>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开展调查</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二轮到期延包测绘调查</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根据摸底情况汇总统计需调查测绘的地块信息，安排外业补充测绘，并按原确权要求处理相关测绘数据。</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亩</w:t>
            </w:r>
            <w:r>
              <w:rPr>
                <w:rFonts w:hint="eastAsia" w:ascii="宋体" w:hAnsi="宋体" w:eastAsia="宋体" w:cs="宋体"/>
                <w:sz w:val="22"/>
                <w:szCs w:val="21"/>
                <w:highlight w:val="none"/>
              </w:rPr>
            </w:r>
            <w:r/>
          </w:p>
        </w:tc>
      </w:tr>
      <w:tr>
        <w:trPr>
          <w:trHeight w:val="929"/>
        </w:trPr>
        <w:tc>
          <w:tcPr>
            <w:tcW w:w="880" w:type="dxa"/>
            <w:vAlign w:val="center"/>
            <w:vMerge w:val="continue"/>
            <w:textDirection w:val="lrTb"/>
            <w:noWrap w:val="false"/>
          </w:tcPr>
          <w:p>
            <w:pPr>
              <w:pStyle w:val="1047"/>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65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开展地籍调查</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Times New Roman" w:hAnsi="Times New Roman" w:eastAsia="宋体" w:cs="Times New Roman"/>
                <w:sz w:val="22"/>
                <w:szCs w:val="22"/>
                <w:highlight w:val="none"/>
              </w:rPr>
              <w:t xml:space="preserve">按照不动产登记地籍调查规程及相关规定，开展地籍调查（承包地块调查）等工作，并完成指界签章；对权属重叠等不符合入库条件的，须重新开展调查。</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r>
      <w:tr>
        <w:trPr>
          <w:trHeight w:val="567"/>
        </w:trPr>
        <w:tc>
          <w:tcPr>
            <w:tcW w:w="88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65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二轮到期延包数据处理</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结合摸底数据、二轮到期延包测绘数据、二轮到期延包方案处理最终二轮到期延包数据，并以村为单位制作成质检无错误的汇交包，上传到网签系统；统一</w:t>
            </w:r>
            <w:r>
              <w:rPr>
                <w:rFonts w:hint="eastAsia" w:ascii="宋体" w:hAnsi="宋体" w:eastAsia="宋体" w:cs="宋体"/>
                <w:sz w:val="22"/>
                <w:szCs w:val="21"/>
                <w:highlight w:val="none"/>
                <w:lang w:val="en-US" w:eastAsia="zh-CN"/>
              </w:rPr>
              <w:t xml:space="preserve">项目</w:t>
            </w:r>
            <w:r>
              <w:rPr>
                <w:rFonts w:hint="eastAsia" w:ascii="宋体" w:hAnsi="宋体" w:eastAsia="宋体" w:cs="宋体"/>
                <w:sz w:val="22"/>
                <w:szCs w:val="21"/>
                <w:highlight w:val="none"/>
              </w:rPr>
              <w:t xml:space="preserve">工作方法及数据成果标准。</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w:t>
            </w:r>
            <w:r>
              <w:rPr>
                <w:rFonts w:hint="eastAsia" w:ascii="宋体" w:hAnsi="宋体" w:eastAsia="宋体" w:cs="宋体"/>
                <w:sz w:val="22"/>
                <w:szCs w:val="21"/>
                <w:highlight w:val="none"/>
              </w:rPr>
            </w:r>
            <w:r/>
          </w:p>
        </w:tc>
      </w:tr>
      <w:tr>
        <w:trPr>
          <w:trHeight w:val="567"/>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7</w:t>
            </w:r>
            <w:r>
              <w:rPr>
                <w:rFonts w:hint="eastAsia" w:ascii="宋体" w:hAnsi="宋体" w:eastAsia="宋体" w:cs="宋体"/>
                <w:sz w:val="22"/>
                <w:szCs w:val="21"/>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数据修改入库</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二轮到期延包数据处理</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lang w:eastAsia="zh-CN"/>
              </w:rPr>
              <w:framePr w:vAnchor="margin" w:hAnchor="page" w:xAlign="center" w:y="1"/>
            </w:pPr>
            <w:r>
              <w:rPr>
                <w:rFonts w:hint="eastAsia" w:ascii="宋体" w:hAnsi="宋体" w:eastAsia="宋体" w:cs="宋体"/>
                <w:sz w:val="22"/>
                <w:szCs w:val="21"/>
                <w:highlight w:val="none"/>
              </w:rPr>
              <w:t xml:space="preserve">按照《农村土地承包合同管理办法》《农村土地承包经营权调查规程》(NY/T2537)等有关规定，按照《地籍调</w:t>
            </w:r>
            <w:r>
              <w:rPr>
                <w:rFonts w:hint="eastAsia" w:ascii="宋体" w:hAnsi="宋体" w:eastAsia="宋体" w:cs="宋体"/>
                <w:sz w:val="22"/>
                <w:szCs w:val="21"/>
                <w:highlight w:val="none"/>
              </w:rPr>
              <w:t xml:space="preserve">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地类等级等属性进行关联，将调查的地块与户籍信息关联挂接，补全界址点，界址线信息，建立形成完整的数据库。由</w:t>
            </w:r>
            <w:r>
              <w:rPr>
                <w:rFonts w:hint="eastAsia" w:ascii="宋体" w:hAnsi="宋体" w:eastAsia="宋体" w:cs="宋体"/>
                <w:sz w:val="22"/>
                <w:szCs w:val="21"/>
                <w:highlight w:val="none"/>
                <w:lang w:val="en-US" w:eastAsia="zh-CN"/>
              </w:rPr>
              <w:t xml:space="preserve">乙方</w:t>
            </w:r>
            <w:r>
              <w:rPr>
                <w:rFonts w:hint="eastAsia" w:ascii="宋体" w:hAnsi="宋体" w:eastAsia="宋体" w:cs="宋体"/>
                <w:sz w:val="22"/>
                <w:szCs w:val="21"/>
                <w:highlight w:val="none"/>
              </w:rPr>
              <w:t xml:space="preserve">完成录入网签平台工作</w:t>
            </w:r>
            <w:r>
              <w:rPr>
                <w:rFonts w:hint="eastAsia" w:ascii="宋体" w:hAnsi="宋体" w:eastAsia="宋体" w:cs="宋体"/>
                <w:sz w:val="22"/>
                <w:szCs w:val="21"/>
                <w:highlight w:val="none"/>
                <w:lang w:eastAsia="zh-CN"/>
              </w:rPr>
              <w:t xml:space="preserve">。</w:t>
            </w:r>
            <w:r>
              <w:rPr>
                <w:rFonts w:hint="eastAsia" w:ascii="宋体" w:hAnsi="宋体" w:eastAsia="宋体" w:cs="宋体"/>
                <w:sz w:val="22"/>
                <w:szCs w:val="21"/>
                <w:highlight w:val="none"/>
                <w:lang w:eastAsia="zh-CN"/>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w:t>
            </w:r>
            <w:r>
              <w:rPr>
                <w:rFonts w:hint="eastAsia" w:ascii="宋体" w:hAnsi="宋体" w:eastAsia="宋体" w:cs="宋体"/>
                <w:sz w:val="22"/>
                <w:szCs w:val="21"/>
                <w:highlight w:val="none"/>
              </w:rPr>
            </w:r>
            <w:r/>
          </w:p>
        </w:tc>
      </w:tr>
      <w:tr>
        <w:trPr>
          <w:trHeight w:val="1435"/>
        </w:trPr>
        <w:tc>
          <w:tcPr>
            <w:tcW w:w="880" w:type="dxa"/>
            <w:vAlign w:val="center"/>
            <w:vMerge w:val="restart"/>
            <w:textDirection w:val="lrTb"/>
            <w:noWrap w:val="false"/>
          </w:tcPr>
          <w:p>
            <w:pPr>
              <w:pStyle w:val="1047"/>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8</w:t>
            </w:r>
            <w:r>
              <w:rPr>
                <w:rFonts w:hint="eastAsia" w:ascii="宋体" w:hAnsi="宋体" w:eastAsia="宋体" w:cs="宋体"/>
                <w:sz w:val="22"/>
                <w:szCs w:val="21"/>
                <w:highlight w:val="none"/>
              </w:rPr>
            </w:r>
            <w:r/>
          </w:p>
        </w:tc>
        <w:tc>
          <w:tcPr>
            <w:tcW w:w="1650" w:type="dxa"/>
            <w:vAlign w:val="center"/>
            <w:vMerge w:val="restart"/>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资料输出</w:t>
            </w:r>
            <w:r>
              <w:rPr>
                <w:rFonts w:hint="eastAsia" w:ascii="宋体" w:hAnsi="宋体" w:eastAsia="宋体" w:cs="宋体"/>
                <w:sz w:val="22"/>
                <w:szCs w:val="21"/>
                <w:highlight w:val="none"/>
              </w:rPr>
            </w:r>
            <w:r/>
          </w:p>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打印</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二轮到期延包数据处理</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1.打印前期形成的所有资料表格。</w:t>
            </w:r>
            <w:r>
              <w:rPr>
                <w:rFonts w:hint="eastAsia" w:ascii="宋体" w:hAnsi="宋体" w:eastAsia="宋体" w:cs="宋体"/>
                <w:sz w:val="22"/>
                <w:szCs w:val="21"/>
                <w:highlight w:val="none"/>
              </w:rPr>
            </w:r>
            <w:r/>
          </w:p>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2.根据最终的数据库成果，从系统中输出登记簿、承包方调查表、公示结果归户表、承包合同、地块示意图等图件表格成果，并按照要求份数进行打印。</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w:t>
            </w:r>
            <w:r>
              <w:rPr>
                <w:rFonts w:hint="eastAsia" w:ascii="宋体" w:hAnsi="宋体" w:eastAsia="宋体" w:cs="宋体"/>
                <w:sz w:val="22"/>
                <w:szCs w:val="21"/>
                <w:highlight w:val="none"/>
              </w:rPr>
            </w:r>
            <w:r/>
          </w:p>
        </w:tc>
      </w:tr>
      <w:tr>
        <w:trPr>
          <w:trHeight w:val="939"/>
        </w:trPr>
        <w:tc>
          <w:tcPr>
            <w:tcW w:w="880" w:type="dxa"/>
            <w:vAlign w:val="center"/>
            <w:vMerge w:val="continue"/>
            <w:textDirection w:val="lrTb"/>
            <w:noWrap w:val="false"/>
          </w:tcPr>
          <w:p>
            <w:pPr>
              <w:pStyle w:val="1047"/>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65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地籍调查数据处理</w:t>
            </w:r>
            <w:r>
              <w:rPr>
                <w:rFonts w:hint="eastAsia" w:ascii="宋体" w:hAnsi="宋体" w:eastAsia="宋体" w:cs="宋体"/>
                <w:sz w:val="22"/>
                <w:szCs w:val="21"/>
                <w:highlight w:val="none"/>
              </w:rPr>
            </w:r>
            <w:r/>
          </w:p>
        </w:tc>
        <w:tc>
          <w:tcPr>
            <w:tcW w:w="4299" w:type="dxa"/>
            <w:vAlign w:val="top"/>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Times New Roman" w:hAnsi="Times New Roman" w:eastAsia="宋体" w:cs="Times New Roman"/>
                <w:sz w:val="22"/>
                <w:szCs w:val="22"/>
                <w:highlight w:val="none"/>
              </w:rPr>
              <w:t xml:space="preserve">调查数据经审核入库后，输出《不动产权籍调查表》，包括承包地块基本信息表、发包方调查表、承包方调查表、公示结果归户表、承包地块调查表（地籍调查表）、承包地块示意图、《不动产登记申请书》等资料，并完成签章，组织发包方和承包方签订不动产登记申请书，相关纸质材料按户整理移交。</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r>
      <w:tr>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9</w:t>
            </w:r>
            <w:r>
              <w:rPr>
                <w:rFonts w:hint="eastAsia" w:ascii="宋体" w:hAnsi="宋体" w:eastAsia="宋体" w:cs="宋体"/>
                <w:sz w:val="22"/>
                <w:szCs w:val="21"/>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审核公示</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公示培训及现场驻点技术服务</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培训、指导并协助村组顺利开展二轮到期延包公示工作，在公示过程中若有信息变动的，在网签系统完善并修改相关内容（根据本次招标标段划分，不少于</w:t>
            </w:r>
            <w:r>
              <w:rPr>
                <w:rFonts w:hint="eastAsia" w:ascii="宋体" w:hAnsi="宋体" w:eastAsia="宋体" w:cs="宋体"/>
                <w:sz w:val="22"/>
                <w:szCs w:val="21"/>
                <w:highlight w:val="none"/>
                <w:lang w:val="en-US" w:eastAsia="zh-CN"/>
              </w:rPr>
              <w:t xml:space="preserve">3</w:t>
            </w:r>
            <w:r>
              <w:rPr>
                <w:rFonts w:hint="eastAsia" w:ascii="宋体" w:hAnsi="宋体" w:eastAsia="宋体" w:cs="宋体"/>
                <w:sz w:val="22"/>
                <w:szCs w:val="21"/>
                <w:highlight w:val="none"/>
              </w:rPr>
              <w:t xml:space="preserve">人驻场，驻场时间不少于</w:t>
            </w:r>
            <w:r>
              <w:rPr>
                <w:rFonts w:hint="eastAsia" w:ascii="宋体" w:hAnsi="宋体" w:eastAsia="宋体" w:cs="宋体"/>
                <w:sz w:val="22"/>
                <w:szCs w:val="21"/>
                <w:highlight w:val="none"/>
                <w:lang w:val="en-US" w:eastAsia="zh-CN"/>
              </w:rPr>
              <w:t xml:space="preserve">3</w:t>
            </w:r>
            <w:r>
              <w:rPr>
                <w:rFonts w:hint="eastAsia" w:ascii="宋体" w:hAnsi="宋体" w:eastAsia="宋体" w:cs="宋体"/>
                <w:sz w:val="22"/>
                <w:szCs w:val="21"/>
                <w:highlight w:val="none"/>
              </w:rPr>
              <w:t xml:space="preserve">个月，要求确保每村每周至少有</w:t>
            </w:r>
            <w:r>
              <w:rPr>
                <w:rFonts w:hint="eastAsia" w:ascii="宋体" w:hAnsi="宋体" w:eastAsia="宋体" w:cs="宋体"/>
                <w:sz w:val="22"/>
                <w:szCs w:val="21"/>
                <w:highlight w:val="none"/>
                <w:lang w:val="en-US" w:eastAsia="zh-CN"/>
              </w:rPr>
              <w:t xml:space="preserve">2</w:t>
            </w:r>
            <w:r>
              <w:rPr>
                <w:rFonts w:hint="eastAsia" w:ascii="宋体" w:hAnsi="宋体" w:eastAsia="宋体" w:cs="宋体"/>
                <w:sz w:val="22"/>
                <w:szCs w:val="21"/>
                <w:highlight w:val="none"/>
              </w:rPr>
              <w:t xml:space="preserve">天驻村服务）。</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镇</w:t>
            </w:r>
            <w:r>
              <w:rPr>
                <w:rFonts w:hint="eastAsia" w:ascii="宋体" w:hAnsi="宋体" w:eastAsia="宋体" w:cs="宋体"/>
                <w:sz w:val="22"/>
                <w:szCs w:val="21"/>
                <w:highlight w:val="none"/>
              </w:rPr>
            </w:r>
            <w:r/>
          </w:p>
        </w:tc>
      </w:tr>
      <w:tr>
        <w:trPr/>
        <w:tc>
          <w:tcPr>
            <w:tcW w:w="880" w:type="dxa"/>
            <w:vAlign w:val="center"/>
            <w:vMerge w:val="restart"/>
            <w:textDirection w:val="lrTb"/>
            <w:noWrap w:val="false"/>
          </w:tcPr>
          <w:p>
            <w:pPr>
              <w:pStyle w:val="1047"/>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10</w:t>
            </w:r>
            <w:r>
              <w:rPr>
                <w:rFonts w:hint="eastAsia" w:ascii="宋体" w:hAnsi="宋体" w:eastAsia="宋体" w:cs="宋体"/>
                <w:sz w:val="22"/>
                <w:szCs w:val="21"/>
                <w:highlight w:val="none"/>
              </w:rPr>
            </w:r>
            <w:r/>
          </w:p>
        </w:tc>
        <w:tc>
          <w:tcPr>
            <w:tcW w:w="1650" w:type="dxa"/>
            <w:vAlign w:val="center"/>
            <w:vMerge w:val="restart"/>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签订合同</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网签平台</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提供全国合同网签系统平台及运维支持服务、收集采购包内各村签章材料；汇总提交的签章申请材料，统一申请全镇各发包方电子签章；提供全国系统远程云服务支持。</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套</w:t>
            </w:r>
            <w:r>
              <w:rPr>
                <w:rFonts w:hint="eastAsia" w:ascii="宋体" w:hAnsi="宋体" w:eastAsia="宋体" w:cs="宋体"/>
                <w:sz w:val="22"/>
                <w:szCs w:val="21"/>
                <w:highlight w:val="none"/>
              </w:rPr>
            </w:r>
            <w:r/>
          </w:p>
        </w:tc>
      </w:tr>
      <w:tr>
        <w:trPr/>
        <w:tc>
          <w:tcPr>
            <w:tcW w:w="88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65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网签技术指导</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网签驻场技术服务（根据本次招标标段划分，不少于3人驻场，驻场时间不少于3个月，要求确保每村每周至少有</w:t>
            </w:r>
            <w:r>
              <w:rPr>
                <w:rFonts w:hint="eastAsia" w:ascii="宋体" w:hAnsi="宋体" w:eastAsia="宋体" w:cs="宋体"/>
                <w:sz w:val="22"/>
                <w:szCs w:val="21"/>
                <w:highlight w:val="none"/>
                <w:lang w:val="en-US" w:eastAsia="zh-CN"/>
              </w:rPr>
              <w:t xml:space="preserve">2</w:t>
            </w:r>
            <w:r>
              <w:rPr>
                <w:rFonts w:hint="eastAsia" w:ascii="宋体" w:hAnsi="宋体" w:eastAsia="宋体" w:cs="宋体"/>
                <w:sz w:val="22"/>
                <w:szCs w:val="21"/>
                <w:highlight w:val="none"/>
              </w:rPr>
              <w:t xml:space="preserve">天驻村服务）；每半个月向镇、采购人汇总上报网签工作进度。</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镇</w:t>
            </w:r>
            <w:r>
              <w:rPr>
                <w:rFonts w:hint="eastAsia" w:ascii="宋体" w:hAnsi="宋体" w:eastAsia="宋体" w:cs="宋体"/>
                <w:sz w:val="22"/>
                <w:szCs w:val="21"/>
                <w:highlight w:val="none"/>
              </w:rPr>
            </w:r>
            <w:r/>
          </w:p>
        </w:tc>
      </w:tr>
      <w:tr>
        <w:trPr/>
        <w:tc>
          <w:tcPr>
            <w:tcW w:w="88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650" w:type="dxa"/>
            <w:vAlign w:val="center"/>
            <w:vMerge w:val="continue"/>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系统培训服务</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提供采购包内镇、村、组相关工作人员针对平台的使用培训（集中培训不少于</w:t>
            </w:r>
            <w:r>
              <w:rPr>
                <w:rFonts w:hint="eastAsia" w:ascii="宋体" w:hAnsi="宋体" w:eastAsia="宋体" w:cs="宋体"/>
                <w:sz w:val="22"/>
                <w:szCs w:val="21"/>
                <w:highlight w:val="none"/>
                <w:lang w:val="en-US" w:eastAsia="zh-CN"/>
              </w:rPr>
              <w:t xml:space="preserve">2</w:t>
            </w:r>
            <w:r>
              <w:rPr>
                <w:rFonts w:hint="eastAsia" w:ascii="宋体" w:hAnsi="宋体" w:eastAsia="宋体" w:cs="宋体"/>
                <w:sz w:val="22"/>
                <w:szCs w:val="21"/>
                <w:highlight w:val="none"/>
              </w:rPr>
              <w:t xml:space="preserve">次）。</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r>
      <w:tr>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11</w:t>
            </w:r>
            <w:r>
              <w:rPr>
                <w:rFonts w:hint="eastAsia" w:ascii="宋体" w:hAnsi="宋体" w:eastAsia="宋体" w:cs="宋体"/>
                <w:sz w:val="22"/>
                <w:szCs w:val="21"/>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完善证书</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提供接口及数据共享支持</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提供全国网签系统与各级不动产登记管理部门数据共享接口；提供完整二轮到期延包成果数据交予不动产登记管理部门并导入网签平台进行合同网签，协助甲方参与数据移交共享工作。</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项</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12</w:t>
            </w:r>
            <w:r>
              <w:rPr>
                <w:rFonts w:hint="eastAsia" w:ascii="宋体" w:hAnsi="宋体" w:eastAsia="宋体" w:cs="宋体"/>
                <w:sz w:val="22"/>
                <w:szCs w:val="21"/>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资料归档</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档案整理</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按照档案管理及根据部、省两级要求，整理二轮到期延包档案材料（包括但不限于合同整理打印、签章图制作、归户表制作等）</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户</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1047"/>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13</w:t>
            </w:r>
            <w:r>
              <w:rPr>
                <w:rFonts w:hint="eastAsia" w:ascii="宋体" w:hAnsi="宋体" w:eastAsia="宋体" w:cs="宋体"/>
                <w:sz w:val="22"/>
                <w:szCs w:val="21"/>
                <w:highlight w:val="none"/>
              </w:rPr>
            </w:r>
            <w:r/>
          </w:p>
        </w:tc>
        <w:tc>
          <w:tcPr>
            <w:tcW w:w="1650"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资料归档</w:t>
            </w:r>
            <w:r>
              <w:rPr>
                <w:rFonts w:hint="eastAsia" w:ascii="宋体" w:hAnsi="宋体" w:eastAsia="宋体" w:cs="宋体"/>
                <w:sz w:val="22"/>
                <w:szCs w:val="21"/>
                <w:highlight w:val="none"/>
              </w:rPr>
            </w:r>
            <w:r/>
          </w:p>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汇交</w:t>
            </w:r>
            <w:r>
              <w:rPr>
                <w:rFonts w:hint="eastAsia" w:ascii="宋体" w:hAnsi="宋体" w:eastAsia="宋体" w:cs="宋体"/>
                <w:sz w:val="22"/>
                <w:szCs w:val="21"/>
                <w:highlight w:val="none"/>
              </w:rPr>
            </w:r>
            <w:r/>
          </w:p>
        </w:tc>
        <w:tc>
          <w:tcPr>
            <w:tcW w:w="1397"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档案整理</w:t>
            </w:r>
            <w:r>
              <w:rPr>
                <w:rFonts w:hint="eastAsia" w:ascii="宋体" w:hAnsi="宋体" w:eastAsia="宋体" w:cs="宋体"/>
                <w:sz w:val="22"/>
                <w:szCs w:val="21"/>
                <w:highlight w:val="none"/>
              </w:rPr>
            </w:r>
            <w:r/>
          </w:p>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数字化加工</w:t>
            </w:r>
            <w:r>
              <w:rPr>
                <w:rFonts w:hint="eastAsia" w:ascii="宋体" w:hAnsi="宋体" w:eastAsia="宋体" w:cs="宋体"/>
                <w:sz w:val="22"/>
                <w:szCs w:val="21"/>
                <w:highlight w:val="none"/>
              </w:rPr>
            </w:r>
            <w:r/>
          </w:p>
        </w:tc>
        <w:tc>
          <w:tcPr>
            <w:tcW w:w="4299"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纸质材料成果档案，以镇、村、户为单位，乙方分别整理装袋提交甲方，并达到档案管理部门相关要求；电子档成果数据（包括测绘数据库、失量图、承包方和发包方信息等），乙方完成数据库合并，汇交甲方或上级部门指定平台，并负责技术服务，无条件移交给试点镇及甲方，纸质材料整理标准达到档案部门入馆要求。</w:t>
            </w:r>
            <w:r>
              <w:rPr>
                <w:rFonts w:hint="eastAsia" w:ascii="宋体" w:hAnsi="宋体" w:eastAsia="宋体" w:cs="宋体"/>
                <w:sz w:val="22"/>
                <w:szCs w:val="21"/>
                <w:highlight w:val="none"/>
              </w:rPr>
            </w:r>
            <w:r/>
          </w:p>
        </w:tc>
        <w:tc>
          <w:tcPr>
            <w:tcW w:w="972" w:type="dxa"/>
            <w:vAlign w:val="center"/>
            <w:textDirection w:val="lrTb"/>
            <w:noWrap w:val="false"/>
          </w:tcPr>
          <w:p>
            <w:pPr>
              <w:pStyle w:val="1047"/>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户</w:t>
            </w:r>
            <w:r>
              <w:rPr>
                <w:rFonts w:hint="eastAsia" w:ascii="宋体" w:hAnsi="宋体" w:eastAsia="宋体" w:cs="宋体"/>
                <w:sz w:val="22"/>
                <w:szCs w:val="21"/>
                <w:highlight w:val="none"/>
              </w:rPr>
            </w:r>
            <w:r/>
          </w:p>
        </w:tc>
      </w:tr>
      <w:tr>
        <w:trPr>
          <w:trHeight w:val="744"/>
        </w:trPr>
        <w:tc>
          <w:tcPr>
            <w:tcW w:w="880" w:type="dxa"/>
            <w:vAlign w:val="center"/>
            <w:textDirection w:val="lrTb"/>
            <w:noWrap w:val="false"/>
          </w:tcPr>
          <w:p>
            <w:pPr>
              <w:pStyle w:val="1047"/>
              <w:ind w:firstLine="240"/>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14</w:t>
            </w:r>
            <w:r>
              <w:rPr>
                <w:rFonts w:hint="eastAsia" w:ascii="宋体" w:hAnsi="宋体" w:eastAsia="宋体" w:cs="宋体"/>
                <w:sz w:val="22"/>
                <w:szCs w:val="21"/>
                <w:highlight w:val="none"/>
              </w:rPr>
            </w:r>
            <w:r/>
          </w:p>
        </w:tc>
        <w:tc>
          <w:tcPr>
            <w:gridSpan w:val="4"/>
            <w:tcW w:w="8318" w:type="dxa"/>
            <w:vAlign w:val="center"/>
            <w:textDirection w:val="lrTb"/>
            <w:noWrap w:val="false"/>
          </w:tcPr>
          <w:p>
            <w:pPr>
              <w:pStyle w:val="1047"/>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本项目招标文件规定的其他内容（按招标文件规定执行）</w:t>
            </w:r>
            <w:r>
              <w:rPr>
                <w:rFonts w:hint="eastAsia" w:ascii="宋体" w:hAnsi="宋体" w:eastAsia="宋体" w:cs="宋体"/>
                <w:sz w:val="22"/>
                <w:szCs w:val="21"/>
                <w:highlight w:val="none"/>
              </w:rPr>
            </w:r>
            <w:r/>
          </w:p>
        </w:tc>
      </w:tr>
    </w:tbl>
    <w:p>
      <w:pPr>
        <w:pStyle w:val="1047"/>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注：延包技术服务具体实施内容、要求及进度中标后具体按照国家规范、江苏省、盐城市相应地方规范及根据建湖县农业农村局、招标人要求的内容及实际工作进度安排实施(具体时间以省、市、县三级实际工作进度要求为准)；具体实施内容、要求及进度如有调整，中标单位须积极配合及响应。</w:t>
      </w:r>
      <w:r>
        <w:rPr>
          <w:rFonts w:hint="eastAsia" w:ascii="宋体" w:hAnsi="宋体" w:eastAsia="宋体" w:cs="Courier New"/>
          <w:b/>
          <w:color w:val="000000"/>
          <w:sz w:val="24"/>
          <w:szCs w:val="24"/>
          <w:highlight w:val="none"/>
          <w:lang w:val="en-US" w:eastAsia="zh-CN" w:bidi="ar-SA"/>
        </w:rPr>
      </w:r>
      <w:r/>
    </w:p>
    <w:p>
      <w:pPr>
        <w:pStyle w:val="1047"/>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四、技术资料</w:t>
      </w:r>
      <w:r>
        <w:rPr>
          <w:rFonts w:hint="eastAsia" w:ascii="宋体" w:hAnsi="宋体" w:eastAsia="宋体" w:cs="Courier New"/>
          <w:b/>
          <w:color w:val="000000"/>
          <w:sz w:val="24"/>
          <w:szCs w:val="24"/>
          <w:highlight w:val="none"/>
          <w:lang w:val="en-US" w:eastAsia="zh-CN" w:bidi="ar-SA"/>
        </w:rPr>
      </w:r>
      <w:r/>
    </w:p>
    <w:p>
      <w:pPr>
        <w:pStyle w:val="1047"/>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1.乙方应按招标文件规定的时间向甲方提供服务（包含与服务相关的货物）的有关技术资料。</w:t>
      </w:r>
      <w:r>
        <w:rPr>
          <w:rFonts w:hint="eastAsia" w:ascii="宋体" w:hAnsi="宋体" w:eastAsia="宋体" w:cs="Times New Roman"/>
          <w:b w:val="0"/>
          <w:bCs w:val="0"/>
          <w:color w:val="000000"/>
          <w:sz w:val="24"/>
          <w:szCs w:val="24"/>
          <w:highlight w:val="none"/>
          <w:lang w:val="en-US" w:eastAsia="zh-CN"/>
        </w:rPr>
      </w:r>
      <w:r/>
    </w:p>
    <w:p>
      <w:pPr>
        <w:pStyle w:val="1047"/>
        <w:ind w:firstLine="480"/>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w:t>
      </w:r>
      <w:r>
        <w:rPr>
          <w:rFonts w:hint="eastAsia" w:ascii="宋体" w:hAnsi="宋体" w:eastAsia="宋体" w:cs="Times New Roman"/>
          <w:b w:val="0"/>
          <w:bCs w:val="0"/>
          <w:color w:val="000000"/>
          <w:sz w:val="24"/>
          <w:szCs w:val="24"/>
          <w:highlight w:val="none"/>
        </w:rPr>
        <w:t xml:space="preserve">围。</w:t>
      </w:r>
      <w:r>
        <w:rPr>
          <w:rFonts w:hint="eastAsia" w:ascii="宋体" w:hAnsi="宋体" w:eastAsia="宋体" w:cs="Times New Roman"/>
          <w:b w:val="0"/>
          <w:bCs w:val="0"/>
          <w:color w:val="000000"/>
          <w:sz w:val="24"/>
          <w:szCs w:val="24"/>
          <w:highlight w:val="none"/>
        </w:rPr>
      </w:r>
      <w:r/>
    </w:p>
    <w:p>
      <w:pPr>
        <w:pStyle w:val="1047"/>
        <w:ind w:left="2" w:firstLine="482"/>
        <w:spacing w:line="360" w:lineRule="auto"/>
        <w:rPr>
          <w:rFonts w:ascii="宋体" w:hAnsi="宋体" w:eastAsia="宋体" w:cs="Times New Roman"/>
          <w:color w:val="000000"/>
          <w:sz w:val="24"/>
          <w:szCs w:val="24"/>
          <w:highlight w:val="none"/>
          <w:lang w:val="en-US" w:eastAsia="zh-CN"/>
        </w:rPr>
      </w:pPr>
      <w:r>
        <w:rPr>
          <w:rFonts w:hint="eastAsia" w:ascii="Calibri" w:hAnsi="宋体" w:eastAsia="宋体" w:cs="Times New Roman"/>
          <w:b/>
          <w:color w:val="000000"/>
          <w:sz w:val="24"/>
          <w:szCs w:val="24"/>
          <w:highlight w:val="none"/>
          <w:lang w:val="en-US" w:eastAsia="zh-CN"/>
        </w:rPr>
        <w:t xml:space="preserve">五</w:t>
      </w:r>
      <w:r>
        <w:rPr>
          <w:rFonts w:hint="eastAsia" w:ascii="Calibri" w:hAnsi="宋体" w:eastAsia="宋体" w:cs="Times New Roman"/>
          <w:b/>
          <w:color w:val="000000"/>
          <w:sz w:val="24"/>
          <w:szCs w:val="24"/>
          <w:highlight w:val="none"/>
        </w:rPr>
        <w:t xml:space="preserve">、</w:t>
      </w:r>
      <w:r>
        <w:rPr>
          <w:rFonts w:hint="eastAsia" w:ascii="宋体" w:hAnsi="宋体" w:eastAsia="Arial" w:cs="Times New Roman"/>
          <w:b/>
          <w:bCs/>
          <w:color w:val="000000"/>
          <w:sz w:val="24"/>
          <w:szCs w:val="24"/>
          <w:highlight w:val="none"/>
          <w:lang w:val="en-US" w:eastAsia="zh-CN"/>
        </w:rPr>
        <w:t xml:space="preserve">成果要求</w:t>
      </w:r>
      <w:r>
        <w:rPr>
          <w:rFonts w:ascii="宋体" w:hAnsi="宋体" w:eastAsia="宋体"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乙方提交的成果包括数据库成果、文字成果、图件成果、表格、影音等成果。 </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1.数据库成果</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农村土地承包经营权延包数据库、测量数据、元数据、调查成果的电子数据。</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2.图件簿册成果</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1)工作底图；</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2)调查草图；</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3)地块分布图；</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4)地籍图等图件；</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5)农村土地承包台账；</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6)二轮延包合同；</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7)发包方调查表；</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8)承包方调查表；</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9)承包地块调查表；</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10)农村土地承包经营权调查信息公示表；</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11)农村土地承包经营权公示结果归户表等簿册。</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3.文字报告成果</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1）第二轮土地承包到期后再延长30年试点第三方服务项目实施方案；</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2）技术设计书；</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3）纠纷调解协议书；</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4）检查报告；</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5）申请书；</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6）委托书；</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7）决议及会议记录等材料；</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8）第二轮土地承包到期后再延长30年试点第三方服务项目技术方案；</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9）第二轮土地承包到期后再延长30年试点第三方服务项目工作报告；</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10）第二轮土地承包到期后再延长30年试点第三方服务项目技术总结报告。</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4.视频成果</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高作镇二轮延包实施过程中的重要细节，成员会议、成员委托等，形成一村一档，以镇为单位形成存储介质。</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5.农村土地承包经营权二轮延包登记材料和地籍调查成果（未登记）整理归档</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1）档案归档、整理具体操作严格按照《江苏省第二轮土地承包到期后再延长30年试点档案工作总体方案及实操指引》执行；</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2）相关档案的整理、归档、数字化等相关工作均需提前与当地档案部门对接，确保符合进馆条件。</w:t>
      </w:r>
      <w:r>
        <w:rPr>
          <w:rFonts w:hint="eastAsia" w:ascii="宋体" w:hAnsi="宋体" w:eastAsia="Arial" w:cs="Times New Roman"/>
          <w:color w:val="000000"/>
          <w:sz w:val="24"/>
          <w:szCs w:val="24"/>
          <w:highlight w:val="none"/>
          <w:lang w:val="en-US" w:eastAsia="zh-CN"/>
        </w:rPr>
      </w:r>
      <w:r/>
    </w:p>
    <w:p>
      <w:pPr>
        <w:pStyle w:val="1047"/>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六、组成本合同的有关文件</w:t>
      </w:r>
      <w:r>
        <w:rPr>
          <w:rFonts w:hint="eastAsia" w:ascii="宋体" w:hAnsi="宋体" w:eastAsia="宋体" w:cs="Courier New"/>
          <w:b/>
          <w:color w:val="000000"/>
          <w:sz w:val="24"/>
          <w:szCs w:val="24"/>
          <w:highlight w:val="none"/>
          <w:lang w:val="en-US" w:eastAsia="zh-CN" w:bidi="ar-SA"/>
        </w:rPr>
      </w:r>
      <w:r/>
    </w:p>
    <w:p>
      <w:pPr>
        <w:pStyle w:val="1047"/>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招标文件或与本次采购活动方式相适应的文件及有关附件是本合同不可分割的组成部分，与本合同具有同等法律效力，这些文件包括：</w:t>
      </w:r>
      <w:r>
        <w:rPr>
          <w:rFonts w:hint="eastAsia" w:ascii="宋体" w:hAnsi="宋体" w:eastAsia="宋体" w:cs="Courier New"/>
          <w:b/>
          <w:color w:val="000000"/>
          <w:sz w:val="24"/>
          <w:szCs w:val="24"/>
          <w:highlight w:val="none"/>
          <w:lang w:val="en-US" w:eastAsia="zh-CN" w:bidi="ar-SA"/>
        </w:rPr>
      </w:r>
      <w:r/>
    </w:p>
    <w:p>
      <w:pPr>
        <w:pStyle w:val="1047"/>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（1）乙方提供的投标文件和投标报价表；（2）开标一览表；（3）投标承诺；（4）服务承诺；（5）中标或成交通知书；（6）甲乙双方商定的其他文件。</w:t>
      </w:r>
      <w:r>
        <w:rPr>
          <w:rFonts w:hint="eastAsia" w:ascii="宋体" w:hAnsi="宋体" w:eastAsia="宋体" w:cs="Courier New"/>
          <w:b/>
          <w:color w:val="000000"/>
          <w:sz w:val="24"/>
          <w:szCs w:val="24"/>
          <w:highlight w:val="none"/>
          <w:lang w:val="en-US" w:eastAsia="zh-CN" w:bidi="ar-SA"/>
        </w:rPr>
      </w:r>
      <w:r/>
    </w:p>
    <w:p>
      <w:pPr>
        <w:pStyle w:val="1047"/>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七、知识产权</w:t>
      </w:r>
      <w:r>
        <w:rPr>
          <w:rFonts w:hint="eastAsia" w:ascii="宋体" w:hAnsi="宋体" w:eastAsia="宋体" w:cs="Courier New"/>
          <w:b/>
          <w:color w:val="000000"/>
          <w:sz w:val="24"/>
          <w:szCs w:val="24"/>
          <w:highlight w:val="none"/>
          <w:lang w:val="en-US" w:eastAsia="zh-CN" w:bidi="ar-SA"/>
        </w:rPr>
      </w:r>
      <w:r/>
    </w:p>
    <w:p>
      <w:pPr>
        <w:pStyle w:val="1047"/>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Times New Roman"/>
          <w:b w:val="0"/>
          <w:bCs w:val="0"/>
          <w:color w:val="000000"/>
          <w:sz w:val="24"/>
          <w:szCs w:val="24"/>
          <w:highlight w:val="none"/>
          <w:lang w:val="en-US" w:eastAsia="zh-CN"/>
        </w:rPr>
      </w:r>
      <w:r/>
    </w:p>
    <w:p>
      <w:pPr>
        <w:pStyle w:val="1047"/>
        <w:ind w:firstLine="482"/>
        <w:spacing w:line="480" w:lineRule="exact"/>
        <w:widowControl/>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八、安全问题</w:t>
      </w:r>
      <w:r>
        <w:rPr>
          <w:rFonts w:hint="eastAsia" w:ascii="宋体" w:hAnsi="宋体" w:eastAsia="宋体" w:cs="Courier New"/>
          <w:b/>
          <w:color w:val="000000"/>
          <w:sz w:val="24"/>
          <w:szCs w:val="24"/>
          <w:highlight w:val="none"/>
          <w:lang w:val="en-US" w:eastAsia="zh-CN" w:bidi="ar-SA"/>
        </w:rPr>
      </w:r>
      <w:r/>
    </w:p>
    <w:p>
      <w:pPr>
        <w:pStyle w:val="1047"/>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1、本项目中标人必须确保安全实施，若发生安全问题，由乙方自行负责处理并承担一切经济和法律责任，其与甲方一切无关。如发生安全质量事故或人身伤害事故，乙方  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追偿。</w:t>
      </w:r>
      <w:r>
        <w:rPr>
          <w:rFonts w:hint="eastAsia" w:ascii="宋体" w:hAnsi="宋体" w:eastAsia="宋体" w:cs="宋体"/>
          <w:bCs/>
          <w:color w:val="000000"/>
          <w:sz w:val="24"/>
          <w:highlight w:val="none"/>
          <w:lang w:val="en-US" w:eastAsia="zh-CN"/>
        </w:rPr>
      </w:r>
      <w:r/>
    </w:p>
    <w:p>
      <w:pPr>
        <w:pStyle w:val="1047"/>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2、乙方必须按照规定对项目实施人员进行人身意外伤害的相关保险，签订合同时需向甲方提供保险证明核验。</w:t>
      </w:r>
      <w:r>
        <w:rPr>
          <w:rFonts w:hint="eastAsia" w:ascii="宋体" w:hAnsi="宋体" w:eastAsia="宋体" w:cs="宋体"/>
          <w:bCs/>
          <w:color w:val="000000"/>
          <w:sz w:val="24"/>
          <w:highlight w:val="none"/>
          <w:lang w:val="en-US" w:eastAsia="zh-CN"/>
        </w:rPr>
      </w:r>
      <w:r/>
    </w:p>
    <w:p>
      <w:pPr>
        <w:pStyle w:val="1047"/>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3.若因履行本合同导致安全质量事故或人身伤害事故，造成招标人承担赔偿责任后，招标人均有权无条件向中标人追偿。</w:t>
      </w:r>
      <w:r>
        <w:rPr>
          <w:rFonts w:hint="eastAsia" w:ascii="宋体" w:hAnsi="宋体" w:eastAsia="宋体" w:cs="宋体"/>
          <w:bCs/>
          <w:color w:val="000000"/>
          <w:sz w:val="24"/>
          <w:highlight w:val="none"/>
          <w:lang w:val="en-US" w:eastAsia="zh-CN"/>
        </w:rPr>
      </w:r>
      <w:r/>
    </w:p>
    <w:p>
      <w:pPr>
        <w:pStyle w:val="1047"/>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、交付与验收</w:t>
      </w:r>
      <w:r>
        <w:rPr>
          <w:rFonts w:hint="eastAsia" w:ascii="宋体" w:hAnsi="宋体" w:cs="宋体"/>
          <w:b/>
          <w:color w:val="000000"/>
          <w:sz w:val="24"/>
          <w:highlight w:val="none"/>
        </w:rPr>
      </w:r>
      <w:r/>
    </w:p>
    <w:p>
      <w:pPr>
        <w:pStyle w:val="1047"/>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1.甲方依法组织履约验收工作。</w:t>
      </w:r>
      <w:r>
        <w:rPr>
          <w:rFonts w:hint="eastAsia" w:ascii="宋体" w:hAnsi="宋体" w:cs="宋体"/>
          <w:bCs/>
          <w:color w:val="000000"/>
          <w:sz w:val="24"/>
          <w:highlight w:val="none"/>
          <w:lang w:val="en-US" w:eastAsia="zh-CN"/>
        </w:rPr>
      </w:r>
      <w:r/>
    </w:p>
    <w:p>
      <w:pPr>
        <w:pStyle w:val="1047"/>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对于实际使用人和甲方分离的项目，甲方邀请实际使用人参与验收。</w:t>
      </w:r>
      <w:r>
        <w:rPr>
          <w:rFonts w:hint="eastAsia" w:ascii="宋体" w:hAnsi="宋体" w:cs="宋体"/>
          <w:bCs/>
          <w:color w:val="000000"/>
          <w:sz w:val="24"/>
          <w:highlight w:val="none"/>
          <w:lang w:val="en-US" w:eastAsia="zh-CN"/>
        </w:rPr>
      </w:r>
      <w:r/>
    </w:p>
    <w:p>
      <w:pPr>
        <w:pStyle w:val="1047"/>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3.如有必要，甲方邀请参加本项目的其他供应商或第三方专业机构及专家参与验收，相关意见将作为验收书的参考资料。</w:t>
      </w:r>
      <w:r>
        <w:rPr>
          <w:rFonts w:hint="eastAsia" w:ascii="宋体" w:hAnsi="宋体" w:cs="宋体"/>
          <w:bCs/>
          <w:color w:val="000000"/>
          <w:sz w:val="24"/>
          <w:highlight w:val="none"/>
          <w:lang w:val="en-US" w:eastAsia="zh-CN"/>
        </w:rPr>
      </w:r>
      <w:r/>
    </w:p>
    <w:p>
      <w:pPr>
        <w:pStyle w:val="1047"/>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bCs/>
          <w:color w:val="000000"/>
          <w:sz w:val="24"/>
          <w:highlight w:val="none"/>
          <w:lang w:val="en-US" w:eastAsia="zh-CN"/>
        </w:rPr>
      </w:r>
      <w:r/>
    </w:p>
    <w:p>
      <w:pPr>
        <w:pStyle w:val="1047"/>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val="en-US" w:eastAsia="zh-CN"/>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47"/>
        <w:ind w:firstLine="482"/>
        <w:spacing w:line="480" w:lineRule="exact"/>
        <w:widowControl/>
        <w:rPr>
          <w:rFonts w:hint="eastAsia" w:ascii="宋体" w:hAnsi="宋体" w:cs="宋体"/>
          <w:b/>
          <w:color w:val="000000"/>
          <w:sz w:val="24"/>
          <w:highlight w:val="none"/>
        </w:rPr>
      </w:pP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合同款项支付</w:t>
      </w:r>
      <w:r>
        <w:rPr>
          <w:rFonts w:hint="eastAsia" w:ascii="宋体" w:hAnsi="宋体" w:cs="宋体"/>
          <w:b/>
          <w:color w:val="000000"/>
          <w:sz w:val="24"/>
          <w:highlight w:val="none"/>
        </w:rPr>
      </w:r>
      <w:r/>
    </w:p>
    <w:p>
      <w:pPr>
        <w:pStyle w:val="1047"/>
        <w:ind w:firstLine="48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hint="eastAsia" w:ascii="宋体" w:hAnsi="宋体" w:cs="宋体"/>
          <w:b/>
          <w:bCs/>
          <w:color w:val="000000"/>
          <w:sz w:val="24"/>
          <w:szCs w:val="24"/>
          <w:highlight w:val="none"/>
        </w:rPr>
        <w:t xml:space="preserve">结付程序：</w:t>
      </w:r>
      <w:r>
        <w:rPr>
          <w:rFonts w:hint="eastAsia" w:ascii="宋体" w:hAnsi="宋体" w:cs="宋体"/>
          <w:color w:val="000000"/>
          <w:sz w:val="24"/>
          <w:szCs w:val="24"/>
          <w:highlight w:val="none"/>
        </w:rPr>
        <w:t xml:space="preserve">乙方按本合同内容合格地履行</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义务后，凭验收报告、销售发票办理服务费用结算手续。</w:t>
      </w:r>
      <w:r>
        <w:rPr>
          <w:rFonts w:hint="eastAsia" w:ascii="宋体" w:hAnsi="宋体" w:cs="宋体"/>
          <w:color w:val="000000"/>
          <w:sz w:val="24"/>
          <w:szCs w:val="24"/>
          <w:highlight w:val="none"/>
        </w:rPr>
      </w:r>
      <w:r/>
    </w:p>
    <w:p>
      <w:pPr>
        <w:pStyle w:val="1047"/>
        <w:ind w:firstLine="48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w:t>
      </w:r>
      <w:r>
        <w:rPr>
          <w:rFonts w:hint="eastAsia" w:ascii="宋体" w:hAnsi="宋体" w:cs="宋体"/>
          <w:b/>
          <w:bCs/>
          <w:color w:val="000000"/>
          <w:sz w:val="24"/>
          <w:szCs w:val="24"/>
          <w:highlight w:val="none"/>
        </w:rPr>
        <w:t xml:space="preserve">结付方式及期限：</w:t>
      </w:r>
      <w:r>
        <w:rPr>
          <w:rFonts w:hint="eastAsia" w:ascii="宋体" w:hAnsi="宋体" w:cs="宋体"/>
          <w:color w:val="000000"/>
          <w:sz w:val="24"/>
          <w:szCs w:val="24"/>
          <w:highlight w:val="none"/>
        </w:rPr>
      </w:r>
      <w:r/>
    </w:p>
    <w:p>
      <w:pPr>
        <w:pStyle w:val="1047"/>
        <w:ind w:firstLine="48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cs="宋体"/>
          <w:color w:val="000000"/>
          <w:sz w:val="24"/>
          <w:szCs w:val="24"/>
          <w:highlight w:val="none"/>
        </w:rPr>
      </w:r>
      <w:r/>
    </w:p>
    <w:p>
      <w:pPr>
        <w:pStyle w:val="1047"/>
        <w:ind w:firstLine="480"/>
        <w:spacing w:line="48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本标段网签率总量达90%以上，按网签入库面积，付合同价的40%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1047"/>
        <w:ind w:firstLine="480"/>
        <w:spacing w:line="48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（3）完成成果汇交并经上级部门验收合格后，档案移交档案馆并挂接成功后，</w:t>
      </w:r>
      <w:r>
        <w:rPr>
          <w:rFonts w:hint="eastAsia" w:ascii="宋体" w:hAnsi="宋体" w:cs="宋体"/>
          <w:color w:val="000000"/>
          <w:sz w:val="24"/>
          <w:szCs w:val="24"/>
          <w:highlight w:val="none"/>
        </w:rPr>
        <w:t xml:space="preserve">付合同价的</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1047"/>
        <w:ind w:firstLine="480"/>
        <w:spacing w:line="48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（4）合同义务全部合格完成，相关成果通过上级部门审核批准后，服务期满一年后数据和材料无误，按实际递交成果结清剩余尾款。</w:t>
      </w:r>
      <w:r>
        <w:rPr>
          <w:rFonts w:hint="eastAsia" w:ascii="宋体" w:hAnsi="宋体" w:cs="宋体"/>
          <w:color w:val="000000"/>
          <w:sz w:val="24"/>
          <w:szCs w:val="24"/>
          <w:highlight w:val="none"/>
          <w:lang w:val="en-US" w:eastAsia="zh-CN"/>
        </w:rPr>
      </w:r>
      <w:r/>
    </w:p>
    <w:p>
      <w:pPr>
        <w:pStyle w:val="1047"/>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注：1.</w:t>
      </w:r>
      <w:r>
        <w:rPr>
          <w:rFonts w:hint="eastAsia" w:ascii="宋体" w:hAnsi="宋体" w:cs="宋体"/>
          <w:bCs/>
          <w:color w:val="000000"/>
          <w:sz w:val="24"/>
          <w:highlight w:val="none"/>
        </w:rPr>
        <w:t xml:space="preserve">本项目结算按照</w:t>
      </w:r>
      <w:r>
        <w:rPr>
          <w:rFonts w:hint="eastAsia" w:ascii="宋体" w:hAnsi="宋体" w:cs="宋体"/>
          <w:bCs/>
          <w:color w:val="000000"/>
          <w:sz w:val="24"/>
          <w:highlight w:val="none"/>
          <w:lang w:val="en-US" w:eastAsia="zh-CN"/>
        </w:rPr>
        <w:t xml:space="preserve">网签入库面积</w:t>
      </w:r>
      <w:r>
        <w:rPr>
          <w:rFonts w:hint="eastAsia" w:ascii="宋体" w:hAnsi="宋体" w:cs="宋体"/>
          <w:bCs/>
          <w:color w:val="000000"/>
          <w:sz w:val="24"/>
          <w:highlight w:val="none"/>
        </w:rPr>
        <w:t xml:space="preserve">乘以中标</w:t>
      </w:r>
      <w:r>
        <w:rPr>
          <w:rFonts w:hint="eastAsia" w:ascii="宋体" w:hAnsi="宋体" w:cs="宋体"/>
          <w:bCs/>
          <w:color w:val="000000"/>
          <w:sz w:val="24"/>
          <w:highlight w:val="none"/>
          <w:lang w:val="en-US" w:eastAsia="zh-CN"/>
        </w:rPr>
        <w:t xml:space="preserve">单价</w:t>
      </w:r>
      <w:r>
        <w:rPr>
          <w:rFonts w:hint="eastAsia" w:ascii="宋体" w:hAnsi="宋体" w:cs="宋体"/>
          <w:bCs/>
          <w:color w:val="000000"/>
          <w:sz w:val="24"/>
          <w:highlight w:val="none"/>
        </w:rPr>
        <w:t xml:space="preserve">据实</w:t>
      </w:r>
      <w:r>
        <w:rPr>
          <w:rFonts w:hint="eastAsia" w:ascii="宋体" w:hAnsi="宋体" w:cs="宋体"/>
          <w:bCs/>
          <w:color w:val="000000"/>
          <w:sz w:val="24"/>
          <w:highlight w:val="none"/>
          <w:lang w:val="en-US" w:eastAsia="zh-CN"/>
        </w:rPr>
        <w:t xml:space="preserve">结算</w:t>
      </w:r>
      <w:r>
        <w:rPr>
          <w:rFonts w:hint="eastAsia" w:ascii="宋体" w:hAnsi="宋体" w:cs="宋体"/>
          <w:bCs/>
          <w:color w:val="000000"/>
          <w:sz w:val="24"/>
          <w:highlight w:val="none"/>
        </w:rPr>
        <w:t xml:space="preserve">，不按合同暂定总价比例折算</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各期付款依据上述实际结算额，在上级专项资金拨付到位后同比例支付，累计支付金额不超过按</w:t>
      </w:r>
      <w:r>
        <w:rPr>
          <w:rFonts w:hint="eastAsia" w:ascii="宋体" w:hAnsi="宋体" w:cs="宋体"/>
          <w:bCs/>
          <w:color w:val="000000"/>
          <w:sz w:val="24"/>
          <w:highlight w:val="none"/>
          <w:lang w:val="en-US" w:eastAsia="zh-CN"/>
        </w:rPr>
        <w:t xml:space="preserve">中标</w:t>
      </w:r>
      <w:r>
        <w:rPr>
          <w:rFonts w:hint="eastAsia" w:ascii="宋体" w:hAnsi="宋体" w:cs="宋体"/>
          <w:bCs/>
          <w:color w:val="000000"/>
          <w:sz w:val="24"/>
          <w:highlight w:val="none"/>
        </w:rPr>
        <w:t xml:space="preserve">单价乘以实际完成量计算的数额。</w:t>
      </w:r>
      <w:r>
        <w:rPr>
          <w:rFonts w:hint="eastAsia" w:ascii="宋体" w:hAnsi="宋体" w:cs="宋体"/>
          <w:bCs/>
          <w:color w:val="000000"/>
          <w:sz w:val="24"/>
          <w:highlight w:val="none"/>
        </w:rPr>
      </w:r>
      <w:r/>
    </w:p>
    <w:p>
      <w:pPr>
        <w:pStyle w:val="1047"/>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r>
        <w:rPr>
          <w:rFonts w:hint="eastAsia" w:ascii="宋体" w:hAnsi="宋体" w:cs="宋体"/>
          <w:bCs/>
          <w:color w:val="000000"/>
          <w:sz w:val="24"/>
          <w:highlight w:val="none"/>
        </w:rPr>
      </w:r>
      <w:r/>
    </w:p>
    <w:p>
      <w:pPr>
        <w:pStyle w:val="1047"/>
        <w:ind w:firstLine="482"/>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十一、甲乙双方权利与义务</w:t>
      </w:r>
      <w:r>
        <w:rPr>
          <w:rFonts w:hint="eastAsia" w:ascii="宋体" w:hAnsi="宋体" w:cs="宋体"/>
          <w:b/>
          <w:color w:val="000000"/>
          <w:sz w:val="24"/>
          <w:highlight w:val="none"/>
          <w:lang w:val="en-US" w:eastAsia="zh-CN"/>
        </w:rPr>
      </w:r>
      <w:r/>
    </w:p>
    <w:p>
      <w:pPr>
        <w:pStyle w:val="1047"/>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（一）甲方的权利和义务</w:t>
      </w:r>
      <w:r>
        <w:rPr>
          <w:rFonts w:hint="eastAsia" w:ascii="宋体" w:hAnsi="宋体" w:cs="宋体"/>
          <w:b w:val="0"/>
          <w:bCs/>
          <w:color w:val="000000"/>
          <w:sz w:val="24"/>
          <w:highlight w:val="none"/>
          <w:lang w:val="en-US" w:eastAsia="zh-CN"/>
        </w:rPr>
      </w:r>
      <w:r/>
    </w:p>
    <w:p>
      <w:pPr>
        <w:pStyle w:val="1047"/>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1、乙方提交项目成果的所有权、使用权和著作权归甲方所有；</w:t>
      </w:r>
      <w:r>
        <w:rPr>
          <w:rFonts w:hint="eastAsia" w:ascii="宋体" w:hAnsi="宋体" w:cs="宋体"/>
          <w:b w:val="0"/>
          <w:bCs/>
          <w:color w:val="000000"/>
          <w:sz w:val="24"/>
          <w:highlight w:val="none"/>
          <w:lang w:val="en-US" w:eastAsia="zh-CN"/>
        </w:rPr>
      </w:r>
      <w:r/>
    </w:p>
    <w:p>
      <w:pPr>
        <w:pStyle w:val="1047"/>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2、乙方提交的项目成果如果不能通过验收，甲方有权提前终止合同；</w:t>
      </w:r>
      <w:r>
        <w:rPr>
          <w:rFonts w:hint="eastAsia" w:ascii="宋体" w:hAnsi="宋体" w:cs="宋体"/>
          <w:b w:val="0"/>
          <w:bCs/>
          <w:color w:val="000000"/>
          <w:sz w:val="24"/>
          <w:highlight w:val="none"/>
          <w:lang w:val="en-US" w:eastAsia="zh-CN"/>
        </w:rPr>
      </w:r>
      <w:r/>
    </w:p>
    <w:p>
      <w:pPr>
        <w:pStyle w:val="1047"/>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3、甲方负责本项目的组织协调，配合乙方做好相关资料收集等工作；</w:t>
      </w:r>
      <w:r>
        <w:rPr>
          <w:rFonts w:hint="eastAsia" w:ascii="宋体" w:hAnsi="宋体" w:cs="宋体"/>
          <w:b w:val="0"/>
          <w:bCs/>
          <w:color w:val="000000"/>
          <w:sz w:val="24"/>
          <w:highlight w:val="none"/>
          <w:lang w:val="en-US" w:eastAsia="zh-CN"/>
        </w:rPr>
      </w:r>
      <w:r/>
    </w:p>
    <w:p>
      <w:pPr>
        <w:pStyle w:val="1047"/>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4、甲方有权随时检查乙方的服务履行情况，并要求乙方进行修改。</w:t>
      </w:r>
      <w:r>
        <w:rPr>
          <w:rFonts w:hint="eastAsia" w:ascii="宋体" w:hAnsi="宋体" w:cs="宋体"/>
          <w:b w:val="0"/>
          <w:bCs/>
          <w:color w:val="000000"/>
          <w:sz w:val="24"/>
          <w:highlight w:val="none"/>
          <w:lang w:val="en-US" w:eastAsia="zh-CN"/>
        </w:rPr>
      </w:r>
      <w:r/>
    </w:p>
    <w:p>
      <w:pPr>
        <w:pStyle w:val="1047"/>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（二）乙方的权利和义务</w:t>
      </w:r>
      <w:r>
        <w:rPr>
          <w:rFonts w:hint="eastAsia" w:ascii="宋体" w:hAnsi="宋体" w:cs="宋体"/>
          <w:b w:val="0"/>
          <w:bCs/>
          <w:color w:val="000000"/>
          <w:sz w:val="24"/>
          <w:highlight w:val="none"/>
          <w:lang w:val="en-US" w:eastAsia="zh-CN"/>
        </w:rPr>
      </w:r>
      <w:r/>
    </w:p>
    <w:p>
      <w:pPr>
        <w:pStyle w:val="1047"/>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1、乙方严格按照甲方的委托服务事项和项目成果要求独立开展工作，不得擅自部分或全部转让其应履行的合同义务；</w:t>
      </w:r>
      <w:r>
        <w:rPr>
          <w:rFonts w:hint="eastAsia" w:ascii="宋体" w:hAnsi="宋体" w:cs="宋体"/>
          <w:b w:val="0"/>
          <w:bCs/>
          <w:color w:val="000000"/>
          <w:sz w:val="24"/>
          <w:highlight w:val="none"/>
          <w:lang w:val="en-US" w:eastAsia="zh-CN"/>
        </w:rPr>
      </w:r>
      <w:r/>
    </w:p>
    <w:p>
      <w:pPr>
        <w:pStyle w:val="1047"/>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2、履行本合同所需的文件、资料由乙方自行向相关部门收集，所发生的相关费用由乙方承担，甲方配合乙方做好相关协调工作；</w:t>
      </w:r>
      <w:r>
        <w:rPr>
          <w:rFonts w:hint="eastAsia" w:ascii="宋体" w:hAnsi="宋体" w:cs="宋体"/>
          <w:b w:val="0"/>
          <w:bCs/>
          <w:color w:val="000000"/>
          <w:sz w:val="24"/>
          <w:highlight w:val="none"/>
          <w:lang w:val="en-US" w:eastAsia="zh-CN"/>
        </w:rPr>
      </w:r>
      <w:r/>
    </w:p>
    <w:p>
      <w:pPr>
        <w:pStyle w:val="1047"/>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3、乙方在工作期间必须遵守甲方的相关保密制度，乙方需妥善保管各种档案文件，不得丢失、泄密、损坏；</w:t>
      </w:r>
      <w:r>
        <w:rPr>
          <w:rFonts w:hint="eastAsia" w:ascii="宋体" w:hAnsi="宋体" w:cs="宋体"/>
          <w:b w:val="0"/>
          <w:bCs/>
          <w:color w:val="000000"/>
          <w:sz w:val="24"/>
          <w:highlight w:val="none"/>
          <w:lang w:val="en-US" w:eastAsia="zh-CN"/>
        </w:rPr>
      </w:r>
      <w:r/>
    </w:p>
    <w:p>
      <w:pPr>
        <w:pStyle w:val="1047"/>
        <w:ind w:firstLine="480"/>
        <w:spacing w:line="480" w:lineRule="exact"/>
        <w:widowControl/>
        <w:rPr>
          <w:rFonts w:hint="eastAsia" w:ascii="宋体" w:hAnsi="宋体" w:cs="宋体"/>
          <w:b/>
          <w:color w:val="000000"/>
          <w:sz w:val="24"/>
          <w:highlight w:val="none"/>
          <w:lang w:val="en-US" w:eastAsia="zh-CN"/>
        </w:rPr>
      </w:pPr>
      <w:r>
        <w:rPr>
          <w:rFonts w:hint="eastAsia" w:ascii="宋体" w:hAnsi="宋体" w:cs="宋体"/>
          <w:b w:val="0"/>
          <w:bCs/>
          <w:color w:val="000000"/>
          <w:sz w:val="24"/>
          <w:highlight w:val="none"/>
          <w:lang w:val="en-US" w:eastAsia="zh-CN"/>
        </w:rPr>
        <w:t xml:space="preserve">4、乙方工作人员不得以任何形式将各项档案资料带出指定工作现场，不得以任何形式进行泄漏、传播，不得无故查看及讨论档案内容。</w:t>
      </w:r>
      <w:r>
        <w:rPr>
          <w:rFonts w:hint="eastAsia" w:ascii="宋体" w:hAnsi="宋体" w:cs="宋体"/>
          <w:b/>
          <w:color w:val="000000"/>
          <w:sz w:val="24"/>
          <w:highlight w:val="none"/>
          <w:lang w:val="en-US" w:eastAsia="zh-CN"/>
        </w:rPr>
      </w:r>
      <w:r/>
    </w:p>
    <w:p>
      <w:pPr>
        <w:pStyle w:val="1047"/>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十二</w:t>
      </w:r>
      <w:r>
        <w:rPr>
          <w:rFonts w:hint="eastAsia" w:ascii="宋体" w:hAnsi="宋体" w:cs="宋体"/>
          <w:b/>
          <w:color w:val="000000"/>
          <w:sz w:val="24"/>
          <w:highlight w:val="none"/>
        </w:rPr>
        <w:t xml:space="preserve">、</w:t>
      </w:r>
      <w:r>
        <w:rPr>
          <w:rFonts w:hint="eastAsia" w:ascii="宋体" w:hAnsi="宋体" w:cs="宋体"/>
          <w:b/>
          <w:color w:val="000000"/>
          <w:sz w:val="24"/>
          <w:highlight w:val="none"/>
        </w:rPr>
        <w:t xml:space="preserve">违约责任</w:t>
      </w:r>
      <w:r>
        <w:rPr>
          <w:rFonts w:hint="eastAsia" w:ascii="宋体" w:hAnsi="宋体" w:cs="宋体"/>
          <w:b/>
          <w:color w:val="000000"/>
          <w:sz w:val="24"/>
          <w:highlight w:val="none"/>
        </w:rPr>
      </w:r>
      <w:r/>
    </w:p>
    <w:p>
      <w:pPr>
        <w:pStyle w:val="1047"/>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1、甲方无正当理由拒绝接受乙方提供服务的，甲方向乙方偿付拒绝接受服务合同价款总值百分之十的违约金。</w:t>
      </w:r>
      <w:r>
        <w:rPr>
          <w:rFonts w:hint="eastAsia" w:ascii="宋体" w:hAnsi="宋体" w:cs="宋体"/>
          <w:sz w:val="24"/>
          <w:szCs w:val="24"/>
          <w:highlight w:val="none"/>
          <w:lang w:val="en-US" w:eastAsia="zh-CN"/>
        </w:rPr>
      </w:r>
      <w:r/>
    </w:p>
    <w:p>
      <w:pPr>
        <w:pStyle w:val="1047"/>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乙方逾期提供服务的，乙方应按逾期提供服务合同总额每日千分之一向甲方支付违约金，由甲方从待付合同款项中扣除。逾期超过约定日期10个工作日不能提供服务的，甲方可解除本合同。乙方因逾期提供服务或因其他违约行为导致甲方解除合同的，乙方应向甲方支付合同价款总额百分之十的违约金，如造成甲方损失超过违约金的，超出部分由乙方继续承担赔偿责任。</w:t>
      </w:r>
      <w:r>
        <w:rPr>
          <w:rFonts w:hint="eastAsia" w:ascii="宋体" w:hAnsi="宋体" w:cs="宋体"/>
          <w:sz w:val="24"/>
          <w:szCs w:val="24"/>
          <w:highlight w:val="none"/>
          <w:lang w:val="en-US" w:eastAsia="zh-CN"/>
        </w:rPr>
      </w:r>
      <w:r/>
    </w:p>
    <w:p>
      <w:pPr>
        <w:pStyle w:val="1047"/>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乙方在项目实施过程中，因作风不实、工作效率低下、调查成果质量差等原因，影响调查工作的，甲方有权酌情处置。性质严重的，将被列为不诚信单位并上报市、省行政主管部门，甲方有权拒绝接受服务，并可单方面解除合同。</w:t>
      </w:r>
      <w:r>
        <w:rPr>
          <w:rFonts w:hint="eastAsia" w:ascii="宋体" w:hAnsi="宋体" w:cs="宋体"/>
          <w:sz w:val="24"/>
          <w:szCs w:val="24"/>
          <w:highlight w:val="none"/>
          <w:lang w:val="en-US" w:eastAsia="zh-CN"/>
        </w:rPr>
      </w:r>
      <w:r/>
    </w:p>
    <w:p>
      <w:pPr>
        <w:pStyle w:val="1047"/>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4、有争议的土地须按照法律程序，务必权利人本人签字，不得代签！如果因为程序不合法或者过程不真实导致的后果一律由乙方承担赔偿责任和相应法律责任！</w:t>
      </w:r>
      <w:r>
        <w:rPr>
          <w:rFonts w:hint="eastAsia" w:ascii="宋体" w:hAnsi="宋体" w:cs="宋体"/>
          <w:sz w:val="24"/>
          <w:szCs w:val="24"/>
          <w:highlight w:val="none"/>
          <w:lang w:val="en-US" w:eastAsia="zh-CN"/>
        </w:rPr>
      </w:r>
      <w:r/>
    </w:p>
    <w:p>
      <w:pPr>
        <w:pStyle w:val="1047"/>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5、服务单位调整、接替与责任：</w:t>
      </w:r>
      <w:r>
        <w:rPr>
          <w:rFonts w:hint="eastAsia" w:ascii="宋体" w:hAnsi="宋体" w:cs="宋体"/>
          <w:sz w:val="24"/>
          <w:szCs w:val="24"/>
          <w:highlight w:val="none"/>
          <w:lang w:val="en-US" w:eastAsia="zh-CN"/>
        </w:rPr>
      </w:r>
      <w:r/>
    </w:p>
    <w:p>
      <w:pPr>
        <w:pStyle w:val="1047"/>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（1）乙方在履约过程中，若存在进度严重滞后、数据质量不合格、人员驻场不到位、系统对接延误、档案移交不符等情形，经甲方书面通知整改而逾期未改，视为不能胜任。</w:t>
      </w:r>
      <w:r>
        <w:rPr>
          <w:rFonts w:hint="eastAsia" w:ascii="宋体" w:hAnsi="宋体" w:cs="宋体"/>
          <w:sz w:val="24"/>
          <w:szCs w:val="24"/>
          <w:highlight w:val="none"/>
          <w:lang w:val="en-US" w:eastAsia="zh-CN"/>
        </w:rPr>
      </w:r>
      <w:r/>
    </w:p>
    <w:p>
      <w:pPr>
        <w:pStyle w:val="1047"/>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出现前款情形的，甲方有权不经乙方同意，直接指定具备相应能力的单位接替该中标单位的对应工作，被接替方应予退出，并在5个工作日内移交全部过程资料、数据及未完成果，造成损失均由乙方承担赔偿责任。</w:t>
      </w:r>
      <w:r>
        <w:rPr>
          <w:rFonts w:hint="eastAsia" w:ascii="宋体" w:hAnsi="宋体" w:cs="宋体"/>
          <w:sz w:val="24"/>
          <w:szCs w:val="24"/>
          <w:highlight w:val="none"/>
          <w:lang w:val="en-US" w:eastAsia="zh-CN"/>
        </w:rPr>
      </w:r>
      <w:r/>
    </w:p>
    <w:p>
      <w:pPr>
        <w:pStyle w:val="1047"/>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（3）接替单位应按招标文件、本合同及甲方要求继续完成剩余工作，并提交符合部、省标准及合同约定要求的相应工作成果；接替过程中产生的费用，从原中标单位合同价款中列支，合同总价不作调整。</w:t>
      </w:r>
      <w:r>
        <w:rPr>
          <w:rFonts w:hint="eastAsia" w:ascii="宋体" w:hAnsi="宋体" w:cs="宋体"/>
          <w:sz w:val="24"/>
          <w:szCs w:val="24"/>
          <w:highlight w:val="none"/>
          <w:lang w:val="en-US" w:eastAsia="zh-CN"/>
        </w:rPr>
      </w:r>
      <w:r/>
    </w:p>
    <w:p>
      <w:pPr>
        <w:pStyle w:val="1047"/>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因原中标单位不能胜任导致返工、逾期、数据废置、登记错漏或甲方另行委托第三方补救的，原中标单位应赔偿甲方因此遭受的直接损失(含重新作业费、系统重录费、农户协调费、行政追责风险处置费等)，甲方有权直接从应付合同款中扣除，不足部分另行追偿。</w:t>
      </w:r>
      <w:r>
        <w:rPr>
          <w:rFonts w:hint="eastAsia" w:ascii="宋体" w:hAnsi="宋体" w:cs="宋体"/>
          <w:sz w:val="24"/>
          <w:szCs w:val="24"/>
          <w:highlight w:val="none"/>
          <w:lang w:val="en-US" w:eastAsia="zh-CN"/>
        </w:rPr>
      </w:r>
      <w:r/>
    </w:p>
    <w:p>
      <w:pPr>
        <w:pStyle w:val="1047"/>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（5）接替完成后，原单位已完合格部分按实际计量结算，不合格部分不予计价。</w:t>
      </w:r>
      <w:r>
        <w:rPr>
          <w:rFonts w:hint="eastAsia" w:ascii="宋体" w:hAnsi="宋体" w:cs="宋体"/>
          <w:sz w:val="24"/>
          <w:szCs w:val="24"/>
          <w:highlight w:val="none"/>
          <w:lang w:val="en-US" w:eastAsia="zh-CN"/>
        </w:rPr>
      </w:r>
      <w:r/>
    </w:p>
    <w:p>
      <w:pPr>
        <w:pStyle w:val="1047"/>
        <w:ind w:firstLine="480"/>
        <w:jc w:val="left"/>
        <w:spacing w:line="480" w:lineRule="exact"/>
        <w:rPr>
          <w:rFonts w:ascii="宋体" w:hAnsi="宋体" w:eastAsia="宋体" w:cs="宋体"/>
          <w:color w:val="000000"/>
          <w:sz w:val="24"/>
          <w:highlight w:val="none"/>
          <w:lang w:val="en-US" w:eastAsia="zh-CN"/>
        </w:rPr>
      </w:pPr>
      <w:r>
        <w:rPr>
          <w:rFonts w:hint="eastAsia" w:ascii="宋体" w:hAnsi="宋体" w:cs="宋体"/>
          <w:sz w:val="24"/>
          <w:szCs w:val="24"/>
          <w:highlight w:val="none"/>
          <w:lang w:val="en-US" w:eastAsia="zh-CN"/>
        </w:rPr>
        <w:t xml:space="preserve">6、乙方若违反本合同任何一条约定，甲方均有权无条件单方解除本合同，且乙方应同时承担违约金30%及赔偿甲方因此造成的全部损失</w:t>
      </w:r>
      <w:r>
        <w:rPr>
          <w:rFonts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1047"/>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、不可抗力</w:t>
      </w:r>
      <w:r>
        <w:rPr>
          <w:rFonts w:hint="eastAsia" w:ascii="宋体" w:hAnsi="宋体" w:cs="宋体"/>
          <w:b/>
          <w:color w:val="000000"/>
          <w:sz w:val="24"/>
          <w:highlight w:val="none"/>
        </w:rPr>
      </w:r>
      <w:r/>
    </w:p>
    <w:p>
      <w:pPr>
        <w:pStyle w:val="1047"/>
        <w:ind w:firstLine="480"/>
        <w:spacing w:line="48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1.在合同有效期内，任何一方因不可抗力事件导致不能履行合同，则合同履行期可延长，其延长期与不可抗力影响期相同。</w:t>
      </w:r>
      <w:r>
        <w:rPr>
          <w:rFonts w:hint="eastAsia" w:ascii="宋体" w:hAnsi="宋体" w:cs="宋体"/>
          <w:color w:val="000000"/>
          <w:sz w:val="24"/>
          <w:highlight w:val="none"/>
          <w:lang w:val="en-US" w:eastAsia="zh-CN"/>
        </w:rPr>
      </w:r>
      <w:r/>
    </w:p>
    <w:p>
      <w:pPr>
        <w:pStyle w:val="1047"/>
        <w:ind w:firstLine="480"/>
        <w:spacing w:line="48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2.不可抗力事件发生后，应立即通知对方，并寄送有关权威机构出具的证明。</w:t>
      </w:r>
      <w:r>
        <w:rPr>
          <w:rFonts w:hint="eastAsia" w:ascii="宋体" w:hAnsi="宋体" w:cs="宋体"/>
          <w:color w:val="000000"/>
          <w:sz w:val="24"/>
          <w:highlight w:val="none"/>
          <w:lang w:val="en-US" w:eastAsia="zh-CN"/>
        </w:rPr>
      </w:r>
      <w:r/>
    </w:p>
    <w:p>
      <w:pPr>
        <w:pStyle w:val="1047"/>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3.不可抗力事件延续120天以上，双方应通过友好协商，确定是否继续履行合同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7"/>
        <w:ind w:firstLine="472"/>
        <w:spacing w:line="440" w:lineRule="exact"/>
        <w:widowControl/>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十四</w:t>
      </w:r>
      <w:r>
        <w:rPr>
          <w:rFonts w:hint="eastAsia" w:ascii="宋体" w:hAnsi="宋体" w:eastAsia="宋体" w:cs="Times New Roman"/>
          <w:b/>
          <w:color w:val="000000"/>
          <w:sz w:val="24"/>
          <w:szCs w:val="24"/>
          <w:highlight w:val="none"/>
        </w:rPr>
        <w:t xml:space="preserve">、其他事项</w:t>
      </w:r>
      <w:r>
        <w:rPr>
          <w:rFonts w:ascii="宋体" w:hAnsi="宋体" w:eastAsia="宋体" w:cs="Times New Roman"/>
          <w:b/>
          <w:color w:val="000000"/>
          <w:sz w:val="24"/>
          <w:szCs w:val="24"/>
          <w:highlight w:val="none"/>
        </w:rPr>
      </w:r>
      <w:r/>
    </w:p>
    <w:p>
      <w:pPr>
        <w:pStyle w:val="1047"/>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按本合同规定应该偿付的违约金、赔偿金、保管保养费和各种经济损失的，应当在明确责任后 7 天内支付，否则应按未付金额的</w:t>
      </w:r>
      <w:r>
        <w:rPr>
          <w:rFonts w:hint="eastAsia" w:ascii="宋体" w:hAnsi="宋体" w:eastAsia="宋体" w:cs="Times New Roman"/>
          <w:color w:val="000000"/>
          <w:sz w:val="24"/>
          <w:szCs w:val="24"/>
          <w:highlight w:val="none"/>
          <w:u w:val="single"/>
        </w:rPr>
        <w:t xml:space="preserve"> 10% </w:t>
      </w:r>
      <w:r>
        <w:rPr>
          <w:rFonts w:hint="eastAsia" w:ascii="宋体" w:hAnsi="宋体" w:eastAsia="宋体" w:cs="Times New Roman"/>
          <w:color w:val="000000"/>
          <w:sz w:val="24"/>
          <w:szCs w:val="24"/>
          <w:highlight w:val="none"/>
        </w:rPr>
        <w:t xml:space="preserve">支付违约金。</w:t>
      </w:r>
      <w:r>
        <w:rPr>
          <w:rFonts w:hint="eastAsia" w:ascii="宋体" w:hAnsi="宋体" w:eastAsia="宋体" w:cs="Times New Roman"/>
          <w:color w:val="000000"/>
          <w:sz w:val="24"/>
          <w:szCs w:val="24"/>
          <w:highlight w:val="none"/>
        </w:rPr>
      </w:r>
      <w:r/>
    </w:p>
    <w:p>
      <w:pPr>
        <w:pStyle w:val="1047"/>
        <w:ind w:firstLine="480"/>
        <w:spacing w:line="44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甲、乙双方及各村相关人员在合同履行全过程应当杜绝商业贿赂，严禁任何形式的利益输送。一经查实存在违规行为，采购人有权终止合同、拒付或追回款项，乙方承担合同总额10%违约金，并纳入不良供应商名单；涉嫌犯罪的移送司法机关。</w:t>
      </w:r>
      <w:r>
        <w:rPr>
          <w:rFonts w:hint="eastAsia" w:ascii="宋体" w:hAnsi="宋体" w:eastAsia="宋体" w:cs="Times New Roman"/>
          <w:color w:val="000000"/>
          <w:sz w:val="24"/>
          <w:szCs w:val="24"/>
          <w:highlight w:val="none"/>
          <w:lang w:val="en-US" w:eastAsia="zh-CN"/>
        </w:rPr>
      </w:r>
      <w:r/>
    </w:p>
    <w:p>
      <w:pPr>
        <w:pStyle w:val="1047"/>
        <w:ind w:firstLine="480"/>
        <w:spacing w:line="44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3、乙方应按时向服务人员支付工资，不得拖欠。若发生拖欠情况，甲方有权从应付乙方的款项中直接代扣支付，该部分金额视为乙方已收款。</w:t>
      </w:r>
      <w:r>
        <w:rPr>
          <w:rFonts w:hint="eastAsia" w:ascii="宋体" w:hAnsi="宋体" w:eastAsia="宋体" w:cs="Times New Roman"/>
          <w:color w:val="000000"/>
          <w:sz w:val="24"/>
          <w:szCs w:val="24"/>
          <w:highlight w:val="none"/>
          <w:lang w:val="en-US" w:eastAsia="zh-CN"/>
        </w:rPr>
      </w:r>
      <w:r/>
    </w:p>
    <w:p>
      <w:pPr>
        <w:pStyle w:val="1047"/>
        <w:ind w:firstLine="480"/>
        <w:spacing w:line="44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4、技术负责人、团队其他成员无论因何原因易人，采购人有权处罚5000元以内违约金。</w:t>
      </w:r>
      <w:r>
        <w:rPr>
          <w:rFonts w:hint="eastAsia" w:ascii="宋体" w:hAnsi="宋体" w:eastAsia="宋体" w:cs="Times New Roman"/>
          <w:color w:val="000000"/>
          <w:sz w:val="24"/>
          <w:szCs w:val="24"/>
          <w:highlight w:val="none"/>
          <w:lang w:val="en-US" w:eastAsia="zh-CN"/>
        </w:rPr>
      </w:r>
      <w:r/>
    </w:p>
    <w:p>
      <w:pPr>
        <w:pStyle w:val="1047"/>
        <w:ind w:firstLine="480"/>
        <w:spacing w:line="440" w:lineRule="exact"/>
        <w:widowControl/>
        <w:rPr>
          <w:rFonts w:hint="eastAsia" w:ascii="宋体" w:hAnsi="宋体" w:cs="宋体"/>
          <w:b/>
          <w:color w:val="000000"/>
          <w:sz w:val="24"/>
          <w:highlight w:val="none"/>
          <w:lang w:val="en-US" w:eastAsia="zh-CN"/>
        </w:rPr>
      </w:pPr>
      <w:r>
        <w:rPr>
          <w:rFonts w:hint="eastAsia" w:ascii="宋体" w:hAnsi="宋体" w:eastAsia="宋体" w:cs="Times New Roman"/>
          <w:color w:val="000000"/>
          <w:sz w:val="24"/>
          <w:szCs w:val="24"/>
          <w:highlight w:val="none"/>
          <w:lang w:val="en-US" w:eastAsia="zh-CN"/>
        </w:rPr>
        <w:t xml:space="preserve">5.镇农村办牵头各村（居）对服务项目团队出勤情况进行动态考核，发现人员缺勤按日扣除100元/人违约金</w:t>
      </w:r>
      <w:r>
        <w:rPr>
          <w:rFonts w:hint="eastAsia" w:ascii="宋体" w:hAnsi="宋体" w:eastAsia="宋体" w:cs="Times New Roman"/>
          <w:color w:val="000000"/>
          <w:sz w:val="24"/>
          <w:szCs w:val="24"/>
          <w:highlight w:val="none"/>
        </w:rPr>
        <w:t xml:space="preserve">。</w:t>
      </w:r>
      <w:r>
        <w:rPr>
          <w:rFonts w:hint="eastAsia" w:ascii="宋体" w:hAnsi="宋体" w:cs="宋体"/>
          <w:b/>
          <w:color w:val="000000"/>
          <w:sz w:val="24"/>
          <w:highlight w:val="none"/>
          <w:lang w:val="en-US" w:eastAsia="zh-CN"/>
        </w:rPr>
      </w:r>
      <w:r/>
    </w:p>
    <w:p>
      <w:pPr>
        <w:pStyle w:val="1047"/>
        <w:ind w:firstLine="482"/>
        <w:jc w:val="left"/>
        <w:keepLines w:val="0"/>
        <w:keepNext w:val="0"/>
        <w:pageBreakBefore w:val="0"/>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bookmarkStart w:id="23" w:name="_Toc13391"/>
      <w:r/>
      <w:bookmarkStart w:id="24" w:name="_Toc14720"/>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合同的变更和终止</w:t>
      </w:r>
      <w:bookmarkEnd w:id="23"/>
      <w:r/>
      <w:bookmarkEnd w:id="24"/>
      <w:r>
        <w:rPr>
          <w:rFonts w:hint="eastAsia" w:ascii="宋体" w:hAnsi="宋体" w:eastAsia="宋体" w:cs="宋体"/>
          <w:b/>
          <w:color w:val="000000"/>
          <w:sz w:val="24"/>
          <w:szCs w:val="24"/>
          <w:highlight w:val="none"/>
        </w:rPr>
      </w:r>
      <w:r/>
    </w:p>
    <w:p>
      <w:pPr>
        <w:pStyle w:val="1047"/>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可抗力”是指本合同生效后，在履行合同过程中发生了不能预见、不能避免并不能克服的客观情况，如地震、海啸、瘟疫、水灾、骚乱、暴动、战争等，致使直接影响本合同的履行或不能按约定的条件履行。</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不可抗力的一方应立即通知对方，并在十五天内提供不可抗力的详情及将有关证明文件送交对方。发生不可抗力事件时，甲乙双方应协商以寻找一个合理的解决方法，并尽一切努力减轻不可抗力产生的后果。如不可抗力事件持续三十天时，甲乙双方应友好协商解决本合同是否继续履行或终止的问题。</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3、乙方提交的项目成果如果不能通过甲方组织的验收，甲方有权提前中止或者</w:t>
      </w:r>
      <w:r>
        <w:rPr>
          <w:rFonts w:hint="eastAsia" w:ascii="宋体" w:hAnsi="宋体" w:eastAsia="宋体" w:cs="宋体"/>
          <w:color w:val="000000"/>
          <w:sz w:val="24"/>
          <w:szCs w:val="24"/>
          <w:highlight w:val="none"/>
          <w:lang w:val="en-US" w:eastAsia="zh-CN"/>
        </w:rPr>
        <w:t xml:space="preserve">解除、</w:t>
      </w:r>
      <w:r>
        <w:rPr>
          <w:rFonts w:hint="eastAsia" w:ascii="宋体" w:hAnsi="宋体" w:eastAsia="宋体" w:cs="宋体"/>
          <w:color w:val="000000"/>
          <w:sz w:val="24"/>
          <w:szCs w:val="24"/>
          <w:highlight w:val="none"/>
        </w:rPr>
        <w:t xml:space="preserve">终止合同。</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采购法》第49条：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5、《政府采购法》第50条：政府采购合同的双方当事人不得擅自变更、中止或者终止合同。</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7、除法律规定及上述情形外，本合同一经签订，甲乙双方不得擅自变更、中止或终止合同。</w:t>
      </w:r>
      <w:r>
        <w:rPr>
          <w:rFonts w:hint="eastAsia" w:ascii="宋体" w:hAnsi="宋体" w:eastAsia="宋体" w:cs="宋体"/>
          <w:color w:val="000000"/>
          <w:sz w:val="24"/>
          <w:szCs w:val="24"/>
          <w:highlight w:val="none"/>
        </w:rPr>
      </w:r>
      <w:r/>
    </w:p>
    <w:p>
      <w:pPr>
        <w:pStyle w:val="1047"/>
        <w:ind w:firstLine="482"/>
        <w:jc w:val="left"/>
        <w:keepLines w:val="0"/>
        <w:keepNext w:val="0"/>
        <w:pageBreakBefore w:val="0"/>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监理</w:t>
      </w:r>
      <w:r>
        <w:rPr>
          <w:rFonts w:hint="eastAsia" w:ascii="宋体" w:hAnsi="宋体" w:eastAsia="宋体" w:cs="宋体"/>
          <w:b/>
          <w:color w:val="000000"/>
          <w:sz w:val="24"/>
          <w:szCs w:val="24"/>
          <w:highlight w:val="none"/>
        </w:rPr>
      </w:r>
      <w:r/>
    </w:p>
    <w:p>
      <w:pPr>
        <w:pStyle w:val="1047"/>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本项目实施过程中，如甲方</w:t>
      </w:r>
      <w:r>
        <w:rPr>
          <w:rFonts w:hint="eastAsia" w:ascii="宋体" w:hAnsi="宋体" w:eastAsia="宋体" w:cs="宋体"/>
          <w:color w:val="000000"/>
          <w:sz w:val="24"/>
          <w:szCs w:val="24"/>
          <w:highlight w:val="none"/>
          <w:lang w:val="en-US" w:eastAsia="zh-CN"/>
        </w:rPr>
        <w:t xml:space="preserve">或上级主管部门</w:t>
      </w:r>
      <w:r>
        <w:rPr>
          <w:rFonts w:hint="eastAsia" w:ascii="宋体" w:hAnsi="宋体" w:eastAsia="宋体" w:cs="宋体"/>
          <w:color w:val="000000"/>
          <w:sz w:val="24"/>
          <w:szCs w:val="24"/>
          <w:highlight w:val="none"/>
        </w:rPr>
        <w:t xml:space="preserve">委托监理单位对本项目实施监理的，乙方需服从监理单位依据国家法律法规、技术标准、招标文件和合同约定，对测绘工作的质量、进度、投资、安全及成果等进行监督与管理。</w:t>
      </w:r>
      <w:r>
        <w:rPr>
          <w:rFonts w:hint="eastAsia" w:ascii="宋体" w:hAnsi="宋体" w:eastAsia="宋体" w:cs="宋体"/>
          <w:color w:val="000000"/>
          <w:sz w:val="24"/>
          <w:szCs w:val="24"/>
          <w:highlight w:val="none"/>
        </w:rPr>
      </w:r>
      <w:r/>
    </w:p>
    <w:p>
      <w:pPr>
        <w:pStyle w:val="1047"/>
        <w:ind w:firstLine="482"/>
        <w:keepLines w:val="0"/>
        <w:keepNext w:val="0"/>
        <w:pageBreakBefore w:val="0"/>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十七</w:t>
      </w:r>
      <w:r>
        <w:rPr>
          <w:rFonts w:hint="eastAsia" w:ascii="宋体" w:hAnsi="宋体" w:eastAsia="宋体" w:cs="宋体"/>
          <w:b/>
          <w:color w:val="000000"/>
          <w:sz w:val="24"/>
          <w:szCs w:val="24"/>
          <w:highlight w:val="none"/>
        </w:rPr>
        <w:t xml:space="preserve">、合同争议解决方式</w:t>
      </w:r>
      <w:r>
        <w:rPr>
          <w:rFonts w:hint="eastAsia" w:ascii="宋体" w:hAnsi="宋体" w:eastAsia="宋体" w:cs="宋体"/>
          <w:b/>
          <w:color w:val="000000"/>
          <w:sz w:val="24"/>
          <w:szCs w:val="24"/>
          <w:highlight w:val="none"/>
        </w:rPr>
      </w:r>
      <w:r/>
    </w:p>
    <w:p>
      <w:pPr>
        <w:pStyle w:val="1047"/>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１、因履行本合同引起的或与本合同有关的争议，甲、乙双方应首先通过友好协商解决。如协商不成，由甲方住所地人民法院管辖。</w:t>
      </w:r>
      <w:r>
        <w:rPr>
          <w:rFonts w:hint="eastAsia" w:ascii="宋体" w:hAnsi="宋体" w:eastAsia="宋体" w:cs="宋体"/>
          <w:color w:val="000000"/>
          <w:sz w:val="24"/>
          <w:szCs w:val="24"/>
          <w:highlight w:val="none"/>
        </w:rPr>
      </w:r>
      <w:r/>
    </w:p>
    <w:p>
      <w:pPr>
        <w:pStyle w:val="1047"/>
        <w:ind w:firstLine="480"/>
        <w:spacing w:line="480" w:lineRule="exac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２、在诉讼期间，本合同应继续履行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7"/>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、其他</w:t>
      </w:r>
      <w:r>
        <w:rPr>
          <w:rFonts w:hint="eastAsia" w:ascii="宋体" w:hAnsi="宋体" w:cs="宋体"/>
          <w:b/>
          <w:color w:val="000000"/>
          <w:sz w:val="24"/>
          <w:highlight w:val="none"/>
        </w:rPr>
      </w:r>
      <w:r/>
    </w:p>
    <w:p>
      <w:pPr>
        <w:pStyle w:val="1047"/>
        <w:ind w:firstLine="480"/>
        <w:spacing w:line="48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1.合同经双方法定代表人或授权委托代表人签字并加盖单位公章后生效。</w:t>
      </w:r>
      <w:r>
        <w:rPr>
          <w:rFonts w:hint="eastAsia" w:ascii="宋体" w:hAnsi="宋体" w:cs="宋体"/>
          <w:bCs/>
          <w:color w:val="000000"/>
          <w:sz w:val="24"/>
          <w:highlight w:val="none"/>
          <w:lang w:val="en-US" w:eastAsia="zh-CN"/>
        </w:rPr>
      </w:r>
      <w:r/>
    </w:p>
    <w:p>
      <w:pPr>
        <w:pStyle w:val="1047"/>
        <w:ind w:firstLine="480"/>
        <w:spacing w:line="480" w:lineRule="exact"/>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本合同未尽事宜，遵照《中华人民共和国民法典》、《中华人民共和国政府采购法》有关条文执行</w:t>
      </w:r>
      <w:r>
        <w:rPr>
          <w:rFonts w:hint="eastAsia" w:ascii="宋体" w:hAnsi="宋体" w:cs="宋体"/>
          <w:bCs/>
          <w:color w:val="000000"/>
          <w:sz w:val="24"/>
          <w:highlight w:val="none"/>
        </w:rPr>
        <w:t xml:space="preserve">。</w:t>
      </w:r>
      <w:r>
        <w:rPr>
          <w:rFonts w:ascii="宋体" w:hAnsi="宋体" w:eastAsia="宋体" w:cs="宋体"/>
          <w:bCs/>
          <w:color w:val="000000"/>
          <w:sz w:val="24"/>
          <w:highlight w:val="none"/>
          <w:lang w:val="en-US" w:eastAsia="zh-CN"/>
        </w:rPr>
      </w:r>
      <w:r/>
    </w:p>
    <w:p>
      <w:pPr>
        <w:pStyle w:val="1047"/>
        <w:ind w:firstLine="48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本合同自甲乙双方代表签字盖章之日起生效，一式陆份，甲乙双方各贰份，代理公司贰份。</w:t>
      </w:r>
      <w:r>
        <w:rPr>
          <w:rFonts w:hint="eastAsia" w:ascii="宋体" w:hAnsi="宋体" w:eastAsia="宋体" w:cs="宋体"/>
          <w:bCs/>
          <w:color w:val="000000"/>
          <w:sz w:val="24"/>
          <w:highlight w:val="none"/>
          <w:lang w:val="en-US" w:eastAsia="zh-CN"/>
        </w:rPr>
      </w:r>
      <w:r/>
    </w:p>
    <w:p>
      <w:pPr>
        <w:pStyle w:val="1047"/>
        <w:ind w:firstLine="48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4.本合同附件包括：招标文件、投标文件及中标通知书。</w:t>
      </w:r>
      <w:r>
        <w:rPr>
          <w:rFonts w:hint="eastAsia" w:ascii="宋体" w:hAnsi="宋体" w:eastAsia="宋体" w:cs="宋体"/>
          <w:bCs/>
          <w:color w:val="000000"/>
          <w:sz w:val="24"/>
          <w:highlight w:val="none"/>
          <w:lang w:val="en-US" w:eastAsia="zh-CN"/>
        </w:rPr>
      </w:r>
      <w:r/>
    </w:p>
    <w:p>
      <w:pPr>
        <w:pStyle w:val="1047"/>
        <w:ind w:firstLine="480"/>
        <w:spacing w:line="480" w:lineRule="exact"/>
        <w:widowControl/>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
          <w:bCs w:val="0"/>
          <w:color w:val="000000"/>
          <w:sz w:val="24"/>
          <w:highlight w:val="none"/>
          <w:lang w:val="en-US" w:eastAsia="zh-CN"/>
        </w:rPr>
        <w:t xml:space="preserve">该合同在签订之日起2个工作日内在江苏省政府采购网、盐城市政府采购网上予以公示</w:t>
      </w:r>
      <w:r>
        <w:rPr>
          <w:rFonts w:hint="eastAsia" w:ascii="宋体" w:hAnsi="宋体" w:eastAsia="宋体" w:cs="宋体"/>
          <w:bCs/>
          <w:color w:val="000000"/>
          <w:sz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1047"/>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甲方：               乙方： </w:t>
      </w:r>
      <w:r>
        <w:rPr>
          <w:rFonts w:hint="eastAsia" w:ascii="宋体" w:hAnsi="宋体" w:eastAsia="宋体" w:cs="Times New Roman"/>
          <w:b w:val="0"/>
          <w:bCs w:val="0"/>
          <w:color w:val="000000"/>
          <w:sz w:val="24"/>
          <w:szCs w:val="24"/>
          <w:highlight w:val="none"/>
          <w:lang w:val="en-US" w:eastAsia="zh-CN"/>
        </w:rPr>
      </w:r>
      <w:r/>
    </w:p>
    <w:p>
      <w:pPr>
        <w:pStyle w:val="1047"/>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法定代表人或授权代表：       法定代表人或授权代表：</w:t>
      </w:r>
      <w:r>
        <w:rPr>
          <w:rFonts w:hint="eastAsia" w:ascii="宋体" w:hAnsi="宋体" w:eastAsia="宋体" w:cs="Times New Roman"/>
          <w:b w:val="0"/>
          <w:bCs w:val="0"/>
          <w:color w:val="000000"/>
          <w:sz w:val="24"/>
          <w:szCs w:val="24"/>
          <w:highlight w:val="none"/>
          <w:lang w:val="en-US" w:eastAsia="zh-CN"/>
        </w:rPr>
      </w:r>
      <w:r/>
    </w:p>
    <w:p>
      <w:pPr>
        <w:pStyle w:val="1047"/>
        <w:ind w:firstLine="72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rPr>
        <w:t xml:space="preserve">联系电话：                   联系电话：          </w:t>
      </w:r>
      <w:r>
        <w:rPr>
          <w:rFonts w:hint="eastAsia" w:ascii="宋体" w:hAnsi="宋体" w:eastAsia="宋体" w:cs="Times New Roman"/>
          <w:b w:val="0"/>
          <w:bCs w:val="0"/>
          <w:color w:val="000000"/>
          <w:sz w:val="24"/>
          <w:szCs w:val="24"/>
          <w:highlight w:val="none"/>
          <w:lang w:val="en-US" w:eastAsia="zh-CN" w:bidi="ar-SA"/>
        </w:rPr>
      </w:r>
      <w:r/>
    </w:p>
    <w:p>
      <w:pPr>
        <w:pStyle w:val="1047"/>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r>
      <w:r/>
    </w:p>
    <w:p>
      <w:pPr>
        <w:pStyle w:val="1047"/>
        <w:jc w:val="right"/>
        <w:rPr>
          <w:rFonts w:hint="eastAsia" w:ascii="宋体" w:hAnsi="宋体" w:eastAsia="宋体" w:cs="Times New Roman"/>
          <w:b w:val="0"/>
          <w:bCs w:val="0"/>
          <w:color w:val="000000"/>
          <w:sz w:val="24"/>
          <w:szCs w:val="24"/>
          <w:highlight w:val="none"/>
          <w:lang w:val="en-US" w:eastAsia="zh-CN" w:bidi="ar-SA"/>
        </w:rPr>
        <w:sectPr>
          <w:headerReference w:type="default" r:id="rId11"/>
          <w:footerReference w:type="default" r:id="rId17"/>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ascii="宋体" w:hAnsi="宋体" w:eastAsia="宋体" w:cs="Times New Roman"/>
          <w:b w:val="0"/>
          <w:bCs w:val="0"/>
          <w:color w:val="000000"/>
          <w:sz w:val="24"/>
          <w:szCs w:val="24"/>
          <w:highlight w:val="none"/>
          <w:lang w:val="en-US" w:eastAsia="zh-CN" w:bidi="ar-SA"/>
        </w:rPr>
        <w:t xml:space="preserve">签订日期</w:t>
      </w:r>
      <w:r>
        <w:rPr>
          <w:rFonts w:hint="eastAsia" w:ascii="宋体" w:hAnsi="宋体" w:eastAsia="宋体" w:cs="Courier New"/>
          <w:b/>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t xml:space="preserve">年    月   日</w:t>
      </w:r>
      <w:r>
        <w:rPr>
          <w:rFonts w:hint="eastAsia" w:ascii="宋体" w:hAnsi="宋体" w:eastAsia="宋体" w:cs="Times New Roman"/>
          <w:b w:val="0"/>
          <w:bCs w:val="0"/>
          <w:color w:val="000000"/>
          <w:sz w:val="24"/>
          <w:szCs w:val="24"/>
          <w:highlight w:val="none"/>
          <w:lang w:val="en-US" w:eastAsia="zh-CN" w:bidi="ar-SA"/>
        </w:rPr>
      </w:r>
      <w:r/>
    </w:p>
    <w:p>
      <w:pPr>
        <w:pStyle w:val="1049"/>
        <w:rPr>
          <w:rFonts w:hint="eastAsia"/>
          <w:highlight w:val="none"/>
          <w:lang w:eastAsia="zh-CN"/>
        </w:rPr>
      </w:pPr>
      <w:r/>
      <w:bookmarkStart w:id="25" w:name="_Toc31122"/>
      <w:r>
        <w:rPr>
          <w:rFonts w:hint="eastAsia"/>
          <w:highlight w:val="none"/>
          <w:lang w:val="en-US" w:eastAsia="en-US"/>
        </w:rPr>
        <w:t xml:space="preserve">不动产登记服务</w:t>
      </w:r>
      <w:r>
        <w:rPr>
          <w:rFonts w:hint="eastAsia"/>
          <w:highlight w:val="none"/>
        </w:rPr>
        <w:t xml:space="preserve">合同条款</w:t>
      </w:r>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w:t>
      </w:r>
      <w:bookmarkEnd w:id="25"/>
      <w:r>
        <w:rPr>
          <w:rFonts w:hint="eastAsia"/>
          <w:highlight w:val="none"/>
          <w:lang w:eastAsia="zh-CN"/>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lang w:eastAsia="zh-CN"/>
        </w:rPr>
        <w:t xml:space="preserve">建湖县高作镇人民政府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（以下简称甲方）</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中标人（全称）：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（以下简称乙方）</w:t>
      </w:r>
      <w:r>
        <w:rPr>
          <w:rFonts w:hint="eastAsia" w:ascii="宋体" w:hAnsi="宋体" w:eastAsia="宋体" w:cs="宋体"/>
          <w:color w:val="000000"/>
          <w:sz w:val="24"/>
          <w:highlight w:val="none"/>
          <w:u w:val="singl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eastAsia="宋体" w:cs="宋体"/>
          <w:color w:val="000000"/>
          <w:sz w:val="24"/>
          <w:highlight w:val="none"/>
          <w:u w:val="single"/>
          <w:lang w:eastAsia="zh-CN"/>
        </w:rPr>
        <w:t xml:space="preserve">建湖县高作镇第二轮土地承包到期后再延长30年试点第三方服务项目及不动产登记工作第三方服务项目</w:t>
      </w:r>
      <w:r>
        <w:rPr>
          <w:rFonts w:hint="eastAsia" w:ascii="宋体" w:hAnsi="宋体" w:eastAsia="宋体" w:cs="宋体"/>
          <w:color w:val="000000"/>
          <w:sz w:val="24"/>
          <w:highlight w:val="none"/>
        </w:rPr>
        <w:t xml:space="preserve">相关事项协商一致，达成如下合同条款：</w:t>
      </w:r>
      <w:r>
        <w:rPr>
          <w:rFonts w:hint="eastAsia" w:ascii="宋体" w:hAnsi="宋体" w:eastAsia="宋体" w:cs="宋体"/>
          <w:color w:val="000000"/>
          <w:sz w:val="24"/>
          <w:highlight w:val="none"/>
        </w:rPr>
      </w:r>
      <w:r/>
    </w:p>
    <w:p>
      <w:pPr>
        <w:pStyle w:val="1047"/>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一、合同标的</w:t>
      </w:r>
      <w:r>
        <w:rPr>
          <w:rFonts w:hint="eastAsia" w:ascii="宋体" w:hAnsi="宋体" w:eastAsia="宋体" w:cs="宋体"/>
          <w:b/>
          <w:color w:val="000000"/>
          <w:sz w:val="24"/>
          <w:highlight w:val="none"/>
        </w:rPr>
      </w:r>
      <w:r/>
    </w:p>
    <w:p>
      <w:pPr>
        <w:pStyle w:val="1047"/>
        <w:ind w:firstLine="480"/>
        <w:spacing w:line="480" w:lineRule="exac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合同总价为：大写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。其中：</w:t>
      </w:r>
      <w:r>
        <w:rPr>
          <w:rFonts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合同中合同总价应是招标文件所确定招标范围内全部工作内容的价格体现</w:t>
      </w:r>
      <w:r>
        <w:rPr>
          <w:rFonts w:hint="eastAsia" w:ascii="宋体" w:hAnsi="宋体" w:cs="宋体"/>
          <w:color w:val="000000"/>
          <w:spacing w:val="-2"/>
          <w:sz w:val="24"/>
          <w:highlight w:val="none"/>
        </w:rPr>
        <w:t xml:space="preserve">，以及为完成上述内容所必须的人工费</w:t>
      </w:r>
      <w:r>
        <w:rPr>
          <w:rFonts w:hint="eastAsia" w:ascii="宋体" w:hAnsi="宋体" w:cs="宋体"/>
          <w:color w:val="000000"/>
          <w:spacing w:val="-2"/>
          <w:sz w:val="24"/>
          <w:highlight w:val="none"/>
          <w:lang w:eastAsia="zh-CN"/>
        </w:rPr>
        <w:t xml:space="preserve">（包括人员工资、加班费、社会保险费、福利费等）</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餐宿费、办公设备费（包括但不限于电脑、打印机、扫描仪、复印机等）及办公用品费（包括但不限于纸张、文具、打印耗材、档案盒等）、咨询服务费、交通费、提交成果、成果审查费用、</w:t>
      </w:r>
      <w:r>
        <w:rPr>
          <w:rFonts w:hint="eastAsia" w:ascii="宋体" w:hAnsi="宋体" w:cs="宋体"/>
          <w:color w:val="000000"/>
          <w:spacing w:val="-2"/>
          <w:sz w:val="24"/>
          <w:highlight w:val="none"/>
        </w:rPr>
        <w:t xml:space="preserve">不可预见的费用、招标代理费、利润、税金</w:t>
      </w:r>
      <w:r>
        <w:rPr>
          <w:rFonts w:hint="eastAsia" w:ascii="宋体" w:hAnsi="宋体" w:cs="宋体"/>
          <w:color w:val="000000"/>
          <w:spacing w:val="-2"/>
          <w:sz w:val="24"/>
          <w:highlight w:val="none"/>
          <w:lang w:eastAsia="zh-CN"/>
        </w:rPr>
        <w:t xml:space="preserve">及政策文件规定和合同履行过程中可能发生的一切风险、责任等各项应有费用（综合报价）</w:t>
      </w:r>
      <w:r>
        <w:rPr>
          <w:rFonts w:hint="eastAsia" w:ascii="宋体" w:hAnsi="宋体" w:eastAsia="宋体" w:cs="宋体"/>
          <w:color w:val="000000"/>
          <w:sz w:val="24"/>
          <w:highlight w:val="none"/>
        </w:rPr>
        <w:t xml:space="preserve">。对乙方认为没有考虑到的费用项目甲方将不予支付，并认为此项费用已包含在投标报价中</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乙方在签订合同前须向甲方交纳</w:t>
      </w:r>
      <w:r>
        <w:rPr>
          <w:rFonts w:hint="eastAsia" w:ascii="宋体" w:hAnsi="宋体" w:eastAsia="宋体" w:cs="宋体"/>
          <w:b/>
          <w:bCs/>
          <w:color w:val="000000"/>
          <w:sz w:val="24"/>
          <w:highlight w:val="none"/>
          <w:lang w:val="en-US" w:eastAsia="zh-CN"/>
        </w:rPr>
        <w:t xml:space="preserve">不动产登记服务</w:t>
      </w:r>
      <w:r>
        <w:rPr>
          <w:rFonts w:hint="eastAsia" w:ascii="宋体" w:hAnsi="宋体" w:eastAsia="宋体" w:cs="宋体"/>
          <w:b/>
          <w:bCs/>
          <w:color w:val="000000"/>
          <w:sz w:val="24"/>
          <w:highlight w:val="none"/>
        </w:rPr>
        <w:t xml:space="preserve">中标价的</w:t>
      </w:r>
      <w:r>
        <w:rPr>
          <w:rFonts w:hint="eastAsia" w:ascii="宋体" w:hAnsi="宋体" w:eastAsia="宋体" w:cs="宋体"/>
          <w:b/>
          <w:bCs/>
          <w:color w:val="000000"/>
          <w:sz w:val="24"/>
          <w:highlight w:val="none"/>
          <w:lang w:val="en-US" w:eastAsia="zh-CN"/>
        </w:rPr>
        <w:t xml:space="preserve">10</w:t>
      </w:r>
      <w:r>
        <w:rPr>
          <w:rFonts w:hint="eastAsia" w:ascii="宋体" w:hAnsi="宋体" w:eastAsia="宋体" w:cs="宋体"/>
          <w:b/>
          <w:bCs/>
          <w:color w:val="000000"/>
          <w:sz w:val="24"/>
          <w:highlight w:val="none"/>
        </w:rPr>
        <w:t xml:space="preserve">%作为履约保证金</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%的履约保证金。依据《关于在全省政府采购领域推行电子履约保函（保险）的通知》，鼓励供应商自愿使用履约保函（保险）代替缴纳履约保证金。</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合同履行结束后，甲方应及时退还交纳的履约保证金。</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履约保证金的退还：</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4.1方式：无息退还至投标人缴纳履约保证金的账户。如为保函，在到期时自行失效；</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4.2时间：验收合格且采购人收到发票后30日内；</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4.3条件：按合同要求全部履约完成并经甲方验收合格，且甲方收到乙方出具的发票。</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4.4不予退还情形：</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除不可抗力情况外，投标人出现下列情形之一的，其履约保证金，甲方将视情节决定不予退还或部分不予退还。</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4.4.1乙方无正当理由拒绝签订合同的，或者在签订合同时向采购人提出附加条件或者更改合同实质性内容要求的；</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4.4.2乙方不履行与采购人订立的合同的；</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4.4.3乙方所供服务</w:t>
      </w:r>
      <w:r>
        <w:rPr>
          <w:rFonts w:hint="eastAsia" w:ascii="宋体" w:hAnsi="宋体" w:eastAsia="宋体" w:cs="宋体"/>
          <w:color w:val="000000"/>
          <w:sz w:val="24"/>
          <w:highlight w:val="none"/>
          <w:lang w:val="en-US" w:eastAsia="zh-CN"/>
        </w:rPr>
        <w:t xml:space="preserve">和资料</w:t>
      </w:r>
      <w:r>
        <w:rPr>
          <w:rFonts w:hint="eastAsia" w:ascii="宋体" w:hAnsi="宋体" w:eastAsia="宋体" w:cs="宋体"/>
          <w:color w:val="000000"/>
          <w:sz w:val="24"/>
          <w:highlight w:val="none"/>
        </w:rPr>
        <w:t xml:space="preserve">不符合招标文件规定要求的；</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4.4.4乙方采取欺骗、弄虚作假方式投标的或与其它投标人串通投标的；</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4.4.5乙方将合同内容转包、违法分包的；</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4.4.6乙方故意捏造事实或伪造证明材料，进行虚假恶意投诉或反映的。</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合同转包或分包</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.1乙方不得将合同标的转包给他人履行。</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.2乙方不得将合同标的分包给他人履行。</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.3乙方如有转包或未经甲方同意的分包行为，甲方有权解除合同。</w:t>
      </w:r>
      <w:r>
        <w:rPr>
          <w:rFonts w:hint="eastAsia" w:ascii="宋体" w:hAnsi="宋体" w:eastAsia="宋体" w:cs="宋体"/>
          <w:color w:val="000000"/>
          <w:sz w:val="24"/>
          <w:highlight w:val="none"/>
        </w:rPr>
      </w:r>
      <w:r/>
    </w:p>
    <w:p>
      <w:pPr>
        <w:pStyle w:val="1047"/>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二、项目基本情况</w:t>
      </w:r>
      <w:r>
        <w:rPr>
          <w:rFonts w:hint="eastAsia" w:ascii="宋体" w:hAnsi="宋体" w:eastAsia="宋体" w:cs="宋体"/>
          <w:b/>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1.服务内容：</w:t>
      </w:r>
      <w:r>
        <w:rPr>
          <w:rFonts w:hint="eastAsia" w:ascii="宋体" w:hAnsi="宋体" w:eastAsia="宋体" w:cs="宋体"/>
          <w:color w:val="000000"/>
          <w:sz w:val="24"/>
          <w:highlight w:val="none"/>
          <w:lang w:val="en-US" w:eastAsia="zh-CN"/>
        </w:rPr>
        <w:t xml:space="preserve">建湖县高作镇第二轮土地承包到期后再延长30年试点第三方服务项目及不动产登记工作第三方服务项目，本项目划分为二个采购包，采购包1：双界村、长北村、陈甲村、蒋王村、合兴村、卞港村、季墩村7个村，服务面积约2.99万亩，涉及农户约6000户；采购包2：西站村、涔庄村、大墩村、光明村、高群村、马楼村、北庄村、大尖村8个村，服务面积约2.9万亩，涉及农户约7500户。</w:t>
      </w:r>
      <w:r>
        <w:rPr>
          <w:rFonts w:hint="eastAsia" w:ascii="宋体" w:hAnsi="宋体" w:eastAsia="宋体" w:cs="宋体"/>
          <w:b/>
          <w:bCs/>
          <w:color w:val="000000"/>
          <w:sz w:val="24"/>
          <w:highlight w:val="none"/>
          <w:lang w:val="en-US" w:eastAsia="zh-CN"/>
        </w:rPr>
        <w:t xml:space="preserve">依据关于印发《第二轮土地承包到期后再延长30年试点不动产登记工作的指导意见》的通知（盐自然资发【2026】145号文）执行，完成全部确权农户的不动产权登记工作</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主要包括但不限于以下内容：</w:t>
      </w:r>
      <w:r>
        <w:rPr>
          <w:rFonts w:hint="eastAsia" w:ascii="宋体" w:hAnsi="宋体" w:eastAsia="宋体" w:cs="宋体"/>
          <w:b w:val="0"/>
          <w:bCs w:val="0"/>
          <w:sz w:val="24"/>
          <w:szCs w:val="24"/>
          <w:highlight w:val="none"/>
          <w:lang w:val="en-US" w:eastAsia="zh-CN"/>
        </w:rPr>
        <w:t xml:space="preserve">收集农村土地承包合同、地籍调查成果、原土地承包经营权证书、身份证明等一切承包经营权延包登记材料，组织农户填写不动产登记申请书、询问记录、地籍调查指界签字图等各类材料签字，并</w:t>
      </w:r>
      <w:r>
        <w:rPr>
          <w:rFonts w:hint="eastAsia" w:ascii="宋体" w:hAnsi="宋体" w:eastAsia="宋体" w:cs="宋体"/>
          <w:b w:val="0"/>
          <w:bCs w:val="0"/>
          <w:sz w:val="24"/>
          <w:szCs w:val="24"/>
          <w:highlight w:val="none"/>
          <w:lang w:val="en-US" w:eastAsia="zh-CN"/>
        </w:rPr>
        <w:t xml:space="preserve">拍照存档，完成已调查地籍成果在不动产地籍管理系统落宗，完成登记信息在不动产登记信息管理系统录入、不动产权证书打印、贴图、盖章，完成农村土地承包经营权地籍库数据与登记库数据挂接及校验，建立符合不动产登记数据库标准和部、省要求的农村土地承包权登记数据汇交库等农村土地承包经营权登簿发证工作，完成登记档案标准化整理与移交归档。期间，若成交供应商需与现有不动产登记信息管理系统、地籍管理系统对接的，成交供应商应自行与系统开发单位完成对接事宜，不得以任何理由延误地籍调查成果落宗、登簿发证等工作，具体内容详见招标文件要求。</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2.服务地点：</w:t>
      </w:r>
      <w:r>
        <w:rPr>
          <w:rFonts w:hint="eastAsia" w:ascii="宋体" w:hAnsi="宋体" w:eastAsia="宋体" w:cs="宋体"/>
          <w:color w:val="000000"/>
          <w:sz w:val="24"/>
          <w:highlight w:val="none"/>
          <w:lang w:val="en-US" w:eastAsia="zh-CN"/>
        </w:rPr>
        <w:t xml:space="preserve">甲方指定地点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w:t>
      </w:r>
      <w:r>
        <w:rPr>
          <w:rFonts w:hint="eastAsia" w:ascii="宋体" w:hAnsi="宋体" w:eastAsia="宋体" w:cs="宋体"/>
          <w:color w:val="000000"/>
          <w:sz w:val="24"/>
          <w:highlight w:val="none"/>
          <w:lang w:val="en-US" w:eastAsia="zh-CN"/>
        </w:rPr>
        <w:t xml:space="preserve">负责人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，乙方在服务期内不得更换，如</w:t>
      </w:r>
      <w:r>
        <w:rPr>
          <w:rFonts w:hint="eastAsia" w:ascii="宋体" w:hAnsi="宋体" w:eastAsia="宋体" w:cs="宋体"/>
          <w:color w:val="000000"/>
          <w:sz w:val="24"/>
          <w:highlight w:val="none"/>
          <w:lang w:val="en-US" w:eastAsia="zh-CN"/>
        </w:rPr>
        <w:t xml:space="preserve">因</w:t>
      </w:r>
      <w:r>
        <w:rPr>
          <w:rFonts w:hint="eastAsia" w:ascii="宋体" w:hAnsi="宋体" w:eastAsia="宋体" w:cs="宋体"/>
          <w:color w:val="000000"/>
          <w:sz w:val="24"/>
          <w:highlight w:val="none"/>
        </w:rPr>
        <w:t xml:space="preserve">特殊情况</w:t>
      </w:r>
      <w:r>
        <w:rPr>
          <w:rFonts w:hint="eastAsia" w:ascii="宋体" w:hAnsi="宋体" w:eastAsia="宋体" w:cs="宋体"/>
          <w:color w:val="000000"/>
          <w:sz w:val="24"/>
          <w:highlight w:val="none"/>
          <w:lang w:val="en-US" w:eastAsia="zh-CN"/>
        </w:rPr>
        <w:t xml:space="preserve">确需更换</w:t>
      </w:r>
      <w:r>
        <w:rPr>
          <w:rFonts w:hint="eastAsia" w:ascii="宋体" w:hAnsi="宋体" w:eastAsia="宋体" w:cs="宋体"/>
          <w:color w:val="000000"/>
          <w:sz w:val="24"/>
          <w:highlight w:val="none"/>
        </w:rPr>
        <w:t xml:space="preserve">，须以书面</w:t>
      </w:r>
      <w:r>
        <w:rPr>
          <w:rFonts w:hint="eastAsia" w:ascii="宋体" w:hAnsi="宋体" w:eastAsia="宋体" w:cs="宋体"/>
          <w:color w:val="000000"/>
          <w:sz w:val="24"/>
          <w:highlight w:val="none"/>
          <w:lang w:val="en-US" w:eastAsia="zh-CN"/>
        </w:rPr>
        <w:t xml:space="preserve">形式保经甲方同意，</w:t>
      </w:r>
      <w:r>
        <w:rPr>
          <w:rFonts w:hint="eastAsia" w:ascii="宋体" w:hAnsi="宋体" w:eastAsia="宋体" w:cs="宋体"/>
          <w:color w:val="000000"/>
          <w:sz w:val="24"/>
          <w:highlight w:val="none"/>
        </w:rPr>
        <w:t xml:space="preserve">并按规定办理变更手续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若乙方未经批准擅自更换项目负责人，甲方有权对乙方处以合同总价1%的违约金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47"/>
        <w:ind w:firstLine="480"/>
        <w:spacing w:line="4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4.合同履行期限：</w:t>
      </w:r>
      <w:r>
        <w:rPr>
          <w:rFonts w:hint="eastAsia" w:ascii="宋体" w:hAnsi="宋体" w:eastAsia="宋体" w:cs="宋体"/>
          <w:color w:val="000000"/>
          <w:sz w:val="24"/>
          <w:highlight w:val="none"/>
        </w:rPr>
        <w:t xml:space="preserve">合同签订之日起至</w:t>
      </w:r>
      <w:r>
        <w:rPr>
          <w:rFonts w:hint="eastAsia" w:ascii="宋体" w:hAnsi="宋体"/>
          <w:sz w:val="24"/>
          <w:szCs w:val="24"/>
          <w:highlight w:val="none"/>
        </w:rPr>
        <w:t xml:space="preserve">2027年6月30日前完成，服务期限延长至2028年12月31日（开始时间以签定合同日期为准）</w:t>
      </w:r>
      <w:r>
        <w:rPr>
          <w:rFonts w:hint="eastAsia" w:ascii="宋体" w:hAnsi="宋体" w:eastAsia="宋体" w:cs="宋体"/>
          <w:color w:val="000000"/>
          <w:sz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实施要求</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土地承包经营权不动产登记相关服务项目需全面完成以下工作：</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1.核对农户承包地权属信息、地块测绘数据、延包合同资料，梳理完善权籍调查资料；</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2.制作不动产权籍调查表、宗地图等登记所需全套权籍成果；</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3.权籍数据整理、录入不动产登记数据库，开展数据自检、逻辑校核，修正数据错误；</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4.协助完成登记资料组卷、初审，配合不动产登记机构开展审核、公示相关工作；</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5.配合完成登簿发证工作，整理登记档案，按照档案标准分类装订、归档移交；</w:t>
      </w:r>
      <w:r>
        <w:rPr>
          <w:rFonts w:hint="eastAsia" w:ascii="宋体" w:hAnsi="宋体" w:eastAsia="宋体" w:cs="宋体"/>
          <w:b w:val="0"/>
          <w:bCs w:val="0"/>
          <w:sz w:val="24"/>
          <w:szCs w:val="24"/>
          <w:highlight w:val="none"/>
          <w:lang w:val="en-US" w:eastAsia="zh-CN"/>
        </w:rPr>
      </w:r>
      <w:r/>
    </w:p>
    <w:p>
      <w:pPr>
        <w:pStyle w:val="1047"/>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6.配合主管部门、不动产登记中心开展成果核查、整改、验收，提供技术答疑。</w:t>
      </w:r>
      <w:r>
        <w:rPr>
          <w:rFonts w:hint="eastAsia" w:ascii="宋体" w:hAnsi="宋体" w:eastAsia="宋体" w:cs="宋体"/>
          <w:b w:val="0"/>
          <w:bCs w:val="0"/>
          <w:sz w:val="24"/>
          <w:szCs w:val="24"/>
          <w:highlight w:val="none"/>
          <w:lang w:val="en-US" w:eastAsia="zh-CN"/>
        </w:rPr>
      </w:r>
      <w:r/>
    </w:p>
    <w:p>
      <w:pPr>
        <w:pStyle w:val="1047"/>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四、技术资料</w:t>
      </w:r>
      <w:r>
        <w:rPr>
          <w:rFonts w:hint="eastAsia" w:ascii="宋体" w:hAnsi="宋体" w:eastAsia="宋体" w:cs="Courier New"/>
          <w:b/>
          <w:color w:val="000000"/>
          <w:sz w:val="24"/>
          <w:szCs w:val="24"/>
          <w:highlight w:val="none"/>
          <w:lang w:val="en-US" w:eastAsia="zh-CN" w:bidi="ar-SA"/>
        </w:rPr>
      </w:r>
      <w:r/>
    </w:p>
    <w:p>
      <w:pPr>
        <w:pStyle w:val="1047"/>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1.乙方应按招标文件规定的时间向甲方提供服务（包含与服务相关的货物）的有关技术资料。</w:t>
      </w:r>
      <w:r>
        <w:rPr>
          <w:rFonts w:hint="eastAsia" w:ascii="宋体" w:hAnsi="宋体" w:eastAsia="宋体" w:cs="Times New Roman"/>
          <w:b w:val="0"/>
          <w:bCs w:val="0"/>
          <w:color w:val="000000"/>
          <w:sz w:val="24"/>
          <w:szCs w:val="24"/>
          <w:highlight w:val="none"/>
          <w:lang w:val="en-US" w:eastAsia="zh-CN"/>
        </w:rPr>
      </w:r>
      <w:r/>
    </w:p>
    <w:p>
      <w:pPr>
        <w:pStyle w:val="1047"/>
        <w:ind w:firstLine="480"/>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w:t>
      </w:r>
      <w:r>
        <w:rPr>
          <w:rFonts w:hint="eastAsia" w:ascii="宋体" w:hAnsi="宋体" w:eastAsia="宋体" w:cs="Times New Roman"/>
          <w:b w:val="0"/>
          <w:bCs w:val="0"/>
          <w:color w:val="000000"/>
          <w:sz w:val="24"/>
          <w:szCs w:val="24"/>
          <w:highlight w:val="none"/>
        </w:rPr>
        <w:t xml:space="preserve">围。</w:t>
      </w:r>
      <w:r>
        <w:rPr>
          <w:rFonts w:hint="eastAsia" w:ascii="宋体" w:hAnsi="宋体" w:eastAsia="宋体" w:cs="Times New Roman"/>
          <w:b w:val="0"/>
          <w:bCs w:val="0"/>
          <w:color w:val="000000"/>
          <w:sz w:val="24"/>
          <w:szCs w:val="24"/>
          <w:highlight w:val="none"/>
        </w:rPr>
      </w:r>
      <w:r/>
    </w:p>
    <w:p>
      <w:pPr>
        <w:pStyle w:val="1047"/>
        <w:ind w:left="2" w:firstLine="482"/>
        <w:spacing w:line="360" w:lineRule="auto"/>
        <w:rPr>
          <w:rFonts w:ascii="宋体" w:hAnsi="宋体" w:eastAsia="宋体" w:cs="Times New Roman"/>
          <w:color w:val="000000"/>
          <w:sz w:val="24"/>
          <w:szCs w:val="24"/>
          <w:highlight w:val="none"/>
          <w:lang w:val="en-US" w:eastAsia="zh-CN"/>
        </w:rPr>
      </w:pPr>
      <w:r>
        <w:rPr>
          <w:rFonts w:hint="eastAsia" w:ascii="Calibri" w:hAnsi="宋体" w:eastAsia="宋体" w:cs="Times New Roman"/>
          <w:b/>
          <w:color w:val="000000"/>
          <w:sz w:val="24"/>
          <w:szCs w:val="24"/>
          <w:highlight w:val="none"/>
          <w:lang w:val="en-US" w:eastAsia="zh-CN"/>
        </w:rPr>
        <w:t xml:space="preserve">五</w:t>
      </w:r>
      <w:r>
        <w:rPr>
          <w:rFonts w:hint="eastAsia" w:ascii="Calibri" w:hAnsi="宋体" w:eastAsia="宋体" w:cs="Times New Roman"/>
          <w:b/>
          <w:color w:val="000000"/>
          <w:sz w:val="24"/>
          <w:szCs w:val="24"/>
          <w:highlight w:val="none"/>
        </w:rPr>
        <w:t xml:space="preserve">、</w:t>
      </w:r>
      <w:r>
        <w:rPr>
          <w:rFonts w:hint="eastAsia" w:ascii="宋体" w:hAnsi="宋体" w:eastAsia="Arial" w:cs="Times New Roman"/>
          <w:b/>
          <w:bCs/>
          <w:color w:val="000000"/>
          <w:sz w:val="24"/>
          <w:szCs w:val="24"/>
          <w:highlight w:val="none"/>
          <w:lang w:val="en-US" w:eastAsia="zh-CN"/>
        </w:rPr>
        <w:t xml:space="preserve">成果要求</w:t>
      </w:r>
      <w:r>
        <w:rPr>
          <w:rFonts w:ascii="宋体" w:hAnsi="宋体" w:eastAsia="宋体"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1.符合《第二轮土地承包到期后再延长30年试点不动产登记工作的指导意见》的通知（盐自然资发【2026】145号文）要求。</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2.农村土地承包经营权二轮延包登记材料和地籍调查成果（未登记）整理归档</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1）档案归档、整理具体操作严格按照《江苏省第二轮土地承包到期后再延长30年试点档案工作总体方案及实操指引》执行；</w:t>
      </w:r>
      <w:r>
        <w:rPr>
          <w:rFonts w:hint="eastAsia" w:ascii="宋体" w:hAnsi="宋体" w:eastAsia="Arial" w:cs="Times New Roman"/>
          <w:color w:val="000000"/>
          <w:sz w:val="24"/>
          <w:szCs w:val="24"/>
          <w:highlight w:val="none"/>
          <w:lang w:val="en-US" w:eastAsia="zh-CN"/>
        </w:rPr>
      </w:r>
      <w:r/>
    </w:p>
    <w:p>
      <w:pPr>
        <w:pStyle w:val="1047"/>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2）相关档案的整理、归档、数字化等相关工作均需提前与当地档案部门对接，确保符合进馆条件。</w:t>
      </w:r>
      <w:r>
        <w:rPr>
          <w:rFonts w:hint="eastAsia" w:ascii="宋体" w:hAnsi="宋体" w:eastAsia="Arial" w:cs="Times New Roman"/>
          <w:color w:val="000000"/>
          <w:sz w:val="24"/>
          <w:szCs w:val="24"/>
          <w:highlight w:val="none"/>
          <w:lang w:val="en-US" w:eastAsia="zh-CN"/>
        </w:rPr>
      </w:r>
      <w:r/>
    </w:p>
    <w:p>
      <w:pPr>
        <w:pStyle w:val="1047"/>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六、组成本合同的有关文件</w:t>
      </w:r>
      <w:r>
        <w:rPr>
          <w:rFonts w:hint="eastAsia" w:ascii="宋体" w:hAnsi="宋体" w:eastAsia="宋体" w:cs="Courier New"/>
          <w:b/>
          <w:color w:val="000000"/>
          <w:sz w:val="24"/>
          <w:szCs w:val="24"/>
          <w:highlight w:val="none"/>
          <w:lang w:val="en-US" w:eastAsia="zh-CN" w:bidi="ar-SA"/>
        </w:rPr>
      </w:r>
      <w:r/>
    </w:p>
    <w:p>
      <w:pPr>
        <w:pStyle w:val="1047"/>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招标文件或与本次采购活动方式相适应的文件及有关附件是本合同不可分割的组成部分，与本合同具有同等法律效力，这些文件包括：</w:t>
      </w:r>
      <w:r>
        <w:rPr>
          <w:rFonts w:hint="eastAsia" w:ascii="宋体" w:hAnsi="宋体" w:eastAsia="宋体" w:cs="Courier New"/>
          <w:b/>
          <w:color w:val="000000"/>
          <w:sz w:val="24"/>
          <w:szCs w:val="24"/>
          <w:highlight w:val="none"/>
          <w:lang w:val="en-US" w:eastAsia="zh-CN" w:bidi="ar-SA"/>
        </w:rPr>
      </w:r>
      <w:r/>
    </w:p>
    <w:p>
      <w:pPr>
        <w:pStyle w:val="1047"/>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（1）乙方提供的投标文件和投标报价表；（2）开标一览表；（3）投标承诺；（4）服务承诺；（5）中标或成交通知书；（6）甲乙双方商定的其他文件。</w:t>
      </w:r>
      <w:r>
        <w:rPr>
          <w:rFonts w:hint="eastAsia" w:ascii="宋体" w:hAnsi="宋体" w:eastAsia="宋体" w:cs="Courier New"/>
          <w:b/>
          <w:color w:val="000000"/>
          <w:sz w:val="24"/>
          <w:szCs w:val="24"/>
          <w:highlight w:val="none"/>
          <w:lang w:val="en-US" w:eastAsia="zh-CN" w:bidi="ar-SA"/>
        </w:rPr>
      </w:r>
      <w:r/>
    </w:p>
    <w:p>
      <w:pPr>
        <w:pStyle w:val="1047"/>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七、知识产权</w:t>
      </w:r>
      <w:r>
        <w:rPr>
          <w:rFonts w:hint="eastAsia" w:ascii="宋体" w:hAnsi="宋体" w:eastAsia="宋体" w:cs="Courier New"/>
          <w:b/>
          <w:color w:val="000000"/>
          <w:sz w:val="24"/>
          <w:szCs w:val="24"/>
          <w:highlight w:val="none"/>
          <w:lang w:val="en-US" w:eastAsia="zh-CN" w:bidi="ar-SA"/>
        </w:rPr>
      </w:r>
      <w:r/>
    </w:p>
    <w:p>
      <w:pPr>
        <w:pStyle w:val="1047"/>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Times New Roman"/>
          <w:b w:val="0"/>
          <w:bCs w:val="0"/>
          <w:color w:val="000000"/>
          <w:sz w:val="24"/>
          <w:szCs w:val="24"/>
          <w:highlight w:val="none"/>
          <w:lang w:val="en-US" w:eastAsia="zh-CN"/>
        </w:rPr>
      </w:r>
      <w:r/>
    </w:p>
    <w:p>
      <w:pPr>
        <w:pStyle w:val="1047"/>
        <w:ind w:firstLine="482"/>
        <w:spacing w:line="480" w:lineRule="exact"/>
        <w:widowControl/>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八、安全问题</w:t>
      </w:r>
      <w:r>
        <w:rPr>
          <w:rFonts w:hint="eastAsia" w:ascii="宋体" w:hAnsi="宋体" w:eastAsia="宋体" w:cs="Courier New"/>
          <w:b/>
          <w:color w:val="000000"/>
          <w:sz w:val="24"/>
          <w:szCs w:val="24"/>
          <w:highlight w:val="none"/>
          <w:lang w:val="en-US" w:eastAsia="zh-CN" w:bidi="ar-SA"/>
        </w:rPr>
      </w:r>
      <w:r/>
    </w:p>
    <w:p>
      <w:pPr>
        <w:pStyle w:val="1047"/>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1.本项目中标人必须确保安全实施，若发生安全问题，由乙方自行负责处理并承担一切经济和法律责任，其与甲方一切无关。如发生安全质量事故或人身伤害事故，乙方  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追债。</w:t>
      </w:r>
      <w:r>
        <w:rPr>
          <w:rFonts w:hint="eastAsia" w:ascii="宋体" w:hAnsi="宋体" w:eastAsia="宋体" w:cs="宋体"/>
          <w:bCs/>
          <w:color w:val="000000"/>
          <w:sz w:val="24"/>
          <w:highlight w:val="none"/>
          <w:lang w:val="en-US" w:eastAsia="zh-CN"/>
        </w:rPr>
      </w:r>
      <w:r/>
    </w:p>
    <w:p>
      <w:pPr>
        <w:pStyle w:val="1047"/>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2.乙方必须按照规定对项目实施人员进行人身意外伤害的相关保险。</w:t>
      </w:r>
      <w:r>
        <w:rPr>
          <w:rFonts w:hint="eastAsia" w:ascii="宋体" w:hAnsi="宋体" w:eastAsia="宋体" w:cs="宋体"/>
          <w:bCs/>
          <w:color w:val="000000"/>
          <w:sz w:val="24"/>
          <w:highlight w:val="none"/>
          <w:lang w:val="en-US" w:eastAsia="zh-CN"/>
        </w:rPr>
      </w:r>
      <w:r/>
    </w:p>
    <w:p>
      <w:pPr>
        <w:pStyle w:val="1047"/>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3.若因履行本合同导致安全质量事故或人身伤害事故，造成招标人承担赔偿责任后，招标人均有权无条件向中标人追偿。</w:t>
      </w:r>
      <w:r>
        <w:rPr>
          <w:rFonts w:hint="eastAsia" w:ascii="宋体" w:hAnsi="宋体" w:eastAsia="宋体" w:cs="宋体"/>
          <w:bCs/>
          <w:color w:val="000000"/>
          <w:sz w:val="24"/>
          <w:highlight w:val="none"/>
          <w:lang w:val="en-US" w:eastAsia="zh-CN"/>
        </w:rPr>
      </w:r>
      <w:r/>
    </w:p>
    <w:p>
      <w:pPr>
        <w:pStyle w:val="1047"/>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九</w:t>
      </w:r>
      <w:r>
        <w:rPr>
          <w:rFonts w:hint="eastAsia" w:ascii="宋体" w:hAnsi="宋体" w:eastAsia="宋体" w:cs="宋体"/>
          <w:b/>
          <w:color w:val="000000"/>
          <w:sz w:val="24"/>
          <w:highlight w:val="none"/>
        </w:rPr>
        <w:t xml:space="preserve">、交付与验收</w:t>
      </w:r>
      <w:r>
        <w:rPr>
          <w:rFonts w:hint="eastAsia" w:ascii="宋体" w:hAnsi="宋体" w:eastAsia="宋体" w:cs="宋体"/>
          <w:b/>
          <w:color w:val="000000"/>
          <w:sz w:val="24"/>
          <w:highlight w:val="none"/>
        </w:rPr>
      </w:r>
      <w:r/>
    </w:p>
    <w:p>
      <w:pPr>
        <w:pStyle w:val="1047"/>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1.甲方依法组织履约验收工作。</w:t>
      </w:r>
      <w:r>
        <w:rPr>
          <w:rFonts w:hint="eastAsia" w:ascii="宋体" w:hAnsi="宋体" w:eastAsia="宋体" w:cs="宋体"/>
          <w:bCs/>
          <w:color w:val="000000"/>
          <w:sz w:val="24"/>
          <w:highlight w:val="none"/>
          <w:lang w:val="en-US" w:eastAsia="zh-CN"/>
        </w:rPr>
      </w:r>
      <w:r/>
    </w:p>
    <w:p>
      <w:pPr>
        <w:pStyle w:val="1047"/>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2.对于实际使用人和甲方分离的项目，甲方邀请实际使用人参与验收。</w:t>
      </w:r>
      <w:r>
        <w:rPr>
          <w:rFonts w:hint="eastAsia" w:ascii="宋体" w:hAnsi="宋体" w:eastAsia="宋体" w:cs="宋体"/>
          <w:bCs/>
          <w:color w:val="000000"/>
          <w:sz w:val="24"/>
          <w:highlight w:val="none"/>
          <w:lang w:val="en-US" w:eastAsia="zh-CN"/>
        </w:rPr>
      </w:r>
      <w:r/>
    </w:p>
    <w:p>
      <w:pPr>
        <w:pStyle w:val="1047"/>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3.如有必要，甲方邀请参加本项目的其他供应商或第三方专业机构及专家参与验收，相关意见将作为验收书的参考资料。</w:t>
      </w:r>
      <w:r>
        <w:rPr>
          <w:rFonts w:hint="eastAsia" w:ascii="宋体" w:hAnsi="宋体" w:eastAsia="宋体" w:cs="宋体"/>
          <w:bCs/>
          <w:color w:val="000000"/>
          <w:sz w:val="24"/>
          <w:highlight w:val="none"/>
          <w:lang w:val="en-US" w:eastAsia="zh-CN"/>
        </w:rPr>
      </w:r>
      <w:r/>
    </w:p>
    <w:p>
      <w:pPr>
        <w:pStyle w:val="1047"/>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bCs/>
          <w:color w:val="000000"/>
          <w:sz w:val="24"/>
          <w:highlight w:val="none"/>
          <w:lang w:val="en-US" w:eastAsia="zh-CN"/>
        </w:rPr>
      </w:r>
      <w:r/>
    </w:p>
    <w:p>
      <w:pPr>
        <w:pStyle w:val="1047"/>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47"/>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val="en-US" w:eastAsia="zh-CN"/>
        </w:rPr>
        <w:t xml:space="preserve">十</w:t>
      </w:r>
      <w:r>
        <w:rPr>
          <w:rFonts w:hint="eastAsia" w:ascii="宋体" w:hAnsi="宋体" w:eastAsia="宋体" w:cs="宋体"/>
          <w:b/>
          <w:bCs/>
          <w:color w:val="000000"/>
          <w:sz w:val="24"/>
          <w:highlight w:val="none"/>
        </w:rPr>
        <w:t xml:space="preserve">、</w:t>
      </w:r>
      <w:r>
        <w:rPr>
          <w:rFonts w:hint="eastAsia" w:ascii="宋体" w:hAnsi="宋体" w:eastAsia="宋体" w:cs="宋体"/>
          <w:b/>
          <w:color w:val="000000"/>
          <w:sz w:val="24"/>
          <w:highlight w:val="none"/>
        </w:rPr>
        <w:t xml:space="preserve">合同款项支付</w:t>
      </w:r>
      <w:r>
        <w:rPr>
          <w:rFonts w:hint="eastAsia" w:ascii="宋体" w:hAnsi="宋体" w:eastAsia="宋体" w:cs="宋体"/>
          <w:b/>
          <w:color w:val="000000"/>
          <w:sz w:val="24"/>
          <w:highlight w:val="none"/>
        </w:rPr>
      </w:r>
      <w:r/>
    </w:p>
    <w:p>
      <w:pPr>
        <w:pStyle w:val="1047"/>
        <w:ind w:firstLine="48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1.结付程序：乙方按本合同内容合格地履行</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义务后，凭验收报告、销售发票办理服务费用结算手续。</w:t>
      </w:r>
      <w:r>
        <w:rPr>
          <w:rFonts w:hint="eastAsia" w:ascii="宋体" w:hAnsi="宋体" w:eastAsia="宋体" w:cs="宋体"/>
          <w:color w:val="000000"/>
          <w:sz w:val="24"/>
          <w:szCs w:val="24"/>
          <w:highlight w:val="none"/>
        </w:rPr>
      </w:r>
      <w:r/>
    </w:p>
    <w:p>
      <w:pPr>
        <w:pStyle w:val="1047"/>
        <w:ind w:firstLine="48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2.结付方式及期限：</w:t>
      </w:r>
      <w:r>
        <w:rPr>
          <w:rFonts w:hint="eastAsia" w:ascii="宋体" w:hAnsi="宋体" w:eastAsia="宋体" w:cs="宋体"/>
          <w:color w:val="000000"/>
          <w:sz w:val="24"/>
          <w:szCs w:val="24"/>
          <w:highlight w:val="none"/>
        </w:rPr>
      </w:r>
      <w:r/>
    </w:p>
    <w:p>
      <w:pPr>
        <w:pStyle w:val="1047"/>
        <w:ind w:firstLine="48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（1）当农户登记申请受理比例达到60%时，付至不动产登记合同价的20%；</w:t>
      </w:r>
      <w:r>
        <w:rPr>
          <w:rFonts w:hint="eastAsia" w:ascii="宋体" w:hAnsi="宋体" w:eastAsia="宋体" w:cs="宋体"/>
          <w:color w:val="000000"/>
          <w:sz w:val="24"/>
          <w:szCs w:val="24"/>
          <w:highlight w:val="none"/>
          <w:lang w:val="en-US" w:eastAsia="zh-CN"/>
        </w:rPr>
      </w:r>
      <w:r/>
    </w:p>
    <w:p>
      <w:pPr>
        <w:pStyle w:val="1047"/>
        <w:ind w:firstLine="48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（2）不动产权证书印制、贴图、盖章完善后，付至不动产登记户数*中标单价所得总额的80%；</w:t>
      </w:r>
      <w:r>
        <w:rPr>
          <w:rFonts w:hint="eastAsia" w:ascii="宋体" w:hAnsi="宋体" w:eastAsia="宋体" w:cs="宋体"/>
          <w:color w:val="000000"/>
          <w:sz w:val="24"/>
          <w:szCs w:val="24"/>
          <w:highlight w:val="none"/>
          <w:lang w:val="en-US" w:eastAsia="zh-CN"/>
        </w:rPr>
      </w:r>
      <w:r/>
    </w:p>
    <w:p>
      <w:pPr>
        <w:pStyle w:val="1047"/>
        <w:ind w:firstLine="48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（3）项目全部合格通过验收且档案资料移交完毕后，付至不动产登记户数*中标单价所得总额的90%；</w:t>
      </w:r>
      <w:r>
        <w:rPr>
          <w:rFonts w:hint="eastAsia" w:ascii="宋体" w:hAnsi="宋体" w:eastAsia="宋体" w:cs="宋体"/>
          <w:color w:val="000000"/>
          <w:sz w:val="24"/>
          <w:szCs w:val="24"/>
          <w:highlight w:val="none"/>
          <w:lang w:val="en-US" w:eastAsia="zh-CN"/>
        </w:rPr>
      </w:r>
      <w:r/>
    </w:p>
    <w:p>
      <w:pPr>
        <w:pStyle w:val="1047"/>
        <w:ind w:firstLine="480"/>
        <w:spacing w:line="48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（4）余款在服务期满一年无质量问题后一次性结清。</w:t>
      </w:r>
      <w:r>
        <w:rPr>
          <w:rFonts w:ascii="宋体" w:hAnsi="宋体" w:eastAsia="宋体" w:cs="宋体"/>
          <w:color w:val="000000"/>
          <w:sz w:val="24"/>
          <w:szCs w:val="24"/>
          <w:highlight w:val="none"/>
          <w:lang w:val="en-US" w:eastAsia="zh-CN"/>
        </w:rPr>
      </w:r>
      <w:r/>
    </w:p>
    <w:p>
      <w:pPr>
        <w:pStyle w:val="1047"/>
        <w:ind w:firstLine="48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本项目结算按照不动产登记户数乘以中标单价据实结算，不按合同暂定总价比例折算；各期付款依据上述实际结算额，在上级专项资金拨付到位后同比例支付，累计支付金额不超过按中标单价乘以实际完成量计算的数额。</w:t>
      </w:r>
      <w:r>
        <w:rPr>
          <w:rFonts w:hint="eastAsia" w:ascii="宋体" w:hAnsi="宋体" w:eastAsia="宋体" w:cs="宋体"/>
          <w:color w:val="000000"/>
          <w:sz w:val="24"/>
          <w:szCs w:val="24"/>
          <w:highlight w:val="none"/>
          <w:lang w:val="en-US" w:eastAsia="zh-CN"/>
        </w:rPr>
      </w:r>
      <w:r/>
    </w:p>
    <w:p>
      <w:pPr>
        <w:pStyle w:val="1047"/>
        <w:ind w:firstLine="480"/>
        <w:spacing w:line="480" w:lineRule="exact"/>
        <w:widowControl/>
        <w:rPr>
          <w:rFonts w:ascii="宋体" w:hAnsi="宋体" w:eastAsia="宋体" w:cs="宋体"/>
          <w:bCs/>
          <w:color w:val="000000"/>
          <w:sz w:val="24"/>
          <w:highlight w:val="none"/>
        </w:rPr>
      </w:pPr>
      <w:r>
        <w:rPr>
          <w:rFonts w:hint="eastAsia" w:ascii="宋体" w:hAnsi="宋体" w:eastAsia="宋体" w:cs="宋体"/>
          <w:color w:val="000000"/>
          <w:sz w:val="24"/>
          <w:szCs w:val="24"/>
          <w:highlight w:val="none"/>
          <w:lang w:val="en-US" w:eastAsia="zh-CN"/>
        </w:rPr>
        <w:t xml:space="preserve">2.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r>
        <w:rPr>
          <w:rFonts w:hint="eastAsia" w:ascii="宋体" w:hAnsi="宋体" w:eastAsia="宋体" w:cs="宋体"/>
          <w:bCs/>
          <w:color w:val="000000"/>
          <w:sz w:val="24"/>
          <w:highlight w:val="none"/>
        </w:rPr>
        <w:t xml:space="preserve">。</w:t>
      </w:r>
      <w:r>
        <w:rPr>
          <w:rFonts w:ascii="宋体" w:hAnsi="宋体" w:eastAsia="宋体" w:cs="宋体"/>
          <w:bCs/>
          <w:color w:val="000000"/>
          <w:sz w:val="24"/>
          <w:highlight w:val="none"/>
        </w:rPr>
      </w:r>
      <w:r/>
    </w:p>
    <w:p>
      <w:pPr>
        <w:pStyle w:val="1047"/>
        <w:ind w:firstLine="482"/>
        <w:spacing w:line="480" w:lineRule="exact"/>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十一、甲乙双方权利与义务</w:t>
      </w:r>
      <w:r>
        <w:rPr>
          <w:rFonts w:hint="eastAsia" w:ascii="宋体" w:hAnsi="宋体" w:eastAsia="宋体" w:cs="宋体"/>
          <w:b/>
          <w:color w:val="000000"/>
          <w:sz w:val="24"/>
          <w:highlight w:val="none"/>
          <w:lang w:val="en-US" w:eastAsia="zh-CN"/>
        </w:rPr>
      </w:r>
      <w:r/>
    </w:p>
    <w:p>
      <w:pPr>
        <w:pStyle w:val="1047"/>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（一）甲方的权利和义务</w:t>
      </w:r>
      <w:r>
        <w:rPr>
          <w:rFonts w:hint="eastAsia" w:ascii="宋体" w:hAnsi="宋体" w:eastAsia="宋体" w:cs="宋体"/>
          <w:b w:val="0"/>
          <w:bCs/>
          <w:color w:val="000000"/>
          <w:sz w:val="24"/>
          <w:highlight w:val="none"/>
          <w:lang w:val="en-US" w:eastAsia="zh-CN"/>
        </w:rPr>
      </w:r>
      <w:r/>
    </w:p>
    <w:p>
      <w:pPr>
        <w:pStyle w:val="1047"/>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1、乙方提交项目成果的所有权、使用权和著作权归甲方所有；</w:t>
      </w:r>
      <w:r>
        <w:rPr>
          <w:rFonts w:hint="eastAsia" w:ascii="宋体" w:hAnsi="宋体" w:eastAsia="宋体" w:cs="宋体"/>
          <w:b w:val="0"/>
          <w:bCs/>
          <w:color w:val="000000"/>
          <w:sz w:val="24"/>
          <w:highlight w:val="none"/>
          <w:lang w:val="en-US" w:eastAsia="zh-CN"/>
        </w:rPr>
      </w:r>
      <w:r/>
    </w:p>
    <w:p>
      <w:pPr>
        <w:pStyle w:val="1047"/>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2、乙方提交的项目成果如果不能通过验收，甲方有权提前终止合同；</w:t>
      </w:r>
      <w:r>
        <w:rPr>
          <w:rFonts w:hint="eastAsia" w:ascii="宋体" w:hAnsi="宋体" w:eastAsia="宋体" w:cs="宋体"/>
          <w:b w:val="0"/>
          <w:bCs/>
          <w:color w:val="000000"/>
          <w:sz w:val="24"/>
          <w:highlight w:val="none"/>
          <w:lang w:val="en-US" w:eastAsia="zh-CN"/>
        </w:rPr>
      </w:r>
      <w:r/>
    </w:p>
    <w:p>
      <w:pPr>
        <w:pStyle w:val="1047"/>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3、甲方负责本项目的组织协调，配合乙方做好相关资料收集等工作；</w:t>
      </w:r>
      <w:r>
        <w:rPr>
          <w:rFonts w:hint="eastAsia" w:ascii="宋体" w:hAnsi="宋体" w:eastAsia="宋体" w:cs="宋体"/>
          <w:b w:val="0"/>
          <w:bCs/>
          <w:color w:val="000000"/>
          <w:sz w:val="24"/>
          <w:highlight w:val="none"/>
          <w:lang w:val="en-US" w:eastAsia="zh-CN"/>
        </w:rPr>
      </w:r>
      <w:r/>
    </w:p>
    <w:p>
      <w:pPr>
        <w:pStyle w:val="1047"/>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4、甲方有权随时检查乙方的服务履行情况，并要求乙方进行修改。</w:t>
      </w:r>
      <w:r>
        <w:rPr>
          <w:rFonts w:hint="eastAsia" w:ascii="宋体" w:hAnsi="宋体" w:eastAsia="宋体" w:cs="宋体"/>
          <w:b w:val="0"/>
          <w:bCs/>
          <w:color w:val="000000"/>
          <w:sz w:val="24"/>
          <w:highlight w:val="none"/>
          <w:lang w:val="en-US" w:eastAsia="zh-CN"/>
        </w:rPr>
      </w:r>
      <w:r/>
    </w:p>
    <w:p>
      <w:pPr>
        <w:pStyle w:val="1047"/>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（二）乙方的权利和义务</w:t>
      </w:r>
      <w:r>
        <w:rPr>
          <w:rFonts w:hint="eastAsia" w:ascii="宋体" w:hAnsi="宋体" w:eastAsia="宋体" w:cs="宋体"/>
          <w:b w:val="0"/>
          <w:bCs/>
          <w:color w:val="000000"/>
          <w:sz w:val="24"/>
          <w:highlight w:val="none"/>
          <w:lang w:val="en-US" w:eastAsia="zh-CN"/>
        </w:rPr>
      </w:r>
      <w:r/>
    </w:p>
    <w:p>
      <w:pPr>
        <w:pStyle w:val="1047"/>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1、乙方严格按照甲方的委托服务事项和项目成果要求独立开展工作，不得擅自部分或全部转让其应履行的合同义务；</w:t>
      </w:r>
      <w:r>
        <w:rPr>
          <w:rFonts w:hint="eastAsia" w:ascii="宋体" w:hAnsi="宋体" w:eastAsia="宋体" w:cs="宋体"/>
          <w:b w:val="0"/>
          <w:bCs/>
          <w:color w:val="000000"/>
          <w:sz w:val="24"/>
          <w:highlight w:val="none"/>
          <w:lang w:val="en-US" w:eastAsia="zh-CN"/>
        </w:rPr>
      </w:r>
      <w:r/>
    </w:p>
    <w:p>
      <w:pPr>
        <w:pStyle w:val="1047"/>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2、履行本合同所需的文件、资料由乙方自行向相关部门收集，所发生的相关费用由乙方承担，甲方配合乙方做好相关协调工作；</w:t>
      </w:r>
      <w:r>
        <w:rPr>
          <w:rFonts w:hint="eastAsia" w:ascii="宋体" w:hAnsi="宋体" w:eastAsia="宋体" w:cs="宋体"/>
          <w:b w:val="0"/>
          <w:bCs/>
          <w:color w:val="000000"/>
          <w:sz w:val="24"/>
          <w:highlight w:val="none"/>
          <w:lang w:val="en-US" w:eastAsia="zh-CN"/>
        </w:rPr>
      </w:r>
      <w:r/>
    </w:p>
    <w:p>
      <w:pPr>
        <w:pStyle w:val="1047"/>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3、乙方在工作期间必须遵守甲方的相关保密制度，乙方需妥善保管各种档案文件，不得丢失、泄密、损坏；</w:t>
      </w:r>
      <w:r>
        <w:rPr>
          <w:rFonts w:hint="eastAsia" w:ascii="宋体" w:hAnsi="宋体" w:eastAsia="宋体" w:cs="宋体"/>
          <w:b w:val="0"/>
          <w:bCs/>
          <w:color w:val="000000"/>
          <w:sz w:val="24"/>
          <w:highlight w:val="none"/>
          <w:lang w:val="en-US" w:eastAsia="zh-CN"/>
        </w:rPr>
      </w:r>
      <w:r/>
    </w:p>
    <w:p>
      <w:pPr>
        <w:pStyle w:val="1047"/>
        <w:ind w:firstLine="480"/>
        <w:spacing w:line="480" w:lineRule="exact"/>
        <w:widowControl/>
        <w:rPr>
          <w:rFonts w:hint="eastAsia" w:ascii="宋体" w:hAnsi="宋体" w:eastAsia="宋体" w:cs="宋体"/>
          <w:b/>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4、乙方工作人员不得以任何形式将各项档案资料带出指定工作现场，不得以任何形式进行泄漏、传播，不得无故查看及讨论档案内容。</w:t>
      </w:r>
      <w:r>
        <w:rPr>
          <w:rFonts w:hint="eastAsia" w:ascii="宋体" w:hAnsi="宋体" w:eastAsia="宋体" w:cs="宋体"/>
          <w:b/>
          <w:color w:val="000000"/>
          <w:sz w:val="24"/>
          <w:highlight w:val="none"/>
          <w:lang w:val="en-US" w:eastAsia="zh-CN"/>
        </w:rPr>
      </w:r>
      <w:r/>
    </w:p>
    <w:p>
      <w:pPr>
        <w:pStyle w:val="1047"/>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十二、违约责任</w:t>
      </w:r>
      <w:r>
        <w:rPr>
          <w:rFonts w:hint="eastAsia" w:ascii="宋体" w:hAnsi="宋体" w:eastAsia="宋体" w:cs="宋体"/>
          <w:b/>
          <w:color w:val="000000"/>
          <w:sz w:val="24"/>
          <w:highlight w:val="none"/>
        </w:rPr>
      </w:r>
      <w:r/>
    </w:p>
    <w:p>
      <w:pPr>
        <w:pStyle w:val="1047"/>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1、甲方无正当理由拒绝接受乙方提供服务的，甲方向乙方偿付拒绝接受服务合同价款总值百分之十的违约金。</w:t>
      </w:r>
      <w:r>
        <w:rPr>
          <w:rFonts w:hint="eastAsia" w:ascii="宋体" w:hAnsi="宋体" w:eastAsia="宋体" w:cs="宋体"/>
          <w:sz w:val="24"/>
          <w:szCs w:val="24"/>
          <w:highlight w:val="none"/>
          <w:lang w:val="en-US" w:eastAsia="zh-CN"/>
        </w:rPr>
      </w:r>
      <w:r/>
    </w:p>
    <w:p>
      <w:pPr>
        <w:pStyle w:val="1047"/>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乙方逾期提供服务的，乙方应按逾期提供服务合同总额每日千分之一向甲方支付违约金，由甲方从待付合同款项中扣除。逾期超过约定日期10个工作日不能提供服务的，甲方可解除本合同。乙方因逾期提供服务或因其他违约行为导致甲方解除合同的，乙方应向甲方支付合同价款总额百分之十的违约金，如造成甲方损失超过违约金的，超出部分由乙方继续承担赔偿责任。 </w:t>
      </w:r>
      <w:r>
        <w:rPr>
          <w:rFonts w:hint="eastAsia" w:ascii="宋体" w:hAnsi="宋体" w:eastAsia="宋体" w:cs="宋体"/>
          <w:sz w:val="24"/>
          <w:szCs w:val="24"/>
          <w:highlight w:val="none"/>
          <w:lang w:val="en-US" w:eastAsia="zh-CN"/>
        </w:rPr>
      </w:r>
      <w:r/>
    </w:p>
    <w:p>
      <w:pPr>
        <w:pStyle w:val="1047"/>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因乙方工作失误导致农村土地承包经营权登记信息错误(包括但不限于地籍落宗错误、登记簿记载错误、证书载项错误、农户身份或面积权属关联错误等)，乙方应负责无偿更正并承担由此产生的全部直接损失(含重新调查、系统修正、证书重制、邮寄送达及甲方因此向第三方承担的合理赔付)；若错误登记已造成农户或利害关系人主张权利并确认系乙方过错的，乙方还应承担甲方因此受到的行政处罚兜底责任以外的民事赔偿部分。因甲方提供基础资料错误、政策调整或非乙方原因导致的不一致，乙方不承担赔偿责任，但负有及时提示和协助更正义务。 </w:t>
      </w:r>
      <w:r>
        <w:rPr>
          <w:rFonts w:hint="eastAsia" w:ascii="宋体" w:hAnsi="宋体" w:eastAsia="宋体" w:cs="宋体"/>
          <w:sz w:val="24"/>
          <w:szCs w:val="24"/>
          <w:highlight w:val="none"/>
          <w:lang w:val="en-US" w:eastAsia="zh-CN"/>
        </w:rPr>
      </w:r>
      <w:r/>
    </w:p>
    <w:p>
      <w:pPr>
        <w:pStyle w:val="1047"/>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4、乙方所提供服务的标准不符合合同规定及招标文件规定标准的，甲方有权拒绝接受服务，并可单方面解除合同。</w:t>
      </w:r>
      <w:r>
        <w:rPr>
          <w:rFonts w:hint="eastAsia" w:ascii="宋体" w:hAnsi="宋体" w:eastAsia="宋体" w:cs="宋体"/>
          <w:sz w:val="24"/>
          <w:szCs w:val="24"/>
          <w:highlight w:val="none"/>
          <w:lang w:val="en-US" w:eastAsia="zh-CN"/>
        </w:rPr>
      </w:r>
      <w:r/>
    </w:p>
    <w:p>
      <w:pPr>
        <w:pStyle w:val="1047"/>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5、有争议的土地须按照法律程序，务必权利人本人签字，不得代签！如果因为程序不合法或者过程不真实导致的后果一律由乙方承担赔偿责任和相应法律责任！</w:t>
      </w:r>
      <w:r>
        <w:rPr>
          <w:rFonts w:hint="eastAsia" w:ascii="宋体" w:hAnsi="宋体" w:eastAsia="宋体" w:cs="宋体"/>
          <w:sz w:val="24"/>
          <w:szCs w:val="24"/>
          <w:highlight w:val="none"/>
          <w:lang w:val="en-US" w:eastAsia="zh-CN"/>
        </w:rPr>
      </w:r>
      <w:r/>
    </w:p>
    <w:p>
      <w:pPr>
        <w:pStyle w:val="1047"/>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sz w:val="24"/>
          <w:szCs w:val="24"/>
          <w:highlight w:val="none"/>
          <w:lang w:val="en-US" w:eastAsia="zh-CN"/>
        </w:rPr>
        <w:t xml:space="preserve">6、乙方若违反本合同任何一条约定，甲方均有权无条件单方解除本合同，且乙方应同时承担违约金30%及赔偿甲方因此造成的全部损失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47"/>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十三</w:t>
      </w:r>
      <w:r>
        <w:rPr>
          <w:rFonts w:hint="eastAsia" w:ascii="宋体" w:hAnsi="宋体" w:eastAsia="宋体" w:cs="宋体"/>
          <w:b/>
          <w:color w:val="000000"/>
          <w:sz w:val="24"/>
          <w:highlight w:val="none"/>
        </w:rPr>
        <w:t xml:space="preserve">、不可抗力</w:t>
      </w:r>
      <w:r>
        <w:rPr>
          <w:rFonts w:hint="eastAsia" w:ascii="宋体" w:hAnsi="宋体" w:eastAsia="宋体" w:cs="宋体"/>
          <w:b/>
          <w:color w:val="000000"/>
          <w:sz w:val="24"/>
          <w:highlight w:val="none"/>
        </w:rPr>
      </w:r>
      <w:r/>
    </w:p>
    <w:p>
      <w:pPr>
        <w:pStyle w:val="1047"/>
        <w:ind w:firstLine="480"/>
        <w:spacing w:line="48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1.在合同有效期内，任何一方因不可抗力事件导致不能履行合同，则合同履行期可延长，其延长期与不可抗力影响期相同。</w:t>
      </w:r>
      <w:r>
        <w:rPr>
          <w:rFonts w:hint="eastAsia" w:ascii="宋体" w:hAnsi="宋体" w:eastAsia="宋体" w:cs="宋体"/>
          <w:color w:val="000000"/>
          <w:sz w:val="24"/>
          <w:highlight w:val="none"/>
          <w:lang w:val="en-US" w:eastAsia="zh-CN"/>
        </w:rPr>
      </w:r>
      <w:r/>
    </w:p>
    <w:p>
      <w:pPr>
        <w:pStyle w:val="1047"/>
        <w:ind w:firstLine="480"/>
        <w:spacing w:line="48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2.不可抗力事件发生后，应立即通知对方，并寄送有关权威机构出具的证明。</w:t>
      </w:r>
      <w:r>
        <w:rPr>
          <w:rFonts w:hint="eastAsia" w:ascii="宋体" w:hAnsi="宋体" w:eastAsia="宋体" w:cs="宋体"/>
          <w:color w:val="000000"/>
          <w:sz w:val="24"/>
          <w:highlight w:val="none"/>
          <w:lang w:val="en-US" w:eastAsia="zh-CN"/>
        </w:rPr>
      </w:r>
      <w:r/>
    </w:p>
    <w:p>
      <w:pPr>
        <w:pStyle w:val="1047"/>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3.不可抗力事件延续120天以上，双方应通过友好协商，确定是否继续履行合同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47"/>
        <w:ind w:firstLine="472"/>
        <w:spacing w:line="440" w:lineRule="exact"/>
        <w:widowControl/>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十四</w:t>
      </w:r>
      <w:r>
        <w:rPr>
          <w:rFonts w:hint="eastAsia" w:ascii="宋体" w:hAnsi="宋体" w:eastAsia="宋体" w:cs="Times New Roman"/>
          <w:b/>
          <w:color w:val="000000"/>
          <w:sz w:val="24"/>
          <w:szCs w:val="24"/>
          <w:highlight w:val="none"/>
        </w:rPr>
        <w:t xml:space="preserve">、其他事项</w:t>
      </w:r>
      <w:r>
        <w:rPr>
          <w:rFonts w:ascii="宋体" w:hAnsi="宋体" w:eastAsia="宋体" w:cs="Times New Roman"/>
          <w:b/>
          <w:color w:val="000000"/>
          <w:sz w:val="24"/>
          <w:szCs w:val="24"/>
          <w:highlight w:val="none"/>
        </w:rPr>
      </w:r>
      <w:r/>
    </w:p>
    <w:p>
      <w:pPr>
        <w:pStyle w:val="1047"/>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按本合同规定应该偿付的违约金、赔偿金、保管保养费和各种经济损失的，应当在明确责任后 7 天内支付，否则应按未付金额的 10% 支付违约金。</w:t>
      </w:r>
      <w:r>
        <w:rPr>
          <w:rFonts w:hint="eastAsia" w:ascii="宋体" w:hAnsi="宋体" w:eastAsia="宋体" w:cs="Times New Roman"/>
          <w:color w:val="000000"/>
          <w:sz w:val="24"/>
          <w:szCs w:val="24"/>
          <w:highlight w:val="none"/>
        </w:rPr>
      </w:r>
      <w:r/>
    </w:p>
    <w:p>
      <w:pPr>
        <w:pStyle w:val="1047"/>
        <w:ind w:firstLine="480"/>
        <w:spacing w:line="44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甲、乙双方及各村相关人员在合同履行全过程应当杜绝商业贿赂，严禁任何形式的利益输送。一经查实存在违规行为，采购人有权终止合同、拒付或追回款项，乙方承担合同总额10%违约金，并纳入不良供应商名单；涉嫌犯罪的移送司法机关。</w:t>
      </w:r>
      <w:r>
        <w:rPr>
          <w:rFonts w:hint="eastAsia" w:ascii="宋体" w:hAnsi="宋体" w:eastAsia="宋体" w:cs="Times New Roman"/>
          <w:color w:val="000000"/>
          <w:sz w:val="24"/>
          <w:szCs w:val="24"/>
          <w:highlight w:val="none"/>
          <w:lang w:val="en-US" w:eastAsia="zh-CN"/>
        </w:rPr>
      </w:r>
      <w:r/>
    </w:p>
    <w:p>
      <w:pPr>
        <w:pStyle w:val="1047"/>
        <w:ind w:firstLine="480"/>
        <w:spacing w:line="440" w:lineRule="exact"/>
        <w:widowControl/>
        <w:rPr>
          <w:rFonts w:hint="eastAsia" w:ascii="宋体" w:hAnsi="宋体" w:eastAsia="宋体" w:cs="宋体"/>
          <w:b/>
          <w:color w:val="000000"/>
          <w:sz w:val="24"/>
          <w:highlight w:val="none"/>
          <w:lang w:val="en-US" w:eastAsia="zh-CN"/>
        </w:rPr>
      </w:pPr>
      <w:r>
        <w:rPr>
          <w:rFonts w:hint="eastAsia" w:ascii="宋体" w:hAnsi="宋体" w:eastAsia="宋体" w:cs="Times New Roman"/>
          <w:color w:val="000000"/>
          <w:sz w:val="24"/>
          <w:szCs w:val="24"/>
          <w:highlight w:val="none"/>
          <w:lang w:val="en-US" w:eastAsia="zh-CN"/>
        </w:rPr>
        <w:t xml:space="preserve">3、乙方应按时向服务人员支付工资，不得拖欠。若发生拖欠情况，甲方有权从应付乙方的款项中直接代扣支付，该部分金额视为乙方已收款</w:t>
      </w:r>
      <w:r>
        <w:rPr>
          <w:rFonts w:hint="eastAsia" w:ascii="宋体" w:hAnsi="宋体" w:eastAsia="宋体" w:cs="Times New Roman"/>
          <w:color w:val="000000"/>
          <w:sz w:val="24"/>
          <w:szCs w:val="24"/>
          <w:highlight w:val="none"/>
        </w:rPr>
        <w:t xml:space="preserve">。</w:t>
      </w:r>
      <w:r>
        <w:rPr>
          <w:rFonts w:hint="eastAsia" w:ascii="宋体" w:hAnsi="宋体" w:eastAsia="宋体" w:cs="宋体"/>
          <w:b/>
          <w:color w:val="000000"/>
          <w:sz w:val="24"/>
          <w:highlight w:val="none"/>
          <w:lang w:val="en-US" w:eastAsia="zh-CN"/>
        </w:rPr>
      </w:r>
      <w:r/>
    </w:p>
    <w:p>
      <w:pPr>
        <w:pStyle w:val="1047"/>
        <w:ind w:firstLine="482"/>
        <w:jc w:val="left"/>
        <w:keepLines w:val="0"/>
        <w:keepNext w:val="0"/>
        <w:pageBreakBefore w:val="0"/>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lang w:val="en-US" w:eastAsia="zh-CN"/>
        </w:rPr>
        <w:t xml:space="preserve">十五</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szCs w:val="24"/>
          <w:highlight w:val="none"/>
        </w:rPr>
        <w:t xml:space="preserve">合同的变更和终止</w:t>
      </w:r>
      <w:r>
        <w:rPr>
          <w:rFonts w:hint="eastAsia" w:ascii="宋体" w:hAnsi="宋体" w:eastAsia="宋体" w:cs="宋体"/>
          <w:b/>
          <w:color w:val="000000"/>
          <w:sz w:val="24"/>
          <w:szCs w:val="24"/>
          <w:highlight w:val="none"/>
        </w:rPr>
      </w:r>
      <w:r/>
    </w:p>
    <w:p>
      <w:pPr>
        <w:pStyle w:val="1047"/>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可抗力”是指本合同生效后，在履行合同过程中发生了不能预见、不能避免并不能克服的客观情况，如地震、海啸、瘟疫、水灾、骚乱、暴动、战争等，致使直接影响本合同的履行或不能按约定的条件履行。</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不可抗力的一方应立即通知对方，并在十五天内提供不可抗力的详情及将有关证明文件送交对方。发生不可抗力事件时，甲乙双方应协商以寻找一个合理的解决方法，并尽一切努力减轻不可抗力产生的后果。如不可抗力事件持续三十天时，甲乙双方应友好协商解决本合同是否继续履行或终止的问题。</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3、乙方提交的项目成果如果不能通过甲方组织的验收，甲方有权提前中止或者</w:t>
      </w:r>
      <w:r>
        <w:rPr>
          <w:rFonts w:hint="eastAsia" w:ascii="宋体" w:hAnsi="宋体" w:eastAsia="宋体" w:cs="宋体"/>
          <w:color w:val="000000"/>
          <w:sz w:val="24"/>
          <w:szCs w:val="24"/>
          <w:highlight w:val="none"/>
          <w:lang w:val="en-US" w:eastAsia="zh-CN"/>
        </w:rPr>
        <w:t xml:space="preserve">解除、</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采购法》第49条：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5、《政府采购法》第50条：政府采购合同的双方当事人不得擅自变更、中止或者终止合同。</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highlight w:val="none"/>
        </w:rPr>
      </w:r>
      <w:r/>
    </w:p>
    <w:p>
      <w:pPr>
        <w:pStyle w:val="1047"/>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7、除法律规定及上述情形外，本合同一经签订，甲乙双方不得擅自变更、中止或终止合同。</w:t>
      </w:r>
      <w:r>
        <w:rPr>
          <w:rFonts w:hint="eastAsia" w:ascii="宋体" w:hAnsi="宋体" w:eastAsia="宋体" w:cs="宋体"/>
          <w:color w:val="000000"/>
          <w:sz w:val="24"/>
          <w:szCs w:val="24"/>
          <w:highlight w:val="none"/>
        </w:rPr>
      </w:r>
      <w:r/>
    </w:p>
    <w:p>
      <w:pPr>
        <w:pStyle w:val="1047"/>
        <w:ind w:firstLine="482"/>
        <w:jc w:val="left"/>
        <w:keepLines w:val="0"/>
        <w:keepNext w:val="0"/>
        <w:pageBreakBefore w:val="0"/>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监理</w:t>
      </w:r>
      <w:r>
        <w:rPr>
          <w:rFonts w:hint="eastAsia" w:ascii="宋体" w:hAnsi="宋体" w:eastAsia="宋体" w:cs="宋体"/>
          <w:b/>
          <w:color w:val="000000"/>
          <w:sz w:val="24"/>
          <w:szCs w:val="24"/>
          <w:highlight w:val="none"/>
        </w:rPr>
      </w:r>
      <w:r/>
    </w:p>
    <w:p>
      <w:pPr>
        <w:pStyle w:val="1047"/>
        <w:ind w:firstLine="48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本项目实施过程中，如甲方</w:t>
      </w:r>
      <w:r>
        <w:rPr>
          <w:rFonts w:hint="eastAsia" w:ascii="宋体" w:hAnsi="宋体" w:eastAsia="宋体" w:cs="宋体"/>
          <w:color w:val="000000"/>
          <w:sz w:val="24"/>
          <w:szCs w:val="24"/>
          <w:highlight w:val="none"/>
          <w:lang w:val="en-US" w:eastAsia="zh-CN"/>
        </w:rPr>
        <w:t xml:space="preserve">或上级主管部门</w:t>
      </w:r>
      <w:r>
        <w:rPr>
          <w:rFonts w:hint="eastAsia" w:ascii="宋体" w:hAnsi="宋体" w:eastAsia="宋体" w:cs="宋体"/>
          <w:color w:val="000000"/>
          <w:sz w:val="24"/>
          <w:szCs w:val="24"/>
          <w:highlight w:val="none"/>
        </w:rPr>
        <w:t xml:space="preserve">委托监理单位对本项目实施监理的，乙方需服从监理单位依据国家法律法规、技术标准、招标文件和合同约定，对测绘工作的质量、进度、投资、安全及成果等进行监督与管理</w:t>
      </w:r>
      <w:r>
        <w:rPr>
          <w:rFonts w:hint="eastAsia" w:ascii="宋体" w:hAnsi="宋体" w:eastAsia="宋体" w:cs="宋体"/>
          <w:color w:val="000000"/>
          <w:sz w:val="24"/>
          <w:szCs w:val="24"/>
          <w:highlight w:val="none"/>
        </w:rPr>
      </w:r>
      <w:r/>
    </w:p>
    <w:p>
      <w:pPr>
        <w:pStyle w:val="1047"/>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lang w:val="en-US" w:eastAsia="zh-CN"/>
        </w:rPr>
        <w:t xml:space="preserve">十七、</w:t>
      </w:r>
      <w:r>
        <w:rPr>
          <w:rFonts w:hint="eastAsia" w:ascii="宋体" w:hAnsi="宋体" w:eastAsia="宋体" w:cs="宋体"/>
          <w:b/>
          <w:color w:val="000000"/>
          <w:sz w:val="24"/>
          <w:szCs w:val="24"/>
          <w:highlight w:val="none"/>
        </w:rPr>
        <w:t xml:space="preserve">合</w:t>
      </w:r>
      <w:r>
        <w:rPr>
          <w:rFonts w:hint="eastAsia" w:ascii="宋体" w:hAnsi="宋体" w:eastAsia="宋体" w:cs="宋体"/>
          <w:b/>
          <w:color w:val="000000"/>
          <w:sz w:val="24"/>
          <w:highlight w:val="none"/>
        </w:rPr>
        <w:t xml:space="preserve">同争议解决方式</w:t>
      </w:r>
      <w:r>
        <w:rPr>
          <w:rFonts w:hint="eastAsia" w:ascii="宋体" w:hAnsi="宋体" w:eastAsia="宋体" w:cs="宋体"/>
          <w:b/>
          <w:color w:val="000000"/>
          <w:sz w:val="24"/>
          <w:highlight w:val="none"/>
        </w:rPr>
      </w:r>
      <w:r/>
    </w:p>
    <w:p>
      <w:pPr>
        <w:pStyle w:val="1047"/>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eastAsia="宋体" w:cs="宋体"/>
          <w:color w:val="000000"/>
          <w:sz w:val="24"/>
          <w:highlight w:val="none"/>
        </w:rPr>
      </w:r>
      <w:r/>
    </w:p>
    <w:p>
      <w:pPr>
        <w:pStyle w:val="1047"/>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、其他</w:t>
      </w:r>
      <w:r>
        <w:rPr>
          <w:rFonts w:hint="eastAsia" w:ascii="宋体" w:hAnsi="宋体" w:eastAsia="宋体" w:cs="宋体"/>
          <w:b/>
          <w:color w:val="000000"/>
          <w:sz w:val="24"/>
          <w:highlight w:val="none"/>
        </w:rPr>
      </w:r>
      <w:r/>
    </w:p>
    <w:p>
      <w:pPr>
        <w:pStyle w:val="1047"/>
        <w:ind w:firstLine="48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1.合同经双方法定代表人或授权委托代表人签字并加盖单位公章后生效。</w:t>
      </w:r>
      <w:r>
        <w:rPr>
          <w:rFonts w:hint="eastAsia" w:ascii="宋体" w:hAnsi="宋体" w:eastAsia="宋体" w:cs="宋体"/>
          <w:bCs/>
          <w:color w:val="000000"/>
          <w:sz w:val="24"/>
          <w:highlight w:val="none"/>
          <w:lang w:val="en-US" w:eastAsia="zh-CN"/>
        </w:rPr>
      </w:r>
      <w:r/>
    </w:p>
    <w:p>
      <w:pPr>
        <w:pStyle w:val="1047"/>
        <w:ind w:firstLine="48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2.本合同未尽事宜，遵照《中华人民共和国民法典》、《中华人民共和国政府采购法》有关条文执行</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47"/>
        <w:ind w:firstLine="48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3.本合同自甲乙双方代表签字盖章之日起生效，一式陆份，甲乙双方各贰份，代理公司贰份。</w:t>
      </w:r>
      <w:r>
        <w:rPr>
          <w:rFonts w:hint="eastAsia" w:ascii="宋体" w:hAnsi="宋体" w:eastAsia="宋体" w:cs="宋体"/>
          <w:bCs/>
          <w:color w:val="000000"/>
          <w:sz w:val="24"/>
          <w:highlight w:val="none"/>
          <w:lang w:val="en-US" w:eastAsia="zh-CN"/>
        </w:rPr>
      </w:r>
      <w:r/>
    </w:p>
    <w:p>
      <w:pPr>
        <w:pStyle w:val="1047"/>
        <w:ind w:firstLine="48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4.本合同附件包括：招标文件、投标文件及中标通知书。</w:t>
      </w:r>
      <w:r>
        <w:rPr>
          <w:rFonts w:hint="eastAsia" w:ascii="宋体" w:hAnsi="宋体" w:eastAsia="宋体" w:cs="宋体"/>
          <w:bCs/>
          <w:color w:val="000000"/>
          <w:sz w:val="24"/>
          <w:highlight w:val="none"/>
          <w:lang w:val="en-US" w:eastAsia="zh-CN"/>
        </w:rPr>
      </w:r>
      <w:r/>
    </w:p>
    <w:p>
      <w:pPr>
        <w:pStyle w:val="1047"/>
        <w:ind w:firstLine="480"/>
        <w:spacing w:line="480" w:lineRule="exact"/>
        <w:widowControl/>
        <w:rPr>
          <w:rFonts w:hint="eastAsia" w:ascii="宋体" w:hAnsi="宋体" w:eastAsia="宋体" w:cs="宋体"/>
          <w:b/>
          <w:color w:val="000000"/>
          <w:sz w:val="44"/>
          <w:szCs w:val="4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
          <w:bCs w:val="0"/>
          <w:color w:val="000000"/>
          <w:sz w:val="24"/>
          <w:highlight w:val="none"/>
          <w:lang w:val="en-US" w:eastAsia="zh-CN"/>
        </w:rPr>
        <w:t xml:space="preserve">该合同在签订之日起2个工作日内在江苏省政府采购网、盐城市政府采购网上予以公示</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
          <w:color w:val="000000"/>
          <w:sz w:val="44"/>
          <w:szCs w:val="44"/>
          <w:highlight w:val="none"/>
        </w:rPr>
      </w:r>
      <w:r/>
    </w:p>
    <w:p>
      <w:pPr>
        <w:pStyle w:val="1047"/>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pStyle w:val="1047"/>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甲方：               乙方： </w:t>
      </w:r>
      <w:r>
        <w:rPr>
          <w:rFonts w:hint="eastAsia" w:ascii="宋体" w:hAnsi="宋体" w:eastAsia="宋体" w:cs="Times New Roman"/>
          <w:b w:val="0"/>
          <w:bCs w:val="0"/>
          <w:color w:val="000000"/>
          <w:sz w:val="24"/>
          <w:szCs w:val="24"/>
          <w:highlight w:val="none"/>
          <w:lang w:val="en-US" w:eastAsia="zh-CN"/>
        </w:rPr>
      </w:r>
      <w:r/>
    </w:p>
    <w:p>
      <w:pPr>
        <w:pStyle w:val="1047"/>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地址：               地址： </w:t>
      </w:r>
      <w:r>
        <w:rPr>
          <w:rFonts w:hint="eastAsia" w:ascii="宋体" w:hAnsi="宋体" w:eastAsia="宋体" w:cs="Times New Roman"/>
          <w:b w:val="0"/>
          <w:bCs w:val="0"/>
          <w:color w:val="000000"/>
          <w:sz w:val="24"/>
          <w:szCs w:val="24"/>
          <w:highlight w:val="none"/>
          <w:lang w:val="en-US" w:eastAsia="zh-CN"/>
        </w:rPr>
      </w:r>
      <w:r/>
    </w:p>
    <w:p>
      <w:pPr>
        <w:pStyle w:val="1047"/>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法定代表人或授权代表：       法定代表人或授权代表：</w:t>
      </w:r>
      <w:r>
        <w:rPr>
          <w:rFonts w:hint="eastAsia" w:ascii="宋体" w:hAnsi="宋体" w:eastAsia="宋体" w:cs="Times New Roman"/>
          <w:b w:val="0"/>
          <w:bCs w:val="0"/>
          <w:color w:val="000000"/>
          <w:sz w:val="24"/>
          <w:szCs w:val="24"/>
          <w:highlight w:val="none"/>
          <w:lang w:val="en-US" w:eastAsia="zh-CN"/>
        </w:rPr>
      </w:r>
      <w:r/>
    </w:p>
    <w:p>
      <w:pPr>
        <w:pStyle w:val="1047"/>
        <w:ind w:firstLine="72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rPr>
        <w:t xml:space="preserve">联系电话：                   联系电话：          </w:t>
      </w:r>
      <w:r>
        <w:rPr>
          <w:rFonts w:hint="eastAsia" w:ascii="宋体" w:hAnsi="宋体" w:eastAsia="宋体" w:cs="Times New Roman"/>
          <w:b w:val="0"/>
          <w:bCs w:val="0"/>
          <w:color w:val="000000"/>
          <w:sz w:val="24"/>
          <w:szCs w:val="24"/>
          <w:highlight w:val="none"/>
          <w:lang w:val="en-US" w:eastAsia="zh-CN" w:bidi="ar-SA"/>
        </w:rPr>
      </w:r>
      <w:r/>
    </w:p>
    <w:p>
      <w:pPr>
        <w:pStyle w:val="1047"/>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r>
      <w:r/>
    </w:p>
    <w:p>
      <w:pPr>
        <w:pStyle w:val="1047"/>
        <w:jc w:val="righ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签订日期</w:t>
      </w:r>
      <w:r>
        <w:rPr>
          <w:rFonts w:hint="eastAsia" w:ascii="宋体" w:hAnsi="宋体" w:eastAsia="宋体" w:cs="Courier New"/>
          <w:b/>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t xml:space="preserve">年    月   日</w:t>
      </w:r>
      <w:r>
        <w:rPr>
          <w:rFonts w:hint="eastAsia" w:ascii="宋体" w:hAnsi="宋体" w:eastAsia="宋体" w:cs="Times New Roman"/>
          <w:b w:val="0"/>
          <w:bCs w:val="0"/>
          <w:color w:val="000000"/>
          <w:sz w:val="24"/>
          <w:szCs w:val="24"/>
          <w:highlight w:val="none"/>
          <w:lang w:val="en-US" w:eastAsia="zh-CN" w:bidi="ar-SA"/>
        </w:rPr>
      </w:r>
      <w:r/>
    </w:p>
    <w:p>
      <w:pPr>
        <w:pStyle w:val="1048"/>
        <w:numPr>
          <w:ilvl w:val="0"/>
          <w:numId w:val="0"/>
        </w:numPr>
        <w:jc w:val="center"/>
        <w:rPr>
          <w:rFonts w:hint="eastAsia"/>
          <w:highlight w:val="none"/>
        </w:rPr>
        <w:sectPr>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highlight w:val="none"/>
        </w:rPr>
      </w:r>
      <w:r/>
    </w:p>
    <w:p>
      <w:pPr>
        <w:pStyle w:val="1048"/>
        <w:numPr>
          <w:ilvl w:val="0"/>
          <w:numId w:val="0"/>
        </w:numPr>
        <w:jc w:val="center"/>
        <w:rPr>
          <w:rFonts w:hint="eastAsia"/>
          <w:highlight w:val="none"/>
        </w:rPr>
      </w:pPr>
      <w:r/>
      <w:bookmarkStart w:id="26" w:name="_Toc17937"/>
      <w:r>
        <w:rPr>
          <w:rFonts w:hint="eastAsia"/>
          <w:highlight w:val="none"/>
        </w:rPr>
        <w:t xml:space="preserve">第六章 投标文件及格式</w:t>
      </w:r>
      <w:bookmarkEnd w:id="26"/>
      <w:r>
        <w:rPr>
          <w:rFonts w:hint="eastAsia"/>
          <w:highlight w:val="none"/>
        </w:rPr>
      </w:r>
      <w:r/>
    </w:p>
    <w:p>
      <w:pPr>
        <w:pStyle w:val="1047"/>
        <w:jc w:val="center"/>
        <w:rPr>
          <w:rFonts w:hint="eastAsia" w:ascii="宋体" w:hAnsi="宋体" w:cs="宋体"/>
          <w:color w:val="000000"/>
          <w:sz w:val="27"/>
          <w:szCs w:val="27"/>
          <w:highlight w:val="none"/>
        </w:rPr>
      </w:pPr>
      <w:r>
        <w:rPr>
          <w:rFonts w:hint="eastAsia"/>
          <w:b/>
          <w:bCs/>
          <w:sz w:val="24"/>
          <w:szCs w:val="22"/>
          <w:highlight w:val="none"/>
        </w:rPr>
        <w:t xml:space="preserve">（一、二标段均适用）</w:t>
      </w:r>
      <w:r>
        <w:rPr>
          <w:rFonts w:hint="eastAsia" w:ascii="宋体" w:hAnsi="宋体" w:cs="宋体"/>
          <w:color w:val="000000"/>
          <w:sz w:val="27"/>
          <w:szCs w:val="27"/>
          <w:highlight w:val="none"/>
        </w:rPr>
      </w:r>
      <w:r/>
    </w:p>
    <w:p>
      <w:pPr>
        <w:pStyle w:val="1049"/>
        <w:rPr>
          <w:rFonts w:hint="eastAsia"/>
          <w:highlight w:val="none"/>
        </w:rPr>
      </w:pPr>
      <w:r/>
      <w:bookmarkStart w:id="27" w:name="_Toc9458"/>
      <w:r>
        <w:rPr>
          <w:rFonts w:hint="eastAsia"/>
          <w:highlight w:val="none"/>
        </w:rPr>
        <w:t xml:space="preserve">（一）开标一览表</w:t>
      </w:r>
      <w:r>
        <w:rPr>
          <w:rFonts w:hint="eastAsia"/>
          <w:highlight w:val="none"/>
          <w:lang w:val="en-US" w:eastAsia="zh-CN"/>
        </w:rPr>
        <w:t xml:space="preserve">（采购包</w:t>
      </w:r>
      <w:r>
        <w:rPr>
          <w:rFonts w:hint="eastAsia"/>
          <w:highlight w:val="none"/>
          <w:u w:val="single"/>
          <w:lang w:val="en-US" w:eastAsia="zh-CN"/>
        </w:rPr>
        <w:t xml:space="preserve">    </w:t>
      </w:r>
      <w:r>
        <w:rPr>
          <w:rFonts w:hint="eastAsia"/>
          <w:highlight w:val="none"/>
          <w:lang w:val="en-US" w:eastAsia="zh-CN"/>
        </w:rPr>
        <w:t xml:space="preserve">）</w:t>
      </w:r>
      <w:bookmarkEnd w:id="27"/>
      <w:r>
        <w:rPr>
          <w:rFonts w:hint="eastAsia"/>
          <w:highlight w:val="none"/>
        </w:rPr>
      </w:r>
      <w:r/>
    </w:p>
    <w:p>
      <w:pPr>
        <w:pStyle w:val="1047"/>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项目名称：</w:t>
      </w:r>
      <w:r>
        <w:rPr>
          <w:rFonts w:hint="eastAsia" w:ascii="宋体" w:hAnsi="宋体" w:cs="宋体"/>
          <w:color w:val="000000"/>
          <w:sz w:val="27"/>
          <w:szCs w:val="27"/>
          <w:highlight w:val="none"/>
        </w:rPr>
      </w:r>
      <w:r/>
    </w:p>
    <w:p>
      <w:pPr>
        <w:pStyle w:val="1047"/>
        <w:jc w:val="left"/>
        <w:spacing w:line="480" w:lineRule="exact"/>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项目编号：</w:t>
      </w:r>
      <w:r>
        <w:rPr>
          <w:rFonts w:hint="eastAsia" w:ascii="宋体" w:hAnsi="宋体" w:cs="宋体"/>
          <w:color w:val="000000"/>
          <w:sz w:val="27"/>
          <w:szCs w:val="27"/>
          <w:highlight w:val="none"/>
        </w:rPr>
      </w:r>
      <w:r/>
    </w:p>
    <w:p>
      <w:pPr>
        <w:pStyle w:val="1047"/>
        <w:ind w:right="240"/>
        <w:jc w:val="right"/>
        <w:spacing w:line="520" w:lineRule="exact"/>
        <w:shd w:val="clear" w:color="auto" w:fill="ffffff"/>
        <w:widowControl w:val="off"/>
        <w:rPr>
          <w:rFonts w:hint="eastAsia"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货币单位：人民币</w:t>
      </w:r>
      <w:r>
        <w:rPr>
          <w:rFonts w:hint="eastAsia" w:ascii="宋体" w:hAnsi="宋体" w:eastAsia="宋体" w:cs="宋体"/>
          <w:sz w:val="24"/>
          <w:highlight w:val="none"/>
          <w:lang w:val="en-US" w:eastAsia="zh-CN" w:bidi="ar-SA"/>
        </w:rPr>
        <w:t xml:space="preserve">元</w:t>
      </w:r>
      <w:r>
        <w:rPr>
          <w:rFonts w:hint="eastAsia" w:ascii="宋体" w:hAnsi="宋体" w:eastAsia="宋体" w:cs="宋体"/>
          <w:sz w:val="24"/>
          <w:highlight w:val="none"/>
          <w:lang w:val="en-US" w:eastAsia="zh-CN" w:bidi="ar-SA"/>
        </w:rPr>
      </w:r>
      <w:r/>
    </w:p>
    <w:tbl>
      <w:tblPr>
        <w:tblW w:w="8935"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8"/>
        <w:gridCol w:w="1984"/>
        <w:gridCol w:w="3273"/>
      </w:tblGrid>
      <w:tr>
        <w:trPr>
          <w:cantSplit/>
          <w:trHeight w:val="1040"/>
        </w:trPr>
        <w:tc>
          <w:tcPr>
            <w:tcW w:w="3678" w:type="dxa"/>
            <w:vAlign w:val="center"/>
            <w:textDirection w:val="lrTb"/>
            <w:noWrap w:val="false"/>
          </w:tcPr>
          <w:p>
            <w:pPr>
              <w:pStyle w:val="1047"/>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项目名称</w:t>
            </w:r>
            <w:r>
              <w:rPr>
                <w:rFonts w:ascii="宋体" w:hAnsi="宋体" w:eastAsia="宋体" w:cs="宋体"/>
                <w:b/>
                <w:bCs/>
                <w:sz w:val="24"/>
                <w:szCs w:val="24"/>
                <w:highlight w:val="none"/>
                <w:lang w:val="en-US" w:eastAsia="zh-CN" w:bidi="ar-SA"/>
              </w:rPr>
            </w:r>
            <w:r/>
          </w:p>
        </w:tc>
        <w:tc>
          <w:tcPr>
            <w:tcW w:w="1984" w:type="dxa"/>
            <w:vAlign w:val="center"/>
            <w:textDirection w:val="lrTb"/>
            <w:noWrap w:val="false"/>
          </w:tcPr>
          <w:p>
            <w:pPr>
              <w:pStyle w:val="1047"/>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项目内容</w:t>
            </w:r>
            <w:r>
              <w:rPr>
                <w:rFonts w:ascii="宋体" w:hAnsi="宋体" w:eastAsia="宋体" w:cs="宋体"/>
                <w:b/>
                <w:bCs/>
                <w:sz w:val="24"/>
                <w:szCs w:val="24"/>
                <w:highlight w:val="none"/>
                <w:lang w:val="en-US" w:eastAsia="zh-CN" w:bidi="ar-SA"/>
              </w:rPr>
            </w:r>
            <w:r/>
          </w:p>
        </w:tc>
        <w:tc>
          <w:tcPr>
            <w:tcW w:w="3273" w:type="dxa"/>
            <w:vAlign w:val="center"/>
            <w:textDirection w:val="lrTb"/>
            <w:noWrap w:val="false"/>
          </w:tcPr>
          <w:p>
            <w:pPr>
              <w:pStyle w:val="1047"/>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总价（小写）</w:t>
            </w:r>
            <w:r>
              <w:rPr>
                <w:rFonts w:ascii="宋体" w:hAnsi="宋体" w:eastAsia="宋体" w:cs="宋体"/>
                <w:b/>
                <w:bCs/>
                <w:sz w:val="24"/>
                <w:szCs w:val="24"/>
                <w:highlight w:val="none"/>
                <w:lang w:val="en-US" w:eastAsia="zh-CN" w:bidi="ar-SA"/>
              </w:rPr>
            </w:r>
            <w:r/>
          </w:p>
        </w:tc>
      </w:tr>
      <w:tr>
        <w:trPr>
          <w:cantSplit/>
          <w:trHeight w:val="1040"/>
        </w:trPr>
        <w:tc>
          <w:tcPr>
            <w:tcW w:w="3678" w:type="dxa"/>
            <w:vAlign w:val="center"/>
            <w:textDirection w:val="lrTb"/>
            <w:noWrap w:val="false"/>
          </w:tcPr>
          <w:p>
            <w:pPr>
              <w:pStyle w:val="1047"/>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建湖县高作镇第二轮土地承包到期后再延长30年试点第三方服务项目及不动产登记工作第三方服务项目</w:t>
            </w:r>
            <w:r>
              <w:rPr>
                <w:rFonts w:ascii="宋体" w:hAnsi="宋体" w:eastAsia="宋体" w:cs="宋体"/>
                <w:b/>
                <w:bCs/>
                <w:sz w:val="24"/>
                <w:szCs w:val="24"/>
                <w:highlight w:val="none"/>
                <w:lang w:val="en-US" w:eastAsia="zh-CN" w:bidi="ar-SA"/>
              </w:rPr>
            </w:r>
            <w:r/>
          </w:p>
        </w:tc>
        <w:tc>
          <w:tcPr>
            <w:tcW w:w="1984" w:type="dxa"/>
            <w:vAlign w:val="center"/>
            <w:textDirection w:val="lrTb"/>
            <w:noWrap w:val="false"/>
          </w:tcPr>
          <w:p>
            <w:pPr>
              <w:pStyle w:val="1047"/>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详见招标文件</w:t>
            </w:r>
            <w:r>
              <w:rPr>
                <w:rFonts w:ascii="宋体" w:hAnsi="宋体" w:eastAsia="宋体" w:cs="宋体"/>
                <w:b/>
                <w:bCs/>
                <w:sz w:val="24"/>
                <w:szCs w:val="24"/>
                <w:highlight w:val="none"/>
                <w:lang w:val="en-US" w:eastAsia="zh-CN" w:bidi="ar-SA"/>
              </w:rPr>
            </w:r>
            <w:r/>
          </w:p>
        </w:tc>
        <w:tc>
          <w:tcPr>
            <w:tcW w:w="3273" w:type="dxa"/>
            <w:vAlign w:val="center"/>
            <w:textDirection w:val="lrTb"/>
            <w:noWrap w:val="false"/>
          </w:tcPr>
          <w:p>
            <w:pPr>
              <w:pStyle w:val="1047"/>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 元         </w:t>
            </w:r>
            <w:r>
              <w:rPr>
                <w:rFonts w:ascii="宋体" w:hAnsi="宋体" w:eastAsia="宋体" w:cs="宋体"/>
                <w:b/>
                <w:bCs/>
                <w:sz w:val="24"/>
                <w:szCs w:val="24"/>
                <w:highlight w:val="none"/>
                <w:lang w:val="en-US" w:eastAsia="zh-CN" w:bidi="ar-SA"/>
              </w:rPr>
            </w:r>
            <w:r/>
          </w:p>
        </w:tc>
      </w:tr>
      <w:tr>
        <w:trPr>
          <w:cantSplit/>
          <w:trHeight w:val="1040"/>
        </w:trPr>
        <w:tc>
          <w:tcPr>
            <w:tcW w:w="3678" w:type="dxa"/>
            <w:vAlign w:val="center"/>
            <w:textDirection w:val="lrTb"/>
            <w:noWrap w:val="false"/>
          </w:tcPr>
          <w:p>
            <w:pPr>
              <w:pStyle w:val="1047"/>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总价（大写）：</w:t>
            </w:r>
            <w:r>
              <w:rPr>
                <w:rFonts w:ascii="宋体" w:hAnsi="宋体" w:eastAsia="宋体" w:cs="宋体"/>
                <w:b/>
                <w:bCs/>
                <w:sz w:val="24"/>
                <w:szCs w:val="24"/>
                <w:highlight w:val="none"/>
                <w:lang w:val="en-US" w:eastAsia="zh-CN" w:bidi="ar-SA"/>
              </w:rPr>
            </w:r>
            <w:r/>
          </w:p>
        </w:tc>
        <w:tc>
          <w:tcPr>
            <w:gridSpan w:val="2"/>
            <w:tcW w:w="5257" w:type="dxa"/>
            <w:vAlign w:val="center"/>
            <w:textDirection w:val="lrTb"/>
            <w:noWrap w:val="false"/>
          </w:tcPr>
          <w:p>
            <w:pPr>
              <w:pStyle w:val="1047"/>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ascii="宋体" w:hAnsi="宋体" w:eastAsia="宋体" w:cs="宋体"/>
                <w:b/>
                <w:bCs/>
                <w:sz w:val="24"/>
                <w:szCs w:val="24"/>
                <w:highlight w:val="none"/>
                <w:lang w:val="en-US" w:eastAsia="zh-CN" w:bidi="ar-SA"/>
              </w:rPr>
            </w:r>
            <w:r/>
          </w:p>
        </w:tc>
      </w:tr>
    </w:tbl>
    <w:p>
      <w:pPr>
        <w:pStyle w:val="1074"/>
        <w:rPr>
          <w:rFonts w:hint="eastAsia" w:ascii="宋体" w:hAnsi="宋体" w:cs="微软雅黑"/>
          <w:sz w:val="27"/>
          <w:szCs w:val="27"/>
          <w:highlight w:val="none"/>
        </w:rPr>
      </w:pPr>
      <w:r>
        <w:rPr>
          <w:rFonts w:hint="eastAsia" w:ascii="宋体" w:hAnsi="宋体" w:cs="微软雅黑"/>
          <w:sz w:val="27"/>
          <w:szCs w:val="27"/>
          <w:highlight w:val="none"/>
        </w:rPr>
      </w:r>
      <w:r/>
    </w:p>
    <w:p>
      <w:pPr>
        <w:pStyle w:val="1074"/>
        <w:rPr>
          <w:rFonts w:hint="eastAsia" w:ascii="宋体" w:hAnsi="宋体" w:cs="宋体"/>
          <w:highlight w:val="none"/>
        </w:rPr>
      </w:pPr>
      <w:r>
        <w:rPr>
          <w:rFonts w:hint="eastAsia" w:ascii="宋体" w:hAnsi="宋体" w:cs="宋体"/>
          <w:highlight w:val="none"/>
        </w:rPr>
        <w:t xml:space="preserve">投标人公章</w:t>
      </w:r>
      <w:r>
        <w:rPr>
          <w:rFonts w:hint="eastAsia" w:ascii="宋体" w:hAnsi="宋体" w:cs="宋体"/>
          <w:highlight w:val="none"/>
        </w:rPr>
        <w:t xml:space="preserve">（电子签章）</w:t>
      </w:r>
      <w:r>
        <w:rPr>
          <w:rFonts w:hint="eastAsia" w:ascii="宋体" w:hAnsi="宋体" w:cs="宋体"/>
          <w:highlight w:val="none"/>
        </w:rPr>
        <w:t xml:space="preserve">：                               </w:t>
      </w:r>
      <w:r>
        <w:rPr>
          <w:rFonts w:hint="eastAsia" w:ascii="宋体" w:hAnsi="宋体" w:cs="宋体"/>
          <w:highlight w:val="none"/>
        </w:rPr>
      </w:r>
      <w:r/>
    </w:p>
    <w:p>
      <w:pPr>
        <w:pStyle w:val="1074"/>
        <w:jc w:val="right"/>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1047"/>
        <w:jc w:val="lef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47"/>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47"/>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日期： 年 月 日</w:t>
      </w:r>
      <w:r>
        <w:rPr>
          <w:rFonts w:hint="eastAsia" w:ascii="宋体" w:hAnsi="宋体" w:cs="宋体"/>
          <w:color w:val="000000"/>
          <w:sz w:val="27"/>
          <w:szCs w:val="27"/>
          <w:highlight w:val="none"/>
        </w:rPr>
      </w:r>
      <w:r/>
    </w:p>
    <w:p>
      <w:pPr>
        <w:pStyle w:val="1060"/>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0"/>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0"/>
        <w:ind w:firstLine="3253"/>
        <w:spacing w:before="120" w:after="120" w:line="440" w:lineRule="exact"/>
        <w:rPr>
          <w:rFonts w:hint="eastAsia" w:hAnsi="宋体" w:cs="宋体"/>
          <w:b/>
          <w:color w:val="000000"/>
          <w:sz w:val="36"/>
          <w:szCs w:val="36"/>
          <w:highlight w:val="none"/>
        </w:rPr>
        <w:sectPr>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hAnsi="宋体" w:cs="宋体"/>
          <w:b/>
          <w:color w:val="000000"/>
          <w:sz w:val="36"/>
          <w:szCs w:val="36"/>
          <w:highlight w:val="none"/>
        </w:rPr>
      </w:r>
      <w:r/>
    </w:p>
    <w:p>
      <w:pPr>
        <w:pStyle w:val="1049"/>
        <w:rPr>
          <w:rFonts w:hint="eastAsia" w:eastAsia="宋体"/>
          <w:highlight w:val="none"/>
          <w:lang w:eastAsia="zh-CN"/>
        </w:rPr>
      </w:pPr>
      <w:r/>
      <w:bookmarkStart w:id="28" w:name="_Toc9121"/>
      <w:r>
        <w:rPr>
          <w:rFonts w:hint="eastAsia"/>
          <w:highlight w:val="none"/>
        </w:rPr>
        <w:t xml:space="preserve">（二）投标函</w:t>
      </w:r>
      <w:r>
        <w:rPr>
          <w:rFonts w:hint="eastAsia"/>
          <w:highlight w:val="none"/>
          <w:lang w:eastAsia="zh-CN"/>
        </w:rPr>
        <w:t xml:space="preserve">（</w:t>
      </w:r>
      <w:r>
        <w:rPr>
          <w:rFonts w:hint="eastAsia"/>
          <w:highlight w:val="none"/>
          <w:u w:val="none"/>
          <w:lang w:val="en-US" w:eastAsia="zh-CN"/>
        </w:rPr>
        <w:t xml:space="preserve">采购包</w:t>
      </w:r>
      <w:r>
        <w:rPr>
          <w:rFonts w:hint="eastAsia"/>
          <w:highlight w:val="none"/>
          <w:u w:val="single"/>
          <w:lang w:val="en-US" w:eastAsia="zh-CN"/>
        </w:rPr>
        <w:t xml:space="preserve">     </w:t>
      </w:r>
      <w:r>
        <w:rPr>
          <w:rFonts w:hint="eastAsia"/>
          <w:highlight w:val="none"/>
          <w:lang w:eastAsia="zh-CN"/>
        </w:rPr>
        <w:t xml:space="preserve">）</w:t>
      </w:r>
      <w:bookmarkEnd w:id="28"/>
      <w:r>
        <w:rPr>
          <w:rFonts w:hint="eastAsia" w:eastAsia="宋体"/>
          <w:highlight w:val="none"/>
          <w:lang w:eastAsia="zh-CN"/>
        </w:rPr>
      </w:r>
      <w:r/>
    </w:p>
    <w:p>
      <w:pPr>
        <w:pStyle w:val="1060"/>
        <w:spacing w:before="120" w:after="120" w:line="480" w:lineRule="exact"/>
        <w:rPr>
          <w:rFonts w:hint="eastAsia" w:hAnsi="宋体" w:cs="宋体"/>
          <w:color w:val="000000"/>
          <w:sz w:val="24"/>
          <w:highlight w:val="none"/>
          <w:u w:val="single"/>
        </w:rPr>
      </w:pPr>
      <w:r>
        <w:rPr>
          <w:rFonts w:hint="eastAsia" w:hAnsi="宋体" w:cs="宋体"/>
          <w:b/>
          <w:bCs/>
          <w:color w:val="000000"/>
          <w:sz w:val="24"/>
          <w:highlight w:val="none"/>
        </w:rPr>
        <w:t xml:space="preserve">采购人：</w:t>
      </w:r>
      <w:r>
        <w:rPr>
          <w:rFonts w:hint="eastAsia" w:hAnsi="宋体" w:cs="宋体"/>
          <w:b/>
          <w:bCs/>
          <w:color w:val="000000"/>
          <w:sz w:val="24"/>
          <w:highlight w:val="none"/>
          <w:u w:val="single"/>
          <w:lang w:eastAsia="zh-CN"/>
        </w:rPr>
        <w:t xml:space="preserve">建湖县高作镇人民政府</w:t>
      </w:r>
      <w:r>
        <w:rPr>
          <w:rFonts w:hint="eastAsia" w:hAnsi="宋体" w:cs="宋体"/>
          <w:color w:val="000000"/>
          <w:sz w:val="24"/>
          <w:highlight w:val="none"/>
          <w:u w:val="single"/>
        </w:rPr>
        <w:t xml:space="preserve"> </w:t>
      </w:r>
      <w:r>
        <w:rPr>
          <w:rFonts w:hint="eastAsia" w:hAnsi="宋体" w:cs="宋体"/>
          <w:color w:val="000000"/>
          <w:sz w:val="24"/>
          <w:highlight w:val="none"/>
          <w:u w:val="single"/>
        </w:rPr>
      </w:r>
      <w:r/>
    </w:p>
    <w:p>
      <w:pPr>
        <w:pStyle w:val="1047"/>
        <w:ind w:left="2" w:firstLine="475"/>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1.根据</w:t>
      </w:r>
      <w:r>
        <w:rPr>
          <w:rFonts w:hint="eastAsia" w:ascii="宋体" w:hAnsi="宋体" w:cs="宋体"/>
          <w:b/>
          <w:bCs/>
          <w:color w:val="000000"/>
          <w:sz w:val="24"/>
          <w:highlight w:val="none"/>
          <w:u w:val="single"/>
          <w:lang w:eastAsia="zh-CN"/>
        </w:rPr>
        <w:t xml:space="preserve">建湖县高作镇第二轮土地承包到期后再延长30年试点第三方服务项目及不动产登记工作第三方服务项目</w:t>
      </w:r>
      <w:r>
        <w:rPr>
          <w:rFonts w:hint="eastAsia" w:ascii="宋体" w:hAnsi="宋体" w:cs="宋体"/>
          <w:color w:val="000000"/>
          <w:sz w:val="24"/>
          <w:highlight w:val="none"/>
        </w:rPr>
        <w:t xml:space="preserve">的招标文件，我单位经市场考察和研究上述项目招标文件的投标须知、相关标准及技术要求和其他有关文件后，我方愿以投标总价人民币（大写）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的投标报价完成本项目，并按招标文件要求实施此项目；</w:t>
      </w:r>
      <w:r>
        <w:rPr>
          <w:rFonts w:hint="eastAsia" w:ascii="宋体" w:hAnsi="宋体" w:cs="宋体"/>
          <w:color w:val="000000"/>
          <w:sz w:val="24"/>
          <w:highlight w:val="none"/>
        </w:rPr>
      </w:r>
      <w:r/>
    </w:p>
    <w:p>
      <w:pPr>
        <w:pStyle w:val="1047"/>
        <w:ind w:firstLine="480"/>
        <w:spacing w:line="52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2.</w:t>
      </w:r>
      <w:r>
        <w:rPr>
          <w:rFonts w:hint="eastAsia" w:ascii="宋体" w:hAnsi="宋体" w:cs="宋体"/>
          <w:b/>
          <w:bCs/>
          <w:color w:val="000000"/>
          <w:sz w:val="24"/>
          <w:highlight w:val="none"/>
        </w:rPr>
        <w:t xml:space="preserve">我方保证所供服务达到招标文件规定的标准及要求。</w:t>
      </w:r>
      <w:r>
        <w:rPr>
          <w:rFonts w:hint="eastAsia" w:ascii="宋体" w:hAnsi="宋体" w:cs="宋体"/>
          <w:b/>
          <w:bCs/>
          <w:color w:val="000000"/>
          <w:sz w:val="24"/>
          <w:highlight w:val="none"/>
        </w:rPr>
      </w:r>
      <w:r/>
    </w:p>
    <w:p>
      <w:pPr>
        <w:pStyle w:val="1047"/>
        <w:ind w:firstLine="482"/>
        <w:spacing w:line="52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3.一旦我方中标，我方承诺</w:t>
      </w:r>
      <w:r>
        <w:rPr>
          <w:rFonts w:hint="eastAsia" w:ascii="宋体" w:hAnsi="宋体" w:cs="宋体"/>
          <w:b/>
          <w:bCs/>
          <w:color w:val="000000"/>
          <w:sz w:val="24"/>
          <w:highlight w:val="none"/>
          <w:lang w:val="en-US" w:eastAsia="zh-CN"/>
        </w:rPr>
        <w:t xml:space="preserve">合同签订之日起至</w:t>
      </w:r>
      <w:r>
        <w:rPr>
          <w:rFonts w:hint="eastAsia" w:ascii="宋体" w:hAnsi="宋体" w:cs="宋体"/>
          <w:b/>
          <w:bCs/>
          <w:color w:val="000000"/>
          <w:sz w:val="24"/>
          <w:highlight w:val="none"/>
        </w:rPr>
        <w:t xml:space="preserve">2027年6月30日前完成，服务期限延长至2028年12月31日（开始时间以签定合同日期为准）</w:t>
      </w:r>
      <w:r>
        <w:rPr>
          <w:rFonts w:hint="eastAsia" w:ascii="宋体" w:hAnsi="宋体" w:cs="宋体"/>
          <w:b/>
          <w:bCs/>
          <w:color w:val="000000"/>
          <w:sz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7"/>
        <w:ind w:firstLine="480"/>
        <w:jc w:val="left"/>
        <w:spacing w:line="4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rPr>
        <w:t xml:space="preserve">. 我方拟投入本项目项目负责人为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。如果我公司中标，保证在收到贵方发出的书面进场通知后立即履行合同，派驻投标文件提供的项目组人员及时进场。我方接受招标文件中的支付条件。</w:t>
      </w:r>
      <w:r>
        <w:rPr>
          <w:rFonts w:ascii="宋体" w:hAnsi="宋体" w:eastAsia="宋体" w:cs="Times New Roman"/>
          <w:color w:val="000000"/>
          <w:sz w:val="24"/>
          <w:szCs w:val="24"/>
          <w:highlight w:val="none"/>
        </w:rPr>
      </w:r>
      <w:r/>
    </w:p>
    <w:p>
      <w:pPr>
        <w:pStyle w:val="1047"/>
        <w:ind w:firstLine="480"/>
        <w:jc w:val="left"/>
        <w:spacing w:line="460" w:lineRule="exact"/>
        <w:rPr>
          <w:rFonts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5.</w:t>
      </w:r>
      <w:r>
        <w:rPr>
          <w:rFonts w:hint="eastAsia" w:ascii="宋体" w:hAnsi="宋体" w:eastAsia="宋体" w:cs="Arial"/>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如果我方在招标文件规定的截止时间后撤回投标文件，或在接到中标通知书后30天内未能或拒绝签订合同协议书，我单位自愿接受被列为不良行为记录。</w:t>
      </w:r>
      <w:r>
        <w:rPr>
          <w:rFonts w:ascii="宋体" w:hAnsi="宋体" w:eastAsia="宋体" w:cs="Times New Roman"/>
          <w:bCs/>
          <w:color w:val="000000"/>
          <w:sz w:val="24"/>
          <w:szCs w:val="24"/>
          <w:highlight w:val="none"/>
        </w:rPr>
      </w:r>
      <w:r/>
    </w:p>
    <w:p>
      <w:pPr>
        <w:pStyle w:val="1047"/>
        <w:ind w:firstLine="480"/>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 我方接受招标文件中的货款支付条件。</w:t>
      </w:r>
      <w:r>
        <w:rPr>
          <w:rFonts w:hint="eastAsia" w:ascii="宋体" w:hAnsi="宋体" w:eastAsia="宋体" w:cs="Times New Roman"/>
          <w:color w:val="000000"/>
          <w:sz w:val="24"/>
          <w:szCs w:val="24"/>
          <w:highlight w:val="none"/>
        </w:rPr>
      </w:r>
      <w:r/>
    </w:p>
    <w:p>
      <w:pPr>
        <w:pStyle w:val="1047"/>
        <w:ind w:firstLine="480"/>
        <w:jc w:val="left"/>
        <w:spacing w:line="46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7</w:t>
      </w:r>
      <w:r>
        <w:rPr>
          <w:rFonts w:hint="eastAsia" w:ascii="宋体" w:hAnsi="宋体" w:eastAsia="宋体" w:cs="Times New Roman"/>
          <w:color w:val="000000"/>
          <w:sz w:val="24"/>
          <w:szCs w:val="24"/>
          <w:highlight w:val="none"/>
        </w:rPr>
        <w:t xml:space="preserve">. </w:t>
      </w:r>
      <w:r>
        <w:rPr>
          <w:rFonts w:hint="eastAsia" w:ascii="宋体" w:hAnsi="宋体" w:eastAsia="宋体" w:cs="Arial"/>
          <w:bCs/>
          <w:color w:val="000000"/>
          <w:sz w:val="24"/>
          <w:szCs w:val="24"/>
          <w:highlight w:val="none"/>
        </w:rPr>
        <w:t xml:space="preserve">如我方中标，我方承诺在签订合同前向采购人交纳招标文件</w:t>
      </w:r>
      <w:r>
        <w:rPr>
          <w:rFonts w:ascii="宋体" w:hAnsi="宋体" w:eastAsia="宋体" w:cs="Arial"/>
          <w:bCs/>
          <w:color w:val="000000"/>
          <w:sz w:val="24"/>
          <w:szCs w:val="24"/>
          <w:highlight w:val="none"/>
        </w:rPr>
        <w:t xml:space="preserve">规定</w:t>
      </w:r>
      <w:r>
        <w:rPr>
          <w:rFonts w:hint="eastAsia" w:ascii="宋体" w:hAnsi="宋体" w:eastAsia="宋体" w:cs="Arial"/>
          <w:bCs/>
          <w:color w:val="000000"/>
          <w:sz w:val="24"/>
          <w:szCs w:val="24"/>
          <w:highlight w:val="none"/>
        </w:rPr>
        <w:t xml:space="preserve">的履约保证金。</w:t>
      </w:r>
      <w:r>
        <w:rPr>
          <w:rFonts w:hint="eastAsia" w:ascii="宋体" w:hAnsi="宋体" w:eastAsia="宋体" w:cs="Times New Roman"/>
          <w:color w:val="000000"/>
          <w:sz w:val="24"/>
          <w:szCs w:val="24"/>
          <w:highlight w:val="none"/>
        </w:rPr>
      </w:r>
      <w:r/>
    </w:p>
    <w:p>
      <w:pPr>
        <w:pStyle w:val="1047"/>
        <w:ind w:firstLine="480"/>
        <w:jc w:val="left"/>
        <w:spacing w:line="46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8</w:t>
      </w:r>
      <w:r>
        <w:rPr>
          <w:rFonts w:hint="eastAsia" w:ascii="宋体" w:hAnsi="宋体" w:eastAsia="宋体" w:cs="Times New Roman"/>
          <w:color w:val="000000"/>
          <w:sz w:val="24"/>
          <w:szCs w:val="24"/>
          <w:highlight w:val="none"/>
        </w:rPr>
        <w:t xml:space="preserve">. 我方投标文件提供的所有资料真实、有效，如有不实，我方无条件接受采购人和主管部门依据法律法规做出的处理决定，并承担由此产生的责任。</w:t>
      </w:r>
      <w:r>
        <w:rPr>
          <w:rFonts w:hint="eastAsia" w:ascii="宋体" w:hAnsi="宋体" w:eastAsia="宋体" w:cs="Times New Roman"/>
          <w:color w:val="000000"/>
          <w:sz w:val="24"/>
          <w:szCs w:val="24"/>
          <w:highlight w:val="none"/>
        </w:rPr>
      </w:r>
      <w:r/>
    </w:p>
    <w:p>
      <w:pPr>
        <w:pStyle w:val="1047"/>
        <w:ind w:firstLine="480"/>
        <w:jc w:val="left"/>
        <w:spacing w:line="46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9</w:t>
      </w:r>
      <w:r>
        <w:rPr>
          <w:rFonts w:hint="eastAsia" w:ascii="宋体" w:hAnsi="宋体" w:eastAsia="宋体" w:cs="Times New Roman"/>
          <w:color w:val="000000"/>
          <w:sz w:val="24"/>
          <w:szCs w:val="24"/>
          <w:highlight w:val="none"/>
        </w:rPr>
        <w:t xml:space="preserve">. 我方承诺在项目</w:t>
      </w:r>
      <w:r>
        <w:rPr>
          <w:rFonts w:ascii="宋体" w:hAnsi="宋体" w:eastAsia="宋体" w:cs="Times New Roman"/>
          <w:color w:val="000000"/>
          <w:sz w:val="24"/>
          <w:szCs w:val="24"/>
          <w:highlight w:val="none"/>
        </w:rPr>
        <w:t xml:space="preserve">实施</w:t>
      </w:r>
      <w:r>
        <w:rPr>
          <w:rFonts w:hint="eastAsia" w:ascii="宋体" w:hAnsi="宋体" w:eastAsia="宋体" w:cs="Times New Roman"/>
          <w:color w:val="000000"/>
          <w:sz w:val="24"/>
          <w:szCs w:val="24"/>
          <w:highlight w:val="none"/>
        </w:rPr>
        <w:t xml:space="preserve">过程中所有工作人员的人身安全以及我方在实施期间产生的各类安全责任事故均由我方自行承担。</w:t>
      </w:r>
      <w:r>
        <w:rPr>
          <w:rFonts w:hint="eastAsia" w:ascii="宋体" w:hAnsi="宋体" w:eastAsia="宋体" w:cs="Times New Roman"/>
          <w:color w:val="000000"/>
          <w:sz w:val="24"/>
          <w:szCs w:val="24"/>
          <w:highlight w:val="none"/>
        </w:rPr>
      </w:r>
      <w:r/>
    </w:p>
    <w:p>
      <w:pPr>
        <w:pStyle w:val="1047"/>
        <w:ind w:firstLine="480"/>
        <w:spacing w:line="520" w:lineRule="exact"/>
        <w:rPr>
          <w:rFonts w:hint="eastAsia" w:hAnsi="宋体" w:cs="宋体"/>
          <w:color w:val="000000"/>
          <w:sz w:val="24"/>
          <w:highlight w:val="none"/>
        </w:rPr>
      </w:pPr>
      <w:r>
        <w:rPr>
          <w:rFonts w:ascii="宋体" w:hAnsi="宋体" w:eastAsia="宋体" w:cs="Times New Roman"/>
          <w:color w:val="000000"/>
          <w:sz w:val="24"/>
          <w:szCs w:val="24"/>
          <w:highlight w:val="none"/>
        </w:rPr>
        <w:t xml:space="preserve">10</w:t>
      </w:r>
      <w:r>
        <w:rPr>
          <w:rFonts w:hint="eastAsia" w:ascii="宋体" w:hAnsi="宋体" w:eastAsia="宋体" w:cs="Times New Roman"/>
          <w:color w:val="000000"/>
          <w:sz w:val="24"/>
          <w:szCs w:val="24"/>
          <w:highlight w:val="none"/>
        </w:rPr>
        <w:t xml:space="preserve">. 你方的中标通知书和本承诺书将成为约束双方合同文件的组成部</w:t>
      </w:r>
      <w:r>
        <w:rPr>
          <w:rFonts w:hint="eastAsia" w:ascii="宋体" w:hAnsi="宋体" w:cs="宋体"/>
          <w:color w:val="000000"/>
          <w:sz w:val="24"/>
          <w:highlight w:val="none"/>
        </w:rPr>
        <w:t xml:space="preserve">。</w:t>
      </w:r>
      <w:r>
        <w:rPr>
          <w:rFonts w:hint="eastAsia" w:hAnsi="宋体" w:cs="宋体"/>
          <w:color w:val="000000"/>
          <w:sz w:val="24"/>
          <w:highlight w:val="none"/>
        </w:rPr>
      </w:r>
      <w:r/>
    </w:p>
    <w:p>
      <w:pPr>
        <w:pStyle w:val="1060"/>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投标单位：(盖章)</w:t>
      </w:r>
      <w:r>
        <w:rPr>
          <w:rFonts w:hint="eastAsia" w:hAnsi="宋体" w:cs="宋体"/>
          <w:color w:val="000000"/>
          <w:sz w:val="24"/>
          <w:highlight w:val="none"/>
        </w:rPr>
      </w:r>
      <w:r/>
    </w:p>
    <w:p>
      <w:pPr>
        <w:pStyle w:val="1060"/>
        <w:ind w:firstLine="460"/>
        <w:spacing w:line="480" w:lineRule="exact"/>
        <w:rPr>
          <w:rFonts w:hint="eastAsia" w:hAnsi="宋体" w:cs="宋体"/>
          <w:color w:val="000000"/>
          <w:sz w:val="24"/>
          <w:highlight w:val="none"/>
        </w:rPr>
      </w:pPr>
      <w:r>
        <w:rPr>
          <w:rFonts w:hint="eastAsia" w:hAnsi="宋体" w:cs="宋体"/>
          <w:color w:val="000000"/>
          <w:sz w:val="24"/>
          <w:highlight w:val="none"/>
        </w:rPr>
        <w:t xml:space="preserve">法定代表人或委托代理人：(盖章或签字)</w:t>
      </w:r>
      <w:r>
        <w:rPr>
          <w:rFonts w:hint="eastAsia" w:hAnsi="宋体" w:cs="宋体"/>
          <w:color w:val="000000"/>
          <w:sz w:val="24"/>
          <w:highlight w:val="none"/>
        </w:rPr>
      </w:r>
      <w:r/>
    </w:p>
    <w:p>
      <w:pPr>
        <w:pStyle w:val="1060"/>
        <w:ind w:firstLine="46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0"/>
        <w:jc w:val="right"/>
        <w:spacing w:line="480" w:lineRule="exact"/>
        <w:rPr>
          <w:rFonts w:hint="eastAsia" w:ascii="宋体" w:hAnsi="宋体" w:cs="宋体"/>
          <w:b/>
          <w:color w:val="000000"/>
          <w:sz w:val="36"/>
          <w:szCs w:val="36"/>
          <w:highlight w:val="none"/>
        </w:rPr>
      </w:pPr>
      <w:r>
        <w:rPr>
          <w:rFonts w:hint="eastAsia" w:hAnsi="宋体" w:cs="宋体"/>
          <w:color w:val="000000"/>
          <w:sz w:val="24"/>
          <w:highlight w:val="none"/>
        </w:rPr>
        <w:t xml:space="preserve">日期：      年      月      日</w:t>
      </w:r>
      <w:r>
        <w:rPr>
          <w:rFonts w:hint="eastAsia" w:ascii="宋体" w:hAnsi="宋体" w:cs="宋体"/>
          <w:b/>
          <w:color w:val="000000"/>
          <w:sz w:val="36"/>
          <w:szCs w:val="36"/>
          <w:highlight w:val="none"/>
        </w:rPr>
      </w:r>
      <w:r/>
    </w:p>
    <w:p>
      <w:pPr>
        <w:pStyle w:val="1047"/>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jc w:val="center"/>
        <w:rPr>
          <w:rFonts w:hint="eastAsia" w:ascii="宋体" w:hAnsi="宋体" w:cs="宋体"/>
          <w:b/>
          <w:color w:val="000000"/>
          <w:sz w:val="36"/>
          <w:szCs w:val="36"/>
          <w:highlight w:val="none"/>
        </w:rPr>
        <w:sectPr>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ascii="宋体" w:hAnsi="宋体" w:cs="宋体"/>
          <w:b/>
          <w:color w:val="000000"/>
          <w:sz w:val="36"/>
          <w:szCs w:val="36"/>
          <w:highlight w:val="none"/>
        </w:rPr>
      </w:r>
      <w:r/>
    </w:p>
    <w:p>
      <w:pPr>
        <w:pStyle w:val="1049"/>
        <w:rPr>
          <w:rFonts w:hint="eastAsia" w:ascii="宋体" w:hAnsi="宋体" w:cs="宋体"/>
          <w:b w:val="0"/>
          <w:color w:val="000000"/>
          <w:sz w:val="36"/>
          <w:szCs w:val="36"/>
          <w:highlight w:val="none"/>
        </w:rPr>
      </w:pPr>
      <w:r/>
      <w:bookmarkStart w:id="29" w:name="_Toc23630"/>
      <w:r>
        <w:rPr>
          <w:rFonts w:hint="eastAsia"/>
          <w:highlight w:val="none"/>
        </w:rPr>
        <w:t xml:space="preserve">（三）无重大违法记录声明函</w:t>
      </w:r>
      <w:bookmarkEnd w:id="29"/>
      <w:r>
        <w:rPr>
          <w:rFonts w:hint="eastAsia" w:ascii="宋体" w:hAnsi="宋体" w:cs="宋体"/>
          <w:b w:val="0"/>
          <w:color w:val="000000"/>
          <w:sz w:val="36"/>
          <w:szCs w:val="36"/>
          <w:highlight w:val="none"/>
        </w:rPr>
      </w:r>
      <w:r/>
    </w:p>
    <w:p>
      <w:pPr>
        <w:pStyle w:val="1060"/>
        <w:spacing w:line="600" w:lineRule="exact"/>
        <w:rPr>
          <w:rFonts w:hint="eastAsia" w:hAnsi="宋体" w:eastAsia="宋体" w:cs="宋体"/>
          <w:b/>
          <w:color w:val="000000"/>
          <w:sz w:val="24"/>
          <w:highlight w:val="none"/>
          <w:u w:val="single"/>
          <w:lang w:eastAsia="zh-CN"/>
        </w:rPr>
      </w:pPr>
      <w:r>
        <w:rPr>
          <w:rFonts w:hint="eastAsia" w:hAnsi="宋体" w:cs="宋体"/>
          <w:b/>
          <w:color w:val="000000"/>
          <w:sz w:val="24"/>
          <w:highlight w:val="none"/>
          <w:u w:val="single"/>
        </w:rPr>
        <w:t xml:space="preserve">采购人：</w:t>
      </w:r>
      <w:r>
        <w:rPr>
          <w:rFonts w:hint="eastAsia" w:hAnsi="宋体" w:cs="宋体"/>
          <w:b/>
          <w:bCs/>
          <w:color w:val="000000"/>
          <w:sz w:val="24"/>
          <w:highlight w:val="none"/>
          <w:u w:val="single"/>
          <w:lang w:eastAsia="zh-CN"/>
        </w:rPr>
        <w:t xml:space="preserve">建湖县高作镇人民政府</w:t>
      </w:r>
      <w:r>
        <w:rPr>
          <w:rFonts w:hint="eastAsia" w:hAnsi="宋体" w:eastAsia="宋体" w:cs="宋体"/>
          <w:b/>
          <w:color w:val="000000"/>
          <w:sz w:val="24"/>
          <w:highlight w:val="none"/>
          <w:u w:val="single"/>
          <w:lang w:eastAsia="zh-CN"/>
        </w:rPr>
      </w:r>
      <w:r/>
    </w:p>
    <w:p>
      <w:pPr>
        <w:pStyle w:val="1047"/>
        <w:ind w:firstLine="480"/>
        <w:spacing w:line="60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建湖县高作镇第二轮土地承包到期后再延长30年试点第三方服务项目及不动产登记工作第三方服务项目</w:t>
      </w:r>
      <w:r>
        <w:rPr>
          <w:rFonts w:hint="eastAsia" w:ascii="宋体" w:hAnsi="宋体" w:cs="宋体"/>
          <w:b/>
          <w:color w:val="000000"/>
          <w:sz w:val="24"/>
          <w:highlight w:val="none"/>
        </w:rPr>
        <w:t xml:space="preserve">的投标。我单位</w:t>
      </w:r>
      <w:r>
        <w:rPr>
          <w:rFonts w:hint="eastAsia" w:ascii="宋体" w:hAnsi="宋体" w:cs="宋体"/>
          <w:b/>
          <w:bCs/>
          <w:color w:val="000000"/>
          <w:sz w:val="24"/>
          <w:highlight w:val="none"/>
        </w:rPr>
        <w:t xml:space="preserve">参加本次政府采购活动前三年内，在经营活动中没有重大违法记录</w:t>
      </w:r>
      <w:r>
        <w:rPr>
          <w:rFonts w:hint="eastAsia" w:ascii="宋体" w:hAnsi="宋体" w:cs="宋体"/>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cs="宋体"/>
          <w:b/>
          <w:color w:val="000000"/>
          <w:sz w:val="24"/>
          <w:highlight w:val="none"/>
        </w:rPr>
        <w:t xml:space="preserve">若与真实情况不符，本公司愿意承担由此而产生的一切后果。</w:t>
      </w:r>
      <w:r>
        <w:rPr>
          <w:rFonts w:hint="eastAsia" w:ascii="宋体" w:hAnsi="宋体" w:cs="宋体"/>
          <w:b/>
          <w:color w:val="000000"/>
          <w:sz w:val="24"/>
          <w:highlight w:val="none"/>
        </w:rPr>
      </w:r>
      <w:r/>
    </w:p>
    <w:p>
      <w:pPr>
        <w:pStyle w:val="1047"/>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特此声明！</w:t>
      </w:r>
      <w:r>
        <w:rPr>
          <w:rFonts w:hint="eastAsia" w:ascii="宋体" w:hAnsi="宋体" w:cs="宋体"/>
          <w:color w:val="000000"/>
          <w:sz w:val="24"/>
          <w:highlight w:val="none"/>
        </w:rPr>
      </w:r>
      <w:r/>
    </w:p>
    <w:p>
      <w:pPr>
        <w:pStyle w:val="1047"/>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47"/>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47"/>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t xml:space="preserve">投标单位：(盖章)</w:t>
      </w:r>
      <w:r>
        <w:rPr>
          <w:rFonts w:hint="eastAsia" w:hAnsi="宋体" w:cs="宋体"/>
          <w:bCs/>
          <w:color w:val="000000"/>
          <w:sz w:val="24"/>
          <w:highlight w:val="none"/>
        </w:rPr>
      </w:r>
      <w:r/>
    </w:p>
    <w:p>
      <w:pPr>
        <w:pStyle w:val="1060"/>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r>
      <w:r/>
    </w:p>
    <w:p>
      <w:pPr>
        <w:pStyle w:val="1060"/>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t xml:space="preserve">法定代表人或委托代理人：(盖章或签字)</w:t>
      </w:r>
      <w:r>
        <w:rPr>
          <w:rFonts w:hint="eastAsia" w:hAnsi="宋体" w:cs="宋体"/>
          <w:bCs/>
          <w:color w:val="000000"/>
          <w:sz w:val="24"/>
          <w:highlight w:val="none"/>
        </w:rPr>
      </w:r>
      <w:r/>
    </w:p>
    <w:p>
      <w:pPr>
        <w:pStyle w:val="1060"/>
        <w:ind w:left="5250" w:firstLine="403"/>
        <w:spacing w:line="480" w:lineRule="exact"/>
        <w:rPr>
          <w:rFonts w:hint="eastAsia" w:hAnsi="宋体" w:cs="宋体"/>
          <w:color w:val="000000"/>
          <w:highlight w:val="none"/>
        </w:rPr>
      </w:pPr>
      <w:r>
        <w:rPr>
          <w:rFonts w:hint="eastAsia" w:hAnsi="宋体" w:cs="宋体"/>
          <w:color w:val="000000"/>
          <w:highlight w:val="none"/>
        </w:rPr>
      </w:r>
      <w:r/>
    </w:p>
    <w:p>
      <w:pPr>
        <w:pStyle w:val="1060"/>
        <w:ind w:left="5250" w:firstLine="403"/>
        <w:spacing w:line="480" w:lineRule="exact"/>
        <w:rPr>
          <w:rFonts w:hint="eastAsia" w:hAnsi="宋体" w:cs="宋体"/>
          <w:color w:val="000000"/>
          <w:highlight w:val="none"/>
        </w:rPr>
      </w:pPr>
      <w:r>
        <w:rPr>
          <w:rFonts w:hint="eastAsia" w:hAnsi="宋体" w:cs="宋体"/>
          <w:color w:val="000000"/>
          <w:highlight w:val="none"/>
        </w:rPr>
      </w:r>
      <w:r/>
    </w:p>
    <w:p>
      <w:pPr>
        <w:pStyle w:val="1047"/>
        <w:jc w:val="righ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047"/>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5"/>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5"/>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rPr>
          <w:rFonts w:hint="eastAsia" w:ascii="宋体" w:hAnsi="宋体" w:cs="宋体"/>
          <w:color w:val="000000"/>
          <w:highlight w:val="none"/>
        </w:rPr>
      </w:pPr>
      <w:r>
        <w:rPr>
          <w:rFonts w:hint="eastAsia" w:ascii="宋体" w:hAnsi="宋体" w:cs="宋体"/>
          <w:color w:val="000000"/>
          <w:highlight w:val="none"/>
        </w:rPr>
      </w:r>
      <w:r/>
    </w:p>
    <w:p>
      <w:pPr>
        <w:pStyle w:val="1047"/>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9"/>
        <w:rPr>
          <w:rFonts w:hint="eastAsia" w:ascii="宋体" w:hAnsi="宋体" w:cs="宋体"/>
          <w:b w:val="0"/>
          <w:color w:val="000000"/>
          <w:sz w:val="36"/>
          <w:szCs w:val="36"/>
          <w:highlight w:val="none"/>
        </w:rPr>
      </w:pPr>
      <w:r/>
      <w:bookmarkStart w:id="30" w:name="_Toc16392"/>
      <w:r>
        <w:rPr>
          <w:rFonts w:hint="eastAsia" w:ascii="宋体" w:hAnsi="宋体" w:cs="宋体"/>
          <w:b/>
          <w:bCs w:val="0"/>
          <w:color w:val="000000"/>
          <w:sz w:val="36"/>
          <w:szCs w:val="36"/>
          <w:highlight w:val="none"/>
        </w:rPr>
        <w:t xml:space="preserve">（四）</w:t>
      </w:r>
      <w:r>
        <w:rPr>
          <w:rFonts w:hint="eastAsia" w:ascii="宋体" w:hAnsi="宋体" w:cs="宋体"/>
          <w:b/>
          <w:bCs w:val="0"/>
          <w:color w:val="000000"/>
          <w:sz w:val="36"/>
          <w:szCs w:val="36"/>
          <w:highlight w:val="none"/>
          <w:lang w:val="zh-CN"/>
        </w:rPr>
        <w:t xml:space="preserve">供应商登记表</w:t>
      </w:r>
      <w:bookmarkEnd w:id="30"/>
      <w:r>
        <w:rPr>
          <w:rFonts w:hint="eastAsia" w:ascii="宋体" w:hAnsi="宋体" w:cs="宋体"/>
          <w:b w:val="0"/>
          <w:color w:val="000000"/>
          <w:sz w:val="36"/>
          <w:szCs w:val="36"/>
          <w:highlight w:val="none"/>
        </w:rPr>
      </w:r>
      <w:r/>
    </w:p>
    <w:p>
      <w:pPr>
        <w:pStyle w:val="1047"/>
        <w:ind w:left="1447" w:firstLine="5649"/>
        <w:spacing w:line="360" w:lineRule="auto"/>
        <w:rPr>
          <w:rFonts w:hint="eastAsia" w:ascii="宋体" w:hAnsi="宋体" w:cs="宋体"/>
          <w:b/>
          <w:color w:val="000000"/>
          <w:sz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企业名称</w:t>
            </w:r>
            <w:r>
              <w:rPr>
                <w:rFonts w:hint="eastAsia" w:ascii="宋体" w:hAnsi="宋体" w:cs="宋体"/>
                <w:color w:val="000000"/>
                <w:sz w:val="24"/>
                <w:highlight w:val="none"/>
              </w:rPr>
            </w:r>
            <w:r/>
          </w:p>
        </w:tc>
        <w:tc>
          <w:tcPr>
            <w:gridSpan w:val="5"/>
            <w:tcW w:w="8112"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详细地址</w:t>
            </w:r>
            <w:r>
              <w:rPr>
                <w:rFonts w:hint="eastAsia" w:ascii="宋体" w:hAnsi="宋体" w:cs="宋体"/>
                <w:color w:val="000000"/>
                <w:sz w:val="24"/>
                <w:highlight w:val="none"/>
              </w:rPr>
            </w:r>
            <w:r/>
          </w:p>
        </w:tc>
        <w:tc>
          <w:tcPr>
            <w:gridSpan w:val="3"/>
            <w:tcW w:w="448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   编</w:t>
            </w:r>
            <w:r>
              <w:rPr>
                <w:rFonts w:hint="eastAsia" w:ascii="宋体" w:hAnsi="宋体" w:cs="宋体"/>
                <w:color w:val="000000"/>
                <w:sz w:val="24"/>
                <w:highlight w:val="none"/>
              </w:rPr>
            </w:r>
            <w:r/>
          </w:p>
        </w:tc>
        <w:tc>
          <w:tcPr>
            <w:tcW w:w="2322"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法人代表</w:t>
            </w:r>
            <w:r>
              <w:rPr>
                <w:rFonts w:hint="eastAsia" w:ascii="宋体" w:hAnsi="宋体" w:cs="宋体"/>
                <w:color w:val="000000"/>
                <w:sz w:val="24"/>
                <w:highlight w:val="none"/>
              </w:rPr>
            </w:r>
            <w:r/>
          </w:p>
        </w:tc>
        <w:tc>
          <w:tcPr>
            <w:tcW w:w="118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企业性质</w:t>
            </w:r>
            <w:r>
              <w:rPr>
                <w:rFonts w:hint="eastAsia" w:ascii="宋体" w:hAnsi="宋体" w:cs="宋体"/>
                <w:color w:val="000000"/>
                <w:sz w:val="24"/>
                <w:highlight w:val="none"/>
              </w:rPr>
            </w:r>
            <w:r/>
          </w:p>
        </w:tc>
        <w:tc>
          <w:tcPr>
            <w:tcW w:w="19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注册资金</w:t>
            </w:r>
            <w:r>
              <w:rPr>
                <w:rFonts w:hint="eastAsia" w:ascii="宋体" w:hAnsi="宋体" w:cs="宋体"/>
                <w:color w:val="000000"/>
                <w:sz w:val="24"/>
                <w:highlight w:val="none"/>
              </w:rPr>
            </w:r>
            <w:r/>
          </w:p>
        </w:tc>
        <w:tc>
          <w:tcPr>
            <w:tcW w:w="2322"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 人</w:t>
            </w:r>
            <w:r>
              <w:rPr>
                <w:rFonts w:hint="eastAsia" w:ascii="宋体" w:hAnsi="宋体" w:cs="宋体"/>
                <w:color w:val="000000"/>
                <w:sz w:val="24"/>
                <w:highlight w:val="none"/>
              </w:rPr>
            </w:r>
            <w:r/>
          </w:p>
        </w:tc>
        <w:tc>
          <w:tcPr>
            <w:tcW w:w="118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rPr>
            </w:r>
            <w:r/>
          </w:p>
        </w:tc>
        <w:tc>
          <w:tcPr>
            <w:tcW w:w="19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所在部门</w:t>
            </w:r>
            <w:r>
              <w:rPr>
                <w:rFonts w:hint="eastAsia" w:ascii="宋体" w:hAnsi="宋体" w:cs="宋体"/>
                <w:color w:val="000000"/>
                <w:sz w:val="24"/>
                <w:highlight w:val="none"/>
              </w:rPr>
            </w:r>
            <w:r/>
          </w:p>
        </w:tc>
        <w:tc>
          <w:tcPr>
            <w:tcW w:w="2322"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rPr>
                <w:rFonts w:hint="eastAsia" w:ascii="宋体" w:hAnsi="宋体" w:cs="宋体"/>
                <w:color w:val="000000"/>
                <w:sz w:val="24"/>
                <w:highlight w:val="none"/>
              </w:rPr>
            </w:r>
            <w:r/>
          </w:p>
        </w:tc>
        <w:tc>
          <w:tcPr>
            <w:tcW w:w="118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在册员工</w:t>
            </w:r>
            <w:r>
              <w:rPr>
                <w:rFonts w:hint="eastAsia" w:ascii="宋体" w:hAnsi="宋体" w:cs="宋体"/>
                <w:color w:val="000000"/>
                <w:sz w:val="24"/>
                <w:highlight w:val="none"/>
              </w:rPr>
            </w:r>
            <w:r/>
          </w:p>
        </w:tc>
        <w:tc>
          <w:tcPr>
            <w:tcW w:w="19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技术人员</w:t>
            </w:r>
            <w:r>
              <w:rPr>
                <w:rFonts w:hint="eastAsia" w:ascii="宋体" w:hAnsi="宋体" w:cs="宋体"/>
                <w:color w:val="000000"/>
                <w:sz w:val="24"/>
                <w:highlight w:val="none"/>
              </w:rPr>
            </w:r>
            <w:r/>
          </w:p>
        </w:tc>
        <w:tc>
          <w:tcPr>
            <w:tcW w:w="2322"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r>
      <w:tr>
        <w:trPr/>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tc>
        <w:tc>
          <w:tcPr>
            <w:gridSpan w:val="2"/>
            <w:tcW w:w="2580"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rPr>
            </w:r>
            <w:r/>
          </w:p>
        </w:tc>
        <w:tc>
          <w:tcPr>
            <w:gridSpan w:val="2"/>
            <w:tcW w:w="3627"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手 机 号</w:t>
            </w:r>
            <w:r>
              <w:rPr>
                <w:rFonts w:hint="eastAsia" w:ascii="宋体" w:hAnsi="宋体" w:cs="宋体"/>
                <w:color w:val="000000"/>
                <w:sz w:val="24"/>
                <w:highlight w:val="none"/>
              </w:rPr>
            </w:r>
            <w:r/>
          </w:p>
        </w:tc>
        <w:tc>
          <w:tcPr>
            <w:gridSpan w:val="2"/>
            <w:tcW w:w="2580"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网 址</w:t>
            </w:r>
            <w:r>
              <w:rPr>
                <w:rFonts w:hint="eastAsia" w:ascii="宋体" w:hAnsi="宋体" w:cs="宋体"/>
                <w:color w:val="000000"/>
                <w:sz w:val="24"/>
                <w:highlight w:val="none"/>
              </w:rPr>
            </w:r>
            <w:r/>
          </w:p>
        </w:tc>
        <w:tc>
          <w:tcPr>
            <w:gridSpan w:val="2"/>
            <w:tcW w:w="3627"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供应商品</w:t>
            </w: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范   围</w:t>
            </w:r>
            <w:r>
              <w:rPr>
                <w:rFonts w:hint="eastAsia" w:ascii="宋体" w:hAnsi="宋体" w:cs="宋体"/>
                <w:color w:val="000000"/>
                <w:sz w:val="24"/>
                <w:highlight w:val="none"/>
              </w:rPr>
            </w:r>
            <w:r/>
          </w:p>
        </w:tc>
        <w:tc>
          <w:tcPr>
            <w:gridSpan w:val="5"/>
            <w:tcW w:w="8112"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94"/>
        </w:trPr>
        <w:tc>
          <w:tcPr>
            <w:gridSpan w:val="6"/>
            <w:tcW w:w="9417"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企业概况</w:t>
            </w: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393"/>
        </w:trPr>
        <w:tc>
          <w:tcPr>
            <w:gridSpan w:val="6"/>
            <w:tcW w:w="9417" w:type="dxa"/>
            <w:vAlign w:val="center"/>
            <w:textDirection w:val="lrTb"/>
            <w:noWrap/>
          </w:tcPr>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主要业绩</w:t>
            </w: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5"/>
        <w:ind w:firstLine="0"/>
        <w:rPr>
          <w:rFonts w:hint="eastAsia" w:ascii="宋体" w:hAnsi="宋体" w:cs="宋体"/>
          <w:color w:val="000000"/>
          <w:highlight w:val="none"/>
        </w:rPr>
      </w:pPr>
      <w:r>
        <w:rPr>
          <w:rFonts w:hint="eastAsia" w:ascii="宋体" w:hAnsi="宋体" w:cs="宋体"/>
          <w:color w:val="000000"/>
          <w:highlight w:val="none"/>
        </w:rPr>
      </w:r>
      <w:r/>
    </w:p>
    <w:p>
      <w:pPr>
        <w:pStyle w:val="1060"/>
        <w:jc w:val="center"/>
        <w:spacing w:before="120" w:after="120" w:line="440" w:lineRule="exact"/>
        <w:rPr>
          <w:rFonts w:hAnsi="宋体" w:cs="宋体"/>
          <w:b/>
          <w:color w:val="000000"/>
          <w:sz w:val="36"/>
          <w:szCs w:val="36"/>
          <w:highlight w:val="none"/>
        </w:rPr>
      </w:pPr>
      <w:r>
        <w:rPr>
          <w:rFonts w:hAnsi="宋体" w:cs="宋体"/>
          <w:b/>
          <w:color w:val="000000"/>
          <w:sz w:val="36"/>
          <w:szCs w:val="36"/>
          <w:highlight w:val="none"/>
        </w:rPr>
      </w:r>
      <w:r/>
    </w:p>
    <w:p>
      <w:pPr>
        <w:pStyle w:val="1049"/>
        <w:rPr>
          <w:rFonts w:hint="eastAsia"/>
          <w:highlight w:val="none"/>
        </w:rPr>
      </w:pPr>
      <w:r/>
      <w:bookmarkStart w:id="31" w:name="_Toc10182"/>
      <w:r>
        <w:rPr>
          <w:rFonts w:hint="eastAsia"/>
          <w:highlight w:val="none"/>
        </w:rPr>
        <w:t xml:space="preserve">（五）法定代表人身份证明书</w:t>
      </w:r>
      <w:bookmarkEnd w:id="31"/>
      <w:r>
        <w:rPr>
          <w:rFonts w:hint="eastAsia"/>
          <w:highlight w:val="none"/>
        </w:rPr>
      </w:r>
      <w:r/>
    </w:p>
    <w:p>
      <w:pPr>
        <w:pStyle w:val="1047"/>
        <w:rPr>
          <w:rFonts w:hint="eastAsia" w:ascii="宋体" w:hAnsi="宋体" w:cs="宋体"/>
          <w:color w:val="000000"/>
          <w:sz w:val="32"/>
          <w:highlight w:val="none"/>
        </w:rPr>
      </w:pPr>
      <w:r>
        <w:rPr>
          <w:rFonts w:hint="eastAsia" w:ascii="宋体" w:hAnsi="宋体" w:cs="宋体"/>
          <w:color w:val="000000"/>
          <w:sz w:val="32"/>
          <w:highlight w:val="none"/>
        </w:rPr>
      </w:r>
      <w:r/>
    </w:p>
    <w:p>
      <w:pPr>
        <w:pStyle w:val="1047"/>
        <w:rPr>
          <w:rFonts w:hint="eastAsia" w:ascii="宋体" w:hAnsi="宋体" w:cs="宋体"/>
          <w:color w:val="000000"/>
          <w:sz w:val="32"/>
          <w:highlight w:val="none"/>
        </w:rPr>
      </w:pPr>
      <w:r>
        <w:rPr>
          <w:rFonts w:hint="eastAsia" w:ascii="宋体" w:hAnsi="宋体" w:cs="宋体"/>
          <w:color w:val="000000"/>
          <w:sz w:val="32"/>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47"/>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47"/>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47"/>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1047"/>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47"/>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47"/>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47"/>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47"/>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47"/>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47"/>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47"/>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（投标单位名称)</w:t>
      </w:r>
      <w:r>
        <w:rPr>
          <w:rFonts w:hint="eastAsia" w:ascii="宋体" w:hAnsi="宋体" w:cs="宋体"/>
          <w:color w:val="000000"/>
          <w:sz w:val="24"/>
          <w:highlight w:val="none"/>
        </w:rPr>
        <w:t xml:space="preserve">的法定代表人或单位负责人。</w:t>
      </w: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firstLine="4440"/>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投标单位(公章)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47"/>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47"/>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47"/>
        <w:ind w:firstLine="4440"/>
        <w:rPr>
          <w:rFonts w:hint="eastAsia" w:ascii="宋体" w:hAnsi="宋体" w:cs="宋体"/>
          <w:color w:val="000000"/>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highlight w:val="none"/>
        </w:rPr>
      </w:r>
      <w:r/>
    </w:p>
    <w:p>
      <w:pPr>
        <w:pStyle w:val="106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47"/>
        <w:rPr>
          <w:rFonts w:hint="eastAsia" w:ascii="宋体" w:hAnsi="宋体" w:cs="宋体"/>
          <w:color w:val="000000"/>
          <w:highlight w:val="none"/>
        </w:rPr>
      </w:pPr>
      <w:r>
        <w:rPr>
          <w:rFonts w:hint="eastAsia" w:ascii="宋体" w:hAnsi="宋体" w:cs="宋体"/>
          <w:color w:val="000000"/>
          <w:highlight w:val="none"/>
        </w:rPr>
      </w:r>
      <w:r/>
    </w:p>
    <w:p>
      <w:pPr>
        <w:pStyle w:val="1047"/>
        <w:rPr>
          <w:rFonts w:hint="eastAsia" w:ascii="宋体" w:hAnsi="宋体" w:cs="宋体"/>
          <w:color w:val="000000"/>
          <w:highlight w:val="none"/>
        </w:rPr>
      </w:pPr>
      <w:r>
        <w:rPr>
          <w:rFonts w:hint="eastAsia" w:ascii="宋体" w:hAnsi="宋体" w:cs="宋体"/>
          <w:color w:val="000000"/>
          <w:highlight w:val="none"/>
        </w:rPr>
      </w:r>
      <w:r/>
    </w:p>
    <w:p>
      <w:pPr>
        <w:pStyle w:val="1060"/>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49"/>
        <w:rPr>
          <w:rFonts w:hint="eastAsia"/>
          <w:highlight w:val="none"/>
        </w:rPr>
      </w:pPr>
      <w:r/>
      <w:bookmarkStart w:id="32" w:name="_Toc17209"/>
      <w:r>
        <w:rPr>
          <w:rFonts w:hint="eastAsia"/>
          <w:highlight w:val="none"/>
        </w:rPr>
        <w:t xml:space="preserve">（六）法定代表人授权委托书</w:t>
      </w:r>
      <w:bookmarkEnd w:id="32"/>
      <w:r>
        <w:rPr>
          <w:rFonts w:hint="eastAsia"/>
          <w:highlight w:val="none"/>
        </w:rPr>
      </w:r>
      <w:r/>
    </w:p>
    <w:p>
      <w:pPr>
        <w:pStyle w:val="1047"/>
        <w:rPr>
          <w:rFonts w:hint="eastAsia" w:ascii="宋体" w:hAnsi="宋体" w:cs="宋体"/>
          <w:color w:val="000000"/>
          <w:highlight w:val="none"/>
        </w:rPr>
      </w:pPr>
      <w:r>
        <w:rPr>
          <w:rFonts w:hint="eastAsia" w:ascii="宋体" w:hAnsi="宋体" w:cs="宋体"/>
          <w:color w:val="000000"/>
          <w:highlight w:val="none"/>
        </w:rPr>
      </w:r>
      <w:r/>
    </w:p>
    <w:p>
      <w:pPr>
        <w:pStyle w:val="1047"/>
        <w:rPr>
          <w:rFonts w:hint="eastAsia" w:ascii="宋体" w:hAnsi="宋体" w:cs="宋体"/>
          <w:color w:val="000000"/>
          <w:highlight w:val="none"/>
        </w:rPr>
      </w:pPr>
      <w:r>
        <w:rPr>
          <w:rFonts w:hint="eastAsia" w:ascii="宋体" w:hAnsi="宋体" w:cs="宋体"/>
          <w:color w:val="000000"/>
          <w:highlight w:val="none"/>
        </w:rPr>
      </w:r>
      <w:r/>
    </w:p>
    <w:p>
      <w:pPr>
        <w:pStyle w:val="104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（投标人名称）的法定代表人或单位负责人，现授权委托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（姓名）为我单位的代理人，以本公司的名义参加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s="宋体"/>
          <w:color w:val="000000"/>
          <w:sz w:val="24"/>
          <w:highlight w:val="none"/>
        </w:rPr>
      </w:r>
      <w:r/>
    </w:p>
    <w:p>
      <w:pPr>
        <w:pStyle w:val="1047"/>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代理人无转委权，特此委托。</w:t>
      </w:r>
      <w:r>
        <w:rPr>
          <w:rFonts w:hint="eastAsia" w:ascii="宋体" w:hAnsi="宋体" w:cs="宋体"/>
          <w:color w:val="000000"/>
          <w:sz w:val="24"/>
          <w:highlight w:val="none"/>
        </w:rPr>
      </w:r>
      <w:r/>
    </w:p>
    <w:p>
      <w:pPr>
        <w:pStyle w:val="1047"/>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　　　　      代理人联系电话（手机号）：　　     　　</w:t>
      </w:r>
      <w:r>
        <w:rPr>
          <w:rFonts w:hint="eastAsia" w:ascii="宋体" w:hAnsi="宋体" w:cs="宋体"/>
          <w:color w:val="000000"/>
          <w:sz w:val="24"/>
          <w:highlight w:val="none"/>
        </w:rPr>
      </w:r>
      <w:r/>
    </w:p>
    <w:p>
      <w:pPr>
        <w:pStyle w:val="1047"/>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投标人(法人印章)：</w:t>
      </w:r>
      <w:r>
        <w:rPr>
          <w:rFonts w:hint="eastAsia" w:ascii="宋体" w:hAnsi="宋体" w:cs="宋体"/>
          <w:color w:val="000000"/>
          <w:sz w:val="24"/>
          <w:highlight w:val="none"/>
        </w:rPr>
      </w:r>
      <w:r/>
    </w:p>
    <w:p>
      <w:pPr>
        <w:pStyle w:val="1047"/>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法定代表人(印章或签字)：</w:t>
      </w: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right"/>
        <w:spacing w:after="161"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bCs/>
          <w:color w:val="000000"/>
          <w:sz w:val="24"/>
          <w:highlight w:val="none"/>
        </w:rPr>
        <w:t xml:space="preserve">年    月   日</w:t>
      </w: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r>
      <w:r/>
    </w:p>
    <w:p>
      <w:pPr>
        <w:pStyle w:val="1047"/>
        <w:rPr>
          <w:rFonts w:hint="eastAsia" w:ascii="宋体" w:hAnsi="宋体" w:cs="宋体"/>
          <w:color w:val="000000"/>
          <w:sz w:val="24"/>
          <w:highlight w:val="none"/>
        </w:rPr>
      </w:pPr>
      <w:r>
        <w:rPr>
          <w:rFonts w:hint="eastAsia" w:ascii="宋体" w:hAnsi="宋体" w:cs="宋体"/>
          <w:color w:val="000000"/>
          <w:sz w:val="24"/>
          <w:highlight w:val="none"/>
        </w:rPr>
        <w:t xml:space="preserve">附：</w:t>
      </w:r>
      <w:r>
        <w:rPr>
          <w:rFonts w:hint="eastAsia" w:ascii="宋体" w:hAnsi="宋体" w:cs="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47"/>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（代理人身份证复印件粘贴处）</w:t>
            </w:r>
            <w:r>
              <w:rPr>
                <w:rFonts w:hint="eastAsia" w:ascii="宋体" w:hAnsi="宋体" w:cs="宋体"/>
                <w:color w:val="000000"/>
                <w:sz w:val="24"/>
                <w:highlight w:val="none"/>
              </w:rPr>
            </w:r>
            <w:r/>
          </w:p>
        </w:tc>
      </w:tr>
    </w:tbl>
    <w:p>
      <w:pPr>
        <w:pStyle w:val="1047"/>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jc w:val="center"/>
        <w:spacing w:line="520" w:lineRule="exact"/>
        <w:rPr>
          <w:rFonts w:ascii="宋体" w:hAnsi="宋体" w:cs="宋体"/>
          <w:b/>
          <w:color w:val="000000"/>
          <w:sz w:val="36"/>
          <w:szCs w:val="36"/>
          <w:highlight w:val="none"/>
        </w:rPr>
      </w:pPr>
      <w:r>
        <w:rPr>
          <w:rFonts w:ascii="宋体" w:hAnsi="宋体" w:cs="宋体"/>
          <w:b/>
          <w:color w:val="000000"/>
          <w:sz w:val="36"/>
          <w:szCs w:val="36"/>
          <w:highlight w:val="none"/>
        </w:rPr>
      </w:r>
      <w:r/>
    </w:p>
    <w:p>
      <w:pPr>
        <w:pStyle w:val="1049"/>
        <w:rPr>
          <w:rFonts w:hint="eastAsia"/>
          <w:highlight w:val="none"/>
        </w:rPr>
      </w:pPr>
      <w:r/>
      <w:bookmarkStart w:id="33" w:name="_Toc5772"/>
      <w:r>
        <w:rPr>
          <w:rFonts w:hint="eastAsia"/>
          <w:highlight w:val="none"/>
        </w:rPr>
        <w:t xml:space="preserve">（七）公共资源交易投标信用承诺书</w:t>
      </w:r>
      <w:bookmarkEnd w:id="33"/>
      <w:r>
        <w:rPr>
          <w:rFonts w:hint="eastAsia"/>
          <w:highlight w:val="none"/>
        </w:rPr>
      </w:r>
      <w:r/>
    </w:p>
    <w:p>
      <w:pPr>
        <w:pStyle w:val="1047"/>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为营造公开、公平、公正的公共资源交易环境，树立诚信守法的投标人形象，本人代表本单位作出以下承诺：</w:t>
      </w:r>
      <w:r>
        <w:rPr>
          <w:rFonts w:hint="eastAsia" w:ascii="宋体" w:hAnsi="宋体" w:cs="宋体"/>
          <w:color w:val="000000"/>
          <w:sz w:val="24"/>
          <w:highlight w:val="none"/>
        </w:rPr>
      </w:r>
      <w:r/>
    </w:p>
    <w:p>
      <w:pPr>
        <w:pStyle w:val="1047"/>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highlight w:val="none"/>
        </w:rPr>
      </w:r>
      <w:r/>
    </w:p>
    <w:p>
      <w:pPr>
        <w:pStyle w:val="1047"/>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hint="eastAsia" w:ascii="宋体" w:hAnsi="宋体" w:cs="宋体"/>
          <w:color w:val="000000"/>
          <w:sz w:val="24"/>
          <w:highlight w:val="none"/>
        </w:rPr>
      </w:r>
      <w:r/>
    </w:p>
    <w:p>
      <w:pPr>
        <w:pStyle w:val="1047"/>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三、严格遵守即时信息公示规定，及时更新公共资源交易中心主体信息库中信息；</w:t>
      </w:r>
      <w:r>
        <w:rPr>
          <w:rFonts w:hint="eastAsia" w:ascii="宋体" w:hAnsi="宋体" w:cs="宋体"/>
          <w:color w:val="000000"/>
          <w:sz w:val="24"/>
          <w:highlight w:val="none"/>
        </w:rPr>
      </w:r>
      <w:r/>
    </w:p>
    <w:p>
      <w:pPr>
        <w:pStyle w:val="1047"/>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rPr>
      </w:r>
      <w:r/>
    </w:p>
    <w:p>
      <w:pPr>
        <w:pStyle w:val="1047"/>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五、自觉接受政府部门、行业组织、社会公众、新闻舆论等监督；</w:t>
      </w:r>
      <w:r>
        <w:rPr>
          <w:rFonts w:hint="eastAsia" w:ascii="宋体" w:hAnsi="宋体" w:cs="宋体"/>
          <w:color w:val="000000"/>
          <w:sz w:val="24"/>
          <w:highlight w:val="none"/>
        </w:rPr>
      </w:r>
      <w:r/>
    </w:p>
    <w:p>
      <w:pPr>
        <w:pStyle w:val="1047"/>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s="宋体"/>
          <w:color w:val="000000"/>
          <w:sz w:val="24"/>
          <w:highlight w:val="none"/>
        </w:rPr>
      </w:r>
      <w:r/>
    </w:p>
    <w:p>
      <w:pPr>
        <w:pStyle w:val="1047"/>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七、上述承诺已向本单位员工作了宣传教育。</w:t>
      </w:r>
      <w:r>
        <w:rPr>
          <w:rFonts w:hint="eastAsia" w:ascii="宋体" w:hAnsi="宋体" w:cs="宋体"/>
          <w:color w:val="000000"/>
          <w:sz w:val="24"/>
          <w:highlight w:val="none"/>
        </w:rPr>
      </w:r>
      <w:r/>
    </w:p>
    <w:p>
      <w:pPr>
        <w:pStyle w:val="1047"/>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left"/>
        <w:spacing w:before="161" w:after="161"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47"/>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法定代表人签名或盖章：</w:t>
      </w:r>
      <w:r>
        <w:rPr>
          <w:rFonts w:hint="eastAsia" w:ascii="宋体" w:hAnsi="宋体" w:cs="宋体"/>
          <w:bCs/>
          <w:color w:val="000000"/>
          <w:sz w:val="24"/>
          <w:highlight w:val="none"/>
        </w:rPr>
      </w:r>
      <w:r/>
    </w:p>
    <w:p>
      <w:pPr>
        <w:pStyle w:val="1047"/>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7"/>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投标人（盖章）：</w:t>
      </w:r>
      <w:r>
        <w:rPr>
          <w:rFonts w:hint="eastAsia" w:ascii="宋体" w:hAnsi="宋体" w:cs="宋体"/>
          <w:bCs/>
          <w:color w:val="000000"/>
          <w:sz w:val="24"/>
          <w:highlight w:val="none"/>
        </w:rPr>
      </w:r>
      <w:r/>
    </w:p>
    <w:p>
      <w:pPr>
        <w:pStyle w:val="1047"/>
        <w:jc w:val="left"/>
        <w:spacing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7"/>
        <w:jc w:val="right"/>
        <w:spacing w:after="161" w:line="480" w:lineRule="exact"/>
        <w:rPr>
          <w:rFonts w:hint="eastAsia" w:ascii="宋体" w:hAnsi="宋体" w:cs="宋体"/>
          <w:b/>
          <w:color w:val="000000"/>
          <w:sz w:val="36"/>
          <w:szCs w:val="36"/>
          <w:highlight w:val="none"/>
        </w:rPr>
      </w:pPr>
      <w:r>
        <w:rPr>
          <w:rFonts w:hint="eastAsia" w:ascii="宋体" w:hAnsi="宋体" w:cs="宋体"/>
          <w:bCs/>
          <w:color w:val="000000"/>
          <w:sz w:val="24"/>
          <w:highlight w:val="none"/>
        </w:rPr>
        <w:t xml:space="preserve">年    月    日</w:t>
      </w:r>
      <w:bookmarkStart w:id="34" w:name="_GoBack"/>
      <w:r/>
      <w:bookmarkEnd w:id="34"/>
      <w:r>
        <w:rPr>
          <w:rFonts w:hint="eastAsia" w:ascii="宋体" w:hAnsi="宋体" w:cs="宋体"/>
          <w:b/>
          <w:color w:val="000000"/>
          <w:sz w:val="36"/>
          <w:szCs w:val="36"/>
          <w:highlight w:val="none"/>
        </w:rPr>
      </w:r>
      <w:r/>
    </w:p>
    <w:p>
      <w:pPr>
        <w:pStyle w:val="1047"/>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7"/>
        <w:ind w:firstLine="0"/>
        <w:rPr>
          <w:rFonts w:hint="eastAsia" w:ascii="宋体" w:hAnsi="宋体" w:cs="宋体"/>
          <w:color w:val="000000"/>
          <w:highlight w:val="none"/>
        </w:rPr>
      </w:pPr>
      <w:r>
        <w:rPr>
          <w:rFonts w:hint="eastAsia" w:ascii="宋体" w:hAnsi="宋体" w:cs="宋体"/>
          <w:color w:val="000000"/>
          <w:highlight w:val="none"/>
        </w:rPr>
      </w:r>
      <w:r/>
    </w:p>
    <w:p>
      <w:pPr>
        <w:pStyle w:val="1047"/>
        <w:jc w:val="center"/>
        <w:spacing w:line="520" w:lineRule="exact"/>
        <w:rPr>
          <w:rFonts w:ascii="宋体" w:hAnsi="宋体" w:cs="宋体"/>
          <w:b/>
          <w:color w:val="000000"/>
          <w:sz w:val="36"/>
          <w:szCs w:val="36"/>
          <w:highlight w:val="none"/>
        </w:rPr>
      </w:pPr>
      <w:r>
        <w:rPr>
          <w:rFonts w:ascii="宋体" w:hAnsi="宋体" w:cs="宋体"/>
          <w:b/>
          <w:color w:val="000000"/>
          <w:sz w:val="36"/>
          <w:szCs w:val="36"/>
          <w:highlight w:val="none"/>
        </w:rPr>
      </w:r>
      <w:r/>
    </w:p>
    <w:p>
      <w:pPr>
        <w:pStyle w:val="1049"/>
        <w:rPr>
          <w:rFonts w:hint="eastAsia"/>
          <w:highlight w:val="none"/>
        </w:rPr>
      </w:pPr>
      <w:r/>
      <w:bookmarkStart w:id="35" w:name="_Toc4731"/>
      <w:r>
        <w:rPr>
          <w:rFonts w:hint="eastAsia"/>
          <w:highlight w:val="none"/>
        </w:rPr>
        <w:t xml:space="preserve">（八）建湖县政府采购事前信用承诺书</w:t>
      </w:r>
      <w:bookmarkEnd w:id="35"/>
      <w:r>
        <w:rPr>
          <w:rFonts w:hint="eastAsia"/>
          <w:highlight w:val="none"/>
        </w:rPr>
      </w:r>
      <w:r/>
    </w:p>
    <w:p>
      <w:pPr>
        <w:pStyle w:val="1047"/>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为营造我县公开、公平、公正、诚实守信的政府采购交易环境，树立诚信守法的投标人形象，本人代表本单位作出以下承诺：</w:t>
      </w:r>
      <w:r>
        <w:rPr>
          <w:rFonts w:hint="eastAsia" w:ascii="宋体" w:hAnsi="宋体" w:cs="宋体"/>
          <w:color w:val="000000"/>
          <w:sz w:val="24"/>
          <w:szCs w:val="22"/>
          <w:highlight w:val="none"/>
        </w:rPr>
      </w:r>
      <w:r/>
    </w:p>
    <w:p>
      <w:pPr>
        <w:pStyle w:val="1047"/>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szCs w:val="22"/>
          <w:highlight w:val="none"/>
        </w:rPr>
      </w:r>
      <w:r/>
    </w:p>
    <w:p>
      <w:pPr>
        <w:pStyle w:val="1047"/>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szCs w:val="22"/>
          <w:highlight w:val="none"/>
        </w:rPr>
      </w:r>
      <w:r/>
    </w:p>
    <w:p>
      <w:pPr>
        <w:pStyle w:val="1047"/>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（三）严格依照国家和省、市关于政府采购的法律、法规、规章、规范性文件，参加政府采购投标活动；积极履行社会责任，促进廉政建设； </w:t>
      </w:r>
      <w:r>
        <w:rPr>
          <w:rFonts w:hint="eastAsia" w:ascii="宋体" w:hAnsi="宋体" w:cs="宋体"/>
          <w:color w:val="000000"/>
          <w:sz w:val="24"/>
          <w:szCs w:val="22"/>
          <w:highlight w:val="none"/>
        </w:rPr>
      </w:r>
      <w:r/>
    </w:p>
    <w:p>
      <w:pPr>
        <w:pStyle w:val="1047"/>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（四）严格遵守即时信息公示规定，及时更新维护建湖县公共资源电子化服务平台中与本单位相关的信息；</w:t>
      </w:r>
      <w:r>
        <w:rPr>
          <w:rFonts w:hint="eastAsia" w:ascii="宋体" w:hAnsi="宋体" w:cs="宋体"/>
          <w:color w:val="000000"/>
          <w:sz w:val="24"/>
          <w:szCs w:val="22"/>
          <w:highlight w:val="none"/>
        </w:rPr>
      </w:r>
      <w:r/>
    </w:p>
    <w:p>
      <w:pPr>
        <w:pStyle w:val="1047"/>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 w:val="24"/>
          <w:szCs w:val="22"/>
          <w:highlight w:val="none"/>
        </w:rPr>
      </w:r>
      <w:r/>
    </w:p>
    <w:p>
      <w:pPr>
        <w:pStyle w:val="1047"/>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（六）自觉接受政府、行业组织、社会公众、新闻舆论的监督；</w:t>
      </w:r>
      <w:r>
        <w:rPr>
          <w:rFonts w:hint="eastAsia" w:ascii="宋体" w:hAnsi="宋体" w:cs="宋体"/>
          <w:color w:val="000000"/>
          <w:sz w:val="24"/>
          <w:szCs w:val="22"/>
          <w:highlight w:val="none"/>
        </w:rPr>
      </w:r>
      <w:r/>
    </w:p>
    <w:p>
      <w:pPr>
        <w:pStyle w:val="1047"/>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szCs w:val="22"/>
          <w:highlight w:val="none"/>
        </w:rPr>
      </w:r>
      <w:r/>
    </w:p>
    <w:p>
      <w:pPr>
        <w:pStyle w:val="1047"/>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（八）本人已认真阅读了上述承诺，并向本单位员工作了宣传教育。</w:t>
      </w:r>
      <w:r>
        <w:rPr>
          <w:rFonts w:hint="eastAsia" w:ascii="宋体" w:hAnsi="宋体" w:cs="宋体"/>
          <w:color w:val="000000"/>
          <w:sz w:val="24"/>
          <w:szCs w:val="22"/>
          <w:highlight w:val="none"/>
        </w:rPr>
      </w:r>
      <w:r/>
    </w:p>
    <w:p>
      <w:pPr>
        <w:pStyle w:val="1047"/>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法定代表人签名或盖章：</w:t>
      </w:r>
      <w:r>
        <w:rPr>
          <w:rFonts w:hint="eastAsia" w:ascii="宋体" w:hAnsi="宋体" w:cs="宋体"/>
          <w:color w:val="000000"/>
          <w:sz w:val="24"/>
          <w:szCs w:val="22"/>
          <w:highlight w:val="none"/>
        </w:rPr>
      </w:r>
      <w:r/>
    </w:p>
    <w:p>
      <w:pPr>
        <w:pStyle w:val="1047"/>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47"/>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单位名称（盖章）：</w:t>
      </w:r>
      <w:r>
        <w:rPr>
          <w:rFonts w:hint="eastAsia" w:ascii="宋体" w:hAnsi="宋体" w:cs="宋体"/>
          <w:color w:val="000000"/>
          <w:sz w:val="24"/>
          <w:szCs w:val="22"/>
          <w:highlight w:val="none"/>
        </w:rPr>
      </w:r>
      <w:r/>
    </w:p>
    <w:p>
      <w:pPr>
        <w:pStyle w:val="1047"/>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47"/>
        <w:jc w:val="right"/>
        <w:spacing w:line="500" w:lineRule="exact"/>
        <w:widowControl/>
        <w:rPr>
          <w:rFonts w:hint="eastAsia" w:ascii="宋体" w:hAnsi="宋体" w:cs="宋体"/>
          <w:color w:val="000000"/>
          <w:highlight w:val="none"/>
        </w:rPr>
      </w:pPr>
      <w:r>
        <w:rPr>
          <w:rFonts w:hint="eastAsia" w:ascii="宋体" w:hAnsi="宋体" w:cs="宋体"/>
          <w:color w:val="000000"/>
          <w:sz w:val="24"/>
          <w:szCs w:val="22"/>
          <w:highlight w:val="none"/>
        </w:rPr>
        <w:t xml:space="preserve">年    月    日</w:t>
      </w:r>
      <w:r>
        <w:rPr>
          <w:rFonts w:hint="eastAsia" w:ascii="宋体" w:hAnsi="宋体" w:cs="宋体"/>
          <w:color w:val="000000"/>
          <w:highlight w:val="none"/>
        </w:rPr>
      </w:r>
      <w:r/>
    </w:p>
    <w:p>
      <w:pPr>
        <w:pStyle w:val="1049"/>
        <w:rPr>
          <w:rFonts w:hint="eastAsia" w:ascii="宋体" w:hAnsi="宋体" w:cs="宋体"/>
          <w:color w:val="000000"/>
          <w:highlight w:val="none"/>
        </w:rPr>
      </w:pPr>
      <w:r>
        <w:rPr>
          <w:rFonts w:hint="eastAsia" w:ascii="宋体" w:hAnsi="宋体" w:cs="宋体"/>
          <w:b w:val="0"/>
          <w:color w:val="000000"/>
          <w:sz w:val="36"/>
          <w:szCs w:val="36"/>
          <w:highlight w:val="none"/>
        </w:rPr>
        <w:br w:type="page" w:clear="all"/>
      </w:r>
      <w:bookmarkStart w:id="36" w:name="_Toc18468"/>
      <w:r>
        <w:rPr>
          <w:rFonts w:hint="eastAsia" w:ascii="宋体" w:hAnsi="宋体" w:cs="宋体"/>
          <w:b w:val="0"/>
          <w:color w:val="000000"/>
          <w:sz w:val="36"/>
          <w:szCs w:val="36"/>
          <w:highlight w:val="none"/>
        </w:rPr>
        <w:t xml:space="preserve">（</w:t>
      </w:r>
      <w:r>
        <w:rPr>
          <w:rFonts w:hint="eastAsia" w:cs="宋体"/>
          <w:b w:val="0"/>
          <w:color w:val="000000"/>
          <w:sz w:val="36"/>
          <w:szCs w:val="36"/>
          <w:highlight w:val="none"/>
          <w:lang w:val="en-US" w:eastAsia="zh-CN"/>
        </w:rPr>
        <w:t xml:space="preserve">九</w:t>
      </w:r>
      <w:r>
        <w:rPr>
          <w:rFonts w:hint="eastAsia" w:ascii="宋体" w:hAnsi="宋体" w:cs="宋体"/>
          <w:b w:val="0"/>
          <w:color w:val="000000"/>
          <w:sz w:val="36"/>
          <w:szCs w:val="36"/>
          <w:highlight w:val="none"/>
        </w:rPr>
        <w:t xml:space="preserve">）</w:t>
      </w:r>
      <w:r>
        <w:rPr>
          <w:rFonts w:hint="eastAsia" w:ascii="宋体" w:hAnsi="宋体" w:cs="宋体"/>
          <w:b w:val="0"/>
          <w:color w:val="000000"/>
          <w:sz w:val="36"/>
          <w:szCs w:val="36"/>
          <w:highlight w:val="none"/>
        </w:rPr>
        <w:t xml:space="preserve">中小企业声明函（服务）（</w:t>
      </w:r>
      <w:r>
        <w:rPr>
          <w:rFonts w:hint="eastAsia" w:ascii="宋体" w:hAnsi="宋体" w:cs="宋体"/>
          <w:b w:val="0"/>
          <w:color w:val="000000"/>
          <w:sz w:val="36"/>
          <w:szCs w:val="36"/>
          <w:highlight w:val="none"/>
          <w:u w:val="single"/>
        </w:rPr>
        <w:t xml:space="preserve">    </w:t>
      </w:r>
      <w:r>
        <w:rPr>
          <w:rFonts w:hint="eastAsia" w:ascii="宋体" w:hAnsi="宋体" w:cs="宋体"/>
          <w:b w:val="0"/>
          <w:color w:val="000000"/>
          <w:sz w:val="36"/>
          <w:szCs w:val="36"/>
          <w:highlight w:val="none"/>
        </w:rPr>
        <w:t xml:space="preserve">标段）</w:t>
      </w:r>
      <w:bookmarkEnd w:id="36"/>
      <w:r>
        <w:rPr>
          <w:rFonts w:hint="eastAsia" w:ascii="宋体" w:hAnsi="宋体" w:cs="宋体"/>
          <w:color w:val="000000"/>
          <w:highlight w:val="none"/>
        </w:rPr>
      </w:r>
      <w:r/>
    </w:p>
    <w:p>
      <w:pPr>
        <w:pStyle w:val="1047"/>
        <w:ind w:firstLine="480"/>
        <w:spacing w:line="700" w:lineRule="exact"/>
        <w:rPr>
          <w:rFonts w:hint="eastAsia" w:ascii="宋体" w:hAnsi="宋体" w:cs="宋体"/>
          <w:color w:val="000000"/>
          <w:sz w:val="24"/>
          <w:szCs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4"/>
          <w:highlight w:val="none"/>
          <w:u w:val="single"/>
          <w:lang w:eastAsia="zh-CN" w:bidi="ar"/>
        </w:rPr>
        <w:t xml:space="preserve">建湖县高作镇人民政府</w:t>
      </w:r>
      <w:r>
        <w:rPr>
          <w:rFonts w:hint="eastAsia" w:ascii="宋体" w:hAnsi="宋体" w:cs="宋体"/>
          <w:color w:val="000000"/>
          <w:sz w:val="24"/>
          <w:highlight w:val="none"/>
          <w:lang w:bidi="ar"/>
        </w:rPr>
        <w:t xml:space="preserve">的</w:t>
      </w:r>
      <w:r>
        <w:rPr>
          <w:rFonts w:hint="eastAsia" w:ascii="宋体" w:hAnsi="宋体" w:cs="宋体"/>
          <w:b/>
          <w:bCs/>
          <w:color w:val="000000"/>
          <w:sz w:val="24"/>
          <w:highlight w:val="none"/>
          <w:u w:val="single"/>
          <w:lang w:eastAsia="zh-CN"/>
        </w:rPr>
        <w:t xml:space="preserve">建湖县高作镇第二轮土地承包到期后再延长30年试点第三方服务项目及不动产登记工作第三方服务项目</w:t>
      </w:r>
      <w:r>
        <w:rPr>
          <w:rFonts w:hint="eastAsia" w:ascii="宋体" w:hAnsi="宋体" w:cs="宋体"/>
          <w:color w:val="000000"/>
          <w:sz w:val="24"/>
          <w:highlight w:val="none"/>
          <w:lang w:bidi="ar"/>
        </w:rPr>
        <w:t xml:space="preserve">采购活动，</w:t>
      </w:r>
      <w:r>
        <w:rPr>
          <w:rFonts w:hint="eastAsia" w:ascii="宋体" w:hAnsi="宋体" w:cs="宋体"/>
          <w:color w:val="000000"/>
          <w:sz w:val="24"/>
          <w:szCs w:val="24"/>
          <w:highlight w:val="none"/>
        </w:rPr>
        <w:t xml:space="preserve">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rPr>
      </w:r>
      <w:r/>
    </w:p>
    <w:p>
      <w:pPr>
        <w:pStyle w:val="1047"/>
        <w:ind w:firstLine="96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其他未列明</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lang w:bidi="ar"/>
        </w:rPr>
        <w:t xml:space="preserve">行业；承接企业为</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万元，属于（中型企业、小型企业、微型企业）；</w:t>
      </w:r>
      <w:r>
        <w:rPr>
          <w:rFonts w:hint="eastAsia" w:ascii="宋体" w:hAnsi="宋体" w:cs="宋体"/>
          <w:color w:val="000000"/>
          <w:sz w:val="24"/>
          <w:highlight w:val="none"/>
        </w:rPr>
      </w:r>
      <w:r/>
    </w:p>
    <w:p>
      <w:pPr>
        <w:pStyle w:val="1047"/>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47"/>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047"/>
        <w:ind w:firstLine="4080"/>
        <w:spacing w:before="647"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hint="eastAsia" w:ascii="宋体" w:hAnsi="宋体" w:cs="宋体"/>
          <w:color w:val="000000"/>
          <w:sz w:val="24"/>
          <w:highlight w:val="none"/>
        </w:rPr>
      </w:r>
      <w:r/>
    </w:p>
    <w:p>
      <w:pPr>
        <w:pStyle w:val="1047"/>
        <w:ind w:firstLine="4080"/>
        <w:spacing w:before="161"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s="宋体"/>
          <w:color w:val="000000"/>
          <w:sz w:val="24"/>
          <w:highlight w:val="none"/>
        </w:rPr>
      </w:r>
      <w:r/>
    </w:p>
    <w:p>
      <w:pPr>
        <w:pStyle w:val="1047"/>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firstLine="480"/>
        <w:spacing w:line="480" w:lineRule="exact"/>
        <w:tabs>
          <w:tab w:val="left" w:pos="180" w:leader="none"/>
        </w:tabs>
        <w:rPr>
          <w:rFonts w:ascii="宋体" w:hAnsi="宋体" w:cs="宋体"/>
          <w:color w:val="000000"/>
          <w:sz w:val="24"/>
          <w:highlight w:val="none"/>
          <w:lang w:bidi="ar"/>
        </w:rPr>
      </w:pPr>
      <w:r>
        <w:rPr>
          <w:rFonts w:hint="eastAsia" w:ascii="宋体" w:hAnsi="宋体" w:cs="宋体"/>
          <w:color w:val="000000"/>
          <w:sz w:val="24"/>
          <w:highlight w:val="none"/>
          <w:lang w:bidi="ar"/>
        </w:rPr>
        <w:t xml:space="preserve">注：1.供应商如不提供此声明函或不提供证明材料的，投标报价将不做相应扣除。</w:t>
      </w:r>
      <w:r>
        <w:rPr>
          <w:rFonts w:ascii="宋体" w:hAnsi="宋体" w:cs="宋体"/>
          <w:color w:val="000000"/>
          <w:sz w:val="24"/>
          <w:highlight w:val="none"/>
          <w:lang w:bidi="ar"/>
        </w:rPr>
      </w:r>
      <w:r/>
    </w:p>
    <w:p>
      <w:pPr>
        <w:pStyle w:val="1047"/>
        <w:ind w:firstLine="960"/>
        <w:spacing w:line="480" w:lineRule="exact"/>
        <w:tabs>
          <w:tab w:val="left" w:pos="180" w:leader="none"/>
        </w:tabs>
        <w:rPr>
          <w:rFonts w:hint="eastAsia" w:ascii="宋体" w:hAnsi="宋体" w:cs="宋体"/>
          <w:color w:val="000000"/>
          <w:highlight w:val="none"/>
        </w:rPr>
      </w:pPr>
      <w:r>
        <w:rPr>
          <w:rFonts w:hint="eastAsia" w:ascii="宋体" w:hAnsi="宋体" w:cs="宋体"/>
          <w:color w:val="000000"/>
          <w:sz w:val="24"/>
          <w:highlight w:val="none"/>
          <w:lang w:bidi="ar"/>
        </w:rPr>
        <w:t xml:space="preserve">2.从业人员、营业收入、资产总额填报上一年度数据，无上一年度数据的新成立企业可不填报。</w:t>
      </w:r>
      <w:r>
        <w:rPr>
          <w:rFonts w:hint="eastAsia" w:ascii="宋体" w:hAnsi="宋体" w:cs="宋体"/>
          <w:color w:val="000000"/>
          <w:highlight w:val="none"/>
        </w:rPr>
      </w:r>
      <w:r/>
    </w:p>
    <w:p>
      <w:pPr>
        <w:pStyle w:val="1047"/>
        <w:jc w:val="center"/>
        <w:spacing w:line="480" w:lineRule="exact"/>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ascii="宋体" w:hAnsi="宋体" w:cs="宋体"/>
          <w:b/>
          <w:bCs/>
          <w:color w:val="000000"/>
          <w:sz w:val="24"/>
          <w:highlight w:val="none"/>
        </w:rPr>
      </w:r>
      <w:r/>
    </w:p>
    <w:p>
      <w:pPr>
        <w:pStyle w:val="1049"/>
        <w:rPr>
          <w:rFonts w:hint="eastAsia"/>
          <w:highlight w:val="none"/>
        </w:rPr>
      </w:pPr>
      <w:r/>
      <w:bookmarkStart w:id="37" w:name="_Toc18747"/>
      <w:r>
        <w:rPr>
          <w:rFonts w:hint="eastAsia"/>
          <w:highlight w:val="none"/>
        </w:rPr>
        <w:t xml:space="preserve">（十）残疾人福利性单位声明函（如有）</w:t>
      </w:r>
      <w:bookmarkEnd w:id="37"/>
      <w:r>
        <w:rPr>
          <w:rFonts w:hint="eastAsia"/>
          <w:highlight w:val="none"/>
        </w:rPr>
      </w:r>
      <w:r/>
    </w:p>
    <w:p>
      <w:pPr>
        <w:pStyle w:val="1047"/>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2"/>
          <w:highlight w:val="none"/>
        </w:rPr>
      </w:r>
      <w:r/>
    </w:p>
    <w:p>
      <w:pPr>
        <w:pStyle w:val="1047"/>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本单位在本次政府采购活动中提供的残疾人福利单位产品报价合计为人民币（大写）</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圆整（￥：</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rPr>
      </w:r>
      <w:r/>
    </w:p>
    <w:p>
      <w:pPr>
        <w:pStyle w:val="1047"/>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本单位对上述声明的真实性负责。如有虚假，将依法承担相应责任。</w:t>
      </w:r>
      <w:r>
        <w:rPr>
          <w:rFonts w:hint="eastAsia" w:ascii="宋体" w:hAnsi="宋体" w:cs="宋体"/>
          <w:color w:val="000000"/>
          <w:sz w:val="24"/>
          <w:szCs w:val="22"/>
          <w:highlight w:val="none"/>
        </w:rPr>
      </w:r>
      <w:r/>
    </w:p>
    <w:p>
      <w:pPr>
        <w:pStyle w:val="1047"/>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47"/>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（备注：1、供应商如不提供此声明函，价格将不做相应扣除。</w:t>
      </w:r>
      <w:r>
        <w:rPr>
          <w:rFonts w:hint="eastAsia" w:ascii="宋体" w:hAnsi="宋体" w:cs="宋体"/>
          <w:color w:val="000000"/>
          <w:sz w:val="24"/>
          <w:szCs w:val="22"/>
          <w:highlight w:val="none"/>
        </w:rPr>
      </w:r>
      <w:r/>
    </w:p>
    <w:p>
      <w:pPr>
        <w:pStyle w:val="1047"/>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2、中标供应商为残疾人福利单位的，此声明函将随中标结果同时公告，接受社会监督）</w:t>
      </w:r>
      <w:r>
        <w:rPr>
          <w:rFonts w:hint="eastAsia" w:ascii="宋体" w:hAnsi="宋体" w:cs="宋体"/>
          <w:color w:val="000000"/>
          <w:sz w:val="24"/>
          <w:szCs w:val="22"/>
          <w:highlight w:val="none"/>
        </w:rPr>
      </w:r>
      <w:r/>
    </w:p>
    <w:p>
      <w:pPr>
        <w:pStyle w:val="1047"/>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47"/>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47"/>
        <w:ind w:firstLine="480"/>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投标单位（盖章）： </w:t>
      </w:r>
      <w:r>
        <w:rPr>
          <w:rFonts w:hint="eastAsia" w:ascii="宋体" w:hAnsi="宋体" w:cs="宋体"/>
          <w:color w:val="000000"/>
          <w:sz w:val="24"/>
          <w:szCs w:val="22"/>
          <w:highlight w:val="none"/>
        </w:rPr>
      </w:r>
      <w:r/>
    </w:p>
    <w:p>
      <w:pPr>
        <w:pStyle w:val="1075"/>
        <w:ind w:firstLine="280"/>
        <w:rPr>
          <w:rFonts w:hint="eastAsia" w:ascii="宋体" w:hAnsi="宋体" w:cs="宋体"/>
          <w:color w:val="000000"/>
          <w:highlight w:val="none"/>
        </w:rPr>
      </w:pPr>
      <w:r>
        <w:rPr>
          <w:rFonts w:hint="eastAsia" w:ascii="宋体" w:hAnsi="宋体" w:cs="宋体"/>
          <w:color w:val="000000"/>
          <w:highlight w:val="none"/>
        </w:rPr>
      </w:r>
      <w:r/>
    </w:p>
    <w:p>
      <w:pPr>
        <w:pStyle w:val="1047"/>
        <w:ind w:firstLine="480"/>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日 期：________年____月 ___日</w:t>
      </w:r>
      <w:r>
        <w:rPr>
          <w:rFonts w:hint="eastAsia" w:ascii="宋体" w:hAnsi="宋体" w:cs="宋体"/>
          <w:color w:val="000000"/>
          <w:sz w:val="24"/>
          <w:szCs w:val="22"/>
          <w:highlight w:val="none"/>
        </w:rPr>
      </w:r>
      <w:r/>
    </w:p>
    <w:p>
      <w:pPr>
        <w:pStyle w:val="1047"/>
        <w:rPr>
          <w:rFonts w:hint="eastAsia"/>
          <w:highlight w:val="none"/>
        </w:rPr>
      </w:pPr>
      <w:r>
        <w:rPr>
          <w:rFonts w:hint="eastAsia"/>
          <w:highlight w:val="none"/>
        </w:rPr>
      </w:r>
      <w:r/>
    </w:p>
    <w:p>
      <w:pPr>
        <w:pStyle w:val="1047"/>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7"/>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7"/>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7"/>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7"/>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7"/>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9"/>
        <w:rPr>
          <w:rFonts w:hint="eastAsia" w:ascii="宋体" w:hAnsi="宋体" w:cs="宋体"/>
          <w:color w:val="000000"/>
          <w:sz w:val="24"/>
          <w:szCs w:val="24"/>
          <w:highlight w:val="none"/>
        </w:rPr>
      </w:pPr>
      <w:r>
        <w:rPr>
          <w:rFonts w:hint="eastAsia" w:ascii="宋体" w:hAnsi="宋体" w:cs="宋体"/>
          <w:b w:val="0"/>
          <w:color w:val="000000"/>
          <w:sz w:val="32"/>
          <w:szCs w:val="32"/>
          <w:highlight w:val="none"/>
        </w:rPr>
        <w:br w:type="page" w:clear="all"/>
      </w:r>
      <w:bookmarkStart w:id="38" w:name="_Toc21087"/>
      <w:r/>
      <w:bookmarkStart w:id="39" w:name="_Toc17520"/>
      <w:r>
        <w:rPr>
          <w:rFonts w:hint="eastAsia" w:ascii="宋体" w:hAnsi="宋体" w:cs="宋体"/>
          <w:b/>
          <w:bCs w:val="0"/>
          <w:color w:val="000000"/>
          <w:sz w:val="32"/>
          <w:szCs w:val="32"/>
          <w:highlight w:val="none"/>
        </w:rPr>
        <w:t xml:space="preserve">（十</w:t>
      </w:r>
      <w:r>
        <w:rPr>
          <w:rFonts w:hint="eastAsia" w:cs="宋体"/>
          <w:b/>
          <w:bCs w:val="0"/>
          <w:color w:val="000000"/>
          <w:sz w:val="32"/>
          <w:szCs w:val="32"/>
          <w:highlight w:val="none"/>
          <w:lang w:val="en-US" w:eastAsia="zh-CN"/>
        </w:rPr>
        <w:t xml:space="preserve">一</w:t>
      </w:r>
      <w:r>
        <w:rPr>
          <w:rFonts w:hint="eastAsia" w:ascii="宋体" w:hAnsi="宋体" w:cs="宋体"/>
          <w:b/>
          <w:bCs w:val="0"/>
          <w:color w:val="000000"/>
          <w:sz w:val="32"/>
          <w:szCs w:val="32"/>
          <w:highlight w:val="none"/>
        </w:rPr>
        <w:t xml:space="preserve">）</w:t>
      </w:r>
      <w:bookmarkEnd w:id="38"/>
      <w:r>
        <w:rPr>
          <w:rFonts w:hint="eastAsia" w:ascii="宋体" w:hAnsi="宋体" w:cs="宋体"/>
          <w:b/>
          <w:bCs w:val="0"/>
          <w:color w:val="000000"/>
          <w:sz w:val="32"/>
          <w:szCs w:val="32"/>
          <w:highlight w:val="none"/>
        </w:rPr>
        <w:t xml:space="preserve">具备履行合同所必需的设备和专业技术能力的声明函</w:t>
      </w:r>
      <w:bookmarkEnd w:id="39"/>
      <w:r>
        <w:rPr>
          <w:rFonts w:hint="eastAsia" w:ascii="宋体" w:hAnsi="宋体" w:cs="宋体"/>
          <w:color w:val="000000"/>
          <w:sz w:val="24"/>
          <w:szCs w:val="24"/>
          <w:highlight w:val="none"/>
        </w:rPr>
      </w:r>
      <w:r/>
    </w:p>
    <w:p>
      <w:pPr>
        <w:pStyle w:val="1047"/>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hint="eastAsia" w:ascii="宋体" w:hAnsi="宋体" w:cs="宋体"/>
          <w:bCs/>
          <w:color w:val="000000"/>
          <w:sz w:val="24"/>
          <w:highlight w:val="none"/>
        </w:rPr>
      </w:r>
      <w:r/>
    </w:p>
    <w:p>
      <w:pPr>
        <w:pStyle w:val="1047"/>
        <w:ind w:firstLine="492"/>
        <w:spacing w:line="6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主要设备有：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1047"/>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主要专业技术能力有：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1047"/>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7"/>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7"/>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供应商名称（公章）：</w:t>
      </w:r>
      <w:r>
        <w:rPr>
          <w:rFonts w:hint="eastAsia" w:ascii="宋体" w:hAnsi="宋体" w:cs="宋体"/>
          <w:bCs/>
          <w:color w:val="000000"/>
          <w:sz w:val="24"/>
          <w:highlight w:val="none"/>
        </w:rPr>
      </w:r>
      <w:r/>
    </w:p>
    <w:p>
      <w:pPr>
        <w:pStyle w:val="1047"/>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7"/>
        <w:rPr>
          <w:rFonts w:hint="eastAsia"/>
          <w:highlight w:val="none"/>
        </w:rPr>
      </w:pPr>
      <w:r>
        <w:rPr>
          <w:rFonts w:hint="eastAsia"/>
          <w:highlight w:val="none"/>
        </w:rPr>
      </w:r>
      <w:r/>
    </w:p>
    <w:p>
      <w:pPr>
        <w:pStyle w:val="1047"/>
        <w:jc w:val="right"/>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
          <w:color w:val="000000"/>
          <w:sz w:val="24"/>
          <w:highlight w:val="none"/>
        </w:rPr>
        <w:t xml:space="preserve">______</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rPr>
      </w:r>
      <w:r/>
    </w:p>
    <w:p>
      <w:pPr>
        <w:pStyle w:val="1047"/>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7"/>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5"/>
        <w:ind w:firstLine="280"/>
        <w:rPr>
          <w:rFonts w:hint="eastAsia" w:ascii="宋体" w:hAnsi="宋体" w:cs="宋体"/>
          <w:color w:val="000000"/>
          <w:highlight w:val="none"/>
        </w:rPr>
      </w:pPr>
      <w:r>
        <w:rPr>
          <w:rFonts w:hint="eastAsia" w:ascii="宋体" w:hAnsi="宋体" w:cs="宋体"/>
          <w:color w:val="000000"/>
          <w:highlight w:val="none"/>
        </w:rPr>
      </w:r>
      <w:r/>
    </w:p>
    <w:p>
      <w:pPr>
        <w:pStyle w:val="1047"/>
        <w:rPr>
          <w:rFonts w:hint="eastAsia" w:ascii="宋体" w:hAnsi="宋体" w:cs="宋体"/>
          <w:color w:val="000000"/>
          <w:highlight w:val="none"/>
        </w:rPr>
      </w:pPr>
      <w:r>
        <w:rPr>
          <w:rFonts w:hint="eastAsia" w:ascii="宋体" w:hAnsi="宋体" w:cs="宋体"/>
          <w:color w:val="000000"/>
          <w:highlight w:val="none"/>
        </w:rPr>
      </w:r>
      <w:r/>
    </w:p>
    <w:p>
      <w:pPr>
        <w:pStyle w:val="1075"/>
        <w:ind w:firstLine="280"/>
        <w:rPr>
          <w:rFonts w:hint="eastAsia"/>
          <w:highlight w:val="none"/>
        </w:rPr>
      </w:pPr>
      <w:r>
        <w:rPr>
          <w:rFonts w:hint="eastAsia"/>
          <w:highlight w:val="none"/>
        </w:rPr>
      </w:r>
      <w:r/>
    </w:p>
    <w:p>
      <w:pPr>
        <w:pStyle w:val="1047"/>
        <w:rPr>
          <w:rFonts w:hint="eastAsia" w:ascii="宋体" w:hAnsi="宋体" w:cs="宋体"/>
          <w:color w:val="000000"/>
          <w:highlight w:val="none"/>
        </w:rPr>
      </w:pPr>
      <w:r>
        <w:rPr>
          <w:rFonts w:hint="eastAsia" w:ascii="宋体" w:hAnsi="宋体" w:cs="宋体"/>
          <w:color w:val="000000"/>
          <w:highlight w:val="none"/>
        </w:rPr>
      </w:r>
      <w:r/>
    </w:p>
    <w:p>
      <w:pPr>
        <w:pStyle w:val="1047"/>
        <w:rPr>
          <w:rFonts w:hint="eastAsia" w:ascii="宋体" w:hAnsi="宋体" w:cs="宋体"/>
          <w:color w:val="000000"/>
          <w:highlight w:val="none"/>
        </w:rPr>
      </w:pPr>
      <w:r>
        <w:rPr>
          <w:rFonts w:hint="eastAsia" w:ascii="宋体" w:hAnsi="宋体" w:cs="宋体"/>
          <w:color w:val="000000"/>
          <w:highlight w:val="none"/>
        </w:rPr>
      </w:r>
      <w:r/>
    </w:p>
    <w:p>
      <w:pPr>
        <w:pStyle w:val="1047"/>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7"/>
        <w:ind w:firstLine="643"/>
        <w:jc w:val="center"/>
        <w:spacing w:line="480" w:lineRule="exact"/>
        <w:rPr>
          <w:rFonts w:hint="eastAsia" w:ascii="宋体" w:hAnsi="宋体" w:cs="宋体"/>
          <w:b/>
          <w:color w:val="000000"/>
          <w:sz w:val="32"/>
          <w:szCs w:val="32"/>
          <w:highlight w:val="none"/>
        </w:rPr>
        <w:sectPr>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ascii="宋体" w:hAnsi="宋体" w:cs="宋体"/>
          <w:b/>
          <w:color w:val="000000"/>
          <w:sz w:val="32"/>
          <w:szCs w:val="32"/>
          <w:highlight w:val="none"/>
        </w:rPr>
      </w:r>
      <w:r/>
    </w:p>
    <w:p>
      <w:pPr>
        <w:pStyle w:val="1049"/>
        <w:rPr>
          <w:rFonts w:hint="eastAsia" w:eastAsia="宋体"/>
          <w:highlight w:val="none"/>
          <w:lang w:eastAsia="zh-CN"/>
        </w:rPr>
      </w:pPr>
      <w:r/>
      <w:bookmarkStart w:id="40" w:name="_Toc26958"/>
      <w:r>
        <w:rPr>
          <w:rFonts w:hint="eastAsia"/>
          <w:highlight w:val="none"/>
        </w:rPr>
        <w:t xml:space="preserve">（十</w:t>
      </w:r>
      <w:r>
        <w:rPr>
          <w:rFonts w:hint="eastAsia"/>
          <w:highlight w:val="none"/>
          <w:lang w:val="en-US" w:eastAsia="zh-CN"/>
        </w:rPr>
        <w:t xml:space="preserve">二</w:t>
      </w:r>
      <w:r>
        <w:rPr>
          <w:rFonts w:hint="eastAsia"/>
          <w:highlight w:val="none"/>
        </w:rPr>
        <w:t xml:space="preserve">）清单报价表</w:t>
      </w:r>
      <w:r>
        <w:rPr>
          <w:rFonts w:hint="eastAsia"/>
          <w:highlight w:val="none"/>
          <w:lang w:eastAsia="zh-CN"/>
        </w:rPr>
        <w:t xml:space="preserve">（采购包</w:t>
      </w:r>
      <w:r>
        <w:rPr>
          <w:rFonts w:hint="eastAsia"/>
          <w:highlight w:val="none"/>
          <w:lang w:val="en-US" w:eastAsia="zh-CN"/>
        </w:rPr>
        <w:t xml:space="preserve">1</w:t>
      </w:r>
      <w:r>
        <w:rPr>
          <w:rFonts w:hint="eastAsia"/>
          <w:highlight w:val="none"/>
          <w:lang w:eastAsia="zh-CN"/>
        </w:rPr>
        <w:t xml:space="preserve">）</w:t>
      </w:r>
      <w:bookmarkEnd w:id="40"/>
      <w:r>
        <w:rPr>
          <w:rFonts w:hint="eastAsia" w:eastAsia="宋体"/>
          <w:highlight w:val="none"/>
          <w:lang w:eastAsia="zh-CN"/>
        </w:rPr>
      </w:r>
      <w:r/>
    </w:p>
    <w:p>
      <w:pPr>
        <w:pStyle w:val="1047"/>
        <w:jc w:val="left"/>
        <w:spacing w:line="480" w:lineRule="exact"/>
        <w:widowControl/>
        <w:rPr>
          <w:rFonts w:hint="eastAsia" w:ascii="宋体" w:hAnsi="宋体" w:cs="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建湖县高作镇人民政府</w:t>
      </w:r>
      <w:r>
        <w:rPr>
          <w:rFonts w:hint="eastAsia" w:ascii="宋体" w:hAnsi="宋体" w:cs="宋体"/>
          <w:color w:val="000000"/>
          <w:sz w:val="24"/>
          <w:szCs w:val="22"/>
          <w:highlight w:val="none"/>
          <w:u w:val="single"/>
        </w:rPr>
        <w:t xml:space="preserve">：</w:t>
      </w:r>
      <w:r>
        <w:rPr>
          <w:rFonts w:hint="eastAsia" w:ascii="宋体" w:hAnsi="宋体" w:cs="宋体"/>
          <w:color w:val="000000"/>
          <w:sz w:val="24"/>
          <w:szCs w:val="22"/>
          <w:highlight w:val="none"/>
          <w:u w:val="single"/>
        </w:rPr>
      </w:r>
      <w:r/>
    </w:p>
    <w:p>
      <w:pPr>
        <w:pStyle w:val="104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我单位愿意按照招标文件的要求和下面的报价提供所需服务，并保证所提供服务为优质服务。                                                       单位：人民币</w:t>
      </w:r>
      <w:r>
        <w:rPr>
          <w:rFonts w:hint="eastAsia" w:ascii="宋体" w:hAnsi="宋体" w:cs="宋体"/>
          <w:color w:val="000000"/>
          <w:sz w:val="24"/>
          <w:highlight w:val="none"/>
        </w:rPr>
      </w:r>
      <w:r/>
    </w:p>
    <w:tbl>
      <w:tblPr>
        <w:tblW w:w="95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2004"/>
        <w:gridCol w:w="1620"/>
        <w:gridCol w:w="1135"/>
        <w:gridCol w:w="1135"/>
        <w:gridCol w:w="1135"/>
        <w:gridCol w:w="1862"/>
      </w:tblGrid>
      <w:tr>
        <w:trPr>
          <w:trHeight w:val="648"/>
        </w:trPr>
        <w:tc>
          <w:tcPr>
            <w:tcW w:w="677" w:type="dxa"/>
            <w:vAlign w:val="center"/>
            <w:textDirection w:val="lrTb"/>
            <w:noWrap w:val="false"/>
          </w:tcPr>
          <w:p>
            <w:pPr>
              <w:pStyle w:val="1047"/>
              <w:jc w:val="center"/>
              <w:widowControl/>
              <w:rPr>
                <w:rFonts w:hint="eastAsia" w:ascii="宋体" w:hAnsi="宋体" w:cs="宋体"/>
                <w:sz w:val="20"/>
                <w:highlight w:val="none"/>
              </w:rPr>
            </w:pPr>
            <w:r>
              <w:rPr>
                <w:rFonts w:hint="eastAsia" w:ascii="宋体" w:hAnsi="宋体" w:cs="宋体"/>
                <w:sz w:val="20"/>
                <w:highlight w:val="none"/>
              </w:rPr>
              <w:t xml:space="preserve">序号</w:t>
            </w:r>
            <w:r>
              <w:rPr>
                <w:rFonts w:hint="eastAsia" w:ascii="宋体" w:hAnsi="宋体" w:cs="宋体"/>
                <w:sz w:val="20"/>
                <w:highlight w:val="none"/>
              </w:rPr>
            </w:r>
            <w:r/>
          </w:p>
        </w:tc>
        <w:tc>
          <w:tcPr>
            <w:tcW w:w="2004" w:type="dxa"/>
            <w:vAlign w:val="center"/>
            <w:textDirection w:val="lrTb"/>
            <w:noWrap w:val="false"/>
          </w:tcPr>
          <w:p>
            <w:pPr>
              <w:pStyle w:val="1047"/>
              <w:jc w:val="center"/>
              <w:widowControl/>
              <w:rPr>
                <w:rFonts w:hint="eastAsia" w:ascii="宋体" w:hAnsi="宋体" w:cs="宋体"/>
                <w:sz w:val="20"/>
                <w:highlight w:val="none"/>
              </w:rPr>
            </w:pPr>
            <w:r>
              <w:rPr>
                <w:rFonts w:hint="eastAsia" w:ascii="宋体" w:hAnsi="宋体" w:cs="宋体"/>
                <w:sz w:val="20"/>
                <w:highlight w:val="none"/>
              </w:rPr>
              <w:t xml:space="preserve">项 目</w:t>
            </w:r>
            <w:r>
              <w:rPr>
                <w:rFonts w:hint="eastAsia" w:ascii="宋体" w:hAnsi="宋体" w:cs="宋体"/>
                <w:sz w:val="20"/>
                <w:highlight w:val="none"/>
              </w:rPr>
            </w:r>
            <w:r/>
          </w:p>
        </w:tc>
        <w:tc>
          <w:tcPr>
            <w:tcW w:w="1620" w:type="dxa"/>
            <w:vAlign w:val="center"/>
            <w:textDirection w:val="lrTb"/>
            <w:noWrap w:val="false"/>
          </w:tcPr>
          <w:p>
            <w:pPr>
              <w:pStyle w:val="1047"/>
              <w:jc w:val="center"/>
              <w:keepNext/>
              <w:widowControl/>
              <w:rPr>
                <w:rFonts w:hint="eastAsia" w:ascii="宋体" w:hAnsi="宋体" w:eastAsia="宋体" w:cs="宋体"/>
                <w:sz w:val="20"/>
                <w:highlight w:val="none"/>
                <w:lang w:eastAsia="zh-CN"/>
              </w:rPr>
              <w:outlineLvl w:val="2"/>
            </w:pPr>
            <w:r>
              <w:rPr>
                <w:rFonts w:hint="eastAsia" w:ascii="宋体" w:hAnsi="宋体" w:cs="宋体"/>
                <w:sz w:val="20"/>
                <w:highlight w:val="none"/>
                <w:lang w:val="en-US" w:eastAsia="zh-CN"/>
              </w:rPr>
              <w:t xml:space="preserve">服务要求</w:t>
            </w:r>
            <w:r>
              <w:rPr>
                <w:rFonts w:hint="eastAsia" w:ascii="宋体" w:hAnsi="宋体" w:eastAsia="宋体" w:cs="宋体"/>
                <w:sz w:val="20"/>
                <w:highlight w:val="none"/>
                <w:lang w:eastAsia="zh-CN"/>
              </w:rPr>
            </w:r>
            <w:r/>
          </w:p>
        </w:tc>
        <w:tc>
          <w:tcPr>
            <w:tcW w:w="1135" w:type="dxa"/>
            <w:vAlign w:val="center"/>
            <w:textDirection w:val="lrTb"/>
            <w:noWrap w:val="false"/>
          </w:tcPr>
          <w:p>
            <w:pPr>
              <w:pStyle w:val="1047"/>
              <w:jc w:val="center"/>
              <w:widowControl/>
              <w:rPr>
                <w:rFonts w:hint="eastAsia" w:ascii="宋体" w:hAnsi="宋体" w:eastAsia="宋体" w:cs="宋体"/>
                <w:sz w:val="20"/>
                <w:highlight w:val="none"/>
                <w:lang w:eastAsia="zh-CN"/>
              </w:rPr>
            </w:pPr>
            <w:r>
              <w:rPr>
                <w:rFonts w:hint="eastAsia" w:ascii="宋体" w:hAnsi="宋体" w:cs="宋体"/>
                <w:sz w:val="20"/>
                <w:highlight w:val="none"/>
                <w:lang w:eastAsia="zh-CN"/>
              </w:rPr>
              <w:t xml:space="preserve">数量</w:t>
            </w:r>
            <w:r>
              <w:rPr>
                <w:rFonts w:hint="eastAsia" w:ascii="宋体" w:hAnsi="宋体" w:eastAsia="宋体" w:cs="宋体"/>
                <w:sz w:val="20"/>
                <w:highlight w:val="none"/>
                <w:lang w:eastAsia="zh-CN"/>
              </w:rPr>
            </w:r>
            <w:r/>
          </w:p>
        </w:tc>
        <w:tc>
          <w:tcPr>
            <w:tcW w:w="1135" w:type="dxa"/>
            <w:vAlign w:val="center"/>
            <w:textDirection w:val="lrTb"/>
            <w:noWrap w:val="false"/>
          </w:tcPr>
          <w:p>
            <w:pPr>
              <w:pStyle w:val="1047"/>
              <w:jc w:val="center"/>
              <w:widowControl/>
              <w:rPr>
                <w:rFonts w:hint="eastAsia" w:ascii="宋体" w:hAnsi="宋体" w:cs="宋体"/>
                <w:sz w:val="20"/>
                <w:highlight w:val="none"/>
              </w:rPr>
            </w:pPr>
            <w:r>
              <w:rPr>
                <w:rFonts w:hint="eastAsia" w:ascii="宋体" w:hAnsi="宋体" w:cs="宋体"/>
                <w:sz w:val="20"/>
                <w:highlight w:val="none"/>
              </w:rPr>
              <w:t xml:space="preserve">单价（元）</w:t>
            </w:r>
            <w:r>
              <w:rPr>
                <w:rFonts w:hint="eastAsia" w:ascii="宋体" w:hAnsi="宋体" w:cs="宋体"/>
                <w:sz w:val="20"/>
                <w:highlight w:val="none"/>
              </w:rPr>
            </w:r>
            <w:r/>
          </w:p>
        </w:tc>
        <w:tc>
          <w:tcPr>
            <w:tcW w:w="1135" w:type="dxa"/>
            <w:vAlign w:val="center"/>
            <w:textDirection w:val="lrTb"/>
            <w:noWrap w:val="false"/>
          </w:tcPr>
          <w:p>
            <w:pPr>
              <w:pStyle w:val="1047"/>
              <w:jc w:val="center"/>
              <w:widowControl/>
              <w:rPr>
                <w:rFonts w:hint="eastAsia" w:ascii="宋体" w:hAnsi="宋体" w:cs="宋体"/>
                <w:sz w:val="20"/>
                <w:highlight w:val="none"/>
              </w:rPr>
            </w:pPr>
            <w:r>
              <w:rPr>
                <w:rFonts w:hint="eastAsia" w:ascii="宋体" w:hAnsi="宋体" w:cs="宋体"/>
                <w:sz w:val="20"/>
                <w:highlight w:val="none"/>
              </w:rPr>
              <w:t xml:space="preserve">合价（元）</w:t>
            </w:r>
            <w:r>
              <w:rPr>
                <w:rFonts w:hint="eastAsia" w:ascii="宋体" w:hAnsi="宋体" w:cs="宋体"/>
                <w:sz w:val="20"/>
                <w:highlight w:val="none"/>
              </w:rPr>
            </w:r>
            <w:r/>
          </w:p>
        </w:tc>
        <w:tc>
          <w:tcPr>
            <w:tcW w:w="1862" w:type="dxa"/>
            <w:vAlign w:val="center"/>
            <w:textDirection w:val="lrTb"/>
            <w:noWrap w:val="false"/>
          </w:tcPr>
          <w:p>
            <w:pPr>
              <w:pStyle w:val="1047"/>
              <w:jc w:val="center"/>
              <w:widowControl/>
              <w:rPr>
                <w:rFonts w:hint="eastAsia" w:ascii="宋体" w:hAnsi="宋体" w:cs="宋体"/>
                <w:sz w:val="20"/>
                <w:highlight w:val="none"/>
              </w:rPr>
            </w:pPr>
            <w:r>
              <w:rPr>
                <w:rFonts w:hint="eastAsia" w:ascii="宋体" w:hAnsi="宋体" w:cs="宋体"/>
                <w:sz w:val="20"/>
                <w:highlight w:val="none"/>
              </w:rPr>
              <w:t xml:space="preserve">备注</w:t>
            </w:r>
            <w:r>
              <w:rPr>
                <w:rFonts w:hint="eastAsia" w:ascii="宋体" w:hAnsi="宋体" w:cs="宋体"/>
                <w:sz w:val="20"/>
                <w:highlight w:val="none"/>
              </w:rPr>
            </w:r>
            <w:r/>
          </w:p>
        </w:tc>
      </w:tr>
      <w:tr>
        <w:trPr>
          <w:trHeight w:val="776"/>
        </w:trPr>
        <w:tc>
          <w:tcPr>
            <w:tcW w:w="677" w:type="dxa"/>
            <w:vAlign w:val="center"/>
            <w:textDirection w:val="lrTb"/>
            <w:noWrap w:val="false"/>
          </w:tcPr>
          <w:p>
            <w:pPr>
              <w:pStyle w:val="1047"/>
              <w:jc w:val="center"/>
              <w:widowControl/>
              <w:rPr>
                <w:rFonts w:hint="eastAsia" w:ascii="宋体" w:hAnsi="宋体" w:eastAsia="宋体" w:cs="宋体"/>
                <w:sz w:val="20"/>
                <w:highlight w:val="none"/>
                <w:lang w:eastAsia="zh-CN"/>
              </w:rPr>
            </w:pPr>
            <w:r>
              <w:rPr>
                <w:rFonts w:hint="eastAsia" w:ascii="宋体" w:hAnsi="宋体" w:cs="宋体"/>
                <w:sz w:val="20"/>
                <w:highlight w:val="none"/>
                <w:lang w:val="en-US" w:eastAsia="zh-CN"/>
              </w:rPr>
              <w:t xml:space="preserve">1</w:t>
            </w:r>
            <w:r>
              <w:rPr>
                <w:rFonts w:hint="eastAsia" w:ascii="宋体" w:hAnsi="宋体" w:eastAsia="宋体" w:cs="宋体"/>
                <w:sz w:val="20"/>
                <w:highlight w:val="none"/>
                <w:lang w:eastAsia="zh-CN"/>
              </w:rPr>
            </w:r>
            <w:r/>
          </w:p>
        </w:tc>
        <w:tc>
          <w:tcPr>
            <w:tcW w:w="2004" w:type="dxa"/>
            <w:vAlign w:val="center"/>
            <w:textDirection w:val="lrTb"/>
            <w:noWrap w:val="false"/>
          </w:tcPr>
          <w:p>
            <w:pPr>
              <w:pStyle w:val="1047"/>
              <w:jc w:val="center"/>
              <w:shd w:val="clear" w:color="auto" w:fill="ffffff"/>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建湖县高作镇第二轮土地承包到期后再延长30年试点第三方服务项目及不动产登记工作第三方服务项目</w:t>
            </w:r>
            <w:r>
              <w:rPr>
                <w:rFonts w:hint="eastAsia" w:ascii="宋体" w:hAnsi="宋体" w:eastAsia="宋体"/>
                <w:szCs w:val="21"/>
                <w:highlight w:val="none"/>
                <w:lang w:val="en-US" w:eastAsia="zh-CN"/>
              </w:rPr>
            </w:r>
            <w:r/>
          </w:p>
          <w:p>
            <w:pPr>
              <w:pStyle w:val="1047"/>
              <w:jc w:val="center"/>
              <w:shd w:val="clear" w:color="auto" w:fill="ffffff"/>
              <w:rPr>
                <w:rFonts w:hint="eastAsia" w:ascii="宋体" w:hAnsi="宋体" w:cs="宋体"/>
                <w:sz w:val="18"/>
                <w:szCs w:val="18"/>
                <w:highlight w:val="none"/>
              </w:rPr>
            </w:pPr>
            <w:r>
              <w:rPr>
                <w:rFonts w:hint="eastAsia" w:ascii="宋体" w:hAnsi="宋体" w:eastAsia="宋体"/>
                <w:szCs w:val="21"/>
                <w:highlight w:val="none"/>
                <w:lang w:val="en-US" w:eastAsia="zh-CN"/>
              </w:rPr>
              <w:t xml:space="preserve">（延包技术服务）</w:t>
            </w:r>
            <w:r>
              <w:rPr>
                <w:rFonts w:hint="eastAsia" w:ascii="宋体" w:hAnsi="宋体" w:cs="宋体"/>
                <w:sz w:val="18"/>
                <w:szCs w:val="18"/>
                <w:highlight w:val="none"/>
              </w:rPr>
            </w:r>
            <w:r/>
          </w:p>
        </w:tc>
        <w:tc>
          <w:tcPr>
            <w:tcW w:w="1620" w:type="dxa"/>
            <w:vAlign w:val="center"/>
            <w:textDirection w:val="lrTb"/>
            <w:noWrap w:val="false"/>
          </w:tcPr>
          <w:p>
            <w:pPr>
              <w:pStyle w:val="1047"/>
              <w:jc w:val="center"/>
              <w:shd w:val="clear" w:color="auto" w:fill="ffffff"/>
              <w:rPr>
                <w:rFonts w:ascii="宋体" w:hAnsi="宋体" w:cs="宋体"/>
                <w:sz w:val="20"/>
                <w:highlight w:val="none"/>
              </w:rPr>
            </w:pPr>
            <w:r>
              <w:rPr>
                <w:rFonts w:hint="eastAsia" w:ascii="宋体" w:hAnsi="宋体" w:eastAsia="宋体"/>
                <w:szCs w:val="21"/>
                <w:highlight w:val="none"/>
              </w:rPr>
              <w:t xml:space="preserve">招标文件第三章 招标内容及要求“二、服务技术要求”全部内容</w:t>
            </w:r>
            <w:r>
              <w:rPr>
                <w:rFonts w:ascii="宋体" w:hAnsi="宋体" w:cs="宋体"/>
                <w:sz w:val="20"/>
                <w:highlight w:val="none"/>
              </w:rPr>
            </w:r>
            <w:r/>
          </w:p>
        </w:tc>
        <w:tc>
          <w:tcPr>
            <w:tcW w:w="1135" w:type="dxa"/>
            <w:vAlign w:val="center"/>
            <w:textDirection w:val="lrTb"/>
            <w:noWrap w:val="false"/>
          </w:tcPr>
          <w:p>
            <w:pPr>
              <w:pStyle w:val="1047"/>
              <w:jc w:val="center"/>
              <w:keepNext/>
              <w:widowControl/>
              <w:rPr>
                <w:rFonts w:hint="eastAsia" w:ascii="宋体" w:hAnsi="宋体" w:eastAsia="宋体" w:cs="宋体"/>
                <w:sz w:val="20"/>
                <w:highlight w:val="none"/>
                <w:lang w:val="en-US" w:eastAsia="zh-CN"/>
              </w:rPr>
              <w:outlineLvl w:val="2"/>
            </w:pPr>
            <w:r>
              <w:rPr>
                <w:rFonts w:hint="eastAsia" w:ascii="宋体" w:hAnsi="宋体" w:eastAsia="宋体" w:cs="宋体"/>
                <w:sz w:val="20"/>
                <w:highlight w:val="none"/>
                <w:lang w:val="en-US" w:eastAsia="zh-CN"/>
              </w:rPr>
            </w:r>
            <w:r/>
          </w:p>
        </w:tc>
        <w:tc>
          <w:tcPr>
            <w:tcW w:w="1135" w:type="dxa"/>
            <w:vAlign w:val="center"/>
            <w:textDirection w:val="lrTb"/>
            <w:noWrap w:val="false"/>
          </w:tcPr>
          <w:p>
            <w:pPr>
              <w:pStyle w:val="1047"/>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35" w:type="dxa"/>
            <w:vAlign w:val="center"/>
            <w:textDirection w:val="lrTb"/>
            <w:noWrap w:val="false"/>
          </w:tcPr>
          <w:p>
            <w:pPr>
              <w:pStyle w:val="1047"/>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862" w:type="dxa"/>
            <w:vAlign w:val="center"/>
            <w:textDirection w:val="lrTb"/>
            <w:noWrap w:val="false"/>
          </w:tcPr>
          <w:p>
            <w:pPr>
              <w:pStyle w:val="1047"/>
              <w:jc w:val="center"/>
              <w:keepNext/>
              <w:widowControl/>
              <w:rPr>
                <w:rFonts w:ascii="宋体" w:hAnsi="宋体" w:cs="宋体"/>
                <w:color w:val="ff0000"/>
                <w:sz w:val="20"/>
                <w:highlight w:val="none"/>
              </w:rPr>
              <w:outlineLvl w:val="2"/>
            </w:pPr>
            <w:r>
              <w:rPr>
                <w:rFonts w:hint="eastAsia" w:ascii="宋体" w:hAnsi="宋体" w:cs="宋体"/>
                <w:color w:val="000000"/>
                <w:sz w:val="24"/>
                <w:highlight w:val="none"/>
                <w:lang w:val="en-US" w:eastAsia="zh-CN"/>
              </w:rPr>
              <w:t xml:space="preserve">延包技术服务不超过14元/亩，高于该价格作无效标处理</w:t>
            </w:r>
            <w:r>
              <w:rPr>
                <w:rFonts w:ascii="宋体" w:hAnsi="宋体" w:cs="宋体"/>
                <w:color w:val="ff0000"/>
                <w:sz w:val="20"/>
                <w:highlight w:val="none"/>
              </w:rPr>
            </w:r>
            <w:r/>
          </w:p>
        </w:tc>
      </w:tr>
      <w:tr>
        <w:trPr>
          <w:trHeight w:val="776"/>
        </w:trPr>
        <w:tc>
          <w:tcPr>
            <w:tcW w:w="677" w:type="dxa"/>
            <w:vAlign w:val="center"/>
            <w:textDirection w:val="lrTb"/>
            <w:noWrap w:val="false"/>
          </w:tcPr>
          <w:p>
            <w:pPr>
              <w:pStyle w:val="1047"/>
              <w:jc w:val="center"/>
              <w:widowControl/>
              <w:rPr>
                <w:rFonts w:ascii="宋体" w:hAnsi="宋体" w:cs="宋体"/>
                <w:sz w:val="20"/>
                <w:highlight w:val="none"/>
                <w:lang w:val="en-US" w:eastAsia="zh-CN"/>
              </w:rPr>
            </w:pPr>
            <w:r>
              <w:rPr>
                <w:rFonts w:hint="eastAsia" w:ascii="宋体" w:hAnsi="宋体" w:cs="宋体"/>
                <w:sz w:val="20"/>
                <w:highlight w:val="none"/>
                <w:lang w:val="en-US" w:eastAsia="zh-CN"/>
              </w:rPr>
              <w:t xml:space="preserve">2</w:t>
            </w:r>
            <w:r>
              <w:rPr>
                <w:rFonts w:ascii="宋体" w:hAnsi="宋体" w:cs="宋体"/>
                <w:sz w:val="20"/>
                <w:highlight w:val="none"/>
                <w:lang w:val="en-US" w:eastAsia="zh-CN"/>
              </w:rPr>
            </w:r>
            <w:r/>
          </w:p>
        </w:tc>
        <w:tc>
          <w:tcPr>
            <w:tcW w:w="2004" w:type="dxa"/>
            <w:vAlign w:val="center"/>
            <w:textDirection w:val="lrTb"/>
            <w:noWrap w:val="false"/>
          </w:tcPr>
          <w:p>
            <w:pPr>
              <w:pStyle w:val="1047"/>
              <w:jc w:val="center"/>
              <w:shd w:val="clear" w:color="auto" w:fill="ffffff"/>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建湖县高作镇第二轮土地承包到期后再延长30年试点第三方服务项目及不动产登记工作第三方服务项目</w:t>
            </w:r>
            <w:r>
              <w:rPr>
                <w:rFonts w:hint="eastAsia" w:ascii="宋体" w:hAnsi="宋体" w:eastAsia="宋体"/>
                <w:szCs w:val="21"/>
                <w:highlight w:val="none"/>
                <w:lang w:val="en-US" w:eastAsia="zh-CN"/>
              </w:rPr>
            </w:r>
            <w:r/>
          </w:p>
          <w:p>
            <w:pPr>
              <w:pStyle w:val="1047"/>
              <w:jc w:val="center"/>
              <w:shd w:val="clear" w:color="auto" w:fill="ffffff"/>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（不动产登记服务）</w:t>
            </w:r>
            <w:r>
              <w:rPr>
                <w:rFonts w:hint="eastAsia" w:ascii="宋体" w:hAnsi="宋体" w:eastAsia="宋体"/>
                <w:szCs w:val="21"/>
                <w:highlight w:val="none"/>
                <w:lang w:val="en-US" w:eastAsia="zh-CN"/>
              </w:rPr>
            </w:r>
            <w:r/>
          </w:p>
        </w:tc>
        <w:tc>
          <w:tcPr>
            <w:tcW w:w="1620" w:type="dxa"/>
            <w:vAlign w:val="center"/>
            <w:textDirection w:val="lrTb"/>
            <w:noWrap w:val="false"/>
          </w:tcPr>
          <w:p>
            <w:pPr>
              <w:pStyle w:val="1047"/>
              <w:jc w:val="center"/>
              <w:shd w:val="clear" w:color="auto" w:fill="ffffff"/>
              <w:rPr>
                <w:rFonts w:hint="eastAsia" w:ascii="宋体" w:hAnsi="宋体" w:eastAsia="宋体"/>
                <w:szCs w:val="21"/>
                <w:highlight w:val="none"/>
              </w:rPr>
            </w:pPr>
            <w:r>
              <w:rPr>
                <w:rFonts w:hint="eastAsia" w:ascii="宋体" w:hAnsi="宋体" w:eastAsia="宋体"/>
                <w:szCs w:val="21"/>
                <w:highlight w:val="none"/>
              </w:rPr>
              <w:t xml:space="preserve">招标文件第三章 招标内容及要求“二、服务技术要求”全部内容</w:t>
            </w:r>
            <w:r>
              <w:rPr>
                <w:rFonts w:hint="eastAsia" w:ascii="宋体" w:hAnsi="宋体" w:eastAsia="宋体"/>
                <w:szCs w:val="21"/>
                <w:highlight w:val="none"/>
              </w:rPr>
            </w:r>
            <w:r/>
          </w:p>
        </w:tc>
        <w:tc>
          <w:tcPr>
            <w:tcW w:w="1135" w:type="dxa"/>
            <w:vAlign w:val="center"/>
            <w:textDirection w:val="lrTb"/>
            <w:noWrap w:val="false"/>
          </w:tcPr>
          <w:p>
            <w:pPr>
              <w:pStyle w:val="1047"/>
              <w:jc w:val="center"/>
              <w:keepNext/>
              <w:widowControl/>
              <w:rPr>
                <w:rFonts w:hint="eastAsia" w:ascii="宋体" w:hAnsi="宋体" w:cs="宋体"/>
                <w:sz w:val="20"/>
                <w:highlight w:val="none"/>
                <w:lang w:val="en-US" w:eastAsia="zh-CN"/>
              </w:rPr>
              <w:outlineLvl w:val="2"/>
            </w:pPr>
            <w:r>
              <w:rPr>
                <w:rFonts w:hint="eastAsia" w:ascii="宋体" w:hAnsi="宋体" w:cs="宋体"/>
                <w:sz w:val="20"/>
                <w:highlight w:val="none"/>
                <w:lang w:val="en-US" w:eastAsia="zh-CN"/>
              </w:rPr>
            </w:r>
            <w:r/>
          </w:p>
        </w:tc>
        <w:tc>
          <w:tcPr>
            <w:tcW w:w="1135" w:type="dxa"/>
            <w:vAlign w:val="center"/>
            <w:textDirection w:val="lrTb"/>
            <w:noWrap w:val="false"/>
          </w:tcPr>
          <w:p>
            <w:pPr>
              <w:pStyle w:val="1047"/>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35" w:type="dxa"/>
            <w:vAlign w:val="center"/>
            <w:textDirection w:val="lrTb"/>
            <w:noWrap w:val="false"/>
          </w:tcPr>
          <w:p>
            <w:pPr>
              <w:pStyle w:val="1047"/>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862" w:type="dxa"/>
            <w:vAlign w:val="center"/>
            <w:textDirection w:val="lrTb"/>
            <w:noWrap w:val="false"/>
          </w:tcPr>
          <w:p>
            <w:pPr>
              <w:pStyle w:val="1047"/>
              <w:jc w:val="center"/>
              <w:keepNext/>
              <w:widowControl/>
              <w:rPr>
                <w:rFonts w:hint="eastAsia" w:ascii="宋体" w:hAnsi="宋体" w:cs="宋体"/>
                <w:color w:val="000000"/>
                <w:sz w:val="24"/>
                <w:highlight w:val="none"/>
                <w:lang w:val="en-US" w:eastAsia="zh-CN"/>
              </w:rPr>
              <w:outlineLvl w:val="2"/>
            </w:pPr>
            <w:r>
              <w:rPr>
                <w:rFonts w:hint="eastAsia" w:ascii="宋体" w:hAnsi="宋体" w:cs="宋体"/>
                <w:color w:val="000000"/>
                <w:sz w:val="24"/>
                <w:highlight w:val="none"/>
                <w:lang w:val="en-US" w:eastAsia="zh-CN"/>
              </w:rPr>
              <w:t xml:space="preserve">不动产权登记不超过18元/户，高于该价格作无效标处理</w:t>
            </w:r>
            <w:r>
              <w:rPr>
                <w:rFonts w:hint="eastAsia" w:ascii="宋体" w:hAnsi="宋体" w:cs="宋体"/>
                <w:color w:val="000000"/>
                <w:sz w:val="24"/>
                <w:highlight w:val="none"/>
                <w:lang w:val="en-US" w:eastAsia="zh-CN"/>
              </w:rPr>
            </w:r>
            <w:r/>
          </w:p>
        </w:tc>
      </w:tr>
      <w:tr>
        <w:trPr>
          <w:trHeight w:val="776"/>
        </w:trPr>
        <w:tc>
          <w:tcPr>
            <w:tcW w:w="677" w:type="dxa"/>
            <w:vAlign w:val="center"/>
            <w:textDirection w:val="lrTb"/>
            <w:noWrap w:val="false"/>
          </w:tcPr>
          <w:p>
            <w:pPr>
              <w:pStyle w:val="1047"/>
              <w:jc w:val="center"/>
              <w:widowControl/>
              <w:rPr>
                <w:rFonts w:ascii="宋体" w:hAnsi="宋体" w:cs="宋体"/>
                <w:sz w:val="20"/>
                <w:highlight w:val="none"/>
                <w:lang w:val="en-US" w:eastAsia="zh-CN"/>
              </w:rPr>
            </w:pPr>
            <w:r>
              <w:rPr>
                <w:rFonts w:hint="eastAsia" w:ascii="宋体" w:hAnsi="宋体" w:cs="宋体"/>
                <w:sz w:val="20"/>
                <w:highlight w:val="none"/>
                <w:lang w:val="en-US" w:eastAsia="zh-CN"/>
              </w:rPr>
              <w:t xml:space="preserve">3</w:t>
            </w:r>
            <w:r>
              <w:rPr>
                <w:rFonts w:ascii="宋体" w:hAnsi="宋体" w:cs="宋体"/>
                <w:sz w:val="20"/>
                <w:highlight w:val="none"/>
                <w:lang w:val="en-US" w:eastAsia="zh-CN"/>
              </w:rPr>
            </w:r>
            <w:r/>
          </w:p>
        </w:tc>
        <w:tc>
          <w:tcPr>
            <w:tcW w:w="2004" w:type="dxa"/>
            <w:vAlign w:val="center"/>
            <w:textDirection w:val="lrTb"/>
            <w:noWrap w:val="false"/>
          </w:tcPr>
          <w:p>
            <w:pPr>
              <w:pStyle w:val="1047"/>
              <w:jc w:val="center"/>
              <w:shd w:val="clear" w:color="auto" w:fill="ffffff"/>
              <w:rPr>
                <w:rFonts w:ascii="宋体" w:hAnsi="宋体" w:eastAsia="宋体"/>
                <w:szCs w:val="21"/>
                <w:highlight w:val="none"/>
                <w:lang w:val="en-US" w:eastAsia="zh-CN"/>
              </w:rPr>
            </w:pPr>
            <w:r>
              <w:rPr>
                <w:rFonts w:hint="eastAsia" w:ascii="宋体" w:hAnsi="宋体" w:eastAsia="宋体"/>
                <w:szCs w:val="21"/>
                <w:highlight w:val="none"/>
                <w:lang w:val="en-US" w:eastAsia="zh-CN"/>
              </w:rPr>
              <w:t xml:space="preserve">招标代理费</w:t>
            </w:r>
            <w:r>
              <w:rPr>
                <w:rFonts w:ascii="宋体" w:hAnsi="宋体" w:eastAsia="宋体"/>
                <w:szCs w:val="21"/>
                <w:highlight w:val="none"/>
                <w:lang w:val="en-US" w:eastAsia="zh-CN"/>
              </w:rPr>
            </w:r>
            <w:r/>
          </w:p>
        </w:tc>
        <w:tc>
          <w:tcPr>
            <w:tcW w:w="1620" w:type="dxa"/>
            <w:vAlign w:val="center"/>
            <w:textDirection w:val="lrTb"/>
            <w:noWrap w:val="false"/>
          </w:tcPr>
          <w:p>
            <w:pPr>
              <w:pStyle w:val="1047"/>
              <w:jc w:val="center"/>
              <w:shd w:val="clear" w:color="auto" w:fill="ffffff"/>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w:t>
            </w:r>
            <w:r>
              <w:rPr>
                <w:rFonts w:hint="eastAsia" w:ascii="宋体" w:hAnsi="宋体" w:eastAsia="宋体"/>
                <w:szCs w:val="21"/>
                <w:highlight w:val="none"/>
                <w:lang w:val="en-US" w:eastAsia="zh-CN"/>
              </w:rPr>
            </w:r>
            <w:r/>
          </w:p>
        </w:tc>
        <w:tc>
          <w:tcPr>
            <w:tcW w:w="1135" w:type="dxa"/>
            <w:vAlign w:val="center"/>
            <w:textDirection w:val="lrTb"/>
            <w:noWrap w:val="false"/>
          </w:tcPr>
          <w:p>
            <w:pPr>
              <w:pStyle w:val="1047"/>
              <w:jc w:val="center"/>
              <w:keepNext/>
              <w:widowControl/>
              <w:rPr>
                <w:rFonts w:ascii="宋体" w:hAnsi="宋体" w:cs="宋体"/>
                <w:sz w:val="20"/>
                <w:highlight w:val="none"/>
                <w:lang w:val="en-US" w:eastAsia="zh-CN"/>
              </w:rPr>
              <w:outlineLvl w:val="2"/>
            </w:pPr>
            <w:r>
              <w:rPr>
                <w:rFonts w:hint="eastAsia" w:ascii="宋体" w:hAnsi="宋体" w:cs="宋体"/>
                <w:sz w:val="20"/>
                <w:highlight w:val="none"/>
                <w:lang w:val="en-US" w:eastAsia="zh-CN"/>
              </w:rPr>
              <w:t xml:space="preserve">/</w:t>
            </w:r>
            <w:r>
              <w:rPr>
                <w:rFonts w:ascii="宋体" w:hAnsi="宋体" w:cs="宋体"/>
                <w:sz w:val="20"/>
                <w:highlight w:val="none"/>
                <w:lang w:val="en-US" w:eastAsia="zh-CN"/>
              </w:rPr>
            </w:r>
            <w:r/>
          </w:p>
        </w:tc>
        <w:tc>
          <w:tcPr>
            <w:tcW w:w="1135" w:type="dxa"/>
            <w:vAlign w:val="center"/>
            <w:textDirection w:val="lrTb"/>
            <w:noWrap w:val="false"/>
          </w:tcPr>
          <w:p>
            <w:pPr>
              <w:pStyle w:val="1047"/>
              <w:jc w:val="center"/>
              <w:keepNext/>
              <w:widowControl/>
              <w:rPr>
                <w:rFonts w:hint="eastAsia" w:ascii="宋体" w:hAnsi="宋体" w:eastAsia="宋体" w:cs="宋体"/>
                <w:sz w:val="20"/>
                <w:highlight w:val="none"/>
                <w:lang w:val="en-US" w:eastAsia="zh-CN"/>
              </w:rPr>
              <w:outlineLvl w:val="2"/>
            </w:pPr>
            <w:r>
              <w:rPr>
                <w:rFonts w:hint="eastAsia" w:ascii="宋体" w:hAnsi="宋体" w:cs="宋体"/>
                <w:sz w:val="20"/>
                <w:highlight w:val="none"/>
                <w:lang w:val="en-US" w:eastAsia="zh-CN"/>
              </w:rPr>
              <w:t xml:space="preserve">/</w:t>
            </w:r>
            <w:r>
              <w:rPr>
                <w:rFonts w:hint="eastAsia" w:ascii="宋体" w:hAnsi="宋体" w:eastAsia="宋体" w:cs="宋体"/>
                <w:sz w:val="20"/>
                <w:highlight w:val="none"/>
                <w:lang w:val="en-US" w:eastAsia="zh-CN"/>
              </w:rPr>
            </w:r>
            <w:r/>
          </w:p>
        </w:tc>
        <w:tc>
          <w:tcPr>
            <w:tcW w:w="1135" w:type="dxa"/>
            <w:vAlign w:val="center"/>
            <w:textDirection w:val="lrTb"/>
            <w:noWrap w:val="false"/>
          </w:tcPr>
          <w:p>
            <w:pPr>
              <w:pStyle w:val="1047"/>
              <w:jc w:val="center"/>
              <w:keepNext/>
              <w:widowControl/>
              <w:rPr>
                <w:rFonts w:ascii="宋体" w:hAnsi="宋体" w:eastAsia="宋体" w:cs="宋体"/>
                <w:sz w:val="20"/>
                <w:highlight w:val="none"/>
                <w:lang w:val="en-US" w:eastAsia="zh-CN"/>
              </w:rPr>
              <w:outlineLvl w:val="2"/>
            </w:pPr>
            <w:r>
              <w:rPr>
                <w:rFonts w:hint="eastAsia" w:ascii="宋体" w:hAnsi="宋体" w:cs="宋体"/>
                <w:sz w:val="20"/>
                <w:highlight w:val="none"/>
                <w:lang w:val="en-US" w:eastAsia="zh-CN"/>
              </w:rPr>
              <w:t xml:space="preserve">10000.00</w:t>
            </w:r>
            <w:r>
              <w:rPr>
                <w:rFonts w:ascii="宋体" w:hAnsi="宋体" w:eastAsia="宋体" w:cs="宋体"/>
                <w:sz w:val="20"/>
                <w:highlight w:val="none"/>
                <w:lang w:val="en-US" w:eastAsia="zh-CN"/>
              </w:rPr>
            </w:r>
            <w:r/>
          </w:p>
        </w:tc>
        <w:tc>
          <w:tcPr>
            <w:tcW w:w="1862" w:type="dxa"/>
            <w:vAlign w:val="center"/>
            <w:textDirection w:val="lrTb"/>
            <w:noWrap w:val="false"/>
          </w:tcPr>
          <w:p>
            <w:pPr>
              <w:pStyle w:val="1047"/>
              <w:jc w:val="center"/>
              <w:keepNext/>
              <w:widowControl/>
              <w:rPr>
                <w:rFonts w:hint="eastAsia" w:ascii="宋体" w:hAnsi="宋体" w:cs="宋体"/>
                <w:color w:val="000000"/>
                <w:sz w:val="24"/>
                <w:highlight w:val="none"/>
                <w:lang w:val="en-US" w:eastAsia="zh-CN"/>
              </w:rPr>
              <w:outlineLvl w:val="2"/>
            </w:pPr>
            <w:r>
              <w:rPr>
                <w:rFonts w:hint="eastAsia" w:ascii="宋体" w:hAnsi="宋体" w:cs="宋体"/>
                <w:color w:val="000000"/>
                <w:sz w:val="24"/>
                <w:highlight w:val="none"/>
                <w:lang w:val="en-US" w:eastAsia="zh-CN"/>
              </w:rPr>
            </w:r>
            <w:r/>
          </w:p>
        </w:tc>
      </w:tr>
      <w:tr>
        <w:trPr>
          <w:trHeight w:val="398"/>
        </w:trPr>
        <w:tc>
          <w:tcPr>
            <w:gridSpan w:val="3"/>
            <w:tcW w:w="4301" w:type="dxa"/>
            <w:vAlign w:val="center"/>
            <w:vMerge w:val="restart"/>
            <w:textDirection w:val="lrTb"/>
            <w:noWrap w:val="false"/>
          </w:tcPr>
          <w:p>
            <w:pPr>
              <w:pStyle w:val="1047"/>
              <w:jc w:val="center"/>
              <w:spacing w:after="200" w:line="400" w:lineRule="exact"/>
              <w:widowControl/>
              <w:rPr>
                <w:rFonts w:hint="eastAsia" w:ascii="宋体" w:hAnsi="宋体" w:cs="宋体"/>
                <w:b/>
                <w:bCs/>
                <w:sz w:val="20"/>
                <w:highlight w:val="none"/>
              </w:rPr>
            </w:pPr>
            <w:r>
              <w:rPr>
                <w:rFonts w:hint="eastAsia" w:ascii="宋体" w:hAnsi="宋体" w:cs="宋体"/>
                <w:b/>
                <w:bCs/>
                <w:sz w:val="20"/>
                <w:highlight w:val="none"/>
              </w:rPr>
              <w:t xml:space="preserve">投标总价</w:t>
            </w:r>
            <w:r>
              <w:rPr>
                <w:rFonts w:hint="eastAsia" w:ascii="宋体" w:hAnsi="宋体" w:cs="宋体"/>
                <w:b/>
                <w:bCs/>
                <w:sz w:val="20"/>
                <w:highlight w:val="none"/>
              </w:rPr>
            </w:r>
            <w:r/>
          </w:p>
          <w:p>
            <w:pPr>
              <w:pStyle w:val="1047"/>
              <w:jc w:val="center"/>
              <w:spacing w:after="200" w:line="400" w:lineRule="exact"/>
              <w:widowControl/>
              <w:rPr>
                <w:rFonts w:hint="eastAsia" w:ascii="宋体" w:hAnsi="宋体" w:eastAsia="宋体" w:cs="宋体"/>
                <w:sz w:val="20"/>
                <w:highlight w:val="none"/>
                <w:lang w:eastAsia="zh-CN"/>
              </w:rPr>
            </w:pPr>
            <w:r>
              <w:rPr>
                <w:rFonts w:hint="eastAsia" w:ascii="宋体" w:hAnsi="宋体" w:cs="宋体"/>
                <w:b/>
                <w:bCs/>
                <w:sz w:val="20"/>
                <w:highlight w:val="none"/>
                <w:lang w:eastAsia="zh-CN"/>
              </w:rPr>
              <w:t xml:space="preserve">（与开标一览表报价一致）</w:t>
            </w:r>
            <w:r>
              <w:rPr>
                <w:rFonts w:hint="eastAsia" w:ascii="宋体" w:hAnsi="宋体" w:eastAsia="宋体" w:cs="宋体"/>
                <w:sz w:val="20"/>
                <w:highlight w:val="none"/>
                <w:lang w:eastAsia="zh-CN"/>
              </w:rPr>
            </w:r>
            <w:r/>
          </w:p>
        </w:tc>
        <w:tc>
          <w:tcPr>
            <w:gridSpan w:val="4"/>
            <w:tcW w:w="5267" w:type="dxa"/>
            <w:vAlign w:val="center"/>
            <w:textDirection w:val="lrTb"/>
            <w:noWrap w:val="false"/>
          </w:tcPr>
          <w:p>
            <w:pPr>
              <w:pStyle w:val="1047"/>
              <w:jc w:val="left"/>
              <w:spacing w:after="200" w:line="400" w:lineRule="exact"/>
              <w:widowControl/>
              <w:rPr>
                <w:rFonts w:hint="eastAsia" w:ascii="宋体" w:hAnsi="宋体" w:cs="宋体"/>
                <w:sz w:val="20"/>
                <w:highlight w:val="none"/>
              </w:rPr>
            </w:pPr>
            <w:r>
              <w:rPr>
                <w:rFonts w:hint="eastAsia" w:ascii="宋体" w:hAnsi="宋体" w:cs="宋体"/>
                <w:sz w:val="20"/>
                <w:highlight w:val="none"/>
              </w:rPr>
              <w:t xml:space="preserve">（大写） </w:t>
            </w:r>
            <w:r>
              <w:rPr>
                <w:rFonts w:hint="eastAsia" w:ascii="宋体" w:hAnsi="宋体" w:cs="宋体"/>
                <w:sz w:val="20"/>
                <w:highlight w:val="none"/>
              </w:rPr>
            </w:r>
            <w:r/>
          </w:p>
        </w:tc>
      </w:tr>
      <w:tr>
        <w:trPr>
          <w:trHeight w:val="120"/>
        </w:trPr>
        <w:tc>
          <w:tcPr>
            <w:gridSpan w:val="3"/>
            <w:tcW w:w="4301" w:type="dxa"/>
            <w:vAlign w:val="center"/>
            <w:vMerge w:val="continue"/>
            <w:textDirection w:val="lrTb"/>
            <w:noWrap w:val="false"/>
          </w:tcPr>
          <w:p>
            <w:pPr>
              <w:pStyle w:val="1047"/>
              <w:ind w:firstLine="210"/>
              <w:jc w:val="left"/>
              <w:spacing w:after="200" w:line="400" w:lineRule="exact"/>
              <w:widowControl/>
              <w:rPr>
                <w:rFonts w:hint="eastAsia" w:ascii="宋体" w:hAnsi="宋体" w:cs="宋体"/>
                <w:sz w:val="20"/>
                <w:highlight w:val="none"/>
              </w:rPr>
            </w:pPr>
            <w:r>
              <w:rPr>
                <w:rFonts w:hint="eastAsia" w:ascii="宋体" w:hAnsi="宋体" w:cs="宋体"/>
                <w:sz w:val="20"/>
                <w:highlight w:val="none"/>
              </w:rPr>
            </w:r>
            <w:r/>
          </w:p>
        </w:tc>
        <w:tc>
          <w:tcPr>
            <w:gridSpan w:val="4"/>
            <w:tcW w:w="5267" w:type="dxa"/>
            <w:vAlign w:val="center"/>
            <w:textDirection w:val="lrTb"/>
            <w:noWrap w:val="false"/>
          </w:tcPr>
          <w:p>
            <w:pPr>
              <w:pStyle w:val="1047"/>
              <w:jc w:val="left"/>
              <w:spacing w:after="200" w:line="400" w:lineRule="exact"/>
              <w:widowControl/>
              <w:rPr>
                <w:rFonts w:hint="eastAsia" w:ascii="宋体" w:hAnsi="宋体" w:cs="宋体"/>
                <w:sz w:val="20"/>
                <w:highlight w:val="none"/>
              </w:rPr>
            </w:pPr>
            <w:r>
              <w:rPr>
                <w:rFonts w:hint="eastAsia" w:ascii="宋体" w:hAnsi="宋体" w:cs="宋体"/>
                <w:sz w:val="20"/>
                <w:highlight w:val="none"/>
              </w:rPr>
              <w:t xml:space="preserve">（小写）</w:t>
            </w:r>
            <w:r>
              <w:rPr>
                <w:rFonts w:hint="eastAsia" w:ascii="宋体" w:hAnsi="宋体" w:cs="宋体"/>
                <w:sz w:val="20"/>
                <w:highlight w:val="none"/>
              </w:rPr>
            </w:r>
            <w:r/>
          </w:p>
        </w:tc>
      </w:tr>
    </w:tbl>
    <w:p>
      <w:pPr>
        <w:pStyle w:val="1047"/>
        <w:ind w:firstLine="472"/>
        <w:keepLines w:val="0"/>
        <w:keepNext w:val="0"/>
        <w:pageBreakBefore w:val="0"/>
        <w:spacing w:line="380" w:lineRule="exact"/>
        <w:rPr>
          <w:rFonts w:hint="eastAsia" w:ascii="宋体" w:hAnsi="宋体" w:cs="宋体"/>
          <w:bCs/>
          <w:color w:val="000000"/>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z w:val="24"/>
          <w:szCs w:val="24"/>
          <w:highlight w:val="none"/>
        </w:rPr>
        <w:t xml:space="preserve">1、</w:t>
      </w:r>
      <w:r>
        <w:rPr>
          <w:rFonts w:hint="eastAsia" w:ascii="宋体" w:hAnsi="宋体" w:cs="宋体"/>
          <w:color w:val="000000"/>
          <w:spacing w:val="-2"/>
          <w:sz w:val="24"/>
          <w:highlight w:val="none"/>
        </w:rPr>
        <w:t xml:space="preserve">投标报价应是</w:t>
      </w:r>
      <w:r>
        <w:rPr>
          <w:rFonts w:hint="eastAsia" w:ascii="宋体" w:hAnsi="宋体" w:cs="宋体"/>
          <w:color w:val="000000"/>
          <w:sz w:val="24"/>
          <w:highlight w:val="none"/>
        </w:rPr>
        <w:t xml:space="preserve">招标</w:t>
      </w:r>
      <w:r>
        <w:rPr>
          <w:rFonts w:hint="eastAsia" w:ascii="宋体" w:hAnsi="宋体" w:cs="宋体"/>
          <w:color w:val="000000"/>
          <w:spacing w:val="-2"/>
          <w:sz w:val="24"/>
          <w:highlight w:val="none"/>
        </w:rPr>
        <w:t xml:space="preserve">文件所确定招标范围内全部工作内容的价格体现，</w:t>
      </w:r>
      <w:r>
        <w:rPr>
          <w:rFonts w:hint="eastAsia" w:ascii="宋体" w:hAnsi="宋体" w:cs="宋体"/>
          <w:color w:val="000000"/>
          <w:spacing w:val="-2"/>
          <w:sz w:val="24"/>
          <w:highlight w:val="none"/>
        </w:rPr>
        <w:t xml:space="preserve">以及为完成上述内容所必须的人工费</w:t>
      </w:r>
      <w:r>
        <w:rPr>
          <w:rFonts w:hint="eastAsia" w:ascii="宋体" w:hAnsi="宋体" w:cs="宋体"/>
          <w:color w:val="000000"/>
          <w:spacing w:val="-2"/>
          <w:sz w:val="24"/>
          <w:highlight w:val="none"/>
          <w:lang w:eastAsia="zh-CN"/>
        </w:rPr>
        <w:t xml:space="preserve">（包括人员工资、加班费、社会保险费、福利费等）</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餐宿费、办公设备费（包括但不限于电脑、打印机、扫描仪、复印机等）及办公用品费（包括但不限于纸张、文具、打印耗材、档案盒等）、咨询服务费、交通费、提交成果、成果审查费用、</w:t>
      </w:r>
      <w:r>
        <w:rPr>
          <w:rFonts w:hint="eastAsia" w:ascii="宋体" w:hAnsi="宋体" w:cs="宋体"/>
          <w:color w:val="000000"/>
          <w:spacing w:val="-2"/>
          <w:sz w:val="24"/>
          <w:highlight w:val="none"/>
        </w:rPr>
        <w:t xml:space="preserve">不可预见的费用、招标代理费、利润、税金</w:t>
      </w:r>
      <w:r>
        <w:rPr>
          <w:rFonts w:hint="eastAsia" w:ascii="宋体" w:hAnsi="宋体" w:cs="宋体"/>
          <w:color w:val="000000"/>
          <w:spacing w:val="-2"/>
          <w:sz w:val="24"/>
          <w:highlight w:val="none"/>
          <w:lang w:eastAsia="zh-CN"/>
        </w:rPr>
        <w:t xml:space="preserve">及政策文件规定和合同履行过程中可能发生的一切风险、责任等各项应有费用（综合报价）</w:t>
      </w:r>
      <w:r>
        <w:rPr>
          <w:rFonts w:hint="eastAsia" w:ascii="宋体" w:hAnsi="宋体" w:cs="宋体"/>
          <w:color w:val="000000"/>
          <w:sz w:val="24"/>
          <w:highlight w:val="none"/>
        </w:rPr>
        <w:t xml:space="preserve">。对投标人认为没有考虑到的费用项目采购单位将不予支付，并认为此项费用已包含在投标报价中</w:t>
      </w:r>
      <w:r>
        <w:rPr>
          <w:rFonts w:hint="eastAsia" w:ascii="宋体" w:hAnsi="宋体" w:cs="宋体"/>
          <w:color w:val="000000"/>
          <w:sz w:val="24"/>
          <w:szCs w:val="24"/>
          <w:highlight w:val="none"/>
        </w:rPr>
        <w:t xml:space="preserve">。此报价非本项目最终报价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结算时按实际分别结算。</w:t>
      </w:r>
      <w:r>
        <w:rPr>
          <w:rFonts w:hint="eastAsia" w:ascii="宋体" w:hAnsi="宋体" w:cs="宋体"/>
          <w:bCs/>
          <w:color w:val="000000"/>
          <w:sz w:val="24"/>
          <w:highlight w:val="none"/>
        </w:rPr>
      </w:r>
      <w:r/>
    </w:p>
    <w:p>
      <w:pPr>
        <w:pStyle w:val="1047"/>
        <w:numPr>
          <w:ilvl w:val="0"/>
          <w:numId w:val="4"/>
        </w:numPr>
        <w:ind w:firstLine="480"/>
        <w:jc w:val="left"/>
        <w:keepLines w:val="0"/>
        <w:keepNext w:val="0"/>
        <w:pageBreakBefore w:val="0"/>
        <w:spacing w:line="380" w:lineRule="exact"/>
        <w:widowControl/>
        <w:rPr>
          <w:rFonts w:hint="eastAsia" w:ascii="宋体" w:hAnsi="宋体" w:cs="宋体"/>
          <w:bCs/>
          <w:color w:val="000000"/>
          <w:sz w:val="24"/>
          <w:highlight w:val="none"/>
        </w:rPr>
      </w:pPr>
      <w:r>
        <w:rPr>
          <w:rFonts w:hint="eastAsia" w:ascii="宋体" w:hAnsi="宋体" w:cs="宋体"/>
          <w:color w:val="000000"/>
          <w:sz w:val="24"/>
          <w:highlight w:val="none"/>
          <w:lang w:val="en-US" w:eastAsia="zh-CN"/>
        </w:rPr>
        <w:t xml:space="preserve">最高限价为</w:t>
      </w:r>
      <w:r>
        <w:rPr>
          <w:rFonts w:hint="eastAsia" w:ascii="宋体" w:hAnsi="宋体" w:cs="宋体"/>
          <w:color w:val="000000"/>
          <w:sz w:val="24"/>
          <w:szCs w:val="22"/>
          <w:highlight w:val="none"/>
          <w:lang w:val="en-US" w:eastAsia="zh-CN"/>
        </w:rPr>
        <w:t xml:space="preserve">106.76万元（本项目按片区划分为2个包；采购包1：52.66万元；采购包2：54.1万元），高于该价格的作无效标论处</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47"/>
        <w:ind w:firstLine="472"/>
        <w:keepLines w:val="0"/>
        <w:keepNext w:val="0"/>
        <w:pageBreakBefore w:val="0"/>
        <w:spacing w:line="380" w:lineRule="exact"/>
        <w:rPr>
          <w:rFonts w:hint="eastAsia" w:ascii="宋体" w:hAnsi="宋体" w:cs="宋体"/>
          <w:color w:val="000000"/>
          <w:sz w:val="24"/>
          <w:highlight w:val="none"/>
        </w:rPr>
      </w:pPr>
      <w:r>
        <w:rPr>
          <w:rFonts w:hint="eastAsia" w:ascii="宋体" w:hAnsi="宋体" w:cs="宋体"/>
          <w:color w:val="000000"/>
          <w:spacing w:val="-2"/>
          <w:sz w:val="24"/>
          <w:highlight w:val="none"/>
          <w:lang w:val="en-US" w:eastAsia="zh-CN"/>
        </w:rPr>
        <w:t xml:space="preserve">3、</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z w:val="24"/>
          <w:highlight w:val="none"/>
        </w:rPr>
      </w:r>
      <w:r/>
    </w:p>
    <w:p>
      <w:pPr>
        <w:pStyle w:val="1047"/>
        <w:spacing w:line="480" w:lineRule="exact"/>
        <w:tabs>
          <w:tab w:val="left" w:pos="1680" w:leader="none"/>
          <w:tab w:val="left" w:pos="3120" w:leader="none"/>
          <w:tab w:val="left" w:pos="3360" w:leader="none"/>
          <w:tab w:val="left" w:pos="46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rPr>
      </w:r>
      <w:r/>
    </w:p>
    <w:p>
      <w:pPr>
        <w:pStyle w:val="1047"/>
        <w:spacing w:line="480" w:lineRule="exact"/>
        <w:tabs>
          <w:tab w:val="left" w:pos="1680" w:leader="none"/>
          <w:tab w:val="left" w:pos="3120" w:leader="none"/>
          <w:tab w:val="left" w:pos="3360" w:leader="none"/>
          <w:tab w:val="left" w:pos="39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rPr>
      </w:r>
      <w:r/>
    </w:p>
    <w:p>
      <w:pPr>
        <w:pStyle w:val="1047"/>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center"/>
        <w:spacing w:line="400" w:lineRule="exact"/>
        <w:rPr>
          <w:rFonts w:hint="eastAsia" w:ascii="宋体" w:hAnsi="宋体" w:cs="宋体"/>
          <w:color w:val="000000"/>
          <w:sz w:val="24"/>
          <w:highlight w:val="none"/>
        </w:rPr>
        <w:sectPr>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ascii="宋体" w:hAnsi="宋体" w:cs="宋体"/>
          <w:color w:val="000000"/>
          <w:sz w:val="24"/>
          <w:highlight w:val="none"/>
        </w:rPr>
        <w:t xml:space="preserve">                                                   ________年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47"/>
        <w:jc w:val="center"/>
        <w:widowControl/>
        <w:rPr>
          <w:rFonts w:hint="eastAsia" w:ascii="宋体" w:hAnsi="宋体" w:eastAsia="宋体" w:cs="Times New Roman"/>
          <w:b/>
          <w:bCs/>
          <w:sz w:val="36"/>
          <w:szCs w:val="36"/>
          <w:highlight w:val="none"/>
          <w:lang w:val="en-US" w:eastAsia="zh-CN" w:bidi="ar-SA"/>
        </w:rPr>
        <w:outlineLvl w:val="1"/>
      </w:pPr>
      <w:r/>
      <w:bookmarkStart w:id="41" w:name="_Toc16750"/>
      <w:r>
        <w:rPr>
          <w:rFonts w:hint="eastAsia" w:ascii="宋体" w:hAnsi="宋体" w:eastAsia="宋体" w:cs="Times New Roman"/>
          <w:b/>
          <w:bCs/>
          <w:sz w:val="36"/>
          <w:szCs w:val="36"/>
          <w:highlight w:val="none"/>
          <w:lang w:val="en-US" w:eastAsia="zh-CN" w:bidi="ar-SA"/>
        </w:rPr>
        <w:t xml:space="preserve">清单报价表（采购包2）</w:t>
      </w:r>
      <w:bookmarkEnd w:id="41"/>
      <w:r>
        <w:rPr>
          <w:rFonts w:hint="eastAsia" w:ascii="宋体" w:hAnsi="宋体" w:eastAsia="宋体" w:cs="Times New Roman"/>
          <w:b/>
          <w:bCs/>
          <w:sz w:val="36"/>
          <w:szCs w:val="36"/>
          <w:highlight w:val="none"/>
          <w:lang w:val="en-US" w:eastAsia="zh-CN" w:bidi="ar-SA"/>
        </w:rPr>
      </w:r>
      <w:r/>
    </w:p>
    <w:p>
      <w:pPr>
        <w:pStyle w:val="1047"/>
        <w:jc w:val="left"/>
        <w:spacing w:line="480" w:lineRule="exact"/>
        <w:widowControl/>
        <w:rPr>
          <w:rFonts w:hint="eastAsia" w:ascii="宋体" w:hAnsi="宋体" w:eastAsia="宋体" w:cs="宋体"/>
          <w:color w:val="000000"/>
          <w:sz w:val="24"/>
          <w:szCs w:val="22"/>
          <w:highlight w:val="none"/>
          <w:u w:val="single"/>
        </w:rPr>
      </w:pPr>
      <w:r>
        <w:rPr>
          <w:rFonts w:hint="eastAsia" w:ascii="宋体" w:hAnsi="宋体" w:eastAsia="宋体" w:cs="宋体"/>
          <w:b/>
          <w:bCs/>
          <w:color w:val="000000"/>
          <w:sz w:val="24"/>
          <w:szCs w:val="24"/>
          <w:highlight w:val="none"/>
          <w:u w:val="single"/>
          <w:lang w:eastAsia="zh-CN" w:bidi="ar"/>
        </w:rPr>
        <w:t xml:space="preserve">建湖县高作镇人民政府</w:t>
      </w:r>
      <w:r>
        <w:rPr>
          <w:rFonts w:hint="eastAsia" w:ascii="宋体" w:hAnsi="宋体" w:eastAsia="宋体" w:cs="宋体"/>
          <w:color w:val="000000"/>
          <w:sz w:val="24"/>
          <w:szCs w:val="22"/>
          <w:highlight w:val="none"/>
          <w:u w:val="single"/>
        </w:rPr>
        <w:t xml:space="preserve">：</w:t>
      </w:r>
      <w:r>
        <w:rPr>
          <w:rFonts w:hint="eastAsia" w:ascii="宋体" w:hAnsi="宋体" w:eastAsia="宋体" w:cs="宋体"/>
          <w:color w:val="000000"/>
          <w:sz w:val="24"/>
          <w:szCs w:val="22"/>
          <w:highlight w:val="none"/>
          <w:u w:val="single"/>
        </w:rPr>
      </w:r>
      <w:r/>
    </w:p>
    <w:p>
      <w:pPr>
        <w:pStyle w:val="1047"/>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我单位愿意按照招标文件的要求和下面的报价提供所需服务，并保证所提供服务为优质服务。                                                       单位：人民币</w:t>
      </w:r>
      <w:r>
        <w:rPr>
          <w:rFonts w:hint="eastAsia" w:ascii="宋体" w:hAnsi="宋体" w:eastAsia="宋体" w:cs="宋体"/>
          <w:color w:val="000000"/>
          <w:sz w:val="24"/>
          <w:highlight w:val="none"/>
        </w:rPr>
      </w:r>
      <w:r/>
    </w:p>
    <w:tbl>
      <w:tblPr>
        <w:tblW w:w="95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2004"/>
        <w:gridCol w:w="1620"/>
        <w:gridCol w:w="1135"/>
        <w:gridCol w:w="1135"/>
        <w:gridCol w:w="1135"/>
        <w:gridCol w:w="1862"/>
      </w:tblGrid>
      <w:tr>
        <w:trPr>
          <w:trHeight w:val="648"/>
        </w:trPr>
        <w:tc>
          <w:tcPr>
            <w:tcW w:w="677" w:type="dxa"/>
            <w:vAlign w:val="center"/>
            <w:textDirection w:val="lrTb"/>
            <w:noWrap w:val="false"/>
          </w:tcPr>
          <w:p>
            <w:pPr>
              <w:pStyle w:val="1047"/>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序号</w:t>
            </w:r>
            <w:r>
              <w:rPr>
                <w:rFonts w:hint="eastAsia" w:ascii="宋体" w:hAnsi="宋体" w:eastAsia="宋体" w:cs="宋体"/>
                <w:sz w:val="20"/>
                <w:highlight w:val="none"/>
              </w:rPr>
            </w:r>
            <w:r/>
          </w:p>
        </w:tc>
        <w:tc>
          <w:tcPr>
            <w:tcW w:w="2004" w:type="dxa"/>
            <w:vAlign w:val="center"/>
            <w:textDirection w:val="lrTb"/>
            <w:noWrap w:val="false"/>
          </w:tcPr>
          <w:p>
            <w:pPr>
              <w:pStyle w:val="1047"/>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项 目</w:t>
            </w:r>
            <w:r>
              <w:rPr>
                <w:rFonts w:hint="eastAsia" w:ascii="宋体" w:hAnsi="宋体" w:eastAsia="宋体" w:cs="宋体"/>
                <w:sz w:val="20"/>
                <w:highlight w:val="none"/>
              </w:rPr>
            </w:r>
            <w:r/>
          </w:p>
        </w:tc>
        <w:tc>
          <w:tcPr>
            <w:tcW w:w="1620" w:type="dxa"/>
            <w:vAlign w:val="center"/>
            <w:textDirection w:val="lrTb"/>
            <w:noWrap w:val="false"/>
          </w:tcPr>
          <w:p>
            <w:pPr>
              <w:pStyle w:val="1047"/>
              <w:jc w:val="center"/>
              <w:keepNext/>
              <w:widowControl/>
              <w:rPr>
                <w:rFonts w:hint="eastAsia" w:ascii="宋体" w:hAnsi="宋体" w:eastAsia="宋体" w:cs="宋体"/>
                <w:sz w:val="20"/>
                <w:highlight w:val="none"/>
                <w:lang w:eastAsia="zh-CN"/>
              </w:rPr>
              <w:outlineLvl w:val="2"/>
            </w:pPr>
            <w:r>
              <w:rPr>
                <w:rFonts w:hint="eastAsia" w:ascii="宋体" w:hAnsi="宋体" w:eastAsia="宋体" w:cs="宋体"/>
                <w:sz w:val="20"/>
                <w:highlight w:val="none"/>
                <w:lang w:val="en-US" w:eastAsia="zh-CN"/>
              </w:rPr>
              <w:t xml:space="preserve">服务要求</w:t>
            </w:r>
            <w:r>
              <w:rPr>
                <w:rFonts w:hint="eastAsia" w:ascii="宋体" w:hAnsi="宋体" w:eastAsia="宋体" w:cs="宋体"/>
                <w:sz w:val="20"/>
                <w:highlight w:val="none"/>
                <w:lang w:eastAsia="zh-CN"/>
              </w:rPr>
            </w:r>
            <w:r/>
          </w:p>
        </w:tc>
        <w:tc>
          <w:tcPr>
            <w:tcW w:w="1135" w:type="dxa"/>
            <w:vAlign w:val="center"/>
            <w:textDirection w:val="lrTb"/>
            <w:noWrap w:val="false"/>
          </w:tcPr>
          <w:p>
            <w:pPr>
              <w:pStyle w:val="1047"/>
              <w:jc w:val="center"/>
              <w:widowControl/>
              <w:rPr>
                <w:rFonts w:hint="eastAsia" w:ascii="宋体" w:hAnsi="宋体" w:eastAsia="宋体" w:cs="宋体"/>
                <w:sz w:val="20"/>
                <w:highlight w:val="none"/>
                <w:lang w:eastAsia="zh-CN"/>
              </w:rPr>
            </w:pPr>
            <w:r>
              <w:rPr>
                <w:rFonts w:hint="eastAsia" w:ascii="宋体" w:hAnsi="宋体" w:eastAsia="宋体" w:cs="宋体"/>
                <w:sz w:val="20"/>
                <w:highlight w:val="none"/>
                <w:lang w:eastAsia="zh-CN"/>
              </w:rPr>
              <w:t xml:space="preserve">数量</w:t>
            </w:r>
            <w:r>
              <w:rPr>
                <w:rFonts w:hint="eastAsia" w:ascii="宋体" w:hAnsi="宋体" w:eastAsia="宋体" w:cs="宋体"/>
                <w:sz w:val="20"/>
                <w:highlight w:val="none"/>
                <w:lang w:eastAsia="zh-CN"/>
              </w:rPr>
            </w:r>
            <w:r/>
          </w:p>
        </w:tc>
        <w:tc>
          <w:tcPr>
            <w:tcW w:w="1135" w:type="dxa"/>
            <w:vAlign w:val="center"/>
            <w:textDirection w:val="lrTb"/>
            <w:noWrap w:val="false"/>
          </w:tcPr>
          <w:p>
            <w:pPr>
              <w:pStyle w:val="1047"/>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单价（元）</w:t>
            </w:r>
            <w:r>
              <w:rPr>
                <w:rFonts w:hint="eastAsia" w:ascii="宋体" w:hAnsi="宋体" w:eastAsia="宋体" w:cs="宋体"/>
                <w:sz w:val="20"/>
                <w:highlight w:val="none"/>
              </w:rPr>
            </w:r>
            <w:r/>
          </w:p>
        </w:tc>
        <w:tc>
          <w:tcPr>
            <w:tcW w:w="1135" w:type="dxa"/>
            <w:vAlign w:val="center"/>
            <w:textDirection w:val="lrTb"/>
            <w:noWrap w:val="false"/>
          </w:tcPr>
          <w:p>
            <w:pPr>
              <w:pStyle w:val="1047"/>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合价（元）</w:t>
            </w:r>
            <w:r>
              <w:rPr>
                <w:rFonts w:hint="eastAsia" w:ascii="宋体" w:hAnsi="宋体" w:eastAsia="宋体" w:cs="宋体"/>
                <w:sz w:val="20"/>
                <w:highlight w:val="none"/>
              </w:rPr>
            </w:r>
            <w:r/>
          </w:p>
        </w:tc>
        <w:tc>
          <w:tcPr>
            <w:tcW w:w="1862" w:type="dxa"/>
            <w:vAlign w:val="center"/>
            <w:textDirection w:val="lrTb"/>
            <w:noWrap w:val="false"/>
          </w:tcPr>
          <w:p>
            <w:pPr>
              <w:pStyle w:val="1047"/>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备注</w:t>
            </w:r>
            <w:r>
              <w:rPr>
                <w:rFonts w:hint="eastAsia" w:ascii="宋体" w:hAnsi="宋体" w:eastAsia="宋体" w:cs="宋体"/>
                <w:sz w:val="20"/>
                <w:highlight w:val="none"/>
              </w:rPr>
            </w:r>
            <w:r/>
          </w:p>
        </w:tc>
      </w:tr>
      <w:tr>
        <w:trPr>
          <w:trHeight w:val="776"/>
        </w:trPr>
        <w:tc>
          <w:tcPr>
            <w:tcW w:w="677" w:type="dxa"/>
            <w:vAlign w:val="center"/>
            <w:textDirection w:val="lrTb"/>
            <w:noWrap w:val="false"/>
          </w:tcPr>
          <w:p>
            <w:pPr>
              <w:pStyle w:val="1047"/>
              <w:jc w:val="center"/>
              <w:widowControl/>
              <w:rPr>
                <w:rFonts w:hint="eastAsia" w:ascii="宋体" w:hAnsi="宋体" w:eastAsia="宋体" w:cs="宋体"/>
                <w:sz w:val="20"/>
                <w:highlight w:val="none"/>
                <w:lang w:eastAsia="zh-CN"/>
              </w:rPr>
            </w:pPr>
            <w:r>
              <w:rPr>
                <w:rFonts w:hint="eastAsia" w:ascii="宋体" w:hAnsi="宋体" w:eastAsia="宋体" w:cs="宋体"/>
                <w:sz w:val="20"/>
                <w:highlight w:val="none"/>
                <w:lang w:val="en-US" w:eastAsia="zh-CN"/>
              </w:rPr>
              <w:t xml:space="preserve">1</w:t>
            </w:r>
            <w:r>
              <w:rPr>
                <w:rFonts w:hint="eastAsia" w:ascii="宋体" w:hAnsi="宋体" w:eastAsia="宋体" w:cs="宋体"/>
                <w:sz w:val="20"/>
                <w:highlight w:val="none"/>
                <w:lang w:eastAsia="zh-CN"/>
              </w:rPr>
            </w:r>
            <w:r/>
          </w:p>
        </w:tc>
        <w:tc>
          <w:tcPr>
            <w:tcW w:w="2004" w:type="dxa"/>
            <w:vAlign w:val="center"/>
            <w:textDirection w:val="lrTb"/>
            <w:noWrap w:val="false"/>
          </w:tcPr>
          <w:p>
            <w:pPr>
              <w:pStyle w:val="1047"/>
              <w:jc w:val="center"/>
              <w:shd w:val="clear" w:color="auto" w:fill="ffff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建湖县高作镇第二轮土地承包到期后再延长30年试点第三方服务项目及不动产登记工作第三方服务项目</w:t>
            </w:r>
            <w:r>
              <w:rPr>
                <w:rFonts w:hint="eastAsia" w:ascii="宋体" w:hAnsi="宋体" w:eastAsia="宋体" w:cs="Times New Roman"/>
                <w:szCs w:val="21"/>
                <w:highlight w:val="none"/>
                <w:lang w:val="en-US" w:eastAsia="zh-CN"/>
              </w:rPr>
            </w:r>
            <w:r/>
          </w:p>
          <w:p>
            <w:pPr>
              <w:pStyle w:val="1047"/>
              <w:jc w:val="center"/>
              <w:shd w:val="clear" w:color="auto" w:fill="ffffff"/>
              <w:rPr>
                <w:rFonts w:hint="eastAsia" w:ascii="宋体" w:hAnsi="宋体" w:eastAsia="宋体" w:cs="宋体"/>
                <w:sz w:val="18"/>
                <w:szCs w:val="18"/>
                <w:highlight w:val="none"/>
              </w:rPr>
            </w:pPr>
            <w:r>
              <w:rPr>
                <w:rFonts w:hint="eastAsia" w:ascii="宋体" w:hAnsi="宋体" w:eastAsia="宋体" w:cs="Times New Roman"/>
                <w:szCs w:val="21"/>
                <w:highlight w:val="none"/>
                <w:lang w:val="en-US" w:eastAsia="zh-CN"/>
              </w:rPr>
              <w:t xml:space="preserve">（延包技术服务）</w:t>
            </w:r>
            <w:r>
              <w:rPr>
                <w:rFonts w:hint="eastAsia" w:ascii="宋体" w:hAnsi="宋体" w:eastAsia="宋体" w:cs="宋体"/>
                <w:sz w:val="18"/>
                <w:szCs w:val="18"/>
                <w:highlight w:val="none"/>
              </w:rPr>
            </w:r>
            <w:r/>
          </w:p>
        </w:tc>
        <w:tc>
          <w:tcPr>
            <w:tcW w:w="1620" w:type="dxa"/>
            <w:vAlign w:val="center"/>
            <w:textDirection w:val="lrTb"/>
            <w:noWrap w:val="false"/>
          </w:tcPr>
          <w:p>
            <w:pPr>
              <w:pStyle w:val="1047"/>
              <w:jc w:val="center"/>
              <w:shd w:val="clear" w:color="auto" w:fill="ffffff"/>
              <w:rPr>
                <w:rFonts w:ascii="宋体" w:hAnsi="宋体" w:eastAsia="宋体" w:cs="宋体"/>
                <w:sz w:val="20"/>
                <w:highlight w:val="none"/>
              </w:rPr>
            </w:pPr>
            <w:r>
              <w:rPr>
                <w:rFonts w:hint="eastAsia" w:ascii="宋体" w:hAnsi="宋体" w:eastAsia="宋体" w:cs="Times New Roman"/>
                <w:szCs w:val="21"/>
                <w:highlight w:val="none"/>
              </w:rPr>
              <w:t xml:space="preserve">招标文件第三章 招标内容及要求“二、服务技术要求”全部内容</w:t>
            </w:r>
            <w:r>
              <w:rPr>
                <w:rFonts w:ascii="宋体" w:hAnsi="宋体" w:eastAsia="宋体" w:cs="宋体"/>
                <w:sz w:val="20"/>
                <w:highlight w:val="none"/>
              </w:rPr>
            </w:r>
            <w:r/>
          </w:p>
        </w:tc>
        <w:tc>
          <w:tcPr>
            <w:tcW w:w="1135" w:type="dxa"/>
            <w:vAlign w:val="center"/>
            <w:textDirection w:val="lrTb"/>
            <w:noWrap w:val="false"/>
          </w:tcPr>
          <w:p>
            <w:pPr>
              <w:pStyle w:val="1047"/>
              <w:jc w:val="center"/>
              <w:keepNext/>
              <w:widowControl/>
              <w:rPr>
                <w:rFonts w:hint="eastAsia" w:ascii="宋体" w:hAnsi="宋体" w:eastAsia="宋体" w:cs="宋体"/>
                <w:sz w:val="20"/>
                <w:highlight w:val="none"/>
                <w:lang w:val="en-US" w:eastAsia="zh-CN"/>
              </w:rPr>
              <w:outlineLvl w:val="2"/>
            </w:pPr>
            <w:r>
              <w:rPr>
                <w:rFonts w:hint="eastAsia" w:ascii="宋体" w:hAnsi="宋体" w:eastAsia="宋体" w:cs="宋体"/>
                <w:sz w:val="20"/>
                <w:highlight w:val="none"/>
                <w:lang w:val="en-US" w:eastAsia="zh-CN"/>
              </w:rPr>
            </w:r>
            <w:r/>
          </w:p>
        </w:tc>
        <w:tc>
          <w:tcPr>
            <w:tcW w:w="1135" w:type="dxa"/>
            <w:vAlign w:val="center"/>
            <w:textDirection w:val="lrTb"/>
            <w:noWrap w:val="false"/>
          </w:tcPr>
          <w:p>
            <w:pPr>
              <w:pStyle w:val="1047"/>
              <w:jc w:val="center"/>
              <w:keepNext/>
              <w:widowControl/>
              <w:rPr>
                <w:rFonts w:hint="eastAsia" w:ascii="宋体" w:hAnsi="宋体" w:eastAsia="宋体" w:cs="宋体"/>
                <w:sz w:val="20"/>
                <w:highlight w:val="none"/>
              </w:rPr>
              <w:outlineLvl w:val="2"/>
            </w:pPr>
            <w:r>
              <w:rPr>
                <w:rFonts w:hint="eastAsia" w:ascii="宋体" w:hAnsi="宋体" w:eastAsia="宋体" w:cs="宋体"/>
                <w:sz w:val="20"/>
                <w:highlight w:val="none"/>
              </w:rPr>
            </w:r>
            <w:r/>
          </w:p>
        </w:tc>
        <w:tc>
          <w:tcPr>
            <w:tcW w:w="1135" w:type="dxa"/>
            <w:vAlign w:val="center"/>
            <w:textDirection w:val="lrTb"/>
            <w:noWrap w:val="false"/>
          </w:tcPr>
          <w:p>
            <w:pPr>
              <w:pStyle w:val="1047"/>
              <w:jc w:val="center"/>
              <w:keepNext/>
              <w:widowControl/>
              <w:rPr>
                <w:rFonts w:hint="eastAsia" w:ascii="宋体" w:hAnsi="宋体" w:eastAsia="宋体" w:cs="宋体"/>
                <w:sz w:val="20"/>
                <w:highlight w:val="none"/>
              </w:rPr>
              <w:outlineLvl w:val="2"/>
            </w:pPr>
            <w:r>
              <w:rPr>
                <w:rFonts w:hint="eastAsia" w:ascii="宋体" w:hAnsi="宋体" w:eastAsia="宋体" w:cs="宋体"/>
                <w:sz w:val="20"/>
                <w:highlight w:val="none"/>
              </w:rPr>
            </w:r>
            <w:r/>
          </w:p>
        </w:tc>
        <w:tc>
          <w:tcPr>
            <w:tcW w:w="1862" w:type="dxa"/>
            <w:vAlign w:val="center"/>
            <w:textDirection w:val="lrTb"/>
            <w:noWrap w:val="false"/>
          </w:tcPr>
          <w:p>
            <w:pPr>
              <w:pStyle w:val="1047"/>
              <w:jc w:val="center"/>
              <w:keepNext/>
              <w:widowControl/>
              <w:rPr>
                <w:rFonts w:ascii="宋体" w:hAnsi="宋体" w:eastAsia="宋体" w:cs="宋体"/>
                <w:color w:val="ff0000"/>
                <w:sz w:val="20"/>
                <w:highlight w:val="none"/>
              </w:rPr>
              <w:outlineLvl w:val="2"/>
            </w:pPr>
            <w:r>
              <w:rPr>
                <w:rFonts w:hint="eastAsia" w:ascii="宋体" w:hAnsi="宋体" w:eastAsia="宋体" w:cs="宋体"/>
                <w:color w:val="000000"/>
                <w:sz w:val="24"/>
                <w:highlight w:val="none"/>
                <w:lang w:val="en-US" w:eastAsia="zh-CN"/>
              </w:rPr>
              <w:t xml:space="preserve">延包技术服务不超过14元/亩，高于该价格作无效标处理</w:t>
            </w:r>
            <w:r>
              <w:rPr>
                <w:rFonts w:ascii="宋体" w:hAnsi="宋体" w:eastAsia="宋体" w:cs="宋体"/>
                <w:color w:val="ff0000"/>
                <w:sz w:val="20"/>
                <w:highlight w:val="none"/>
              </w:rPr>
            </w:r>
            <w:r/>
          </w:p>
        </w:tc>
      </w:tr>
      <w:tr>
        <w:trPr>
          <w:trHeight w:val="776"/>
        </w:trPr>
        <w:tc>
          <w:tcPr>
            <w:tcW w:w="677" w:type="dxa"/>
            <w:vAlign w:val="center"/>
            <w:textDirection w:val="lrTb"/>
            <w:noWrap w:val="false"/>
          </w:tcPr>
          <w:p>
            <w:pPr>
              <w:pStyle w:val="1047"/>
              <w:jc w:val="center"/>
              <w:widowControl/>
              <w:rPr>
                <w:rFonts w:ascii="宋体" w:hAnsi="宋体" w:eastAsia="宋体" w:cs="宋体"/>
                <w:sz w:val="20"/>
                <w:highlight w:val="none"/>
                <w:lang w:val="en-US" w:eastAsia="zh-CN"/>
              </w:rPr>
            </w:pPr>
            <w:r>
              <w:rPr>
                <w:rFonts w:hint="eastAsia" w:ascii="宋体" w:hAnsi="宋体" w:eastAsia="宋体" w:cs="宋体"/>
                <w:sz w:val="20"/>
                <w:highlight w:val="none"/>
                <w:lang w:val="en-US" w:eastAsia="zh-CN"/>
              </w:rPr>
              <w:t xml:space="preserve">2</w:t>
            </w:r>
            <w:r>
              <w:rPr>
                <w:rFonts w:ascii="宋体" w:hAnsi="宋体" w:eastAsia="宋体" w:cs="宋体"/>
                <w:sz w:val="20"/>
                <w:highlight w:val="none"/>
                <w:lang w:val="en-US" w:eastAsia="zh-CN"/>
              </w:rPr>
            </w:r>
            <w:r/>
          </w:p>
        </w:tc>
        <w:tc>
          <w:tcPr>
            <w:tcW w:w="2004" w:type="dxa"/>
            <w:vAlign w:val="center"/>
            <w:textDirection w:val="lrTb"/>
            <w:noWrap w:val="false"/>
          </w:tcPr>
          <w:p>
            <w:pPr>
              <w:pStyle w:val="1047"/>
              <w:jc w:val="center"/>
              <w:shd w:val="clear" w:color="auto" w:fill="ffff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建湖县高作镇第二轮土地承包到期后再延长30年试点第三方服务项目及不动产登记工作第三方服务项目</w:t>
            </w:r>
            <w:r>
              <w:rPr>
                <w:rFonts w:hint="eastAsia" w:ascii="宋体" w:hAnsi="宋体" w:eastAsia="宋体" w:cs="Times New Roman"/>
                <w:szCs w:val="21"/>
                <w:highlight w:val="none"/>
                <w:lang w:val="en-US" w:eastAsia="zh-CN"/>
              </w:rPr>
            </w:r>
            <w:r/>
          </w:p>
          <w:p>
            <w:pPr>
              <w:pStyle w:val="1047"/>
              <w:jc w:val="center"/>
              <w:shd w:val="clear" w:color="auto" w:fill="ffff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（不动产登记服务）</w:t>
            </w:r>
            <w:r>
              <w:rPr>
                <w:rFonts w:hint="eastAsia" w:ascii="宋体" w:hAnsi="宋体" w:eastAsia="宋体" w:cs="Times New Roman"/>
                <w:szCs w:val="21"/>
                <w:highlight w:val="none"/>
                <w:lang w:val="en-US" w:eastAsia="zh-CN"/>
              </w:rPr>
            </w:r>
            <w:r/>
          </w:p>
        </w:tc>
        <w:tc>
          <w:tcPr>
            <w:tcW w:w="1620" w:type="dxa"/>
            <w:vAlign w:val="center"/>
            <w:textDirection w:val="lrTb"/>
            <w:noWrap w:val="false"/>
          </w:tcPr>
          <w:p>
            <w:pPr>
              <w:pStyle w:val="1047"/>
              <w:jc w:val="center"/>
              <w:shd w:val="clear" w:color="auto" w:fill="ffff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招标文件第三章 招标内容及要求“二、服务技术要求”全部内容</w:t>
            </w:r>
            <w:r>
              <w:rPr>
                <w:rFonts w:hint="eastAsia" w:ascii="宋体" w:hAnsi="宋体" w:eastAsia="宋体" w:cs="Times New Roman"/>
                <w:szCs w:val="21"/>
                <w:highlight w:val="none"/>
              </w:rPr>
            </w:r>
            <w:r/>
          </w:p>
        </w:tc>
        <w:tc>
          <w:tcPr>
            <w:tcW w:w="1135" w:type="dxa"/>
            <w:vAlign w:val="center"/>
            <w:textDirection w:val="lrTb"/>
            <w:noWrap w:val="false"/>
          </w:tcPr>
          <w:p>
            <w:pPr>
              <w:pStyle w:val="1047"/>
              <w:jc w:val="center"/>
              <w:keepNext/>
              <w:widowControl/>
              <w:rPr>
                <w:rFonts w:hint="eastAsia" w:ascii="宋体" w:hAnsi="宋体" w:eastAsia="宋体" w:cs="宋体"/>
                <w:sz w:val="20"/>
                <w:highlight w:val="none"/>
                <w:lang w:val="en-US" w:eastAsia="zh-CN"/>
              </w:rPr>
              <w:outlineLvl w:val="2"/>
            </w:pPr>
            <w:r>
              <w:rPr>
                <w:rFonts w:hint="eastAsia" w:ascii="宋体" w:hAnsi="宋体" w:eastAsia="宋体" w:cs="宋体"/>
                <w:sz w:val="20"/>
                <w:highlight w:val="none"/>
                <w:lang w:val="en-US" w:eastAsia="zh-CN"/>
              </w:rPr>
            </w:r>
            <w:r/>
          </w:p>
        </w:tc>
        <w:tc>
          <w:tcPr>
            <w:tcW w:w="1135" w:type="dxa"/>
            <w:vAlign w:val="center"/>
            <w:textDirection w:val="lrTb"/>
            <w:noWrap w:val="false"/>
          </w:tcPr>
          <w:p>
            <w:pPr>
              <w:pStyle w:val="1047"/>
              <w:jc w:val="center"/>
              <w:keepNext/>
              <w:widowControl/>
              <w:rPr>
                <w:rFonts w:hint="eastAsia" w:ascii="宋体" w:hAnsi="宋体" w:eastAsia="宋体" w:cs="宋体"/>
                <w:sz w:val="20"/>
                <w:highlight w:val="none"/>
              </w:rPr>
              <w:outlineLvl w:val="2"/>
            </w:pPr>
            <w:r>
              <w:rPr>
                <w:rFonts w:hint="eastAsia" w:ascii="宋体" w:hAnsi="宋体" w:eastAsia="宋体" w:cs="宋体"/>
                <w:sz w:val="20"/>
                <w:highlight w:val="none"/>
              </w:rPr>
            </w:r>
            <w:r/>
          </w:p>
        </w:tc>
        <w:tc>
          <w:tcPr>
            <w:tcW w:w="1135" w:type="dxa"/>
            <w:vAlign w:val="center"/>
            <w:textDirection w:val="lrTb"/>
            <w:noWrap w:val="false"/>
          </w:tcPr>
          <w:p>
            <w:pPr>
              <w:pStyle w:val="1047"/>
              <w:jc w:val="center"/>
              <w:keepNext/>
              <w:widowControl/>
              <w:rPr>
                <w:rFonts w:hint="eastAsia" w:ascii="宋体" w:hAnsi="宋体" w:eastAsia="宋体" w:cs="宋体"/>
                <w:sz w:val="20"/>
                <w:highlight w:val="none"/>
              </w:rPr>
              <w:outlineLvl w:val="2"/>
            </w:pPr>
            <w:r>
              <w:rPr>
                <w:rFonts w:hint="eastAsia" w:ascii="宋体" w:hAnsi="宋体" w:eastAsia="宋体" w:cs="宋体"/>
                <w:sz w:val="20"/>
                <w:highlight w:val="none"/>
              </w:rPr>
            </w:r>
            <w:r/>
          </w:p>
        </w:tc>
        <w:tc>
          <w:tcPr>
            <w:tcW w:w="1862" w:type="dxa"/>
            <w:vAlign w:val="center"/>
            <w:textDirection w:val="lrTb"/>
            <w:noWrap w:val="false"/>
          </w:tcPr>
          <w:p>
            <w:pPr>
              <w:pStyle w:val="1047"/>
              <w:jc w:val="center"/>
              <w:keepNext/>
              <w:widowControl/>
              <w:rPr>
                <w:rFonts w:hint="eastAsia" w:ascii="宋体" w:hAnsi="宋体" w:eastAsia="宋体" w:cs="宋体"/>
                <w:color w:val="000000"/>
                <w:sz w:val="24"/>
                <w:highlight w:val="none"/>
                <w:lang w:val="en-US" w:eastAsia="zh-CN"/>
              </w:rPr>
              <w:outlineLvl w:val="2"/>
            </w:pPr>
            <w:r>
              <w:rPr>
                <w:rFonts w:hint="eastAsia" w:ascii="宋体" w:hAnsi="宋体" w:eastAsia="宋体" w:cs="宋体"/>
                <w:color w:val="000000"/>
                <w:sz w:val="24"/>
                <w:highlight w:val="none"/>
                <w:lang w:val="en-US" w:eastAsia="zh-CN"/>
              </w:rPr>
              <w:t xml:space="preserve">不动产权登记不超过18元/户，高于该价格作无效标处理</w:t>
            </w:r>
            <w:r>
              <w:rPr>
                <w:rFonts w:hint="eastAsia" w:ascii="宋体" w:hAnsi="宋体" w:eastAsia="宋体" w:cs="宋体"/>
                <w:color w:val="000000"/>
                <w:sz w:val="24"/>
                <w:highlight w:val="none"/>
                <w:lang w:val="en-US" w:eastAsia="zh-CN"/>
              </w:rPr>
            </w:r>
            <w:r/>
          </w:p>
        </w:tc>
      </w:tr>
      <w:tr>
        <w:trPr>
          <w:trHeight w:val="776"/>
        </w:trPr>
        <w:tc>
          <w:tcPr>
            <w:tcW w:w="677" w:type="dxa"/>
            <w:vAlign w:val="center"/>
            <w:textDirection w:val="lrTb"/>
            <w:noWrap w:val="false"/>
          </w:tcPr>
          <w:p>
            <w:pPr>
              <w:pStyle w:val="1047"/>
              <w:jc w:val="center"/>
              <w:widowControl/>
              <w:rPr>
                <w:rFonts w:hint="eastAsia" w:ascii="宋体" w:hAnsi="宋体" w:cs="宋体"/>
                <w:sz w:val="20"/>
                <w:highlight w:val="none"/>
                <w:lang w:val="en-US" w:eastAsia="zh-CN" w:bidi="ar-SA"/>
              </w:rPr>
            </w:pPr>
            <w:r>
              <w:rPr>
                <w:rFonts w:hint="eastAsia" w:ascii="宋体" w:hAnsi="宋体" w:cs="宋体"/>
                <w:sz w:val="20"/>
                <w:highlight w:val="none"/>
                <w:lang w:val="en-US" w:eastAsia="zh-CN"/>
              </w:rPr>
              <w:t xml:space="preserve">3</w:t>
            </w:r>
            <w:r>
              <w:rPr>
                <w:rFonts w:hint="eastAsia" w:ascii="宋体" w:hAnsi="宋体" w:cs="宋体"/>
                <w:sz w:val="20"/>
                <w:highlight w:val="none"/>
                <w:lang w:val="en-US" w:eastAsia="zh-CN" w:bidi="ar-SA"/>
              </w:rPr>
            </w:r>
            <w:r/>
          </w:p>
        </w:tc>
        <w:tc>
          <w:tcPr>
            <w:tcW w:w="2004" w:type="dxa"/>
            <w:vAlign w:val="center"/>
            <w:textDirection w:val="lrTb"/>
            <w:noWrap w:val="false"/>
          </w:tcPr>
          <w:p>
            <w:pPr>
              <w:pStyle w:val="1047"/>
              <w:jc w:val="center"/>
              <w:shd w:val="clear" w:color="auto" w:fill="ffffff"/>
              <w:rPr>
                <w:rFonts w:hint="eastAsia" w:ascii="宋体" w:hAnsi="宋体" w:eastAsia="宋体"/>
                <w:sz w:val="21"/>
                <w:szCs w:val="21"/>
                <w:highlight w:val="none"/>
                <w:lang w:val="en-US" w:eastAsia="zh-CN" w:bidi="ar-SA"/>
              </w:rPr>
            </w:pPr>
            <w:r>
              <w:rPr>
                <w:rFonts w:hint="eastAsia" w:ascii="宋体" w:hAnsi="宋体" w:eastAsia="宋体"/>
                <w:szCs w:val="21"/>
                <w:highlight w:val="none"/>
                <w:lang w:val="en-US" w:eastAsia="zh-CN"/>
              </w:rPr>
              <w:t xml:space="preserve">招标代理费</w:t>
            </w:r>
            <w:r>
              <w:rPr>
                <w:rFonts w:hint="eastAsia" w:ascii="宋体" w:hAnsi="宋体" w:eastAsia="宋体"/>
                <w:sz w:val="21"/>
                <w:szCs w:val="21"/>
                <w:highlight w:val="none"/>
                <w:lang w:val="en-US" w:eastAsia="zh-CN" w:bidi="ar-SA"/>
              </w:rPr>
            </w:r>
            <w:r/>
          </w:p>
        </w:tc>
        <w:tc>
          <w:tcPr>
            <w:tcW w:w="1620" w:type="dxa"/>
            <w:vAlign w:val="center"/>
            <w:textDirection w:val="lrTb"/>
            <w:noWrap w:val="false"/>
          </w:tcPr>
          <w:p>
            <w:pPr>
              <w:pStyle w:val="1047"/>
              <w:jc w:val="center"/>
              <w:shd w:val="clear" w:color="auto" w:fill="ffffff"/>
              <w:rPr>
                <w:rFonts w:hint="eastAsia" w:ascii="宋体" w:hAnsi="宋体" w:eastAsia="宋体"/>
                <w:sz w:val="21"/>
                <w:szCs w:val="21"/>
                <w:highlight w:val="none"/>
                <w:lang w:val="en-US" w:eastAsia="zh-CN" w:bidi="ar-SA"/>
              </w:rPr>
            </w:pPr>
            <w:r>
              <w:rPr>
                <w:rFonts w:hint="eastAsia" w:ascii="宋体" w:hAnsi="宋体" w:eastAsia="宋体"/>
                <w:szCs w:val="21"/>
                <w:highlight w:val="none"/>
                <w:lang w:val="en-US" w:eastAsia="zh-CN"/>
              </w:rPr>
              <w:t xml:space="preserve">/</w:t>
            </w:r>
            <w:r>
              <w:rPr>
                <w:rFonts w:hint="eastAsia" w:ascii="宋体" w:hAnsi="宋体" w:eastAsia="宋体"/>
                <w:sz w:val="21"/>
                <w:szCs w:val="21"/>
                <w:highlight w:val="none"/>
                <w:lang w:val="en-US" w:eastAsia="zh-CN" w:bidi="ar-SA"/>
              </w:rPr>
            </w:r>
            <w:r/>
          </w:p>
        </w:tc>
        <w:tc>
          <w:tcPr>
            <w:tcW w:w="1135" w:type="dxa"/>
            <w:vAlign w:val="center"/>
            <w:textDirection w:val="lrTb"/>
            <w:noWrap w:val="false"/>
          </w:tcPr>
          <w:p>
            <w:pPr>
              <w:pStyle w:val="1047"/>
              <w:jc w:val="center"/>
              <w:keepNext/>
              <w:widowControl/>
              <w:rPr>
                <w:rFonts w:hint="eastAsia" w:ascii="宋体" w:hAnsi="宋体" w:cs="宋体"/>
                <w:sz w:val="20"/>
                <w:highlight w:val="none"/>
                <w:lang w:val="en-US" w:eastAsia="zh-CN" w:bidi="ar-SA"/>
              </w:rPr>
              <w:outlineLvl w:val="2"/>
            </w:pPr>
            <w:r>
              <w:rPr>
                <w:rFonts w:hint="eastAsia" w:ascii="宋体" w:hAnsi="宋体" w:cs="宋体"/>
                <w:sz w:val="20"/>
                <w:highlight w:val="none"/>
                <w:lang w:val="en-US" w:eastAsia="zh-CN"/>
              </w:rPr>
              <w:t xml:space="preserve">/</w:t>
            </w:r>
            <w:r>
              <w:rPr>
                <w:rFonts w:hint="eastAsia" w:ascii="宋体" w:hAnsi="宋体" w:cs="宋体"/>
                <w:sz w:val="20"/>
                <w:highlight w:val="none"/>
                <w:lang w:val="en-US" w:eastAsia="zh-CN" w:bidi="ar-SA"/>
              </w:rPr>
            </w:r>
            <w:r/>
          </w:p>
        </w:tc>
        <w:tc>
          <w:tcPr>
            <w:tcW w:w="1135" w:type="dxa"/>
            <w:vAlign w:val="center"/>
            <w:textDirection w:val="lrTb"/>
            <w:noWrap w:val="false"/>
          </w:tcPr>
          <w:p>
            <w:pPr>
              <w:pStyle w:val="1047"/>
              <w:jc w:val="center"/>
              <w:keepNext/>
              <w:widowControl/>
              <w:rPr>
                <w:rFonts w:hint="eastAsia" w:ascii="宋体" w:hAnsi="宋体" w:eastAsia="宋体" w:cs="宋体"/>
                <w:sz w:val="20"/>
                <w:highlight w:val="none"/>
                <w:lang w:val="en-US" w:eastAsia="zh-CN" w:bidi="ar-SA"/>
              </w:rPr>
              <w:outlineLvl w:val="2"/>
            </w:pPr>
            <w:r>
              <w:rPr>
                <w:rFonts w:hint="eastAsia" w:ascii="宋体" w:hAnsi="宋体" w:cs="宋体"/>
                <w:sz w:val="20"/>
                <w:highlight w:val="none"/>
                <w:lang w:val="en-US" w:eastAsia="zh-CN"/>
              </w:rPr>
              <w:t xml:space="preserve">/</w:t>
            </w:r>
            <w:r>
              <w:rPr>
                <w:rFonts w:hint="eastAsia" w:ascii="宋体" w:hAnsi="宋体" w:eastAsia="宋体" w:cs="宋体"/>
                <w:sz w:val="20"/>
                <w:highlight w:val="none"/>
                <w:lang w:val="en-US" w:eastAsia="zh-CN" w:bidi="ar-SA"/>
              </w:rPr>
            </w:r>
            <w:r/>
          </w:p>
        </w:tc>
        <w:tc>
          <w:tcPr>
            <w:tcW w:w="1135" w:type="dxa"/>
            <w:vAlign w:val="center"/>
            <w:textDirection w:val="lrTb"/>
            <w:noWrap w:val="false"/>
          </w:tcPr>
          <w:p>
            <w:pPr>
              <w:pStyle w:val="1047"/>
              <w:jc w:val="center"/>
              <w:keepNext/>
              <w:widowControl/>
              <w:rPr>
                <w:rFonts w:hint="eastAsia" w:ascii="宋体" w:hAnsi="宋体" w:eastAsia="宋体" w:cs="宋体"/>
                <w:sz w:val="20"/>
                <w:highlight w:val="none"/>
                <w:lang w:val="en-US" w:eastAsia="zh-CN" w:bidi="ar-SA"/>
              </w:rPr>
              <w:outlineLvl w:val="2"/>
            </w:pPr>
            <w:r>
              <w:rPr>
                <w:rFonts w:hint="eastAsia" w:ascii="宋体" w:hAnsi="宋体" w:cs="宋体"/>
                <w:sz w:val="20"/>
                <w:highlight w:val="none"/>
                <w:lang w:val="en-US" w:eastAsia="zh-CN"/>
              </w:rPr>
              <w:t xml:space="preserve">10000.00</w:t>
            </w:r>
            <w:r>
              <w:rPr>
                <w:rFonts w:hint="eastAsia" w:ascii="宋体" w:hAnsi="宋体" w:eastAsia="宋体" w:cs="宋体"/>
                <w:sz w:val="20"/>
                <w:highlight w:val="none"/>
                <w:lang w:val="en-US" w:eastAsia="zh-CN" w:bidi="ar-SA"/>
              </w:rPr>
            </w:r>
            <w:r/>
          </w:p>
        </w:tc>
        <w:tc>
          <w:tcPr>
            <w:tcW w:w="1862" w:type="dxa"/>
            <w:vAlign w:val="center"/>
            <w:textDirection w:val="lrTb"/>
            <w:noWrap w:val="false"/>
          </w:tcPr>
          <w:p>
            <w:pPr>
              <w:pStyle w:val="1047"/>
              <w:jc w:val="center"/>
              <w:keepNext/>
              <w:widowControl/>
              <w:rPr>
                <w:rFonts w:hint="eastAsia" w:ascii="宋体" w:hAnsi="宋体" w:eastAsia="宋体" w:cs="宋体"/>
                <w:color w:val="000000"/>
                <w:sz w:val="24"/>
                <w:highlight w:val="none"/>
                <w:lang w:val="en-US" w:eastAsia="zh-CN"/>
              </w:rPr>
              <w:outlineLvl w:val="2"/>
            </w:pPr>
            <w:r>
              <w:rPr>
                <w:rFonts w:hint="eastAsia" w:ascii="宋体" w:hAnsi="宋体" w:eastAsia="宋体" w:cs="宋体"/>
                <w:color w:val="000000"/>
                <w:sz w:val="24"/>
                <w:highlight w:val="none"/>
                <w:lang w:val="en-US" w:eastAsia="zh-CN"/>
              </w:rPr>
            </w:r>
            <w:r/>
          </w:p>
        </w:tc>
      </w:tr>
      <w:tr>
        <w:trPr>
          <w:trHeight w:val="398"/>
        </w:trPr>
        <w:tc>
          <w:tcPr>
            <w:gridSpan w:val="3"/>
            <w:tcW w:w="4301" w:type="dxa"/>
            <w:vAlign w:val="center"/>
            <w:vMerge w:val="restart"/>
            <w:textDirection w:val="lrTb"/>
            <w:noWrap w:val="false"/>
          </w:tcPr>
          <w:p>
            <w:pPr>
              <w:pStyle w:val="1047"/>
              <w:jc w:val="center"/>
              <w:spacing w:after="200" w:line="400" w:lineRule="exact"/>
              <w:widowControl/>
              <w:rPr>
                <w:rFonts w:hint="eastAsia" w:ascii="宋体" w:hAnsi="宋体" w:eastAsia="宋体" w:cs="宋体"/>
                <w:b/>
                <w:bCs/>
                <w:sz w:val="20"/>
                <w:highlight w:val="none"/>
              </w:rPr>
            </w:pPr>
            <w:r>
              <w:rPr>
                <w:rFonts w:hint="eastAsia" w:ascii="宋体" w:hAnsi="宋体" w:eastAsia="宋体" w:cs="宋体"/>
                <w:b/>
                <w:bCs/>
                <w:sz w:val="20"/>
                <w:highlight w:val="none"/>
              </w:rPr>
              <w:t xml:space="preserve">投标总价</w:t>
            </w:r>
            <w:r>
              <w:rPr>
                <w:rFonts w:hint="eastAsia" w:ascii="宋体" w:hAnsi="宋体" w:eastAsia="宋体" w:cs="宋体"/>
                <w:b/>
                <w:bCs/>
                <w:sz w:val="20"/>
                <w:highlight w:val="none"/>
              </w:rPr>
            </w:r>
            <w:r/>
          </w:p>
          <w:p>
            <w:pPr>
              <w:pStyle w:val="1047"/>
              <w:jc w:val="center"/>
              <w:spacing w:after="200" w:line="400" w:lineRule="exact"/>
              <w:widowControl/>
              <w:rPr>
                <w:rFonts w:hint="eastAsia" w:ascii="宋体" w:hAnsi="宋体" w:eastAsia="宋体" w:cs="宋体"/>
                <w:sz w:val="20"/>
                <w:highlight w:val="none"/>
                <w:lang w:eastAsia="zh-CN"/>
              </w:rPr>
            </w:pPr>
            <w:r>
              <w:rPr>
                <w:rFonts w:hint="eastAsia" w:ascii="宋体" w:hAnsi="宋体" w:eastAsia="宋体" w:cs="宋体"/>
                <w:b/>
                <w:bCs/>
                <w:sz w:val="20"/>
                <w:highlight w:val="none"/>
                <w:lang w:eastAsia="zh-CN"/>
              </w:rPr>
              <w:t xml:space="preserve">（与开标一览表报价一致）</w:t>
            </w:r>
            <w:r>
              <w:rPr>
                <w:rFonts w:hint="eastAsia" w:ascii="宋体" w:hAnsi="宋体" w:eastAsia="宋体" w:cs="宋体"/>
                <w:sz w:val="20"/>
                <w:highlight w:val="none"/>
                <w:lang w:eastAsia="zh-CN"/>
              </w:rPr>
            </w:r>
            <w:r/>
          </w:p>
        </w:tc>
        <w:tc>
          <w:tcPr>
            <w:gridSpan w:val="4"/>
            <w:tcW w:w="5267" w:type="dxa"/>
            <w:vAlign w:val="center"/>
            <w:textDirection w:val="lrTb"/>
            <w:noWrap w:val="false"/>
          </w:tcPr>
          <w:p>
            <w:pPr>
              <w:pStyle w:val="1047"/>
              <w:jc w:val="left"/>
              <w:spacing w:after="200" w:line="400" w:lineRule="exact"/>
              <w:widowControl/>
              <w:rPr>
                <w:rFonts w:hint="eastAsia" w:ascii="宋体" w:hAnsi="宋体" w:eastAsia="宋体" w:cs="宋体"/>
                <w:sz w:val="20"/>
                <w:highlight w:val="none"/>
              </w:rPr>
            </w:pPr>
            <w:r>
              <w:rPr>
                <w:rFonts w:hint="eastAsia" w:ascii="宋体" w:hAnsi="宋体" w:eastAsia="宋体" w:cs="宋体"/>
                <w:sz w:val="20"/>
                <w:highlight w:val="none"/>
              </w:rPr>
              <w:t xml:space="preserve">（大写） </w:t>
            </w:r>
            <w:r>
              <w:rPr>
                <w:rFonts w:hint="eastAsia" w:ascii="宋体" w:hAnsi="宋体" w:eastAsia="宋体" w:cs="宋体"/>
                <w:sz w:val="20"/>
                <w:highlight w:val="none"/>
              </w:rPr>
            </w:r>
            <w:r/>
          </w:p>
        </w:tc>
      </w:tr>
      <w:tr>
        <w:trPr>
          <w:trHeight w:val="120"/>
        </w:trPr>
        <w:tc>
          <w:tcPr>
            <w:gridSpan w:val="3"/>
            <w:tcW w:w="4301" w:type="dxa"/>
            <w:vAlign w:val="center"/>
            <w:vMerge w:val="continue"/>
            <w:textDirection w:val="lrTb"/>
            <w:noWrap w:val="false"/>
          </w:tcPr>
          <w:p>
            <w:pPr>
              <w:pStyle w:val="1047"/>
              <w:ind w:firstLine="210"/>
              <w:jc w:val="left"/>
              <w:spacing w:after="200" w:line="400" w:lineRule="exact"/>
              <w:widowControl/>
              <w:rPr>
                <w:rFonts w:hint="eastAsia" w:ascii="宋体" w:hAnsi="宋体" w:eastAsia="宋体" w:cs="宋体"/>
                <w:sz w:val="20"/>
                <w:highlight w:val="none"/>
              </w:rPr>
            </w:pPr>
            <w:r>
              <w:rPr>
                <w:rFonts w:hint="eastAsia" w:ascii="宋体" w:hAnsi="宋体" w:eastAsia="宋体" w:cs="宋体"/>
                <w:sz w:val="20"/>
                <w:highlight w:val="none"/>
              </w:rPr>
            </w:r>
            <w:r/>
          </w:p>
        </w:tc>
        <w:tc>
          <w:tcPr>
            <w:gridSpan w:val="4"/>
            <w:tcW w:w="5267" w:type="dxa"/>
            <w:vAlign w:val="center"/>
            <w:textDirection w:val="lrTb"/>
            <w:noWrap w:val="false"/>
          </w:tcPr>
          <w:p>
            <w:pPr>
              <w:pStyle w:val="1047"/>
              <w:jc w:val="left"/>
              <w:spacing w:after="200" w:line="400" w:lineRule="exact"/>
              <w:widowControl/>
              <w:rPr>
                <w:rFonts w:hint="eastAsia" w:ascii="宋体" w:hAnsi="宋体" w:eastAsia="宋体" w:cs="宋体"/>
                <w:sz w:val="20"/>
                <w:highlight w:val="none"/>
              </w:rPr>
            </w:pPr>
            <w:r>
              <w:rPr>
                <w:rFonts w:hint="eastAsia" w:ascii="宋体" w:hAnsi="宋体" w:eastAsia="宋体" w:cs="宋体"/>
                <w:sz w:val="20"/>
                <w:highlight w:val="none"/>
              </w:rPr>
              <w:t xml:space="preserve">（小写）</w:t>
            </w:r>
            <w:r>
              <w:rPr>
                <w:rFonts w:hint="eastAsia" w:ascii="宋体" w:hAnsi="宋体" w:eastAsia="宋体" w:cs="宋体"/>
                <w:sz w:val="20"/>
                <w:highlight w:val="none"/>
              </w:rPr>
            </w:r>
            <w:r/>
          </w:p>
        </w:tc>
      </w:tr>
    </w:tbl>
    <w:p>
      <w:pPr>
        <w:pStyle w:val="1047"/>
        <w:ind w:firstLine="472"/>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color w:val="000000"/>
          <w:spacing w:val="-2"/>
          <w:sz w:val="24"/>
          <w:highlight w:val="none"/>
        </w:rPr>
        <w:t xml:space="preserve">注：</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pacing w:val="-2"/>
          <w:sz w:val="24"/>
          <w:highlight w:val="none"/>
        </w:rPr>
        <w:t xml:space="preserve">投标报价应是</w:t>
      </w:r>
      <w:r>
        <w:rPr>
          <w:rFonts w:hint="eastAsia" w:ascii="宋体" w:hAnsi="宋体" w:eastAsia="宋体" w:cs="宋体"/>
          <w:color w:val="000000"/>
          <w:sz w:val="24"/>
          <w:highlight w:val="none"/>
        </w:rPr>
        <w:t xml:space="preserve">招标</w:t>
      </w:r>
      <w:r>
        <w:rPr>
          <w:rFonts w:hint="eastAsia" w:ascii="宋体" w:hAnsi="宋体" w:eastAsia="宋体" w:cs="宋体"/>
          <w:color w:val="000000"/>
          <w:spacing w:val="-2"/>
          <w:sz w:val="24"/>
          <w:highlight w:val="none"/>
        </w:rPr>
        <w:t xml:space="preserve">文件所确定招标范围内全部工作内容的价格体现，以及为完成上述内容所必须的人工费</w:t>
      </w:r>
      <w:r>
        <w:rPr>
          <w:rFonts w:hint="eastAsia" w:ascii="宋体" w:hAnsi="宋体" w:eastAsia="宋体" w:cs="宋体"/>
          <w:color w:val="000000"/>
          <w:spacing w:val="-2"/>
          <w:sz w:val="24"/>
          <w:highlight w:val="none"/>
          <w:lang w:eastAsia="zh-CN"/>
        </w:rPr>
        <w:t xml:space="preserve">（包括人员工资、加班费、社会保险费、福利费等）</w:t>
      </w:r>
      <w:r>
        <w:rPr>
          <w:rFonts w:hint="eastAsia" w:ascii="宋体" w:hAnsi="宋体" w:eastAsia="宋体" w:cs="宋体"/>
          <w:color w:val="000000"/>
          <w:spacing w:val="-2"/>
          <w:sz w:val="24"/>
          <w:highlight w:val="none"/>
        </w:rPr>
        <w:t xml:space="preserve">、</w:t>
      </w:r>
      <w:r>
        <w:rPr>
          <w:rFonts w:hint="eastAsia" w:ascii="宋体" w:hAnsi="宋体" w:eastAsia="宋体" w:cs="宋体"/>
          <w:color w:val="000000"/>
          <w:spacing w:val="-2"/>
          <w:sz w:val="24"/>
          <w:highlight w:val="none"/>
          <w:lang w:eastAsia="zh-CN"/>
        </w:rPr>
        <w:t xml:space="preserve">餐宿费、办公设备费（包括但不限于电脑、打印机、扫描仪、复印机等）及办公用品费（包括但不限于纸张、文具、打印耗材、档案盒等）、咨询服务费、交通费、提交成果、成果审查费用、</w:t>
      </w:r>
      <w:r>
        <w:rPr>
          <w:rFonts w:hint="eastAsia" w:ascii="宋体" w:hAnsi="宋体" w:eastAsia="宋体" w:cs="宋体"/>
          <w:color w:val="000000"/>
          <w:spacing w:val="-2"/>
          <w:sz w:val="24"/>
          <w:highlight w:val="none"/>
        </w:rPr>
        <w:t xml:space="preserve">不可预见的费用、招标代理费、利润、税金</w:t>
      </w:r>
      <w:r>
        <w:rPr>
          <w:rFonts w:hint="eastAsia" w:ascii="宋体" w:hAnsi="宋体" w:eastAsia="宋体" w:cs="宋体"/>
          <w:color w:val="000000"/>
          <w:spacing w:val="-2"/>
          <w:sz w:val="24"/>
          <w:highlight w:val="none"/>
          <w:lang w:eastAsia="zh-CN"/>
        </w:rPr>
        <w:t xml:space="preserve">及政策文件规定和合同履行过程中可能发生的一切风险、责任等各项应有费用（综合报价）</w:t>
      </w:r>
      <w:r>
        <w:rPr>
          <w:rFonts w:hint="eastAsia" w:ascii="宋体" w:hAnsi="宋体" w:eastAsia="宋体" w:cs="宋体"/>
          <w:color w:val="000000"/>
          <w:sz w:val="24"/>
          <w:highlight w:val="none"/>
        </w:rPr>
        <w:t xml:space="preserve">。对投标人认为没有考虑到的费用项目采购单位将不予支付，并认为此项费用已包含在投标报价中</w:t>
      </w:r>
      <w:r>
        <w:rPr>
          <w:rFonts w:hint="eastAsia" w:ascii="宋体" w:hAnsi="宋体" w:eastAsia="宋体" w:cs="宋体"/>
          <w:color w:val="000000"/>
          <w:sz w:val="24"/>
          <w:szCs w:val="24"/>
          <w:highlight w:val="none"/>
        </w:rPr>
        <w:t xml:space="preserve">。此报价非本项目最终报价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结算时按实际分别结算。</w:t>
      </w:r>
      <w:r>
        <w:rPr>
          <w:rFonts w:hint="eastAsia" w:ascii="宋体" w:hAnsi="宋体" w:eastAsia="宋体" w:cs="宋体"/>
          <w:bCs/>
          <w:color w:val="000000"/>
          <w:sz w:val="24"/>
          <w:highlight w:val="none"/>
        </w:rPr>
      </w:r>
      <w:r/>
    </w:p>
    <w:p>
      <w:pPr>
        <w:pStyle w:val="1047"/>
        <w:numPr>
          <w:ilvl w:val="0"/>
          <w:numId w:val="4"/>
        </w:numPr>
        <w:ind w:firstLine="480"/>
        <w:jc w:val="left"/>
        <w:keepLines w:val="0"/>
        <w:keepNext w:val="0"/>
        <w:pageBreakBefore w:val="0"/>
        <w:spacing w:line="400" w:lineRule="exact"/>
        <w:widowControl/>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最高限价为</w:t>
      </w:r>
      <w:r>
        <w:rPr>
          <w:rFonts w:hint="eastAsia" w:ascii="宋体" w:hAnsi="宋体" w:eastAsia="宋体" w:cs="宋体"/>
          <w:color w:val="000000"/>
          <w:sz w:val="24"/>
          <w:szCs w:val="22"/>
          <w:highlight w:val="none"/>
          <w:lang w:val="en-US" w:eastAsia="zh-CN"/>
        </w:rPr>
        <w:t xml:space="preserve">106.76万元（本项目按片区划分为2个包；采购包1：52.66万元；采购包2：54.1万元），高于该价格的作无效标论处</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47"/>
        <w:ind w:firstLine="472"/>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pacing w:val="-2"/>
          <w:sz w:val="24"/>
          <w:highlight w:val="none"/>
          <w:lang w:val="en-US" w:eastAsia="zh-CN"/>
        </w:rPr>
        <w:t xml:space="preserve">3、</w:t>
      </w:r>
      <w:r>
        <w:rPr>
          <w:rFonts w:hint="eastAsia" w:ascii="宋体" w:hAnsi="宋体" w:eastAsia="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eastAsia="宋体" w:cs="宋体"/>
          <w:color w:val="000000"/>
          <w:sz w:val="24"/>
          <w:highlight w:val="none"/>
        </w:rPr>
      </w:r>
      <w:r/>
    </w:p>
    <w:p>
      <w:pPr>
        <w:pStyle w:val="1047"/>
        <w:spacing w:line="480" w:lineRule="exact"/>
        <w:tabs>
          <w:tab w:val="left" w:pos="1680" w:leader="none"/>
          <w:tab w:val="left" w:pos="3120" w:leader="none"/>
          <w:tab w:val="left" w:pos="3360" w:leader="none"/>
          <w:tab w:val="left" w:pos="46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1047"/>
        <w:spacing w:line="480" w:lineRule="exact"/>
        <w:tabs>
          <w:tab w:val="left" w:pos="1680" w:leader="none"/>
          <w:tab w:val="left" w:pos="3120" w:leader="none"/>
          <w:tab w:val="left" w:pos="3360" w:leader="none"/>
          <w:tab w:val="left" w:pos="396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1047"/>
        <w:jc w:val="righ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7"/>
        <w:rPr>
          <w:rFonts w:hint="eastAsia" w:ascii="宋体" w:hAnsi="宋体" w:eastAsia="宋体" w:cs="宋体"/>
          <w:color w:val="000000"/>
          <w:sz w:val="24"/>
          <w:highlight w:val="none"/>
        </w:rPr>
        <w:sectPr>
          <w:headerReference w:type="default" r:id="rId12"/>
          <w:footerReference w:type="default" r:id="rId18"/>
          <w:footnotePr/>
          <w:endnotePr/>
          <w:type w:val="nextPage"/>
          <w:pgSz w:w="11906" w:h="16838" w:orient="portrait"/>
          <w:pgMar w:top="1440" w:right="1080" w:bottom="1440" w:left="1080" w:header="850" w:footer="992" w:gutter="0"/>
          <w:pgNumType w:start="1"/>
          <w:cols w:num="1" w:sep="0" w:space="1701" w:equalWidth="1"/>
          <w:docGrid w:linePitch="360"/>
        </w:sectPr>
      </w:pPr>
      <w:r>
        <w:rPr>
          <w:rFonts w:hint="eastAsia" w:ascii="宋体" w:hAnsi="宋体" w:eastAsia="宋体" w:cs="宋体"/>
          <w:color w:val="000000"/>
          <w:sz w:val="24"/>
          <w:highlight w:val="none"/>
        </w:rPr>
        <w:t xml:space="preserve">                                                   ________年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49"/>
        <w:jc w:val="center"/>
        <w:rPr>
          <w:rFonts w:hint="eastAsia"/>
          <w:highlight w:val="none"/>
        </w:rPr>
      </w:pPr>
      <w:r/>
      <w:bookmarkStart w:id="42" w:name="_Toc1617"/>
      <w:r>
        <w:rPr>
          <w:rFonts w:hint="eastAsia"/>
          <w:highlight w:val="none"/>
        </w:rPr>
        <w:t xml:space="preserve">（十</w:t>
      </w:r>
      <w:r>
        <w:rPr>
          <w:rFonts w:hint="eastAsia"/>
          <w:highlight w:val="none"/>
          <w:lang w:val="en-US" w:eastAsia="zh-CN"/>
        </w:rPr>
        <w:t xml:space="preserve">三</w:t>
      </w:r>
      <w:r>
        <w:rPr>
          <w:rFonts w:hint="eastAsia"/>
          <w:highlight w:val="none"/>
        </w:rPr>
        <w:t xml:space="preserve">）服务承诺函</w:t>
      </w:r>
      <w:bookmarkEnd w:id="42"/>
      <w:r>
        <w:rPr>
          <w:rFonts w:hint="eastAsia"/>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2"/>
        <w:gridCol w:w="6926"/>
      </w:tblGrid>
      <w:tr>
        <w:trPr>
          <w:trHeight w:val="4810"/>
        </w:trPr>
        <w:tc>
          <w:tcPr>
            <w:tcW w:w="2182" w:type="dxa"/>
            <w:vAlign w:val="center"/>
            <w:textDirection w:val="lrTb"/>
            <w:noWrap w:val="false"/>
          </w:tcPr>
          <w:p>
            <w:pPr>
              <w:pStyle w:val="1047"/>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服      务</w:t>
            </w:r>
            <w:r>
              <w:rPr>
                <w:rFonts w:hint="eastAsia" w:ascii="宋体" w:hAnsi="宋体" w:cs="宋体"/>
                <w:color w:val="000000"/>
                <w:sz w:val="24"/>
                <w:highlight w:val="none"/>
              </w:rPr>
            </w:r>
            <w:r/>
          </w:p>
          <w:p>
            <w:pPr>
              <w:pStyle w:val="1047"/>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内      容</w:t>
            </w:r>
            <w:r>
              <w:rPr>
                <w:rFonts w:hint="eastAsia" w:ascii="宋体" w:hAnsi="宋体" w:cs="宋体"/>
                <w:color w:val="000000"/>
                <w:sz w:val="24"/>
                <w:highlight w:val="none"/>
              </w:rPr>
            </w:r>
            <w:r/>
          </w:p>
        </w:tc>
        <w:tc>
          <w:tcPr>
            <w:tcW w:w="6926" w:type="dxa"/>
            <w:vAlign w:val="top"/>
            <w:textDirection w:val="lrTb"/>
            <w:noWrap w:val="false"/>
          </w:tcPr>
          <w:p>
            <w:pPr>
              <w:pStyle w:val="1047"/>
              <w:ind w:firstLine="480"/>
              <w:spacing w:line="480" w:lineRule="exact"/>
              <w:rPr>
                <w:rFonts w:hint="eastAsia" w:ascii="宋体" w:hAnsi="宋体" w:cs="宋体"/>
                <w:color w:val="000000"/>
                <w:sz w:val="21"/>
                <w:szCs w:val="16"/>
                <w:highlight w:val="none"/>
                <w:lang w:val="en-US" w:eastAsia="zh-CN"/>
              </w:rPr>
            </w:pPr>
            <w:r>
              <w:rPr>
                <w:rFonts w:hint="eastAsia" w:ascii="宋体" w:hAnsi="宋体" w:cs="宋体"/>
                <w:color w:val="000000"/>
                <w:sz w:val="21"/>
                <w:szCs w:val="16"/>
                <w:highlight w:val="none"/>
                <w:lang w:val="en-US" w:eastAsia="zh-CN"/>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rPr>
                <w:rFonts w:hint="eastAsia" w:ascii="宋体" w:hAnsi="宋体" w:cs="宋体"/>
                <w:color w:val="000000"/>
                <w:sz w:val="21"/>
                <w:szCs w:val="16"/>
                <w:highlight w:val="none"/>
                <w:lang w:val="en-US" w:eastAsia="zh-CN"/>
              </w:rPr>
            </w:r>
            <w:r/>
          </w:p>
          <w:p>
            <w:pPr>
              <w:pStyle w:val="1047"/>
              <w:ind w:firstLine="480"/>
              <w:spacing w:line="480" w:lineRule="exact"/>
              <w:rPr>
                <w:rFonts w:hint="eastAsia" w:ascii="宋体" w:hAnsi="宋体" w:cs="宋体"/>
                <w:color w:val="000000"/>
                <w:sz w:val="21"/>
                <w:szCs w:val="16"/>
                <w:highlight w:val="none"/>
                <w:lang w:val="en-US" w:eastAsia="zh-CN"/>
              </w:rPr>
            </w:pPr>
            <w:r>
              <w:rPr>
                <w:rFonts w:hint="eastAsia" w:ascii="宋体" w:hAnsi="宋体" w:cs="宋体"/>
                <w:color w:val="000000"/>
                <w:sz w:val="21"/>
                <w:szCs w:val="16"/>
                <w:highlight w:val="none"/>
                <w:lang w:val="en-US" w:eastAsia="zh-CN"/>
              </w:rPr>
              <w:t xml:space="preserve">2.供应商应按照通过最终成果检验的要求进行质量控制，质量保证措施应全面、具体、安全、合理、切实可行、责任明确。</w:t>
            </w:r>
            <w:r>
              <w:rPr>
                <w:rFonts w:hint="eastAsia" w:ascii="宋体" w:hAnsi="宋体" w:cs="宋体"/>
                <w:color w:val="000000"/>
                <w:sz w:val="21"/>
                <w:szCs w:val="16"/>
                <w:highlight w:val="none"/>
                <w:lang w:val="en-US" w:eastAsia="zh-CN"/>
              </w:rPr>
            </w:r>
            <w:r/>
          </w:p>
          <w:p>
            <w:pPr>
              <w:pStyle w:val="1047"/>
              <w:ind w:firstLine="480"/>
              <w:spacing w:line="480" w:lineRule="exact"/>
              <w:rPr>
                <w:rFonts w:hint="eastAsia" w:ascii="宋体" w:hAnsi="宋体" w:cs="宋体"/>
                <w:color w:val="000000"/>
                <w:sz w:val="21"/>
                <w:szCs w:val="16"/>
                <w:highlight w:val="none"/>
                <w:lang w:val="en-US" w:eastAsia="zh-CN"/>
              </w:rPr>
            </w:pPr>
            <w:r>
              <w:rPr>
                <w:rFonts w:hint="eastAsia" w:ascii="宋体" w:hAnsi="宋体" w:cs="宋体"/>
                <w:color w:val="000000"/>
                <w:sz w:val="21"/>
                <w:szCs w:val="16"/>
                <w:highlight w:val="none"/>
                <w:lang w:val="en-US" w:eastAsia="zh-CN"/>
              </w:rPr>
              <w:t xml:space="preserve">3.供应商需提供必要的技术支持，协助采购人完成其他需要供应商配合的服务。</w:t>
            </w:r>
            <w:r>
              <w:rPr>
                <w:rFonts w:hint="eastAsia" w:ascii="宋体" w:hAnsi="宋体" w:cs="宋体"/>
                <w:color w:val="000000"/>
                <w:sz w:val="21"/>
                <w:szCs w:val="16"/>
                <w:highlight w:val="none"/>
                <w:lang w:val="en-US" w:eastAsia="zh-CN"/>
              </w:rPr>
            </w:r>
            <w:r/>
          </w:p>
          <w:p>
            <w:pPr>
              <w:pStyle w:val="1047"/>
              <w:ind w:firstLine="480"/>
              <w:spacing w:line="480" w:lineRule="exact"/>
              <w:rPr>
                <w:rFonts w:hint="eastAsia" w:ascii="宋体" w:hAnsi="宋体" w:cs="宋体"/>
                <w:color w:val="000000"/>
                <w:sz w:val="21"/>
                <w:szCs w:val="16"/>
                <w:highlight w:val="none"/>
                <w:lang w:val="en-US" w:eastAsia="zh-CN"/>
              </w:rPr>
            </w:pPr>
            <w:r>
              <w:rPr>
                <w:rFonts w:hint="eastAsia" w:ascii="宋体" w:hAnsi="宋体" w:cs="宋体"/>
                <w:color w:val="000000"/>
                <w:sz w:val="21"/>
                <w:szCs w:val="16"/>
                <w:highlight w:val="none"/>
                <w:lang w:val="en-US" w:eastAsia="zh-CN"/>
              </w:rPr>
              <w:t xml:space="preserve">4.供应商应严格遵守服务合约，项目完成以后，如采购人有需要供应商配合的服务，供应商必须予以配合，协助采购人完善项目内容。</w:t>
            </w:r>
            <w:r>
              <w:rPr>
                <w:rFonts w:hint="eastAsia" w:ascii="宋体" w:hAnsi="宋体" w:cs="宋体"/>
                <w:color w:val="000000"/>
                <w:sz w:val="21"/>
                <w:szCs w:val="16"/>
                <w:highlight w:val="none"/>
                <w:lang w:val="en-US" w:eastAsia="zh-CN"/>
              </w:rPr>
            </w:r>
            <w:r/>
          </w:p>
          <w:p>
            <w:pPr>
              <w:pStyle w:val="1047"/>
              <w:ind w:firstLine="480"/>
              <w:spacing w:line="480" w:lineRule="exact"/>
              <w:rPr>
                <w:rFonts w:hint="eastAsia" w:ascii="宋体" w:hAnsi="宋体" w:cs="宋体"/>
                <w:color w:val="000000"/>
                <w:sz w:val="21"/>
                <w:szCs w:val="16"/>
                <w:highlight w:val="none"/>
                <w:lang w:val="en-US" w:eastAsia="zh-CN"/>
              </w:rPr>
            </w:pPr>
            <w:r>
              <w:rPr>
                <w:rFonts w:hint="eastAsia" w:ascii="宋体" w:hAnsi="宋体" w:cs="宋体"/>
                <w:color w:val="000000"/>
                <w:sz w:val="21"/>
                <w:szCs w:val="16"/>
                <w:highlight w:val="none"/>
                <w:lang w:val="en-US" w:eastAsia="zh-CN"/>
              </w:rPr>
              <w:t xml:space="preserve">5.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rPr>
                <w:rFonts w:hint="eastAsia" w:ascii="宋体" w:hAnsi="宋体" w:cs="宋体"/>
                <w:color w:val="000000"/>
                <w:sz w:val="21"/>
                <w:szCs w:val="16"/>
                <w:highlight w:val="none"/>
                <w:lang w:val="en-US" w:eastAsia="zh-CN"/>
              </w:rPr>
            </w:r>
            <w:r/>
          </w:p>
          <w:p>
            <w:pPr>
              <w:pStyle w:val="1047"/>
              <w:ind w:firstLine="480"/>
              <w:spacing w:line="480" w:lineRule="exact"/>
              <w:rPr>
                <w:rFonts w:hint="eastAsia" w:ascii="宋体" w:hAnsi="宋体" w:cs="宋体"/>
                <w:color w:val="000000"/>
                <w:sz w:val="24"/>
                <w:highlight w:val="none"/>
              </w:rPr>
            </w:pPr>
            <w:r>
              <w:rPr>
                <w:rFonts w:hint="eastAsia" w:ascii="宋体" w:hAnsi="宋体" w:cs="宋体"/>
                <w:color w:val="000000"/>
                <w:sz w:val="21"/>
                <w:szCs w:val="16"/>
                <w:highlight w:val="none"/>
                <w:lang w:val="en-US" w:eastAsia="zh-CN"/>
              </w:rPr>
              <w:t xml:space="preserve">6、其它要求。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r>
              <w:rPr>
                <w:rFonts w:hint="eastAsia" w:ascii="宋体" w:hAnsi="宋体" w:cs="宋体"/>
                <w:color w:val="000000"/>
                <w:sz w:val="21"/>
                <w:szCs w:val="16"/>
                <w:highlight w:val="none"/>
              </w:rPr>
              <w:t xml:space="preserve">。</w:t>
            </w:r>
            <w:r>
              <w:rPr>
                <w:rFonts w:hint="eastAsia" w:ascii="宋体" w:hAnsi="宋体" w:cs="宋体"/>
                <w:color w:val="000000"/>
                <w:sz w:val="24"/>
                <w:highlight w:val="none"/>
              </w:rPr>
            </w:r>
            <w:r/>
          </w:p>
        </w:tc>
      </w:tr>
      <w:tr>
        <w:trPr>
          <w:trHeight w:val="742"/>
        </w:trPr>
        <w:tc>
          <w:tcPr>
            <w:tcW w:w="2182" w:type="dxa"/>
            <w:vAlign w:val="center"/>
            <w:textDirection w:val="lrTb"/>
            <w:noWrap w:val="false"/>
          </w:tcPr>
          <w:p>
            <w:pPr>
              <w:pStyle w:val="1047"/>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承      诺</w:t>
            </w:r>
            <w:r>
              <w:rPr>
                <w:rFonts w:hint="eastAsia" w:ascii="宋体" w:hAnsi="宋体" w:cs="宋体"/>
                <w:color w:val="000000"/>
                <w:sz w:val="24"/>
                <w:highlight w:val="none"/>
              </w:rPr>
            </w:r>
            <w:r/>
          </w:p>
        </w:tc>
        <w:tc>
          <w:tcPr>
            <w:tcW w:w="6926" w:type="dxa"/>
            <w:vAlign w:val="top"/>
            <w:textDirection w:val="lrTb"/>
            <w:noWrap w:val="false"/>
          </w:tcPr>
          <w:p>
            <w:pPr>
              <w:pStyle w:val="1047"/>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47"/>
        <w:ind w:firstLine="480"/>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（盖章或签字）</w:t>
      </w:r>
      <w:r>
        <w:rPr>
          <w:rFonts w:hint="eastAsia" w:ascii="宋体" w:hAnsi="宋体" w:cs="宋体"/>
          <w:color w:val="000000"/>
          <w:sz w:val="24"/>
          <w:highlight w:val="none"/>
          <w:u w:val="single"/>
        </w:rPr>
      </w:r>
      <w:r/>
    </w:p>
    <w:p>
      <w:pPr>
        <w:pStyle w:val="1047"/>
        <w:ind w:firstLine="480"/>
        <w:spacing w:before="100" w:beforeAutospacing="1" w:after="100" w:afterAutospacing="1"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投标单位：</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（全称并加盖公章）</w:t>
      </w:r>
      <w:r>
        <w:rPr>
          <w:rFonts w:hint="eastAsia" w:ascii="宋体" w:hAnsi="宋体" w:cs="宋体"/>
          <w:b/>
          <w:color w:val="000000"/>
          <w:sz w:val="36"/>
          <w:szCs w:val="36"/>
          <w:highlight w:val="none"/>
        </w:rPr>
      </w:r>
      <w:r/>
    </w:p>
    <w:p>
      <w:pPr>
        <w:pStyle w:val="1047"/>
        <w:jc w:val="right"/>
        <w:spacing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szCs w:val="36"/>
          <w:highlight w:val="none"/>
        </w:rPr>
      </w:r>
      <w:r/>
    </w:p>
    <w:p>
      <w:pPr>
        <w:pStyle w:val="1049"/>
        <w:rPr>
          <w:rFonts w:hint="eastAsia"/>
          <w:highlight w:val="none"/>
        </w:rPr>
      </w:pPr>
      <w:r/>
      <w:bookmarkStart w:id="43" w:name="_Toc11152"/>
      <w:r>
        <w:rPr>
          <w:rFonts w:hint="eastAsia"/>
          <w:highlight w:val="none"/>
        </w:rPr>
        <w:t xml:space="preserve">（十</w:t>
      </w:r>
      <w:r>
        <w:rPr>
          <w:rFonts w:hint="eastAsia"/>
          <w:highlight w:val="none"/>
          <w:lang w:val="en-US" w:eastAsia="zh-CN"/>
        </w:rPr>
        <w:t xml:space="preserve">四</w:t>
      </w:r>
      <w:r>
        <w:rPr>
          <w:rFonts w:hint="eastAsia"/>
          <w:highlight w:val="none"/>
        </w:rPr>
        <w:t xml:space="preserve">）技术响应表</w:t>
      </w:r>
      <w:bookmarkEnd w:id="43"/>
      <w:r>
        <w:rPr>
          <w:rFonts w:hint="eastAsia"/>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587"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招标文件服务技术要求</w:t>
            </w:r>
            <w:r>
              <w:rPr>
                <w:rFonts w:hint="eastAsia" w:ascii="宋体" w:hAnsi="宋体" w:cs="宋体"/>
                <w:color w:val="000000"/>
                <w:sz w:val="24"/>
                <w:highlight w:val="none"/>
              </w:rPr>
            </w:r>
            <w:r/>
          </w:p>
        </w:tc>
        <w:tc>
          <w:tcPr>
            <w:tcW w:w="2268" w:type="dxa"/>
            <w:vAlign w:val="center"/>
            <w:textDirection w:val="lrTb"/>
            <w:noWrap/>
          </w:tcPr>
          <w:p>
            <w:pPr>
              <w:pStyle w:val="1047"/>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投标技术指标</w:t>
            </w:r>
            <w:r>
              <w:rPr>
                <w:rFonts w:hint="eastAsia" w:ascii="宋体" w:hAnsi="宋体" w:cs="宋体"/>
                <w:color w:val="000000"/>
                <w:sz w:val="24"/>
                <w:highlight w:val="none"/>
              </w:rPr>
            </w:r>
            <w:r/>
          </w:p>
        </w:tc>
        <w:tc>
          <w:tcPr>
            <w:tcW w:w="1383"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4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4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4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4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4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47"/>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47"/>
        <w:jc w:val="left"/>
        <w:spacing w:line="460" w:lineRule="exact"/>
        <w:widowControl/>
        <w:rPr>
          <w:rFonts w:hint="eastAsia" w:ascii="宋体" w:hAnsi="宋体" w:cs="宋体"/>
          <w:bCs/>
          <w:color w:val="000000"/>
          <w:sz w:val="24"/>
          <w:highlight w:val="none"/>
        </w:rPr>
      </w:pPr>
      <w:r>
        <w:rPr>
          <w:rFonts w:hint="eastAsia" w:ascii="宋体" w:hAnsi="宋体" w:cs="宋体"/>
          <w:bCs/>
          <w:color w:val="000000"/>
          <w:spacing w:val="-2"/>
          <w:sz w:val="24"/>
          <w:highlight w:val="none"/>
        </w:rPr>
        <w:t xml:space="preserve">注：</w:t>
      </w:r>
      <w:r>
        <w:rPr>
          <w:rFonts w:hint="eastAsia" w:ascii="宋体" w:hAnsi="宋体" w:cs="宋体"/>
          <w:bCs/>
          <w:color w:val="000000"/>
          <w:sz w:val="24"/>
          <w:highlight w:val="none"/>
        </w:rPr>
        <w:t xml:space="preserve">1、投标人应根据投标服务的指标、对照招标文件第三章中的</w:t>
      </w:r>
      <w:r>
        <w:rPr>
          <w:rFonts w:hint="eastAsia" w:ascii="宋体" w:hAnsi="宋体" w:cs="宋体"/>
          <w:b/>
          <w:color w:val="000000"/>
          <w:sz w:val="24"/>
          <w:highlight w:val="none"/>
        </w:rPr>
        <w:t xml:space="preserve">服务技术要求</w:t>
      </w:r>
      <w:r>
        <w:rPr>
          <w:rFonts w:hint="eastAsia" w:ascii="宋体" w:hAnsi="宋体" w:cs="宋体"/>
          <w:bCs/>
          <w:color w:val="000000"/>
          <w:sz w:val="24"/>
          <w:highlight w:val="none"/>
        </w:rPr>
        <w:t xml:space="preserve">在“偏离情况”栏注明“正偏离”或“无偏离”，投标人按照自身实际服务能力填写投标技术要求，所有技术响应必须在此表体现，不接受其他形式的投标技术响应说明；未填写投标技术指标及达不到招标文件服务技术要求的作无效标处理。</w:t>
      </w:r>
      <w:r>
        <w:rPr>
          <w:rFonts w:hint="eastAsia" w:ascii="宋体" w:hAnsi="宋体" w:cs="宋体"/>
          <w:bCs/>
          <w:color w:val="000000"/>
          <w:sz w:val="24"/>
          <w:highlight w:val="none"/>
        </w:rPr>
      </w:r>
      <w:r/>
    </w:p>
    <w:p>
      <w:pPr>
        <w:pStyle w:val="1047"/>
        <w:ind w:firstLine="24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2、投标人如在投标过程中提供虚假材料谋取中标成交的，列入不良行为记录名单，</w:t>
      </w:r>
      <w:r>
        <w:rPr>
          <w:rFonts w:hint="eastAsia" w:ascii="宋体" w:hAnsi="宋体" w:cs="宋体"/>
          <w:bCs/>
          <w:color w:val="000000"/>
          <w:sz w:val="24"/>
          <w:highlight w:val="none"/>
        </w:rPr>
      </w:r>
      <w:r/>
    </w:p>
    <w:p>
      <w:pPr>
        <w:pStyle w:val="1047"/>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情节严重的禁止其1-3年内参加政府采购活动。</w:t>
      </w:r>
      <w:r>
        <w:rPr>
          <w:rFonts w:hint="eastAsia" w:ascii="宋体" w:hAnsi="宋体" w:cs="宋体"/>
          <w:bCs/>
          <w:color w:val="000000"/>
          <w:sz w:val="24"/>
          <w:highlight w:val="none"/>
        </w:rPr>
      </w:r>
      <w:r/>
    </w:p>
    <w:p>
      <w:pPr>
        <w:pStyle w:val="1047"/>
        <w:ind w:firstLine="474"/>
        <w:jc w:val="left"/>
        <w:spacing w:line="460" w:lineRule="exact"/>
        <w:widowControl/>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047"/>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法定代表人或委托代理人（盖章或签字）：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47"/>
        <w:ind w:firstLine="480"/>
        <w:spacing w:before="100" w:beforeAutospacing="1" w:after="100" w:afterAutospacing="1"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投标人（全称并加盖公章）：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7"/>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年    月    日   </w:t>
      </w:r>
      <w:r>
        <w:rPr>
          <w:rFonts w:hint="eastAsia" w:ascii="宋体" w:hAnsi="宋体" w:cs="宋体"/>
          <w:color w:val="000000"/>
          <w:sz w:val="24"/>
          <w:highlight w:val="none"/>
        </w:rPr>
      </w:r>
      <w:r/>
    </w:p>
    <w:p>
      <w:pPr>
        <w:pStyle w:val="1093"/>
        <w:ind w:firstLine="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9"/>
        <w:rPr>
          <w:rFonts w:hint="eastAsia"/>
          <w:highlight w:val="none"/>
        </w:rPr>
      </w:pPr>
      <w:r/>
      <w:bookmarkStart w:id="44" w:name="_Toc153981204"/>
      <w:r/>
      <w:bookmarkStart w:id="45" w:name="_Toc3343"/>
      <w:r>
        <w:rPr>
          <w:rFonts w:hint="eastAsia"/>
          <w:highlight w:val="none"/>
        </w:rPr>
        <w:t xml:space="preserve">（十</w:t>
      </w:r>
      <w:r>
        <w:rPr>
          <w:rFonts w:hint="eastAsia"/>
          <w:highlight w:val="none"/>
          <w:lang w:val="en-US" w:eastAsia="zh-CN"/>
        </w:rPr>
        <w:t xml:space="preserve">五</w:t>
      </w:r>
      <w:r>
        <w:rPr>
          <w:rFonts w:hint="eastAsia"/>
          <w:highlight w:val="none"/>
        </w:rPr>
        <w:t xml:space="preserve">）投入本项目人员配置表</w:t>
      </w:r>
      <w:bookmarkEnd w:id="44"/>
      <w:r/>
      <w:bookmarkEnd w:id="45"/>
      <w:r>
        <w:rPr>
          <w:rFonts w:hint="eastAsia"/>
          <w:highlight w:val="none"/>
        </w:rPr>
      </w:r>
      <w:r/>
    </w:p>
    <w:tbl>
      <w:tblPr>
        <w:tblW w:w="99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1026"/>
        <w:gridCol w:w="1744"/>
        <w:gridCol w:w="1494"/>
        <w:gridCol w:w="1494"/>
        <w:gridCol w:w="1494"/>
        <w:gridCol w:w="1615"/>
      </w:tblGrid>
      <w:tr>
        <w:trPr>
          <w:trHeight w:val="964"/>
        </w:trPr>
        <w:tc>
          <w:tcPr>
            <w:tcW w:w="1092"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机构</w:t>
            </w:r>
            <w:r>
              <w:rPr>
                <w:rFonts w:hint="eastAsia" w:ascii="宋体" w:hAnsi="宋体" w:cs="宋体"/>
                <w:color w:val="000000"/>
                <w:sz w:val="24"/>
                <w:szCs w:val="24"/>
                <w:highlight w:val="none"/>
              </w:rPr>
            </w:r>
            <w:r/>
          </w:p>
        </w:tc>
        <w:tc>
          <w:tcPr>
            <w:tcW w:w="1026"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职位</w:t>
            </w:r>
            <w:r>
              <w:rPr>
                <w:rFonts w:hint="eastAsia" w:ascii="宋体" w:hAnsi="宋体" w:cs="宋体"/>
                <w:color w:val="000000"/>
                <w:sz w:val="24"/>
                <w:szCs w:val="24"/>
                <w:highlight w:val="none"/>
              </w:rPr>
            </w:r>
            <w:r/>
          </w:p>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174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证书名称</w:t>
            </w:r>
            <w:r>
              <w:rPr>
                <w:rFonts w:hint="eastAsia" w:ascii="宋体" w:hAnsi="宋体" w:cs="宋体"/>
                <w:color w:val="000000"/>
                <w:sz w:val="24"/>
                <w:szCs w:val="24"/>
                <w:highlight w:val="none"/>
              </w:rPr>
            </w:r>
            <w:r/>
          </w:p>
        </w:tc>
        <w:tc>
          <w:tcPr>
            <w:tcW w:w="1494" w:type="dxa"/>
            <w:vAlign w:val="center"/>
            <w:textDirection w:val="lrTb"/>
            <w:noWrap/>
          </w:tcPr>
          <w:p>
            <w:pPr>
              <w:pStyle w:val="1047"/>
              <w:jc w:val="center"/>
              <w:spacing w:line="300" w:lineRule="exact"/>
              <w:rPr>
                <w:rFonts w:hint="eastAsia" w:ascii="宋体" w:hAnsi="宋体" w:cs="宋体"/>
                <w:color w:val="000000"/>
                <w:sz w:val="24"/>
                <w:szCs w:val="24"/>
                <w:highlight w:val="none"/>
                <w:lang w:eastAsia="zh-CN"/>
              </w:rPr>
            </w:pPr>
            <w:r>
              <w:rPr>
                <w:rFonts w:hint="eastAsia" w:ascii="宋体" w:hAnsi="宋体"/>
                <w:color w:val="000000"/>
                <w:sz w:val="24"/>
                <w:highlight w:val="none"/>
              </w:rPr>
              <w:t xml:space="preserve">技术证书、级别</w:t>
            </w:r>
            <w:r>
              <w:rPr>
                <w:rFonts w:hint="eastAsia" w:ascii="宋体" w:hAnsi="宋体" w:cs="宋体"/>
                <w:color w:val="000000"/>
                <w:sz w:val="24"/>
                <w:szCs w:val="24"/>
                <w:highlight w:val="none"/>
                <w:lang w:eastAsia="zh-CN"/>
              </w:rPr>
            </w:r>
            <w:r/>
          </w:p>
        </w:tc>
        <w:tc>
          <w:tcPr>
            <w:tcW w:w="1494" w:type="dxa"/>
            <w:vAlign w:val="center"/>
            <w:textDirection w:val="lrTb"/>
            <w:noWrap/>
          </w:tcPr>
          <w:p>
            <w:pPr>
              <w:pStyle w:val="1047"/>
              <w:jc w:val="center"/>
              <w:spacing w:line="300" w:lineRule="exact"/>
              <w:rPr>
                <w:rFonts w:hint="eastAsia" w:ascii="宋体" w:hAnsi="宋体" w:eastAsia="宋体" w:cs="宋体"/>
                <w:color w:val="000000"/>
                <w:sz w:val="24"/>
                <w:szCs w:val="24"/>
                <w:highlight w:val="none"/>
                <w:lang w:eastAsia="zh-CN"/>
              </w:rPr>
            </w:pPr>
            <w:r>
              <w:rPr>
                <w:rFonts w:hint="eastAsia" w:ascii="宋体" w:hAnsi="宋体"/>
                <w:bCs/>
                <w:color w:val="000000"/>
                <w:sz w:val="24"/>
                <w:highlight w:val="none"/>
              </w:rPr>
              <w:t xml:space="preserve">类似工作经验</w:t>
            </w:r>
            <w:r>
              <w:rPr>
                <w:rFonts w:hint="eastAsia" w:ascii="宋体" w:hAnsi="宋体" w:eastAsia="宋体" w:cs="宋体"/>
                <w:color w:val="000000"/>
                <w:sz w:val="24"/>
                <w:szCs w:val="24"/>
                <w:highlight w:val="none"/>
                <w:lang w:eastAsia="zh-CN"/>
              </w:rPr>
            </w:r>
            <w:r/>
          </w:p>
        </w:tc>
        <w:tc>
          <w:tcPr>
            <w:tcW w:w="1615" w:type="dxa"/>
            <w:vAlign w:val="center"/>
            <w:textDirection w:val="lrTb"/>
            <w:noWrap/>
          </w:tcPr>
          <w:p>
            <w:pPr>
              <w:pStyle w:val="1047"/>
              <w:jc w:val="center"/>
              <w:spacing w:line="300" w:lineRule="exact"/>
              <w:rPr>
                <w:rFonts w:hint="eastAsia" w:ascii="宋体" w:hAnsi="宋体" w:cs="宋体"/>
                <w:color w:val="000000"/>
                <w:sz w:val="24"/>
                <w:szCs w:val="24"/>
                <w:highlight w:val="none"/>
              </w:rPr>
            </w:pPr>
            <w:r>
              <w:rPr>
                <w:rFonts w:hint="eastAsia" w:ascii="宋体" w:hAnsi="宋体"/>
                <w:bCs/>
                <w:color w:val="000000"/>
                <w:sz w:val="24"/>
                <w:highlight w:val="none"/>
              </w:rPr>
              <w:t xml:space="preserve">是否缴纳</w:t>
            </w:r>
            <w:r>
              <w:rPr>
                <w:rFonts w:hint="eastAsia" w:ascii="宋体" w:hAnsi="宋体"/>
                <w:bCs/>
                <w:color w:val="000000"/>
                <w:sz w:val="24"/>
                <w:highlight w:val="none"/>
                <w:lang w:val="en-US" w:eastAsia="zh-CN"/>
              </w:rPr>
              <w:t xml:space="preserve">养老保险</w:t>
            </w:r>
            <w:r>
              <w:rPr>
                <w:rFonts w:hint="eastAsia" w:ascii="宋体" w:hAnsi="宋体" w:cs="宋体"/>
                <w:color w:val="000000"/>
                <w:sz w:val="24"/>
                <w:szCs w:val="24"/>
                <w:highlight w:val="none"/>
              </w:rPr>
            </w:r>
            <w:r/>
          </w:p>
        </w:tc>
      </w:tr>
      <w:tr>
        <w:trPr>
          <w:cantSplit/>
          <w:trHeight w:val="984"/>
        </w:trPr>
        <w:tc>
          <w:tcPr>
            <w:tcW w:w="1092" w:type="dxa"/>
            <w:vAlign w:val="center"/>
            <w:vMerge w:val="restart"/>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投标人项目部人员</w:t>
            </w:r>
            <w:r>
              <w:rPr>
                <w:rFonts w:hint="eastAsia" w:ascii="宋体" w:hAnsi="宋体" w:cs="宋体"/>
                <w:color w:val="000000"/>
                <w:sz w:val="24"/>
                <w:szCs w:val="24"/>
                <w:highlight w:val="none"/>
              </w:rPr>
            </w:r>
            <w:r/>
          </w:p>
        </w:tc>
        <w:tc>
          <w:tcPr>
            <w:tcW w:w="1026" w:type="dxa"/>
            <w:vAlign w:val="center"/>
            <w:textDirection w:val="lrTb"/>
            <w:noWrap/>
          </w:tcPr>
          <w:p>
            <w:pPr>
              <w:pStyle w:val="104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w:t>
            </w:r>
            <w:r>
              <w:rPr>
                <w:rFonts w:hint="eastAsia" w:ascii="宋体" w:hAnsi="宋体" w:cs="宋体"/>
                <w:color w:val="000000"/>
                <w:sz w:val="24"/>
                <w:szCs w:val="24"/>
                <w:highlight w:val="none"/>
              </w:rPr>
            </w:r>
            <w:r/>
          </w:p>
          <w:p>
            <w:pPr>
              <w:pStyle w:val="104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负责人</w:t>
            </w:r>
            <w:r>
              <w:rPr>
                <w:rFonts w:hint="eastAsia" w:ascii="宋体" w:hAnsi="宋体" w:cs="宋体"/>
                <w:color w:val="000000"/>
                <w:sz w:val="24"/>
                <w:szCs w:val="24"/>
                <w:highlight w:val="none"/>
              </w:rPr>
            </w:r>
            <w:r/>
          </w:p>
        </w:tc>
        <w:tc>
          <w:tcPr>
            <w:tcW w:w="174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984"/>
        </w:trPr>
        <w:tc>
          <w:tcPr>
            <w:tcW w:w="1092"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textDirection w:val="lrTb"/>
            <w:noWrap/>
          </w:tcPr>
          <w:p>
            <w:pPr>
              <w:pStyle w:val="1047"/>
              <w:jc w:val="center"/>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技</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术</w:t>
            </w:r>
            <w:r>
              <w:rPr>
                <w:rFonts w:hint="eastAsia" w:ascii="宋体" w:hAnsi="宋体" w:cs="宋体"/>
                <w:color w:val="000000"/>
                <w:sz w:val="24"/>
                <w:szCs w:val="24"/>
                <w:highlight w:val="none"/>
                <w:lang w:eastAsia="zh-CN"/>
              </w:rPr>
            </w:r>
            <w:r/>
          </w:p>
          <w:p>
            <w:pPr>
              <w:pStyle w:val="1047"/>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负责人</w:t>
            </w:r>
            <w:r>
              <w:rPr>
                <w:rFonts w:hint="eastAsia" w:ascii="宋体" w:hAnsi="宋体" w:eastAsia="宋体" w:cs="宋体"/>
                <w:color w:val="000000"/>
                <w:sz w:val="24"/>
                <w:szCs w:val="24"/>
                <w:highlight w:val="none"/>
                <w:lang w:eastAsia="zh-CN"/>
              </w:rPr>
            </w:r>
            <w:r/>
          </w:p>
        </w:tc>
        <w:tc>
          <w:tcPr>
            <w:tcW w:w="174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restart"/>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w:t>
            </w:r>
            <w:r>
              <w:rPr>
                <w:rFonts w:hint="eastAsia" w:ascii="宋体" w:hAnsi="宋体" w:cs="宋体"/>
                <w:color w:val="000000"/>
                <w:sz w:val="24"/>
                <w:szCs w:val="24"/>
                <w:highlight w:val="none"/>
              </w:rPr>
            </w:r>
            <w:r/>
          </w:p>
          <w:p>
            <w:pPr>
              <w:pStyle w:val="104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  员</w:t>
            </w:r>
            <w:r>
              <w:rPr>
                <w:rFonts w:hint="eastAsia" w:ascii="宋体" w:hAnsi="宋体" w:cs="宋体"/>
                <w:color w:val="000000"/>
                <w:sz w:val="24"/>
                <w:szCs w:val="24"/>
                <w:highlight w:val="none"/>
              </w:rPr>
            </w:r>
            <w:r/>
          </w:p>
        </w:tc>
        <w:tc>
          <w:tcPr>
            <w:tcW w:w="174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104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104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47"/>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Cs w:val="21"/>
          <w:highlight w:val="none"/>
          <w:u w:val="single"/>
        </w:rPr>
        <w:t xml:space="preserve">备注、此表格式供投标单位参考，投标人可以自行扩展</w:t>
      </w:r>
      <w:r>
        <w:rPr>
          <w:rFonts w:hint="eastAsia" w:ascii="宋体" w:hAnsi="宋体" w:cs="宋体"/>
          <w:color w:val="000000"/>
          <w:szCs w:val="21"/>
          <w:highlight w:val="none"/>
        </w:rPr>
        <w:t xml:space="preserve">。</w:t>
      </w:r>
      <w:r>
        <w:rPr>
          <w:rFonts w:hint="eastAsia" w:ascii="宋体" w:hAnsi="宋体" w:cs="宋体"/>
          <w:color w:val="000000"/>
          <w:sz w:val="24"/>
          <w:szCs w:val="24"/>
          <w:highlight w:val="none"/>
        </w:rPr>
      </w:r>
      <w:r/>
    </w:p>
    <w:p>
      <w:pPr>
        <w:pStyle w:val="1047"/>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47"/>
        <w:ind w:firstLine="480"/>
        <w:jc w:val="center"/>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投标单位：</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（盖章）</w:t>
      </w:r>
      <w:r>
        <w:rPr>
          <w:rFonts w:hint="eastAsia" w:ascii="宋体" w:hAnsi="宋体" w:cs="宋体"/>
          <w:color w:val="000000"/>
          <w:sz w:val="24"/>
          <w:szCs w:val="24"/>
          <w:highlight w:val="none"/>
        </w:rPr>
      </w:r>
      <w:r/>
    </w:p>
    <w:p>
      <w:pPr>
        <w:pStyle w:val="1047"/>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47"/>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（签字或盖章）</w:t>
      </w:r>
      <w:r>
        <w:rPr>
          <w:rFonts w:hint="eastAsia" w:ascii="宋体" w:hAnsi="宋体" w:cs="宋体"/>
          <w:color w:val="000000"/>
          <w:sz w:val="24"/>
          <w:szCs w:val="24"/>
          <w:highlight w:val="none"/>
        </w:rPr>
      </w:r>
      <w:r/>
    </w:p>
    <w:p>
      <w:pPr>
        <w:pStyle w:val="1047"/>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47"/>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rPr>
          <w:rFonts w:hint="eastAsia" w:ascii="宋体" w:hAnsi="宋体" w:cs="宋体"/>
          <w:color w:val="000000"/>
          <w:sz w:val="24"/>
          <w:szCs w:val="24"/>
          <w:highlight w:val="none"/>
        </w:rPr>
      </w:r>
      <w:r/>
    </w:p>
    <w:p>
      <w:pPr>
        <w:pStyle w:val="1049"/>
        <w:rPr>
          <w:rFonts w:hint="eastAsia" w:eastAsia="宋体"/>
          <w:highlight w:val="none"/>
          <w:lang w:eastAsia="zh-CN"/>
        </w:rPr>
      </w:pPr>
      <w:r/>
      <w:bookmarkStart w:id="46" w:name="_Toc83396170"/>
      <w:r/>
      <w:bookmarkStart w:id="47" w:name="_Toc153981206"/>
      <w:r/>
      <w:bookmarkStart w:id="48" w:name="_Toc112917820"/>
      <w:r/>
      <w:bookmarkStart w:id="49" w:name="_Toc110326027"/>
      <w:r/>
      <w:bookmarkStart w:id="50" w:name="_Toc126251021"/>
      <w:r/>
      <w:bookmarkStart w:id="51" w:name="_Toc89091034"/>
      <w:r/>
      <w:bookmarkStart w:id="52" w:name="_Toc11788"/>
      <w:r>
        <w:rPr>
          <w:rFonts w:hint="eastAsia"/>
          <w:highlight w:val="none"/>
        </w:rPr>
        <w:t xml:space="preserve">（十</w:t>
      </w:r>
      <w:r>
        <w:rPr>
          <w:rFonts w:hint="eastAsia"/>
          <w:highlight w:val="none"/>
          <w:lang w:val="en-US" w:eastAsia="zh-CN"/>
        </w:rPr>
        <w:t xml:space="preserve">六</w:t>
      </w:r>
      <w:r>
        <w:rPr>
          <w:rFonts w:hint="eastAsia"/>
          <w:highlight w:val="none"/>
        </w:rPr>
        <w:t xml:space="preserve">）</w:t>
      </w:r>
      <w:r>
        <w:rPr>
          <w:rFonts w:hint="eastAsia"/>
          <w:highlight w:val="none"/>
          <w:lang w:eastAsia="zh-CN"/>
        </w:rPr>
        <w:t xml:space="preserve">本单位缴纳养老保险</w:t>
      </w:r>
      <w:r>
        <w:rPr>
          <w:rFonts w:hint="eastAsia"/>
          <w:highlight w:val="none"/>
        </w:rPr>
        <w:t xml:space="preserve">承诺函</w:t>
      </w:r>
      <w:bookmarkEnd w:id="46"/>
      <w:r/>
      <w:bookmarkEnd w:id="47"/>
      <w:r/>
      <w:bookmarkEnd w:id="48"/>
      <w:r/>
      <w:bookmarkEnd w:id="49"/>
      <w:r/>
      <w:bookmarkEnd w:id="50"/>
      <w:r/>
      <w:bookmarkEnd w:id="51"/>
      <w:r>
        <w:rPr>
          <w:rFonts w:hint="eastAsia"/>
          <w:highlight w:val="none"/>
          <w:lang w:eastAsia="zh-CN"/>
        </w:rPr>
        <w:t xml:space="preserve">（如有）</w:t>
      </w:r>
      <w:bookmarkEnd w:id="52"/>
      <w:r>
        <w:rPr>
          <w:rFonts w:hint="eastAsia" w:eastAsia="宋体"/>
          <w:highlight w:val="none"/>
          <w:lang w:eastAsia="zh-CN"/>
        </w:rPr>
      </w:r>
      <w:r/>
    </w:p>
    <w:p>
      <w:pPr>
        <w:pStyle w:val="1047"/>
        <w:jc w:val="left"/>
        <w:spacing w:line="480" w:lineRule="exact"/>
        <w:widowControl/>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u w:val="single"/>
          <w:lang w:eastAsia="zh-CN"/>
        </w:rPr>
        <w:t xml:space="preserve">建湖县高作镇人民政府</w:t>
      </w:r>
      <w:r>
        <w:rPr>
          <w:rFonts w:hint="eastAsia" w:ascii="宋体" w:hAnsi="宋体" w:eastAsia="宋体" w:cs="宋体"/>
          <w:color w:val="000000"/>
          <w:sz w:val="24"/>
          <w:highlight w:val="none"/>
          <w:u w:val="single"/>
          <w:lang w:val="en-US" w:eastAsia="zh-CN"/>
        </w:rPr>
      </w:r>
      <w:r/>
    </w:p>
    <w:p>
      <w:pPr>
        <w:pStyle w:val="1047"/>
        <w:ind w:left="2" w:firstLine="472"/>
        <w:jc w:val="left"/>
        <w:spacing w:line="660" w:lineRule="exact"/>
        <w:widowControl/>
        <w:rPr>
          <w:rFonts w:hint="eastAsia" w:ascii="宋体" w:hAnsi="宋体" w:cs="宋体"/>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建湖县高作镇第二轮土地承包到期后再延长30年试点第三方服务项目及不动产登记工作第三方服务项目</w:t>
      </w:r>
      <w:r>
        <w:rPr>
          <w:rFonts w:hint="eastAsia" w:ascii="宋体" w:hAnsi="宋体"/>
          <w:b/>
          <w:color w:val="000000"/>
          <w:sz w:val="24"/>
          <w:highlight w:val="none"/>
        </w:rPr>
        <w:t xml:space="preserve">的</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w:t>
      </w:r>
      <w:r>
        <w:rPr>
          <w:rFonts w:hint="eastAsia" w:ascii="宋体" w:hAnsi="宋体"/>
          <w:b/>
          <w:color w:val="000000"/>
          <w:sz w:val="24"/>
          <w:highlight w:val="none"/>
        </w:rPr>
        <w:t xml:space="preserve">我单位</w:t>
      </w:r>
      <w:r>
        <w:rPr>
          <w:rFonts w:hint="eastAsia" w:ascii="宋体" w:hAnsi="宋体"/>
          <w:b/>
          <w:color w:val="000000"/>
          <w:sz w:val="24"/>
          <w:highlight w:val="none"/>
          <w:u w:val="single"/>
          <w:lang w:val="en-US" w:eastAsia="zh-CN"/>
        </w:rPr>
        <w:t xml:space="preserve">                </w:t>
      </w:r>
      <w:r>
        <w:rPr>
          <w:rFonts w:hint="eastAsia" w:ascii="宋体" w:hAnsi="宋体"/>
          <w:b/>
          <w:color w:val="000000"/>
          <w:sz w:val="24"/>
          <w:highlight w:val="none"/>
        </w:rPr>
        <w:t xml:space="preserve">均</w:t>
      </w:r>
      <w:r>
        <w:rPr>
          <w:rFonts w:hint="eastAsia" w:ascii="宋体" w:hAnsi="宋体" w:cs="Arial"/>
          <w:b/>
          <w:bCs/>
          <w:color w:val="000000"/>
          <w:sz w:val="24"/>
          <w:highlight w:val="none"/>
        </w:rPr>
        <w:t xml:space="preserve">为本单位的正式职工，从投标截止之日当月向前连续</w:t>
      </w:r>
      <w:r>
        <w:rPr>
          <w:rFonts w:ascii="宋体" w:hAnsi="宋体" w:cs="Arial"/>
          <w:b/>
          <w:bCs/>
          <w:color w:val="000000"/>
          <w:sz w:val="24"/>
          <w:highlight w:val="none"/>
        </w:rPr>
        <w:t xml:space="preserve">1</w:t>
      </w:r>
      <w:r>
        <w:rPr>
          <w:rFonts w:hint="eastAsia" w:ascii="宋体" w:hAnsi="宋体" w:cs="Arial"/>
          <w:b/>
          <w:bCs/>
          <w:color w:val="000000"/>
          <w:sz w:val="24"/>
          <w:highlight w:val="none"/>
        </w:rPr>
        <w:t xml:space="preserve">个月均已在本单位缴纳养老保险。</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7"/>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投标单位：</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rPr>
      </w:r>
      <w:r/>
    </w:p>
    <w:p>
      <w:pPr>
        <w:pStyle w:val="104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法定代表人/单位负责人（或委托代理人）：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rPr>
      </w:r>
      <w:r/>
    </w:p>
    <w:p>
      <w:pPr>
        <w:pStyle w:val="1047"/>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7"/>
        <w:ind w:left="2" w:firstLine="480"/>
        <w:jc w:val="righ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日  期：      年     月     日</w:t>
      </w:r>
      <w:r>
        <w:rPr>
          <w:rFonts w:hint="eastAsia" w:ascii="宋体" w:hAnsi="宋体" w:cs="宋体"/>
          <w:color w:val="000000"/>
          <w:sz w:val="24"/>
          <w:highlight w:val="none"/>
        </w:rPr>
      </w:r>
      <w:r/>
    </w:p>
    <w:p>
      <w:pPr>
        <w:pStyle w:val="1047"/>
        <w:rPr>
          <w:rFonts w:hint="eastAsia"/>
          <w:highlight w:val="none"/>
        </w:rPr>
      </w:pPr>
      <w:r>
        <w:rPr>
          <w:rFonts w:hint="eastAsia"/>
          <w:highlight w:val="none"/>
        </w:rPr>
      </w:r>
      <w:r/>
    </w:p>
    <w:p>
      <w:pPr>
        <w:pStyle w:val="1047"/>
        <w:rPr>
          <w:rFonts w:hint="eastAsia"/>
          <w:highlight w:val="none"/>
        </w:rPr>
      </w:pPr>
      <w:r>
        <w:rPr>
          <w:rFonts w:hint="eastAsia"/>
          <w:highlight w:val="none"/>
        </w:rPr>
      </w:r>
      <w:r/>
    </w:p>
    <w:p>
      <w:pPr>
        <w:pStyle w:val="1047"/>
        <w:rPr>
          <w:rFonts w:hint="eastAsia"/>
          <w:highlight w:val="none"/>
        </w:rPr>
      </w:pPr>
      <w:r>
        <w:rPr>
          <w:rFonts w:hint="eastAsia"/>
          <w:highlight w:val="none"/>
        </w:rPr>
      </w:r>
      <w:r/>
    </w:p>
    <w:p>
      <w:pPr>
        <w:pStyle w:val="1047"/>
        <w:rPr>
          <w:rFonts w:hint="eastAsia"/>
          <w:highlight w:val="none"/>
        </w:rPr>
      </w:pPr>
      <w:r>
        <w:rPr>
          <w:rFonts w:hint="eastAsia"/>
          <w:highlight w:val="none"/>
        </w:rPr>
      </w:r>
      <w:r/>
    </w:p>
    <w:p>
      <w:pPr>
        <w:pStyle w:val="1047"/>
        <w:rPr>
          <w:rFonts w:hint="eastAsia"/>
          <w:highlight w:val="none"/>
        </w:rPr>
      </w:pPr>
      <w:r>
        <w:rPr>
          <w:rFonts w:hint="eastAsia"/>
          <w:highlight w:val="none"/>
        </w:rPr>
      </w:r>
      <w:r/>
    </w:p>
    <w:p>
      <w:pPr>
        <w:pStyle w:val="1047"/>
        <w:rPr>
          <w:rFonts w:hint="eastAsia"/>
          <w:highlight w:val="none"/>
        </w:rPr>
      </w:pPr>
      <w:r>
        <w:rPr>
          <w:rFonts w:hint="eastAsia"/>
          <w:highlight w:val="none"/>
        </w:rPr>
      </w:r>
      <w:r/>
    </w:p>
    <w:p>
      <w:pPr>
        <w:pStyle w:val="1047"/>
        <w:rPr>
          <w:rFonts w:hint="eastAsia"/>
          <w:highlight w:val="none"/>
        </w:rPr>
      </w:pPr>
      <w:r>
        <w:rPr>
          <w:rFonts w:hint="eastAsia"/>
          <w:highlight w:val="none"/>
        </w:rPr>
      </w:r>
      <w:r/>
    </w:p>
    <w:p>
      <w:pPr>
        <w:pStyle w:val="1047"/>
        <w:rPr>
          <w:rFonts w:hint="eastAsia"/>
          <w:highlight w:val="none"/>
        </w:rPr>
      </w:pPr>
      <w:r>
        <w:rPr>
          <w:rFonts w:hint="eastAsia"/>
          <w:highlight w:val="none"/>
        </w:rPr>
      </w:r>
      <w:r/>
    </w:p>
    <w:p>
      <w:pPr>
        <w:pStyle w:val="1047"/>
        <w:rPr>
          <w:rFonts w:hint="eastAsia"/>
          <w:highlight w:val="none"/>
        </w:rPr>
      </w:pPr>
      <w:r>
        <w:rPr>
          <w:rFonts w:hint="eastAsia"/>
          <w:highlight w:val="none"/>
        </w:rPr>
      </w:r>
      <w:r/>
    </w:p>
    <w:p>
      <w:pPr>
        <w:pStyle w:val="1049"/>
        <w:rPr>
          <w:rFonts w:hint="eastAsia"/>
          <w:highlight w:val="none"/>
        </w:rPr>
        <w:sectPr>
          <w:footnotePr/>
          <w:endnotePr/>
          <w:type w:val="nextPage"/>
          <w:pgSz w:w="11906" w:h="16838" w:orient="portrait"/>
          <w:pgMar w:top="1440" w:right="1080" w:bottom="1440" w:left="1080" w:header="850" w:footer="992" w:gutter="0"/>
          <w:pgNumType w:start="1"/>
          <w:cols w:num="1" w:sep="0" w:space="1701" w:equalWidth="1"/>
          <w:docGrid w:linePitch="360"/>
        </w:sectPr>
      </w:pPr>
      <w:r/>
      <w:bookmarkStart w:id="53" w:name="_Toc153981207"/>
      <w:r>
        <w:rPr>
          <w:rFonts w:hint="eastAsia"/>
          <w:highlight w:val="none"/>
        </w:rPr>
      </w:r>
      <w:r/>
    </w:p>
    <w:p>
      <w:pPr>
        <w:pStyle w:val="1049"/>
        <w:rPr>
          <w:rFonts w:hint="eastAsia"/>
          <w:highlight w:val="none"/>
        </w:rPr>
      </w:pPr>
      <w:r/>
      <w:bookmarkStart w:id="54" w:name="_Toc3861"/>
      <w:r>
        <w:rPr>
          <w:rFonts w:hint="eastAsia"/>
          <w:highlight w:val="none"/>
        </w:rPr>
        <w:t xml:space="preserve">（十</w:t>
      </w:r>
      <w:r>
        <w:rPr>
          <w:rFonts w:hint="eastAsia"/>
          <w:highlight w:val="none"/>
          <w:lang w:val="en-US" w:eastAsia="zh-CN"/>
        </w:rPr>
        <w:t xml:space="preserve">七</w:t>
      </w:r>
      <w:r>
        <w:rPr>
          <w:rFonts w:hint="eastAsia"/>
          <w:highlight w:val="none"/>
        </w:rPr>
        <w:t xml:space="preserve">）</w:t>
      </w:r>
      <w:bookmarkEnd w:id="53"/>
      <w:r>
        <w:rPr>
          <w:rFonts w:hint="eastAsia"/>
          <w:highlight w:val="none"/>
        </w:rPr>
        <w:t xml:space="preserve">服务方案</w:t>
      </w:r>
      <w:bookmarkEnd w:id="54"/>
      <w:r>
        <w:rPr>
          <w:rFonts w:hint="eastAsia"/>
          <w:highlight w:val="none"/>
        </w:rPr>
      </w:r>
      <w:r/>
    </w:p>
    <w:p>
      <w:pPr>
        <w:pStyle w:val="1047"/>
        <w:ind w:firstLine="435"/>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(投标人根据评标细则中的相关要求自行编制，格式</w:t>
      </w:r>
      <w:r>
        <w:rPr>
          <w:rFonts w:hint="eastAsia" w:ascii="宋体" w:hAnsi="宋体" w:cs="宋体"/>
          <w:color w:val="000000"/>
          <w:sz w:val="24"/>
          <w:highlight w:val="none"/>
          <w:lang w:val="en-US" w:eastAsia="zh-CN"/>
        </w:rPr>
        <w:t xml:space="preserve">自拟</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7"/>
        <w:rPr>
          <w:rFonts w:hint="eastAsia"/>
          <w:highlight w:val="none"/>
        </w:rPr>
      </w:pPr>
      <w:r>
        <w:rPr>
          <w:rFonts w:hint="eastAsia"/>
          <w:highlight w:val="none"/>
        </w:rPr>
      </w:r>
      <w:r/>
    </w:p>
    <w:sectPr>
      <w:footnotePr/>
      <w:endnotePr/>
      <w:type w:val="nextPage"/>
      <w:pgSz w:w="11906" w:h="16838" w:orient="portrait"/>
      <w:pgMar w:top="1440" w:right="1080" w:bottom="1440" w:left="1080"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仿宋">
    <w:panose1 w:val="02010609060101010101"/>
  </w:font>
  <w:font w:name="方正仿宋_GBK">
    <w:panose1 w:val="020B0503020202020204"/>
  </w:font>
  <w:font w:name="微软雅黑">
    <w:panose1 w:val="020B0503020204020204"/>
  </w:font>
  <w:font w:name="Calibri">
    <w:panose1 w:val="020F0502020204030204"/>
  </w:font>
  <w:font w:name="Courier New">
    <w:panose1 w:val="02070309020205020404"/>
  </w:font>
  <w:font w:name="Tahom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right" w:pos="8306" w:leader="none"/>
      </w:tabs>
      <w:rPr>
        <w:rStyle w:val="1084"/>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7"/>
                    </w:pPr>
                    <w:r/>
                    <w:r/>
                  </w:p>
                </w:txbxContent>
              </v:textbox>
            </v:shape>
          </w:pict>
        </mc:Fallback>
      </mc:AlternateContent>
    </w:r>
    <w:r>
      <w:rPr>
        <w:rStyle w:val="1084"/>
        <w:rFonts w:hint="eastAsia"/>
      </w:rPr>
    </w:r>
    <w:r/>
  </w:p>
  <w:p>
    <w:pPr>
      <w:pStyle w:val="1065"/>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right" w:pos="8306" w:leader="none"/>
      </w:tabs>
      <w:rPr>
        <w:rStyle w:val="1084"/>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7"/>
                    </w:pPr>
                    <w:r/>
                    <w:r/>
                  </w:p>
                </w:txbxContent>
              </v:textbox>
            </v:shape>
          </w:pict>
        </mc:Fallback>
      </mc:AlternateContent>
    </w:r>
    <w:r>
      <w:rPr>
        <w:rStyle w:val="1084"/>
        <w:rFonts w:hint="eastAsia"/>
      </w:rPr>
    </w:r>
    <w:r/>
  </w:p>
  <w:p>
    <w:pPr>
      <w:pStyle w:val="106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04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04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59"/>
      <w:jc w:val="center"/>
      <w:tabs>
        <w:tab w:val="left" w:pos="18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04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0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left"/>
      <w:tabs>
        <w:tab w:val="left" w:pos="3369" w:leader="none"/>
        <w:tab w:val="center" w:pos="4153" w:leader="none"/>
        <w:tab w:val="right" w:pos="8306" w:leader="none"/>
      </w:tabs>
      <w:rPr>
        <w:rFonts w:hint="eastAsia"/>
      </w:rPr>
      <w:pBdr>
        <w:bottom w:val="none" w:color="000000" w:sz="0" w:space="1"/>
      </w:pBdr>
    </w:pPr>
    <w:r>
      <w:rPr>
        <w:rFonts w:hint="eastAsia"/>
      </w:rPr>
      <w:tab/>
    </w:r>
    <w:r>
      <w:rPr>
        <w:rFonts w:hint="eastAsia"/>
      </w:rPr>
      <w:tab/>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p>
    <w:pPr>
      <w:pStyle w:val="106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10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10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0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048"/>
      <w:isLgl w:val="false"/>
      <w:suff w:val="space"/>
      <w:lvlText w:val="第%1章"/>
      <w:lvlJc w:val="left"/>
      <w:pPr>
        <w:pStyle w:val="10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name w:val="Heading 1"/>
    <w:basedOn w:val="1047"/>
    <w:next w:val="1047"/>
    <w:link w:val="871"/>
    <w:uiPriority w:val="9"/>
    <w:qFormat/>
    <w:pPr>
      <w:keepLines/>
      <w:keepNext/>
      <w:spacing w:before="480" w:after="200"/>
      <w:outlineLvl w:val="0"/>
    </w:pPr>
    <w:rPr>
      <w:rFonts w:ascii="Arial" w:hAnsi="Arial" w:eastAsia="Arial" w:cs="Arial"/>
      <w:sz w:val="40"/>
      <w:szCs w:val="40"/>
    </w:rPr>
  </w:style>
  <w:style w:type="character" w:styleId="871">
    <w:name w:val="Heading 1 Char"/>
    <w:link w:val="870"/>
    <w:uiPriority w:val="9"/>
    <w:rPr>
      <w:rFonts w:ascii="Arial" w:hAnsi="Arial" w:eastAsia="Arial" w:cs="Arial"/>
      <w:sz w:val="40"/>
      <w:szCs w:val="40"/>
    </w:rPr>
  </w:style>
  <w:style w:type="paragraph" w:styleId="872">
    <w:name w:val="Heading 2"/>
    <w:basedOn w:val="1047"/>
    <w:next w:val="1047"/>
    <w:link w:val="873"/>
    <w:uiPriority w:val="9"/>
    <w:unhideWhenUsed/>
    <w:qFormat/>
    <w:pPr>
      <w:keepLines/>
      <w:keepNext/>
      <w:spacing w:before="360" w:after="200"/>
      <w:outlineLvl w:val="1"/>
    </w:pPr>
    <w:rPr>
      <w:rFonts w:ascii="Arial" w:hAnsi="Arial" w:eastAsia="Arial" w:cs="Arial"/>
      <w:sz w:val="34"/>
    </w:rPr>
  </w:style>
  <w:style w:type="character" w:styleId="873">
    <w:name w:val="Heading 2 Char"/>
    <w:link w:val="872"/>
    <w:uiPriority w:val="9"/>
    <w:rPr>
      <w:rFonts w:ascii="Arial" w:hAnsi="Arial" w:eastAsia="Arial" w:cs="Arial"/>
      <w:sz w:val="34"/>
    </w:rPr>
  </w:style>
  <w:style w:type="paragraph" w:styleId="874">
    <w:name w:val="Heading 3"/>
    <w:basedOn w:val="1047"/>
    <w:next w:val="1047"/>
    <w:link w:val="875"/>
    <w:uiPriority w:val="9"/>
    <w:unhideWhenUsed/>
    <w:qFormat/>
    <w:pPr>
      <w:keepLines/>
      <w:keepNext/>
      <w:spacing w:before="320" w:after="200"/>
      <w:outlineLvl w:val="2"/>
    </w:pPr>
    <w:rPr>
      <w:rFonts w:ascii="Arial" w:hAnsi="Arial" w:eastAsia="Arial" w:cs="Arial"/>
      <w:sz w:val="30"/>
      <w:szCs w:val="30"/>
    </w:rPr>
  </w:style>
  <w:style w:type="character" w:styleId="875">
    <w:name w:val="Heading 3 Char"/>
    <w:link w:val="874"/>
    <w:uiPriority w:val="9"/>
    <w:rPr>
      <w:rFonts w:ascii="Arial" w:hAnsi="Arial" w:eastAsia="Arial" w:cs="Arial"/>
      <w:sz w:val="30"/>
      <w:szCs w:val="30"/>
    </w:rPr>
  </w:style>
  <w:style w:type="paragraph" w:styleId="876">
    <w:name w:val="Heading 4"/>
    <w:basedOn w:val="1047"/>
    <w:next w:val="1047"/>
    <w:link w:val="877"/>
    <w:uiPriority w:val="9"/>
    <w:unhideWhenUsed/>
    <w:qFormat/>
    <w:pPr>
      <w:keepLines/>
      <w:keepNext/>
      <w:spacing w:before="320" w:after="200"/>
      <w:outlineLvl w:val="3"/>
    </w:pPr>
    <w:rPr>
      <w:rFonts w:ascii="Arial" w:hAnsi="Arial" w:eastAsia="Arial" w:cs="Arial"/>
      <w:b/>
      <w:bCs/>
      <w:sz w:val="26"/>
      <w:szCs w:val="26"/>
    </w:rPr>
  </w:style>
  <w:style w:type="character" w:styleId="877">
    <w:name w:val="Heading 4 Char"/>
    <w:link w:val="876"/>
    <w:uiPriority w:val="9"/>
    <w:rPr>
      <w:rFonts w:ascii="Arial" w:hAnsi="Arial" w:eastAsia="Arial" w:cs="Arial"/>
      <w:b/>
      <w:bCs/>
      <w:sz w:val="26"/>
      <w:szCs w:val="26"/>
    </w:rPr>
  </w:style>
  <w:style w:type="paragraph" w:styleId="878">
    <w:name w:val="Heading 5"/>
    <w:basedOn w:val="1047"/>
    <w:next w:val="1047"/>
    <w:link w:val="879"/>
    <w:uiPriority w:val="9"/>
    <w:unhideWhenUsed/>
    <w:qFormat/>
    <w:pPr>
      <w:keepLines/>
      <w:keepNext/>
      <w:spacing w:before="320" w:after="200"/>
      <w:outlineLvl w:val="4"/>
    </w:pPr>
    <w:rPr>
      <w:rFonts w:ascii="Arial" w:hAnsi="Arial" w:eastAsia="Arial" w:cs="Arial"/>
      <w:b/>
      <w:bCs/>
      <w:sz w:val="24"/>
      <w:szCs w:val="24"/>
    </w:rPr>
  </w:style>
  <w:style w:type="character" w:styleId="879">
    <w:name w:val="Heading 5 Char"/>
    <w:link w:val="878"/>
    <w:uiPriority w:val="9"/>
    <w:rPr>
      <w:rFonts w:ascii="Arial" w:hAnsi="Arial" w:eastAsia="Arial" w:cs="Arial"/>
      <w:b/>
      <w:bCs/>
      <w:sz w:val="24"/>
      <w:szCs w:val="24"/>
    </w:rPr>
  </w:style>
  <w:style w:type="paragraph" w:styleId="880">
    <w:name w:val="Heading 6"/>
    <w:basedOn w:val="1047"/>
    <w:next w:val="1047"/>
    <w:link w:val="881"/>
    <w:uiPriority w:val="9"/>
    <w:unhideWhenUsed/>
    <w:qFormat/>
    <w:pPr>
      <w:keepLines/>
      <w:keepNext/>
      <w:spacing w:before="320" w:after="200"/>
      <w:outlineLvl w:val="5"/>
    </w:pPr>
    <w:rPr>
      <w:rFonts w:ascii="Arial" w:hAnsi="Arial" w:eastAsia="Arial" w:cs="Arial"/>
      <w:b/>
      <w:bCs/>
      <w:sz w:val="22"/>
      <w:szCs w:val="22"/>
    </w:rPr>
  </w:style>
  <w:style w:type="character" w:styleId="881">
    <w:name w:val="Heading 6 Char"/>
    <w:link w:val="880"/>
    <w:uiPriority w:val="9"/>
    <w:rPr>
      <w:rFonts w:ascii="Arial" w:hAnsi="Arial" w:eastAsia="Arial" w:cs="Arial"/>
      <w:b/>
      <w:bCs/>
      <w:sz w:val="22"/>
      <w:szCs w:val="22"/>
    </w:rPr>
  </w:style>
  <w:style w:type="paragraph" w:styleId="882">
    <w:name w:val="Heading 7"/>
    <w:basedOn w:val="1047"/>
    <w:next w:val="1047"/>
    <w:link w:val="883"/>
    <w:uiPriority w:val="9"/>
    <w:unhideWhenUsed/>
    <w:qFormat/>
    <w:pPr>
      <w:keepLines/>
      <w:keepNext/>
      <w:spacing w:before="320" w:after="200"/>
      <w:outlineLvl w:val="6"/>
    </w:pPr>
    <w:rPr>
      <w:rFonts w:ascii="Arial" w:hAnsi="Arial" w:eastAsia="Arial" w:cs="Arial"/>
      <w:b/>
      <w:bCs/>
      <w:i/>
      <w:iCs/>
      <w:sz w:val="22"/>
      <w:szCs w:val="22"/>
    </w:rPr>
  </w:style>
  <w:style w:type="character" w:styleId="883">
    <w:name w:val="Heading 7 Char"/>
    <w:link w:val="882"/>
    <w:uiPriority w:val="9"/>
    <w:rPr>
      <w:rFonts w:ascii="Arial" w:hAnsi="Arial" w:eastAsia="Arial" w:cs="Arial"/>
      <w:b/>
      <w:bCs/>
      <w:i/>
      <w:iCs/>
      <w:sz w:val="22"/>
      <w:szCs w:val="22"/>
    </w:rPr>
  </w:style>
  <w:style w:type="paragraph" w:styleId="884">
    <w:name w:val="Heading 8"/>
    <w:basedOn w:val="1047"/>
    <w:next w:val="1047"/>
    <w:link w:val="885"/>
    <w:uiPriority w:val="9"/>
    <w:unhideWhenUsed/>
    <w:qFormat/>
    <w:pPr>
      <w:keepLines/>
      <w:keepNext/>
      <w:spacing w:before="320" w:after="200"/>
      <w:outlineLvl w:val="7"/>
    </w:pPr>
    <w:rPr>
      <w:rFonts w:ascii="Arial" w:hAnsi="Arial" w:eastAsia="Arial" w:cs="Arial"/>
      <w:i/>
      <w:iCs/>
      <w:sz w:val="22"/>
      <w:szCs w:val="22"/>
    </w:rPr>
  </w:style>
  <w:style w:type="character" w:styleId="885">
    <w:name w:val="Heading 8 Char"/>
    <w:link w:val="884"/>
    <w:uiPriority w:val="9"/>
    <w:rPr>
      <w:rFonts w:ascii="Arial" w:hAnsi="Arial" w:eastAsia="Arial" w:cs="Arial"/>
      <w:i/>
      <w:iCs/>
      <w:sz w:val="22"/>
      <w:szCs w:val="22"/>
    </w:rPr>
  </w:style>
  <w:style w:type="paragraph" w:styleId="886">
    <w:name w:val="Heading 9"/>
    <w:basedOn w:val="1047"/>
    <w:next w:val="1047"/>
    <w:link w:val="887"/>
    <w:uiPriority w:val="9"/>
    <w:unhideWhenUsed/>
    <w:qFormat/>
    <w:pPr>
      <w:keepLines/>
      <w:keepNext/>
      <w:spacing w:before="320" w:after="200"/>
      <w:outlineLvl w:val="8"/>
    </w:pPr>
    <w:rPr>
      <w:rFonts w:ascii="Arial" w:hAnsi="Arial" w:eastAsia="Arial" w:cs="Arial"/>
      <w:i/>
      <w:iCs/>
      <w:sz w:val="21"/>
      <w:szCs w:val="21"/>
    </w:rPr>
  </w:style>
  <w:style w:type="character" w:styleId="887">
    <w:name w:val="Heading 9 Char"/>
    <w:link w:val="886"/>
    <w:uiPriority w:val="9"/>
    <w:rPr>
      <w:rFonts w:ascii="Arial" w:hAnsi="Arial" w:eastAsia="Arial" w:cs="Arial"/>
      <w:i/>
      <w:iCs/>
      <w:sz w:val="21"/>
      <w:szCs w:val="21"/>
    </w:rPr>
  </w:style>
  <w:style w:type="paragraph" w:styleId="888">
    <w:name w:val="List Paragraph"/>
    <w:basedOn w:val="1047"/>
    <w:uiPriority w:val="34"/>
    <w:qFormat/>
    <w:pPr>
      <w:contextualSpacing/>
      <w:ind w:left="720"/>
    </w:pPr>
  </w:style>
  <w:style w:type="paragraph" w:styleId="889">
    <w:name w:val="No Spacing"/>
    <w:uiPriority w:val="1"/>
    <w:qFormat/>
    <w:pPr>
      <w:spacing w:before="0" w:after="0" w:line="240" w:lineRule="auto"/>
    </w:pPr>
  </w:style>
  <w:style w:type="paragraph" w:styleId="890">
    <w:name w:val="Title"/>
    <w:basedOn w:val="1047"/>
    <w:next w:val="1047"/>
    <w:link w:val="891"/>
    <w:uiPriority w:val="10"/>
    <w:qFormat/>
    <w:pPr>
      <w:contextualSpacing/>
      <w:spacing w:before="300" w:after="200"/>
    </w:pPr>
    <w:rPr>
      <w:sz w:val="48"/>
      <w:szCs w:val="48"/>
    </w:rPr>
  </w:style>
  <w:style w:type="character" w:styleId="891">
    <w:name w:val="Title Char"/>
    <w:link w:val="890"/>
    <w:uiPriority w:val="10"/>
    <w:rPr>
      <w:sz w:val="48"/>
      <w:szCs w:val="48"/>
    </w:rPr>
  </w:style>
  <w:style w:type="paragraph" w:styleId="892">
    <w:name w:val="Subtitle"/>
    <w:basedOn w:val="1047"/>
    <w:next w:val="1047"/>
    <w:link w:val="893"/>
    <w:uiPriority w:val="11"/>
    <w:qFormat/>
    <w:pPr>
      <w:spacing w:before="200" w:after="200"/>
    </w:pPr>
    <w:rPr>
      <w:sz w:val="24"/>
      <w:szCs w:val="24"/>
    </w:rPr>
  </w:style>
  <w:style w:type="character" w:styleId="893">
    <w:name w:val="Subtitle Char"/>
    <w:link w:val="892"/>
    <w:uiPriority w:val="11"/>
    <w:rPr>
      <w:sz w:val="24"/>
      <w:szCs w:val="24"/>
    </w:rPr>
  </w:style>
  <w:style w:type="paragraph" w:styleId="894">
    <w:name w:val="Quote"/>
    <w:basedOn w:val="1047"/>
    <w:next w:val="1047"/>
    <w:link w:val="895"/>
    <w:uiPriority w:val="29"/>
    <w:qFormat/>
    <w:pPr>
      <w:ind w:left="720" w:right="720"/>
    </w:pPr>
    <w:rPr>
      <w:i/>
    </w:rPr>
  </w:style>
  <w:style w:type="character" w:styleId="895">
    <w:name w:val="Quote Char"/>
    <w:link w:val="894"/>
    <w:uiPriority w:val="29"/>
    <w:rPr>
      <w:i/>
    </w:rPr>
  </w:style>
  <w:style w:type="paragraph" w:styleId="896">
    <w:name w:val="Intense Quote"/>
    <w:basedOn w:val="1047"/>
    <w:next w:val="1047"/>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Intense Quote Char"/>
    <w:link w:val="896"/>
    <w:uiPriority w:val="30"/>
    <w:rPr>
      <w:i/>
    </w:rPr>
  </w:style>
  <w:style w:type="paragraph" w:styleId="898">
    <w:name w:val="Header"/>
    <w:basedOn w:val="1047"/>
    <w:link w:val="899"/>
    <w:uiPriority w:val="99"/>
    <w:unhideWhenUsed/>
    <w:pPr>
      <w:spacing w:after="0" w:line="240" w:lineRule="auto"/>
      <w:tabs>
        <w:tab w:val="center" w:pos="7143" w:leader="none"/>
        <w:tab w:val="right" w:pos="14287" w:leader="none"/>
      </w:tabs>
    </w:pPr>
  </w:style>
  <w:style w:type="character" w:styleId="899">
    <w:name w:val="Header Char"/>
    <w:link w:val="898"/>
    <w:uiPriority w:val="99"/>
  </w:style>
  <w:style w:type="paragraph" w:styleId="900">
    <w:name w:val="Footer"/>
    <w:basedOn w:val="1047"/>
    <w:link w:val="903"/>
    <w:uiPriority w:val="99"/>
    <w:unhideWhenUsed/>
    <w:pPr>
      <w:spacing w:after="0" w:line="240" w:lineRule="auto"/>
      <w:tabs>
        <w:tab w:val="center" w:pos="7143" w:leader="none"/>
        <w:tab w:val="right" w:pos="14287" w:leader="none"/>
      </w:tabs>
    </w:pPr>
  </w:style>
  <w:style w:type="character" w:styleId="901">
    <w:name w:val="Footer Char"/>
    <w:link w:val="900"/>
    <w:uiPriority w:val="99"/>
  </w:style>
  <w:style w:type="paragraph" w:styleId="902">
    <w:name w:val="Caption"/>
    <w:basedOn w:val="1047"/>
    <w:next w:val="1047"/>
    <w:uiPriority w:val="35"/>
    <w:semiHidden/>
    <w:unhideWhenUsed/>
    <w:qFormat/>
    <w:pPr>
      <w:spacing w:line="276" w:lineRule="auto"/>
    </w:pPr>
    <w:rPr>
      <w:b/>
      <w:bCs/>
      <w:color w:val="4f81bd" w:themeColor="accent1"/>
      <w:sz w:val="18"/>
      <w:szCs w:val="18"/>
    </w:rPr>
  </w:style>
  <w:style w:type="character" w:styleId="903">
    <w:name w:val="Caption Char"/>
    <w:basedOn w:val="902"/>
    <w:link w:val="900"/>
    <w:uiPriority w:val="99"/>
  </w:style>
  <w:style w:type="table" w:styleId="9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9">
    <w:name w:val="Hyperlink"/>
    <w:uiPriority w:val="99"/>
    <w:unhideWhenUsed/>
    <w:rPr>
      <w:color w:val="0000ff" w:themeColor="hyperlink"/>
      <w:u w:val="single"/>
    </w:rPr>
  </w:style>
  <w:style w:type="paragraph" w:styleId="1030">
    <w:name w:val="footnote text"/>
    <w:basedOn w:val="1047"/>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uiPriority w:val="99"/>
    <w:unhideWhenUsed/>
    <w:rPr>
      <w:vertAlign w:val="superscript"/>
    </w:rPr>
  </w:style>
  <w:style w:type="paragraph" w:styleId="1033">
    <w:name w:val="endnote text"/>
    <w:basedOn w:val="1047"/>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uiPriority w:val="99"/>
    <w:semiHidden/>
    <w:unhideWhenUsed/>
    <w:rPr>
      <w:vertAlign w:val="superscript"/>
    </w:rPr>
  </w:style>
  <w:style w:type="paragraph" w:styleId="1036">
    <w:name w:val="toc 1"/>
    <w:basedOn w:val="1047"/>
    <w:next w:val="1047"/>
    <w:uiPriority w:val="39"/>
    <w:unhideWhenUsed/>
    <w:pPr>
      <w:ind w:left="0" w:right="0" w:firstLine="0"/>
      <w:spacing w:after="57"/>
    </w:pPr>
  </w:style>
  <w:style w:type="paragraph" w:styleId="1037">
    <w:name w:val="toc 2"/>
    <w:basedOn w:val="1047"/>
    <w:next w:val="1047"/>
    <w:uiPriority w:val="39"/>
    <w:unhideWhenUsed/>
    <w:pPr>
      <w:ind w:left="283" w:right="0" w:firstLine="0"/>
      <w:spacing w:after="57"/>
    </w:pPr>
  </w:style>
  <w:style w:type="paragraph" w:styleId="1038">
    <w:name w:val="toc 3"/>
    <w:basedOn w:val="1047"/>
    <w:next w:val="1047"/>
    <w:uiPriority w:val="39"/>
    <w:unhideWhenUsed/>
    <w:pPr>
      <w:ind w:left="567" w:right="0" w:firstLine="0"/>
      <w:spacing w:after="57"/>
    </w:pPr>
  </w:style>
  <w:style w:type="paragraph" w:styleId="1039">
    <w:name w:val="toc 4"/>
    <w:basedOn w:val="1047"/>
    <w:next w:val="1047"/>
    <w:uiPriority w:val="39"/>
    <w:unhideWhenUsed/>
    <w:pPr>
      <w:ind w:left="850" w:right="0" w:firstLine="0"/>
      <w:spacing w:after="57"/>
    </w:pPr>
  </w:style>
  <w:style w:type="paragraph" w:styleId="1040">
    <w:name w:val="toc 5"/>
    <w:basedOn w:val="1047"/>
    <w:next w:val="1047"/>
    <w:uiPriority w:val="39"/>
    <w:unhideWhenUsed/>
    <w:pPr>
      <w:ind w:left="1134" w:right="0" w:firstLine="0"/>
      <w:spacing w:after="57"/>
    </w:pPr>
  </w:style>
  <w:style w:type="paragraph" w:styleId="1041">
    <w:name w:val="toc 6"/>
    <w:basedOn w:val="1047"/>
    <w:next w:val="1047"/>
    <w:uiPriority w:val="39"/>
    <w:unhideWhenUsed/>
    <w:pPr>
      <w:ind w:left="1417" w:right="0" w:firstLine="0"/>
      <w:spacing w:after="57"/>
    </w:pPr>
  </w:style>
  <w:style w:type="paragraph" w:styleId="1042">
    <w:name w:val="toc 7"/>
    <w:basedOn w:val="1047"/>
    <w:next w:val="1047"/>
    <w:uiPriority w:val="39"/>
    <w:unhideWhenUsed/>
    <w:pPr>
      <w:ind w:left="1701" w:right="0" w:firstLine="0"/>
      <w:spacing w:after="57"/>
    </w:pPr>
  </w:style>
  <w:style w:type="paragraph" w:styleId="1043">
    <w:name w:val="toc 8"/>
    <w:basedOn w:val="1047"/>
    <w:next w:val="1047"/>
    <w:uiPriority w:val="39"/>
    <w:unhideWhenUsed/>
    <w:pPr>
      <w:ind w:left="1984" w:right="0" w:firstLine="0"/>
      <w:spacing w:after="57"/>
    </w:pPr>
  </w:style>
  <w:style w:type="paragraph" w:styleId="1044">
    <w:name w:val="toc 9"/>
    <w:basedOn w:val="1047"/>
    <w:next w:val="1047"/>
    <w:uiPriority w:val="39"/>
    <w:unhideWhenUsed/>
    <w:pPr>
      <w:ind w:left="2268" w:right="0" w:firstLine="0"/>
      <w:spacing w:after="57"/>
    </w:pPr>
  </w:style>
  <w:style w:type="paragraph" w:styleId="1045">
    <w:name w:val="TOC Heading"/>
    <w:uiPriority w:val="39"/>
    <w:unhideWhenUsed/>
  </w:style>
  <w:style w:type="paragraph" w:styleId="1046">
    <w:name w:val="table of figures"/>
    <w:basedOn w:val="1047"/>
    <w:next w:val="1047"/>
    <w:uiPriority w:val="99"/>
    <w:unhideWhenUsed/>
    <w:pPr>
      <w:spacing w:after="0" w:afterAutospacing="0"/>
    </w:pPr>
  </w:style>
  <w:style w:type="paragraph" w:styleId="1047" w:default="1">
    <w:name w:val="Normal"/>
    <w:next w:val="1047"/>
    <w:link w:val="1047"/>
    <w:qFormat/>
    <w:pPr>
      <w:jc w:val="both"/>
      <w:widowControl w:val="off"/>
    </w:pPr>
    <w:rPr>
      <w:sz w:val="21"/>
      <w:lang w:val="en-US" w:eastAsia="zh-CN" w:bidi="ar-SA"/>
    </w:rPr>
  </w:style>
  <w:style w:type="paragraph" w:styleId="1048">
    <w:name w:val="标题 1"/>
    <w:basedOn w:val="1047"/>
    <w:next w:val="1047"/>
    <w:link w:val="1047"/>
    <w:uiPriority w:val="9"/>
    <w:qFormat/>
    <w:pPr>
      <w:numPr>
        <w:ilvl w:val="0"/>
        <w:numId w:val="1"/>
      </w:numPr>
      <w:jc w:val="center"/>
      <w:keepLines/>
      <w:keepNext/>
      <w:outlineLvl w:val="0"/>
    </w:pPr>
    <w:rPr>
      <w:b/>
      <w:bCs/>
      <w:sz w:val="44"/>
      <w:szCs w:val="44"/>
    </w:rPr>
  </w:style>
  <w:style w:type="paragraph" w:styleId="1049">
    <w:name w:val="标题 2"/>
    <w:basedOn w:val="1047"/>
    <w:next w:val="1047"/>
    <w:link w:val="1047"/>
    <w:qFormat/>
    <w:pPr>
      <w:jc w:val="center"/>
      <w:widowControl/>
      <w:outlineLvl w:val="1"/>
    </w:pPr>
    <w:rPr>
      <w:rFonts w:ascii="宋体" w:hAnsi="宋体" w:eastAsia="宋体" w:cs="Times New Roman"/>
      <w:b/>
      <w:bCs/>
      <w:sz w:val="36"/>
      <w:szCs w:val="36"/>
    </w:rPr>
  </w:style>
  <w:style w:type="paragraph" w:styleId="1050">
    <w:name w:val="标题 3"/>
    <w:basedOn w:val="1047"/>
    <w:next w:val="1047"/>
    <w:link w:val="1047"/>
    <w:uiPriority w:val="9"/>
    <w:qFormat/>
    <w:pPr>
      <w:keepLines/>
      <w:keepNext/>
      <w:spacing w:before="260" w:after="260" w:line="416" w:lineRule="auto"/>
      <w:outlineLvl w:val="2"/>
    </w:pPr>
    <w:rPr>
      <w:b/>
      <w:bCs/>
      <w:sz w:val="32"/>
      <w:szCs w:val="32"/>
    </w:rPr>
  </w:style>
  <w:style w:type="paragraph" w:styleId="1051">
    <w:name w:val="标题 4"/>
    <w:basedOn w:val="1047"/>
    <w:next w:val="1047"/>
    <w:link w:val="1047"/>
    <w:uiPriority w:val="9"/>
    <w:qFormat/>
    <w:pPr>
      <w:keepLines/>
      <w:keepNext/>
      <w:spacing w:before="120" w:after="120"/>
      <w:outlineLvl w:val="3"/>
    </w:pPr>
    <w:rPr>
      <w:rFonts w:ascii="Arial" w:hAnsi="Arial" w:eastAsia="黑体"/>
      <w:b/>
      <w:sz w:val="20"/>
      <w:szCs w:val="20"/>
    </w:rPr>
  </w:style>
  <w:style w:type="character" w:styleId="1052">
    <w:name w:val="默认段落字体"/>
    <w:next w:val="1052"/>
    <w:link w:val="1047"/>
    <w:uiPriority w:val="1"/>
    <w:unhideWhenUsed/>
  </w:style>
  <w:style w:type="table" w:styleId="1053">
    <w:name w:val="普通表格"/>
    <w:next w:val="1053"/>
    <w:link w:val="1047"/>
    <w:uiPriority w:val="99"/>
    <w:unhideWhenUsed/>
    <w:qFormat/>
    <w:tblPr/>
  </w:style>
  <w:style w:type="paragraph" w:styleId="1054">
    <w:name w:val="正文缩进"/>
    <w:basedOn w:val="1047"/>
    <w:next w:val="1054"/>
    <w:link w:val="1047"/>
    <w:qFormat/>
    <w:pPr>
      <w:ind w:firstLine="420"/>
    </w:pPr>
    <w:rPr>
      <w:szCs w:val="24"/>
    </w:rPr>
  </w:style>
  <w:style w:type="paragraph" w:styleId="1055">
    <w:name w:val="批注文字"/>
    <w:basedOn w:val="1047"/>
    <w:next w:val="1055"/>
    <w:link w:val="1047"/>
    <w:qFormat/>
    <w:pPr>
      <w:jc w:val="left"/>
    </w:pPr>
    <w:rPr>
      <w:sz w:val="21"/>
    </w:rPr>
  </w:style>
  <w:style w:type="paragraph" w:styleId="1056">
    <w:name w:val="正文文本"/>
    <w:basedOn w:val="1047"/>
    <w:next w:val="1056"/>
    <w:link w:val="1047"/>
    <w:qFormat/>
    <w:rPr>
      <w:rFonts w:ascii="Tahoma" w:hAnsi="Tahoma"/>
      <w:szCs w:val="24"/>
    </w:rPr>
  </w:style>
  <w:style w:type="paragraph" w:styleId="1057">
    <w:name w:val="正文文本缩进"/>
    <w:basedOn w:val="1047"/>
    <w:next w:val="1058"/>
    <w:link w:val="1047"/>
    <w:qFormat/>
    <w:pPr>
      <w:ind w:firstLine="480"/>
      <w:tabs>
        <w:tab w:val="left" w:pos="180" w:leader="none"/>
      </w:tabs>
    </w:pPr>
    <w:rPr>
      <w:rFonts w:ascii="Tahoma" w:hAnsi="Tahoma"/>
      <w:sz w:val="24"/>
    </w:rPr>
  </w:style>
  <w:style w:type="paragraph" w:styleId="1058">
    <w:name w:val="寄信人地址"/>
    <w:basedOn w:val="1047"/>
    <w:next w:val="1058"/>
    <w:link w:val="1047"/>
    <w:qFormat/>
    <w:rPr>
      <w:rFonts w:ascii="Arial" w:hAnsi="Arial"/>
    </w:rPr>
  </w:style>
  <w:style w:type="paragraph" w:styleId="1059">
    <w:name w:val="索引 4"/>
    <w:basedOn w:val="1047"/>
    <w:next w:val="1047"/>
    <w:link w:val="1047"/>
    <w:qFormat/>
    <w:pPr>
      <w:ind w:left="600"/>
      <w:spacing w:line="440" w:lineRule="exact"/>
    </w:pPr>
  </w:style>
  <w:style w:type="paragraph" w:styleId="1060">
    <w:name w:val="纯文本"/>
    <w:basedOn w:val="1047"/>
    <w:next w:val="1060"/>
    <w:link w:val="1047"/>
    <w:qFormat/>
    <w:rPr>
      <w:rFonts w:ascii="宋体" w:hAnsi="Courier New"/>
    </w:rPr>
  </w:style>
  <w:style w:type="paragraph" w:styleId="1061">
    <w:name w:val="日期"/>
    <w:basedOn w:val="1047"/>
    <w:next w:val="1047"/>
    <w:link w:val="1062"/>
    <w:pPr>
      <w:ind w:left="100"/>
    </w:pPr>
  </w:style>
  <w:style w:type="character" w:styleId="1062">
    <w:name w:val="日期 字符"/>
    <w:next w:val="1062"/>
    <w:link w:val="1061"/>
    <w:rPr>
      <w:sz w:val="21"/>
    </w:rPr>
  </w:style>
  <w:style w:type="paragraph" w:styleId="1063">
    <w:name w:val="批注框文本"/>
    <w:basedOn w:val="1047"/>
    <w:next w:val="1063"/>
    <w:link w:val="1064"/>
    <w:rPr>
      <w:sz w:val="18"/>
      <w:szCs w:val="18"/>
    </w:rPr>
  </w:style>
  <w:style w:type="character" w:styleId="1064">
    <w:name w:val="批注框文本 字符"/>
    <w:next w:val="1064"/>
    <w:link w:val="1063"/>
    <w:rPr>
      <w:sz w:val="18"/>
      <w:szCs w:val="18"/>
    </w:rPr>
  </w:style>
  <w:style w:type="paragraph" w:styleId="1065">
    <w:name w:val="页脚"/>
    <w:basedOn w:val="1047"/>
    <w:next w:val="1065"/>
    <w:link w:val="1047"/>
    <w:uiPriority w:val="99"/>
    <w:unhideWhenUsed/>
    <w:qFormat/>
    <w:pPr>
      <w:jc w:val="left"/>
      <w:tabs>
        <w:tab w:val="center" w:pos="4153" w:leader="none"/>
        <w:tab w:val="right" w:pos="8306" w:leader="none"/>
      </w:tabs>
    </w:pPr>
    <w:rPr>
      <w:sz w:val="18"/>
      <w:szCs w:val="18"/>
    </w:rPr>
  </w:style>
  <w:style w:type="paragraph" w:styleId="1066">
    <w:name w:val="页眉"/>
    <w:basedOn w:val="1047"/>
    <w:next w:val="1066"/>
    <w:link w:val="1067"/>
    <w:pPr>
      <w:jc w:val="center"/>
      <w:tabs>
        <w:tab w:val="center" w:pos="4153" w:leader="none"/>
        <w:tab w:val="right" w:pos="8306" w:leader="none"/>
      </w:tabs>
      <w:pBdr>
        <w:bottom w:val="single" w:color="000000" w:sz="6" w:space="1"/>
      </w:pBdr>
    </w:pPr>
    <w:rPr>
      <w:sz w:val="18"/>
      <w:szCs w:val="18"/>
    </w:rPr>
  </w:style>
  <w:style w:type="character" w:styleId="1067">
    <w:name w:val="页眉 字符"/>
    <w:next w:val="1067"/>
    <w:link w:val="1066"/>
    <w:rPr>
      <w:rFonts w:ascii="Times New Roman" w:hAnsi="Times New Roman" w:eastAsia="宋体" w:cs="Times New Roman"/>
      <w:sz w:val="18"/>
      <w:szCs w:val="18"/>
    </w:rPr>
  </w:style>
  <w:style w:type="paragraph" w:styleId="1068">
    <w:name w:val="目录 1"/>
    <w:basedOn w:val="1047"/>
    <w:next w:val="1047"/>
    <w:link w:val="1047"/>
  </w:style>
  <w:style w:type="paragraph" w:styleId="1069">
    <w:name w:val="索引标题"/>
    <w:basedOn w:val="1047"/>
    <w:next w:val="1070"/>
    <w:link w:val="1047"/>
    <w:uiPriority w:val="99"/>
    <w:unhideWhenUsed/>
    <w:qFormat/>
    <w:pPr>
      <w:spacing w:line="500" w:lineRule="exact"/>
    </w:pPr>
    <w:rPr>
      <w:rFonts w:ascii="仿宋_GB2312" w:hAnsi="Calibri"/>
      <w:sz w:val="28"/>
    </w:rPr>
  </w:style>
  <w:style w:type="paragraph" w:styleId="1070">
    <w:name w:val="索引 1"/>
    <w:basedOn w:val="1047"/>
    <w:next w:val="1047"/>
    <w:link w:val="1047"/>
    <w:uiPriority w:val="99"/>
    <w:unhideWhenUsed/>
    <w:qFormat/>
  </w:style>
  <w:style w:type="paragraph" w:styleId="1071">
    <w:name w:val="列表"/>
    <w:basedOn w:val="1047"/>
    <w:next w:val="1071"/>
    <w:link w:val="1047"/>
    <w:qFormat/>
    <w:pPr>
      <w:ind w:left="420" w:hanging="420"/>
    </w:pPr>
  </w:style>
  <w:style w:type="paragraph" w:styleId="1072">
    <w:name w:val="正文文本缩进 3"/>
    <w:basedOn w:val="1047"/>
    <w:next w:val="1072"/>
    <w:link w:val="1047"/>
    <w:qFormat/>
    <w:pPr>
      <w:ind w:firstLine="480"/>
      <w:spacing w:line="400" w:lineRule="exact"/>
    </w:pPr>
    <w:rPr>
      <w:sz w:val="24"/>
    </w:rPr>
  </w:style>
  <w:style w:type="paragraph" w:styleId="1073">
    <w:name w:val="目录 2"/>
    <w:basedOn w:val="1047"/>
    <w:next w:val="1047"/>
    <w:link w:val="1047"/>
    <w:uiPriority w:val="39"/>
    <w:unhideWhenUsed/>
    <w:qFormat/>
    <w:pPr>
      <w:ind w:left="283" w:right="0" w:firstLine="0"/>
      <w:spacing w:after="57"/>
    </w:pPr>
  </w:style>
  <w:style w:type="paragraph" w:styleId="1074">
    <w:name w:val="普通(网站)"/>
    <w:basedOn w:val="1047"/>
    <w:next w:val="1074"/>
    <w:link w:val="1047"/>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75">
    <w:name w:val="正文首行缩进"/>
    <w:basedOn w:val="1076"/>
    <w:next w:val="1047"/>
    <w:link w:val="1047"/>
    <w:qFormat/>
    <w:pPr>
      <w:ind w:firstLine="420"/>
    </w:pPr>
  </w:style>
  <w:style w:type="paragraph" w:styleId="1076">
    <w:name w:val="正文文本113"/>
    <w:basedOn w:val="1047"/>
    <w:next w:val="1077"/>
    <w:link w:val="1047"/>
    <w:qFormat/>
    <w:pPr>
      <w:spacing w:after="120"/>
    </w:pPr>
    <w:rPr>
      <w:sz w:val="28"/>
    </w:rPr>
  </w:style>
  <w:style w:type="paragraph" w:styleId="1077">
    <w:name w:val="一级条标题"/>
    <w:basedOn w:val="1078"/>
    <w:next w:val="1079"/>
    <w:link w:val="104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8">
    <w:name w:val="章标题"/>
    <w:next w:val="1047"/>
    <w:link w:val="104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79">
    <w:name w:val="段"/>
    <w:next w:val="1080"/>
    <w:link w:val="1047"/>
    <w:qFormat/>
    <w:pPr>
      <w:ind w:firstLine="200"/>
      <w:jc w:val="both"/>
      <w:widowControl w:val="off"/>
    </w:pPr>
    <w:rPr>
      <w:rFonts w:ascii="宋体" w:hAnsi="宋体" w:cs="宋体"/>
      <w:color w:val="000000"/>
      <w:sz w:val="21"/>
      <w:szCs w:val="21"/>
      <w:lang w:val="en-US" w:eastAsia="zh-CN" w:bidi="ar-SA"/>
    </w:rPr>
  </w:style>
  <w:style w:type="paragraph" w:styleId="1080">
    <w:name w:val="正文 A"/>
    <w:next w:val="1079"/>
    <w:link w:val="1047"/>
    <w:qFormat/>
    <w:pPr>
      <w:jc w:val="both"/>
      <w:widowControl w:val="off"/>
    </w:pPr>
    <w:rPr>
      <w:rFonts w:ascii="Calibri" w:hAnsi="Calibri" w:eastAsia="Calibri" w:cs="Calibri"/>
      <w:color w:val="000000"/>
      <w:sz w:val="21"/>
      <w:szCs w:val="21"/>
      <w:lang w:val="en-US" w:eastAsia="zh-CN" w:bidi="ar-SA"/>
    </w:rPr>
  </w:style>
  <w:style w:type="paragraph" w:styleId="1081">
    <w:name w:val="正文首行缩进 2"/>
    <w:basedOn w:val="1057"/>
    <w:next w:val="1081"/>
    <w:link w:val="1047"/>
    <w:qFormat/>
    <w:pPr>
      <w:ind w:left="420" w:firstLine="420"/>
      <w:tabs>
        <w:tab w:val="left" w:pos="180" w:leader="none"/>
      </w:tabs>
    </w:pPr>
    <w:rPr>
      <w:rFonts w:ascii="Times New Roman" w:hAnsi="Times New Roman"/>
      <w:szCs w:val="24"/>
    </w:rPr>
  </w:style>
  <w:style w:type="table" w:styleId="1082">
    <w:name w:val="网格型"/>
    <w:basedOn w:val="1053"/>
    <w:next w:val="1082"/>
    <w:link w:val="1047"/>
    <w:uiPriority w:val="99"/>
    <w:qFormat/>
    <w:rPr>
      <w:rFonts w:ascii="Calibri" w:hAnsi="Calibri" w:eastAsia="宋体" w:cs="Times New Roman"/>
      <w:sz w:val="20"/>
      <w:szCs w:val="20"/>
    </w:rPr>
    <w:tblPr/>
  </w:style>
  <w:style w:type="character" w:styleId="1083">
    <w:name w:val="要点"/>
    <w:next w:val="1083"/>
    <w:link w:val="1047"/>
    <w:qFormat/>
    <w:rPr>
      <w:b/>
      <w:bCs/>
    </w:rPr>
  </w:style>
  <w:style w:type="character" w:styleId="1084">
    <w:name w:val="页码"/>
    <w:next w:val="1084"/>
    <w:link w:val="1047"/>
    <w:qFormat/>
    <w:rPr>
      <w:rFonts w:ascii="Times New Roman" w:hAnsi="Times New Roman" w:eastAsia="宋体" w:cs="Times New Roman"/>
    </w:rPr>
  </w:style>
  <w:style w:type="character" w:styleId="1085">
    <w:name w:val="超链接"/>
    <w:next w:val="1085"/>
    <w:link w:val="1047"/>
    <w:rPr>
      <w:color w:val="0000ff"/>
      <w:u w:val="single"/>
    </w:rPr>
  </w:style>
  <w:style w:type="paragraph" w:styleId="1086">
    <w:name w:val="脚注文本1"/>
    <w:basedOn w:val="1047"/>
    <w:next w:val="1086"/>
    <w:link w:val="1047"/>
    <w:uiPriority w:val="99"/>
    <w:unhideWhenUsed/>
    <w:qFormat/>
    <w:pPr>
      <w:jc w:val="left"/>
    </w:pPr>
    <w:rPr>
      <w:sz w:val="18"/>
      <w:szCs w:val="18"/>
    </w:rPr>
  </w:style>
  <w:style w:type="paragraph" w:styleId="1087">
    <w:name w:val="普通正文"/>
    <w:next w:val="1087"/>
    <w:link w:val="1047"/>
    <w:qFormat/>
    <w:pPr>
      <w:ind w:firstLine="480"/>
      <w:spacing w:before="120" w:after="120" w:line="360" w:lineRule="auto"/>
      <w:widowControl w:val="off"/>
    </w:pPr>
    <w:rPr>
      <w:rFonts w:ascii="Arial" w:hAnsi="Arial"/>
      <w:sz w:val="24"/>
      <w:szCs w:val="24"/>
      <w:lang w:val="en-US" w:eastAsia="zh-CN" w:bidi="ar-SA"/>
    </w:rPr>
  </w:style>
  <w:style w:type="paragraph" w:styleId="1088">
    <w:name w:val="正文首行缩进1"/>
    <w:basedOn w:val="1089"/>
    <w:next w:val="1047"/>
    <w:link w:val="1047"/>
    <w:qFormat/>
    <w:pPr>
      <w:ind w:firstLine="420"/>
    </w:pPr>
  </w:style>
  <w:style w:type="paragraph" w:styleId="1089">
    <w:name w:val="正文文本1"/>
    <w:basedOn w:val="1047"/>
    <w:next w:val="1047"/>
    <w:link w:val="1047"/>
    <w:qFormat/>
    <w:rPr>
      <w:rFonts w:ascii="Tahoma" w:hAnsi="Tahoma"/>
      <w:szCs w:val="24"/>
    </w:rPr>
  </w:style>
  <w:style w:type="paragraph" w:styleId="1090">
    <w:name w:val="Default"/>
    <w:next w:val="1090"/>
    <w:link w:val="1047"/>
    <w:qFormat/>
    <w:pPr>
      <w:widowControl w:val="off"/>
    </w:pPr>
    <w:rPr>
      <w:rFonts w:ascii="宋体"/>
      <w:color w:val="000000"/>
      <w:sz w:val="24"/>
      <w:szCs w:val="24"/>
      <w:lang w:val="en-US" w:eastAsia="zh-CN" w:bidi="ar-SA"/>
    </w:rPr>
  </w:style>
  <w:style w:type="paragraph" w:styleId="1091">
    <w:name w:val="标题 31"/>
    <w:basedOn w:val="1047"/>
    <w:next w:val="1047"/>
    <w:link w:val="1047"/>
    <w:uiPriority w:val="9"/>
    <w:qFormat/>
    <w:pPr>
      <w:keepLines/>
      <w:keepNext/>
      <w:spacing w:before="260" w:after="260" w:line="416" w:lineRule="auto"/>
      <w:outlineLvl w:val="2"/>
    </w:pPr>
    <w:rPr>
      <w:rFonts w:ascii="Calibri" w:hAnsi="Calibri"/>
      <w:b/>
      <w:bCs/>
      <w:sz w:val="32"/>
      <w:szCs w:val="32"/>
    </w:rPr>
  </w:style>
  <w:style w:type="paragraph" w:styleId="1092">
    <w:name w:val="正文1"/>
    <w:basedOn w:val="1047"/>
    <w:next w:val="1092"/>
    <w:link w:val="1047"/>
    <w:qFormat/>
    <w:pPr>
      <w:ind w:right="-167"/>
      <w:spacing w:line="440" w:lineRule="exact"/>
      <w:widowControl/>
    </w:pPr>
    <w:rPr>
      <w:b/>
    </w:rPr>
  </w:style>
  <w:style w:type="paragraph" w:styleId="1093">
    <w:name w:val="列表段落"/>
    <w:basedOn w:val="1047"/>
    <w:next w:val="1093"/>
    <w:link w:val="1047"/>
    <w:uiPriority w:val="34"/>
    <w:qFormat/>
    <w:pPr>
      <w:ind w:firstLine="420"/>
    </w:pPr>
  </w:style>
  <w:style w:type="paragraph" w:styleId="1094">
    <w:name w:val="msolistparagraph"/>
    <w:basedOn w:val="1047"/>
    <w:next w:val="1094"/>
    <w:link w:val="1047"/>
    <w:qFormat/>
    <w:pPr>
      <w:ind w:firstLine="420"/>
    </w:pPr>
    <w:rPr>
      <w:rFonts w:ascii="Calibri" w:hAnsi="Calibri" w:eastAsia="宋体" w:cs="Times New Roman"/>
    </w:rPr>
  </w:style>
  <w:style w:type="paragraph" w:styleId="1095">
    <w:name w:val="179"/>
    <w:basedOn w:val="1047"/>
    <w:next w:val="1095"/>
    <w:link w:val="1047"/>
    <w:qFormat/>
    <w:pPr>
      <w:ind w:firstLine="420"/>
      <w:widowControl/>
    </w:pPr>
    <w:rPr>
      <w:rFonts w:ascii="Calibri" w:hAnsi="Calibri"/>
    </w:rPr>
  </w:style>
  <w:style w:type="character" w:styleId="1096">
    <w:name w:val="NormalCharacter1"/>
    <w:next w:val="1096"/>
    <w:link w:val="1047"/>
    <w:semiHidden/>
    <w:qFormat/>
  </w:style>
  <w:style w:type="paragraph" w:styleId="1097">
    <w:name w:val="Heading21"/>
    <w:basedOn w:val="1047"/>
    <w:next w:val="1047"/>
    <w:link w:val="1047"/>
    <w:qFormat/>
    <w:pPr>
      <w:keepLines/>
      <w:keepNext/>
      <w:spacing w:before="260" w:after="260" w:line="412" w:lineRule="auto"/>
      <w:widowControl/>
    </w:pPr>
    <w:rPr>
      <w:rFonts w:ascii="Arial" w:hAnsi="Arial" w:eastAsia="黑体"/>
      <w:sz w:val="32"/>
      <w:szCs w:val="32"/>
    </w:rPr>
  </w:style>
  <w:style w:type="table" w:styleId="1098">
    <w:name w:val="Plain Table 1"/>
    <w:next w:val="1098"/>
    <w:link w:val="1047"/>
    <w:uiPriority w:val="41"/>
    <w:qFormat/>
    <w:rPr>
      <w:lang w:val="en-US" w:eastAsia="zh-CN" w:bidi="ar-SA"/>
    </w:rPr>
    <w:tblPr/>
  </w:style>
  <w:style w:type="paragraph" w:styleId="1099">
    <w:name w:val="列表段落1"/>
    <w:basedOn w:val="1047"/>
    <w:next w:val="1099"/>
    <w:link w:val="1047"/>
    <w:uiPriority w:val="34"/>
    <w:qFormat/>
    <w:pPr>
      <w:ind w:firstLine="420"/>
    </w:pPr>
    <w:rPr>
      <w:rFonts w:ascii="Times New Roman" w:hAnsi="Times New Roman" w:eastAsia="宋体" w:cs="Times New Roman"/>
      <w:szCs w:val="21"/>
    </w:rPr>
  </w:style>
  <w:style w:type="paragraph" w:styleId="1100">
    <w:name w:val="表格文字"/>
    <w:basedOn w:val="1047"/>
    <w:next w:val="1056"/>
    <w:link w:val="1047"/>
    <w:qFormat/>
    <w:pPr>
      <w:jc w:val="left"/>
      <w:spacing w:before="25" w:after="25"/>
    </w:pPr>
    <w:rPr>
      <w:bCs/>
      <w:spacing w:val="10"/>
      <w:sz w:val="24"/>
      <w:szCs w:val="20"/>
    </w:rPr>
  </w:style>
  <w:style w:type="paragraph" w:styleId="1101">
    <w:name w:val="列出段落1"/>
    <w:basedOn w:val="1047"/>
    <w:next w:val="1101"/>
    <w:link w:val="1047"/>
    <w:qFormat/>
    <w:pPr>
      <w:ind w:firstLine="420"/>
    </w:pPr>
  </w:style>
  <w:style w:type="character" w:styleId="1102">
    <w:name w:val="font21"/>
    <w:next w:val="1102"/>
    <w:link w:val="1047"/>
    <w:qFormat/>
    <w:rPr>
      <w:rFonts w:ascii="方正仿宋_GBK" w:hAnsi="方正仿宋_GBK" w:eastAsia="方正仿宋_GBK" w:cs="方正仿宋_GBK"/>
      <w:color w:val="000000"/>
      <w:sz w:val="22"/>
      <w:szCs w:val="22"/>
      <w:u w:val="none"/>
    </w:rPr>
  </w:style>
  <w:style w:type="character" w:styleId="1103">
    <w:name w:val="font51"/>
    <w:next w:val="1103"/>
    <w:link w:val="1047"/>
    <w:qFormat/>
    <w:rPr>
      <w:rFonts w:ascii="Times New Roman" w:hAnsi="Times New Roman" w:cs="Times New Roman"/>
      <w:color w:val="000000"/>
      <w:sz w:val="20"/>
      <w:szCs w:val="20"/>
      <w:u w:val="none"/>
    </w:rPr>
  </w:style>
  <w:style w:type="character" w:styleId="1104">
    <w:name w:val="font101"/>
    <w:next w:val="1104"/>
    <w:link w:val="1047"/>
    <w:qFormat/>
    <w:rPr>
      <w:rFonts w:ascii="方正仿宋_GBK" w:hAnsi="方正仿宋_GBK" w:eastAsia="方正仿宋_GBK" w:cs="方正仿宋_GBK"/>
      <w:color w:val="000000"/>
      <w:sz w:val="20"/>
      <w:szCs w:val="20"/>
      <w:u w:val="none"/>
    </w:rPr>
  </w:style>
  <w:style w:type="character" w:styleId="1105">
    <w:name w:val="font131"/>
    <w:next w:val="1105"/>
    <w:link w:val="1047"/>
    <w:qFormat/>
    <w:rPr>
      <w:rFonts w:ascii="方正仿宋_GBK" w:hAnsi="方正仿宋_GBK" w:eastAsia="方正仿宋_GBK" w:cs="方正仿宋_GBK"/>
      <w:color w:val="000000"/>
      <w:sz w:val="20"/>
      <w:szCs w:val="20"/>
      <w:u w:val="none"/>
    </w:rPr>
  </w:style>
  <w:style w:type="character" w:styleId="1106">
    <w:name w:val="font111"/>
    <w:next w:val="1106"/>
    <w:link w:val="1047"/>
    <w:qFormat/>
    <w:rPr>
      <w:rFonts w:ascii="仿宋" w:hAnsi="仿宋" w:eastAsia="仿宋" w:cs="仿宋"/>
      <w:color w:val="000000"/>
      <w:sz w:val="24"/>
      <w:szCs w:val="24"/>
      <w:u w:val="none"/>
    </w:rPr>
  </w:style>
  <w:style w:type="character" w:styleId="1107">
    <w:name w:val="font151"/>
    <w:next w:val="1107"/>
    <w:link w:val="1047"/>
    <w:qFormat/>
    <w:rPr>
      <w:rFonts w:ascii="仿宋" w:hAnsi="仿宋" w:eastAsia="仿宋" w:cs="仿宋"/>
      <w:color w:val="000000"/>
      <w:sz w:val="24"/>
      <w:szCs w:val="24"/>
      <w:u w:val="none"/>
    </w:rPr>
  </w:style>
  <w:style w:type="paragraph" w:styleId="1108">
    <w:name w:val="无间隔"/>
    <w:next w:val="1108"/>
    <w:link w:val="1047"/>
    <w:uiPriority w:val="1"/>
    <w:qFormat/>
    <w:rPr>
      <w:lang w:val="en-US" w:eastAsia="zh-CN" w:bidi="ar-SA"/>
    </w:rPr>
  </w:style>
  <w:style w:type="paragraph" w:styleId="1109">
    <w:name w:val="_正文段落"/>
    <w:basedOn w:val="1047"/>
    <w:next w:val="1109"/>
    <w:link w:val="1047"/>
    <w:qFormat/>
    <w:pPr>
      <w:ind w:firstLine="200"/>
      <w:spacing w:line="560" w:lineRule="exact"/>
    </w:pPr>
    <w:rPr>
      <w:rFonts w:ascii="Calibri" w:hAnsi="Calibri" w:eastAsia="仿宋_GB2312"/>
      <w:color w:val="000000"/>
      <w:sz w:val="32"/>
      <w:szCs w:val="24"/>
    </w:rPr>
  </w:style>
  <w:style w:type="table" w:styleId="1110">
    <w:name w:val="Table Normal"/>
    <w:next w:val="1110"/>
    <w:link w:val="1047"/>
    <w:unhideWhenUsed/>
    <w:qFormat/>
    <w:rPr>
      <w:lang w:val="en-US" w:eastAsia="zh-CN" w:bidi="ar-SA"/>
    </w:rPr>
    <w:tblPr/>
  </w:style>
  <w:style w:type="paragraph" w:styleId="1111">
    <w:name w:val="Table Text"/>
    <w:basedOn w:val="1047"/>
    <w:next w:val="1111"/>
    <w:link w:val="1047"/>
    <w:semiHidden/>
    <w:qFormat/>
    <w:rPr>
      <w:rFonts w:ascii="微软雅黑" w:hAnsi="微软雅黑" w:eastAsia="微软雅黑" w:cs="微软雅黑"/>
      <w:sz w:val="31"/>
      <w:szCs w:val="31"/>
      <w:lang w:val="en-US" w:eastAsia="en-US" w:bidi="ar-SA"/>
    </w:rPr>
  </w:style>
  <w:style w:type="paragraph" w:styleId="1112">
    <w:name w:val="正文缩进1"/>
    <w:basedOn w:val="1047"/>
    <w:next w:val="1112"/>
    <w:link w:val="1047"/>
    <w:qFormat/>
    <w:pPr>
      <w:ind w:firstLine="420"/>
    </w:pPr>
    <w:rPr>
      <w:rFonts w:ascii="Times New Roman" w:hAnsi="Times New Roman"/>
      <w:sz w:val="20"/>
      <w:szCs w:val="21"/>
    </w:rPr>
  </w:style>
  <w:style w:type="paragraph" w:styleId="1113">
    <w:name w:val="Plain Text1"/>
    <w:basedOn w:val="1047"/>
    <w:next w:val="1113"/>
    <w:link w:val="1047"/>
    <w:qFormat/>
    <w:rPr>
      <w:rFonts w:ascii="宋体" w:hAnsi="Courier New" w:eastAsia="楷体_GB2312"/>
      <w:sz w:val="28"/>
      <w:szCs w:val="20"/>
    </w:rPr>
  </w:style>
  <w:style w:type="paragraph" w:styleId="1114">
    <w:name w:val="普通(网站)111"/>
    <w:basedOn w:val="1047"/>
    <w:next w:val="1114"/>
    <w:link w:val="1047"/>
    <w:uiPriority w:val="99"/>
    <w:unhideWhenUsed/>
    <w:qFormat/>
    <w:pPr>
      <w:jc w:val="left"/>
      <w:spacing w:before="100" w:beforeAutospacing="1" w:after="100" w:afterAutospacing="1"/>
    </w:pPr>
    <w:rPr>
      <w:sz w:val="24"/>
    </w:rPr>
  </w:style>
  <w:style w:type="paragraph" w:styleId="1115">
    <w:name w:val="cas_content"/>
    <w:basedOn w:val="1047"/>
    <w:next w:val="1115"/>
    <w:link w:val="1047"/>
    <w:qFormat/>
    <w:pPr>
      <w:jc w:val="left"/>
      <w:spacing w:before="100" w:beforeAutospacing="1" w:after="100" w:afterAutospacing="1"/>
      <w:widowControl/>
    </w:pPr>
    <w:rPr>
      <w:rFonts w:ascii="宋体" w:hAnsi="宋体" w:cs="宋体"/>
      <w:sz w:val="24"/>
    </w:rPr>
  </w:style>
  <w:style w:type="paragraph" w:styleId="1116">
    <w:name w:val="正文首行缩进 2121"/>
    <w:basedOn w:val="1117"/>
    <w:next w:val="1116"/>
    <w:link w:val="1047"/>
    <w:qFormat/>
    <w:pPr>
      <w:ind w:left="420" w:firstLine="420"/>
      <w:tabs>
        <w:tab w:val="left" w:pos="180" w:leader="none"/>
      </w:tabs>
    </w:pPr>
    <w:rPr>
      <w:rFonts w:ascii="Times New Roman" w:hAnsi="Times New Roman"/>
    </w:rPr>
  </w:style>
  <w:style w:type="paragraph" w:styleId="1117">
    <w:name w:val="正文文本缩进111"/>
    <w:basedOn w:val="1047"/>
    <w:next w:val="1118"/>
    <w:link w:val="1047"/>
    <w:uiPriority w:val="99"/>
    <w:qFormat/>
    <w:pPr>
      <w:ind w:firstLine="480"/>
      <w:tabs>
        <w:tab w:val="left" w:pos="180" w:leader="none"/>
      </w:tabs>
    </w:pPr>
    <w:rPr>
      <w:rFonts w:ascii="Tahoma" w:hAnsi="Tahoma"/>
      <w:sz w:val="24"/>
    </w:rPr>
  </w:style>
  <w:style w:type="paragraph" w:styleId="1118">
    <w:name w:val="寄信人地址111"/>
    <w:basedOn w:val="1047"/>
    <w:next w:val="1118"/>
    <w:link w:val="1047"/>
    <w:qFormat/>
    <w:rPr>
      <w:rFonts w:ascii="Arial" w:hAnsi="Arial"/>
    </w:rPr>
  </w:style>
  <w:style w:type="paragraph" w:styleId="1119">
    <w:name w:val="正文11"/>
    <w:next w:val="1047"/>
    <w:link w:val="1047"/>
    <w:qFormat/>
    <w:pPr>
      <w:jc w:val="both"/>
      <w:widowControl w:val="off"/>
    </w:pPr>
    <w:rPr>
      <w:rFonts w:ascii="Times New Roman" w:hAnsi="Times New Roman" w:eastAsia="Arial" w:cs="Times New Roman"/>
      <w:lang w:val="en-US" w:eastAsia="zh-CN" w:bidi="ar-SA"/>
    </w:rPr>
  </w:style>
  <w:style w:type="character" w:styleId="1120" w:default="1">
    <w:name w:val="Default Paragraph Font"/>
    <w:uiPriority w:val="1"/>
    <w:semiHidden/>
    <w:unhideWhenUsed/>
  </w:style>
  <w:style w:type="numbering" w:styleId="1121" w:default="1">
    <w:name w:val="No List"/>
    <w:uiPriority w:val="99"/>
    <w:semiHidden/>
    <w:unhideWhenUsed/>
  </w:style>
  <w:style w:type="table" w:styleId="11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孙米</cp:lastModifiedBy>
  <cp:revision>26</cp:revision>
  <dcterms:created xsi:type="dcterms:W3CDTF">2024-03-07T08:57:00Z</dcterms:created>
  <dcterms:modified xsi:type="dcterms:W3CDTF">2026-09-20T02:22:27Z</dcterms:modified>
</cp:coreProperties>
</file>