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5AAA32">
      <w:pPr>
        <w:pStyle w:val="191"/>
        <w:ind w:firstLine="0"/>
        <w:jc w:val="both"/>
        <w:rPr>
          <w:rFonts w:ascii="宋体" w:hAnsi="宋体" w:cs="宋体"/>
          <w:b/>
          <w:bCs/>
          <w:color w:val="auto"/>
          <w:sz w:val="44"/>
          <w:szCs w:val="44"/>
          <w:highlight w:val="none"/>
        </w:rPr>
      </w:pPr>
    </w:p>
    <w:p w14:paraId="7C3DD671">
      <w:pPr>
        <w:pStyle w:val="191"/>
        <w:ind w:firstLine="0"/>
        <w:jc w:val="both"/>
        <w:rPr>
          <w:rFonts w:ascii="宋体" w:hAnsi="宋体" w:cs="宋体"/>
          <w:b/>
          <w:bCs/>
          <w:color w:val="auto"/>
          <w:sz w:val="44"/>
          <w:szCs w:val="44"/>
          <w:highlight w:val="none"/>
        </w:rPr>
      </w:pPr>
    </w:p>
    <w:p w14:paraId="42F8FF0E">
      <w:pPr>
        <w:jc w:val="center"/>
        <w:rPr>
          <w:rFonts w:ascii="宋体" w:hAnsi="宋体" w:cs="宋体"/>
          <w:color w:val="auto"/>
          <w:sz w:val="84"/>
          <w:highlight w:val="none"/>
        </w:rPr>
      </w:pPr>
      <w:r>
        <w:rPr>
          <w:rFonts w:hint="eastAsia" w:ascii="宋体" w:hAnsi="宋体" w:cs="宋体"/>
          <w:b/>
          <w:bCs/>
          <w:color w:val="auto"/>
          <w:sz w:val="84"/>
          <w:highlight w:val="none"/>
        </w:rPr>
        <w:t>招 标 文 件</w:t>
      </w:r>
    </w:p>
    <w:p w14:paraId="3F86B8DE">
      <w:pPr>
        <w:pStyle w:val="191"/>
        <w:ind w:firstLine="0"/>
        <w:jc w:val="both"/>
        <w:rPr>
          <w:rFonts w:ascii="宋体" w:hAnsi="宋体" w:cs="宋体"/>
          <w:b/>
          <w:bCs/>
          <w:color w:val="auto"/>
          <w:sz w:val="30"/>
          <w:szCs w:val="30"/>
          <w:highlight w:val="none"/>
        </w:rPr>
      </w:pPr>
    </w:p>
    <w:p w14:paraId="2E7B27FD">
      <w:pPr>
        <w:pStyle w:val="191"/>
        <w:ind w:firstLine="0"/>
        <w:jc w:val="both"/>
        <w:rPr>
          <w:rFonts w:ascii="宋体" w:hAnsi="宋体" w:cs="宋体"/>
          <w:b/>
          <w:bCs/>
          <w:color w:val="auto"/>
          <w:sz w:val="30"/>
          <w:szCs w:val="30"/>
          <w:highlight w:val="none"/>
        </w:rPr>
      </w:pPr>
    </w:p>
    <w:p w14:paraId="4D091D64">
      <w:pPr>
        <w:pStyle w:val="191"/>
        <w:ind w:firstLine="0"/>
        <w:jc w:val="center"/>
        <w:rPr>
          <w:rFonts w:ascii="宋体" w:hAnsi="宋体" w:cs="宋体"/>
          <w:b/>
          <w:bCs/>
          <w:color w:val="auto"/>
          <w:sz w:val="30"/>
          <w:szCs w:val="30"/>
          <w:highlight w:val="none"/>
        </w:rPr>
      </w:pPr>
    </w:p>
    <w:p w14:paraId="1854ABC5">
      <w:pPr>
        <w:pStyle w:val="191"/>
        <w:ind w:firstLine="904"/>
        <w:jc w:val="both"/>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项目编号：</w:t>
      </w:r>
      <w:r>
        <w:rPr>
          <w:rFonts w:hint="eastAsia" w:ascii="宋体" w:hAnsi="宋体" w:cs="宋体"/>
          <w:b/>
          <w:bCs/>
          <w:color w:val="auto"/>
          <w:sz w:val="30"/>
          <w:szCs w:val="30"/>
          <w:highlight w:val="none"/>
          <w:lang w:eastAsia="zh-CN"/>
        </w:rPr>
        <w:t>JSZC-320902-JZCG-G2026-</w:t>
      </w:r>
      <w:r>
        <w:rPr>
          <w:rFonts w:hint="eastAsia" w:ascii="宋体" w:hAnsi="宋体" w:cs="宋体"/>
          <w:b/>
          <w:bCs/>
          <w:color w:val="auto"/>
          <w:sz w:val="30"/>
          <w:szCs w:val="30"/>
          <w:highlight w:val="none"/>
          <w:lang w:val="en-US" w:eastAsia="zh-CN"/>
        </w:rPr>
        <w:t xml:space="preserve">0055 </w:t>
      </w:r>
    </w:p>
    <w:p w14:paraId="114CED65">
      <w:pPr>
        <w:pStyle w:val="191"/>
        <w:ind w:firstLine="904"/>
        <w:jc w:val="both"/>
        <w:rPr>
          <w:rFonts w:ascii="宋体" w:hAnsi="宋体" w:cs="宋体"/>
          <w:b/>
          <w:bCs/>
          <w:color w:val="auto"/>
          <w:sz w:val="28"/>
          <w:szCs w:val="28"/>
          <w:highlight w:val="none"/>
        </w:rPr>
      </w:pPr>
      <w:r>
        <w:rPr>
          <w:rFonts w:hint="eastAsia" w:ascii="宋体" w:hAnsi="宋体" w:cs="宋体"/>
          <w:b/>
          <w:bCs/>
          <w:color w:val="auto"/>
          <w:sz w:val="30"/>
          <w:szCs w:val="30"/>
          <w:highlight w:val="none"/>
        </w:rPr>
        <w:t>项目名称：</w:t>
      </w:r>
      <w:r>
        <w:rPr>
          <w:rFonts w:hint="eastAsia" w:ascii="宋体" w:hAnsi="宋体" w:cs="宋体"/>
          <w:b/>
          <w:bCs/>
          <w:color w:val="auto"/>
          <w:sz w:val="30"/>
          <w:szCs w:val="30"/>
          <w:highlight w:val="none"/>
          <w:lang w:val="en-US" w:eastAsia="zh-CN"/>
        </w:rPr>
        <w:t>盐城市亭湖区青年路幼儿园2026年度物业管理服务项目</w:t>
      </w:r>
    </w:p>
    <w:p w14:paraId="0405B9A3">
      <w:pPr>
        <w:pStyle w:val="191"/>
        <w:ind w:firstLine="0"/>
        <w:rPr>
          <w:rFonts w:ascii="宋体" w:hAnsi="宋体" w:cs="宋体"/>
          <w:b/>
          <w:bCs/>
          <w:color w:val="auto"/>
          <w:sz w:val="28"/>
          <w:szCs w:val="28"/>
          <w:highlight w:val="none"/>
        </w:rPr>
      </w:pPr>
    </w:p>
    <w:p w14:paraId="4A6CD734">
      <w:pPr>
        <w:pStyle w:val="191"/>
        <w:spacing w:before="0" w:after="0"/>
        <w:ind w:firstLine="0"/>
        <w:rPr>
          <w:rFonts w:ascii="宋体" w:hAnsi="宋体" w:cs="宋体"/>
          <w:color w:val="auto"/>
          <w:sz w:val="28"/>
          <w:szCs w:val="28"/>
          <w:highlight w:val="none"/>
        </w:rPr>
      </w:pPr>
    </w:p>
    <w:p w14:paraId="0DC78891">
      <w:pPr>
        <w:rPr>
          <w:rFonts w:ascii="宋体" w:hAnsi="宋体" w:cs="宋体"/>
          <w:b/>
          <w:bCs/>
          <w:color w:val="auto"/>
          <w:sz w:val="28"/>
          <w:szCs w:val="28"/>
          <w:highlight w:val="none"/>
        </w:rPr>
      </w:pPr>
    </w:p>
    <w:p w14:paraId="672F8783">
      <w:pPr>
        <w:rPr>
          <w:rFonts w:ascii="宋体" w:hAnsi="宋体" w:cs="宋体"/>
          <w:b/>
          <w:bCs/>
          <w:color w:val="auto"/>
          <w:sz w:val="28"/>
          <w:szCs w:val="28"/>
          <w:highlight w:val="none"/>
        </w:rPr>
      </w:pPr>
    </w:p>
    <w:p w14:paraId="156D2ACF">
      <w:pPr>
        <w:rPr>
          <w:rFonts w:ascii="宋体" w:hAnsi="宋体" w:cs="宋体"/>
          <w:b/>
          <w:bCs/>
          <w:color w:val="auto"/>
          <w:sz w:val="28"/>
          <w:szCs w:val="28"/>
          <w:highlight w:val="none"/>
        </w:rPr>
      </w:pPr>
    </w:p>
    <w:p w14:paraId="46AC6436">
      <w:pPr>
        <w:rPr>
          <w:rFonts w:ascii="宋体" w:hAnsi="宋体" w:cs="宋体"/>
          <w:b/>
          <w:bCs/>
          <w:color w:val="auto"/>
          <w:sz w:val="28"/>
          <w:szCs w:val="28"/>
          <w:highlight w:val="none"/>
        </w:rPr>
      </w:pPr>
    </w:p>
    <w:p w14:paraId="3026B8D7">
      <w:pPr>
        <w:rPr>
          <w:rFonts w:ascii="宋体" w:hAnsi="宋体" w:cs="宋体"/>
          <w:b/>
          <w:bCs/>
          <w:color w:val="auto"/>
          <w:sz w:val="28"/>
          <w:szCs w:val="28"/>
          <w:highlight w:val="none"/>
        </w:rPr>
      </w:pPr>
    </w:p>
    <w:p w14:paraId="02DEA8C6">
      <w:pPr>
        <w:rPr>
          <w:rFonts w:ascii="宋体" w:hAnsi="宋体" w:cs="宋体"/>
          <w:b/>
          <w:bCs/>
          <w:color w:val="auto"/>
          <w:sz w:val="28"/>
          <w:szCs w:val="28"/>
          <w:highlight w:val="none"/>
        </w:rPr>
      </w:pPr>
    </w:p>
    <w:p w14:paraId="08DBF36A">
      <w:pPr>
        <w:rPr>
          <w:rFonts w:ascii="宋体" w:hAnsi="宋体" w:cs="宋体"/>
          <w:b/>
          <w:bCs/>
          <w:color w:val="auto"/>
          <w:sz w:val="28"/>
          <w:szCs w:val="28"/>
          <w:highlight w:val="none"/>
        </w:rPr>
      </w:pPr>
    </w:p>
    <w:p w14:paraId="49E6F924">
      <w:pPr>
        <w:rPr>
          <w:rFonts w:ascii="宋体" w:hAnsi="宋体" w:cs="宋体"/>
          <w:b/>
          <w:bCs/>
          <w:color w:val="auto"/>
          <w:sz w:val="28"/>
          <w:szCs w:val="28"/>
          <w:highlight w:val="none"/>
        </w:rPr>
      </w:pPr>
    </w:p>
    <w:p w14:paraId="1FF04084">
      <w:pPr>
        <w:rPr>
          <w:rFonts w:ascii="宋体" w:hAnsi="宋体" w:cs="宋体"/>
          <w:b/>
          <w:bCs/>
          <w:color w:val="auto"/>
          <w:sz w:val="28"/>
          <w:szCs w:val="28"/>
          <w:highlight w:val="none"/>
        </w:rPr>
      </w:pPr>
    </w:p>
    <w:p w14:paraId="7CD1CEA6">
      <w:pPr>
        <w:pStyle w:val="189"/>
        <w:spacing w:before="120" w:beforeAutospacing="0" w:after="120" w:afterAutospacing="0" w:line="400" w:lineRule="exact"/>
        <w:jc w:val="center"/>
        <w:outlineLvl w:val="0"/>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lang w:val="en-US" w:eastAsia="zh-CN"/>
        </w:rPr>
        <w:t>盐城市亭湖区青年路幼儿园</w:t>
      </w:r>
    </w:p>
    <w:p w14:paraId="2B71C5BF">
      <w:pPr>
        <w:pStyle w:val="189"/>
        <w:spacing w:before="120" w:beforeAutospacing="0" w:after="120" w:afterAutospacing="0" w:line="400" w:lineRule="exact"/>
        <w:jc w:val="center"/>
        <w:outlineLvl w:val="0"/>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202</w:t>
      </w:r>
      <w:r>
        <w:rPr>
          <w:rFonts w:ascii="黑体" w:hAnsi="黑体" w:eastAsia="黑体" w:cs="黑体"/>
          <w:bCs/>
          <w:color w:val="auto"/>
          <w:sz w:val="32"/>
          <w:szCs w:val="32"/>
          <w:highlight w:val="none"/>
        </w:rPr>
        <w:t>6</w:t>
      </w:r>
      <w:r>
        <w:rPr>
          <w:rFonts w:hint="eastAsia" w:ascii="黑体" w:hAnsi="黑体" w:eastAsia="黑体" w:cs="黑体"/>
          <w:bCs/>
          <w:color w:val="auto"/>
          <w:sz w:val="32"/>
          <w:szCs w:val="32"/>
          <w:highlight w:val="none"/>
        </w:rPr>
        <w:t>年</w:t>
      </w:r>
      <w:r>
        <w:rPr>
          <w:rFonts w:hint="eastAsia" w:ascii="黑体" w:hAnsi="黑体" w:eastAsia="黑体" w:cs="黑体"/>
          <w:bCs/>
          <w:color w:val="auto"/>
          <w:sz w:val="32"/>
          <w:szCs w:val="32"/>
          <w:highlight w:val="none"/>
          <w:lang w:val="en-US" w:eastAsia="zh-CN"/>
        </w:rPr>
        <w:t>9</w:t>
      </w:r>
      <w:r>
        <w:rPr>
          <w:rFonts w:hint="eastAsia" w:ascii="黑体" w:hAnsi="黑体" w:eastAsia="黑体" w:cs="黑体"/>
          <w:bCs/>
          <w:color w:val="auto"/>
          <w:sz w:val="32"/>
          <w:szCs w:val="32"/>
          <w:highlight w:val="none"/>
        </w:rPr>
        <w:t>月</w:t>
      </w:r>
    </w:p>
    <w:p w14:paraId="4288F263">
      <w:pPr>
        <w:jc w:val="center"/>
        <w:rPr>
          <w:rFonts w:ascii="宋体" w:hAnsi="宋体" w:cs="宋体"/>
          <w:color w:val="auto"/>
          <w:sz w:val="28"/>
          <w:szCs w:val="28"/>
          <w:highlight w:val="none"/>
        </w:rPr>
      </w:pPr>
    </w:p>
    <w:p w14:paraId="047D0724">
      <w:pPr>
        <w:pStyle w:val="192"/>
        <w:spacing w:line="360" w:lineRule="auto"/>
        <w:jc w:val="center"/>
        <w:rPr>
          <w:rFonts w:ascii="宋体" w:hAnsi="宋体" w:cs="宋体"/>
          <w:color w:val="auto"/>
          <w:sz w:val="28"/>
          <w:szCs w:val="28"/>
          <w:highlight w:val="none"/>
        </w:rPr>
      </w:pPr>
    </w:p>
    <w:p w14:paraId="7D81B8A8">
      <w:pPr>
        <w:rPr>
          <w:rFonts w:ascii="宋体" w:hAnsi="宋体" w:cs="宋体"/>
          <w:b/>
          <w:color w:val="auto"/>
          <w:sz w:val="28"/>
          <w:szCs w:val="28"/>
          <w:highlight w:val="none"/>
        </w:rPr>
        <w:sectPr>
          <w:footerReference r:id="rId5" w:type="first"/>
          <w:footerReference r:id="rId3" w:type="default"/>
          <w:footerReference r:id="rId4" w:type="even"/>
          <w:pgSz w:w="11906" w:h="16838"/>
          <w:pgMar w:top="1298" w:right="1196" w:bottom="1208" w:left="1259" w:header="851" w:footer="907" w:gutter="0"/>
          <w:cols w:space="0" w:num="1"/>
          <w:titlePg/>
          <w:rtlGutter w:val="0"/>
          <w:docGrid w:linePitch="360" w:charSpace="0"/>
        </w:sectPr>
      </w:pPr>
    </w:p>
    <w:p w14:paraId="1EEDF338">
      <w:pPr>
        <w:spacing w:line="560" w:lineRule="exact"/>
        <w:jc w:val="center"/>
        <w:outlineLvl w:val="0"/>
        <w:rPr>
          <w:rFonts w:ascii="黑体" w:hAnsi="Showcard Gothic" w:eastAsia="黑体"/>
          <w:color w:val="auto"/>
          <w:sz w:val="36"/>
          <w:highlight w:val="none"/>
        </w:rPr>
      </w:pPr>
    </w:p>
    <w:p w14:paraId="7CC2785B">
      <w:pPr>
        <w:spacing w:line="560" w:lineRule="exact"/>
        <w:jc w:val="center"/>
        <w:outlineLvl w:val="0"/>
        <w:rPr>
          <w:rFonts w:ascii="黑体" w:hAnsi="Showcard Gothic" w:eastAsia="黑体"/>
          <w:color w:val="auto"/>
          <w:sz w:val="40"/>
          <w:szCs w:val="28"/>
          <w:highlight w:val="none"/>
        </w:rPr>
      </w:pPr>
      <w:r>
        <w:rPr>
          <w:rFonts w:hint="eastAsia" w:ascii="黑体" w:hAnsi="Showcard Gothic" w:eastAsia="黑体"/>
          <w:color w:val="auto"/>
          <w:sz w:val="40"/>
          <w:szCs w:val="28"/>
          <w:highlight w:val="none"/>
        </w:rPr>
        <w:t>总  目  录</w:t>
      </w:r>
    </w:p>
    <w:p w14:paraId="38FC8678">
      <w:pPr>
        <w:rPr>
          <w:b/>
          <w:color w:val="auto"/>
          <w:sz w:val="28"/>
          <w:highlight w:val="none"/>
        </w:rPr>
      </w:pPr>
    </w:p>
    <w:p w14:paraId="7EB7BE88">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第一章  招标公告………………………………</w:t>
      </w:r>
      <w:r>
        <w:rPr>
          <w:rFonts w:ascii="黑体" w:hAnsi="Showcard Gothic" w:eastAsia="黑体"/>
          <w:color w:val="auto"/>
          <w:sz w:val="36"/>
          <w:highlight w:val="none"/>
        </w:rPr>
        <w:t>2</w:t>
      </w:r>
    </w:p>
    <w:p w14:paraId="292E6AFD">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第二章  投标人须知……………………………</w:t>
      </w:r>
      <w:r>
        <w:rPr>
          <w:rFonts w:ascii="黑体" w:hAnsi="Showcard Gothic" w:eastAsia="黑体"/>
          <w:color w:val="auto"/>
          <w:sz w:val="36"/>
          <w:highlight w:val="none"/>
        </w:rPr>
        <w:t>6</w:t>
      </w:r>
    </w:p>
    <w:p w14:paraId="1CF808DD">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 xml:space="preserve"> 第三章  合同文本………………………………25</w:t>
      </w:r>
    </w:p>
    <w:p w14:paraId="681EE9B2">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 xml:space="preserve"> 第四章  采购需求………………………………</w:t>
      </w:r>
      <w:r>
        <w:rPr>
          <w:rFonts w:ascii="黑体" w:hAnsi="Showcard Gothic" w:eastAsia="黑体"/>
          <w:color w:val="auto"/>
          <w:sz w:val="36"/>
          <w:highlight w:val="none"/>
        </w:rPr>
        <w:t>4</w:t>
      </w:r>
      <w:r>
        <w:rPr>
          <w:rFonts w:hint="eastAsia" w:ascii="黑体" w:hAnsi="Showcard Gothic" w:eastAsia="黑体"/>
          <w:color w:val="auto"/>
          <w:sz w:val="36"/>
          <w:highlight w:val="none"/>
        </w:rPr>
        <w:t>6</w:t>
      </w:r>
    </w:p>
    <w:p w14:paraId="0AEEC5D5">
      <w:pPr>
        <w:spacing w:line="560" w:lineRule="exact"/>
        <w:jc w:val="center"/>
        <w:outlineLvl w:val="0"/>
        <w:rPr>
          <w:rFonts w:ascii="黑体" w:hAnsi="Showcard Gothic" w:eastAsia="黑体"/>
          <w:color w:val="auto"/>
          <w:sz w:val="36"/>
          <w:highlight w:val="none"/>
        </w:rPr>
      </w:pPr>
      <w:r>
        <w:rPr>
          <w:rFonts w:hint="eastAsia" w:ascii="黑体" w:hAnsi="Showcard Gothic" w:eastAsia="黑体"/>
          <w:color w:val="auto"/>
          <w:sz w:val="36"/>
          <w:highlight w:val="none"/>
        </w:rPr>
        <w:t xml:space="preserve"> 第五章  评标方法与评标标准…………………85</w:t>
      </w:r>
    </w:p>
    <w:p w14:paraId="391AD84E">
      <w:pPr>
        <w:spacing w:line="560" w:lineRule="exact"/>
        <w:jc w:val="center"/>
        <w:outlineLvl w:val="0"/>
        <w:rPr>
          <w:rFonts w:hint="eastAsia" w:ascii="黑体" w:hAnsi="Showcard Gothic" w:eastAsia="黑体"/>
          <w:color w:val="auto"/>
          <w:sz w:val="36"/>
          <w:highlight w:val="none"/>
          <w:lang w:eastAsia="zh-CN"/>
        </w:rPr>
      </w:pPr>
      <w:r>
        <w:rPr>
          <w:rFonts w:hint="eastAsia" w:ascii="黑体" w:hAnsi="Showcard Gothic" w:eastAsia="黑体"/>
          <w:color w:val="auto"/>
          <w:sz w:val="36"/>
          <w:highlight w:val="none"/>
        </w:rPr>
        <w:t xml:space="preserve"> 第六章  投标文件格式…………………………9</w:t>
      </w:r>
      <w:r>
        <w:rPr>
          <w:rFonts w:hint="eastAsia" w:ascii="黑体" w:hAnsi="Showcard Gothic" w:eastAsia="黑体"/>
          <w:color w:val="auto"/>
          <w:sz w:val="36"/>
          <w:highlight w:val="none"/>
          <w:lang w:val="en-US" w:eastAsia="zh-CN"/>
        </w:rPr>
        <w:t>3</w:t>
      </w:r>
    </w:p>
    <w:p w14:paraId="355B76B9">
      <w:pPr>
        <w:pStyle w:val="193"/>
        <w:spacing w:beforeAutospacing="0" w:afterAutospacing="0"/>
        <w:jc w:val="both"/>
        <w:rPr>
          <w:color w:val="auto"/>
          <w:szCs w:val="44"/>
          <w:highlight w:val="none"/>
        </w:rPr>
      </w:pPr>
    </w:p>
    <w:p w14:paraId="6EA03692">
      <w:pPr>
        <w:pStyle w:val="193"/>
        <w:spacing w:beforeAutospacing="0" w:afterAutospacing="0"/>
        <w:jc w:val="both"/>
        <w:rPr>
          <w:color w:val="auto"/>
          <w:szCs w:val="44"/>
          <w:highlight w:val="none"/>
        </w:rPr>
        <w:sectPr>
          <w:footerReference r:id="rId6" w:type="default"/>
          <w:pgSz w:w="11906" w:h="16838"/>
          <w:pgMar w:top="1298" w:right="1196" w:bottom="1208" w:left="1259" w:header="851" w:footer="907" w:gutter="0"/>
          <w:pgNumType w:start="1"/>
          <w:cols w:space="0" w:num="1"/>
          <w:titlePg/>
          <w:rtlGutter w:val="0"/>
          <w:docGrid w:linePitch="360" w:charSpace="0"/>
        </w:sectPr>
      </w:pPr>
    </w:p>
    <w:p w14:paraId="1418D50C">
      <w:pPr>
        <w:pStyle w:val="193"/>
        <w:spacing w:beforeAutospacing="0" w:afterAutospacing="0"/>
        <w:jc w:val="center"/>
        <w:outlineLvl w:val="0"/>
        <w:rPr>
          <w:rFonts w:ascii="黑体" w:hAnsi="黑体" w:eastAsia="黑体" w:cs="黑体"/>
          <w:color w:val="auto"/>
          <w:sz w:val="44"/>
          <w:szCs w:val="20"/>
          <w:highlight w:val="none"/>
        </w:rPr>
      </w:pPr>
      <w:bookmarkStart w:id="0" w:name="_Toc1413"/>
      <w:r>
        <w:rPr>
          <w:rFonts w:hint="eastAsia" w:ascii="黑体" w:hAnsi="黑体" w:eastAsia="黑体" w:cs="黑体"/>
          <w:color w:val="auto"/>
          <w:sz w:val="44"/>
          <w:szCs w:val="20"/>
          <w:highlight w:val="none"/>
        </w:rPr>
        <w:t>第一章 招标公告</w:t>
      </w:r>
      <w:bookmarkEnd w:id="0"/>
    </w:p>
    <w:p w14:paraId="39F797A3">
      <w:pPr>
        <w:widowControl/>
        <w:pBdr>
          <w:top w:val="single" w:color="000000" w:sz="4" w:space="0"/>
          <w:left w:val="single" w:color="000000" w:sz="4" w:space="0"/>
          <w:bottom w:val="single" w:color="000000" w:sz="4" w:space="0"/>
          <w:right w:val="single" w:color="000000" w:sz="4" w:space="0"/>
        </w:pBdr>
        <w:spacing w:line="560" w:lineRule="exact"/>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项目概况</w:t>
      </w:r>
    </w:p>
    <w:p w14:paraId="1F00C0EB">
      <w:pPr>
        <w:widowControl/>
        <w:pBdr>
          <w:top w:val="single" w:color="000000" w:sz="4" w:space="0"/>
          <w:left w:val="single" w:color="000000" w:sz="4" w:space="0"/>
          <w:bottom w:val="single" w:color="000000" w:sz="4" w:space="0"/>
          <w:right w:val="single" w:color="000000" w:sz="4" w:space="0"/>
        </w:pBdr>
        <w:spacing w:line="560" w:lineRule="exact"/>
        <w:ind w:firstLine="482"/>
        <w:jc w:val="left"/>
        <w:rPr>
          <w:rFonts w:ascii="宋体" w:hAnsi="宋体" w:eastAsia="宋体" w:cs="宋体"/>
          <w:color w:val="auto"/>
          <w:sz w:val="24"/>
          <w:szCs w:val="20"/>
          <w:highlight w:val="none"/>
        </w:rPr>
      </w:pPr>
      <w:r>
        <w:rPr>
          <w:rFonts w:hint="eastAsia" w:ascii="宋体" w:hAnsi="宋体" w:cs="宋体"/>
          <w:color w:val="auto"/>
          <w:sz w:val="24"/>
          <w:szCs w:val="20"/>
          <w:highlight w:val="none"/>
          <w:u w:val="single"/>
          <w:lang w:val="en-US" w:eastAsia="zh-CN"/>
        </w:rPr>
        <w:t>盐城市亭湖区青年路幼儿园2026年度物业管理服务项目</w:t>
      </w:r>
      <w:r>
        <w:rPr>
          <w:rFonts w:hint="eastAsia" w:ascii="宋体" w:hAnsi="宋体" w:eastAsia="宋体" w:cs="宋体"/>
          <w:color w:val="auto"/>
          <w:sz w:val="24"/>
          <w:szCs w:val="20"/>
          <w:highlight w:val="none"/>
        </w:rPr>
        <w:t>的潜在投标人应在“苏采云”系统内免费下载（投标人必须在苏采云系统中获取采购文件，方能参与政府采购项目），并于2026</w:t>
      </w:r>
      <w:r>
        <w:rPr>
          <w:rFonts w:hint="eastAsia" w:ascii="宋体" w:hAnsi="宋体" w:eastAsia="宋体" w:cs="宋体"/>
          <w:color w:val="auto"/>
          <w:sz w:val="24"/>
          <w:szCs w:val="20"/>
          <w:highlight w:val="none"/>
          <w:lang w:val="en-US" w:eastAsia="zh-CN"/>
        </w:rPr>
        <w:t>年</w:t>
      </w:r>
      <w:r>
        <w:rPr>
          <w:rFonts w:hint="eastAsia" w:ascii="宋体" w:hAnsi="宋体" w:cs="宋体"/>
          <w:color w:val="auto"/>
          <w:sz w:val="24"/>
          <w:szCs w:val="20"/>
          <w:highlight w:val="none"/>
          <w:lang w:val="en-US" w:eastAsia="zh-CN"/>
        </w:rPr>
        <w:t>10</w:t>
      </w:r>
      <w:r>
        <w:rPr>
          <w:rFonts w:hint="eastAsia" w:ascii="宋体" w:hAnsi="宋体" w:eastAsia="宋体" w:cs="宋体"/>
          <w:color w:val="auto"/>
          <w:sz w:val="24"/>
          <w:szCs w:val="20"/>
          <w:highlight w:val="none"/>
          <w:lang w:val="en-US" w:eastAsia="zh-CN"/>
        </w:rPr>
        <w:t>月</w:t>
      </w:r>
      <w:r>
        <w:rPr>
          <w:rFonts w:hint="eastAsia" w:ascii="宋体" w:hAnsi="宋体" w:cs="宋体"/>
          <w:color w:val="auto"/>
          <w:sz w:val="24"/>
          <w:szCs w:val="20"/>
          <w:highlight w:val="none"/>
          <w:lang w:val="en-US" w:eastAsia="zh-CN"/>
        </w:rPr>
        <w:t>21</w:t>
      </w:r>
      <w:r>
        <w:rPr>
          <w:rFonts w:hint="eastAsia" w:ascii="宋体" w:hAnsi="宋体" w:eastAsia="宋体" w:cs="宋体"/>
          <w:color w:val="auto"/>
          <w:sz w:val="24"/>
          <w:szCs w:val="20"/>
          <w:highlight w:val="none"/>
          <w:lang w:val="en-US" w:eastAsia="zh-CN"/>
        </w:rPr>
        <w:t>日</w:t>
      </w: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点</w:t>
      </w:r>
      <w:r>
        <w:rPr>
          <w:rFonts w:hint="eastAsia" w:ascii="宋体" w:hAnsi="宋体" w:cs="宋体"/>
          <w:color w:val="auto"/>
          <w:sz w:val="24"/>
          <w:szCs w:val="20"/>
          <w:highlight w:val="none"/>
          <w:lang w:val="en-US" w:eastAsia="zh-CN"/>
        </w:rPr>
        <w:t>00</w:t>
      </w:r>
      <w:r>
        <w:rPr>
          <w:rFonts w:hint="eastAsia" w:ascii="宋体" w:hAnsi="宋体" w:eastAsia="宋体" w:cs="宋体"/>
          <w:color w:val="auto"/>
          <w:sz w:val="24"/>
          <w:szCs w:val="20"/>
          <w:highlight w:val="none"/>
          <w:lang w:val="en-US" w:eastAsia="zh-CN"/>
        </w:rPr>
        <w:t>分（</w:t>
      </w:r>
      <w:r>
        <w:rPr>
          <w:rFonts w:hint="eastAsia" w:ascii="宋体" w:hAnsi="宋体" w:eastAsia="宋体" w:cs="宋体"/>
          <w:color w:val="auto"/>
          <w:sz w:val="24"/>
          <w:szCs w:val="20"/>
          <w:highlight w:val="none"/>
        </w:rPr>
        <w:t>北京时间）前递交投标文件。</w:t>
      </w:r>
    </w:p>
    <w:p w14:paraId="6B424A83">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一、项目基本情况</w:t>
      </w:r>
    </w:p>
    <w:p w14:paraId="4D37052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1.项目编号</w:t>
      </w:r>
      <w:r>
        <w:rPr>
          <w:rFonts w:hint="eastAsia" w:ascii="宋体" w:hAnsi="宋体" w:cs="宋体"/>
          <w:color w:val="auto"/>
          <w:sz w:val="24"/>
          <w:szCs w:val="20"/>
          <w:highlight w:val="none"/>
          <w:lang w:eastAsia="zh-CN"/>
        </w:rPr>
        <w:t>：JSZC-320902-JZCG-G2026-</w:t>
      </w:r>
      <w:r>
        <w:rPr>
          <w:rFonts w:hint="eastAsia" w:ascii="宋体" w:hAnsi="宋体" w:cs="宋体"/>
          <w:color w:val="auto"/>
          <w:sz w:val="24"/>
          <w:szCs w:val="20"/>
          <w:highlight w:val="none"/>
          <w:lang w:val="en-US" w:eastAsia="zh-CN"/>
        </w:rPr>
        <w:t xml:space="preserve">0055 </w:t>
      </w:r>
      <w:r>
        <w:rPr>
          <w:rFonts w:hint="eastAsia" w:ascii="宋体" w:hAnsi="宋体" w:eastAsia="宋体" w:cs="宋体"/>
          <w:color w:val="auto"/>
          <w:sz w:val="24"/>
          <w:szCs w:val="20"/>
          <w:highlight w:val="none"/>
        </w:rPr>
        <w:t xml:space="preserve"> </w:t>
      </w:r>
    </w:p>
    <w:p w14:paraId="58FF4481">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2.项目名称：</w:t>
      </w:r>
      <w:r>
        <w:rPr>
          <w:rFonts w:hint="eastAsia" w:ascii="宋体" w:hAnsi="宋体" w:cs="宋体"/>
          <w:color w:val="auto"/>
          <w:sz w:val="24"/>
          <w:szCs w:val="20"/>
          <w:highlight w:val="none"/>
          <w:lang w:val="en-US" w:eastAsia="zh-CN"/>
        </w:rPr>
        <w:t>盐城市亭湖区青年路幼儿园2026年度物业管理服务项目</w:t>
      </w:r>
    </w:p>
    <w:p w14:paraId="0769C6D1">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3.采购方式：公开招标</w:t>
      </w:r>
    </w:p>
    <w:p w14:paraId="42C71141">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4.预算金额：</w:t>
      </w:r>
      <w:r>
        <w:rPr>
          <w:rFonts w:hint="eastAsia" w:ascii="宋体" w:hAnsi="宋体" w:cs="宋体"/>
          <w:color w:val="auto"/>
          <w:sz w:val="24"/>
          <w:szCs w:val="20"/>
          <w:highlight w:val="none"/>
          <w:lang w:val="en-US" w:eastAsia="zh-CN"/>
        </w:rPr>
        <w:t>11.26</w:t>
      </w:r>
      <w:r>
        <w:rPr>
          <w:rFonts w:hint="eastAsia" w:ascii="宋体" w:hAnsi="宋体" w:eastAsia="宋体" w:cs="宋体"/>
          <w:color w:val="auto"/>
          <w:sz w:val="24"/>
          <w:szCs w:val="20"/>
          <w:highlight w:val="none"/>
        </w:rPr>
        <w:t>万元</w:t>
      </w:r>
    </w:p>
    <w:p w14:paraId="5725FE2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5.最高限价：</w:t>
      </w:r>
      <w:r>
        <w:rPr>
          <w:rFonts w:hint="eastAsia" w:ascii="宋体" w:hAnsi="宋体" w:cs="宋体"/>
          <w:color w:val="auto"/>
          <w:sz w:val="24"/>
          <w:szCs w:val="20"/>
          <w:highlight w:val="none"/>
          <w:lang w:val="en-US" w:eastAsia="zh-CN"/>
        </w:rPr>
        <w:t>11.26</w:t>
      </w:r>
      <w:r>
        <w:rPr>
          <w:rFonts w:hint="eastAsia" w:ascii="宋体" w:hAnsi="宋体" w:eastAsia="宋体" w:cs="宋体"/>
          <w:color w:val="auto"/>
          <w:sz w:val="24"/>
          <w:szCs w:val="20"/>
          <w:highlight w:val="none"/>
        </w:rPr>
        <w:t>万元</w:t>
      </w:r>
    </w:p>
    <w:p w14:paraId="2CA8F99A">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6.采购需求：</w:t>
      </w:r>
      <w:r>
        <w:rPr>
          <w:rFonts w:hint="eastAsia" w:ascii="宋体" w:hAnsi="宋体" w:cs="宋体"/>
          <w:color w:val="auto"/>
          <w:sz w:val="24"/>
          <w:szCs w:val="20"/>
          <w:highlight w:val="none"/>
          <w:lang w:eastAsia="zh-CN"/>
        </w:rPr>
        <w:t>盐城市亭湖区青年路幼儿园</w:t>
      </w:r>
      <w:r>
        <w:rPr>
          <w:rFonts w:hint="eastAsia" w:ascii="宋体" w:hAnsi="宋体" w:eastAsia="宋体" w:cs="宋体"/>
          <w:color w:val="auto"/>
          <w:sz w:val="24"/>
          <w:szCs w:val="20"/>
          <w:highlight w:val="none"/>
          <w:lang w:eastAsia="zh-CN"/>
        </w:rPr>
        <w:t>2026年度</w:t>
      </w:r>
      <w:r>
        <w:rPr>
          <w:rFonts w:hint="eastAsia" w:ascii="宋体" w:hAnsi="宋体" w:eastAsia="宋体" w:cs="宋体"/>
          <w:color w:val="auto"/>
          <w:sz w:val="24"/>
          <w:szCs w:val="20"/>
          <w:highlight w:val="none"/>
        </w:rPr>
        <w:t>物业服务，</w:t>
      </w:r>
      <w:r>
        <w:rPr>
          <w:rFonts w:hint="eastAsia" w:ascii="宋体" w:hAnsi="宋体" w:eastAsia="宋体" w:cs="宋体"/>
          <w:color w:val="auto"/>
          <w:sz w:val="24"/>
          <w:szCs w:val="20"/>
          <w:highlight w:val="none"/>
          <w:lang w:eastAsia="zh-CN"/>
        </w:rPr>
        <w:t>服务</w:t>
      </w:r>
      <w:r>
        <w:rPr>
          <w:rFonts w:hint="eastAsia" w:ascii="宋体" w:hAnsi="宋体" w:eastAsia="宋体" w:cs="宋体"/>
          <w:color w:val="auto"/>
          <w:sz w:val="24"/>
          <w:szCs w:val="20"/>
          <w:highlight w:val="none"/>
        </w:rPr>
        <w:t>主要</w:t>
      </w:r>
      <w:r>
        <w:rPr>
          <w:rFonts w:hint="eastAsia" w:ascii="宋体" w:hAnsi="宋体" w:eastAsia="宋体" w:cs="宋体"/>
          <w:color w:val="auto"/>
          <w:sz w:val="24"/>
          <w:szCs w:val="20"/>
          <w:highlight w:val="none"/>
          <w:lang w:eastAsia="zh-CN"/>
        </w:rPr>
        <w:t>内容及人员，</w:t>
      </w:r>
      <w:r>
        <w:rPr>
          <w:rFonts w:hint="eastAsia" w:ascii="宋体" w:hAnsi="宋体" w:eastAsia="宋体" w:cs="宋体"/>
          <w:color w:val="auto"/>
          <w:sz w:val="24"/>
          <w:szCs w:val="20"/>
          <w:highlight w:val="none"/>
        </w:rPr>
        <w:t>包含保洁、</w:t>
      </w:r>
      <w:r>
        <w:rPr>
          <w:rFonts w:hint="eastAsia" w:ascii="宋体" w:hAnsi="宋体" w:eastAsia="宋体" w:cs="宋体"/>
          <w:color w:val="auto"/>
          <w:sz w:val="24"/>
          <w:szCs w:val="20"/>
          <w:highlight w:val="none"/>
          <w:lang w:eastAsia="zh-CN"/>
        </w:rPr>
        <w:t>水</w:t>
      </w:r>
      <w:r>
        <w:rPr>
          <w:rFonts w:hint="eastAsia" w:ascii="宋体" w:hAnsi="宋体" w:eastAsia="宋体" w:cs="宋体"/>
          <w:color w:val="auto"/>
          <w:sz w:val="24"/>
          <w:szCs w:val="20"/>
          <w:highlight w:val="none"/>
        </w:rPr>
        <w:t>电</w:t>
      </w:r>
      <w:r>
        <w:rPr>
          <w:rFonts w:hint="eastAsia" w:ascii="宋体" w:hAnsi="宋体" w:cs="宋体"/>
          <w:color w:val="auto"/>
          <w:sz w:val="24"/>
          <w:szCs w:val="20"/>
          <w:highlight w:val="none"/>
          <w:lang w:eastAsia="zh-CN"/>
        </w:rPr>
        <w:t>维修</w:t>
      </w:r>
      <w:r>
        <w:rPr>
          <w:rFonts w:hint="eastAsia" w:ascii="宋体" w:hAnsi="宋体" w:eastAsia="宋体" w:cs="宋体"/>
          <w:color w:val="auto"/>
          <w:sz w:val="24"/>
          <w:szCs w:val="20"/>
          <w:highlight w:val="none"/>
        </w:rPr>
        <w:t>、</w:t>
      </w:r>
      <w:r>
        <w:rPr>
          <w:rFonts w:hint="eastAsia" w:ascii="宋体" w:hAnsi="宋体" w:cs="宋体"/>
          <w:color w:val="auto"/>
          <w:sz w:val="24"/>
          <w:szCs w:val="20"/>
          <w:highlight w:val="none"/>
          <w:lang w:val="en-US" w:eastAsia="zh-CN"/>
        </w:rPr>
        <w:t>绿化养护、</w:t>
      </w:r>
      <w:r>
        <w:rPr>
          <w:rFonts w:hint="eastAsia" w:ascii="宋体" w:hAnsi="宋体" w:eastAsia="宋体" w:cs="宋体"/>
          <w:strike w:val="0"/>
          <w:color w:val="auto"/>
          <w:sz w:val="24"/>
          <w:szCs w:val="20"/>
          <w:highlight w:val="none"/>
          <w:lang w:eastAsia="zh-CN"/>
        </w:rPr>
        <w:t>文印</w:t>
      </w:r>
      <w:r>
        <w:rPr>
          <w:rFonts w:hint="eastAsia" w:ascii="宋体" w:hAnsi="宋体" w:cs="宋体"/>
          <w:strike w:val="0"/>
          <w:color w:val="auto"/>
          <w:sz w:val="24"/>
          <w:szCs w:val="20"/>
          <w:highlight w:val="none"/>
          <w:lang w:eastAsia="zh-CN"/>
        </w:rPr>
        <w:t>服务</w:t>
      </w:r>
      <w:r>
        <w:rPr>
          <w:rFonts w:hint="eastAsia" w:ascii="宋体" w:hAnsi="宋体" w:eastAsia="宋体" w:cs="宋体"/>
          <w:strike w:val="0"/>
          <w:color w:val="auto"/>
          <w:sz w:val="24"/>
          <w:szCs w:val="20"/>
          <w:highlight w:val="none"/>
          <w:lang w:eastAsia="zh-CN"/>
        </w:rPr>
        <w:t>、夜间值班巡逻</w:t>
      </w:r>
      <w:r>
        <w:rPr>
          <w:rFonts w:hint="eastAsia" w:ascii="宋体" w:hAnsi="宋体" w:eastAsia="宋体" w:cs="宋体"/>
          <w:strike w:val="0"/>
          <w:color w:val="auto"/>
          <w:sz w:val="24"/>
          <w:szCs w:val="20"/>
          <w:highlight w:val="none"/>
        </w:rPr>
        <w:t>，</w:t>
      </w:r>
      <w:r>
        <w:rPr>
          <w:rFonts w:hint="eastAsia" w:ascii="宋体" w:hAnsi="宋体" w:cs="宋体"/>
          <w:strike w:val="0"/>
          <w:color w:val="auto"/>
          <w:sz w:val="24"/>
          <w:szCs w:val="20"/>
          <w:highlight w:val="none"/>
          <w:lang w:eastAsia="zh-CN"/>
        </w:rPr>
        <w:t>以及垃圾清扫</w:t>
      </w:r>
      <w:r>
        <w:rPr>
          <w:rFonts w:hint="eastAsia" w:ascii="宋体" w:hAnsi="宋体" w:cs="宋体"/>
          <w:color w:val="auto"/>
          <w:sz w:val="24"/>
          <w:szCs w:val="20"/>
          <w:highlight w:val="none"/>
          <w:lang w:eastAsia="zh-CN"/>
        </w:rPr>
        <w:t>，会务服务等，</w:t>
      </w:r>
      <w:r>
        <w:rPr>
          <w:rFonts w:hint="eastAsia" w:ascii="宋体" w:hAnsi="宋体" w:eastAsia="宋体" w:cs="宋体"/>
          <w:color w:val="auto"/>
          <w:sz w:val="24"/>
          <w:szCs w:val="20"/>
          <w:highlight w:val="none"/>
        </w:rPr>
        <w:t>详见招标采购需求（详细内容见本招标文件第四章），招标人保留对服务内容进行适当调整的权利。</w:t>
      </w:r>
    </w:p>
    <w:p w14:paraId="6CDCC6FF">
      <w:pPr>
        <w:keepNext w:val="0"/>
        <w:keepLines w:val="0"/>
        <w:pageBreakBefore w:val="0"/>
        <w:widowControl w:val="0"/>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7.合同履行期限：</w:t>
      </w:r>
      <w:r>
        <w:rPr>
          <w:rFonts w:hint="eastAsia" w:ascii="宋体" w:hAnsi="宋体" w:eastAsia="宋体" w:cs="宋体"/>
          <w:color w:val="auto"/>
          <w:sz w:val="24"/>
          <w:szCs w:val="20"/>
          <w:highlight w:val="none"/>
          <w:lang w:eastAsia="zh-CN"/>
        </w:rPr>
        <w:t>一年（试用期3个月）。</w:t>
      </w:r>
    </w:p>
    <w:p w14:paraId="5D293E32">
      <w:pPr>
        <w:keepNext w:val="0"/>
        <w:keepLines w:val="0"/>
        <w:pageBreakBefore w:val="0"/>
        <w:widowControl w:val="0"/>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8.本项目（是/否）接受联合体投标：否。</w:t>
      </w:r>
    </w:p>
    <w:p w14:paraId="71220A64">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二、申请人的资格要求</w:t>
      </w:r>
    </w:p>
    <w:p w14:paraId="4A41C735">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1.满足《中华人民共和国政府采购法》第二十二条规定，并提供下列材料：</w:t>
      </w:r>
    </w:p>
    <w:p w14:paraId="1A46C01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1.1法人或者其他组织的营业执照等证明文件，</w:t>
      </w:r>
      <w:r>
        <w:rPr>
          <w:rFonts w:hint="eastAsia" w:ascii="宋体" w:hAnsi="宋体" w:cs="宋体"/>
          <w:color w:val="auto"/>
          <w:sz w:val="24"/>
          <w:szCs w:val="20"/>
          <w:highlight w:val="none"/>
          <w:lang w:eastAsia="zh-CN"/>
        </w:rPr>
        <w:t>或</w:t>
      </w:r>
      <w:r>
        <w:rPr>
          <w:rFonts w:hint="eastAsia" w:ascii="宋体" w:hAnsi="宋体" w:eastAsia="宋体" w:cs="宋体"/>
          <w:color w:val="auto"/>
          <w:sz w:val="24"/>
          <w:szCs w:val="20"/>
          <w:highlight w:val="none"/>
        </w:rPr>
        <w:t>自然人的身份证明。</w:t>
      </w:r>
    </w:p>
    <w:p w14:paraId="62B70D65">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1.2</w:t>
      </w:r>
      <w:r>
        <w:rPr>
          <w:rFonts w:hint="eastAsia" w:ascii="宋体" w:hAnsi="宋体" w:eastAsia="宋体" w:cs="宋体"/>
          <w:color w:val="auto"/>
          <w:sz w:val="24"/>
          <w:highlight w:val="none"/>
          <w:lang w:val="en-US" w:eastAsia="zh-CN"/>
        </w:rPr>
        <w:t>上一年度的财务状况报告（至少提供资产负债表、利润表、现金流量表，</w:t>
      </w:r>
      <w:r>
        <w:rPr>
          <w:rFonts w:hint="eastAsia" w:ascii="宋体" w:hAnsi="宋体" w:eastAsia="宋体" w:cs="宋体"/>
          <w:color w:val="auto"/>
          <w:sz w:val="24"/>
          <w:highlight w:val="none"/>
        </w:rPr>
        <w:t>投标人成立不满一年无需提供）</w:t>
      </w:r>
      <w:r>
        <w:rPr>
          <w:rFonts w:hint="eastAsia" w:ascii="宋体" w:hAnsi="宋体" w:eastAsia="宋体" w:cs="宋体"/>
          <w:color w:val="auto"/>
          <w:sz w:val="24"/>
          <w:szCs w:val="20"/>
          <w:highlight w:val="none"/>
        </w:rPr>
        <w:t>。</w:t>
      </w:r>
    </w:p>
    <w:p w14:paraId="5218772F">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1.3具备履行合同所必需的设备和专业技术能力的书面声明。</w:t>
      </w:r>
    </w:p>
    <w:p w14:paraId="5ED5E20D">
      <w:pPr>
        <w:widowControl/>
        <w:spacing w:line="560" w:lineRule="exact"/>
        <w:ind w:firstLine="482"/>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1.4依法缴纳税收和社会保障资金的相关材料（提供投标文件截止时间前一年内至少一个月依法缴纳税收及缴纳社会保障资金的证明材料。供应商依法享受缓缴、免缴税收、社会保障资金的提供证明材料。）</w:t>
      </w:r>
      <w:r>
        <w:rPr>
          <w:rFonts w:hint="eastAsia" w:ascii="宋体" w:hAnsi="宋体" w:cs="宋体"/>
          <w:color w:val="auto"/>
          <w:sz w:val="24"/>
          <w:szCs w:val="20"/>
          <w:highlight w:val="none"/>
          <w:lang w:eastAsia="zh-CN"/>
        </w:rPr>
        <w:t>。</w:t>
      </w:r>
    </w:p>
    <w:p w14:paraId="34A3F52C">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1.5参加政府采购活动前3年内在经营活动中没有重大违法记录的书面声明。</w:t>
      </w:r>
    </w:p>
    <w:p w14:paraId="45425E06">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1.6法律、行政法规规定的其他条件。</w:t>
      </w:r>
    </w:p>
    <w:p w14:paraId="0B043D4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394567D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1.8单位负责人为同一人或者存在直接控股、管理关系的不同供应商，不得参加同一合同项下的政府采购活动。（投标文件中需提供声明）</w:t>
      </w:r>
    </w:p>
    <w:p w14:paraId="674467C7">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2.落实政府采购政策需满足的资格要求：</w:t>
      </w:r>
      <w:r>
        <w:rPr>
          <w:rFonts w:hint="eastAsia" w:ascii="宋体" w:hAnsi="宋体" w:eastAsia="宋体" w:cs="宋体"/>
          <w:b/>
          <w:bCs/>
          <w:color w:val="auto"/>
          <w:sz w:val="24"/>
          <w:szCs w:val="20"/>
          <w:highlight w:val="none"/>
        </w:rPr>
        <w:t>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p>
    <w:p w14:paraId="572A2AE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3.本项目的特定资格要求：无</w:t>
      </w:r>
    </w:p>
    <w:p w14:paraId="7BF32984">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三、获取招标文件</w:t>
      </w:r>
    </w:p>
    <w:p w14:paraId="6F65A45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1.时间：自招标文件公告发布之日起5个工作日。</w:t>
      </w:r>
    </w:p>
    <w:p w14:paraId="4159DB33">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2.地点：“苏采云”系统内免费下载（供应商必须在苏采云系统中获取采购文件，方能参与政府采购项目）。</w:t>
      </w:r>
    </w:p>
    <w:p w14:paraId="558FA127">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3.方式：本项目采用网上注册登记方式。</w:t>
      </w:r>
    </w:p>
    <w:p w14:paraId="0F386434">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w:t>
      </w:r>
      <w:r>
        <w:rPr>
          <w:rFonts w:hint="eastAsia" w:ascii="宋体" w:hAnsi="宋体" w:cs="宋体"/>
          <w:color w:val="auto"/>
          <w:sz w:val="24"/>
          <w:szCs w:val="20"/>
          <w:highlight w:val="none"/>
          <w:lang w:val="en-US" w:eastAsia="zh-CN"/>
        </w:rPr>
        <w:t>招标文件领取</w:t>
      </w:r>
      <w:r>
        <w:rPr>
          <w:rFonts w:hint="eastAsia" w:ascii="宋体" w:hAnsi="宋体" w:eastAsia="宋体" w:cs="宋体"/>
          <w:color w:val="auto"/>
          <w:sz w:val="24"/>
          <w:szCs w:val="20"/>
          <w:highlight w:val="none"/>
        </w:rPr>
        <w:t>：0元。</w:t>
      </w:r>
    </w:p>
    <w:p w14:paraId="1D040896">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四、提交投标文件截止时间、开标时间和地点</w:t>
      </w:r>
    </w:p>
    <w:p w14:paraId="5844173B">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1.时间：2026</w:t>
      </w:r>
      <w:r>
        <w:rPr>
          <w:rFonts w:hint="eastAsia" w:ascii="宋体" w:hAnsi="宋体" w:eastAsia="宋体" w:cs="宋体"/>
          <w:color w:val="auto"/>
          <w:sz w:val="24"/>
          <w:szCs w:val="20"/>
          <w:highlight w:val="none"/>
          <w:lang w:val="en-US" w:eastAsia="zh-CN"/>
        </w:rPr>
        <w:t>年</w:t>
      </w:r>
      <w:r>
        <w:rPr>
          <w:rFonts w:hint="eastAsia" w:ascii="宋体" w:hAnsi="宋体" w:cs="宋体"/>
          <w:color w:val="auto"/>
          <w:sz w:val="24"/>
          <w:szCs w:val="20"/>
          <w:highlight w:val="none"/>
          <w:lang w:val="en-US" w:eastAsia="zh-CN"/>
        </w:rPr>
        <w:t>10</w:t>
      </w:r>
      <w:r>
        <w:rPr>
          <w:rFonts w:hint="eastAsia" w:ascii="宋体" w:hAnsi="宋体" w:eastAsia="宋体" w:cs="宋体"/>
          <w:color w:val="auto"/>
          <w:sz w:val="24"/>
          <w:szCs w:val="20"/>
          <w:highlight w:val="none"/>
          <w:lang w:val="en-US" w:eastAsia="zh-CN"/>
        </w:rPr>
        <w:t>月</w:t>
      </w:r>
      <w:r>
        <w:rPr>
          <w:rFonts w:hint="eastAsia" w:ascii="宋体" w:hAnsi="宋体" w:cs="宋体"/>
          <w:color w:val="auto"/>
          <w:sz w:val="24"/>
          <w:szCs w:val="20"/>
          <w:highlight w:val="none"/>
          <w:lang w:val="en-US" w:eastAsia="zh-CN"/>
        </w:rPr>
        <w:t>21</w:t>
      </w:r>
      <w:r>
        <w:rPr>
          <w:rFonts w:hint="eastAsia" w:ascii="宋体" w:hAnsi="宋体" w:eastAsia="宋体" w:cs="宋体"/>
          <w:color w:val="auto"/>
          <w:sz w:val="24"/>
          <w:szCs w:val="20"/>
          <w:highlight w:val="none"/>
          <w:lang w:val="en-US" w:eastAsia="zh-CN"/>
        </w:rPr>
        <w:t>日</w:t>
      </w: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点</w:t>
      </w:r>
      <w:r>
        <w:rPr>
          <w:rFonts w:hint="eastAsia" w:ascii="宋体" w:hAnsi="宋体" w:cs="宋体"/>
          <w:color w:val="auto"/>
          <w:sz w:val="24"/>
          <w:szCs w:val="20"/>
          <w:highlight w:val="none"/>
          <w:lang w:val="en-US" w:eastAsia="zh-CN"/>
        </w:rPr>
        <w:t>00</w:t>
      </w:r>
      <w:r>
        <w:rPr>
          <w:rFonts w:hint="eastAsia" w:ascii="宋体" w:hAnsi="宋体" w:eastAsia="宋体" w:cs="宋体"/>
          <w:color w:val="auto"/>
          <w:sz w:val="24"/>
          <w:szCs w:val="20"/>
          <w:highlight w:val="none"/>
          <w:lang w:val="en-US" w:eastAsia="zh-CN"/>
        </w:rPr>
        <w:t>分</w:t>
      </w:r>
      <w:r>
        <w:rPr>
          <w:rFonts w:hint="eastAsia" w:ascii="宋体" w:hAnsi="宋体" w:eastAsia="宋体" w:cs="宋体"/>
          <w:color w:val="auto"/>
          <w:sz w:val="24"/>
          <w:szCs w:val="20"/>
          <w:highlight w:val="none"/>
        </w:rPr>
        <w:t>（北京时间）</w:t>
      </w:r>
    </w:p>
    <w:p w14:paraId="46DF0DE2">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2.地点：苏采云“不见面”开标大厅。</w:t>
      </w:r>
    </w:p>
    <w:p w14:paraId="0CAA3376">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五、公告期限</w:t>
      </w:r>
    </w:p>
    <w:p w14:paraId="58FF17B9">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自本公告发布之日起5个工作日。</w:t>
      </w:r>
    </w:p>
    <w:p w14:paraId="295288E9">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六、其他补充事宜</w:t>
      </w:r>
    </w:p>
    <w:p w14:paraId="40E57120">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294DA5FF">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领取CA和办理电子签章（请至盐城市盐都区府西路1号盐城市政务服务中心4楼盐城市公共资源交易中心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109E63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2.潜在供应商访问电子招标响应交易平台的网络地址和方法：</w:t>
      </w:r>
    </w:p>
    <w:p w14:paraId="674A66D2">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5D84378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2.2潜在供应商访问“苏采云”系统方法：江苏省政府采购网首页-“苏采云”链接。</w:t>
      </w:r>
    </w:p>
    <w:p w14:paraId="22F3A0AD">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2.3采购文件（后缀名为“.kedt”）、供应商操作手册及政府采购客户端工具可通过“苏采云”系统相应链接进行下载。</w:t>
      </w:r>
    </w:p>
    <w:p w14:paraId="663E147B">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2.4采购代理机构将数据电文形式的采购文件加载至“苏采云”系统，供潜在供应商下载或者查阅。</w:t>
      </w:r>
    </w:p>
    <w:p w14:paraId="10A8F106">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2.5请潜在投标单位提前安装相应的控件（详见《“苏采云”系统供应商操作手册》）并使用谷歌浏览器登录“苏采云”系统参与不见面开评标。</w:t>
      </w:r>
    </w:p>
    <w:p w14:paraId="08332BF5">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如潜在供应商未按上述要求操作，将自行承担所产生的风险。</w:t>
      </w:r>
    </w:p>
    <w:p w14:paraId="11E8751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3.有关本次招标的事项若存在变动或修改，敬请及时关注盐城市政府采购中心在“中国政府采购网</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rPr>
        <w:t>江苏政府采购网</w:t>
      </w:r>
      <w:r>
        <w:rPr>
          <w:rFonts w:hint="eastAsia" w:ascii="宋体" w:hAnsi="宋体" w:cs="宋体"/>
          <w:color w:val="auto"/>
          <w:sz w:val="24"/>
          <w:szCs w:val="20"/>
          <w:highlight w:val="none"/>
          <w:lang w:eastAsia="zh-CN"/>
        </w:rPr>
        <w:t>”“</w:t>
      </w:r>
      <w:r>
        <w:rPr>
          <w:rFonts w:hint="eastAsia" w:ascii="宋体" w:hAnsi="宋体" w:eastAsia="宋体" w:cs="宋体"/>
          <w:color w:val="auto"/>
          <w:sz w:val="24"/>
          <w:szCs w:val="20"/>
          <w:highlight w:val="none"/>
        </w:rPr>
        <w:t>盐城市政府采购网”发布的更正公告。</w:t>
      </w:r>
    </w:p>
    <w:p w14:paraId="36CD50BE">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4.本次招标不收取投标保证金，不收取质量保证金。</w:t>
      </w:r>
    </w:p>
    <w:p w14:paraId="4ACF0AB8">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七、对本次招标提出询问，请按以下方式联系。</w:t>
      </w:r>
    </w:p>
    <w:p w14:paraId="5A1F9409">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1.采购人信息</w:t>
      </w:r>
    </w:p>
    <w:p w14:paraId="26E4B17A">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名    称：</w:t>
      </w:r>
      <w:r>
        <w:rPr>
          <w:rFonts w:hint="eastAsia" w:ascii="宋体" w:hAnsi="宋体" w:cs="宋体"/>
          <w:color w:val="000000"/>
          <w:sz w:val="24"/>
          <w:szCs w:val="20"/>
          <w:lang w:eastAsia="zh-CN"/>
        </w:rPr>
        <w:t>盐城市亭湖区青年路幼儿园</w:t>
      </w:r>
    </w:p>
    <w:p w14:paraId="2A1DD418">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地    址：</w:t>
      </w:r>
      <w:r>
        <w:rPr>
          <w:rFonts w:hint="eastAsia" w:ascii="宋体" w:hAnsi="宋体" w:cs="宋体"/>
          <w:color w:val="000000"/>
          <w:sz w:val="24"/>
          <w:szCs w:val="20"/>
          <w:lang w:eastAsia="zh-CN"/>
        </w:rPr>
        <w:t>盐城市亭湖区清溪路66号</w:t>
      </w:r>
    </w:p>
    <w:p w14:paraId="5400A19B">
      <w:pPr>
        <w:widowControl/>
        <w:spacing w:line="560" w:lineRule="exact"/>
        <w:ind w:firstLine="482"/>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联 系 人：</w:t>
      </w:r>
      <w:r>
        <w:rPr>
          <w:rFonts w:hint="eastAsia" w:ascii="宋体" w:hAnsi="宋体" w:cs="宋体"/>
          <w:color w:val="000000"/>
          <w:sz w:val="24"/>
          <w:szCs w:val="20"/>
          <w:lang w:val="en-US" w:eastAsia="zh-CN"/>
        </w:rPr>
        <w:t>吉</w:t>
      </w:r>
      <w:r>
        <w:rPr>
          <w:rFonts w:hint="eastAsia" w:ascii="宋体" w:hAnsi="宋体" w:eastAsia="宋体" w:cs="宋体"/>
          <w:color w:val="000000"/>
          <w:sz w:val="24"/>
          <w:szCs w:val="20"/>
          <w:lang w:val="en-US" w:eastAsia="zh-CN"/>
        </w:rPr>
        <w:t xml:space="preserve">主任  </w:t>
      </w:r>
    </w:p>
    <w:p w14:paraId="58064C40">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000000"/>
          <w:sz w:val="24"/>
          <w:szCs w:val="20"/>
        </w:rPr>
        <w:t>联系方式：17352391002</w:t>
      </w:r>
      <w:r>
        <w:rPr>
          <w:rFonts w:hint="eastAsia" w:ascii="宋体" w:hAnsi="宋体" w:cs="宋体"/>
          <w:color w:val="auto"/>
          <w:sz w:val="24"/>
          <w:szCs w:val="20"/>
          <w:highlight w:val="none"/>
          <w:lang w:val="en-US" w:eastAsia="zh-CN"/>
        </w:rPr>
        <w:t xml:space="preserve"> </w:t>
      </w:r>
    </w:p>
    <w:p w14:paraId="18101F81">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2.采购代理机构信息</w:t>
      </w:r>
    </w:p>
    <w:p w14:paraId="730451A8">
      <w:pPr>
        <w:widowControl/>
        <w:spacing w:line="560" w:lineRule="exact"/>
        <w:ind w:firstLine="482"/>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名    称：盐城</w:t>
      </w:r>
      <w:r>
        <w:rPr>
          <w:rFonts w:hint="eastAsia" w:ascii="宋体" w:hAnsi="宋体" w:eastAsia="宋体" w:cs="宋体"/>
          <w:color w:val="auto"/>
          <w:sz w:val="24"/>
          <w:szCs w:val="20"/>
          <w:highlight w:val="none"/>
          <w:lang w:eastAsia="zh-CN"/>
        </w:rPr>
        <w:t>市亭湖区公共资源交易</w:t>
      </w:r>
      <w:r>
        <w:rPr>
          <w:rFonts w:hint="eastAsia" w:ascii="宋体" w:hAnsi="宋体" w:eastAsia="宋体" w:cs="宋体"/>
          <w:color w:val="auto"/>
          <w:sz w:val="24"/>
          <w:szCs w:val="20"/>
          <w:highlight w:val="none"/>
        </w:rPr>
        <w:t>中心</w:t>
      </w:r>
    </w:p>
    <w:p w14:paraId="6A6C3AA7">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    址：盐城市亭湖区希望大道中路18号</w:t>
      </w:r>
    </w:p>
    <w:p w14:paraId="685AA63B">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联 系 人：纪</w:t>
      </w:r>
      <w:r>
        <w:rPr>
          <w:rFonts w:hint="eastAsia" w:ascii="宋体" w:hAnsi="宋体" w:eastAsia="宋体" w:cs="宋体"/>
          <w:color w:val="auto"/>
          <w:sz w:val="24"/>
          <w:szCs w:val="20"/>
          <w:highlight w:val="none"/>
          <w:lang w:val="en-US" w:eastAsia="zh-CN"/>
        </w:rPr>
        <w:t xml:space="preserve">先生           </w:t>
      </w:r>
      <w:r>
        <w:rPr>
          <w:rFonts w:hint="eastAsia" w:ascii="宋体" w:hAnsi="宋体" w:eastAsia="宋体" w:cs="宋体"/>
          <w:color w:val="auto"/>
          <w:sz w:val="24"/>
          <w:szCs w:val="20"/>
          <w:highlight w:val="none"/>
        </w:rPr>
        <w:t>联系方式：0515-89802019</w:t>
      </w:r>
    </w:p>
    <w:p w14:paraId="413641F1">
      <w:pPr>
        <w:widowControl/>
        <w:spacing w:line="560" w:lineRule="exact"/>
        <w:ind w:firstLine="482"/>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3.项目联系方式</w:t>
      </w:r>
    </w:p>
    <w:p w14:paraId="149A2EBC">
      <w:pPr>
        <w:widowControl/>
        <w:spacing w:line="560" w:lineRule="exact"/>
        <w:ind w:firstLine="482"/>
        <w:jc w:val="left"/>
        <w:rPr>
          <w:rFonts w:hint="eastAsia" w:ascii="宋体" w:hAnsi="宋体" w:eastAsia="宋体" w:cs="宋体"/>
          <w:color w:val="auto"/>
          <w:sz w:val="24"/>
          <w:szCs w:val="20"/>
          <w:highlight w:val="none"/>
          <w:lang w:val="en-US" w:eastAsia="zh-CN"/>
        </w:rPr>
      </w:pPr>
      <w:bookmarkStart w:id="1" w:name="_Toc23635"/>
      <w:r>
        <w:rPr>
          <w:rFonts w:hint="eastAsia" w:ascii="宋体" w:hAnsi="宋体" w:eastAsia="宋体" w:cs="宋体"/>
          <w:color w:val="auto"/>
          <w:sz w:val="24"/>
          <w:szCs w:val="20"/>
          <w:highlight w:val="none"/>
        </w:rPr>
        <w:t>项目联系人：纪先生</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联系方式：0515-89802019</w:t>
      </w:r>
      <w:r>
        <w:rPr>
          <w:rFonts w:hint="eastAsia" w:ascii="宋体" w:hAnsi="宋体" w:eastAsia="宋体" w:cs="宋体"/>
          <w:color w:val="auto"/>
          <w:sz w:val="24"/>
          <w:szCs w:val="20"/>
          <w:highlight w:val="none"/>
          <w:lang w:val="en-US" w:eastAsia="zh-CN"/>
        </w:rPr>
        <w:t xml:space="preserve">        </w:t>
      </w:r>
    </w:p>
    <w:p w14:paraId="285C9514">
      <w:pPr>
        <w:widowControl/>
        <w:spacing w:line="560" w:lineRule="exact"/>
        <w:jc w:val="center"/>
        <w:rPr>
          <w:rFonts w:ascii="黑体" w:hAnsi="黑体" w:eastAsia="黑体" w:cs="黑体"/>
          <w:color w:val="auto"/>
          <w:sz w:val="44"/>
          <w:szCs w:val="44"/>
          <w:highlight w:val="none"/>
        </w:rPr>
      </w:pPr>
      <w:r>
        <w:rPr>
          <w:rFonts w:hint="eastAsia" w:ascii="宋体" w:hAnsi="宋体" w:eastAsia="宋体" w:cs="宋体"/>
          <w:color w:val="auto"/>
          <w:sz w:val="24"/>
          <w:szCs w:val="20"/>
          <w:highlight w:val="none"/>
        </w:rPr>
        <w:br w:type="page" w:clear="all"/>
      </w:r>
      <w:r>
        <w:rPr>
          <w:rFonts w:hint="eastAsia" w:ascii="黑体" w:hAnsi="黑体" w:eastAsia="黑体" w:cs="黑体"/>
          <w:color w:val="auto"/>
          <w:sz w:val="44"/>
          <w:szCs w:val="44"/>
          <w:highlight w:val="none"/>
        </w:rPr>
        <w:t>第二章 投标人须知</w:t>
      </w:r>
      <w:bookmarkEnd w:id="1"/>
    </w:p>
    <w:p w14:paraId="10DB39C1">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rPr>
        <w:t>一、总则</w:t>
      </w:r>
    </w:p>
    <w:p w14:paraId="7A417D19">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lang w:eastAsia="zh-CN"/>
        </w:rPr>
        <w:t>1.</w:t>
      </w:r>
      <w:r>
        <w:rPr>
          <w:rFonts w:hint="eastAsia" w:ascii="宋体" w:hAnsi="宋体" w:cs="宋体"/>
          <w:b/>
          <w:bCs/>
          <w:color w:val="auto"/>
          <w:sz w:val="24"/>
          <w:highlight w:val="none"/>
        </w:rPr>
        <w:t>招标方式</w:t>
      </w:r>
    </w:p>
    <w:p w14:paraId="63A00715">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1.1本次招标采取公开招标方式，本招标文件仅适用于招标公告中所述项目。</w:t>
      </w:r>
    </w:p>
    <w:p w14:paraId="2EE0F67A">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rPr>
        <w:t>合格的投标人</w:t>
      </w:r>
    </w:p>
    <w:p w14:paraId="03939972">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2.1满足招标公告中供应商的资格要求的规定。</w:t>
      </w:r>
    </w:p>
    <w:p w14:paraId="2F59E952">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2.2满足本文件实质性要求和条件的规定。</w:t>
      </w:r>
    </w:p>
    <w:p w14:paraId="1B0613F4">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hint="eastAsia" w:ascii="宋体" w:hAnsi="宋体" w:cs="宋体"/>
          <w:b/>
          <w:bCs/>
          <w:color w:val="auto"/>
          <w:sz w:val="24"/>
          <w:highlight w:val="none"/>
          <w:lang w:eastAsia="zh-CN"/>
        </w:rPr>
        <w:t>3.</w:t>
      </w:r>
      <w:r>
        <w:rPr>
          <w:rFonts w:ascii="宋体" w:hAnsi="宋体" w:eastAsia="宋体" w:cs="宋体"/>
          <w:b/>
          <w:color w:val="auto"/>
          <w:sz w:val="24"/>
          <w:highlight w:val="none"/>
        </w:rPr>
        <w:t>适用法律和标准</w:t>
      </w:r>
    </w:p>
    <w:p w14:paraId="0793945E">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ascii="宋体" w:hAnsi="宋体" w:eastAsia="宋体" w:cs="宋体"/>
          <w:color w:val="auto"/>
          <w:sz w:val="24"/>
          <w:highlight w:val="none"/>
        </w:rPr>
        <w:t>3.1本次招标及由此产生的合同受中华人民共和国有关的法律法规制约和保护。</w:t>
      </w:r>
    </w:p>
    <w:p w14:paraId="372A3843">
      <w:pPr>
        <w:pBdr>
          <w:top w:val="none" w:color="000000" w:sz="0" w:space="0"/>
          <w:left w:val="none" w:color="000000" w:sz="0" w:space="0"/>
          <w:bottom w:val="none" w:color="000000" w:sz="0" w:space="0"/>
          <w:right w:val="none" w:color="000000" w:sz="0" w:space="0"/>
        </w:pBdr>
        <w:spacing w:before="0" w:after="0" w:line="559" w:lineRule="atLeast"/>
        <w:ind w:left="0" w:right="0" w:firstLine="482"/>
        <w:rPr>
          <w:color w:val="auto"/>
          <w:highlight w:val="none"/>
        </w:rPr>
      </w:pPr>
      <w:r>
        <w:rPr>
          <w:rFonts w:ascii="宋体" w:hAnsi="宋体" w:eastAsia="宋体" w:cs="宋体"/>
          <w:color w:val="auto"/>
          <w:sz w:val="24"/>
          <w:highlight w:val="none"/>
        </w:rPr>
        <w:t>3.2在本项目政府采购活动过程中，如果所执行的标准有更新的，按照最新标准执行。</w:t>
      </w:r>
    </w:p>
    <w:p w14:paraId="728231FF">
      <w:pPr>
        <w:spacing w:line="560" w:lineRule="exact"/>
        <w:ind w:firstLine="482"/>
        <w:jc w:val="left"/>
        <w:rPr>
          <w:rFonts w:ascii="宋体" w:hAnsi="宋体" w:cs="宋体"/>
          <w:b/>
          <w:bCs/>
          <w:color w:val="auto"/>
          <w:sz w:val="24"/>
          <w:highlight w:val="none"/>
        </w:rPr>
      </w:pPr>
      <w:r>
        <w:rPr>
          <w:rFonts w:hint="eastAsia" w:ascii="宋体" w:hAnsi="宋体" w:cs="宋体"/>
          <w:b/>
          <w:bCs/>
          <w:color w:val="auto"/>
          <w:sz w:val="24"/>
          <w:highlight w:val="none"/>
          <w:lang w:eastAsia="zh-CN"/>
        </w:rPr>
        <w:t>4.</w:t>
      </w:r>
      <w:r>
        <w:rPr>
          <w:rFonts w:hint="eastAsia" w:ascii="宋体" w:hAnsi="宋体" w:cs="宋体"/>
          <w:b/>
          <w:bCs/>
          <w:color w:val="auto"/>
          <w:sz w:val="24"/>
          <w:highlight w:val="none"/>
        </w:rPr>
        <w:t>投标费用</w:t>
      </w:r>
    </w:p>
    <w:p w14:paraId="114BC529">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4.1投标人应自行承担所有与参加投标有关的费用，无论投标过程中的做法和结果如何，</w:t>
      </w:r>
      <w:r>
        <w:rPr>
          <w:rFonts w:hint="eastAsia" w:ascii="宋体" w:hAnsi="宋体" w:eastAsia="宋体" w:cs="宋体"/>
          <w:color w:val="auto"/>
          <w:sz w:val="24"/>
          <w:szCs w:val="20"/>
          <w:highlight w:val="none"/>
        </w:rPr>
        <w:t>盐城</w:t>
      </w:r>
      <w:r>
        <w:rPr>
          <w:rFonts w:hint="eastAsia" w:ascii="宋体" w:hAnsi="宋体" w:eastAsia="宋体" w:cs="宋体"/>
          <w:color w:val="auto"/>
          <w:sz w:val="24"/>
          <w:szCs w:val="20"/>
          <w:highlight w:val="none"/>
          <w:lang w:eastAsia="zh-CN"/>
        </w:rPr>
        <w:t>市亭湖区公共资源交易</w:t>
      </w:r>
      <w:r>
        <w:rPr>
          <w:rFonts w:hint="eastAsia" w:ascii="宋体" w:hAnsi="宋体" w:eastAsia="宋体" w:cs="宋体"/>
          <w:color w:val="auto"/>
          <w:sz w:val="24"/>
          <w:szCs w:val="20"/>
          <w:highlight w:val="none"/>
        </w:rPr>
        <w:t>中心</w:t>
      </w:r>
      <w:r>
        <w:rPr>
          <w:rFonts w:hint="eastAsia" w:ascii="宋体" w:hAnsi="宋体" w:cs="宋体"/>
          <w:color w:val="auto"/>
          <w:sz w:val="24"/>
          <w:highlight w:val="none"/>
        </w:rPr>
        <w:t>（以下简称采购中心）在任何情况下均无义务和责任承担这些费用。</w:t>
      </w:r>
    </w:p>
    <w:p w14:paraId="3D32AC68">
      <w:pPr>
        <w:spacing w:line="560" w:lineRule="exact"/>
        <w:ind w:firstLine="482"/>
        <w:jc w:val="left"/>
        <w:rPr>
          <w:rFonts w:ascii="宋体" w:hAnsi="宋体" w:cs="宋体"/>
          <w:color w:val="auto"/>
          <w:sz w:val="24"/>
          <w:highlight w:val="none"/>
        </w:rPr>
      </w:pPr>
      <w:r>
        <w:rPr>
          <w:rFonts w:hint="eastAsia" w:ascii="宋体" w:hAnsi="宋体" w:cs="宋体"/>
          <w:color w:val="auto"/>
          <w:sz w:val="24"/>
          <w:highlight w:val="none"/>
        </w:rPr>
        <w:t>4.2本次招标采购中心和采购人不收取标书工本费与中标服务费。</w:t>
      </w:r>
    </w:p>
    <w:p w14:paraId="6E5BC8FE">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5.</w:t>
      </w:r>
      <w:r>
        <w:rPr>
          <w:rFonts w:hint="eastAsia" w:ascii="宋体" w:hAnsi="宋体" w:cs="宋体"/>
          <w:b/>
          <w:bCs/>
          <w:color w:val="auto"/>
          <w:sz w:val="24"/>
          <w:highlight w:val="none"/>
        </w:rPr>
        <w:t>招标文件的约束力</w:t>
      </w:r>
    </w:p>
    <w:p w14:paraId="691EC3B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5.1投标人一旦参加本项目采购活动，即被认为接受了本招标文件的规定和约束。</w:t>
      </w:r>
    </w:p>
    <w:p w14:paraId="453B9C8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二、招标文件</w:t>
      </w:r>
    </w:p>
    <w:p w14:paraId="7416389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6.</w:t>
      </w:r>
      <w:r>
        <w:rPr>
          <w:rFonts w:hint="eastAsia" w:ascii="宋体" w:hAnsi="宋体" w:cs="宋体"/>
          <w:b/>
          <w:bCs/>
          <w:color w:val="auto"/>
          <w:sz w:val="24"/>
          <w:highlight w:val="none"/>
        </w:rPr>
        <w:t>招标文件构成</w:t>
      </w:r>
    </w:p>
    <w:p w14:paraId="0A13B0A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6.1招标文件由以下部分组成：</w:t>
      </w:r>
    </w:p>
    <w:p w14:paraId="39DB2EB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（1）招标公告</w:t>
      </w:r>
    </w:p>
    <w:p w14:paraId="64F399B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（2）投标人须知</w:t>
      </w:r>
    </w:p>
    <w:p w14:paraId="2E8FB22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（3）合同文本</w:t>
      </w:r>
    </w:p>
    <w:p w14:paraId="1A00648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（4）采购需求</w:t>
      </w:r>
    </w:p>
    <w:p w14:paraId="7EAF82F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（5）评标方法与评标标准</w:t>
      </w:r>
    </w:p>
    <w:p w14:paraId="005EAEC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（6）投标文件格式</w:t>
      </w:r>
    </w:p>
    <w:p w14:paraId="5A96605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请仔细检查招标文件是否齐全，如有缺漏请立即与采购中心联系解决。</w:t>
      </w:r>
    </w:p>
    <w:p w14:paraId="37A6076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E4D2D78">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7.</w:t>
      </w:r>
      <w:r>
        <w:rPr>
          <w:rFonts w:hint="eastAsia" w:ascii="宋体" w:hAnsi="宋体" w:cs="宋体"/>
          <w:b/>
          <w:bCs/>
          <w:color w:val="auto"/>
          <w:sz w:val="24"/>
          <w:highlight w:val="none"/>
        </w:rPr>
        <w:t>招标文件的澄清</w:t>
      </w:r>
    </w:p>
    <w:p w14:paraId="20FDF09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7.1任何要求对招标文件进行澄清的投标人，应在投标截止期</w:t>
      </w:r>
      <w:r>
        <w:rPr>
          <w:rFonts w:hint="eastAsia" w:ascii="宋体" w:hAnsi="宋体" w:cs="宋体"/>
          <w:b/>
          <w:bCs/>
          <w:color w:val="auto"/>
          <w:sz w:val="24"/>
          <w:highlight w:val="none"/>
        </w:rPr>
        <w:t>十日</w:t>
      </w:r>
      <w:r>
        <w:rPr>
          <w:rFonts w:hint="eastAsia" w:ascii="宋体" w:hAnsi="宋体" w:cs="宋体"/>
          <w:color w:val="auto"/>
          <w:sz w:val="24"/>
          <w:highlight w:val="none"/>
        </w:rPr>
        <w:t>前按招标公告中的通讯地址，以书面形式通知采购中心。</w:t>
      </w:r>
    </w:p>
    <w:p w14:paraId="44D426B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8.</w:t>
      </w:r>
      <w:r>
        <w:rPr>
          <w:rFonts w:hint="eastAsia" w:ascii="宋体" w:hAnsi="宋体" w:cs="宋体"/>
          <w:b/>
          <w:bCs/>
          <w:color w:val="auto"/>
          <w:sz w:val="24"/>
          <w:highlight w:val="none"/>
        </w:rPr>
        <w:t>招标文件的修改</w:t>
      </w:r>
    </w:p>
    <w:p w14:paraId="70D5996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8.1在投标截止时</w:t>
      </w:r>
      <w:r>
        <w:rPr>
          <w:rFonts w:hint="eastAsia" w:ascii="宋体" w:hAnsi="宋体" w:cs="宋体"/>
          <w:color w:val="auto"/>
          <w:sz w:val="24"/>
          <w:highlight w:val="none"/>
          <w:lang w:eastAsia="zh-CN"/>
        </w:rPr>
        <w:t>间之</w:t>
      </w:r>
      <w:r>
        <w:rPr>
          <w:rFonts w:hint="eastAsia" w:ascii="宋体" w:hAnsi="宋体" w:cs="宋体"/>
          <w:color w:val="auto"/>
          <w:sz w:val="24"/>
          <w:highlight w:val="none"/>
        </w:rPr>
        <w:t>前，采购中心可以对招标文件进行修改。</w:t>
      </w:r>
    </w:p>
    <w:p w14:paraId="69D7C99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8.2采购中心有权按照法定的要求推迟投标截止日期和开标日期。</w:t>
      </w:r>
    </w:p>
    <w:p w14:paraId="30DBD38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8.3招标文件的修改将在“中国政府采购网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江苏政府采购网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盐城市政府采购网”公布，补充文件将作为招标文件的组成部分，并对供应商具有约束力。</w:t>
      </w:r>
    </w:p>
    <w:p w14:paraId="3DA3137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三、投标文件的编制</w:t>
      </w:r>
    </w:p>
    <w:p w14:paraId="21932D7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9.</w:t>
      </w:r>
      <w:r>
        <w:rPr>
          <w:rFonts w:hint="eastAsia" w:ascii="宋体" w:hAnsi="宋体" w:cs="宋体"/>
          <w:b/>
          <w:bCs/>
          <w:color w:val="auto"/>
          <w:sz w:val="24"/>
          <w:highlight w:val="none"/>
        </w:rPr>
        <w:t>投标文件的语言及度量衡单位</w:t>
      </w:r>
    </w:p>
    <w:p w14:paraId="6057C73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9.1投标人提交的投标文件以及投标人与采购中心就有关投标的所有来往通知、函件和文件均应使用</w:t>
      </w:r>
      <w:r>
        <w:rPr>
          <w:rFonts w:hint="eastAsia" w:ascii="宋体" w:hAnsi="宋体" w:cs="宋体"/>
          <w:b/>
          <w:bCs/>
          <w:color w:val="auto"/>
          <w:sz w:val="24"/>
          <w:highlight w:val="none"/>
        </w:rPr>
        <w:t>简体中文</w:t>
      </w:r>
      <w:r>
        <w:rPr>
          <w:rFonts w:hint="eastAsia" w:ascii="宋体" w:hAnsi="宋体" w:cs="宋体"/>
          <w:color w:val="auto"/>
          <w:sz w:val="24"/>
          <w:highlight w:val="none"/>
        </w:rPr>
        <w:t>。</w:t>
      </w:r>
    </w:p>
    <w:p w14:paraId="3C21482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9.2除技术性能另有规定外，投标文件所使用的度量衡单位，均须采用国家法定计量单位。</w:t>
      </w:r>
    </w:p>
    <w:p w14:paraId="2E91555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10.</w:t>
      </w:r>
      <w:r>
        <w:rPr>
          <w:rFonts w:hint="eastAsia" w:ascii="宋体" w:hAnsi="宋体" w:cs="宋体"/>
          <w:b/>
          <w:bCs/>
          <w:color w:val="auto"/>
          <w:sz w:val="24"/>
          <w:highlight w:val="none"/>
        </w:rPr>
        <w:t>投标文件构成</w:t>
      </w:r>
    </w:p>
    <w:p w14:paraId="3DDBE65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10.1投标人编写的投标文件应包括资格证明文件、符合性证明文件、投标分项报价表、技术要求响应及偏离表、商务要求响应及偏离表、其他证明文件、投标函、开标一览表等部分。</w:t>
      </w:r>
    </w:p>
    <w:p w14:paraId="11884A6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10.2如标书制作工具中格式和内容与“中国政府采购网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江苏政府采购网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盐城市政府采购网”发布的招标文件不一致，请以“中国政府采购网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江苏政府采购网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盐城市政府采购网”发布的招标文件为准。</w:t>
      </w:r>
    </w:p>
    <w:p w14:paraId="13AEE56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11.</w:t>
      </w:r>
      <w:r>
        <w:rPr>
          <w:rFonts w:hint="eastAsia" w:ascii="宋体" w:hAnsi="宋体" w:cs="宋体"/>
          <w:b/>
          <w:bCs/>
          <w:color w:val="auto"/>
          <w:sz w:val="24"/>
          <w:highlight w:val="none"/>
        </w:rPr>
        <w:t>证明投标人及投标标的符合招标文件规定的文件</w:t>
      </w:r>
    </w:p>
    <w:p w14:paraId="2276014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11.1投标人应按照</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、规章和规范性文件以及招标文件要求提交证明文件，证明其及投标标的符合招标文件规定。</w:t>
      </w:r>
    </w:p>
    <w:p w14:paraId="3CEC5FB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11.2招标文件对证明文件无明确形式要求的，证明文件可以以文字资料、图纸和数据等形式提交。</w:t>
      </w:r>
    </w:p>
    <w:p w14:paraId="220503A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12.</w:t>
      </w:r>
      <w:r>
        <w:rPr>
          <w:rFonts w:hint="eastAsia" w:ascii="宋体" w:hAnsi="宋体" w:cs="宋体"/>
          <w:b/>
          <w:bCs/>
          <w:color w:val="auto"/>
          <w:sz w:val="24"/>
          <w:highlight w:val="none"/>
        </w:rPr>
        <w:t>投标分项报价表</w:t>
      </w:r>
    </w:p>
    <w:p w14:paraId="7A7B9A9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12.1投标人应按照招标文件规定格式填报投标分项报价表</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w:t>
      </w:r>
    </w:p>
    <w:p w14:paraId="57D78B0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12.2投标货币。投标文件中的单价和总价无特殊规定的采用人民币报价，以元为单位标注。招标文件中另有规定的按规定执行。</w:t>
      </w:r>
    </w:p>
    <w:p w14:paraId="2413DA16">
      <w:pPr>
        <w:spacing w:line="560" w:lineRule="exact"/>
        <w:ind w:firstLine="480"/>
        <w:jc w:val="left"/>
        <w:rPr>
          <w:rFonts w:hint="eastAsia" w:ascii="宋体" w:hAnsi="宋体" w:eastAsia="宋体" w:cs="宋体"/>
          <w:color w:val="auto"/>
          <w:sz w:val="24"/>
          <w:highlight w:val="none"/>
        </w:rPr>
      </w:pPr>
      <w:r>
        <w:rPr>
          <w:rFonts w:hint="eastAsia" w:ascii="宋体" w:hAnsi="宋体" w:cs="宋体"/>
          <w:color w:val="auto"/>
          <w:sz w:val="24"/>
          <w:highlight w:val="none"/>
        </w:rPr>
        <w:t>12.3投标分项报价表，</w:t>
      </w:r>
      <w:r>
        <w:rPr>
          <w:rFonts w:hint="eastAsia"/>
          <w:color w:val="auto"/>
          <w:sz w:val="24"/>
          <w:szCs w:val="20"/>
          <w:highlight w:val="none"/>
          <w:lang w:val="zh-CN"/>
        </w:rPr>
        <w:t>不仅应包括所有人员的工资、法定节假日加班费、社保、公积金、福利费、区域清洁费、办公费、法定税费及公众责任保险费，还应包括：培训、工具、宣传服务、风险、税金、合理利润及政策性文件规定等各</w:t>
      </w:r>
      <w:r>
        <w:rPr>
          <w:rFonts w:hint="eastAsia" w:ascii="宋体" w:hAnsi="宋体" w:eastAsia="宋体" w:cs="宋体"/>
          <w:color w:val="auto"/>
          <w:sz w:val="24"/>
          <w:highlight w:val="none"/>
          <w:lang w:val="zh-CN"/>
        </w:rPr>
        <w:t>项应有费用，以及为完成招标文件规定的物业服务工作所涉及的一切相关费用。</w:t>
      </w:r>
    </w:p>
    <w:p w14:paraId="40A98B04">
      <w:pPr>
        <w:spacing w:line="5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（1）所有人员的</w:t>
      </w:r>
      <w:r>
        <w:rPr>
          <w:rFonts w:hint="eastAsia" w:ascii="宋体" w:hAnsi="宋体" w:eastAsia="宋体" w:cs="宋体"/>
          <w:color w:val="auto"/>
          <w:sz w:val="24"/>
          <w:highlight w:val="none"/>
          <w:lang w:val="en-US" w:eastAsia="zh-CN"/>
        </w:rPr>
        <w:t>工作服装</w:t>
      </w:r>
      <w:r>
        <w:rPr>
          <w:rFonts w:hint="eastAsia" w:ascii="宋体" w:hAnsi="宋体" w:eastAsia="宋体" w:cs="宋体"/>
          <w:color w:val="auto"/>
          <w:sz w:val="24"/>
          <w:highlight w:val="none"/>
        </w:rPr>
        <w:t>由投标人购置并承担费用。</w:t>
      </w:r>
    </w:p>
    <w:p w14:paraId="657FDAF6">
      <w:pPr>
        <w:spacing w:line="56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）报价中不包含空调、电梯、消防等专业维保费用及检测费用、需更换材料的费用，以及所有设备设施维修服务过程中的材料消耗费用。报价中也不包含房屋及装潢的维修费用。</w:t>
      </w:r>
    </w:p>
    <w:p w14:paraId="181692EB">
      <w:pPr>
        <w:spacing w:line="5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）所有人员的工资、餐费、节假日补助、各项福利均由投标人承担。采购人不承担中标价以外的任何费用。</w:t>
      </w:r>
    </w:p>
    <w:p w14:paraId="03503C68">
      <w:pPr>
        <w:spacing w:line="56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）服务人员须服从采购人管理，采购人安排的短期加班或活动不另行增加费用。</w:t>
      </w:r>
    </w:p>
    <w:p w14:paraId="052A37B9">
      <w:pPr>
        <w:tabs>
          <w:tab w:val="left" w:pos="3544"/>
        </w:tabs>
        <w:spacing w:line="560" w:lineRule="exact"/>
        <w:ind w:firstLine="480"/>
        <w:jc w:val="left"/>
        <w:rPr>
          <w:rFonts w:hint="eastAsia" w:ascii="宋体" w:hAnsi="宋体" w:cs="宋体"/>
          <w:b/>
          <w:bCs/>
          <w:color w:val="auto"/>
          <w:sz w:val="24"/>
          <w:szCs w:val="20"/>
          <w:highlight w:val="none"/>
          <w:lang w:val="zh-CN"/>
        </w:rPr>
      </w:pPr>
      <w:r>
        <w:rPr>
          <w:rFonts w:hint="eastAsia" w:ascii="宋体" w:hAnsi="宋体" w:cs="宋体"/>
          <w:b/>
          <w:bCs/>
          <w:color w:val="auto"/>
          <w:sz w:val="24"/>
          <w:highlight w:val="none"/>
          <w:lang w:val="zh-CN"/>
        </w:rPr>
        <w:t>12.4人员最低费用</w:t>
      </w:r>
      <w:r>
        <w:rPr>
          <w:rFonts w:hint="eastAsia" w:ascii="宋体" w:hAnsi="宋体" w:cs="宋体"/>
          <w:b/>
          <w:bCs/>
          <w:color w:val="auto"/>
          <w:sz w:val="24"/>
          <w:szCs w:val="20"/>
          <w:highlight w:val="none"/>
          <w:lang w:val="zh-CN"/>
        </w:rPr>
        <w:t>：</w:t>
      </w:r>
    </w:p>
    <w:p w14:paraId="71770E37">
      <w:pPr>
        <w:tabs>
          <w:tab w:val="left" w:pos="3544"/>
        </w:tabs>
        <w:spacing w:line="560" w:lineRule="exact"/>
        <w:ind w:firstLine="480"/>
        <w:jc w:val="left"/>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zh-CN"/>
        </w:rPr>
        <w:t>①保洁员每人2430元/月，</w:t>
      </w:r>
      <w:r>
        <w:rPr>
          <w:rFonts w:hint="eastAsia" w:ascii="宋体" w:hAnsi="宋体" w:eastAsia="宋体" w:cs="宋体"/>
          <w:b/>
          <w:bCs/>
          <w:color w:val="auto"/>
          <w:sz w:val="24"/>
          <w:szCs w:val="20"/>
          <w:highlight w:val="none"/>
          <w:lang w:val="zh-CN" w:eastAsia="zh-CN"/>
        </w:rPr>
        <w:t>外加社会保险</w:t>
      </w:r>
      <w:r>
        <w:rPr>
          <w:rFonts w:hint="eastAsia" w:ascii="宋体" w:hAnsi="宋体" w:eastAsia="宋体" w:cs="宋体"/>
          <w:b/>
          <w:bCs/>
          <w:color w:val="auto"/>
          <w:sz w:val="24"/>
          <w:szCs w:val="20"/>
          <w:highlight w:val="none"/>
          <w:lang w:val="en-US" w:eastAsia="zh-CN"/>
        </w:rPr>
        <w:t>1292.47元/月</w:t>
      </w:r>
      <w:r>
        <w:rPr>
          <w:rFonts w:hint="eastAsia" w:ascii="宋体" w:hAnsi="宋体" w:eastAsia="宋体" w:cs="宋体"/>
          <w:b/>
          <w:bCs/>
          <w:color w:val="auto"/>
          <w:sz w:val="24"/>
          <w:szCs w:val="20"/>
          <w:highlight w:val="none"/>
          <w:lang w:val="zh-CN" w:eastAsia="zh-CN"/>
        </w:rPr>
        <w:t>、公积金</w:t>
      </w:r>
      <w:r>
        <w:rPr>
          <w:rFonts w:hint="eastAsia" w:ascii="宋体" w:hAnsi="宋体" w:eastAsia="宋体" w:cs="宋体"/>
          <w:b/>
          <w:bCs/>
          <w:color w:val="auto"/>
          <w:sz w:val="24"/>
          <w:szCs w:val="20"/>
          <w:highlight w:val="none"/>
          <w:lang w:val="en-US" w:eastAsia="zh-CN"/>
        </w:rPr>
        <w:t>114元/月，</w:t>
      </w:r>
      <w:r>
        <w:rPr>
          <w:rFonts w:hint="eastAsia" w:ascii="宋体" w:hAnsi="宋体" w:eastAsia="宋体" w:cs="宋体"/>
          <w:b/>
          <w:bCs/>
          <w:color w:val="auto"/>
          <w:sz w:val="24"/>
          <w:szCs w:val="20"/>
          <w:highlight w:val="none"/>
          <w:lang w:val="zh-CN" w:eastAsia="zh-CN"/>
        </w:rPr>
        <w:t>福利1000元/年，</w:t>
      </w:r>
      <w:r>
        <w:rPr>
          <w:rFonts w:hint="eastAsia" w:ascii="宋体" w:hAnsi="宋体" w:eastAsia="宋体" w:cs="宋体"/>
          <w:b/>
          <w:bCs/>
          <w:color w:val="auto"/>
          <w:sz w:val="24"/>
          <w:szCs w:val="20"/>
          <w:highlight w:val="none"/>
          <w:lang w:val="zh-CN"/>
        </w:rPr>
        <w:t>法定节假日加班不得低于</w:t>
      </w:r>
      <w:r>
        <w:rPr>
          <w:rFonts w:hint="eastAsia" w:ascii="宋体" w:hAnsi="宋体" w:eastAsia="宋体" w:cs="宋体"/>
          <w:b/>
          <w:bCs/>
          <w:color w:val="auto"/>
          <w:sz w:val="24"/>
          <w:szCs w:val="20"/>
          <w:highlight w:val="none"/>
          <w:lang w:val="en-US" w:eastAsia="zh-CN"/>
        </w:rPr>
        <w:t>7</w:t>
      </w:r>
      <w:r>
        <w:rPr>
          <w:rFonts w:hint="eastAsia" w:ascii="宋体" w:hAnsi="宋体" w:eastAsia="宋体" w:cs="宋体"/>
          <w:b/>
          <w:bCs/>
          <w:color w:val="auto"/>
          <w:sz w:val="24"/>
          <w:szCs w:val="20"/>
          <w:highlight w:val="none"/>
          <w:lang w:val="zh-CN"/>
        </w:rPr>
        <w:t>人次，加班费每人不得低于4357.25元/年，</w:t>
      </w:r>
      <w:r>
        <w:rPr>
          <w:rFonts w:hint="eastAsia" w:ascii="宋体" w:hAnsi="宋体" w:eastAsia="宋体" w:cs="宋体"/>
          <w:b/>
          <w:bCs/>
          <w:color w:val="auto"/>
          <w:sz w:val="24"/>
          <w:szCs w:val="20"/>
          <w:highlight w:val="none"/>
          <w:lang w:val="zh-CN" w:eastAsia="zh-CN"/>
        </w:rPr>
        <w:t>合计费用不得低于5.139489万元</w:t>
      </w:r>
      <w:r>
        <w:rPr>
          <w:rFonts w:hint="eastAsia" w:ascii="宋体" w:hAnsi="宋体" w:eastAsia="宋体" w:cs="宋体"/>
          <w:b/>
          <w:bCs/>
          <w:color w:val="auto"/>
          <w:sz w:val="24"/>
          <w:szCs w:val="20"/>
          <w:highlight w:val="none"/>
          <w:lang w:val="en-US" w:eastAsia="zh-CN"/>
        </w:rPr>
        <w:t>/年</w:t>
      </w:r>
      <w:r>
        <w:rPr>
          <w:rFonts w:hint="eastAsia" w:ascii="宋体" w:hAnsi="宋体" w:eastAsia="宋体" w:cs="宋体"/>
          <w:b/>
          <w:bCs/>
          <w:color w:val="auto"/>
          <w:sz w:val="24"/>
          <w:szCs w:val="20"/>
          <w:highlight w:val="none"/>
          <w:lang w:val="zh-CN" w:eastAsia="zh-CN"/>
        </w:rPr>
        <w:t>。税费由物业中标单位承担</w:t>
      </w:r>
      <w:r>
        <w:rPr>
          <w:rFonts w:hint="eastAsia" w:ascii="宋体" w:hAnsi="宋体" w:eastAsia="宋体" w:cs="宋体"/>
          <w:b/>
          <w:bCs/>
          <w:color w:val="auto"/>
          <w:sz w:val="24"/>
          <w:szCs w:val="20"/>
          <w:highlight w:val="none"/>
          <w:lang w:val="en-US" w:eastAsia="zh-CN"/>
        </w:rPr>
        <w:t>。中标的物业单位必须为本园提供水电服务，水电服务费17988.21元/年，相关税费由本次中标的物业单位负责缴纳</w:t>
      </w:r>
      <w:r>
        <w:rPr>
          <w:rFonts w:hint="eastAsia" w:ascii="宋体" w:hAnsi="宋体" w:eastAsia="宋体" w:cs="宋体"/>
          <w:b/>
          <w:bCs/>
          <w:color w:val="auto"/>
          <w:sz w:val="24"/>
          <w:szCs w:val="20"/>
          <w:highlight w:val="none"/>
          <w:lang w:val="zh-CN" w:eastAsia="zh-CN"/>
        </w:rPr>
        <w:t>。</w:t>
      </w:r>
    </w:p>
    <w:p w14:paraId="17985472">
      <w:pPr>
        <w:tabs>
          <w:tab w:val="left" w:pos="3544"/>
        </w:tabs>
        <w:spacing w:line="560" w:lineRule="exact"/>
        <w:ind w:firstLine="480"/>
        <w:jc w:val="left"/>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rPr>
        <w:t>②</w:t>
      </w:r>
      <w:r>
        <w:rPr>
          <w:rFonts w:hint="eastAsia" w:ascii="宋体" w:hAnsi="宋体" w:eastAsia="宋体" w:cs="宋体"/>
          <w:b/>
          <w:bCs/>
          <w:color w:val="auto"/>
          <w:sz w:val="24"/>
          <w:szCs w:val="20"/>
          <w:highlight w:val="none"/>
          <w:lang w:val="zh-CN" w:eastAsia="zh-CN"/>
        </w:rPr>
        <w:t>夜间值班巡逻人员由学校安保服务单位派遣，实行兼任，每人补贴</w:t>
      </w:r>
      <w:r>
        <w:rPr>
          <w:rFonts w:hint="eastAsia" w:ascii="宋体" w:hAnsi="宋体" w:eastAsia="宋体" w:cs="宋体"/>
          <w:b/>
          <w:bCs/>
          <w:color w:val="auto"/>
          <w:sz w:val="24"/>
          <w:szCs w:val="20"/>
          <w:highlight w:val="none"/>
          <w:lang w:val="en-US" w:eastAsia="zh-CN"/>
        </w:rPr>
        <w:t>1</w:t>
      </w:r>
      <w:r>
        <w:rPr>
          <w:rFonts w:hint="eastAsia" w:ascii="宋体" w:hAnsi="宋体" w:eastAsia="宋体" w:cs="宋体"/>
          <w:b/>
          <w:bCs/>
          <w:color w:val="auto"/>
          <w:sz w:val="24"/>
          <w:szCs w:val="20"/>
          <w:highlight w:val="none"/>
          <w:lang w:val="zh-CN" w:eastAsia="zh-CN"/>
        </w:rPr>
        <w:t>500元/月，福利</w:t>
      </w:r>
      <w:r>
        <w:rPr>
          <w:rFonts w:hint="eastAsia" w:ascii="宋体" w:hAnsi="宋体" w:eastAsia="宋体" w:cs="宋体"/>
          <w:b/>
          <w:bCs/>
          <w:color w:val="auto"/>
          <w:sz w:val="24"/>
          <w:szCs w:val="20"/>
          <w:highlight w:val="none"/>
          <w:lang w:val="en-US" w:eastAsia="zh-CN"/>
        </w:rPr>
        <w:t>和服装费2000元/年。</w:t>
      </w:r>
      <w:r>
        <w:rPr>
          <w:rFonts w:hint="eastAsia" w:ascii="宋体" w:hAnsi="宋体" w:eastAsia="宋体" w:cs="宋体"/>
          <w:b/>
          <w:bCs/>
          <w:color w:val="auto"/>
          <w:sz w:val="24"/>
          <w:szCs w:val="20"/>
          <w:highlight w:val="none"/>
          <w:lang w:val="zh-CN" w:eastAsia="zh-CN"/>
        </w:rPr>
        <w:t>不交社会保险、公积金，无加班费。税费由物业中标单位支付。补贴由本项目物业服务中标服务单位发放，由物业服务采购单位统筹管理。</w:t>
      </w:r>
    </w:p>
    <w:p w14:paraId="49127A57">
      <w:pPr>
        <w:spacing w:line="560" w:lineRule="exact"/>
        <w:ind w:firstLine="480"/>
        <w:jc w:val="left"/>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③物业人员每月提交缴纳社会保险、公积金凭证。</w:t>
      </w:r>
      <w:r>
        <w:rPr>
          <w:rFonts w:hint="eastAsia" w:ascii="宋体" w:hAnsi="宋体" w:eastAsia="宋体" w:cs="宋体"/>
          <w:b/>
          <w:bCs/>
          <w:color w:val="auto"/>
          <w:sz w:val="24"/>
          <w:szCs w:val="20"/>
          <w:highlight w:val="none"/>
          <w:lang w:val="zh-CN"/>
        </w:rPr>
        <w:t>税金费率不得低于6.72%。</w:t>
      </w:r>
      <w:r>
        <w:rPr>
          <w:rFonts w:hint="eastAsia" w:ascii="宋体" w:hAnsi="宋体" w:eastAsia="宋体" w:cs="宋体"/>
          <w:b/>
          <w:bCs/>
          <w:color w:val="auto"/>
          <w:sz w:val="24"/>
          <w:szCs w:val="20"/>
          <w:highlight w:val="none"/>
          <w:lang w:val="zh-CN" w:eastAsia="zh-CN"/>
        </w:rPr>
        <w:t>补贴费用一并计税。</w:t>
      </w:r>
    </w:p>
    <w:p w14:paraId="070F88C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12.5投标人根据招标内容的要求准确报价，一经报出，不得更改。</w:t>
      </w:r>
    </w:p>
    <w:p w14:paraId="6D7DD7FC">
      <w:pPr>
        <w:spacing w:line="56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rPr>
        <w:t>12.6</w:t>
      </w:r>
      <w:r>
        <w:rPr>
          <w:rFonts w:hint="eastAsia" w:ascii="宋体" w:hAnsi="宋体" w:cs="宋体"/>
          <w:color w:val="auto"/>
          <w:sz w:val="24"/>
          <w:highlight w:val="none"/>
          <w:lang w:val="zh-CN"/>
        </w:rPr>
        <w:t>投标报价的单位为人民币（元）</w:t>
      </w:r>
      <w:r>
        <w:rPr>
          <w:rFonts w:hint="eastAsia" w:ascii="宋体" w:hAnsi="宋体" w:cs="宋体"/>
          <w:color w:val="auto"/>
          <w:sz w:val="24"/>
          <w:highlight w:val="none"/>
          <w:lang w:val="en-US" w:eastAsia="zh-CN"/>
        </w:rPr>
        <w:t>每</w:t>
      </w:r>
      <w:r>
        <w:rPr>
          <w:rFonts w:hint="eastAsia" w:ascii="宋体" w:hAnsi="宋体" w:cs="宋体"/>
          <w:color w:val="auto"/>
          <w:sz w:val="24"/>
          <w:highlight w:val="none"/>
          <w:lang w:val="zh-CN"/>
        </w:rPr>
        <w:t>年。如果</w:t>
      </w:r>
      <w:r>
        <w:rPr>
          <w:rFonts w:hint="eastAsia" w:ascii="宋体" w:hAnsi="宋体" w:cs="宋体"/>
          <w:color w:val="auto"/>
          <w:sz w:val="24"/>
          <w:highlight w:val="none"/>
        </w:rPr>
        <w:t>中标人</w:t>
      </w:r>
      <w:r>
        <w:rPr>
          <w:rFonts w:hint="eastAsia" w:ascii="宋体" w:hAnsi="宋体" w:cs="宋体"/>
          <w:color w:val="auto"/>
          <w:sz w:val="24"/>
          <w:highlight w:val="none"/>
          <w:lang w:val="zh-CN"/>
        </w:rPr>
        <w:t>未能按合同、招标投标文件履约的，采购人</w:t>
      </w:r>
      <w:r>
        <w:rPr>
          <w:rFonts w:hint="eastAsia" w:ascii="宋体" w:hAnsi="宋体" w:cs="宋体"/>
          <w:color w:val="auto"/>
          <w:sz w:val="24"/>
          <w:highlight w:val="none"/>
        </w:rPr>
        <w:t>有权</w:t>
      </w:r>
      <w:r>
        <w:rPr>
          <w:rFonts w:hint="eastAsia" w:ascii="宋体" w:hAnsi="宋体" w:cs="宋体"/>
          <w:color w:val="auto"/>
          <w:sz w:val="24"/>
          <w:highlight w:val="none"/>
          <w:lang w:val="zh-CN"/>
        </w:rPr>
        <w:t>终止合同，履约保证金不予退还，并不支付服务期间的物业服务费用。采购人终止合同的，</w:t>
      </w:r>
      <w:r>
        <w:rPr>
          <w:rFonts w:hint="eastAsia" w:ascii="宋体" w:hAnsi="宋体" w:cs="宋体"/>
          <w:color w:val="auto"/>
          <w:sz w:val="24"/>
          <w:highlight w:val="none"/>
        </w:rPr>
        <w:t>中标人</w:t>
      </w:r>
      <w:r>
        <w:rPr>
          <w:rFonts w:hint="eastAsia" w:ascii="宋体" w:hAnsi="宋体" w:cs="宋体"/>
          <w:color w:val="auto"/>
          <w:sz w:val="24"/>
          <w:highlight w:val="none"/>
          <w:lang w:val="zh-CN"/>
        </w:rPr>
        <w:t>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中标人</w:t>
      </w:r>
      <w:r>
        <w:rPr>
          <w:rFonts w:hint="eastAsia" w:ascii="宋体" w:hAnsi="宋体" w:cs="宋体"/>
          <w:color w:val="auto"/>
          <w:sz w:val="24"/>
          <w:highlight w:val="none"/>
          <w:lang w:val="zh-CN"/>
        </w:rPr>
        <w:t>退出本物业管理时必须向采购人移交全套档案等资料，经采购人验收合格</w:t>
      </w:r>
      <w:r>
        <w:rPr>
          <w:rFonts w:hint="eastAsia" w:ascii="宋体" w:hAnsi="宋体" w:cs="宋体"/>
          <w:color w:val="auto"/>
          <w:sz w:val="24"/>
          <w:highlight w:val="none"/>
        </w:rPr>
        <w:t>后，采购人</w:t>
      </w:r>
      <w:r>
        <w:rPr>
          <w:rFonts w:hint="eastAsia" w:ascii="宋体" w:hAnsi="宋体" w:cs="宋体"/>
          <w:color w:val="auto"/>
          <w:sz w:val="24"/>
          <w:highlight w:val="none"/>
          <w:lang w:val="zh-CN"/>
        </w:rPr>
        <w:t>退还履约保证金。</w:t>
      </w:r>
    </w:p>
    <w:p w14:paraId="1A035271">
      <w:pPr>
        <w:spacing w:line="560" w:lineRule="exact"/>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12.7对于超出招标文件的其他临时性服务项目，由甲乙双方协商解决。</w:t>
      </w:r>
    </w:p>
    <w:p w14:paraId="181AABF2">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13.</w:t>
      </w:r>
      <w:r>
        <w:rPr>
          <w:rFonts w:hint="eastAsia" w:ascii="宋体" w:hAnsi="宋体" w:cs="宋体"/>
          <w:b/>
          <w:bCs/>
          <w:color w:val="auto"/>
          <w:sz w:val="24"/>
          <w:highlight w:val="none"/>
        </w:rPr>
        <w:t>技术要求响应及偏离表、商务要求响应及偏离表</w:t>
      </w:r>
    </w:p>
    <w:p w14:paraId="347D3EA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13.1投标人需对招标文件中的技术要求与商务要求逐项作出响应或偏离，并说明原因。</w:t>
      </w:r>
    </w:p>
    <w:p w14:paraId="5896D2D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13.2投标人可在投标文件中提供认为需要的其他技术文件或说明。</w:t>
      </w:r>
    </w:p>
    <w:p w14:paraId="68BFD905">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14.</w:t>
      </w:r>
      <w:r>
        <w:rPr>
          <w:rFonts w:hint="eastAsia" w:ascii="宋体" w:hAnsi="宋体" w:cs="宋体"/>
          <w:b/>
          <w:bCs/>
          <w:color w:val="auto"/>
          <w:sz w:val="24"/>
          <w:highlight w:val="none"/>
        </w:rPr>
        <w:t>投标函和开标一览表</w:t>
      </w:r>
    </w:p>
    <w:p w14:paraId="3F04B88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14.1投标人应按照招标文件中提供的格式完整、正确填写投标函、开标一览表。</w:t>
      </w:r>
    </w:p>
    <w:p w14:paraId="29936BC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14.2对于采用货币报价的项目，开标一览表中的投标总报价应与投标分项报价表中的投标总报价一致，如不一致，不作为无效投标处理，但评标时按开标一览表中价格为准。</w:t>
      </w:r>
    </w:p>
    <w:p w14:paraId="23AE99C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15.</w:t>
      </w:r>
      <w:r>
        <w:rPr>
          <w:rFonts w:hint="eastAsia" w:ascii="宋体" w:hAnsi="宋体" w:cs="宋体"/>
          <w:b/>
          <w:bCs/>
          <w:color w:val="auto"/>
          <w:sz w:val="24"/>
          <w:highlight w:val="none"/>
        </w:rPr>
        <w:t>投标有效期</w:t>
      </w:r>
    </w:p>
    <w:p w14:paraId="42B061C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15.1投标有效期为采购中心规定的开标之日后</w:t>
      </w:r>
      <w:r>
        <w:rPr>
          <w:rFonts w:hint="eastAsia" w:ascii="宋体" w:hAnsi="宋体" w:cs="宋体"/>
          <w:b/>
          <w:bCs/>
          <w:color w:val="auto"/>
          <w:sz w:val="24"/>
          <w:highlight w:val="none"/>
          <w:u w:val="single"/>
        </w:rPr>
        <w:t>九十（90）天</w:t>
      </w:r>
      <w:r>
        <w:rPr>
          <w:rFonts w:hint="eastAsia" w:ascii="宋体" w:hAnsi="宋体" w:cs="宋体"/>
          <w:color w:val="auto"/>
          <w:sz w:val="24"/>
          <w:highlight w:val="none"/>
        </w:rPr>
        <w:t>。投标有效期比规定短的将被视为未实质性响应招标文件而予以拒绝。</w:t>
      </w:r>
    </w:p>
    <w:p w14:paraId="05963533">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16.</w:t>
      </w:r>
      <w:r>
        <w:rPr>
          <w:rFonts w:hint="eastAsia" w:ascii="宋体" w:hAnsi="宋体" w:cs="宋体"/>
          <w:b/>
          <w:bCs/>
          <w:color w:val="auto"/>
          <w:sz w:val="24"/>
          <w:highlight w:val="none"/>
        </w:rPr>
        <w:t>投标有效期的延长</w:t>
      </w:r>
    </w:p>
    <w:p w14:paraId="1D15624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007474C3">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四、投标文件的递交</w:t>
      </w:r>
    </w:p>
    <w:p w14:paraId="461E10D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17.</w:t>
      </w:r>
      <w:r>
        <w:rPr>
          <w:rFonts w:hint="eastAsia" w:ascii="宋体" w:hAnsi="宋体" w:cs="宋体"/>
          <w:b/>
          <w:bCs/>
          <w:color w:val="auto"/>
          <w:sz w:val="24"/>
          <w:highlight w:val="none"/>
        </w:rPr>
        <w:t>投标文件的递交</w:t>
      </w:r>
    </w:p>
    <w:p w14:paraId="3E6159D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17.1电子投标文件的递交</w:t>
      </w:r>
    </w:p>
    <w:p w14:paraId="0E53D5F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投标人应当按照《操作手册》规定，在投标截止时间前制作并上传电子投标文件。</w:t>
      </w:r>
    </w:p>
    <w:p w14:paraId="5A4FB130">
      <w:pPr>
        <w:spacing w:line="560" w:lineRule="exact"/>
        <w:ind w:firstLine="480"/>
        <w:jc w:val="left"/>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p>
    <w:p w14:paraId="7B4F016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18.</w:t>
      </w:r>
      <w:r>
        <w:rPr>
          <w:rFonts w:hint="eastAsia" w:ascii="宋体" w:hAnsi="宋体" w:cs="宋体"/>
          <w:b/>
          <w:bCs/>
          <w:color w:val="auto"/>
          <w:sz w:val="24"/>
          <w:highlight w:val="none"/>
        </w:rPr>
        <w:t>投标截止时间</w:t>
      </w:r>
    </w:p>
    <w:p w14:paraId="3DAB69AD">
      <w:pPr>
        <w:spacing w:line="560" w:lineRule="exact"/>
        <w:ind w:firstLine="480"/>
        <w:jc w:val="left"/>
        <w:rPr>
          <w:rFonts w:ascii="宋体" w:hAnsi="宋体" w:cs="宋体"/>
          <w:i/>
          <w:iCs/>
          <w:color w:val="auto"/>
          <w:sz w:val="24"/>
          <w:highlight w:val="none"/>
        </w:rPr>
      </w:pPr>
      <w:r>
        <w:rPr>
          <w:rFonts w:hint="eastAsia" w:ascii="宋体" w:hAnsi="宋体" w:cs="宋体"/>
          <w:i/>
          <w:iCs/>
          <w:color w:val="auto"/>
          <w:sz w:val="24"/>
          <w:highlight w:val="none"/>
          <w:u w:val="single"/>
        </w:rPr>
        <w:t>18.1投标人上传电子投标文件的时间不得迟于招标公告中规定的投标截止时间</w:t>
      </w:r>
      <w:r>
        <w:rPr>
          <w:rFonts w:hint="eastAsia" w:ascii="宋体" w:hAnsi="宋体" w:cs="宋体"/>
          <w:i/>
          <w:iCs/>
          <w:color w:val="auto"/>
          <w:sz w:val="24"/>
          <w:highlight w:val="none"/>
        </w:rPr>
        <w:t>。</w:t>
      </w:r>
    </w:p>
    <w:p w14:paraId="74BAE27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投标人应充分考虑到网络环境、网络带宽等风险因素，如因投标人自身原因造成的电子投标文件上传不成功的按照本招标文件第二章第26.1.2条规定</w:t>
      </w:r>
      <w:r>
        <w:rPr>
          <w:rFonts w:hint="eastAsia" w:ascii="宋体" w:hAnsi="宋体" w:cs="宋体"/>
          <w:color w:val="auto"/>
          <w:sz w:val="24"/>
          <w:highlight w:val="none"/>
          <w:lang w:eastAsia="zh-CN"/>
        </w:rPr>
        <w:t>作无效投标</w:t>
      </w:r>
      <w:r>
        <w:rPr>
          <w:rFonts w:hint="eastAsia" w:ascii="宋体" w:hAnsi="宋体" w:cs="宋体"/>
          <w:color w:val="auto"/>
          <w:sz w:val="24"/>
          <w:highlight w:val="none"/>
        </w:rPr>
        <w:t>处理。</w:t>
      </w:r>
    </w:p>
    <w:p w14:paraId="5B4A46F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18.2采购中心可以按照规定，通过修改招标文件酌情延长投标截止时间，在此情况下，投标人的所有权利和义务以及投标人受制的截止时间均应以延长后新的截止时间为准。</w:t>
      </w:r>
    </w:p>
    <w:p w14:paraId="75AC07DD">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19.</w:t>
      </w:r>
      <w:r>
        <w:rPr>
          <w:rFonts w:hint="eastAsia" w:ascii="宋体" w:hAnsi="宋体" w:cs="宋体"/>
          <w:b/>
          <w:bCs/>
          <w:color w:val="auto"/>
          <w:sz w:val="24"/>
          <w:highlight w:val="none"/>
        </w:rPr>
        <w:t>投标文件的拒收</w:t>
      </w:r>
    </w:p>
    <w:p w14:paraId="788EEFD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19.1采购中心拒绝接收在其规定的投标截止时间后上传的任何投标文件。</w:t>
      </w:r>
    </w:p>
    <w:p w14:paraId="7123572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20.</w:t>
      </w:r>
      <w:r>
        <w:rPr>
          <w:rFonts w:hint="eastAsia" w:ascii="宋体" w:hAnsi="宋体" w:cs="宋体"/>
          <w:b/>
          <w:bCs/>
          <w:color w:val="auto"/>
          <w:sz w:val="24"/>
          <w:highlight w:val="none"/>
        </w:rPr>
        <w:t>投标文件的撤回和修改</w:t>
      </w:r>
    </w:p>
    <w:p w14:paraId="06A834F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20.1投标文件的撤回</w:t>
      </w:r>
    </w:p>
    <w:p w14:paraId="0533247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20.1.1电子投标文件的撤回</w:t>
      </w:r>
    </w:p>
    <w:p w14:paraId="6AE1AD1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投标人可在投标截止时间前，撤回其电子投标文件，具体操作方法见《操作手册》。</w:t>
      </w:r>
    </w:p>
    <w:p w14:paraId="07E6138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20.1.2投标人撤回电子投标文件，则认为其不再参与本项目投标活动。</w:t>
      </w:r>
    </w:p>
    <w:p w14:paraId="4BD4712C">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20.2投标文件的修改</w:t>
      </w:r>
    </w:p>
    <w:p w14:paraId="1B0646B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20.2.1投标人可在投标截止时间前，对其电子投标文件进行修改，具体操作方法见《操作手册》。</w:t>
      </w:r>
    </w:p>
    <w:p w14:paraId="770CF58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20.2.2在投标截止时间之后，投标人不得对其电子投标文件作任何修改。</w:t>
      </w:r>
    </w:p>
    <w:p w14:paraId="2A12C2D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20.3在投标截止时间至招标文件中规定的投标有效期满之间的这段时间内，投标人不得撤回其投标。</w:t>
      </w:r>
    </w:p>
    <w:p w14:paraId="7E5B73C8">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五、开标与评标</w:t>
      </w:r>
    </w:p>
    <w:p w14:paraId="52705709">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21.</w:t>
      </w:r>
      <w:r>
        <w:rPr>
          <w:rFonts w:hint="eastAsia" w:ascii="宋体" w:hAnsi="宋体" w:cs="宋体"/>
          <w:b/>
          <w:bCs/>
          <w:color w:val="auto"/>
          <w:sz w:val="24"/>
          <w:highlight w:val="none"/>
        </w:rPr>
        <w:t>开标</w:t>
      </w:r>
    </w:p>
    <w:p w14:paraId="2CFD892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21.1采购中心将在招标公告中规定的时间和地点组织公开开标。投标人应当按照《操作手册》规定，参加开标活动和在苏采云系统规定的时间内对投标文件进行解密。</w:t>
      </w:r>
    </w:p>
    <w:p w14:paraId="7C92A62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21.2开标仪式由采购中心组织。苏采云系统将自动对项目进行开标，并宣布各投标人名称和投标价格。</w:t>
      </w:r>
    </w:p>
    <w:p w14:paraId="2F88F28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21.3投标人在开标过程中</w:t>
      </w:r>
      <w:r>
        <w:rPr>
          <w:rFonts w:hint="eastAsia" w:ascii="宋体" w:hAnsi="宋体" w:cs="宋体"/>
          <w:color w:val="auto"/>
          <w:sz w:val="24"/>
          <w:highlight w:val="none"/>
          <w:lang w:eastAsia="zh-CN"/>
        </w:rPr>
        <w:t>涉及</w:t>
      </w:r>
      <w:r>
        <w:rPr>
          <w:rFonts w:hint="eastAsia" w:ascii="宋体" w:hAnsi="宋体" w:cs="宋体"/>
          <w:color w:val="auto"/>
          <w:sz w:val="24"/>
          <w:highlight w:val="none"/>
        </w:rPr>
        <w:t>的投标文件解密、开标结果确认等工作，应按照《操作手册》规定执行。</w:t>
      </w:r>
    </w:p>
    <w:p w14:paraId="6C6D084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21.4投标人如果对开标过程和开标记录有疑义，应当根据《操作手册》规定提出，如苏采云系统中《开标记录表》宣布后5分钟内未提出的，视同认可开标结果。</w:t>
      </w:r>
    </w:p>
    <w:p w14:paraId="4576F8E1">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22.</w:t>
      </w:r>
      <w:r>
        <w:rPr>
          <w:rFonts w:hint="eastAsia" w:ascii="宋体" w:hAnsi="宋体" w:cs="宋体"/>
          <w:b/>
          <w:bCs/>
          <w:color w:val="auto"/>
          <w:sz w:val="24"/>
          <w:highlight w:val="none"/>
        </w:rPr>
        <w:t>评标委员会</w:t>
      </w:r>
    </w:p>
    <w:p w14:paraId="6FAD43B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22.1开标后，采购中心将立即组织评标委员会（以下简称评委会）进行评标。</w:t>
      </w:r>
    </w:p>
    <w:p w14:paraId="1C8B0C1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22.2评委会由采购人代表和有关技术、经济等方面的专家组成，且人员构成符合政府采购有关规定。</w:t>
      </w:r>
    </w:p>
    <w:p w14:paraId="7C51D64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22.3评委会独立工作，负责评审所有投标文件并确定中标候选人。</w:t>
      </w:r>
    </w:p>
    <w:p w14:paraId="451D6841">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23.</w:t>
      </w:r>
      <w:r>
        <w:rPr>
          <w:rFonts w:hint="eastAsia" w:ascii="宋体" w:hAnsi="宋体" w:cs="宋体"/>
          <w:b/>
          <w:bCs/>
          <w:color w:val="auto"/>
          <w:sz w:val="24"/>
          <w:highlight w:val="none"/>
        </w:rPr>
        <w:t>评标过程的保密与公正</w:t>
      </w:r>
    </w:p>
    <w:p w14:paraId="085F91D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23.1凡是与审查、澄清、评价和比较投标的有关资料以及授标建议等，采购人、评委、采购中心均不得向投标人或与评标无关的其他人员透露。</w:t>
      </w:r>
    </w:p>
    <w:p w14:paraId="75D99B5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23.2在评标过程中，投标人不得以任何行为影响评标过程，否则其投标文件将被作为无效投标文件。</w:t>
      </w:r>
    </w:p>
    <w:p w14:paraId="4F386EA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3.3</w:t>
      </w:r>
      <w:r>
        <w:rPr>
          <w:rFonts w:hint="eastAsia" w:ascii="宋体" w:hAnsi="宋体" w:cs="宋体"/>
          <w:color w:val="auto"/>
          <w:sz w:val="24"/>
          <w:highlight w:val="none"/>
        </w:rPr>
        <w:t>采购中心和评标委员会不向未中标的投标人解释未中标原因，也不公布评标过程中的相关细节。</w:t>
      </w:r>
    </w:p>
    <w:p w14:paraId="078E069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23.4采用综合评分法的项目，未中标的投标人可于中标结果公告期限届满之日起通过苏采云系统查看自己的评审得分及排序情况。</w:t>
      </w:r>
    </w:p>
    <w:p w14:paraId="5C4C07E6">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24.</w:t>
      </w:r>
      <w:r>
        <w:rPr>
          <w:rFonts w:hint="eastAsia" w:ascii="宋体" w:hAnsi="宋体" w:cs="宋体"/>
          <w:b/>
          <w:bCs/>
          <w:color w:val="auto"/>
          <w:sz w:val="24"/>
          <w:highlight w:val="none"/>
        </w:rPr>
        <w:t>投标文件的澄清</w:t>
      </w:r>
    </w:p>
    <w:p w14:paraId="14F94B9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24.1评标期间，评委会对投标文件中含义不明确、同类问题表述不一致或者有明显文字和计算错误的内容，有权要求投标人作出必要的澄清、说明或者补正。</w:t>
      </w:r>
    </w:p>
    <w:p w14:paraId="3438D99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投标人的澄清、说明或者补正不得超出投标文件的范围或者改变投标文件的实质性内容。评标委员会并非对每个投标人都做澄清要求。</w:t>
      </w:r>
    </w:p>
    <w:p w14:paraId="5C480C9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B256EE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24.3接到评委会澄清、说明和补正要求的投标人如未按规定</w:t>
      </w:r>
      <w:r>
        <w:rPr>
          <w:rFonts w:hint="eastAsia" w:ascii="宋体" w:hAnsi="宋体" w:cs="宋体"/>
          <w:color w:val="auto"/>
          <w:sz w:val="24"/>
          <w:highlight w:val="none"/>
          <w:lang w:eastAsia="zh-CN"/>
        </w:rPr>
        <w:t>作出</w:t>
      </w:r>
      <w:r>
        <w:rPr>
          <w:rFonts w:hint="eastAsia" w:ascii="宋体" w:hAnsi="宋体" w:cs="宋体"/>
          <w:color w:val="auto"/>
          <w:sz w:val="24"/>
          <w:highlight w:val="none"/>
        </w:rPr>
        <w:t>澄清、说明和补正，其风险由投标人自行承担。</w:t>
      </w:r>
    </w:p>
    <w:p w14:paraId="6458A46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25.</w:t>
      </w:r>
      <w:r>
        <w:rPr>
          <w:rFonts w:hint="eastAsia" w:ascii="宋体" w:hAnsi="宋体" w:cs="宋体"/>
          <w:b/>
          <w:bCs/>
          <w:color w:val="auto"/>
          <w:sz w:val="24"/>
          <w:highlight w:val="none"/>
        </w:rPr>
        <w:t>对投标文件的初审</w:t>
      </w:r>
    </w:p>
    <w:p w14:paraId="3AB9F30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25.1投标文件初审分为资格审查和符合性审查。</w:t>
      </w:r>
    </w:p>
    <w:p w14:paraId="1D3DB29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25.1.1资格审查：依据法律法规和招标文件的规定，由采购人对投标文件中的资格证明文件进行审查。资格审查的结论，采购人以书面形式向评委会进行反馈。</w:t>
      </w:r>
    </w:p>
    <w:p w14:paraId="1DDC10B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采购人在进行资格性审查的同时，将在“信用中国”网站（www.creditchina.gov.cn）查询投标人的信用记录，以确定投标人是否具备投标资格，查询结果留存并归档。</w:t>
      </w:r>
    </w:p>
    <w:p w14:paraId="49E7BA5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 w:val="24"/>
          <w:highlight w:val="none"/>
          <w:lang w:eastAsia="zh-CN"/>
        </w:rPr>
        <w:t>信用记录</w:t>
      </w:r>
      <w:r>
        <w:rPr>
          <w:rFonts w:hint="eastAsia" w:ascii="宋体" w:hAnsi="宋体" w:cs="宋体"/>
          <w:color w:val="auto"/>
          <w:sz w:val="24"/>
          <w:highlight w:val="none"/>
        </w:rPr>
        <w:t>。</w:t>
      </w:r>
    </w:p>
    <w:p w14:paraId="3D78027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25.1.2符合性审查：依据招标文件的规定，由评委会从投标文件的有效性、完整性和对招标文件的响应程度进行审查，以确定是否对招标文件的实质性要求作出响应。</w:t>
      </w:r>
    </w:p>
    <w:p w14:paraId="327D579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25.1.3未通过资格审查或符合性审查的投标人，采购中心将在苏采云系统中告知未通过资格审查或符合性审查的原因，评标结束后，采购中心将不再告知未通过资格审查和符合性审查的原因。</w:t>
      </w:r>
    </w:p>
    <w:p w14:paraId="487D354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FD2ABE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7D48A3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25.3如果投标文件实质上没有响应招标文件的要求，评委会将予以拒绝，投标人不得通过修改或撤销不合要求的偏离或保留而使其投标成为实质性响应的投标。</w:t>
      </w:r>
    </w:p>
    <w:p w14:paraId="4DF36DB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25.4评委会将对确定为实质性响应的投标进行进一步审核，确定其是否有计算上或累加上的算术错误，修正错误的原则如下：</w:t>
      </w:r>
    </w:p>
    <w:p w14:paraId="0F9F006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（1）投标文件中开标一览表内容与投标文件中相应内容不一致的，以开标一览表为准。</w:t>
      </w:r>
    </w:p>
    <w:p w14:paraId="1F32704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（2）大写金额和小写金额不一致的，以大写金额为准。</w:t>
      </w:r>
    </w:p>
    <w:p w14:paraId="2D2A1C8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（3）单价金额小数点或者百分比有明显错位的，以开标一览表的总价为准，并修改单价。</w:t>
      </w:r>
    </w:p>
    <w:p w14:paraId="2B1EEE4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（4）总价金额与按单价汇总金额不一致的，以单价金额计算结果为准。</w:t>
      </w:r>
    </w:p>
    <w:p w14:paraId="4781602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同时出现两种以上错误的，按照前款规定的顺序修正。</w:t>
      </w:r>
    </w:p>
    <w:p w14:paraId="547BF0D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2B24E969">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25.6投标人在开、评标全过程中应保持通讯畅通，及时登录苏采云系统查阅、答复相关信息，并安排专人与采购中心及评标委员会联系。</w:t>
      </w:r>
    </w:p>
    <w:p w14:paraId="7F12B97C">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26.</w:t>
      </w:r>
      <w:r>
        <w:rPr>
          <w:rFonts w:hint="eastAsia" w:ascii="宋体" w:hAnsi="宋体" w:cs="宋体"/>
          <w:b/>
          <w:bCs/>
          <w:color w:val="auto"/>
          <w:sz w:val="24"/>
          <w:highlight w:val="none"/>
        </w:rPr>
        <w:t>无效投标条款和废标条款</w:t>
      </w:r>
    </w:p>
    <w:p w14:paraId="34B1D37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26.1无效投标条款</w:t>
      </w:r>
    </w:p>
    <w:p w14:paraId="4851ABB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26.1.1投标人在苏采云系统规定的时间内未成功解密电子投标文件的。</w:t>
      </w:r>
    </w:p>
    <w:p w14:paraId="50A2F1E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26.1.2投标人未按照招标文件要求上传电子投标文件的。</w:t>
      </w:r>
    </w:p>
    <w:p w14:paraId="44A0E12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26.1.3同一投标人提交两个（含两个）以上不同的投标报价的。</w:t>
      </w:r>
    </w:p>
    <w:p w14:paraId="49DAD94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26.1.4投标人不具备招标文件中规定资格要求的。</w:t>
      </w:r>
    </w:p>
    <w:p w14:paraId="77BFB7A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26.1.5投标人的报价超过了采购预算或最高限价的。</w:t>
      </w:r>
    </w:p>
    <w:p w14:paraId="5FD75E7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26.1.6未通过符合性审查的。</w:t>
      </w:r>
    </w:p>
    <w:p w14:paraId="0A58987B">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26.1.7不符合招标文件中规定的实质性要求和条件的</w:t>
      </w:r>
      <w:r>
        <w:rPr>
          <w:rFonts w:hint="eastAsia" w:ascii="宋体" w:hAnsi="宋体" w:cs="宋体"/>
          <w:i/>
          <w:iCs/>
          <w:color w:val="auto"/>
          <w:sz w:val="24"/>
          <w:highlight w:val="none"/>
          <w:u w:val="single"/>
        </w:rPr>
        <w:t>（本招标文件中斜体且有下划线部分为实质性要求和条件）</w:t>
      </w:r>
      <w:r>
        <w:rPr>
          <w:rFonts w:hint="eastAsia" w:ascii="宋体" w:hAnsi="宋体" w:cs="宋体"/>
          <w:i/>
          <w:iCs/>
          <w:color w:val="auto"/>
          <w:sz w:val="24"/>
          <w:highlight w:val="none"/>
        </w:rPr>
        <w:t>。</w:t>
      </w:r>
    </w:p>
    <w:p w14:paraId="1E43740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722B7B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26.1.9投标文件含有采购人不能接受的附加条件的。</w:t>
      </w:r>
    </w:p>
    <w:p w14:paraId="2E279508">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26.1.10投标人不能证明其报价合理性的，评标委员会应当将其作为无效投标处理。</w:t>
      </w:r>
    </w:p>
    <w:p w14:paraId="6C75F280">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（一）评审过程中出现下列情形之一的，评标委员会应当启动异常低价投标审查程序：</w:t>
      </w:r>
    </w:p>
    <w:p w14:paraId="3199F057">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1.投标（响应）报价低于全部通过符合性审查供应商投标（响应）报价平均值50%的，即投标（响应）报价＜全部通过符合性审查供应商投标（响应）报价平均值×50%；</w:t>
      </w:r>
    </w:p>
    <w:p w14:paraId="1EE1195A">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2.投标（响应）报价低于通过符合性审查的次低报价供应商投标（响应）报价50%的，即投标（响应）报价＜通过符合性审查的次低报价供应商投标（响应）报价×50%；</w:t>
      </w:r>
    </w:p>
    <w:p w14:paraId="67B72176">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3.投标（响应）报价低于采购项目最高限价45%的，即投标（响应）报价＜采购项目最高限价×45%；</w:t>
      </w:r>
    </w:p>
    <w:p w14:paraId="2EE26E71">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7FFF93CC">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相关法律法规对供应商报价有规定的，从其规定。</w:t>
      </w:r>
    </w:p>
    <w:p w14:paraId="0928ADC6">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（二）评审委员会启动异常低价投标（响应）审查后，属于前述第1项至第4项情形的，应当要求相关供应商在评审现场合理的时间内对投标（响应）价格作出解释</w:t>
      </w:r>
      <w:r>
        <w:rPr>
          <w:rFonts w:hint="eastAsia" w:ascii="宋体" w:hAnsi="宋体" w:eastAsia="宋体" w:cs="宋体"/>
          <w:color w:val="auto"/>
          <w:sz w:val="24"/>
          <w:szCs w:val="24"/>
          <w:highlight w:val="none"/>
          <w:lang w:eastAsia="zh-CN"/>
        </w:rPr>
        <w:t>，并</w:t>
      </w:r>
      <w:r>
        <w:rPr>
          <w:rFonts w:hint="eastAsia" w:ascii="宋体" w:hAnsi="宋体" w:eastAsia="宋体" w:cs="宋体"/>
          <w:color w:val="auto"/>
          <w:sz w:val="24"/>
          <w:szCs w:val="24"/>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0812FC">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1BF0911">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29FBDF1">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E8754A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26.1.11投标文件未按照招标文件要求加盖CA电子公章的。</w:t>
      </w:r>
    </w:p>
    <w:p w14:paraId="050A1FF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26.1.12其他</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及本招标文件规定的</w:t>
      </w:r>
      <w:r>
        <w:rPr>
          <w:rFonts w:hint="eastAsia" w:ascii="宋体" w:hAnsi="宋体" w:cs="宋体"/>
          <w:color w:val="auto"/>
          <w:sz w:val="24"/>
          <w:highlight w:val="none"/>
          <w:lang w:eastAsia="zh-CN"/>
        </w:rPr>
        <w:t>属于</w:t>
      </w:r>
      <w:r>
        <w:rPr>
          <w:rFonts w:hint="eastAsia" w:ascii="宋体" w:hAnsi="宋体" w:cs="宋体"/>
          <w:color w:val="auto"/>
          <w:sz w:val="24"/>
          <w:highlight w:val="none"/>
        </w:rPr>
        <w:t>无效投标的情形。</w:t>
      </w:r>
    </w:p>
    <w:p w14:paraId="1BA9C55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26.2废标条款</w:t>
      </w:r>
    </w:p>
    <w:p w14:paraId="46CCBAE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26.2.1符合专业条件的供应商或者对招标文件作实质响应的供应商不足三家的。</w:t>
      </w:r>
    </w:p>
    <w:p w14:paraId="3E4B0AB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26.2.2出现影响采购公正的违法、违规行为的。</w:t>
      </w:r>
    </w:p>
    <w:p w14:paraId="5C20DAD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26.2.3因重大变故，采购任务取消的。</w:t>
      </w:r>
    </w:p>
    <w:p w14:paraId="46C89CF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26.2.4评标委员会认定招标文件存在歧义、重大缺陷导致评审工作无法进行。</w:t>
      </w:r>
    </w:p>
    <w:p w14:paraId="3ED2D92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26.2.5因苏采云</w:t>
      </w:r>
      <w:r>
        <w:rPr>
          <w:rFonts w:hint="eastAsia" w:ascii="宋体" w:hAnsi="宋体" w:cs="宋体"/>
          <w:color w:val="auto"/>
          <w:sz w:val="24"/>
          <w:highlight w:val="none"/>
          <w:lang w:eastAsia="zh-CN"/>
        </w:rPr>
        <w:t>系统故障</w:t>
      </w:r>
      <w:r>
        <w:rPr>
          <w:rFonts w:hint="eastAsia" w:ascii="宋体" w:hAnsi="宋体" w:cs="宋体"/>
          <w:color w:val="auto"/>
          <w:sz w:val="24"/>
          <w:highlight w:val="none"/>
        </w:rPr>
        <w:t>原因造成开标不成功的。</w:t>
      </w:r>
    </w:p>
    <w:p w14:paraId="40DF121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26.3投标截止时间结束后参加投标的供应商不足三家的处理：</w:t>
      </w:r>
    </w:p>
    <w:p w14:paraId="136F188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26.3.1如出现投标截止时间结束后参加投标的供应商或者在评标期间对招标文件做出实质响应的供应商不足三家情况，按政府采购相关规定执行。</w:t>
      </w:r>
    </w:p>
    <w:p w14:paraId="620BCFD4">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六、定标</w:t>
      </w:r>
    </w:p>
    <w:p w14:paraId="4512F80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27.</w:t>
      </w:r>
      <w:r>
        <w:rPr>
          <w:rFonts w:hint="eastAsia" w:ascii="宋体" w:hAnsi="宋体" w:cs="宋体"/>
          <w:b/>
          <w:bCs/>
          <w:color w:val="auto"/>
          <w:sz w:val="24"/>
          <w:highlight w:val="none"/>
        </w:rPr>
        <w:t>确定中标单位</w:t>
      </w:r>
    </w:p>
    <w:p w14:paraId="70A3987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27.1中标候选人的选取原则和数量见招标文件第五章规定。</w:t>
      </w:r>
    </w:p>
    <w:p w14:paraId="3B4E879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27.2采购人应根据评委会推荐的中标候选人确定中标人。</w:t>
      </w:r>
    </w:p>
    <w:p w14:paraId="1A0B9D0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27.3采购中心将在“中国政府采购网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江苏政府采购网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盐城市政府采购网”发布中标公告，公告期限为1个工作日。</w:t>
      </w:r>
    </w:p>
    <w:p w14:paraId="48FB6B9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27.4若有充分证据证明，中标人出现下列情况之一的，一经查实，将被取消中标资格：</w:t>
      </w:r>
    </w:p>
    <w:p w14:paraId="1F0027C4">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27.4.1提供虚假材料谋取中标的。</w:t>
      </w:r>
    </w:p>
    <w:p w14:paraId="590FEA9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27.4.2向采购人、采购中心行贿或者提供其他不正当利益的。</w:t>
      </w:r>
    </w:p>
    <w:p w14:paraId="4AC9AF0E">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27.4.3属于本文件规定的无效条件，但在评标过程中又未被评委会发现的。</w:t>
      </w:r>
    </w:p>
    <w:p w14:paraId="495AC2B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27.4.4与采购人或者其他供应商恶意串通的。</w:t>
      </w:r>
    </w:p>
    <w:p w14:paraId="2251DFE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27.4.5采取不正当手段诋毁、排挤其他供应商的。</w:t>
      </w:r>
    </w:p>
    <w:p w14:paraId="3AD08C5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27.5有下列情形之一的，视为投标人串通投标，投标无效：</w:t>
      </w:r>
    </w:p>
    <w:p w14:paraId="730A575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27.5.1不同投标人的投标文件由同一单位或者个人编制。</w:t>
      </w:r>
    </w:p>
    <w:p w14:paraId="78349B5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27.5.2不同投标人委托同一单位或者个人办理投标事宜。</w:t>
      </w:r>
    </w:p>
    <w:p w14:paraId="006FC707">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27.5.3不同投标人的投标文件载明的项目管理成员或者联系人员为同一人。</w:t>
      </w:r>
    </w:p>
    <w:p w14:paraId="1712EFC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27.5.4不同投标人的投标文件异常一致或者投标报价呈规律性差异。</w:t>
      </w:r>
    </w:p>
    <w:p w14:paraId="57920587">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28.</w:t>
      </w:r>
      <w:r>
        <w:rPr>
          <w:rFonts w:hint="eastAsia" w:ascii="宋体" w:hAnsi="宋体" w:cs="宋体"/>
          <w:b/>
          <w:bCs/>
          <w:color w:val="auto"/>
          <w:sz w:val="24"/>
          <w:highlight w:val="none"/>
        </w:rPr>
        <w:t>质疑处理</w:t>
      </w:r>
    </w:p>
    <w:p w14:paraId="6BD67B7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28.1提出质疑的供应商应当是参与所质疑项目采购活动的供应商。潜在供应商依法获取其可质疑的采购文件的，可以对采购文件提出质疑。</w:t>
      </w:r>
    </w:p>
    <w:p w14:paraId="162D502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p>
    <w:p w14:paraId="0FB5A22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28.2.1对可以质疑的采购文件提出质疑的，为收到采购文件之日或者采购文件公告期限届满之日；</w:t>
      </w:r>
    </w:p>
    <w:p w14:paraId="34E1636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28.2.2对采购过程提出质疑的，为各采购程序环节结束之日；</w:t>
      </w:r>
    </w:p>
    <w:p w14:paraId="423C51F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28.2.3对中标或者成交结果提出质疑的，为中标或者成交结果公告期限届满之日。</w:t>
      </w:r>
    </w:p>
    <w:p w14:paraId="68BAABA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供应商应当在法定质疑期内一次性提出针对同一采购程序环节的质疑。供应商如在法定期限内对同一采购程序环节提出多次质疑的，采购中心、采购人将只对供应商第一次质疑作出答复。</w:t>
      </w:r>
    </w:p>
    <w:p w14:paraId="0914F51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2328F04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14:paraId="2DBE6640">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采购中心及采购人只接收以纸质原件形式送达的质疑，采购人和采购中心不接受未填写快递运单的快件。质疑接收部门为公共资源交易中心业务受理处，联系地址：</w:t>
      </w:r>
      <w:r>
        <w:rPr>
          <w:rFonts w:hint="eastAsia" w:ascii="宋体" w:hAnsi="宋体" w:eastAsia="宋体" w:cs="宋体"/>
          <w:color w:val="auto"/>
          <w:sz w:val="24"/>
          <w:szCs w:val="24"/>
          <w:highlight w:val="none"/>
        </w:rPr>
        <w:t>盐城市亭湖区希望大道中路18号，联系电话：0515-89802019</w:t>
      </w:r>
      <w:r>
        <w:rPr>
          <w:rFonts w:hint="eastAsia" w:ascii="宋体" w:hAnsi="宋体" w:cs="宋体"/>
          <w:color w:val="auto"/>
          <w:sz w:val="24"/>
          <w:highlight w:val="none"/>
        </w:rPr>
        <w:t>。</w:t>
      </w:r>
    </w:p>
    <w:p w14:paraId="5D976CD5">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28.5以下情形的质疑不予受理</w:t>
      </w:r>
    </w:p>
    <w:p w14:paraId="1519987F">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28.5.1内容不符合《政府采购质疑和投诉办法》第十二条规定的质疑。</w:t>
      </w:r>
    </w:p>
    <w:p w14:paraId="2FF51FFC">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28.5.2超出政府采购法定期限的质疑。</w:t>
      </w:r>
    </w:p>
    <w:p w14:paraId="4007F7FA">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28.5.3以传真、电子邮件等方式递交的非原件形式的质疑。</w:t>
      </w:r>
    </w:p>
    <w:p w14:paraId="2F4E7A52">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28.5.4未参加投标活动的供应商或在投标活动中自身权益未受到损害的供应商所提出的质疑。</w:t>
      </w:r>
    </w:p>
    <w:p w14:paraId="3604E26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28.5.5供应商组成联合体参加投标，联合体中任何一方或多方未按要求签字、盖章、加盖公章的质疑。</w:t>
      </w:r>
    </w:p>
    <w:p w14:paraId="3047DC58">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143A40E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29.</w:t>
      </w:r>
      <w:r>
        <w:rPr>
          <w:rFonts w:hint="eastAsia" w:ascii="宋体" w:hAnsi="宋体" w:cs="宋体"/>
          <w:b/>
          <w:bCs/>
          <w:color w:val="auto"/>
          <w:sz w:val="24"/>
          <w:highlight w:val="none"/>
        </w:rPr>
        <w:t>中标通知书</w:t>
      </w:r>
    </w:p>
    <w:p w14:paraId="24650B01">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BE7D013">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29.2中标通知书将是合同的一个组成部分。对采购人和中标人均具有法律效力。中标通知书发出后，采购人改变中标结果的，或者中标人放弃中标项目的，应当依法承担法律责任。</w:t>
      </w:r>
    </w:p>
    <w:p w14:paraId="5B25F4B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七、授予合同</w:t>
      </w:r>
    </w:p>
    <w:p w14:paraId="398C530B">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rPr>
        <w:t>30.签订合同</w:t>
      </w:r>
    </w:p>
    <w:p w14:paraId="4FF715A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30.l中标人应当在中标通知书发出之日起三十日内，按照招标文件确定的事项与采购人签订政府采购合同。</w:t>
      </w:r>
    </w:p>
    <w:p w14:paraId="241FDB36">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30.2招标文件、中标人的投标文件及招标过程中有关澄清、承诺文件均应作为合同附件。</w:t>
      </w:r>
    </w:p>
    <w:p w14:paraId="71DA9ED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30.3签订合同后，</w:t>
      </w:r>
      <w:r>
        <w:rPr>
          <w:rFonts w:hint="eastAsia" w:ascii="宋体" w:hAnsi="宋体" w:cs="宋体"/>
          <w:i/>
          <w:iCs/>
          <w:color w:val="auto"/>
          <w:sz w:val="24"/>
          <w:highlight w:val="none"/>
          <w:u w:val="single"/>
        </w:rPr>
        <w:t>中标人不得将合同标的进行转包</w:t>
      </w:r>
      <w:r>
        <w:rPr>
          <w:rFonts w:hint="eastAsia" w:ascii="宋体" w:hAnsi="宋体" w:cs="宋体"/>
          <w:color w:val="auto"/>
          <w:sz w:val="24"/>
          <w:highlight w:val="none"/>
        </w:rPr>
        <w:t>。未经采购人同意，中标人也不得采用分包的形式履行合同，否则采购人有权终止合同。转包或分包造成采购人损失的，中标人应承担相应赔偿责任。</w:t>
      </w:r>
    </w:p>
    <w:p w14:paraId="15D50C1F">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31.</w:t>
      </w:r>
      <w:r>
        <w:rPr>
          <w:rFonts w:hint="eastAsia" w:ascii="宋体" w:hAnsi="宋体" w:cs="宋体"/>
          <w:b/>
          <w:bCs/>
          <w:color w:val="auto"/>
          <w:sz w:val="24"/>
          <w:highlight w:val="none"/>
        </w:rPr>
        <w:t>服务（包含与服务相关的货物）的追加</w:t>
      </w:r>
    </w:p>
    <w:p w14:paraId="551BB8BD">
      <w:pPr>
        <w:spacing w:line="560" w:lineRule="exact"/>
        <w:ind w:firstLine="480"/>
        <w:jc w:val="left"/>
        <w:rPr>
          <w:rFonts w:ascii="宋体" w:hAnsi="宋体" w:cs="宋体"/>
          <w:color w:val="auto"/>
          <w:sz w:val="24"/>
          <w:highlight w:val="none"/>
        </w:rPr>
      </w:pPr>
      <w:r>
        <w:rPr>
          <w:rFonts w:hint="eastAsia" w:ascii="宋体" w:hAnsi="宋体" w:cs="宋体"/>
          <w:color w:val="auto"/>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EFCC32A">
      <w:pPr>
        <w:spacing w:line="560" w:lineRule="exact"/>
        <w:ind w:firstLine="480"/>
        <w:jc w:val="left"/>
        <w:rPr>
          <w:rFonts w:ascii="宋体" w:hAnsi="宋体" w:cs="宋体"/>
          <w:b/>
          <w:bCs/>
          <w:color w:val="auto"/>
          <w:sz w:val="24"/>
          <w:highlight w:val="none"/>
        </w:rPr>
      </w:pPr>
      <w:r>
        <w:rPr>
          <w:rFonts w:hint="eastAsia" w:ascii="宋体" w:hAnsi="宋体" w:cs="宋体"/>
          <w:b/>
          <w:bCs/>
          <w:color w:val="auto"/>
          <w:sz w:val="24"/>
          <w:highlight w:val="none"/>
          <w:lang w:eastAsia="zh-CN"/>
        </w:rPr>
        <w:t>32.</w:t>
      </w:r>
      <w:r>
        <w:rPr>
          <w:rFonts w:hint="eastAsia" w:ascii="宋体" w:hAnsi="宋体" w:cs="宋体"/>
          <w:b/>
          <w:bCs/>
          <w:color w:val="auto"/>
          <w:sz w:val="24"/>
          <w:highlight w:val="none"/>
        </w:rPr>
        <w:t>政府采购政策功能落实</w:t>
      </w:r>
    </w:p>
    <w:p w14:paraId="605DB4B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b/>
          <w:bCs/>
          <w:color w:val="auto"/>
          <w:sz w:val="24"/>
          <w:highlight w:val="none"/>
        </w:rPr>
      </w:pPr>
      <w:r>
        <w:rPr>
          <w:rFonts w:hint="eastAsia" w:ascii="宋体" w:hAnsi="宋体" w:cs="宋体"/>
          <w:b/>
          <w:bCs/>
          <w:color w:val="auto"/>
          <w:sz w:val="24"/>
          <w:highlight w:val="none"/>
        </w:rPr>
        <w:t>32.1政府采购线上合同信用融资政策</w:t>
      </w:r>
    </w:p>
    <w:p w14:paraId="45F26C92">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根据《转发江苏省财政厅 中国人民银行南京分行</w:t>
      </w:r>
      <w:r>
        <w:rPr>
          <w:rFonts w:hint="eastAsia" w:ascii="宋体" w:hAnsi="宋体" w:cs="宋体"/>
          <w:color w:val="auto"/>
          <w:sz w:val="24"/>
          <w:highlight w:val="none"/>
          <w:lang w:eastAsia="zh-CN"/>
        </w:rPr>
        <w:t>〈</w:t>
      </w:r>
      <w:r>
        <w:rPr>
          <w:rFonts w:hint="eastAsia" w:ascii="宋体" w:hAnsi="宋体" w:cs="宋体"/>
          <w:color w:val="auto"/>
          <w:sz w:val="24"/>
          <w:highlight w:val="none"/>
        </w:rPr>
        <w:t>关于深入推进政府采购线上合同信用融资工作的通知</w:t>
      </w:r>
      <w:r>
        <w:rPr>
          <w:rFonts w:hint="eastAsia" w:ascii="宋体" w:hAnsi="宋体" w:cs="宋体"/>
          <w:color w:val="auto"/>
          <w:sz w:val="24"/>
          <w:highlight w:val="none"/>
          <w:lang w:eastAsia="zh-CN"/>
        </w:rPr>
        <w:t>〉的通知》</w:t>
      </w:r>
      <w:r>
        <w:rPr>
          <w:rFonts w:hint="eastAsia" w:ascii="宋体" w:hAnsi="宋体" w:cs="宋体"/>
          <w:color w:val="auto"/>
          <w:sz w:val="24"/>
          <w:highlight w:val="none"/>
        </w:rPr>
        <w:t>（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color w:val="auto"/>
          <w:sz w:val="24"/>
          <w:highlight w:val="none"/>
          <w:lang w:eastAsia="zh-CN"/>
        </w:rPr>
        <w:t>系统</w:t>
      </w:r>
      <w:r>
        <w:rPr>
          <w:rFonts w:hint="eastAsia" w:ascii="宋体" w:hAnsi="宋体" w:cs="宋体"/>
          <w:color w:val="auto"/>
          <w:sz w:val="24"/>
          <w:highlight w:val="none"/>
        </w:rPr>
        <w:t>操作手册。 </w:t>
      </w:r>
    </w:p>
    <w:p w14:paraId="12E08EC6">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32.2进口产品</w:t>
      </w:r>
    </w:p>
    <w:p w14:paraId="71D4A8D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09917F4">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32.3中小企业、监狱企业及残疾人福利性单位</w:t>
      </w:r>
    </w:p>
    <w:p w14:paraId="571C58D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32.3.1中小企业定义：</w:t>
      </w:r>
    </w:p>
    <w:p w14:paraId="4309913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 w:val="24"/>
          <w:highlight w:val="none"/>
          <w:lang w:eastAsia="zh-CN"/>
        </w:rPr>
        <w:t>》《</w:t>
      </w:r>
      <w:r>
        <w:rPr>
          <w:rFonts w:hint="eastAsia" w:ascii="宋体" w:hAnsi="宋体" w:cs="宋体"/>
          <w:color w:val="auto"/>
          <w:sz w:val="24"/>
          <w:highlight w:val="none"/>
        </w:rPr>
        <w:t>政府采购促进中小企业发展管理办法》（财库〔2020〕46号）、《关于印发中小企业划型标准规定的通知》（工信部联企业〔2011〕300号）、《国务院关于进一步促进中小企业发展的若干意见》（国发〔2009〕36号）。</w:t>
      </w:r>
    </w:p>
    <w:p w14:paraId="0F9DD0A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32.3.2供应商提供的货物、工程或者服务符合下列情形的，享受中小企业扶持政策：</w:t>
      </w:r>
    </w:p>
    <w:p w14:paraId="7A8E38C2">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32.3.2.1在货物采购项目中，货物由中小企业制造，即货物由中小企业生产且使用该中小企业商号或者注册商标；</w:t>
      </w:r>
    </w:p>
    <w:p w14:paraId="5B173D81">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32.3.2.2在工程采购项目中，工程由中小企业承建，即工程施工单位为中小企业；</w:t>
      </w:r>
    </w:p>
    <w:p w14:paraId="622DE6D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32.3.2.3在服务采购项目中，服务由中小企业承接，即提供服务的人员为中小企业依照《中华人民共和国劳动合同法》订立劳动合同的从业人员。</w:t>
      </w:r>
    </w:p>
    <w:p w14:paraId="4D19F18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30A23FD8">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32.3.4以联合体形式参加政府采购活动，联合体各方均为中小企业的，联合体视同中小企业。其中，联合体各方均为小微企业的，联合体视同小微企业。</w:t>
      </w:r>
    </w:p>
    <w:p w14:paraId="53AD8CE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9FF061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32.3.6残疾人福利单位定义：享受政府采购支持政策的残疾人福利性单位应当同时满足以下条件：</w:t>
      </w:r>
    </w:p>
    <w:p w14:paraId="7570AE8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32.3.6.1安置的残疾人占本单位在职职工人数的比例不低于25%（含25%），并且安置的残疾人人数不少于10人（含10人）；</w:t>
      </w:r>
    </w:p>
    <w:p w14:paraId="5542829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32.3.6.2依法与安置的每位残疾人签订了一年以上（含一年）的劳动合同或服务协议；</w:t>
      </w:r>
    </w:p>
    <w:p w14:paraId="3FE592D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32.3.6.3为安置的每位残疾人按月足额缴纳了基本养老保险、基本医疗保险、失业保险、工伤保险和生育保险等社会保险费；</w:t>
      </w:r>
    </w:p>
    <w:p w14:paraId="7B103CA8">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32.3.6.4通过银行等金融机构向安置的每位残疾人，按月支付了不低于单位所在区县适用的经省级人民政府批准的月最低工资标准的工资；</w:t>
      </w:r>
    </w:p>
    <w:p w14:paraId="103AA13B">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32.3.6.5提供本单位制造的货物、承担的工程或者服务（以下简称产品），或者提供其他残疾人福利性单位制造的货物（不包括使用非残疾人福利性单位注册商标的货物）；</w:t>
      </w:r>
    </w:p>
    <w:p w14:paraId="39F976F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32.3.6.6前款所称残疾人是指法定劳动年龄内，持有《中华人民共和国残疾人证》或者《中华人民共和国残疾军人证》</w:t>
      </w:r>
      <w:r>
        <w:rPr>
          <w:rFonts w:ascii="宋体" w:hAnsi="宋体" w:cs="宋体"/>
          <w:color w:val="auto"/>
          <w:sz w:val="24"/>
          <w:highlight w:val="none"/>
        </w:rPr>
        <w:t>（1至8级）</w:t>
      </w:r>
      <w:r>
        <w:rPr>
          <w:rFonts w:hint="eastAsia" w:ascii="宋体" w:hAnsi="宋体" w:cs="宋体"/>
          <w:color w:val="auto"/>
          <w:sz w:val="24"/>
          <w:highlight w:val="none"/>
        </w:rPr>
        <w:t>的自然人，包括具有劳动条件和劳动意愿的精神残疾人。在职职工人数是指与残疾人福利性单位建立劳动关系并依法签订劳动合同或服务协议的雇员人数。</w:t>
      </w:r>
    </w:p>
    <w:p w14:paraId="2AB2869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32.3.7本项目是否专门面向中小企业预留采购份额见第一章《招标公告》。</w:t>
      </w:r>
    </w:p>
    <w:p w14:paraId="76C99E8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32.3.8采购标的对应的中小企业划分标准所属行业见第四章《采购需求》。</w:t>
      </w:r>
    </w:p>
    <w:p w14:paraId="79987E8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32.3.9小微企业价格评审优惠的政策：见第五章《评标方法和评标标准》。</w:t>
      </w:r>
    </w:p>
    <w:p w14:paraId="28FABBEF">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32.4政府采购节能产品、环境标志产品</w:t>
      </w:r>
    </w:p>
    <w:p w14:paraId="7105DCD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highlight w:val="none"/>
          <w:lang w:eastAsia="zh-CN"/>
        </w:rPr>
        <w:t>（</w:t>
      </w:r>
      <w:r>
        <w:rPr>
          <w:rFonts w:hint="eastAsia" w:ascii="宋体" w:hAnsi="宋体" w:cs="宋体"/>
          <w:color w:val="auto"/>
          <w:sz w:val="24"/>
          <w:highlight w:val="none"/>
        </w:rPr>
        <w:t>由国家确定的认证机构出具的、处于有效期之内的节能产品、环境标志产品认证证书</w:t>
      </w:r>
      <w:r>
        <w:rPr>
          <w:rFonts w:hint="eastAsia" w:ascii="宋体" w:hAnsi="宋体" w:cs="宋体"/>
          <w:color w:val="auto"/>
          <w:sz w:val="24"/>
          <w:highlight w:val="none"/>
          <w:lang w:eastAsia="zh-CN"/>
        </w:rPr>
        <w:t>）</w:t>
      </w:r>
      <w:r>
        <w:rPr>
          <w:rFonts w:hint="eastAsia" w:ascii="宋体" w:hAnsi="宋体" w:cs="宋体"/>
          <w:color w:val="auto"/>
          <w:sz w:val="24"/>
          <w:highlight w:val="none"/>
        </w:rPr>
        <w:t>。节能产品、环境标志产品品目清单以递交响应文件截止时已正式公布的最近一期信息为准，</w:t>
      </w:r>
      <w:r>
        <w:rPr>
          <w:rFonts w:hint="eastAsia" w:ascii="宋体" w:hAnsi="宋体" w:cs="宋体"/>
          <w:b/>
          <w:i/>
          <w:color w:val="auto"/>
          <w:sz w:val="24"/>
          <w:highlight w:val="none"/>
        </w:rPr>
        <w:t>如属政府强制采购产品未提供认证证书的或认证证书提供不全的将视为未实质性响应采购要求</w:t>
      </w:r>
      <w:r>
        <w:rPr>
          <w:rFonts w:hint="eastAsia" w:ascii="宋体" w:hAnsi="宋体" w:cs="宋体"/>
          <w:i/>
          <w:color w:val="auto"/>
          <w:sz w:val="24"/>
          <w:highlight w:val="none"/>
        </w:rPr>
        <w:t>。</w:t>
      </w:r>
      <w:r>
        <w:rPr>
          <w:rFonts w:hint="eastAsia" w:ascii="宋体" w:hAnsi="宋体" w:cs="宋体"/>
          <w:color w:val="auto"/>
          <w:sz w:val="24"/>
          <w:highlight w:val="none"/>
        </w:rPr>
        <w:t>其他条件相同情况下，应当优先采购节能产品、环境标志产品。</w:t>
      </w:r>
    </w:p>
    <w:p w14:paraId="6F19D87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5A2BE5C">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32.5绿色包装</w:t>
      </w:r>
    </w:p>
    <w:p w14:paraId="6394F47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本项目中涉及商品的包装应按照“财办库〔2020〕123号《关于印发《商品包装政府采购需求标准（试行）</w:t>
      </w:r>
      <w:r>
        <w:rPr>
          <w:rFonts w:hint="eastAsia" w:ascii="宋体" w:hAnsi="宋体" w:cs="宋体"/>
          <w:color w:val="auto"/>
          <w:sz w:val="24"/>
          <w:highlight w:val="none"/>
          <w:lang w:eastAsia="zh-CN"/>
        </w:rPr>
        <w:t>》《</w:t>
      </w:r>
      <w:r>
        <w:rPr>
          <w:rFonts w:hint="eastAsia" w:ascii="宋体" w:hAnsi="宋体" w:cs="宋体"/>
          <w:color w:val="auto"/>
          <w:sz w:val="24"/>
          <w:highlight w:val="none"/>
        </w:rPr>
        <w:t>快递包装政府采购需求标准（试行）》的通知》”执行，在供货、安装过程中能做到低碳物流、环保节约、提高资源利用率。</w:t>
      </w:r>
    </w:p>
    <w:p w14:paraId="468B07F8">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color w:val="auto"/>
          <w:sz w:val="24"/>
          <w:highlight w:val="none"/>
        </w:rPr>
      </w:pPr>
      <w:r>
        <w:rPr>
          <w:rFonts w:hint="eastAsia" w:ascii="宋体" w:hAnsi="宋体" w:cs="宋体"/>
          <w:b/>
          <w:bCs/>
          <w:color w:val="auto"/>
          <w:sz w:val="24"/>
          <w:highlight w:val="none"/>
        </w:rPr>
        <w:t>32.6政府采购创新产品</w:t>
      </w:r>
    </w:p>
    <w:p w14:paraId="27C81B96">
      <w:pPr>
        <w:pBdr>
          <w:top w:val="none" w:color="000000" w:sz="0" w:space="0"/>
          <w:left w:val="none" w:color="000000" w:sz="0" w:space="0"/>
          <w:bottom w:val="none" w:color="000000" w:sz="0" w:space="0"/>
          <w:right w:val="none" w:color="000000" w:sz="0" w:space="0"/>
        </w:pBdr>
        <w:spacing w:line="560" w:lineRule="exact"/>
        <w:ind w:firstLine="478"/>
        <w:rPr>
          <w:rFonts w:ascii="宋体" w:hAnsi="宋体" w:cs="宋体"/>
          <w:color w:val="auto"/>
          <w:sz w:val="24"/>
          <w:highlight w:val="none"/>
        </w:rPr>
      </w:pPr>
      <w:r>
        <w:rPr>
          <w:rFonts w:hint="eastAsia" w:ascii="宋体" w:hAnsi="宋体" w:cs="宋体"/>
          <w:color w:val="auto"/>
          <w:sz w:val="24"/>
          <w:highlight w:val="none"/>
        </w:rPr>
        <w:t>采购人优先采购各级政府部门公开发布的有效期内的创新产品、创新服务、首台套、首购首用等《目录》的创新产品。</w:t>
      </w:r>
    </w:p>
    <w:p w14:paraId="73CB0C18">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32.7绿色数据中心政策</w:t>
      </w:r>
    </w:p>
    <w:p w14:paraId="4422EA9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本文件中若</w:t>
      </w:r>
      <w:r>
        <w:rPr>
          <w:rFonts w:hint="eastAsia" w:ascii="宋体" w:hAnsi="宋体" w:cs="宋体"/>
          <w:color w:val="auto"/>
          <w:sz w:val="24"/>
          <w:highlight w:val="none"/>
          <w:lang w:eastAsia="zh-CN"/>
        </w:rPr>
        <w:t>涉及</w:t>
      </w:r>
      <w:r>
        <w:rPr>
          <w:rFonts w:hint="eastAsia" w:ascii="宋体" w:hAnsi="宋体" w:cs="宋体"/>
          <w:color w:val="auto"/>
          <w:sz w:val="24"/>
          <w:highlight w:val="none"/>
        </w:rPr>
        <w:t>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B6D166F">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rPr>
          <w:color w:val="auto"/>
          <w:highlight w:val="none"/>
        </w:rPr>
      </w:pPr>
      <w:r>
        <w:rPr>
          <w:rFonts w:ascii="宋体" w:hAnsi="宋体" w:eastAsia="宋体" w:cs="宋体"/>
          <w:b/>
          <w:color w:val="auto"/>
          <w:sz w:val="24"/>
          <w:highlight w:val="none"/>
        </w:rPr>
        <w:t>32.8实施本国产品标准及相关政策</w:t>
      </w:r>
    </w:p>
    <w:p w14:paraId="23D09447">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32.8.1本项目对采购本国产品给予政策支持，具体内容见招标文件“第五章 评标方法与评标标准”。</w:t>
      </w:r>
    </w:p>
    <w:p w14:paraId="6E482D32">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3F442D6">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color w:val="auto"/>
          <w:highlight w:val="none"/>
        </w:rPr>
      </w:pPr>
      <w:r>
        <w:rPr>
          <w:rFonts w:ascii="宋体" w:hAnsi="宋体" w:eastAsia="宋体" w:cs="宋体"/>
          <w:color w:val="auto"/>
          <w:sz w:val="24"/>
          <w:highlight w:val="none"/>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7ED8C9C">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color w:val="auto"/>
          <w:sz w:val="24"/>
          <w:highlight w:val="none"/>
        </w:rPr>
      </w:pPr>
      <w:r>
        <w:rPr>
          <w:rFonts w:hint="eastAsia" w:ascii="宋体" w:hAnsi="宋体" w:cs="宋体"/>
          <w:b/>
          <w:bCs/>
          <w:color w:val="auto"/>
          <w:sz w:val="24"/>
          <w:highlight w:val="none"/>
        </w:rPr>
        <w:t>32.9履约保证金政策</w:t>
      </w:r>
    </w:p>
    <w:p w14:paraId="09B80671">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确需收取履约保证金的，履约保证金的缴纳形式：</w:t>
      </w:r>
    </w:p>
    <w:p w14:paraId="03F8D4B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ED9B9A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如以履约保函（保险）形式缴纳履约保证金，供应商可通过政府采购电子履约保函（保险）平台（www.jsdzbh.com）在线申请履约保函（保险）。</w:t>
      </w:r>
    </w:p>
    <w:p w14:paraId="2A5246A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降低履约保证金缴纳比例为</w:t>
      </w:r>
      <w:r>
        <w:rPr>
          <w:rFonts w:hint="eastAsia" w:ascii="宋体" w:hAnsi="宋体" w:cs="宋体"/>
          <w:b/>
          <w:bCs/>
          <w:color w:val="auto"/>
          <w:sz w:val="24"/>
          <w:highlight w:val="none"/>
          <w:u w:val="single"/>
        </w:rPr>
        <w:t>5%</w:t>
      </w:r>
      <w:r>
        <w:rPr>
          <w:rFonts w:hint="eastAsia" w:ascii="宋体" w:hAnsi="宋体" w:cs="宋体"/>
          <w:color w:val="auto"/>
          <w:sz w:val="24"/>
          <w:highlight w:val="none"/>
        </w:rPr>
        <w:t>。</w:t>
      </w:r>
    </w:p>
    <w:p w14:paraId="0664B85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b/>
          <w:color w:val="auto"/>
          <w:sz w:val="24"/>
          <w:highlight w:val="none"/>
        </w:rPr>
        <w:t>33.预付款制度</w:t>
      </w:r>
    </w:p>
    <w:p w14:paraId="67FBBB2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本项目落实预付款制度，预付款比例为</w:t>
      </w:r>
      <w:r>
        <w:rPr>
          <w:rFonts w:hint="eastAsia" w:ascii="宋体" w:hAnsi="宋体" w:cs="宋体"/>
          <w:color w:val="auto"/>
          <w:sz w:val="24"/>
          <w:highlight w:val="none"/>
          <w:u w:val="single"/>
        </w:rPr>
        <w:t>30%</w:t>
      </w:r>
      <w:r>
        <w:rPr>
          <w:rFonts w:hint="eastAsia" w:ascii="宋体" w:hAnsi="宋体" w:cs="宋体"/>
          <w:color w:val="auto"/>
          <w:sz w:val="24"/>
          <w:highlight w:val="none"/>
        </w:rPr>
        <w:t>。在签订合同时，中标、成交供应商明确书面表示无需预付款或者主动要求降低预付款比例的，采购人可就预付款比例作相应调整。</w:t>
      </w:r>
    </w:p>
    <w:p w14:paraId="6A5839E2">
      <w:pPr>
        <w:spacing w:line="560" w:lineRule="exact"/>
        <w:jc w:val="center"/>
        <w:rPr>
          <w:rFonts w:ascii="黑体" w:hAnsi="黑体" w:eastAsia="黑体" w:cs="黑体"/>
          <w:color w:val="auto"/>
          <w:sz w:val="44"/>
          <w:szCs w:val="44"/>
          <w:highlight w:val="none"/>
        </w:rPr>
      </w:pPr>
      <w:r>
        <w:rPr>
          <w:rFonts w:hint="eastAsia" w:ascii="宋体" w:hAnsi="宋体" w:cs="宋体"/>
          <w:color w:val="auto"/>
          <w:sz w:val="24"/>
          <w:highlight w:val="none"/>
        </w:rPr>
        <w:br w:type="page" w:clear="all"/>
      </w:r>
      <w:bookmarkStart w:id="2" w:name="_Toc31242"/>
      <w:r>
        <w:rPr>
          <w:rFonts w:hint="eastAsia" w:ascii="黑体" w:hAnsi="黑体" w:eastAsia="黑体" w:cs="黑体"/>
          <w:color w:val="auto"/>
          <w:sz w:val="44"/>
          <w:szCs w:val="44"/>
          <w:highlight w:val="none"/>
        </w:rPr>
        <w:t>第三章 合同文本</w:t>
      </w:r>
      <w:bookmarkEnd w:id="2"/>
    </w:p>
    <w:p w14:paraId="7B6F9BB9">
      <w:pPr>
        <w:pStyle w:val="194"/>
        <w:spacing w:line="56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以下为中标后签</w:t>
      </w:r>
      <w:r>
        <w:rPr>
          <w:rFonts w:hint="eastAsia" w:ascii="宋体" w:hAnsi="宋体" w:cs="宋体"/>
          <w:color w:val="auto"/>
          <w:sz w:val="24"/>
          <w:szCs w:val="24"/>
          <w:highlight w:val="none"/>
          <w:lang w:eastAsia="zh-CN"/>
        </w:rPr>
        <w:t>订</w:t>
      </w:r>
      <w:r>
        <w:rPr>
          <w:rFonts w:hint="eastAsia" w:ascii="宋体" w:hAnsi="宋体" w:cs="宋体"/>
          <w:color w:val="auto"/>
          <w:sz w:val="24"/>
          <w:szCs w:val="24"/>
          <w:highlight w:val="none"/>
        </w:rPr>
        <w:t>本项目合同的通用条款，中标人不得提出实质性的修改。</w:t>
      </w:r>
    </w:p>
    <w:p w14:paraId="2E1CD94D">
      <w:pPr>
        <w:widowControl/>
        <w:spacing w:line="500" w:lineRule="exact"/>
        <w:ind w:firstLine="480"/>
        <w:jc w:val="center"/>
        <w:rPr>
          <w:b/>
          <w:bCs/>
          <w:color w:val="auto"/>
          <w:sz w:val="28"/>
          <w:highlight w:val="none"/>
        </w:rPr>
      </w:pPr>
      <w:bookmarkStart w:id="3" w:name="_Toc18997"/>
      <w:r>
        <w:rPr>
          <w:rFonts w:hint="eastAsia"/>
          <w:b/>
          <w:bCs/>
          <w:color w:val="auto"/>
          <w:sz w:val="28"/>
          <w:highlight w:val="none"/>
        </w:rPr>
        <w:t>政府采购合同</w:t>
      </w:r>
    </w:p>
    <w:p w14:paraId="0394CF1F">
      <w:pPr>
        <w:widowControl/>
        <w:spacing w:line="500" w:lineRule="exact"/>
        <w:ind w:firstLine="480"/>
        <w:jc w:val="center"/>
        <w:rPr>
          <w:b/>
          <w:bCs/>
          <w:sz w:val="28"/>
        </w:rPr>
      </w:pPr>
      <w:r>
        <w:rPr>
          <w:rFonts w:hint="eastAsia"/>
          <w:b/>
          <w:bCs/>
          <w:sz w:val="28"/>
        </w:rPr>
        <w:t>政府采购合同</w:t>
      </w:r>
    </w:p>
    <w:p w14:paraId="47C59906">
      <w:pPr>
        <w:widowControl/>
        <w:spacing w:line="560" w:lineRule="exact"/>
        <w:ind w:firstLine="482"/>
        <w:jc w:val="left"/>
        <w:rPr>
          <w:rFonts w:ascii="宋体" w:hAnsi="宋体" w:eastAsia="宋体" w:cs="宋体"/>
          <w:color w:val="000000"/>
          <w:sz w:val="24"/>
          <w:szCs w:val="20"/>
          <w:lang w:val="zh-CN"/>
        </w:rPr>
      </w:pPr>
      <w:r>
        <w:rPr>
          <w:rFonts w:hint="eastAsia" w:ascii="宋体" w:hAnsi="宋体" w:eastAsia="宋体" w:cs="宋体"/>
          <w:color w:val="000000"/>
          <w:sz w:val="24"/>
          <w:szCs w:val="20"/>
          <w:lang w:val="zh-CN"/>
        </w:rPr>
        <w:t>项目名称：</w:t>
      </w:r>
      <w:r>
        <w:rPr>
          <w:rFonts w:hint="eastAsia" w:ascii="宋体" w:hAnsi="宋体" w:cs="宋体"/>
          <w:color w:val="000000"/>
          <w:sz w:val="24"/>
          <w:szCs w:val="20"/>
          <w:u w:val="single"/>
          <w:lang w:eastAsia="zh-CN"/>
        </w:rPr>
        <w:t>盐城市亭湖区青年路幼儿园</w:t>
      </w:r>
      <w:r>
        <w:rPr>
          <w:rFonts w:hint="eastAsia" w:ascii="宋体" w:hAnsi="宋体" w:eastAsia="宋体" w:cs="宋体"/>
          <w:color w:val="000000"/>
          <w:sz w:val="24"/>
          <w:szCs w:val="20"/>
          <w:u w:val="single"/>
          <w:lang w:val="zh-CN"/>
        </w:rPr>
        <w:t>2026年度物业服务项目</w:t>
      </w:r>
    </w:p>
    <w:p w14:paraId="3F0A96AD">
      <w:pPr>
        <w:widowControl/>
        <w:spacing w:line="560" w:lineRule="exact"/>
        <w:ind w:firstLine="482"/>
        <w:jc w:val="left"/>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项目编号：</w:t>
      </w:r>
      <w:r>
        <w:rPr>
          <w:rFonts w:hint="eastAsia" w:ascii="宋体" w:hAnsi="宋体" w:eastAsia="宋体" w:cs="宋体"/>
          <w:color w:val="000000"/>
          <w:sz w:val="24"/>
          <w:szCs w:val="20"/>
          <w:u w:val="single"/>
          <w:lang w:val="en-US" w:eastAsia="zh-CN"/>
        </w:rPr>
        <w:t xml:space="preserve">                      </w:t>
      </w:r>
    </w:p>
    <w:p w14:paraId="3FB5E135">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甲方：（买方）</w:t>
      </w:r>
      <w:r>
        <w:rPr>
          <w:rFonts w:hint="eastAsia" w:ascii="宋体" w:hAnsi="宋体" w:cs="宋体"/>
          <w:color w:val="000000"/>
          <w:sz w:val="24"/>
          <w:szCs w:val="20"/>
          <w:u w:val="single"/>
          <w:lang w:eastAsia="zh-CN"/>
        </w:rPr>
        <w:t>盐城市亭湖区青年路幼儿园</w:t>
      </w:r>
      <w:r>
        <w:rPr>
          <w:rFonts w:hint="eastAsia" w:ascii="宋体" w:hAnsi="宋体" w:eastAsia="宋体" w:cs="宋体"/>
          <w:color w:val="000000"/>
          <w:sz w:val="24"/>
          <w:szCs w:val="20"/>
        </w:rPr>
        <w:t>（简称甲方）</w:t>
      </w:r>
    </w:p>
    <w:p w14:paraId="7627CF5A">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（简称乙方）</w:t>
      </w:r>
    </w:p>
    <w:p w14:paraId="03835FEE">
      <w:pPr>
        <w:widowControl/>
        <w:spacing w:line="560" w:lineRule="exact"/>
        <w:ind w:firstLine="482"/>
        <w:jc w:val="left"/>
        <w:rPr>
          <w:rFonts w:ascii="宋体" w:hAnsi="宋体" w:eastAsia="宋体" w:cs="宋体"/>
          <w:color w:val="000000"/>
          <w:sz w:val="24"/>
          <w:szCs w:val="20"/>
          <w:lang w:val="zh-CN"/>
        </w:rPr>
      </w:pPr>
      <w:r>
        <w:rPr>
          <w:rFonts w:hint="eastAsia" w:ascii="宋体" w:hAnsi="宋体" w:eastAsia="宋体" w:cs="宋体"/>
          <w:color w:val="000000"/>
          <w:sz w:val="24"/>
          <w:szCs w:val="20"/>
        </w:rPr>
        <w:t>甲、乙双方根据盐城市亭湖区公共资源交易中心</w:t>
      </w:r>
      <w:r>
        <w:rPr>
          <w:rFonts w:hint="eastAsia" w:ascii="宋体" w:hAnsi="宋体" w:cs="宋体"/>
          <w:color w:val="000000"/>
          <w:sz w:val="24"/>
          <w:szCs w:val="20"/>
          <w:u w:val="single"/>
          <w:lang w:eastAsia="zh-CN"/>
        </w:rPr>
        <w:t>盐城市亭湖区青年路幼儿园</w:t>
      </w:r>
      <w:r>
        <w:rPr>
          <w:rFonts w:hint="eastAsia" w:ascii="宋体" w:hAnsi="宋体" w:eastAsia="宋体" w:cs="宋体"/>
          <w:color w:val="000000"/>
          <w:sz w:val="24"/>
          <w:szCs w:val="20"/>
          <w:u w:val="single"/>
          <w:lang w:eastAsia="zh-CN"/>
        </w:rPr>
        <w:t>2026年度</w:t>
      </w:r>
      <w:r>
        <w:rPr>
          <w:rFonts w:hint="eastAsia" w:ascii="宋体" w:hAnsi="宋体" w:eastAsia="宋体" w:cs="宋体"/>
          <w:color w:val="000000"/>
          <w:sz w:val="24"/>
          <w:szCs w:val="20"/>
          <w:u w:val="single"/>
        </w:rPr>
        <w:t>物业服务项目</w:t>
      </w:r>
      <w:r>
        <w:rPr>
          <w:rFonts w:hint="eastAsia" w:ascii="宋体" w:hAnsi="宋体" w:eastAsia="宋体" w:cs="宋体"/>
          <w:color w:val="000000"/>
          <w:sz w:val="24"/>
          <w:szCs w:val="20"/>
        </w:rPr>
        <w:t>公开</w:t>
      </w:r>
      <w:r>
        <w:rPr>
          <w:rFonts w:hint="eastAsia" w:ascii="宋体" w:hAnsi="宋体" w:eastAsia="宋体" w:cs="宋体"/>
          <w:color w:val="000000"/>
          <w:sz w:val="24"/>
          <w:szCs w:val="20"/>
          <w:lang w:val="zh-CN"/>
        </w:rPr>
        <w:t>招标的结果，签署本合同。</w:t>
      </w:r>
    </w:p>
    <w:p w14:paraId="5F4235C9">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第一条 物业基本情况</w:t>
      </w:r>
    </w:p>
    <w:p w14:paraId="61BAF4AF">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1、物业名称：</w:t>
      </w:r>
      <w:r>
        <w:rPr>
          <w:rFonts w:hint="eastAsia" w:ascii="宋体" w:hAnsi="宋体" w:cs="宋体"/>
          <w:color w:val="000000"/>
          <w:sz w:val="24"/>
          <w:szCs w:val="20"/>
          <w:u w:val="single"/>
          <w:lang w:eastAsia="zh-CN"/>
        </w:rPr>
        <w:t>盐城市亭湖区青年路幼儿园</w:t>
      </w:r>
      <w:r>
        <w:rPr>
          <w:rFonts w:hint="eastAsia" w:ascii="宋体" w:hAnsi="宋体" w:eastAsia="宋体" w:cs="宋体"/>
          <w:color w:val="000000"/>
          <w:sz w:val="24"/>
          <w:szCs w:val="20"/>
          <w:u w:val="single"/>
          <w:lang w:eastAsia="zh-CN"/>
        </w:rPr>
        <w:t>2026年度</w:t>
      </w:r>
      <w:r>
        <w:rPr>
          <w:rFonts w:hint="eastAsia" w:ascii="宋体" w:hAnsi="宋体" w:eastAsia="宋体" w:cs="宋体"/>
          <w:color w:val="000000"/>
          <w:sz w:val="24"/>
          <w:szCs w:val="20"/>
          <w:u w:val="single"/>
        </w:rPr>
        <w:t>物业服务项目</w:t>
      </w:r>
    </w:p>
    <w:p w14:paraId="3ED83F6A">
      <w:pPr>
        <w:widowControl/>
        <w:spacing w:line="560" w:lineRule="exact"/>
        <w:ind w:firstLine="482"/>
        <w:jc w:val="left"/>
        <w:rPr>
          <w:rFonts w:ascii="宋体" w:hAnsi="宋体" w:eastAsia="宋体" w:cs="宋体"/>
          <w:color w:val="000000"/>
          <w:sz w:val="24"/>
          <w:szCs w:val="20"/>
          <w:lang w:val="en-US" w:eastAsia="zh-CN"/>
        </w:rPr>
      </w:pPr>
      <w:r>
        <w:rPr>
          <w:rFonts w:hint="eastAsia" w:ascii="宋体" w:hAnsi="宋体" w:eastAsia="宋体" w:cs="宋体"/>
          <w:color w:val="000000"/>
          <w:sz w:val="24"/>
          <w:szCs w:val="20"/>
        </w:rPr>
        <w:t>2、坐落位置：</w:t>
      </w:r>
      <w:r>
        <w:rPr>
          <w:rFonts w:hint="eastAsia" w:ascii="宋体" w:hAnsi="宋体" w:eastAsia="宋体" w:cs="宋体"/>
          <w:color w:val="000000"/>
          <w:sz w:val="24"/>
          <w:szCs w:val="20"/>
          <w:u w:val="single"/>
          <w:lang w:val="en-US" w:eastAsia="zh-CN"/>
        </w:rPr>
        <w:t xml:space="preserve">                         </w:t>
      </w:r>
    </w:p>
    <w:p w14:paraId="31B15C28">
      <w:pPr>
        <w:widowControl/>
        <w:spacing w:line="560" w:lineRule="exact"/>
        <w:ind w:firstLine="482"/>
        <w:jc w:val="left"/>
        <w:rPr>
          <w:rFonts w:ascii="宋体" w:hAnsi="宋体" w:cs="宋体"/>
          <w:b/>
          <w:bCs/>
          <w:color w:val="000000"/>
          <w:sz w:val="24"/>
          <w:szCs w:val="20"/>
        </w:rPr>
      </w:pPr>
      <w:r>
        <w:rPr>
          <w:rFonts w:hint="eastAsia" w:ascii="宋体" w:hAnsi="宋体" w:cs="宋体"/>
          <w:b/>
          <w:bCs/>
          <w:color w:val="000000"/>
          <w:sz w:val="24"/>
          <w:szCs w:val="20"/>
        </w:rPr>
        <w:t>第二条 委托管理事项</w:t>
      </w:r>
    </w:p>
    <w:p w14:paraId="143A6A06">
      <w:pPr>
        <w:widowControl/>
        <w:spacing w:line="560" w:lineRule="exact"/>
        <w:ind w:firstLine="482"/>
        <w:jc w:val="left"/>
        <w:rPr>
          <w:rFonts w:ascii="宋体" w:hAnsi="宋体" w:cs="宋体"/>
          <w:color w:val="000000"/>
          <w:sz w:val="24"/>
          <w:szCs w:val="20"/>
        </w:rPr>
      </w:pPr>
      <w:r>
        <w:rPr>
          <w:rFonts w:hint="eastAsia" w:ascii="宋体" w:hAnsi="宋体" w:cs="宋体"/>
          <w:color w:val="000000"/>
          <w:sz w:val="24"/>
          <w:szCs w:val="20"/>
        </w:rPr>
        <w:t>服务项目包含卫生保洁、</w:t>
      </w:r>
      <w:r>
        <w:rPr>
          <w:rFonts w:hint="eastAsia" w:ascii="宋体" w:hAnsi="宋体" w:cs="宋体"/>
          <w:color w:val="000000"/>
          <w:sz w:val="24"/>
          <w:szCs w:val="20"/>
          <w:lang w:eastAsia="zh-CN"/>
        </w:rPr>
        <w:t>垃圾清运、绿化养护、水电</w:t>
      </w:r>
      <w:r>
        <w:rPr>
          <w:rFonts w:hint="eastAsia" w:ascii="宋体" w:hAnsi="宋体" w:cs="宋体"/>
          <w:color w:val="000000"/>
          <w:sz w:val="24"/>
          <w:szCs w:val="20"/>
          <w:lang w:val="en-US" w:eastAsia="zh-CN"/>
        </w:rPr>
        <w:t>服务</w:t>
      </w:r>
      <w:r>
        <w:rPr>
          <w:rFonts w:hint="eastAsia" w:ascii="宋体" w:hAnsi="宋体" w:cs="宋体"/>
          <w:color w:val="000000"/>
          <w:sz w:val="24"/>
          <w:szCs w:val="20"/>
        </w:rPr>
        <w:t>、</w:t>
      </w:r>
      <w:r>
        <w:rPr>
          <w:rFonts w:hint="eastAsia" w:ascii="宋体" w:hAnsi="宋体" w:cs="宋体"/>
          <w:color w:val="000000"/>
          <w:sz w:val="24"/>
          <w:szCs w:val="20"/>
          <w:lang w:eastAsia="zh-CN"/>
        </w:rPr>
        <w:t>夜间值班巡逻（由安保服务单位派遣、采购单位管理）</w:t>
      </w:r>
      <w:r>
        <w:rPr>
          <w:rFonts w:hint="eastAsia" w:ascii="宋体" w:hAnsi="宋体" w:cs="宋体"/>
          <w:color w:val="000000"/>
          <w:sz w:val="24"/>
          <w:szCs w:val="20"/>
        </w:rPr>
        <w:t>等内容。具体以现场实际情况为准，服务</w:t>
      </w:r>
      <w:r>
        <w:rPr>
          <w:rFonts w:hint="eastAsia" w:ascii="宋体" w:hAnsi="宋体" w:cs="宋体"/>
          <w:color w:val="000000"/>
          <w:sz w:val="24"/>
          <w:szCs w:val="20"/>
          <w:lang w:eastAsia="zh-CN"/>
        </w:rPr>
        <w:t>项目</w:t>
      </w:r>
      <w:r>
        <w:rPr>
          <w:rFonts w:hint="eastAsia" w:ascii="宋体" w:hAnsi="宋体" w:cs="宋体"/>
          <w:color w:val="000000"/>
          <w:sz w:val="24"/>
          <w:szCs w:val="20"/>
        </w:rPr>
        <w:t>总价包干。</w:t>
      </w:r>
    </w:p>
    <w:p w14:paraId="3E4F3EE9">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eastAsia="zh-CN"/>
        </w:rPr>
        <w:t>一</w:t>
      </w:r>
      <w:r>
        <w:rPr>
          <w:rFonts w:hint="eastAsia" w:ascii="宋体" w:hAnsi="宋体" w:cs="宋体"/>
          <w:b/>
          <w:bCs/>
          <w:sz w:val="24"/>
          <w:szCs w:val="20"/>
        </w:rPr>
        <w:t>）卫生保洁</w:t>
      </w:r>
    </w:p>
    <w:p w14:paraId="15BB196F">
      <w:pPr>
        <w:widowControl/>
        <w:spacing w:line="560" w:lineRule="exact"/>
        <w:ind w:firstLine="480"/>
        <w:rPr>
          <w:rFonts w:hint="eastAsia" w:ascii="宋体" w:hAnsi="宋体" w:cs="宋体"/>
          <w:b/>
          <w:sz w:val="24"/>
          <w:szCs w:val="20"/>
        </w:rPr>
      </w:pPr>
      <w:r>
        <w:rPr>
          <w:rFonts w:hint="eastAsia" w:ascii="宋体" w:hAnsi="宋体" w:cs="宋体"/>
          <w:b/>
          <w:sz w:val="24"/>
          <w:szCs w:val="20"/>
        </w:rPr>
        <w:t>①公共区域保洁：</w:t>
      </w:r>
    </w:p>
    <w:p w14:paraId="5E09109B">
      <w:pPr>
        <w:widowControl/>
        <w:spacing w:line="560" w:lineRule="exact"/>
        <w:ind w:firstLine="480"/>
        <w:rPr>
          <w:rFonts w:hint="eastAsia" w:ascii="宋体" w:hAnsi="宋体" w:cs="宋体"/>
          <w:sz w:val="24"/>
          <w:szCs w:val="20"/>
        </w:rPr>
      </w:pPr>
      <w:r>
        <w:rPr>
          <w:rFonts w:hint="eastAsia" w:ascii="宋体" w:hAnsi="宋体" w:cs="宋体"/>
          <w:sz w:val="24"/>
          <w:szCs w:val="20"/>
        </w:rPr>
        <w:t>每日打扫1次各楼层通道和楼梯台阶，并拖洗干净；水磨石或水泥地面每半月至少刷洗1次，大理石地面</w:t>
      </w:r>
      <w:r>
        <w:rPr>
          <w:rFonts w:hint="eastAsia" w:ascii="宋体" w:hAnsi="宋体" w:cs="宋体"/>
          <w:color w:val="000000"/>
          <w:sz w:val="24"/>
          <w:szCs w:val="20"/>
        </w:rPr>
        <w:t>每2月至少做晶面1次（结</w:t>
      </w:r>
      <w:r>
        <w:rPr>
          <w:rFonts w:hint="eastAsia" w:ascii="宋体" w:hAnsi="宋体" w:cs="宋体"/>
          <w:sz w:val="24"/>
          <w:szCs w:val="20"/>
        </w:rPr>
        <w:t>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p w14:paraId="71A5757E">
      <w:pPr>
        <w:widowControl/>
        <w:spacing w:line="560" w:lineRule="exact"/>
        <w:ind w:firstLine="480"/>
        <w:rPr>
          <w:rFonts w:ascii="宋体" w:hAnsi="宋体" w:cs="宋体"/>
          <w:sz w:val="24"/>
          <w:szCs w:val="20"/>
        </w:rPr>
      </w:pPr>
      <w:r>
        <w:rPr>
          <w:rFonts w:hint="eastAsia" w:ascii="宋体" w:hAnsi="宋体" w:cs="宋体"/>
          <w:b/>
          <w:sz w:val="24"/>
          <w:szCs w:val="20"/>
        </w:rPr>
        <w:t>②公用卫生间保洁：</w:t>
      </w:r>
      <w:r>
        <w:rPr>
          <w:rFonts w:hint="eastAsia" w:ascii="宋体" w:hAnsi="宋体" w:cs="宋体"/>
          <w:sz w:val="24"/>
          <w:szCs w:val="20"/>
        </w:rPr>
        <w:t>配备自动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p w14:paraId="5DDAD0A6">
      <w:pPr>
        <w:widowControl/>
        <w:spacing w:line="560" w:lineRule="exact"/>
        <w:ind w:firstLine="480"/>
        <w:rPr>
          <w:rFonts w:hint="eastAsia" w:ascii="宋体" w:hAnsi="宋体" w:cs="宋体"/>
          <w:b/>
          <w:sz w:val="24"/>
          <w:szCs w:val="20"/>
        </w:rPr>
      </w:pPr>
      <w:r>
        <w:rPr>
          <w:rFonts w:hint="eastAsia" w:ascii="宋体" w:hAnsi="宋体" w:cs="宋体"/>
          <w:b/>
          <w:sz w:val="24"/>
          <w:szCs w:val="20"/>
        </w:rPr>
        <w:t>③垃圾箱、垃圾池日产日清。</w:t>
      </w:r>
    </w:p>
    <w:p w14:paraId="35E420EA">
      <w:pPr>
        <w:widowControl/>
        <w:spacing w:line="560" w:lineRule="exact"/>
        <w:ind w:firstLine="480"/>
        <w:rPr>
          <w:rFonts w:ascii="宋体" w:hAnsi="宋体" w:cs="宋体"/>
          <w:b/>
          <w:sz w:val="24"/>
          <w:szCs w:val="20"/>
        </w:rPr>
      </w:pPr>
      <w:r>
        <w:rPr>
          <w:rFonts w:hint="eastAsia" w:ascii="宋体" w:hAnsi="宋体" w:cs="宋体"/>
          <w:b/>
          <w:sz w:val="24"/>
          <w:szCs w:val="20"/>
        </w:rPr>
        <w:t>④</w:t>
      </w:r>
      <w:r>
        <w:rPr>
          <w:rFonts w:hint="eastAsia" w:ascii="宋体" w:hAnsi="宋体" w:cs="宋体"/>
          <w:b/>
          <w:sz w:val="24"/>
          <w:szCs w:val="20"/>
          <w:lang w:val="en-US" w:eastAsia="zh-CN"/>
        </w:rPr>
        <w:t>幼儿园</w:t>
      </w:r>
      <w:r>
        <w:rPr>
          <w:rFonts w:hint="eastAsia" w:ascii="宋体" w:hAnsi="宋体" w:cs="宋体"/>
          <w:b/>
          <w:sz w:val="24"/>
          <w:szCs w:val="20"/>
        </w:rPr>
        <w:t>道路、广场：</w:t>
      </w:r>
      <w:r>
        <w:rPr>
          <w:rFonts w:hint="eastAsia" w:ascii="宋体" w:hAnsi="宋体" w:cs="宋体"/>
          <w:sz w:val="24"/>
          <w:szCs w:val="20"/>
        </w:rPr>
        <w:t>每日清扫一次，每2小时巡查一次，发现有零星的杂物及时清理。</w:t>
      </w:r>
    </w:p>
    <w:p w14:paraId="66D25FEE">
      <w:pPr>
        <w:widowControl/>
        <w:spacing w:line="560" w:lineRule="exact"/>
        <w:ind w:firstLine="480"/>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⑤</w:t>
      </w:r>
      <w:r>
        <w:rPr>
          <w:rFonts w:hint="eastAsia" w:ascii="宋体" w:hAnsi="宋体" w:eastAsia="宋体" w:cs="宋体"/>
          <w:b/>
          <w:sz w:val="24"/>
          <w:szCs w:val="20"/>
        </w:rPr>
        <w:fldChar w:fldCharType="end"/>
      </w:r>
      <w:r>
        <w:rPr>
          <w:rFonts w:hint="eastAsia" w:ascii="宋体" w:hAnsi="宋体" w:cs="宋体"/>
          <w:b/>
          <w:sz w:val="24"/>
          <w:szCs w:val="20"/>
          <w:lang w:eastAsia="zh-CN"/>
        </w:rPr>
        <w:t>绿化养护：</w:t>
      </w:r>
      <w:r>
        <w:rPr>
          <w:rFonts w:hint="eastAsia" w:ascii="宋体" w:hAnsi="宋体" w:eastAsia="宋体" w:cs="宋体"/>
          <w:color w:val="000000"/>
          <w:sz w:val="24"/>
          <w:szCs w:val="20"/>
          <w:lang w:eastAsia="zh-CN"/>
        </w:rPr>
        <w:t>负责绿化的修剪、施肥、喷药、保温、浇水等日常养护工作（肥料、农药购置费由中标服务单位负责），负责新增绿化的养护（苗木购置、栽植费用由学校负责）。</w:t>
      </w:r>
    </w:p>
    <w:p w14:paraId="2C8ECE2C">
      <w:pPr>
        <w:spacing w:line="560" w:lineRule="exact"/>
        <w:ind w:firstLine="480"/>
        <w:rPr>
          <w:rFonts w:ascii="宋体" w:hAnsi="宋体" w:eastAsia="宋体" w:cs="宋体"/>
          <w:b/>
          <w:sz w:val="24"/>
          <w:lang w:val="en-US" w:eastAsia="zh-CN"/>
        </w:rPr>
      </w:pPr>
      <w:r>
        <w:rPr>
          <w:rFonts w:hint="eastAsia" w:ascii="宋体" w:hAnsi="宋体" w:cs="宋体"/>
          <w:b/>
          <w:sz w:val="24"/>
        </w:rPr>
        <w:t>（</w:t>
      </w:r>
      <w:r>
        <w:rPr>
          <w:rFonts w:hint="eastAsia" w:ascii="宋体" w:hAnsi="宋体" w:cs="宋体"/>
          <w:b/>
          <w:sz w:val="24"/>
          <w:lang w:val="en-US" w:eastAsia="zh-CN"/>
        </w:rPr>
        <w:t>二</w:t>
      </w:r>
      <w:r>
        <w:rPr>
          <w:rFonts w:hint="eastAsia" w:ascii="宋体" w:hAnsi="宋体" w:cs="宋体"/>
          <w:b/>
          <w:sz w:val="24"/>
        </w:rPr>
        <w:t>）</w:t>
      </w:r>
      <w:r>
        <w:rPr>
          <w:rFonts w:hint="eastAsia" w:ascii="宋体" w:hAnsi="宋体" w:cs="宋体"/>
          <w:b/>
          <w:sz w:val="24"/>
          <w:lang w:val="en-US" w:eastAsia="zh-CN"/>
        </w:rPr>
        <w:t>水电服务</w:t>
      </w:r>
    </w:p>
    <w:p w14:paraId="6236EE22">
      <w:pPr>
        <w:widowControl/>
        <w:spacing w:line="560" w:lineRule="exact"/>
        <w:ind w:firstLine="480"/>
        <w:jc w:val="left"/>
        <w:rPr>
          <w:rFonts w:ascii="宋体" w:hAnsi="宋体" w:cs="宋体"/>
          <w:bCs/>
          <w:sz w:val="24"/>
          <w:szCs w:val="20"/>
        </w:rPr>
      </w:pPr>
      <w:r>
        <w:rPr>
          <w:rFonts w:hint="eastAsia" w:ascii="宋体" w:hAnsi="宋体" w:cs="宋体"/>
          <w:bCs/>
          <w:sz w:val="24"/>
          <w:szCs w:val="20"/>
        </w:rPr>
        <w:t>1、</w:t>
      </w:r>
      <w:r>
        <w:rPr>
          <w:rFonts w:hint="eastAsia" w:ascii="宋体" w:hAnsi="宋体" w:cs="宋体"/>
          <w:bCs/>
          <w:sz w:val="24"/>
          <w:szCs w:val="20"/>
          <w:lang w:val="en-US" w:eastAsia="zh-CN"/>
        </w:rPr>
        <w:t>水电服务人员须</w:t>
      </w:r>
      <w:r>
        <w:rPr>
          <w:rFonts w:hint="eastAsia" w:ascii="宋体" w:hAnsi="宋体" w:cs="宋体"/>
          <w:bCs/>
          <w:sz w:val="24"/>
          <w:szCs w:val="20"/>
        </w:rPr>
        <w:t>严格遵守操作规程,做好巡查记录。</w:t>
      </w:r>
    </w:p>
    <w:p w14:paraId="04AF83BC">
      <w:pPr>
        <w:widowControl/>
        <w:spacing w:line="560" w:lineRule="exact"/>
        <w:ind w:firstLine="480"/>
        <w:rPr>
          <w:rFonts w:ascii="宋体" w:hAnsi="宋体" w:cs="宋体"/>
          <w:sz w:val="24"/>
          <w:szCs w:val="20"/>
        </w:rPr>
      </w:pPr>
      <w:r>
        <w:rPr>
          <w:rFonts w:hint="eastAsia" w:ascii="宋体" w:hAnsi="宋体" w:cs="宋体"/>
          <w:sz w:val="24"/>
          <w:szCs w:val="20"/>
        </w:rPr>
        <w:t>2、严格操作规程和安全生产规则，杜绝违章操作和不安全行为。</w:t>
      </w:r>
    </w:p>
    <w:p w14:paraId="64A83EBF">
      <w:pPr>
        <w:widowControl/>
        <w:spacing w:line="560" w:lineRule="exact"/>
        <w:ind w:firstLine="480"/>
        <w:rPr>
          <w:rFonts w:ascii="宋体" w:hAnsi="宋体" w:cs="宋体"/>
          <w:sz w:val="24"/>
          <w:szCs w:val="20"/>
        </w:rPr>
      </w:pPr>
      <w:r>
        <w:rPr>
          <w:rFonts w:hint="eastAsia" w:ascii="宋体" w:hAnsi="宋体" w:cs="宋体"/>
          <w:sz w:val="24"/>
          <w:szCs w:val="20"/>
        </w:rPr>
        <w:t>3、对设备和安全设施要勤查,发现隐患及时报告。精心维护和保养好设备,确保学校正常安全供电。</w:t>
      </w:r>
    </w:p>
    <w:p w14:paraId="0882A267">
      <w:pPr>
        <w:widowControl/>
        <w:spacing w:line="560" w:lineRule="exact"/>
        <w:ind w:firstLine="480"/>
        <w:rPr>
          <w:rFonts w:hint="eastAsia" w:ascii="宋体" w:hAnsi="宋体" w:eastAsia="宋体" w:cs="宋体"/>
          <w:sz w:val="24"/>
          <w:szCs w:val="20"/>
          <w:lang w:eastAsia="zh-CN"/>
        </w:rPr>
      </w:pPr>
      <w:r>
        <w:rPr>
          <w:rFonts w:hint="eastAsia" w:ascii="宋体" w:hAnsi="宋体" w:cs="宋体"/>
          <w:sz w:val="24"/>
          <w:szCs w:val="20"/>
        </w:rPr>
        <w:t>4、做好配电房的防水、防潮工作,注意随手关闭好门窗,经常查看防护网、密封条防护情况,谨防小动物窜入配电间而发生意外</w:t>
      </w:r>
      <w:r>
        <w:rPr>
          <w:rFonts w:hint="eastAsia" w:ascii="宋体" w:hAnsi="宋体" w:cs="宋体"/>
          <w:sz w:val="24"/>
          <w:szCs w:val="20"/>
          <w:lang w:eastAsia="zh-CN"/>
        </w:rPr>
        <w:t>。</w:t>
      </w:r>
    </w:p>
    <w:p w14:paraId="727BF975">
      <w:pPr>
        <w:widowControl/>
        <w:spacing w:line="560" w:lineRule="exact"/>
        <w:ind w:firstLine="480"/>
        <w:rPr>
          <w:rFonts w:ascii="宋体" w:hAnsi="宋体" w:cs="宋体"/>
          <w:sz w:val="24"/>
          <w:szCs w:val="20"/>
        </w:rPr>
      </w:pPr>
      <w:r>
        <w:rPr>
          <w:rFonts w:hint="eastAsia" w:ascii="宋体" w:hAnsi="宋体" w:cs="宋体"/>
          <w:sz w:val="24"/>
          <w:szCs w:val="20"/>
        </w:rPr>
        <w:t>5、严格禁火制度。严禁将易燃易爆危险物品带进配电间</w:t>
      </w:r>
      <w:r>
        <w:rPr>
          <w:rFonts w:hint="eastAsia" w:ascii="宋体" w:hAnsi="宋体" w:cs="宋体"/>
          <w:sz w:val="24"/>
          <w:szCs w:val="20"/>
          <w:lang w:eastAsia="zh-CN"/>
        </w:rPr>
        <w:t>，</w:t>
      </w:r>
      <w:r>
        <w:rPr>
          <w:rFonts w:hint="eastAsia" w:ascii="宋体" w:hAnsi="宋体" w:cs="宋体"/>
          <w:sz w:val="24"/>
          <w:szCs w:val="20"/>
        </w:rPr>
        <w:t>配电间内严禁吸烟。工作人员须能熟练使用消防器材。</w:t>
      </w:r>
    </w:p>
    <w:p w14:paraId="0F0ADBB7">
      <w:pPr>
        <w:widowControl/>
        <w:spacing w:line="560" w:lineRule="exact"/>
        <w:ind w:firstLine="480"/>
        <w:rPr>
          <w:rFonts w:ascii="宋体" w:hAnsi="宋体" w:cs="宋体"/>
          <w:sz w:val="24"/>
          <w:szCs w:val="20"/>
        </w:rPr>
      </w:pPr>
      <w:r>
        <w:rPr>
          <w:rFonts w:hint="eastAsia" w:ascii="宋体" w:hAnsi="宋体" w:cs="宋体"/>
          <w:sz w:val="24"/>
          <w:szCs w:val="20"/>
        </w:rPr>
        <w:t>6、严禁无关人员进出。未经培训,不得随便开关操作室内设施、设备。</w:t>
      </w:r>
    </w:p>
    <w:p w14:paraId="382CD9E7">
      <w:pPr>
        <w:widowControl/>
        <w:spacing w:line="560" w:lineRule="exact"/>
        <w:ind w:firstLine="480"/>
        <w:rPr>
          <w:rFonts w:ascii="宋体" w:hAnsi="宋体" w:cs="宋体"/>
          <w:sz w:val="24"/>
          <w:szCs w:val="20"/>
        </w:rPr>
      </w:pPr>
      <w:r>
        <w:rPr>
          <w:rFonts w:hint="eastAsia" w:ascii="宋体" w:hAnsi="宋体" w:cs="宋体"/>
          <w:sz w:val="24"/>
          <w:szCs w:val="20"/>
        </w:rPr>
        <w:t>7、</w:t>
      </w:r>
      <w:r>
        <w:rPr>
          <w:rFonts w:hint="eastAsia" w:ascii="宋体" w:hAnsi="宋体" w:cs="宋体"/>
          <w:sz w:val="24"/>
          <w:szCs w:val="20"/>
          <w:lang w:val="en-US" w:eastAsia="zh-CN"/>
        </w:rPr>
        <w:t>水电服务人</w:t>
      </w:r>
      <w:r>
        <w:rPr>
          <w:rFonts w:hint="eastAsia" w:ascii="宋体" w:hAnsi="宋体" w:cs="宋体"/>
          <w:sz w:val="24"/>
          <w:szCs w:val="20"/>
        </w:rPr>
        <w:t>员应经常检查设施、设备运作情况发现隐患,及时处理。</w:t>
      </w:r>
    </w:p>
    <w:p w14:paraId="4E2E0B83">
      <w:pPr>
        <w:widowControl/>
        <w:spacing w:line="560" w:lineRule="exact"/>
        <w:ind w:firstLine="480"/>
        <w:rPr>
          <w:rFonts w:ascii="宋体" w:hAnsi="宋体" w:cs="宋体"/>
          <w:sz w:val="24"/>
          <w:szCs w:val="20"/>
        </w:rPr>
      </w:pPr>
      <w:r>
        <w:rPr>
          <w:rFonts w:hint="eastAsia" w:ascii="宋体" w:hAnsi="宋体" w:cs="宋体"/>
          <w:sz w:val="24"/>
          <w:szCs w:val="20"/>
        </w:rPr>
        <w:t>8、增强保密观念</w:t>
      </w:r>
      <w:r>
        <w:rPr>
          <w:rFonts w:hint="eastAsia" w:ascii="宋体" w:hAnsi="宋体" w:cs="宋体"/>
          <w:sz w:val="24"/>
          <w:szCs w:val="20"/>
          <w:lang w:eastAsia="zh-CN"/>
        </w:rPr>
        <w:t>，</w:t>
      </w:r>
      <w:r>
        <w:rPr>
          <w:rFonts w:hint="eastAsia" w:ascii="宋体" w:hAnsi="宋体" w:cs="宋体"/>
          <w:sz w:val="24"/>
          <w:szCs w:val="20"/>
        </w:rPr>
        <w:t>不得向无关人员泄露配电房设备情况。</w:t>
      </w:r>
    </w:p>
    <w:p w14:paraId="20D034F2">
      <w:pPr>
        <w:widowControl/>
        <w:spacing w:line="560" w:lineRule="exact"/>
        <w:ind w:firstLine="480"/>
        <w:rPr>
          <w:rFonts w:ascii="宋体" w:hAnsi="宋体" w:cs="宋体"/>
          <w:sz w:val="24"/>
          <w:szCs w:val="20"/>
        </w:rPr>
      </w:pPr>
      <w:r>
        <w:rPr>
          <w:rFonts w:hint="eastAsia" w:ascii="宋体" w:hAnsi="宋体" w:cs="宋体"/>
          <w:sz w:val="24"/>
          <w:szCs w:val="20"/>
        </w:rPr>
        <w:t>9、做好对电器设备的日常维护工作</w:t>
      </w:r>
      <w:r>
        <w:rPr>
          <w:rFonts w:hint="eastAsia" w:ascii="宋体" w:hAnsi="宋体" w:cs="宋体"/>
          <w:sz w:val="24"/>
          <w:szCs w:val="20"/>
          <w:lang w:eastAsia="zh-CN"/>
        </w:rPr>
        <w:t>，</w:t>
      </w:r>
      <w:r>
        <w:rPr>
          <w:rFonts w:hint="eastAsia" w:ascii="宋体" w:hAnsi="宋体" w:cs="宋体"/>
          <w:sz w:val="24"/>
          <w:szCs w:val="20"/>
        </w:rPr>
        <w:t>注意电压表、电流表、功率因数表的指示情况</w:t>
      </w:r>
      <w:r>
        <w:rPr>
          <w:rFonts w:hint="eastAsia" w:ascii="宋体" w:hAnsi="宋体" w:cs="宋体"/>
          <w:sz w:val="24"/>
          <w:szCs w:val="20"/>
          <w:lang w:eastAsia="zh-CN"/>
        </w:rPr>
        <w:t>，</w:t>
      </w:r>
      <w:r>
        <w:rPr>
          <w:rFonts w:hint="eastAsia" w:ascii="宋体" w:hAnsi="宋体" w:cs="宋体"/>
          <w:sz w:val="24"/>
          <w:szCs w:val="20"/>
        </w:rPr>
        <w:t>禁止让电器设备超负荷使用和带病运转。</w:t>
      </w:r>
    </w:p>
    <w:p w14:paraId="3E201BAC">
      <w:pPr>
        <w:widowControl/>
        <w:spacing w:line="560" w:lineRule="exact"/>
        <w:ind w:firstLine="480"/>
        <w:rPr>
          <w:rFonts w:hint="eastAsia" w:ascii="宋体" w:hAnsi="宋体" w:cs="宋体"/>
          <w:color w:val="000000"/>
          <w:sz w:val="24"/>
          <w:szCs w:val="20"/>
        </w:rPr>
      </w:pPr>
      <w:r>
        <w:rPr>
          <w:rFonts w:hint="eastAsia" w:ascii="宋体" w:hAnsi="宋体" w:cs="宋体"/>
          <w:color w:val="000000"/>
          <w:sz w:val="24"/>
          <w:szCs w:val="20"/>
          <w:lang w:val="en-US" w:eastAsia="zh-CN"/>
        </w:rPr>
        <w:t>10、</w:t>
      </w:r>
      <w:r>
        <w:rPr>
          <w:rFonts w:hint="eastAsia" w:ascii="宋体" w:hAnsi="宋体" w:cs="宋体"/>
          <w:color w:val="000000"/>
          <w:sz w:val="24"/>
          <w:szCs w:val="20"/>
        </w:rPr>
        <w:t>做好给排水、</w:t>
      </w:r>
      <w:r>
        <w:rPr>
          <w:rFonts w:hint="eastAsia" w:ascii="宋体" w:hAnsi="宋体" w:cs="宋体"/>
          <w:color w:val="000000"/>
          <w:sz w:val="24"/>
          <w:szCs w:val="20"/>
          <w:lang w:eastAsia="zh-CN"/>
        </w:rPr>
        <w:t>水电设备维修</w:t>
      </w:r>
      <w:r>
        <w:rPr>
          <w:rFonts w:hint="eastAsia" w:ascii="宋体" w:hAnsi="宋体" w:cs="宋体"/>
          <w:color w:val="000000"/>
          <w:sz w:val="24"/>
          <w:szCs w:val="20"/>
        </w:rPr>
        <w:t>维护保养工作，及时清理</w:t>
      </w:r>
      <w:r>
        <w:rPr>
          <w:rFonts w:hint="eastAsia" w:ascii="宋体" w:hAnsi="宋体" w:cs="宋体"/>
          <w:color w:val="000000"/>
          <w:sz w:val="24"/>
          <w:szCs w:val="20"/>
          <w:lang w:eastAsia="zh-CN"/>
        </w:rPr>
        <w:t>涉水电</w:t>
      </w:r>
      <w:r>
        <w:rPr>
          <w:rFonts w:hint="eastAsia" w:ascii="宋体" w:hAnsi="宋体" w:cs="宋体"/>
          <w:color w:val="000000"/>
          <w:sz w:val="24"/>
          <w:szCs w:val="20"/>
        </w:rPr>
        <w:t>垃圾</w:t>
      </w:r>
      <w:r>
        <w:rPr>
          <w:rFonts w:hint="eastAsia" w:ascii="宋体" w:hAnsi="宋体" w:cs="宋体"/>
          <w:color w:val="000000"/>
          <w:sz w:val="24"/>
          <w:szCs w:val="20"/>
          <w:lang w:eastAsia="zh-CN"/>
        </w:rPr>
        <w:t>清理、机房</w:t>
      </w:r>
      <w:r>
        <w:rPr>
          <w:rFonts w:hint="eastAsia" w:ascii="宋体" w:hAnsi="宋体" w:cs="宋体"/>
          <w:color w:val="000000"/>
          <w:sz w:val="24"/>
          <w:szCs w:val="20"/>
        </w:rPr>
        <w:t>清洁工程，确保校内给排水、</w:t>
      </w:r>
      <w:r>
        <w:rPr>
          <w:rFonts w:hint="eastAsia" w:ascii="宋体" w:hAnsi="宋体" w:cs="宋体"/>
          <w:color w:val="000000"/>
          <w:sz w:val="24"/>
          <w:szCs w:val="20"/>
          <w:lang w:eastAsia="zh-CN"/>
        </w:rPr>
        <w:t>水电设备</w:t>
      </w:r>
      <w:r>
        <w:rPr>
          <w:rFonts w:hint="eastAsia" w:ascii="宋体" w:hAnsi="宋体" w:cs="宋体"/>
          <w:color w:val="000000"/>
          <w:sz w:val="24"/>
          <w:szCs w:val="20"/>
        </w:rPr>
        <w:t>正常运行。</w:t>
      </w:r>
    </w:p>
    <w:p w14:paraId="59663DC3">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val="en-US" w:eastAsia="zh-CN"/>
        </w:rPr>
        <w:t>三</w:t>
      </w:r>
      <w:r>
        <w:rPr>
          <w:rFonts w:hint="eastAsia" w:ascii="宋体" w:hAnsi="宋体" w:cs="宋体"/>
          <w:b/>
          <w:bCs/>
          <w:sz w:val="24"/>
          <w:szCs w:val="20"/>
        </w:rPr>
        <w:t>）日常会务和大型活动服务</w:t>
      </w:r>
    </w:p>
    <w:p w14:paraId="0743A1B8">
      <w:pPr>
        <w:widowControl/>
        <w:spacing w:line="560" w:lineRule="exact"/>
        <w:ind w:firstLine="480"/>
        <w:rPr>
          <w:rFonts w:ascii="宋体" w:hAnsi="宋体" w:cs="宋体"/>
          <w:sz w:val="24"/>
          <w:szCs w:val="20"/>
        </w:rPr>
      </w:pPr>
      <w:r>
        <w:rPr>
          <w:rFonts w:hint="eastAsia" w:ascii="宋体" w:hAnsi="宋体" w:cs="宋体"/>
          <w:sz w:val="24"/>
          <w:szCs w:val="20"/>
        </w:rPr>
        <w:t>日常会务和大型活动，乙方须无条件提供卫生保洁、会务服务等工作。</w:t>
      </w:r>
    </w:p>
    <w:p w14:paraId="73A6A893">
      <w:pPr>
        <w:widowControl/>
        <w:spacing w:line="560" w:lineRule="exact"/>
        <w:ind w:firstLine="480"/>
        <w:rPr>
          <w:rFonts w:ascii="宋体" w:hAnsi="宋体" w:cs="宋体"/>
          <w:sz w:val="24"/>
          <w:szCs w:val="20"/>
        </w:rPr>
      </w:pPr>
      <w:r>
        <w:rPr>
          <w:rFonts w:hint="eastAsia" w:ascii="宋体" w:hAnsi="宋体" w:cs="宋体"/>
          <w:sz w:val="24"/>
          <w:szCs w:val="20"/>
        </w:rPr>
        <w:t>①服务人员上岗前要按规定着装，认真整理工装、工牌、仪容仪表端庄、整洁、精神饱满。</w:t>
      </w:r>
    </w:p>
    <w:p w14:paraId="75CB140D">
      <w:pPr>
        <w:widowControl/>
        <w:spacing w:line="560" w:lineRule="exact"/>
        <w:ind w:firstLine="480"/>
        <w:rPr>
          <w:rFonts w:hint="eastAsia" w:ascii="宋体" w:hAnsi="宋体" w:eastAsia="宋体" w:cs="宋体"/>
          <w:sz w:val="24"/>
          <w:szCs w:val="20"/>
        </w:rPr>
      </w:pPr>
      <w:r>
        <w:rPr>
          <w:rFonts w:hint="eastAsia" w:ascii="宋体" w:hAnsi="宋体" w:eastAsia="宋体" w:cs="宋体"/>
          <w:sz w:val="24"/>
          <w:szCs w:val="20"/>
        </w:rPr>
        <w:t>②</w:t>
      </w:r>
      <w:r>
        <w:rPr>
          <w:rFonts w:hint="eastAsia" w:ascii="宋体" w:hAnsi="宋体" w:eastAsia="宋体" w:cs="宋体"/>
          <w:sz w:val="24"/>
          <w:szCs w:val="20"/>
          <w:lang w:val="en-US" w:eastAsia="zh-CN"/>
        </w:rPr>
        <w:t>做好卫生工作</w:t>
      </w:r>
      <w:r>
        <w:rPr>
          <w:rFonts w:hint="eastAsia" w:ascii="宋体" w:hAnsi="宋体" w:eastAsia="宋体" w:cs="宋体"/>
          <w:sz w:val="24"/>
          <w:szCs w:val="20"/>
        </w:rPr>
        <w:t>。</w:t>
      </w:r>
    </w:p>
    <w:p w14:paraId="2E690537">
      <w:pPr>
        <w:widowControl/>
        <w:spacing w:line="560" w:lineRule="exact"/>
        <w:ind w:firstLine="480"/>
        <w:rPr>
          <w:rFonts w:ascii="宋体" w:hAnsi="宋体" w:cs="宋体"/>
          <w:b/>
          <w:bCs/>
          <w:sz w:val="24"/>
          <w:szCs w:val="20"/>
        </w:rPr>
      </w:pPr>
      <w:r>
        <w:rPr>
          <w:rFonts w:hint="eastAsia" w:ascii="宋体" w:hAnsi="宋体" w:cs="宋体"/>
          <w:b/>
          <w:bCs/>
          <w:sz w:val="24"/>
          <w:szCs w:val="20"/>
          <w:lang w:eastAsia="zh-CN"/>
        </w:rPr>
        <w:t>（</w:t>
      </w:r>
      <w:r>
        <w:rPr>
          <w:rFonts w:hint="eastAsia" w:ascii="宋体" w:hAnsi="宋体" w:cs="宋体"/>
          <w:b/>
          <w:bCs/>
          <w:sz w:val="24"/>
          <w:szCs w:val="20"/>
          <w:lang w:val="en-US" w:eastAsia="zh-CN"/>
        </w:rPr>
        <w:t>四</w:t>
      </w:r>
      <w:r>
        <w:rPr>
          <w:rFonts w:hint="eastAsia" w:ascii="宋体" w:hAnsi="宋体" w:cs="宋体"/>
          <w:b/>
          <w:bCs/>
          <w:sz w:val="24"/>
          <w:szCs w:val="20"/>
          <w:lang w:eastAsia="zh-CN"/>
        </w:rPr>
        <w:t>）</w:t>
      </w:r>
      <w:r>
        <w:rPr>
          <w:rFonts w:hint="eastAsia" w:ascii="宋体" w:hAnsi="宋体" w:cs="宋体"/>
          <w:b/>
          <w:bCs/>
          <w:sz w:val="24"/>
          <w:szCs w:val="20"/>
        </w:rPr>
        <w:t>档案、资料管理</w:t>
      </w:r>
    </w:p>
    <w:p w14:paraId="501121A4">
      <w:pPr>
        <w:widowControl/>
        <w:spacing w:line="560" w:lineRule="exact"/>
        <w:ind w:firstLine="480"/>
        <w:rPr>
          <w:rFonts w:ascii="宋体" w:hAnsi="宋体" w:cs="宋体"/>
          <w:sz w:val="24"/>
          <w:szCs w:val="20"/>
        </w:rPr>
      </w:pPr>
      <w:r>
        <w:rPr>
          <w:rFonts w:hint="eastAsia" w:ascii="宋体" w:hAnsi="宋体" w:cs="宋体"/>
          <w:sz w:val="24"/>
          <w:szCs w:val="20"/>
        </w:rPr>
        <w:t>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p>
    <w:p w14:paraId="2BF8DF9D">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val="en-US" w:eastAsia="zh-CN"/>
        </w:rPr>
        <w:t>六</w:t>
      </w:r>
      <w:r>
        <w:rPr>
          <w:rFonts w:hint="eastAsia" w:ascii="宋体" w:hAnsi="宋体" w:cs="宋体"/>
          <w:b/>
          <w:bCs/>
          <w:sz w:val="24"/>
          <w:szCs w:val="20"/>
        </w:rPr>
        <w:t>）建立健全物业管理制度</w:t>
      </w:r>
    </w:p>
    <w:p w14:paraId="3396D29C">
      <w:pPr>
        <w:widowControl/>
        <w:spacing w:line="560" w:lineRule="exact"/>
        <w:ind w:firstLine="480"/>
        <w:rPr>
          <w:rFonts w:ascii="宋体" w:hAnsi="宋体" w:cs="宋体"/>
          <w:sz w:val="24"/>
          <w:szCs w:val="20"/>
        </w:rPr>
      </w:pPr>
      <w:r>
        <w:rPr>
          <w:rFonts w:hint="eastAsia" w:ascii="宋体" w:hAnsi="宋体" w:cs="宋体"/>
          <w:sz w:val="24"/>
          <w:szCs w:val="20"/>
        </w:rPr>
        <w:t>根据</w:t>
      </w:r>
      <w:r>
        <w:rPr>
          <w:rFonts w:hint="eastAsia" w:ascii="宋体" w:hAnsi="宋体" w:cs="宋体"/>
          <w:sz w:val="24"/>
          <w:szCs w:val="20"/>
          <w:lang w:eastAsia="zh-CN"/>
        </w:rPr>
        <w:t>盐城市亭湖区青年路幼儿园</w:t>
      </w:r>
      <w:r>
        <w:rPr>
          <w:rFonts w:hint="eastAsia" w:ascii="宋体" w:hAnsi="宋体" w:cs="宋体"/>
          <w:sz w:val="24"/>
          <w:szCs w:val="20"/>
        </w:rPr>
        <w:t>的具体情况，乙方应制定详细的内部管理制度、日常服务的运作管理制度等相关制度。</w:t>
      </w:r>
    </w:p>
    <w:p w14:paraId="60E72D21">
      <w:pPr>
        <w:widowControl/>
        <w:spacing w:line="560" w:lineRule="exact"/>
        <w:ind w:firstLine="480"/>
        <w:rPr>
          <w:rFonts w:ascii="宋体" w:hAnsi="宋体" w:cs="宋体"/>
          <w:b/>
          <w:bCs/>
          <w:sz w:val="24"/>
          <w:szCs w:val="20"/>
        </w:rPr>
      </w:pPr>
      <w:r>
        <w:rPr>
          <w:rFonts w:hint="eastAsia" w:ascii="宋体" w:hAnsi="宋体" w:cs="宋体"/>
          <w:b/>
          <w:bCs/>
          <w:sz w:val="24"/>
          <w:szCs w:val="20"/>
        </w:rPr>
        <w:t>第三条 合同期限</w:t>
      </w:r>
    </w:p>
    <w:p w14:paraId="58355F67">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rPr>
        <w:t>服务管理时间：</w:t>
      </w:r>
      <w:r>
        <w:rPr>
          <w:rFonts w:hint="eastAsia" w:ascii="宋体" w:hAnsi="宋体" w:cs="宋体"/>
          <w:color w:val="000000"/>
          <w:sz w:val="24"/>
          <w:szCs w:val="20"/>
          <w:lang w:val="en-US" w:eastAsia="zh-CN"/>
        </w:rPr>
        <w:t>1</w:t>
      </w:r>
      <w:r>
        <w:rPr>
          <w:rFonts w:hint="eastAsia" w:ascii="宋体" w:hAnsi="宋体" w:cs="宋体"/>
          <w:color w:val="000000"/>
          <w:sz w:val="24"/>
          <w:szCs w:val="20"/>
        </w:rPr>
        <w:t>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日止。</w:t>
      </w:r>
    </w:p>
    <w:p w14:paraId="6E61461B">
      <w:pPr>
        <w:widowControl/>
        <w:spacing w:line="560" w:lineRule="exact"/>
        <w:ind w:firstLine="482"/>
        <w:rPr>
          <w:rFonts w:ascii="宋体" w:hAnsi="宋体" w:cs="宋体"/>
          <w:b/>
          <w:bCs/>
          <w:color w:val="000000"/>
          <w:sz w:val="24"/>
          <w:szCs w:val="20"/>
        </w:rPr>
      </w:pPr>
      <w:r>
        <w:rPr>
          <w:rFonts w:hint="eastAsia" w:ascii="宋体" w:hAnsi="宋体" w:cs="宋体"/>
          <w:b/>
          <w:bCs/>
          <w:color w:val="000000"/>
          <w:sz w:val="24"/>
          <w:szCs w:val="20"/>
        </w:rPr>
        <w:t>第四条 甲方的权利和义务</w:t>
      </w:r>
    </w:p>
    <w:p w14:paraId="52074D06">
      <w:pPr>
        <w:widowControl/>
        <w:spacing w:line="560" w:lineRule="exact"/>
        <w:ind w:firstLine="482"/>
        <w:rPr>
          <w:rFonts w:ascii="宋体" w:hAnsi="宋体" w:cs="宋体"/>
          <w:sz w:val="24"/>
          <w:szCs w:val="20"/>
        </w:rPr>
      </w:pPr>
      <w:r>
        <w:rPr>
          <w:rFonts w:hint="eastAsia" w:ascii="宋体" w:hAnsi="宋体" w:cs="宋体"/>
          <w:color w:val="000000"/>
          <w:sz w:val="24"/>
          <w:szCs w:val="20"/>
        </w:rPr>
        <w:t>1、乙方招录员工须进行政审，</w:t>
      </w:r>
      <w:r>
        <w:rPr>
          <w:rFonts w:hint="eastAsia" w:ascii="宋体" w:hAnsi="宋体" w:cs="宋体"/>
          <w:color w:val="000000"/>
          <w:sz w:val="24"/>
          <w:szCs w:val="20"/>
          <w:lang w:eastAsia="zh-CN"/>
        </w:rPr>
        <w:t>心理健康筛查、</w:t>
      </w:r>
      <w:r>
        <w:rPr>
          <w:rFonts w:hint="eastAsia" w:ascii="宋体" w:hAnsi="宋体" w:cs="宋体"/>
          <w:color w:val="000000"/>
          <w:sz w:val="24"/>
          <w:szCs w:val="20"/>
        </w:rPr>
        <w:t>经培训合格并报甲方备案后</w:t>
      </w:r>
      <w:r>
        <w:rPr>
          <w:rFonts w:hint="eastAsia" w:ascii="宋体" w:hAnsi="宋体" w:cs="宋体"/>
          <w:sz w:val="24"/>
          <w:szCs w:val="20"/>
        </w:rPr>
        <w:t>上岗。甲方有权根据本单位服务工作实际需要，有权要求调整物业服务岗位，乙方应予执行。</w:t>
      </w:r>
    </w:p>
    <w:p w14:paraId="5FA0646D">
      <w:pPr>
        <w:widowControl/>
        <w:spacing w:line="560" w:lineRule="exact"/>
        <w:ind w:firstLine="482"/>
        <w:rPr>
          <w:rFonts w:ascii="宋体" w:hAnsi="宋体" w:cs="宋体"/>
          <w:sz w:val="24"/>
          <w:szCs w:val="20"/>
        </w:rPr>
      </w:pPr>
      <w:r>
        <w:rPr>
          <w:rFonts w:hint="eastAsia" w:ascii="宋体" w:hAnsi="宋体" w:cs="宋体"/>
          <w:sz w:val="24"/>
          <w:szCs w:val="20"/>
        </w:rPr>
        <w:t>2、对乙方管理服务情况实施监督检查，每月审议一次乙方物业管理工作。如乙方因管理不善，造成甲方重大经济损失或管理水平下降的，甲方有权终止合同。</w:t>
      </w:r>
    </w:p>
    <w:p w14:paraId="23CE4E4E">
      <w:pPr>
        <w:widowControl/>
        <w:spacing w:line="560" w:lineRule="exact"/>
        <w:ind w:firstLine="482"/>
        <w:rPr>
          <w:rFonts w:ascii="宋体" w:hAnsi="宋体" w:cs="宋体"/>
          <w:sz w:val="24"/>
          <w:szCs w:val="20"/>
        </w:rPr>
      </w:pPr>
      <w:r>
        <w:rPr>
          <w:rFonts w:hint="eastAsia" w:ascii="宋体" w:hAnsi="宋体" w:cs="宋体"/>
          <w:sz w:val="24"/>
          <w:szCs w:val="20"/>
        </w:rPr>
        <w:t>3、积极配合乙方依法和依照本合同规定开展管理活动。</w:t>
      </w:r>
    </w:p>
    <w:p w14:paraId="6CE7DFB8">
      <w:pPr>
        <w:widowControl/>
        <w:spacing w:line="560" w:lineRule="exact"/>
        <w:ind w:firstLine="482"/>
        <w:rPr>
          <w:rFonts w:ascii="宋体" w:hAnsi="宋体" w:cs="宋体"/>
          <w:sz w:val="24"/>
          <w:szCs w:val="20"/>
        </w:rPr>
      </w:pPr>
      <w:r>
        <w:rPr>
          <w:rFonts w:hint="eastAsia" w:ascii="宋体" w:hAnsi="宋体" w:cs="宋体"/>
          <w:sz w:val="24"/>
          <w:szCs w:val="20"/>
        </w:rPr>
        <w:t>4、法律法规规定的应由甲方承担的其他责任。</w:t>
      </w:r>
    </w:p>
    <w:p w14:paraId="394ED7C5">
      <w:pPr>
        <w:widowControl/>
        <w:spacing w:line="560" w:lineRule="exact"/>
        <w:ind w:firstLine="482"/>
        <w:rPr>
          <w:rFonts w:ascii="宋体" w:hAnsi="宋体" w:cs="宋体"/>
          <w:b/>
          <w:bCs/>
          <w:sz w:val="24"/>
          <w:szCs w:val="20"/>
        </w:rPr>
      </w:pPr>
      <w:r>
        <w:rPr>
          <w:rFonts w:hint="eastAsia" w:ascii="宋体" w:hAnsi="宋体" w:cs="宋体"/>
          <w:b/>
          <w:bCs/>
          <w:sz w:val="24"/>
          <w:szCs w:val="20"/>
        </w:rPr>
        <w:t>第五条 乙方的权利和义务</w:t>
      </w:r>
    </w:p>
    <w:p w14:paraId="0561CE23">
      <w:pPr>
        <w:widowControl/>
        <w:spacing w:line="560" w:lineRule="exact"/>
        <w:ind w:firstLine="482"/>
        <w:rPr>
          <w:rFonts w:ascii="宋体" w:hAnsi="宋体" w:cs="宋体"/>
          <w:sz w:val="24"/>
          <w:szCs w:val="20"/>
        </w:rPr>
      </w:pPr>
      <w:r>
        <w:rPr>
          <w:rFonts w:hint="eastAsia" w:ascii="宋体" w:hAnsi="宋体" w:cs="宋体"/>
          <w:sz w:val="24"/>
          <w:szCs w:val="20"/>
        </w:rPr>
        <w:t>1、依照有关法律、法规及本合同的规定，对本物业实行统一管理，综合服务，开展各项管理服务活动。每月一次向甲方报告本物业管理服务工作情况，并根据甲方的审议要求做好相应整改、完善工作。</w:t>
      </w:r>
    </w:p>
    <w:p w14:paraId="2CFD16E9">
      <w:pPr>
        <w:widowControl/>
        <w:spacing w:line="560" w:lineRule="exact"/>
        <w:ind w:firstLine="482"/>
        <w:rPr>
          <w:rFonts w:ascii="宋体" w:hAnsi="宋体" w:cs="宋体"/>
          <w:sz w:val="24"/>
          <w:szCs w:val="20"/>
        </w:rPr>
      </w:pPr>
      <w:r>
        <w:rPr>
          <w:rFonts w:hint="eastAsia" w:ascii="宋体" w:hAnsi="宋体" w:cs="宋体"/>
          <w:sz w:val="24"/>
          <w:szCs w:val="20"/>
        </w:rPr>
        <w:t>2、遵照有关法律、法规及物业管理有关规定，拟定本物业的管理规定、规章制度，实施方案和考核办法，提交甲方审议后执行。</w:t>
      </w:r>
    </w:p>
    <w:p w14:paraId="17BFB648">
      <w:pPr>
        <w:widowControl/>
        <w:spacing w:line="560" w:lineRule="exact"/>
        <w:ind w:firstLine="482"/>
        <w:rPr>
          <w:rFonts w:ascii="宋体" w:hAnsi="宋体" w:cs="宋体"/>
          <w:sz w:val="24"/>
          <w:szCs w:val="20"/>
        </w:rPr>
      </w:pPr>
      <w:r>
        <w:rPr>
          <w:rFonts w:hint="eastAsia" w:ascii="宋体" w:hAnsi="宋体" w:cs="宋体"/>
          <w:sz w:val="24"/>
          <w:szCs w:val="20"/>
        </w:rPr>
        <w:t>3、加强员工职业道德教育和业务培训，爱岗敬业，确保各项管理服务规范有序进行。</w:t>
      </w:r>
    </w:p>
    <w:p w14:paraId="6FC5A5C9">
      <w:pPr>
        <w:widowControl/>
        <w:spacing w:line="560" w:lineRule="exact"/>
        <w:ind w:firstLine="482"/>
        <w:rPr>
          <w:rFonts w:ascii="宋体" w:hAnsi="宋体" w:cs="宋体"/>
          <w:sz w:val="24"/>
          <w:szCs w:val="20"/>
        </w:rPr>
      </w:pPr>
      <w:r>
        <w:rPr>
          <w:rFonts w:hint="eastAsia" w:ascii="宋体" w:hAnsi="宋体" w:cs="宋体"/>
          <w:sz w:val="24"/>
          <w:szCs w:val="20"/>
        </w:rPr>
        <w:t>4、对本物业公共设施不得擅自占用和改变使用功能，如需改变用途，须报甲方批准。</w:t>
      </w:r>
    </w:p>
    <w:p w14:paraId="0CD042BA">
      <w:pPr>
        <w:widowControl/>
        <w:spacing w:line="560" w:lineRule="exact"/>
        <w:ind w:firstLine="482"/>
        <w:rPr>
          <w:rFonts w:ascii="宋体" w:hAnsi="宋体" w:cs="宋体"/>
          <w:sz w:val="24"/>
          <w:szCs w:val="20"/>
        </w:rPr>
      </w:pPr>
      <w:r>
        <w:rPr>
          <w:rFonts w:hint="eastAsia" w:ascii="宋体" w:hAnsi="宋体" w:cs="宋体"/>
          <w:sz w:val="24"/>
          <w:szCs w:val="20"/>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1E83D3A9">
      <w:pPr>
        <w:widowControl/>
        <w:spacing w:line="560" w:lineRule="exact"/>
        <w:ind w:firstLine="482"/>
        <w:rPr>
          <w:rFonts w:ascii="宋体" w:hAnsi="宋体" w:cs="宋体"/>
          <w:sz w:val="24"/>
          <w:szCs w:val="20"/>
        </w:rPr>
      </w:pPr>
      <w:r>
        <w:rPr>
          <w:rFonts w:hint="eastAsia" w:ascii="宋体" w:hAnsi="宋体" w:cs="宋体"/>
          <w:sz w:val="24"/>
          <w:szCs w:val="20"/>
        </w:rPr>
        <w:t>6、不得将本物业的管理责任转让给第三方，不得与任何一家物业管理公司进行合作管理本物业。</w:t>
      </w:r>
    </w:p>
    <w:p w14:paraId="07F96AD2">
      <w:pPr>
        <w:widowControl/>
        <w:spacing w:line="560" w:lineRule="exact"/>
        <w:ind w:firstLine="482"/>
        <w:rPr>
          <w:rFonts w:ascii="宋体" w:hAnsi="宋体" w:cs="宋体"/>
          <w:sz w:val="24"/>
          <w:szCs w:val="20"/>
        </w:rPr>
      </w:pPr>
      <w:r>
        <w:rPr>
          <w:rFonts w:hint="eastAsia" w:ascii="宋体" w:hAnsi="宋体" w:cs="宋体"/>
          <w:sz w:val="24"/>
          <w:szCs w:val="20"/>
        </w:rPr>
        <w:t>7、乙方应加强对员工的教育管理，员工如出现违规、违纪行为，造成纠纷、财产损失、人员伤亡的，乙方负全部责任。</w:t>
      </w:r>
    </w:p>
    <w:p w14:paraId="1CDB0014">
      <w:pPr>
        <w:widowControl/>
        <w:spacing w:line="560" w:lineRule="exact"/>
        <w:ind w:firstLine="482"/>
        <w:rPr>
          <w:rFonts w:ascii="宋体" w:hAnsi="宋体" w:cs="宋体"/>
          <w:sz w:val="24"/>
          <w:szCs w:val="20"/>
        </w:rPr>
      </w:pPr>
      <w:r>
        <w:rPr>
          <w:rFonts w:hint="eastAsia" w:ascii="宋体" w:hAnsi="宋体" w:cs="宋体"/>
          <w:sz w:val="24"/>
          <w:szCs w:val="20"/>
        </w:rPr>
        <w:t>8、协助处理非乙方原因产生的各种纠纷。</w:t>
      </w:r>
    </w:p>
    <w:p w14:paraId="7292F469">
      <w:pPr>
        <w:widowControl/>
        <w:spacing w:line="560" w:lineRule="exact"/>
        <w:ind w:firstLine="482"/>
        <w:rPr>
          <w:rFonts w:ascii="宋体" w:hAnsi="宋体" w:cs="宋体"/>
          <w:sz w:val="24"/>
          <w:szCs w:val="20"/>
        </w:rPr>
      </w:pPr>
      <w:r>
        <w:rPr>
          <w:rFonts w:hint="eastAsia" w:ascii="宋体" w:hAnsi="宋体" w:cs="宋体"/>
          <w:sz w:val="24"/>
          <w:szCs w:val="20"/>
        </w:rPr>
        <w:t>9、乙方必须按《中华人民共和国民法典》和政府有关部门规定按时足额发放物业公司员工的工资，并为全体物业服务人员交纳所有相关的社会保险及其他相关费用，并在投标文件中作出明确承诺。</w:t>
      </w:r>
    </w:p>
    <w:p w14:paraId="7EFEE2FB">
      <w:pPr>
        <w:widowControl/>
        <w:spacing w:line="560" w:lineRule="exact"/>
        <w:ind w:firstLine="482"/>
        <w:rPr>
          <w:rFonts w:ascii="宋体" w:hAnsi="宋体" w:cs="宋体"/>
          <w:sz w:val="24"/>
          <w:szCs w:val="20"/>
        </w:rPr>
      </w:pPr>
      <w:r>
        <w:rPr>
          <w:rFonts w:hint="eastAsia" w:ascii="宋体" w:hAnsi="宋体" w:cs="宋体"/>
          <w:sz w:val="24"/>
          <w:szCs w:val="20"/>
        </w:rPr>
        <w:t>10、乙方所有服务人员上班时均统一着装并挂牌上岗。</w:t>
      </w:r>
    </w:p>
    <w:p w14:paraId="542C38D2">
      <w:pPr>
        <w:widowControl/>
        <w:spacing w:line="560" w:lineRule="exact"/>
        <w:ind w:firstLine="482"/>
        <w:rPr>
          <w:rFonts w:ascii="宋体" w:hAnsi="宋体" w:cs="宋体"/>
          <w:sz w:val="24"/>
          <w:szCs w:val="20"/>
        </w:rPr>
      </w:pPr>
      <w:r>
        <w:rPr>
          <w:rFonts w:hint="eastAsia" w:ascii="宋体" w:hAnsi="宋体" w:cs="宋体"/>
          <w:sz w:val="24"/>
          <w:szCs w:val="20"/>
        </w:rPr>
        <w:t>1</w:t>
      </w:r>
      <w:r>
        <w:rPr>
          <w:rFonts w:hint="eastAsia" w:ascii="宋体" w:hAnsi="宋体" w:cs="宋体"/>
          <w:sz w:val="24"/>
          <w:szCs w:val="20"/>
          <w:lang w:val="en-US" w:eastAsia="zh-CN"/>
        </w:rPr>
        <w:t>1</w:t>
      </w:r>
      <w:r>
        <w:rPr>
          <w:rFonts w:hint="eastAsia" w:ascii="宋体" w:hAnsi="宋体" w:cs="宋体"/>
          <w:sz w:val="24"/>
          <w:szCs w:val="20"/>
        </w:rPr>
        <w:t>、法律法规规定的应由乙方承担的其他责任。</w:t>
      </w:r>
    </w:p>
    <w:p w14:paraId="07CEAB0B">
      <w:pPr>
        <w:widowControl/>
        <w:spacing w:line="560" w:lineRule="exact"/>
        <w:ind w:firstLine="482"/>
        <w:rPr>
          <w:rFonts w:ascii="宋体" w:hAnsi="宋体" w:cs="宋体"/>
          <w:sz w:val="24"/>
          <w:szCs w:val="20"/>
        </w:rPr>
      </w:pPr>
      <w:r>
        <w:rPr>
          <w:rFonts w:hint="eastAsia" w:ascii="宋体" w:hAnsi="宋体" w:cs="宋体"/>
          <w:sz w:val="24"/>
          <w:szCs w:val="20"/>
        </w:rPr>
        <w:t>1</w:t>
      </w:r>
      <w:r>
        <w:rPr>
          <w:rFonts w:hint="eastAsia" w:ascii="宋体" w:hAnsi="宋体" w:cs="宋体"/>
          <w:sz w:val="24"/>
          <w:szCs w:val="20"/>
          <w:lang w:val="en-US" w:eastAsia="zh-CN"/>
        </w:rPr>
        <w:t>2</w:t>
      </w:r>
      <w:r>
        <w:rPr>
          <w:rFonts w:hint="eastAsia" w:ascii="宋体" w:hAnsi="宋体" w:cs="宋体"/>
          <w:sz w:val="24"/>
          <w:szCs w:val="20"/>
        </w:rPr>
        <w:t>、本合同终止后，乙方必须向甲方移交全部管理用房及物业管理的全部档案资料，甲方不负责乙方招聘人员的安排。</w:t>
      </w:r>
    </w:p>
    <w:p w14:paraId="65AA436B">
      <w:pPr>
        <w:widowControl/>
        <w:spacing w:line="560" w:lineRule="exact"/>
        <w:ind w:firstLine="482"/>
        <w:rPr>
          <w:rFonts w:ascii="宋体" w:hAnsi="宋体" w:cs="宋体"/>
          <w:b/>
          <w:bCs/>
          <w:sz w:val="24"/>
          <w:szCs w:val="20"/>
        </w:rPr>
      </w:pPr>
      <w:r>
        <w:rPr>
          <w:rFonts w:hint="eastAsia" w:ascii="宋体" w:hAnsi="宋体" w:cs="宋体"/>
          <w:b/>
          <w:bCs/>
          <w:sz w:val="24"/>
          <w:szCs w:val="20"/>
        </w:rPr>
        <w:t>第六条 管理目标</w:t>
      </w:r>
    </w:p>
    <w:p w14:paraId="6CA52B69">
      <w:pPr>
        <w:widowControl/>
        <w:spacing w:line="560" w:lineRule="exact"/>
        <w:ind w:firstLine="482"/>
        <w:rPr>
          <w:rFonts w:ascii="宋体" w:hAnsi="宋体" w:cs="宋体"/>
          <w:sz w:val="24"/>
          <w:szCs w:val="20"/>
        </w:rPr>
      </w:pPr>
      <w:r>
        <w:rPr>
          <w:rFonts w:hint="eastAsia" w:ascii="宋体" w:hAnsi="宋体" w:cs="宋体"/>
          <w:sz w:val="24"/>
          <w:szCs w:val="20"/>
        </w:rPr>
        <w:t>总体要求：乙方根据甲方的委托管理事项制定出本物业“管理分项标准”(各项管理服务的工作标准和考核办法),与甲方协商同意后作为本合同的必备附件。</w:t>
      </w:r>
    </w:p>
    <w:p w14:paraId="0D935371">
      <w:pPr>
        <w:widowControl/>
        <w:spacing w:line="560" w:lineRule="exact"/>
        <w:ind w:firstLine="480"/>
        <w:rPr>
          <w:b/>
          <w:bCs/>
          <w:sz w:val="24"/>
          <w:szCs w:val="20"/>
        </w:rPr>
      </w:pPr>
      <w:r>
        <w:rPr>
          <w:rFonts w:hint="eastAsia"/>
          <w:b/>
          <w:bCs/>
          <w:sz w:val="24"/>
          <w:szCs w:val="20"/>
        </w:rPr>
        <w:t>第七条 履约保证金、管理服务费用</w:t>
      </w:r>
    </w:p>
    <w:p w14:paraId="4AAEA657">
      <w:pPr>
        <w:widowControl/>
        <w:spacing w:line="560" w:lineRule="exact"/>
        <w:ind w:firstLine="482"/>
        <w:rPr>
          <w:rFonts w:ascii="宋体" w:hAnsi="宋体" w:cs="宋体"/>
          <w:sz w:val="24"/>
          <w:szCs w:val="20"/>
        </w:rPr>
      </w:pPr>
      <w:r>
        <w:rPr>
          <w:rFonts w:hint="eastAsia" w:ascii="宋体" w:hAnsi="宋体" w:cs="宋体"/>
          <w:sz w:val="24"/>
          <w:szCs w:val="20"/>
        </w:rPr>
        <w:t>1.乙方交纳人民币_________元作为本合同的履约保证金。</w:t>
      </w:r>
    </w:p>
    <w:p w14:paraId="68C97F77">
      <w:pPr>
        <w:widowControl/>
        <w:spacing w:line="560" w:lineRule="exact"/>
        <w:ind w:firstLine="482"/>
        <w:rPr>
          <w:rFonts w:ascii="宋体" w:hAnsi="宋体" w:cs="宋体"/>
          <w:sz w:val="24"/>
          <w:szCs w:val="20"/>
        </w:rPr>
      </w:pPr>
      <w:r>
        <w:rPr>
          <w:rFonts w:hint="eastAsia" w:ascii="宋体" w:hAnsi="宋体" w:cs="宋体"/>
          <w:sz w:val="24"/>
          <w:szCs w:val="20"/>
        </w:rPr>
        <w:t>（备注：履约保证金金额为合同金额的10%，乙方如为AA评级及以上政府采购供应商（需提供信用管理部门备案的第三方信用报告），</w:t>
      </w:r>
      <w:r>
        <w:rPr>
          <w:rFonts w:hint="eastAsia" w:ascii="宋体" w:hAnsi="宋体" w:cs="宋体"/>
          <w:b/>
          <w:bCs/>
          <w:sz w:val="24"/>
          <w:szCs w:val="20"/>
        </w:rPr>
        <w:t>履约保证金缴纳金额为合同金额的5%</w:t>
      </w:r>
      <w:r>
        <w:rPr>
          <w:rFonts w:hint="eastAsia" w:ascii="宋体" w:hAnsi="宋体" w:cs="宋体"/>
          <w:sz w:val="24"/>
          <w:szCs w:val="20"/>
        </w:rPr>
        <w:t>。）</w:t>
      </w:r>
    </w:p>
    <w:p w14:paraId="1D24E91E">
      <w:pPr>
        <w:widowControl/>
        <w:spacing w:line="560" w:lineRule="exact"/>
        <w:ind w:firstLine="482"/>
        <w:rPr>
          <w:rFonts w:ascii="宋体" w:hAnsi="宋体" w:cs="宋体"/>
          <w:sz w:val="24"/>
          <w:szCs w:val="20"/>
        </w:rPr>
      </w:pPr>
      <w:r>
        <w:rPr>
          <w:rFonts w:hint="eastAsia" w:ascii="宋体" w:hAnsi="宋体" w:cs="宋体"/>
          <w:sz w:val="24"/>
          <w:szCs w:val="20"/>
        </w:rPr>
        <w:t>2.确需收取履约保证金的，履约保证金的缴纳形式：</w:t>
      </w:r>
    </w:p>
    <w:p w14:paraId="0A910475">
      <w:pPr>
        <w:widowControl/>
        <w:spacing w:line="560" w:lineRule="exact"/>
        <w:ind w:firstLine="482"/>
        <w:rPr>
          <w:rFonts w:ascii="宋体" w:hAnsi="宋体" w:cs="宋体"/>
          <w:sz w:val="24"/>
          <w:szCs w:val="20"/>
        </w:rPr>
      </w:pPr>
      <w:r>
        <w:rPr>
          <w:rFonts w:hint="eastAsia" w:ascii="宋体" w:hAnsi="宋体" w:cs="宋体"/>
          <w:sz w:val="24"/>
          <w:szCs w:val="20"/>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D20745C">
      <w:pPr>
        <w:widowControl/>
        <w:spacing w:line="560" w:lineRule="exact"/>
        <w:ind w:firstLine="482"/>
        <w:rPr>
          <w:rFonts w:ascii="宋体" w:hAnsi="宋体" w:cs="宋体"/>
          <w:sz w:val="24"/>
          <w:szCs w:val="20"/>
        </w:rPr>
      </w:pPr>
      <w:r>
        <w:rPr>
          <w:rFonts w:hint="eastAsia" w:ascii="宋体" w:hAnsi="宋体" w:cs="宋体"/>
          <w:sz w:val="24"/>
          <w:szCs w:val="20"/>
        </w:rPr>
        <w:t>2.2 如以履约保函（保险）形式缴纳履约保证金，供应商可通过政府采购电子履约保函（保险）平台（www.jsdzbh.com）在线申请履约保函（保险）。</w:t>
      </w:r>
    </w:p>
    <w:p w14:paraId="52E78DED">
      <w:pPr>
        <w:widowControl/>
        <w:spacing w:line="560" w:lineRule="exact"/>
        <w:ind w:firstLine="482"/>
        <w:rPr>
          <w:rFonts w:ascii="宋体" w:hAnsi="宋体" w:cs="宋体"/>
          <w:sz w:val="24"/>
          <w:szCs w:val="20"/>
        </w:rPr>
      </w:pPr>
      <w:r>
        <w:rPr>
          <w:rFonts w:hint="eastAsia" w:ascii="宋体" w:hAnsi="宋体" w:cs="宋体"/>
          <w:sz w:val="24"/>
          <w:szCs w:val="20"/>
        </w:rPr>
        <w:t>2.3合同履行结束后，甲方应在30日内无息退还乙方交纳的履约保证金。验收标准以甲方书面确认为准，若存在质量争议，保证金退还期限自动顺延至争议解决之日。</w:t>
      </w:r>
    </w:p>
    <w:p w14:paraId="3FF917FB">
      <w:pPr>
        <w:widowControl/>
        <w:spacing w:line="560" w:lineRule="exact"/>
        <w:ind w:firstLine="482"/>
        <w:rPr>
          <w:rFonts w:ascii="宋体" w:hAnsi="宋体" w:cs="宋体"/>
          <w:sz w:val="24"/>
          <w:szCs w:val="20"/>
        </w:rPr>
      </w:pPr>
      <w:r>
        <w:rPr>
          <w:rFonts w:hint="eastAsia" w:ascii="宋体" w:hAnsi="宋体" w:cs="宋体"/>
          <w:sz w:val="24"/>
          <w:szCs w:val="20"/>
        </w:rPr>
        <w:t>2.4履约保证金的退还：</w:t>
      </w:r>
    </w:p>
    <w:p w14:paraId="2C9A525F">
      <w:pPr>
        <w:widowControl/>
        <w:spacing w:line="560" w:lineRule="exact"/>
        <w:ind w:firstLine="482"/>
        <w:rPr>
          <w:rFonts w:ascii="宋体" w:hAnsi="宋体" w:cs="宋体"/>
          <w:sz w:val="24"/>
          <w:szCs w:val="20"/>
        </w:rPr>
      </w:pPr>
      <w:r>
        <w:rPr>
          <w:rFonts w:hint="eastAsia" w:ascii="宋体" w:hAnsi="宋体" w:cs="宋体"/>
          <w:sz w:val="24"/>
          <w:szCs w:val="20"/>
        </w:rPr>
        <w:t>2.4.1方式：无息退还至乙方缴纳履约保证金的账户。如为保函，在到期时自行失效。</w:t>
      </w:r>
    </w:p>
    <w:p w14:paraId="4886C8D8">
      <w:pPr>
        <w:widowControl/>
        <w:spacing w:line="560" w:lineRule="exact"/>
        <w:ind w:firstLine="482"/>
        <w:rPr>
          <w:rFonts w:ascii="宋体" w:hAnsi="宋体" w:cs="宋体"/>
          <w:sz w:val="24"/>
          <w:szCs w:val="20"/>
        </w:rPr>
      </w:pPr>
      <w:r>
        <w:rPr>
          <w:rFonts w:hint="eastAsia" w:ascii="宋体" w:hAnsi="宋体" w:cs="宋体"/>
          <w:sz w:val="24"/>
          <w:szCs w:val="20"/>
        </w:rPr>
        <w:t>2.4.2时间：如为支票、汇票、本票，在服务期满后30日内退还。</w:t>
      </w:r>
    </w:p>
    <w:p w14:paraId="61F69B79">
      <w:pPr>
        <w:widowControl/>
        <w:spacing w:line="560" w:lineRule="exact"/>
        <w:ind w:firstLine="482"/>
        <w:rPr>
          <w:rFonts w:ascii="宋体" w:hAnsi="宋体" w:cs="宋体"/>
          <w:sz w:val="24"/>
          <w:szCs w:val="20"/>
        </w:rPr>
      </w:pPr>
      <w:r>
        <w:rPr>
          <w:rFonts w:hint="eastAsia" w:ascii="宋体" w:hAnsi="宋体" w:cs="宋体"/>
          <w:sz w:val="24"/>
          <w:szCs w:val="20"/>
        </w:rPr>
        <w:t>2.4.3条件：按合同要求全部履约完成并经甲方验收合格。</w:t>
      </w:r>
    </w:p>
    <w:p w14:paraId="59E31755">
      <w:pPr>
        <w:widowControl/>
        <w:spacing w:line="560" w:lineRule="exact"/>
        <w:ind w:firstLine="482"/>
        <w:rPr>
          <w:rFonts w:ascii="宋体" w:hAnsi="宋体" w:cs="宋体"/>
          <w:sz w:val="24"/>
          <w:szCs w:val="20"/>
        </w:rPr>
      </w:pPr>
      <w:r>
        <w:rPr>
          <w:rFonts w:hint="eastAsia" w:ascii="宋体" w:hAnsi="宋体" w:cs="宋体"/>
          <w:sz w:val="24"/>
          <w:szCs w:val="20"/>
        </w:rPr>
        <w:t>2.4.4不予退还情形：</w:t>
      </w:r>
    </w:p>
    <w:p w14:paraId="341F5D05">
      <w:pPr>
        <w:widowControl/>
        <w:spacing w:line="560" w:lineRule="exact"/>
        <w:ind w:firstLine="482"/>
        <w:rPr>
          <w:rFonts w:ascii="宋体" w:hAnsi="宋体" w:cs="宋体"/>
          <w:sz w:val="24"/>
          <w:szCs w:val="20"/>
        </w:rPr>
      </w:pPr>
      <w:r>
        <w:rPr>
          <w:rFonts w:hint="eastAsia" w:ascii="宋体" w:hAnsi="宋体" w:cs="宋体"/>
          <w:sz w:val="24"/>
          <w:szCs w:val="20"/>
        </w:rPr>
        <w:t>除不可抗力情况外，乙方出现下列情形之一的，其履约保证金，甲方将视情节决定不予退还或部分不予退还。</w:t>
      </w:r>
    </w:p>
    <w:p w14:paraId="53B0962C">
      <w:pPr>
        <w:widowControl/>
        <w:spacing w:line="560" w:lineRule="exact"/>
        <w:ind w:firstLine="482"/>
        <w:rPr>
          <w:rFonts w:ascii="宋体" w:hAnsi="宋体" w:cs="宋体"/>
          <w:sz w:val="24"/>
          <w:szCs w:val="20"/>
        </w:rPr>
      </w:pPr>
      <w:r>
        <w:rPr>
          <w:rFonts w:hint="eastAsia" w:ascii="宋体" w:hAnsi="宋体" w:cs="宋体"/>
          <w:sz w:val="24"/>
          <w:szCs w:val="20"/>
        </w:rPr>
        <w:t>（1）乙方无正当理由拒绝签订合同的，或者在签订合同时向甲方提出附加条件或者更改合同实质性内容要求的；</w:t>
      </w:r>
    </w:p>
    <w:p w14:paraId="2B3D1701">
      <w:pPr>
        <w:widowControl/>
        <w:spacing w:line="560" w:lineRule="exact"/>
        <w:ind w:firstLine="482"/>
        <w:rPr>
          <w:rFonts w:ascii="宋体" w:hAnsi="宋体" w:cs="宋体"/>
          <w:sz w:val="24"/>
          <w:szCs w:val="20"/>
        </w:rPr>
      </w:pPr>
      <w:r>
        <w:rPr>
          <w:rFonts w:hint="eastAsia" w:ascii="宋体" w:hAnsi="宋体" w:cs="宋体"/>
          <w:sz w:val="24"/>
          <w:szCs w:val="20"/>
        </w:rPr>
        <w:t>（2）乙方不履行与甲方订立的合同的；</w:t>
      </w:r>
    </w:p>
    <w:p w14:paraId="2D4E974C">
      <w:pPr>
        <w:widowControl/>
        <w:spacing w:line="560" w:lineRule="exact"/>
        <w:ind w:firstLine="482"/>
        <w:rPr>
          <w:rFonts w:ascii="宋体" w:hAnsi="宋体" w:cs="宋体"/>
          <w:sz w:val="24"/>
          <w:szCs w:val="20"/>
        </w:rPr>
      </w:pPr>
      <w:r>
        <w:rPr>
          <w:rFonts w:hint="eastAsia" w:ascii="宋体" w:hAnsi="宋体" w:cs="宋体"/>
          <w:sz w:val="24"/>
          <w:szCs w:val="20"/>
        </w:rPr>
        <w:t>（3）乙方所供服务不符合招标文件规定要求的；</w:t>
      </w:r>
    </w:p>
    <w:p w14:paraId="1E981581">
      <w:pPr>
        <w:widowControl/>
        <w:spacing w:line="560" w:lineRule="exact"/>
        <w:ind w:firstLine="482"/>
        <w:rPr>
          <w:rFonts w:ascii="宋体" w:hAnsi="宋体" w:cs="宋体"/>
          <w:sz w:val="24"/>
          <w:szCs w:val="20"/>
        </w:rPr>
      </w:pPr>
      <w:r>
        <w:rPr>
          <w:rFonts w:hint="eastAsia" w:ascii="宋体" w:hAnsi="宋体" w:cs="宋体"/>
          <w:sz w:val="24"/>
          <w:szCs w:val="20"/>
        </w:rPr>
        <w:t>（4）乙方采取欺骗、弄虚作假方式投标的或与其它投标人串通投标的；</w:t>
      </w:r>
    </w:p>
    <w:p w14:paraId="0E7AD7DF">
      <w:pPr>
        <w:widowControl/>
        <w:spacing w:line="560" w:lineRule="exact"/>
        <w:ind w:firstLine="482"/>
        <w:rPr>
          <w:rFonts w:ascii="宋体" w:hAnsi="宋体" w:cs="宋体"/>
          <w:sz w:val="24"/>
          <w:szCs w:val="20"/>
        </w:rPr>
      </w:pPr>
      <w:r>
        <w:rPr>
          <w:rFonts w:hint="eastAsia" w:ascii="宋体" w:hAnsi="宋体" w:cs="宋体"/>
          <w:sz w:val="24"/>
          <w:szCs w:val="20"/>
        </w:rPr>
        <w:t>（5）乙方将合同内容转包、违法分包的；</w:t>
      </w:r>
    </w:p>
    <w:p w14:paraId="04CF8703">
      <w:pPr>
        <w:widowControl/>
        <w:spacing w:line="560" w:lineRule="exact"/>
        <w:ind w:firstLine="482"/>
        <w:rPr>
          <w:rFonts w:ascii="宋体" w:hAnsi="宋体" w:cs="宋体"/>
          <w:sz w:val="24"/>
          <w:szCs w:val="20"/>
        </w:rPr>
      </w:pPr>
      <w:r>
        <w:rPr>
          <w:rFonts w:hint="eastAsia" w:ascii="宋体" w:hAnsi="宋体" w:cs="宋体"/>
          <w:sz w:val="24"/>
          <w:szCs w:val="20"/>
        </w:rPr>
        <w:t>（6）乙方故意捏造事实或伪造证明材料，进行虚假恶意投诉或反映的。</w:t>
      </w:r>
    </w:p>
    <w:p w14:paraId="3DB6EAA7">
      <w:pPr>
        <w:widowControl/>
        <w:spacing w:line="560" w:lineRule="exact"/>
        <w:ind w:firstLine="482"/>
        <w:rPr>
          <w:rFonts w:ascii="宋体" w:hAnsi="宋体" w:cs="宋体"/>
          <w:sz w:val="24"/>
          <w:szCs w:val="20"/>
        </w:rPr>
      </w:pPr>
      <w:r>
        <w:rPr>
          <w:rFonts w:hint="eastAsia" w:ascii="宋体" w:hAnsi="宋体" w:cs="宋体"/>
          <w:sz w:val="24"/>
          <w:szCs w:val="20"/>
        </w:rPr>
        <w:t>2.4.5逾期退还的违约责任：甲方逾期无故未退还履约保证金的，按中国人民银行同期贷款基准利率上浮20%后的利率支付超期资金占用费，但因供应商自身原因导致无法及时退还的除外。</w:t>
      </w:r>
    </w:p>
    <w:p w14:paraId="467FB727">
      <w:pPr>
        <w:widowControl/>
        <w:spacing w:line="560" w:lineRule="exact"/>
        <w:ind w:firstLine="482"/>
        <w:rPr>
          <w:rFonts w:ascii="宋体" w:hAnsi="宋体" w:cs="宋体"/>
          <w:sz w:val="24"/>
          <w:szCs w:val="20"/>
        </w:rPr>
      </w:pPr>
      <w:r>
        <w:rPr>
          <w:rFonts w:hint="eastAsia" w:ascii="宋体" w:hAnsi="宋体" w:cs="宋体"/>
          <w:sz w:val="24"/>
          <w:szCs w:val="20"/>
        </w:rPr>
        <w:t>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元。</w:t>
      </w:r>
    </w:p>
    <w:p w14:paraId="108F0081">
      <w:pPr>
        <w:widowControl/>
        <w:spacing w:line="560" w:lineRule="exact"/>
        <w:ind w:firstLine="482"/>
        <w:rPr>
          <w:rFonts w:ascii="宋体" w:hAnsi="宋体" w:cs="宋体"/>
          <w:b/>
          <w:bCs/>
          <w:sz w:val="24"/>
          <w:szCs w:val="20"/>
        </w:rPr>
      </w:pPr>
      <w:r>
        <w:rPr>
          <w:rFonts w:hint="eastAsia" w:ascii="宋体" w:hAnsi="宋体" w:cs="宋体"/>
          <w:b/>
          <w:bCs/>
          <w:sz w:val="24"/>
          <w:szCs w:val="20"/>
        </w:rPr>
        <w:t>4.支付方式：</w:t>
      </w:r>
    </w:p>
    <w:p w14:paraId="61232448">
      <w:pPr>
        <w:widowControl/>
        <w:spacing w:line="560" w:lineRule="exact"/>
        <w:ind w:firstLine="482"/>
        <w:rPr>
          <w:rFonts w:ascii="宋体" w:hAnsi="宋体" w:cs="宋体"/>
          <w:sz w:val="24"/>
          <w:szCs w:val="20"/>
          <w:lang w:val="zh-CN"/>
        </w:rPr>
      </w:pPr>
      <w:r>
        <w:rPr>
          <w:rFonts w:hint="eastAsia" w:ascii="宋体" w:hAnsi="宋体" w:cs="宋体"/>
          <w:sz w:val="24"/>
          <w:szCs w:val="20"/>
        </w:rPr>
        <w:t>4.1预付款支付时间：合同签订后，甲方收到发票后10个工作日，</w:t>
      </w:r>
      <w:r>
        <w:rPr>
          <w:rFonts w:hint="eastAsia" w:ascii="宋体" w:hAnsi="宋体" w:cs="宋体"/>
          <w:sz w:val="24"/>
          <w:szCs w:val="20"/>
          <w:lang w:val="zh-CN"/>
        </w:rPr>
        <w:t>预付款支付比例：合同金额的30%。（乙方需提供等额税票。在签订合同时，乙方明确表示无需预付款的，可不执行）。</w:t>
      </w:r>
    </w:p>
    <w:p w14:paraId="475B67AF">
      <w:pPr>
        <w:widowControl/>
        <w:spacing w:line="560" w:lineRule="exact"/>
        <w:ind w:firstLine="482"/>
        <w:rPr>
          <w:rFonts w:ascii="宋体" w:hAnsi="宋体" w:cs="宋体"/>
          <w:color w:val="000000"/>
          <w:sz w:val="24"/>
          <w:szCs w:val="20"/>
          <w:highlight w:val="white"/>
        </w:rPr>
      </w:pPr>
      <w:r>
        <w:rPr>
          <w:rFonts w:hint="eastAsia" w:ascii="宋体" w:hAnsi="宋体" w:cs="宋体"/>
          <w:sz w:val="24"/>
          <w:szCs w:val="20"/>
        </w:rPr>
        <w:t>4.2试用期（3个月）期满，考核合格后</w:t>
      </w:r>
      <w:r>
        <w:rPr>
          <w:rFonts w:hint="eastAsia" w:ascii="宋体" w:hAnsi="宋体" w:cs="宋体"/>
          <w:sz w:val="24"/>
          <w:szCs w:val="20"/>
          <w:lang w:val="en-US" w:eastAsia="zh-CN"/>
        </w:rPr>
        <w:t>,</w:t>
      </w:r>
      <w:r>
        <w:rPr>
          <w:rFonts w:hint="eastAsia" w:ascii="宋体" w:hAnsi="宋体" w:cs="宋体"/>
          <w:sz w:val="24"/>
          <w:szCs w:val="20"/>
        </w:rPr>
        <w:t>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color w:val="000000"/>
          <w:sz w:val="24"/>
          <w:szCs w:val="20"/>
          <w:highlight w:val="white"/>
        </w:rPr>
        <w:t>。</w:t>
      </w:r>
    </w:p>
    <w:p w14:paraId="3CFFBAF3">
      <w:pPr>
        <w:widowControl/>
        <w:spacing w:line="560" w:lineRule="exact"/>
        <w:ind w:firstLine="482"/>
        <w:rPr>
          <w:rFonts w:ascii="宋体" w:hAnsi="宋体" w:cs="宋体"/>
          <w:color w:val="000000"/>
          <w:sz w:val="24"/>
          <w:szCs w:val="20"/>
        </w:rPr>
      </w:pPr>
      <w:r>
        <w:rPr>
          <w:rFonts w:hint="eastAsia" w:ascii="宋体" w:hAnsi="宋体" w:cs="宋体"/>
          <w:color w:val="000000"/>
          <w:sz w:val="24"/>
          <w:szCs w:val="20"/>
        </w:rPr>
        <w:t>5.本物业的管理服务费至少应包括但不限于：</w:t>
      </w:r>
    </w:p>
    <w:p w14:paraId="3C83C2E9">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5.1</w:t>
      </w:r>
      <w:r>
        <w:rPr>
          <w:rFonts w:hint="eastAsia" w:ascii="宋体" w:hAnsi="宋体" w:eastAsia="宋体" w:cs="宋体"/>
          <w:color w:val="000000"/>
          <w:sz w:val="24"/>
          <w:highlight w:val="none"/>
          <w:lang w:val="zh-CN"/>
        </w:rPr>
        <w:t>保洁员每人</w:t>
      </w:r>
      <w:r>
        <w:rPr>
          <w:rFonts w:hint="eastAsia" w:ascii="宋体" w:hAnsi="宋体" w:eastAsia="宋体" w:cs="宋体"/>
          <w:color w:val="000000"/>
          <w:sz w:val="24"/>
          <w:highlight w:val="none"/>
          <w:lang w:val="en-US" w:eastAsia="zh-CN"/>
        </w:rPr>
        <w:t>工资不得低于</w:t>
      </w:r>
      <w:r>
        <w:rPr>
          <w:rFonts w:hint="eastAsia" w:ascii="宋体" w:hAnsi="宋体" w:eastAsia="宋体" w:cs="宋体"/>
          <w:color w:val="000000"/>
          <w:sz w:val="24"/>
          <w:highlight w:val="none"/>
          <w:lang w:val="zh-CN"/>
        </w:rPr>
        <w:t>2430元/月，福利</w:t>
      </w:r>
      <w:r>
        <w:rPr>
          <w:rFonts w:hint="eastAsia" w:ascii="宋体" w:hAnsi="宋体" w:eastAsia="宋体" w:cs="宋体"/>
          <w:color w:val="000000"/>
          <w:sz w:val="24"/>
          <w:highlight w:val="none"/>
          <w:lang w:val="en-US" w:eastAsia="zh-CN"/>
        </w:rPr>
        <w:t>费每人</w:t>
      </w:r>
      <w:r>
        <w:rPr>
          <w:rFonts w:hint="eastAsia" w:ascii="宋体" w:hAnsi="宋体" w:eastAsia="宋体" w:cs="宋体"/>
          <w:color w:val="000000"/>
          <w:sz w:val="24"/>
          <w:highlight w:val="none"/>
          <w:lang w:val="zh-CN"/>
        </w:rPr>
        <w:t>1000元/年，以上人员外</w:t>
      </w:r>
      <w:r>
        <w:rPr>
          <w:rFonts w:hint="eastAsia" w:ascii="宋体" w:hAnsi="宋体" w:eastAsia="宋体" w:cs="宋体"/>
          <w:color w:val="000000"/>
          <w:sz w:val="24"/>
          <w:highlight w:val="none"/>
          <w:lang w:val="en-US" w:eastAsia="zh-CN"/>
        </w:rPr>
        <w:t>加</w:t>
      </w:r>
      <w:r>
        <w:rPr>
          <w:rFonts w:hint="eastAsia" w:ascii="宋体" w:hAnsi="宋体" w:eastAsia="宋体" w:cs="宋体"/>
          <w:color w:val="000000"/>
          <w:sz w:val="24"/>
          <w:highlight w:val="none"/>
          <w:lang w:val="zh-CN"/>
        </w:rPr>
        <w:t>社保、公积金等。</w:t>
      </w:r>
    </w:p>
    <w:p w14:paraId="68F6931F">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夜间值班巡逻人员由学校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相关税费由本次中标的物业单位负责缴纳。</w:t>
      </w:r>
    </w:p>
    <w:p w14:paraId="28BFFAB8">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中标的物业单位必须为本园提供水电服务，水电服务费17988.21元/年，</w:t>
      </w:r>
      <w:r>
        <w:rPr>
          <w:rFonts w:hint="eastAsia" w:ascii="宋体" w:hAnsi="宋体" w:cs="宋体"/>
          <w:color w:val="000000"/>
          <w:sz w:val="24"/>
          <w:highlight w:val="none"/>
          <w:lang w:val="en-US" w:eastAsia="zh-CN"/>
        </w:rPr>
        <w:t>相关税费由本次中标的物业单位负责缴纳。</w:t>
      </w:r>
    </w:p>
    <w:p w14:paraId="43E3141B">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有</w:t>
      </w:r>
      <w:r>
        <w:rPr>
          <w:rFonts w:hint="eastAsia" w:ascii="宋体" w:hAnsi="宋体" w:eastAsia="宋体" w:cs="宋体"/>
          <w:color w:val="000000"/>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val="zh-CN"/>
        </w:rPr>
        <w:t>人次，加班费不得低于4357.25元/人/每年，税金费率不得低于6.72%。</w:t>
      </w:r>
    </w:p>
    <w:p w14:paraId="1CE35C38">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5.2</w:t>
      </w:r>
      <w:r>
        <w:rPr>
          <w:rFonts w:hint="eastAsia" w:ascii="宋体" w:hAnsi="宋体" w:eastAsia="宋体" w:cs="宋体"/>
          <w:color w:val="000000"/>
          <w:sz w:val="24"/>
          <w:highlight w:val="none"/>
          <w:lang w:val="zh-CN"/>
        </w:rPr>
        <w:t>为完成招标文件规定的物业服务工作所涉及的一切相关费用。</w:t>
      </w:r>
    </w:p>
    <w:p w14:paraId="1C56E584">
      <w:pPr>
        <w:widowControl/>
        <w:spacing w:line="560" w:lineRule="exact"/>
        <w:ind w:firstLine="482"/>
        <w:rPr>
          <w:rFonts w:ascii="宋体" w:hAnsi="宋体" w:cs="宋体"/>
          <w:b/>
          <w:bCs/>
          <w:sz w:val="24"/>
          <w:szCs w:val="20"/>
        </w:rPr>
      </w:pPr>
      <w:r>
        <w:rPr>
          <w:rFonts w:hint="eastAsia" w:ascii="宋体" w:hAnsi="宋体" w:cs="宋体"/>
          <w:b/>
          <w:bCs/>
          <w:sz w:val="24"/>
          <w:szCs w:val="20"/>
        </w:rPr>
        <w:t>注：1.物业服务合同期限内，如遇招标人重大活动，物业服务单位提供增值服务，可通过提请甲方“一事一议”方式予以费用支出。</w:t>
      </w:r>
    </w:p>
    <w:p w14:paraId="02FB1D06">
      <w:pPr>
        <w:widowControl/>
        <w:spacing w:line="560" w:lineRule="exact"/>
        <w:ind w:firstLine="482"/>
        <w:rPr>
          <w:rFonts w:ascii="宋体" w:hAnsi="宋体" w:cs="宋体"/>
          <w:b/>
          <w:bCs/>
          <w:sz w:val="24"/>
          <w:szCs w:val="20"/>
        </w:rPr>
      </w:pPr>
      <w:r>
        <w:rPr>
          <w:rFonts w:hint="eastAsia" w:ascii="宋体" w:hAnsi="宋体" w:cs="宋体"/>
          <w:b/>
          <w:bCs/>
          <w:sz w:val="24"/>
          <w:szCs w:val="20"/>
        </w:rPr>
        <w:t>2. 乙方承诺固定总价已包含所有可能因政策变动、市场波动等因素导致的成本增加风险，包括但不限于最低工资标准调整、社保基数上调、原材料价格上涨等情形。</w:t>
      </w:r>
    </w:p>
    <w:p w14:paraId="31A5D9DB">
      <w:pPr>
        <w:widowControl/>
        <w:spacing w:line="560" w:lineRule="exact"/>
        <w:ind w:firstLine="482"/>
        <w:rPr>
          <w:rFonts w:ascii="宋体" w:hAnsi="宋体" w:cs="宋体"/>
          <w:b/>
          <w:bCs/>
          <w:sz w:val="24"/>
          <w:szCs w:val="20"/>
        </w:rPr>
      </w:pPr>
      <w:r>
        <w:rPr>
          <w:rFonts w:hint="eastAsia" w:ascii="宋体" w:hAnsi="宋体" w:cs="宋体"/>
          <w:b/>
          <w:bCs/>
          <w:sz w:val="24"/>
          <w:szCs w:val="20"/>
        </w:rPr>
        <w:t>第八条 合同的构成</w:t>
      </w:r>
    </w:p>
    <w:p w14:paraId="258DEA09">
      <w:pPr>
        <w:widowControl/>
        <w:spacing w:line="560" w:lineRule="exact"/>
        <w:ind w:firstLine="482"/>
        <w:rPr>
          <w:rFonts w:ascii="宋体" w:hAnsi="宋体" w:cs="宋体"/>
          <w:sz w:val="24"/>
          <w:szCs w:val="20"/>
        </w:rPr>
      </w:pPr>
      <w:r>
        <w:rPr>
          <w:rFonts w:hint="eastAsia" w:ascii="宋体" w:hAnsi="宋体" w:cs="宋体"/>
          <w:sz w:val="24"/>
          <w:szCs w:val="20"/>
        </w:rPr>
        <w:t>1、本合同书；</w:t>
      </w:r>
    </w:p>
    <w:p w14:paraId="6AD2E95A">
      <w:pPr>
        <w:widowControl/>
        <w:spacing w:line="560" w:lineRule="exact"/>
        <w:ind w:firstLine="482"/>
        <w:rPr>
          <w:rFonts w:ascii="宋体" w:hAnsi="宋体" w:cs="宋体"/>
          <w:sz w:val="24"/>
          <w:szCs w:val="20"/>
        </w:rPr>
      </w:pPr>
      <w:r>
        <w:rPr>
          <w:rFonts w:hint="eastAsia" w:ascii="宋体" w:hAnsi="宋体" w:cs="宋体"/>
          <w:sz w:val="24"/>
          <w:szCs w:val="20"/>
        </w:rPr>
        <w:t>2、本招标文件；</w:t>
      </w:r>
    </w:p>
    <w:p w14:paraId="4CD84EAB">
      <w:pPr>
        <w:widowControl/>
        <w:spacing w:line="560" w:lineRule="exact"/>
        <w:ind w:firstLine="482"/>
        <w:rPr>
          <w:rFonts w:ascii="宋体" w:hAnsi="宋体" w:cs="宋体"/>
          <w:sz w:val="24"/>
          <w:szCs w:val="20"/>
        </w:rPr>
      </w:pPr>
      <w:r>
        <w:rPr>
          <w:rFonts w:hint="eastAsia" w:ascii="宋体" w:hAnsi="宋体" w:cs="宋体"/>
          <w:sz w:val="24"/>
          <w:szCs w:val="20"/>
        </w:rPr>
        <w:t>3、中标人投标文件；</w:t>
      </w:r>
    </w:p>
    <w:p w14:paraId="1876AD5B">
      <w:pPr>
        <w:widowControl/>
        <w:spacing w:line="560" w:lineRule="exact"/>
        <w:ind w:firstLine="482"/>
        <w:rPr>
          <w:rFonts w:ascii="宋体" w:hAnsi="宋体" w:cs="宋体"/>
          <w:sz w:val="24"/>
          <w:szCs w:val="20"/>
        </w:rPr>
      </w:pPr>
      <w:r>
        <w:rPr>
          <w:rFonts w:hint="eastAsia" w:ascii="宋体" w:hAnsi="宋体" w:cs="宋体"/>
          <w:sz w:val="24"/>
          <w:szCs w:val="20"/>
        </w:rPr>
        <w:t>4、</w:t>
      </w:r>
      <w:r>
        <w:rPr>
          <w:rFonts w:hint="eastAsia" w:ascii="宋体" w:hAnsi="宋体" w:cs="宋体"/>
          <w:sz w:val="24"/>
          <w:szCs w:val="20"/>
          <w:lang w:val="en-US" w:eastAsia="zh-CN"/>
        </w:rPr>
        <w:t>盐城市亭湖区青年路幼儿园</w:t>
      </w:r>
      <w:r>
        <w:rPr>
          <w:rFonts w:hint="eastAsia" w:ascii="宋体" w:hAnsi="宋体" w:cs="宋体"/>
          <w:sz w:val="24"/>
          <w:szCs w:val="20"/>
        </w:rPr>
        <w:t>物业管理服务考核办法。</w:t>
      </w:r>
    </w:p>
    <w:p w14:paraId="7C210F08">
      <w:pPr>
        <w:widowControl/>
        <w:spacing w:line="560" w:lineRule="exact"/>
        <w:ind w:firstLine="482"/>
        <w:rPr>
          <w:rFonts w:ascii="宋体" w:hAnsi="宋体" w:cs="宋体"/>
          <w:sz w:val="24"/>
          <w:szCs w:val="20"/>
        </w:rPr>
      </w:pPr>
      <w:r>
        <w:rPr>
          <w:rFonts w:hint="eastAsia" w:ascii="宋体" w:hAnsi="宋体" w:cs="宋体"/>
          <w:sz w:val="24"/>
          <w:szCs w:val="20"/>
        </w:rPr>
        <w:t>5、国家相关法律法规。</w:t>
      </w:r>
    </w:p>
    <w:p w14:paraId="2DBDE4CF">
      <w:pPr>
        <w:widowControl/>
        <w:spacing w:line="560" w:lineRule="exact"/>
        <w:ind w:firstLine="482"/>
        <w:rPr>
          <w:rFonts w:ascii="宋体" w:hAnsi="宋体" w:cs="宋体"/>
          <w:b/>
          <w:bCs/>
          <w:sz w:val="24"/>
          <w:szCs w:val="20"/>
        </w:rPr>
      </w:pPr>
      <w:r>
        <w:rPr>
          <w:rFonts w:hint="eastAsia" w:ascii="宋体" w:hAnsi="宋体" w:cs="宋体"/>
          <w:b/>
          <w:bCs/>
          <w:sz w:val="24"/>
          <w:szCs w:val="20"/>
        </w:rPr>
        <w:t>第九条 物业服务主要要求</w:t>
      </w:r>
    </w:p>
    <w:p w14:paraId="33D4D674">
      <w:pPr>
        <w:widowControl/>
        <w:spacing w:line="560" w:lineRule="exact"/>
        <w:ind w:firstLine="482"/>
        <w:rPr>
          <w:rFonts w:ascii="宋体" w:hAnsi="宋体" w:cs="宋体"/>
          <w:sz w:val="24"/>
          <w:szCs w:val="20"/>
        </w:rPr>
      </w:pPr>
      <w:r>
        <w:rPr>
          <w:rFonts w:hint="eastAsia" w:ascii="宋体" w:hAnsi="宋体" w:cs="宋体"/>
          <w:sz w:val="24"/>
          <w:szCs w:val="20"/>
        </w:rPr>
        <w:t>1、物业服务主要要求详见采购需求。</w:t>
      </w:r>
    </w:p>
    <w:p w14:paraId="5333B990">
      <w:pPr>
        <w:widowControl/>
        <w:spacing w:line="560" w:lineRule="exact"/>
        <w:ind w:firstLine="482"/>
        <w:rPr>
          <w:rFonts w:ascii="宋体" w:hAnsi="宋体" w:cs="宋体"/>
          <w:sz w:val="24"/>
          <w:szCs w:val="20"/>
        </w:rPr>
      </w:pPr>
      <w:r>
        <w:rPr>
          <w:rFonts w:hint="eastAsia" w:ascii="宋体" w:hAnsi="宋体" w:cs="宋体"/>
          <w:sz w:val="24"/>
          <w:szCs w:val="20"/>
        </w:rPr>
        <w:t>2、物业服务合同终止时，乙方应当将物业管理用房和所有物管资料、档案完整地移交给业主。</w:t>
      </w:r>
    </w:p>
    <w:p w14:paraId="5DC916FC">
      <w:pPr>
        <w:widowControl/>
        <w:spacing w:line="560" w:lineRule="exact"/>
        <w:ind w:firstLine="482"/>
        <w:rPr>
          <w:rFonts w:ascii="宋体" w:hAnsi="宋体" w:cs="宋体"/>
          <w:sz w:val="24"/>
          <w:szCs w:val="20"/>
        </w:rPr>
      </w:pPr>
      <w:r>
        <w:rPr>
          <w:rFonts w:hint="eastAsia" w:ascii="宋体" w:hAnsi="宋体" w:cs="宋体"/>
          <w:sz w:val="24"/>
          <w:szCs w:val="20"/>
        </w:rPr>
        <w:t>3、物业服务合同终止时，业主选聘了新的物业管理企业的，物业管理企业之间应当做好交接工作。</w:t>
      </w:r>
    </w:p>
    <w:p w14:paraId="15021A62">
      <w:pPr>
        <w:widowControl/>
        <w:spacing w:line="560" w:lineRule="exact"/>
        <w:ind w:firstLine="482"/>
        <w:rPr>
          <w:rFonts w:ascii="宋体" w:hAnsi="宋体" w:cs="宋体"/>
          <w:sz w:val="24"/>
          <w:szCs w:val="20"/>
        </w:rPr>
      </w:pPr>
      <w:r>
        <w:rPr>
          <w:rFonts w:hint="eastAsia" w:ascii="宋体" w:hAnsi="宋体" w:cs="宋体"/>
          <w:sz w:val="24"/>
          <w:szCs w:val="20"/>
        </w:rPr>
        <w:t>4、乙方可以将物业管理区域内的专项服务业务委托给专业性服务企业，但不得将该区域内的全部物业管理一并委托给他人。</w:t>
      </w:r>
    </w:p>
    <w:p w14:paraId="09EDEF9F">
      <w:pPr>
        <w:widowControl/>
        <w:spacing w:line="560" w:lineRule="exact"/>
        <w:ind w:firstLine="482"/>
        <w:rPr>
          <w:rFonts w:ascii="宋体" w:hAnsi="宋体" w:cs="宋体"/>
          <w:sz w:val="24"/>
          <w:szCs w:val="20"/>
        </w:rPr>
      </w:pPr>
      <w:r>
        <w:rPr>
          <w:rFonts w:hint="eastAsia" w:ascii="宋体" w:hAnsi="宋体" w:cs="宋体"/>
          <w:sz w:val="24"/>
          <w:szCs w:val="20"/>
        </w:rPr>
        <w:t>5、未尽事宜，按国家和地方最新《物业管理条例》执行，有冲突处，按高标准执行。</w:t>
      </w:r>
    </w:p>
    <w:p w14:paraId="6DEAA61A">
      <w:pPr>
        <w:widowControl/>
        <w:spacing w:line="560" w:lineRule="exact"/>
        <w:ind w:firstLine="482"/>
        <w:rPr>
          <w:rFonts w:ascii="宋体" w:hAnsi="宋体" w:cs="宋体"/>
          <w:b/>
          <w:bCs/>
          <w:sz w:val="24"/>
          <w:szCs w:val="20"/>
        </w:rPr>
      </w:pPr>
      <w:r>
        <w:rPr>
          <w:rFonts w:hint="eastAsia" w:ascii="宋体" w:hAnsi="宋体" w:cs="宋体"/>
          <w:b/>
          <w:bCs/>
          <w:sz w:val="24"/>
          <w:szCs w:val="20"/>
        </w:rPr>
        <w:t>第十条 违约责任</w:t>
      </w:r>
    </w:p>
    <w:p w14:paraId="3B32746F">
      <w:pPr>
        <w:widowControl/>
        <w:spacing w:line="560" w:lineRule="exact"/>
        <w:ind w:firstLine="482"/>
        <w:rPr>
          <w:rFonts w:ascii="宋体" w:hAnsi="宋体" w:cs="宋体"/>
          <w:sz w:val="24"/>
          <w:szCs w:val="20"/>
        </w:rPr>
      </w:pPr>
      <w:r>
        <w:rPr>
          <w:rFonts w:hint="eastAsia" w:ascii="宋体" w:hAnsi="宋体" w:cs="宋体"/>
          <w:sz w:val="24"/>
          <w:szCs w:val="20"/>
        </w:rPr>
        <w:t>1、如因乙方原因，造成不能完成管理目标或直接造成甲方经济损失的，乙方应给予甲方相应赔偿。甲方有权要求乙方限期整改，在整改后仍不能完成管理目标的，甲方有权终止合同。</w:t>
      </w:r>
    </w:p>
    <w:p w14:paraId="0F21DB33">
      <w:pPr>
        <w:widowControl/>
        <w:spacing w:line="560" w:lineRule="exact"/>
        <w:ind w:firstLine="482"/>
        <w:rPr>
          <w:rFonts w:ascii="宋体" w:hAnsi="宋体" w:cs="宋体"/>
          <w:sz w:val="24"/>
          <w:szCs w:val="20"/>
        </w:rPr>
      </w:pPr>
      <w:r>
        <w:rPr>
          <w:rFonts w:hint="eastAsia" w:ascii="宋体" w:hAnsi="宋体" w:cs="宋体"/>
          <w:sz w:val="24"/>
          <w:szCs w:val="20"/>
        </w:rPr>
        <w:t>2、甲、乙双方如有采取不正当竞争手段而取得管理权或致使对方失去管理权，或造成对方经济损失的，应当承担全部责任。</w:t>
      </w:r>
    </w:p>
    <w:p w14:paraId="3A625A5F">
      <w:pPr>
        <w:widowControl/>
        <w:spacing w:line="560" w:lineRule="exact"/>
        <w:ind w:firstLine="482"/>
        <w:rPr>
          <w:rFonts w:ascii="宋体" w:hAnsi="宋体" w:cs="宋体"/>
          <w:sz w:val="24"/>
          <w:szCs w:val="20"/>
        </w:rPr>
      </w:pPr>
      <w:r>
        <w:rPr>
          <w:rFonts w:hint="eastAsia" w:ascii="宋体" w:hAnsi="宋体" w:cs="宋体"/>
          <w:sz w:val="24"/>
          <w:szCs w:val="20"/>
        </w:rPr>
        <w:t>3、乙方违反收费标准，甲方有权终止合同，并要求乙方退还多出的收费金额，并按多收费用的双倍支付甲方违约金。</w:t>
      </w:r>
    </w:p>
    <w:p w14:paraId="62A7DDEE">
      <w:pPr>
        <w:widowControl/>
        <w:spacing w:line="560" w:lineRule="exact"/>
        <w:ind w:firstLine="482"/>
        <w:rPr>
          <w:rFonts w:ascii="宋体" w:hAnsi="宋体" w:cs="宋体"/>
          <w:sz w:val="24"/>
          <w:szCs w:val="20"/>
        </w:rPr>
      </w:pPr>
      <w:r>
        <w:rPr>
          <w:rFonts w:hint="eastAsia" w:ascii="宋体" w:hAnsi="宋体" w:cs="宋体"/>
          <w:sz w:val="24"/>
          <w:szCs w:val="20"/>
        </w:rPr>
        <w:t>4、投标项目经理原则上中标后不得更换，如确需更换须提前一个月书面申请报甲方审核并经同意，更换后的项目经理年龄、资历、业绩等不得低于原项目经理。</w:t>
      </w:r>
    </w:p>
    <w:p w14:paraId="5FD9B4DA">
      <w:pPr>
        <w:widowControl/>
        <w:spacing w:line="560" w:lineRule="exact"/>
        <w:ind w:firstLine="482"/>
        <w:rPr>
          <w:rFonts w:ascii="宋体" w:hAnsi="宋体" w:cs="宋体"/>
          <w:sz w:val="24"/>
          <w:szCs w:val="20"/>
        </w:rPr>
      </w:pPr>
      <w:r>
        <w:rPr>
          <w:rFonts w:hint="eastAsia" w:ascii="宋体" w:hAnsi="宋体" w:cs="宋体"/>
          <w:sz w:val="24"/>
          <w:szCs w:val="20"/>
        </w:rPr>
        <w:t>5、如甲方发现乙方存在挂靠、转包、分包行为，甲方可立即单方终止合同，并扣除履约保证金。</w:t>
      </w:r>
    </w:p>
    <w:p w14:paraId="1A9CC089">
      <w:pPr>
        <w:widowControl/>
        <w:spacing w:line="560" w:lineRule="exact"/>
        <w:ind w:firstLine="482"/>
        <w:rPr>
          <w:rFonts w:ascii="宋体" w:hAnsi="宋体" w:cs="宋体"/>
          <w:sz w:val="24"/>
          <w:szCs w:val="20"/>
        </w:rPr>
      </w:pPr>
      <w:r>
        <w:rPr>
          <w:rFonts w:hint="eastAsia" w:ascii="宋体" w:hAnsi="宋体" w:cs="宋体"/>
          <w:sz w:val="24"/>
          <w:szCs w:val="20"/>
        </w:rPr>
        <w:t>6、本合同期满或解除（终止）之日内，乙方须向甲方移交所有的资料，台账等，否则应向甲方支付违约金为全年物业费的5%。</w:t>
      </w:r>
    </w:p>
    <w:p w14:paraId="7B1104EA">
      <w:pPr>
        <w:widowControl/>
        <w:spacing w:line="560" w:lineRule="exact"/>
        <w:ind w:firstLine="482"/>
        <w:rPr>
          <w:rFonts w:ascii="宋体" w:hAnsi="宋体" w:cs="宋体"/>
          <w:b/>
          <w:bCs/>
          <w:sz w:val="24"/>
          <w:szCs w:val="20"/>
        </w:rPr>
      </w:pPr>
      <w:r>
        <w:rPr>
          <w:rFonts w:hint="eastAsia" w:ascii="宋体" w:hAnsi="宋体" w:cs="宋体"/>
          <w:b/>
          <w:bCs/>
          <w:sz w:val="24"/>
          <w:szCs w:val="20"/>
        </w:rPr>
        <w:t>第十一条 其他事项</w:t>
      </w:r>
    </w:p>
    <w:p w14:paraId="72074E3B">
      <w:pPr>
        <w:widowControl/>
        <w:spacing w:line="560" w:lineRule="exact"/>
        <w:ind w:firstLine="482"/>
        <w:rPr>
          <w:rFonts w:ascii="宋体" w:hAnsi="宋体" w:cs="宋体"/>
          <w:sz w:val="24"/>
          <w:szCs w:val="20"/>
        </w:rPr>
      </w:pPr>
      <w:r>
        <w:rPr>
          <w:rFonts w:hint="eastAsia" w:ascii="宋体" w:hAnsi="宋体" w:cs="宋体"/>
          <w:sz w:val="24"/>
          <w:szCs w:val="20"/>
        </w:rPr>
        <w:t>1、甲方将每个季度对乙方进行考核统计，考核的依据为“物业管理项目规范服务考核评分细则”。</w:t>
      </w:r>
    </w:p>
    <w:p w14:paraId="71341CC4">
      <w:pPr>
        <w:widowControl/>
        <w:spacing w:line="560" w:lineRule="exact"/>
        <w:ind w:firstLine="482"/>
        <w:rPr>
          <w:rFonts w:ascii="宋体" w:hAnsi="宋体" w:cs="宋体"/>
          <w:sz w:val="24"/>
          <w:szCs w:val="20"/>
        </w:rPr>
      </w:pPr>
      <w:r>
        <w:rPr>
          <w:rFonts w:hint="eastAsia" w:ascii="宋体" w:hAnsi="宋体" w:cs="宋体"/>
          <w:sz w:val="24"/>
          <w:szCs w:val="20"/>
          <w:lang w:val="en-US" w:eastAsia="zh-CN"/>
        </w:rPr>
        <w:t>2</w:t>
      </w:r>
      <w:r>
        <w:rPr>
          <w:rFonts w:hint="eastAsia" w:ascii="宋体" w:hAnsi="宋体" w:cs="宋体"/>
          <w:sz w:val="24"/>
          <w:szCs w:val="20"/>
        </w:rPr>
        <w:t>、双方可对本合同的条款进行修订更改或补充，以书面签订补充协议，补充协议与本合同具有同等效力。</w:t>
      </w:r>
    </w:p>
    <w:p w14:paraId="333D2B8A">
      <w:pPr>
        <w:widowControl/>
        <w:spacing w:line="560" w:lineRule="exact"/>
        <w:ind w:firstLine="482"/>
        <w:rPr>
          <w:rFonts w:hint="eastAsia" w:ascii="宋体" w:hAnsi="宋体" w:eastAsia="宋体" w:cs="宋体"/>
          <w:sz w:val="24"/>
          <w:szCs w:val="20"/>
        </w:rPr>
      </w:pPr>
      <w:r>
        <w:rPr>
          <w:rFonts w:hint="eastAsia" w:ascii="宋体" w:hAnsi="宋体" w:cs="宋体"/>
          <w:sz w:val="24"/>
          <w:szCs w:val="20"/>
          <w:lang w:val="en-US" w:eastAsia="zh-CN"/>
        </w:rPr>
        <w:t>3</w:t>
      </w:r>
      <w:r>
        <w:rPr>
          <w:rFonts w:hint="eastAsia" w:ascii="宋体" w:hAnsi="宋体" w:cs="宋体"/>
          <w:sz w:val="24"/>
          <w:szCs w:val="20"/>
        </w:rPr>
        <w:t>、合同规定的管理期满，本合同自然</w:t>
      </w:r>
      <w:r>
        <w:rPr>
          <w:rFonts w:hint="eastAsia" w:ascii="宋体" w:hAnsi="宋体" w:eastAsia="宋体" w:cs="宋体"/>
          <w:sz w:val="24"/>
          <w:szCs w:val="20"/>
        </w:rPr>
        <w:t>终止。</w:t>
      </w:r>
      <w:r>
        <w:rPr>
          <w:rFonts w:hint="eastAsia" w:ascii="宋体" w:hAnsi="宋体" w:eastAsia="宋体" w:cs="宋体"/>
          <w:sz w:val="24"/>
          <w:szCs w:val="20"/>
          <w:lang w:eastAsia="zh-CN"/>
        </w:rPr>
        <w:t>如考核合格，双方协商一致，可续签合同一年（上级有新要求或新规定除外）。</w:t>
      </w:r>
    </w:p>
    <w:p w14:paraId="13E66E23">
      <w:pPr>
        <w:widowControl/>
        <w:spacing w:line="560" w:lineRule="exact"/>
        <w:ind w:firstLine="482"/>
        <w:rPr>
          <w:rFonts w:ascii="宋体" w:hAnsi="宋体" w:cs="宋体"/>
          <w:sz w:val="24"/>
          <w:szCs w:val="20"/>
        </w:rPr>
      </w:pPr>
      <w:r>
        <w:rPr>
          <w:rFonts w:hint="eastAsia" w:ascii="宋体" w:hAnsi="宋体" w:cs="宋体"/>
          <w:sz w:val="24"/>
          <w:szCs w:val="20"/>
          <w:lang w:val="en-US" w:eastAsia="zh-CN"/>
        </w:rPr>
        <w:t>4</w:t>
      </w:r>
      <w:r>
        <w:rPr>
          <w:rFonts w:hint="eastAsia" w:ascii="宋体" w:hAnsi="宋体" w:cs="宋体"/>
          <w:sz w:val="24"/>
          <w:szCs w:val="20"/>
        </w:rPr>
        <w:t>、本合同执行期间，如遇不可抗力，致使合同无法履行时，双方均不承担违约责任并按有关法规政策规定及时协商处理。</w:t>
      </w:r>
    </w:p>
    <w:p w14:paraId="15F774DF">
      <w:pPr>
        <w:widowControl/>
        <w:spacing w:line="560" w:lineRule="exact"/>
        <w:ind w:firstLine="482"/>
        <w:rPr>
          <w:rFonts w:ascii="宋体" w:hAnsi="宋体" w:cs="宋体"/>
          <w:sz w:val="24"/>
          <w:szCs w:val="20"/>
        </w:rPr>
      </w:pPr>
      <w:r>
        <w:rPr>
          <w:rFonts w:hint="eastAsia" w:ascii="宋体" w:hAnsi="宋体" w:cs="宋体"/>
          <w:sz w:val="24"/>
          <w:szCs w:val="20"/>
          <w:lang w:val="en-US" w:eastAsia="zh-CN"/>
        </w:rPr>
        <w:t>5</w:t>
      </w:r>
      <w:r>
        <w:rPr>
          <w:rFonts w:hint="eastAsia" w:ascii="宋体" w:hAnsi="宋体" w:cs="宋体"/>
          <w:sz w:val="24"/>
          <w:szCs w:val="20"/>
        </w:rPr>
        <w:t>、本合同在履行中如发生争议，双方应协商解决，协商不成时，提请物业管理主管部门调解，调解不成的，提交</w:t>
      </w:r>
      <w:r>
        <w:rPr>
          <w:rFonts w:hint="eastAsia" w:ascii="宋体" w:hAnsi="宋体" w:cs="宋体"/>
          <w:sz w:val="24"/>
          <w:szCs w:val="20"/>
          <w:lang w:eastAsia="zh-CN"/>
        </w:rPr>
        <w:t>亭湖</w:t>
      </w:r>
      <w:r>
        <w:rPr>
          <w:rFonts w:hint="eastAsia" w:ascii="宋体" w:hAnsi="宋体" w:cs="宋体"/>
          <w:sz w:val="24"/>
          <w:szCs w:val="20"/>
        </w:rPr>
        <w:t>区人民法院管辖。</w:t>
      </w:r>
    </w:p>
    <w:p w14:paraId="0A53EFFF">
      <w:pPr>
        <w:widowControl/>
        <w:spacing w:line="560" w:lineRule="exact"/>
        <w:ind w:firstLine="482"/>
        <w:rPr>
          <w:rFonts w:ascii="宋体" w:hAnsi="宋体" w:cs="宋体"/>
          <w:sz w:val="24"/>
          <w:szCs w:val="20"/>
        </w:rPr>
      </w:pPr>
      <w:r>
        <w:rPr>
          <w:rFonts w:hint="eastAsia" w:ascii="宋体" w:hAnsi="宋体" w:cs="宋体"/>
          <w:sz w:val="24"/>
          <w:szCs w:val="20"/>
          <w:lang w:val="en-US" w:eastAsia="zh-CN"/>
        </w:rPr>
        <w:t>6</w:t>
      </w:r>
      <w:r>
        <w:rPr>
          <w:rFonts w:hint="eastAsia" w:ascii="宋体" w:hAnsi="宋体" w:cs="宋体"/>
          <w:sz w:val="24"/>
          <w:szCs w:val="20"/>
        </w:rPr>
        <w:t>、本合同之附件均为合同有效组成部分；本合同及其附件内，空格部分填写的文字与印刷文字具有同等效力。本合同及其附件和补充协议中未规定的事项，均遵照中华人民共和国有关法律法规和政策执行。</w:t>
      </w:r>
    </w:p>
    <w:p w14:paraId="72A9F7F5">
      <w:pPr>
        <w:widowControl/>
        <w:spacing w:line="560" w:lineRule="exact"/>
        <w:ind w:firstLine="482"/>
        <w:rPr>
          <w:rFonts w:ascii="宋体" w:hAnsi="宋体" w:cs="宋体"/>
          <w:sz w:val="24"/>
          <w:szCs w:val="20"/>
        </w:rPr>
      </w:pPr>
      <w:r>
        <w:rPr>
          <w:rFonts w:hint="eastAsia" w:ascii="宋体" w:hAnsi="宋体" w:cs="宋体"/>
          <w:sz w:val="24"/>
          <w:szCs w:val="20"/>
          <w:lang w:val="en-US" w:eastAsia="zh-CN"/>
        </w:rPr>
        <w:t>7</w:t>
      </w:r>
      <w:r>
        <w:rPr>
          <w:rFonts w:hint="eastAsia" w:ascii="宋体" w:hAnsi="宋体" w:cs="宋体"/>
          <w:sz w:val="24"/>
          <w:szCs w:val="20"/>
        </w:rPr>
        <w:t>、双方约定合同份数：壹式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份，乙方</w:t>
      </w:r>
      <w:r>
        <w:rPr>
          <w:rFonts w:hint="eastAsia" w:ascii="宋体" w:hAnsi="宋体" w:cs="宋体"/>
          <w:sz w:val="24"/>
          <w:szCs w:val="20"/>
          <w:u w:val="single"/>
        </w:rPr>
        <w:t xml:space="preserve"> 贰 </w:t>
      </w:r>
      <w:r>
        <w:rPr>
          <w:rFonts w:hint="eastAsia" w:ascii="宋体" w:hAnsi="宋体" w:cs="宋体"/>
          <w:sz w:val="24"/>
          <w:szCs w:val="20"/>
        </w:rPr>
        <w:t>份。</w:t>
      </w:r>
    </w:p>
    <w:p w14:paraId="3F741F94">
      <w:pPr>
        <w:widowControl/>
        <w:spacing w:line="560" w:lineRule="exact"/>
        <w:ind w:firstLine="482"/>
        <w:rPr>
          <w:rFonts w:ascii="宋体" w:hAnsi="宋体" w:cs="宋体"/>
          <w:sz w:val="24"/>
          <w:szCs w:val="20"/>
        </w:rPr>
      </w:pPr>
      <w:r>
        <w:rPr>
          <w:rFonts w:hint="eastAsia" w:ascii="宋体" w:hAnsi="宋体" w:cs="宋体"/>
          <w:sz w:val="24"/>
          <w:szCs w:val="20"/>
          <w:lang w:val="en-US" w:eastAsia="zh-CN"/>
        </w:rPr>
        <w:t>8</w:t>
      </w:r>
      <w:r>
        <w:rPr>
          <w:rFonts w:hint="eastAsia" w:ascii="宋体" w:hAnsi="宋体" w:cs="宋体"/>
          <w:sz w:val="24"/>
          <w:szCs w:val="20"/>
        </w:rPr>
        <w:t>、本合同自双方签订之日起生效。</w:t>
      </w:r>
    </w:p>
    <w:p w14:paraId="198D3D2A">
      <w:pPr>
        <w:widowControl/>
        <w:spacing w:line="560" w:lineRule="exact"/>
        <w:ind w:firstLine="482"/>
        <w:rPr>
          <w:rFonts w:ascii="宋体" w:hAnsi="宋体" w:cs="宋体"/>
          <w:sz w:val="24"/>
          <w:szCs w:val="20"/>
        </w:rPr>
      </w:pPr>
      <w:r>
        <w:rPr>
          <w:rFonts w:hint="eastAsia" w:ascii="宋体" w:hAnsi="宋体" w:cs="宋体"/>
          <w:sz w:val="24"/>
          <w:szCs w:val="20"/>
          <w:lang w:val="en-US" w:eastAsia="zh-CN"/>
        </w:rPr>
        <w:t>9</w:t>
      </w:r>
      <w:r>
        <w:rPr>
          <w:rFonts w:hint="eastAsia" w:ascii="宋体" w:hAnsi="宋体" w:cs="宋体"/>
          <w:sz w:val="24"/>
          <w:szCs w:val="20"/>
        </w:rPr>
        <w:t>、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1E271B67">
      <w:pPr>
        <w:widowControl/>
        <w:spacing w:line="560" w:lineRule="exact"/>
        <w:ind w:firstLine="482"/>
        <w:rPr>
          <w:rFonts w:ascii="宋体" w:hAnsi="宋体" w:cs="宋体"/>
          <w:sz w:val="24"/>
          <w:szCs w:val="20"/>
        </w:rPr>
      </w:pPr>
      <w:r>
        <w:rPr>
          <w:rFonts w:hint="eastAsia" w:ascii="宋体" w:hAnsi="宋体" w:cs="宋体"/>
          <w:sz w:val="24"/>
          <w:szCs w:val="20"/>
        </w:rPr>
        <w:t>1</w:t>
      </w:r>
      <w:r>
        <w:rPr>
          <w:rFonts w:hint="eastAsia" w:ascii="宋体" w:hAnsi="宋体" w:cs="宋体"/>
          <w:sz w:val="24"/>
          <w:szCs w:val="20"/>
          <w:lang w:val="en-US" w:eastAsia="zh-CN"/>
        </w:rPr>
        <w:t>0</w:t>
      </w:r>
      <w:r>
        <w:rPr>
          <w:rFonts w:hint="eastAsia" w:ascii="宋体" w:hAnsi="宋体" w:cs="宋体"/>
          <w:sz w:val="24"/>
          <w:szCs w:val="20"/>
        </w:rPr>
        <w:t>、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714C1429">
      <w:pPr>
        <w:widowControl/>
        <w:spacing w:line="560" w:lineRule="exact"/>
        <w:ind w:firstLine="482"/>
        <w:rPr>
          <w:rFonts w:ascii="宋体" w:hAnsi="宋体" w:cs="宋体"/>
          <w:sz w:val="24"/>
          <w:szCs w:val="20"/>
        </w:rPr>
      </w:pPr>
    </w:p>
    <w:p w14:paraId="115290F8">
      <w:pPr>
        <w:widowControl/>
        <w:spacing w:line="560" w:lineRule="exact"/>
        <w:ind w:firstLine="480"/>
        <w:rPr>
          <w:sz w:val="24"/>
          <w:szCs w:val="20"/>
        </w:rPr>
      </w:pPr>
      <w:r>
        <w:rPr>
          <w:rFonts w:hint="eastAsia"/>
          <w:sz w:val="24"/>
          <w:szCs w:val="20"/>
        </w:rPr>
        <w:t>甲方（盖章）：                 乙方（盖章）：</w:t>
      </w:r>
    </w:p>
    <w:p w14:paraId="55A5FB06">
      <w:pPr>
        <w:widowControl/>
        <w:spacing w:line="560" w:lineRule="exact"/>
        <w:ind w:firstLine="480"/>
        <w:rPr>
          <w:sz w:val="24"/>
          <w:szCs w:val="20"/>
        </w:rPr>
      </w:pPr>
      <w:r>
        <w:rPr>
          <w:rFonts w:hint="eastAsia"/>
          <w:sz w:val="24"/>
          <w:szCs w:val="20"/>
        </w:rPr>
        <w:t>法定代表人                     法定代表人</w:t>
      </w:r>
    </w:p>
    <w:p w14:paraId="274DA64E">
      <w:pPr>
        <w:widowControl/>
        <w:spacing w:line="560" w:lineRule="exact"/>
        <w:ind w:firstLine="480"/>
        <w:rPr>
          <w:sz w:val="24"/>
          <w:szCs w:val="20"/>
        </w:rPr>
      </w:pPr>
      <w:r>
        <w:rPr>
          <w:rFonts w:hint="eastAsia"/>
          <w:sz w:val="24"/>
          <w:szCs w:val="20"/>
        </w:rPr>
        <w:t>或授权委托人（签字）：         或授权委托人（签字）：</w:t>
      </w:r>
    </w:p>
    <w:p w14:paraId="34A5E517">
      <w:pPr>
        <w:widowControl/>
        <w:spacing w:line="560" w:lineRule="exact"/>
        <w:ind w:firstLine="480"/>
        <w:rPr>
          <w:sz w:val="24"/>
          <w:szCs w:val="20"/>
        </w:rPr>
      </w:pPr>
    </w:p>
    <w:p w14:paraId="018640BC">
      <w:pPr>
        <w:widowControl/>
        <w:spacing w:line="560" w:lineRule="exact"/>
        <w:ind w:firstLine="480"/>
        <w:jc w:val="right"/>
        <w:rPr>
          <w:sz w:val="24"/>
          <w:szCs w:val="20"/>
        </w:rPr>
      </w:pPr>
      <w:r>
        <w:rPr>
          <w:rFonts w:hint="eastAsia"/>
          <w:sz w:val="24"/>
          <w:szCs w:val="20"/>
        </w:rPr>
        <w:t>时间：  年  月  日</w:t>
      </w:r>
    </w:p>
    <w:p w14:paraId="1A6793C7">
      <w:pPr>
        <w:widowControl/>
        <w:spacing w:line="560" w:lineRule="exact"/>
        <w:rPr>
          <w:rFonts w:hint="eastAsia"/>
          <w:b/>
          <w:bCs/>
          <w:color w:val="auto"/>
          <w:sz w:val="24"/>
          <w:highlight w:val="none"/>
        </w:rPr>
      </w:pPr>
    </w:p>
    <w:p w14:paraId="21B00174">
      <w:pPr>
        <w:widowControl/>
        <w:spacing w:line="560" w:lineRule="exact"/>
        <w:rPr>
          <w:rFonts w:hint="eastAsia"/>
          <w:b/>
          <w:bCs/>
          <w:color w:val="auto"/>
          <w:sz w:val="24"/>
          <w:highlight w:val="none"/>
        </w:rPr>
      </w:pPr>
    </w:p>
    <w:p w14:paraId="57EFAC63">
      <w:pPr>
        <w:widowControl/>
        <w:spacing w:line="560" w:lineRule="exact"/>
        <w:rPr>
          <w:rFonts w:hint="eastAsia"/>
          <w:b/>
          <w:bCs/>
          <w:color w:val="auto"/>
          <w:sz w:val="24"/>
          <w:highlight w:val="none"/>
        </w:rPr>
      </w:pPr>
    </w:p>
    <w:p w14:paraId="18758941">
      <w:pPr>
        <w:widowControl/>
        <w:spacing w:line="560" w:lineRule="exact"/>
        <w:rPr>
          <w:rFonts w:hint="eastAsia"/>
          <w:b/>
          <w:bCs/>
          <w:color w:val="auto"/>
          <w:sz w:val="24"/>
          <w:highlight w:val="none"/>
        </w:rPr>
      </w:pPr>
    </w:p>
    <w:p w14:paraId="418918FD">
      <w:pPr>
        <w:widowControl/>
        <w:spacing w:line="560" w:lineRule="exact"/>
        <w:rPr>
          <w:rFonts w:hint="eastAsia"/>
          <w:b/>
          <w:bCs/>
          <w:color w:val="auto"/>
          <w:sz w:val="24"/>
          <w:highlight w:val="none"/>
        </w:rPr>
      </w:pPr>
    </w:p>
    <w:p w14:paraId="6D131E73">
      <w:pPr>
        <w:widowControl/>
        <w:spacing w:line="560" w:lineRule="exact"/>
        <w:rPr>
          <w:rFonts w:hint="eastAsia"/>
          <w:b/>
          <w:bCs/>
          <w:color w:val="auto"/>
          <w:sz w:val="24"/>
          <w:highlight w:val="none"/>
        </w:rPr>
      </w:pPr>
    </w:p>
    <w:p w14:paraId="2D95299C">
      <w:pPr>
        <w:widowControl/>
        <w:spacing w:line="560" w:lineRule="exact"/>
        <w:rPr>
          <w:rFonts w:hint="eastAsia"/>
          <w:b/>
          <w:bCs/>
          <w:color w:val="auto"/>
          <w:sz w:val="24"/>
          <w:highlight w:val="none"/>
        </w:rPr>
      </w:pPr>
    </w:p>
    <w:p w14:paraId="3B88A9C0">
      <w:pPr>
        <w:widowControl/>
        <w:spacing w:line="560" w:lineRule="exact"/>
        <w:rPr>
          <w:rFonts w:hint="eastAsia"/>
          <w:b/>
          <w:bCs/>
          <w:color w:val="auto"/>
          <w:sz w:val="24"/>
          <w:highlight w:val="none"/>
        </w:rPr>
      </w:pPr>
    </w:p>
    <w:p w14:paraId="72EC3394">
      <w:pPr>
        <w:widowControl/>
        <w:spacing w:line="560" w:lineRule="exact"/>
        <w:rPr>
          <w:rFonts w:hint="eastAsia"/>
          <w:b/>
          <w:bCs/>
          <w:color w:val="auto"/>
          <w:sz w:val="24"/>
          <w:highlight w:val="none"/>
        </w:rPr>
      </w:pPr>
    </w:p>
    <w:p w14:paraId="2F6DEB2F">
      <w:pPr>
        <w:widowControl/>
        <w:spacing w:line="560" w:lineRule="exact"/>
        <w:rPr>
          <w:rFonts w:hint="eastAsia"/>
          <w:b/>
          <w:bCs/>
          <w:color w:val="auto"/>
          <w:sz w:val="24"/>
          <w:highlight w:val="none"/>
        </w:rPr>
      </w:pPr>
    </w:p>
    <w:p w14:paraId="5D6DACD6">
      <w:pPr>
        <w:widowControl/>
        <w:spacing w:line="500" w:lineRule="exact"/>
        <w:outlineLvl w:val="1"/>
        <w:rPr>
          <w:rFonts w:hint="eastAsia"/>
          <w:b/>
          <w:bCs/>
          <w:sz w:val="24"/>
        </w:rPr>
      </w:pPr>
    </w:p>
    <w:p w14:paraId="7CCA7268">
      <w:pPr>
        <w:widowControl/>
        <w:spacing w:line="500" w:lineRule="exact"/>
        <w:outlineLvl w:val="1"/>
        <w:rPr>
          <w:rFonts w:hint="eastAsia"/>
          <w:b/>
          <w:bCs/>
          <w:sz w:val="24"/>
        </w:rPr>
      </w:pPr>
    </w:p>
    <w:p w14:paraId="41B3500D">
      <w:pPr>
        <w:widowControl/>
        <w:spacing w:line="500" w:lineRule="exact"/>
        <w:outlineLvl w:val="1"/>
        <w:rPr>
          <w:rFonts w:hint="eastAsia"/>
          <w:b/>
          <w:bCs/>
          <w:sz w:val="24"/>
        </w:rPr>
      </w:pPr>
    </w:p>
    <w:p w14:paraId="5E201A80">
      <w:pPr>
        <w:widowControl/>
        <w:spacing w:line="500" w:lineRule="exact"/>
        <w:outlineLvl w:val="1"/>
        <w:rPr>
          <w:rFonts w:hint="eastAsia"/>
          <w:b/>
          <w:bCs/>
          <w:sz w:val="24"/>
        </w:rPr>
      </w:pPr>
    </w:p>
    <w:p w14:paraId="194D4698">
      <w:pPr>
        <w:widowControl/>
        <w:spacing w:line="500" w:lineRule="exact"/>
        <w:outlineLvl w:val="1"/>
        <w:rPr>
          <w:rFonts w:hint="eastAsia"/>
          <w:b/>
          <w:bCs/>
          <w:sz w:val="24"/>
        </w:rPr>
      </w:pPr>
    </w:p>
    <w:p w14:paraId="50BDEB10">
      <w:pPr>
        <w:widowControl/>
        <w:spacing w:line="500" w:lineRule="exact"/>
        <w:outlineLvl w:val="1"/>
        <w:rPr>
          <w:rFonts w:hint="eastAsia"/>
          <w:b/>
          <w:bCs/>
          <w:sz w:val="24"/>
        </w:rPr>
      </w:pPr>
    </w:p>
    <w:p w14:paraId="148370BB">
      <w:pPr>
        <w:widowControl/>
        <w:spacing w:line="500" w:lineRule="exact"/>
        <w:outlineLvl w:val="1"/>
        <w:rPr>
          <w:rFonts w:hint="eastAsia"/>
          <w:b/>
          <w:bCs/>
          <w:sz w:val="24"/>
        </w:rPr>
      </w:pPr>
    </w:p>
    <w:p w14:paraId="3CD06FC5">
      <w:pPr>
        <w:widowControl/>
        <w:spacing w:line="500" w:lineRule="exact"/>
        <w:outlineLvl w:val="1"/>
        <w:rPr>
          <w:rFonts w:hint="eastAsia"/>
          <w:b/>
          <w:bCs/>
          <w:sz w:val="24"/>
        </w:rPr>
      </w:pPr>
    </w:p>
    <w:p w14:paraId="77909D9E">
      <w:pPr>
        <w:widowControl/>
        <w:spacing w:line="500" w:lineRule="exact"/>
        <w:outlineLvl w:val="1"/>
        <w:rPr>
          <w:rFonts w:hint="eastAsia"/>
          <w:b/>
          <w:bCs/>
          <w:sz w:val="24"/>
        </w:rPr>
      </w:pPr>
    </w:p>
    <w:p w14:paraId="35B68990">
      <w:pPr>
        <w:widowControl/>
        <w:spacing w:line="500" w:lineRule="exact"/>
        <w:outlineLvl w:val="1"/>
        <w:rPr>
          <w:rFonts w:hint="eastAsia"/>
          <w:b/>
          <w:bCs/>
          <w:sz w:val="24"/>
        </w:rPr>
      </w:pPr>
    </w:p>
    <w:p w14:paraId="49969F0C">
      <w:pPr>
        <w:widowControl/>
        <w:spacing w:line="500" w:lineRule="exact"/>
        <w:outlineLvl w:val="1"/>
        <w:rPr>
          <w:rFonts w:hint="eastAsia"/>
          <w:b/>
          <w:bCs/>
          <w:sz w:val="24"/>
        </w:rPr>
      </w:pPr>
    </w:p>
    <w:p w14:paraId="6794D42D">
      <w:pPr>
        <w:widowControl/>
        <w:spacing w:line="500" w:lineRule="exact"/>
        <w:outlineLvl w:val="1"/>
        <w:rPr>
          <w:b/>
          <w:bCs/>
          <w:sz w:val="24"/>
        </w:rPr>
      </w:pPr>
      <w:r>
        <w:rPr>
          <w:rFonts w:hint="eastAsia"/>
          <w:b/>
          <w:bCs/>
          <w:sz w:val="24"/>
        </w:rPr>
        <w:t>附表：</w:t>
      </w:r>
      <w:r>
        <w:rPr>
          <w:rFonts w:hint="eastAsia"/>
          <w:b/>
          <w:bCs/>
          <w:sz w:val="24"/>
          <w:lang w:eastAsia="zh-CN"/>
        </w:rPr>
        <w:t>盐城市亭湖区青年路幼儿园</w:t>
      </w:r>
      <w:r>
        <w:rPr>
          <w:rFonts w:hint="eastAsia"/>
          <w:b/>
          <w:bCs/>
          <w:sz w:val="24"/>
        </w:rPr>
        <w:t>物业考核办法</w:t>
      </w:r>
    </w:p>
    <w:p w14:paraId="0238777F">
      <w:pPr>
        <w:widowControl/>
        <w:spacing w:line="560" w:lineRule="exact"/>
        <w:ind w:firstLine="472"/>
        <w:jc w:val="center"/>
        <w:rPr>
          <w:rFonts w:hint="eastAsia" w:ascii="宋体" w:hAnsi="宋体" w:eastAsia="宋体" w:cs="宋体"/>
          <w:b/>
          <w:bCs/>
          <w:color w:val="FF0000"/>
          <w:sz w:val="28"/>
          <w:szCs w:val="28"/>
          <w:lang w:eastAsia="zh-CN"/>
        </w:rPr>
      </w:pPr>
      <w:r>
        <w:rPr>
          <w:rFonts w:hint="eastAsia" w:ascii="宋体" w:hAnsi="宋体" w:cs="宋体"/>
          <w:b/>
          <w:bCs/>
          <w:sz w:val="24"/>
          <w:szCs w:val="24"/>
          <w:lang w:eastAsia="zh-CN"/>
        </w:rPr>
        <w:t>盐城市亭湖区青年路幼儿园</w:t>
      </w:r>
      <w:r>
        <w:rPr>
          <w:rFonts w:hint="eastAsia" w:ascii="宋体" w:hAnsi="宋体" w:cs="宋体"/>
          <w:b/>
          <w:bCs/>
          <w:sz w:val="24"/>
          <w:szCs w:val="24"/>
        </w:rPr>
        <w:t>物业考核办法</w:t>
      </w:r>
    </w:p>
    <w:p w14:paraId="74EAD453">
      <w:pPr>
        <w:widowControl/>
        <w:spacing w:line="560" w:lineRule="exact"/>
        <w:ind w:firstLine="472"/>
        <w:rPr>
          <w:rFonts w:ascii="宋体" w:hAnsi="宋体" w:cs="宋体"/>
          <w:b/>
          <w:bCs/>
          <w:sz w:val="24"/>
        </w:rPr>
      </w:pPr>
      <w:r>
        <w:rPr>
          <w:rFonts w:hint="eastAsia" w:ascii="宋体" w:hAnsi="宋体" w:cs="宋体"/>
          <w:b/>
          <w:bCs/>
          <w:sz w:val="24"/>
        </w:rPr>
        <w:t>一、考核办法的实施原则与目的</w:t>
      </w:r>
    </w:p>
    <w:p w14:paraId="5EAFC668">
      <w:pPr>
        <w:widowControl/>
        <w:spacing w:line="560" w:lineRule="exact"/>
        <w:ind w:firstLine="472"/>
        <w:rPr>
          <w:rFonts w:ascii="宋体" w:hAnsi="宋体" w:cs="宋体"/>
          <w:sz w:val="24"/>
        </w:rPr>
      </w:pPr>
      <w:r>
        <w:rPr>
          <w:rFonts w:hint="eastAsia" w:ascii="宋体" w:hAnsi="宋体" w:cs="宋体"/>
          <w:sz w:val="24"/>
        </w:rPr>
        <w:t>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园</w:t>
      </w:r>
      <w:r>
        <w:rPr>
          <w:rFonts w:hint="eastAsia" w:ascii="宋体" w:hAnsi="宋体" w:cs="宋体"/>
          <w:sz w:val="24"/>
        </w:rPr>
        <w:t>物业管理考核办法。</w:t>
      </w:r>
    </w:p>
    <w:p w14:paraId="3C6A92B7">
      <w:pPr>
        <w:spacing w:line="560" w:lineRule="exact"/>
        <w:ind w:firstLine="482"/>
        <w:rPr>
          <w:rFonts w:ascii="宋体" w:hAnsi="宋体" w:cs="宋体"/>
          <w:b/>
          <w:sz w:val="24"/>
        </w:rPr>
      </w:pPr>
      <w:r>
        <w:rPr>
          <w:rFonts w:hint="eastAsia" w:ascii="宋体" w:hAnsi="宋体" w:cs="宋体"/>
          <w:b/>
          <w:sz w:val="24"/>
        </w:rPr>
        <w:t>二、考核内容与评分标准</w:t>
      </w:r>
    </w:p>
    <w:p w14:paraId="03A35B6F">
      <w:pPr>
        <w:spacing w:line="560" w:lineRule="exact"/>
        <w:ind w:left="440" w:firstLine="2168"/>
        <w:rPr>
          <w:rFonts w:hint="eastAsia" w:ascii="宋体" w:hAnsi="宋体" w:cs="宋体"/>
          <w:b/>
          <w:bCs/>
          <w:sz w:val="24"/>
        </w:rPr>
      </w:pPr>
      <w:r>
        <w:rPr>
          <w:rFonts w:hint="eastAsia" w:ascii="宋体" w:hAnsi="宋体" w:cs="宋体"/>
          <w:b/>
          <w:bCs/>
          <w:sz w:val="24"/>
        </w:rPr>
        <w:t xml:space="preserve">日常管理百分考核（总分：100分）     </w:t>
      </w:r>
    </w:p>
    <w:tbl>
      <w:tblPr>
        <w:tblStyle w:val="28"/>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7"/>
        <w:gridCol w:w="5912"/>
        <w:gridCol w:w="1460"/>
        <w:gridCol w:w="493"/>
        <w:gridCol w:w="596"/>
        <w:gridCol w:w="716"/>
        <w:gridCol w:w="1181"/>
      </w:tblGrid>
      <w:tr w14:paraId="6EC36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dxa"/>
            <w:vMerge w:val="restart"/>
            <w:noWrap w:val="0"/>
            <w:vAlign w:val="center"/>
          </w:tcPr>
          <w:p w14:paraId="39C22CFC">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序号</w:t>
            </w:r>
          </w:p>
        </w:tc>
        <w:tc>
          <w:tcPr>
            <w:tcW w:w="2628" w:type="dxa"/>
            <w:vMerge w:val="restart"/>
            <w:noWrap w:val="0"/>
            <w:vAlign w:val="center"/>
          </w:tcPr>
          <w:p w14:paraId="08CEDD3F">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人员考核细则</w:t>
            </w:r>
          </w:p>
        </w:tc>
        <w:tc>
          <w:tcPr>
            <w:tcW w:w="649" w:type="dxa"/>
            <w:vMerge w:val="restart"/>
            <w:noWrap w:val="0"/>
            <w:vAlign w:val="center"/>
          </w:tcPr>
          <w:p w14:paraId="6497878F">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考核满分（分）</w:t>
            </w:r>
          </w:p>
        </w:tc>
        <w:tc>
          <w:tcPr>
            <w:tcW w:w="1591" w:type="dxa"/>
            <w:gridSpan w:val="3"/>
            <w:noWrap w:val="0"/>
            <w:vAlign w:val="center"/>
          </w:tcPr>
          <w:p w14:paraId="1061A1BC">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考核得分（分）</w:t>
            </w:r>
          </w:p>
        </w:tc>
        <w:tc>
          <w:tcPr>
            <w:tcW w:w="524" w:type="dxa"/>
            <w:vMerge w:val="restart"/>
            <w:noWrap w:val="0"/>
            <w:vAlign w:val="center"/>
          </w:tcPr>
          <w:p w14:paraId="55271A4E">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备  注</w:t>
            </w:r>
          </w:p>
        </w:tc>
      </w:tr>
      <w:tr w14:paraId="78489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dxa"/>
            <w:vMerge w:val="continue"/>
            <w:noWrap w:val="0"/>
            <w:vAlign w:val="center"/>
          </w:tcPr>
          <w:p w14:paraId="44735A6F">
            <w:pPr>
              <w:spacing w:line="360" w:lineRule="exact"/>
              <w:jc w:val="center"/>
              <w:rPr>
                <w:rFonts w:hint="eastAsia" w:ascii="宋体" w:hAnsi="宋体" w:eastAsia="宋体" w:cs="宋体"/>
                <w:b/>
                <w:sz w:val="21"/>
                <w:szCs w:val="21"/>
              </w:rPr>
            </w:pPr>
          </w:p>
        </w:tc>
        <w:tc>
          <w:tcPr>
            <w:tcW w:w="2628" w:type="dxa"/>
            <w:vMerge w:val="continue"/>
            <w:noWrap w:val="0"/>
            <w:vAlign w:val="center"/>
          </w:tcPr>
          <w:p w14:paraId="10942BD5">
            <w:pPr>
              <w:spacing w:line="360" w:lineRule="exact"/>
              <w:jc w:val="center"/>
              <w:rPr>
                <w:rFonts w:hint="eastAsia" w:ascii="宋体" w:hAnsi="宋体" w:eastAsia="宋体" w:cs="宋体"/>
                <w:b/>
                <w:sz w:val="21"/>
                <w:szCs w:val="21"/>
              </w:rPr>
            </w:pPr>
          </w:p>
        </w:tc>
        <w:tc>
          <w:tcPr>
            <w:tcW w:w="649" w:type="dxa"/>
            <w:vMerge w:val="continue"/>
            <w:noWrap w:val="0"/>
            <w:vAlign w:val="center"/>
          </w:tcPr>
          <w:p w14:paraId="14F645AA">
            <w:pPr>
              <w:spacing w:line="360" w:lineRule="exact"/>
              <w:jc w:val="center"/>
              <w:rPr>
                <w:rFonts w:hint="eastAsia" w:ascii="宋体" w:hAnsi="宋体" w:eastAsia="宋体" w:cs="宋体"/>
                <w:b/>
                <w:sz w:val="21"/>
                <w:szCs w:val="21"/>
              </w:rPr>
            </w:pPr>
          </w:p>
        </w:tc>
        <w:tc>
          <w:tcPr>
            <w:tcW w:w="219" w:type="dxa"/>
            <w:noWrap w:val="0"/>
            <w:vAlign w:val="center"/>
          </w:tcPr>
          <w:p w14:paraId="3608DC66">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265" w:type="dxa"/>
            <w:noWrap w:val="0"/>
            <w:vAlign w:val="center"/>
          </w:tcPr>
          <w:p w14:paraId="00F67A1E">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318" w:type="dxa"/>
            <w:noWrap w:val="0"/>
            <w:vAlign w:val="center"/>
          </w:tcPr>
          <w:p w14:paraId="49FC5008">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524" w:type="dxa"/>
            <w:vMerge w:val="continue"/>
            <w:noWrap w:val="0"/>
            <w:vAlign w:val="center"/>
          </w:tcPr>
          <w:p w14:paraId="2F6F92F8">
            <w:pPr>
              <w:spacing w:line="360" w:lineRule="exact"/>
              <w:jc w:val="center"/>
              <w:rPr>
                <w:rFonts w:hint="eastAsia" w:ascii="宋体" w:hAnsi="宋体" w:eastAsia="宋体" w:cs="宋体"/>
                <w:b/>
                <w:sz w:val="21"/>
                <w:szCs w:val="21"/>
              </w:rPr>
            </w:pPr>
          </w:p>
        </w:tc>
      </w:tr>
      <w:tr w14:paraId="74784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D523845">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2628" w:type="dxa"/>
            <w:noWrap w:val="0"/>
            <w:vAlign w:val="center"/>
          </w:tcPr>
          <w:p w14:paraId="1F4ECCB0">
            <w:pPr>
              <w:spacing w:line="360" w:lineRule="exact"/>
              <w:rPr>
                <w:rFonts w:hint="eastAsia" w:ascii="宋体" w:hAnsi="宋体" w:eastAsia="宋体" w:cs="宋体"/>
                <w:sz w:val="21"/>
                <w:szCs w:val="21"/>
              </w:rPr>
            </w:pPr>
            <w:r>
              <w:rPr>
                <w:rFonts w:hint="eastAsia" w:ascii="宋体" w:hAnsi="宋体" w:eastAsia="宋体" w:cs="宋体"/>
                <w:sz w:val="21"/>
                <w:szCs w:val="21"/>
              </w:rPr>
              <w:t>着装统一，保持良好的精神面貌。</w:t>
            </w:r>
          </w:p>
        </w:tc>
        <w:tc>
          <w:tcPr>
            <w:tcW w:w="649" w:type="dxa"/>
            <w:noWrap w:val="0"/>
            <w:vAlign w:val="center"/>
          </w:tcPr>
          <w:p w14:paraId="6D7E2DF3">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1AEFDDCB">
            <w:pPr>
              <w:spacing w:line="360" w:lineRule="exact"/>
              <w:jc w:val="center"/>
              <w:rPr>
                <w:rFonts w:hint="eastAsia" w:ascii="宋体" w:hAnsi="宋体" w:eastAsia="宋体" w:cs="宋体"/>
                <w:sz w:val="21"/>
                <w:szCs w:val="21"/>
              </w:rPr>
            </w:pPr>
          </w:p>
        </w:tc>
        <w:tc>
          <w:tcPr>
            <w:tcW w:w="265" w:type="dxa"/>
            <w:noWrap w:val="0"/>
            <w:vAlign w:val="center"/>
          </w:tcPr>
          <w:p w14:paraId="2177DF93">
            <w:pPr>
              <w:spacing w:line="360" w:lineRule="exact"/>
              <w:jc w:val="center"/>
              <w:rPr>
                <w:rFonts w:hint="eastAsia" w:ascii="宋体" w:hAnsi="宋体" w:eastAsia="宋体" w:cs="宋体"/>
                <w:sz w:val="21"/>
                <w:szCs w:val="21"/>
              </w:rPr>
            </w:pPr>
          </w:p>
        </w:tc>
        <w:tc>
          <w:tcPr>
            <w:tcW w:w="318" w:type="dxa"/>
            <w:noWrap w:val="0"/>
            <w:vAlign w:val="center"/>
          </w:tcPr>
          <w:p w14:paraId="08F3B5F0">
            <w:pPr>
              <w:spacing w:line="360" w:lineRule="exact"/>
              <w:jc w:val="center"/>
              <w:rPr>
                <w:rFonts w:hint="eastAsia" w:ascii="宋体" w:hAnsi="宋体" w:eastAsia="宋体" w:cs="宋体"/>
                <w:sz w:val="21"/>
                <w:szCs w:val="21"/>
              </w:rPr>
            </w:pPr>
          </w:p>
        </w:tc>
        <w:tc>
          <w:tcPr>
            <w:tcW w:w="524" w:type="dxa"/>
            <w:noWrap w:val="0"/>
            <w:vAlign w:val="center"/>
          </w:tcPr>
          <w:p w14:paraId="5E090D31">
            <w:pPr>
              <w:spacing w:line="360" w:lineRule="exact"/>
              <w:jc w:val="center"/>
              <w:rPr>
                <w:rFonts w:hint="eastAsia" w:ascii="宋体" w:hAnsi="宋体" w:eastAsia="宋体" w:cs="宋体"/>
                <w:sz w:val="21"/>
                <w:szCs w:val="21"/>
              </w:rPr>
            </w:pPr>
          </w:p>
        </w:tc>
      </w:tr>
      <w:tr w14:paraId="359AF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1A48136">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2628" w:type="dxa"/>
            <w:noWrap w:val="0"/>
            <w:vAlign w:val="center"/>
          </w:tcPr>
          <w:p w14:paraId="1B37F083">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制度公示上墙，持证上岗并公示上墙。</w:t>
            </w:r>
          </w:p>
        </w:tc>
        <w:tc>
          <w:tcPr>
            <w:tcW w:w="649" w:type="dxa"/>
            <w:noWrap w:val="0"/>
            <w:vAlign w:val="center"/>
          </w:tcPr>
          <w:p w14:paraId="6B05ED12">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1EFC9C08">
            <w:pPr>
              <w:spacing w:line="360" w:lineRule="exact"/>
              <w:jc w:val="center"/>
              <w:rPr>
                <w:rFonts w:hint="eastAsia" w:ascii="宋体" w:hAnsi="宋体" w:eastAsia="宋体" w:cs="宋体"/>
                <w:sz w:val="21"/>
                <w:szCs w:val="21"/>
              </w:rPr>
            </w:pPr>
          </w:p>
        </w:tc>
        <w:tc>
          <w:tcPr>
            <w:tcW w:w="265" w:type="dxa"/>
            <w:noWrap w:val="0"/>
            <w:vAlign w:val="center"/>
          </w:tcPr>
          <w:p w14:paraId="57F6FD89">
            <w:pPr>
              <w:spacing w:line="360" w:lineRule="exact"/>
              <w:jc w:val="center"/>
              <w:rPr>
                <w:rFonts w:hint="eastAsia" w:ascii="宋体" w:hAnsi="宋体" w:eastAsia="宋体" w:cs="宋体"/>
                <w:sz w:val="21"/>
                <w:szCs w:val="21"/>
              </w:rPr>
            </w:pPr>
          </w:p>
        </w:tc>
        <w:tc>
          <w:tcPr>
            <w:tcW w:w="318" w:type="dxa"/>
            <w:noWrap w:val="0"/>
            <w:vAlign w:val="center"/>
          </w:tcPr>
          <w:p w14:paraId="512BF04B">
            <w:pPr>
              <w:spacing w:line="360" w:lineRule="exact"/>
              <w:jc w:val="center"/>
              <w:rPr>
                <w:rFonts w:hint="eastAsia" w:ascii="宋体" w:hAnsi="宋体" w:eastAsia="宋体" w:cs="宋体"/>
                <w:sz w:val="21"/>
                <w:szCs w:val="21"/>
              </w:rPr>
            </w:pPr>
          </w:p>
        </w:tc>
        <w:tc>
          <w:tcPr>
            <w:tcW w:w="524" w:type="dxa"/>
            <w:noWrap w:val="0"/>
            <w:vAlign w:val="center"/>
          </w:tcPr>
          <w:p w14:paraId="13E35314">
            <w:pPr>
              <w:spacing w:line="360" w:lineRule="exact"/>
              <w:jc w:val="center"/>
              <w:rPr>
                <w:rFonts w:hint="eastAsia" w:ascii="宋体" w:hAnsi="宋体" w:eastAsia="宋体" w:cs="宋体"/>
                <w:sz w:val="21"/>
                <w:szCs w:val="21"/>
              </w:rPr>
            </w:pPr>
          </w:p>
        </w:tc>
      </w:tr>
      <w:tr w14:paraId="4371C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79655BCA">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2628" w:type="dxa"/>
            <w:noWrap w:val="0"/>
            <w:vAlign w:val="center"/>
          </w:tcPr>
          <w:p w14:paraId="32F804A7">
            <w:pPr>
              <w:spacing w:line="360" w:lineRule="exact"/>
              <w:rPr>
                <w:rFonts w:hint="eastAsia" w:ascii="宋体" w:hAnsi="宋体" w:eastAsia="宋体" w:cs="宋体"/>
                <w:sz w:val="21"/>
                <w:szCs w:val="21"/>
              </w:rPr>
            </w:pPr>
            <w:r>
              <w:rPr>
                <w:rFonts w:hint="eastAsia" w:ascii="宋体" w:hAnsi="宋体" w:eastAsia="宋体" w:cs="宋体"/>
                <w:sz w:val="21"/>
                <w:szCs w:val="21"/>
              </w:rPr>
              <w:t>上班时间段内，当班人员按要求规范上岗，正确使用文明用语。</w:t>
            </w:r>
          </w:p>
        </w:tc>
        <w:tc>
          <w:tcPr>
            <w:tcW w:w="649" w:type="dxa"/>
            <w:noWrap w:val="0"/>
            <w:vAlign w:val="center"/>
          </w:tcPr>
          <w:p w14:paraId="2FD34ABD">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219" w:type="dxa"/>
            <w:noWrap w:val="0"/>
            <w:vAlign w:val="center"/>
          </w:tcPr>
          <w:p w14:paraId="0F7C1A88">
            <w:pPr>
              <w:spacing w:line="360" w:lineRule="exact"/>
              <w:jc w:val="center"/>
              <w:rPr>
                <w:rFonts w:hint="eastAsia" w:ascii="宋体" w:hAnsi="宋体" w:eastAsia="宋体" w:cs="宋体"/>
                <w:sz w:val="21"/>
                <w:szCs w:val="21"/>
              </w:rPr>
            </w:pPr>
          </w:p>
        </w:tc>
        <w:tc>
          <w:tcPr>
            <w:tcW w:w="265" w:type="dxa"/>
            <w:noWrap w:val="0"/>
            <w:vAlign w:val="center"/>
          </w:tcPr>
          <w:p w14:paraId="5FE9E59A">
            <w:pPr>
              <w:spacing w:line="360" w:lineRule="exact"/>
              <w:jc w:val="center"/>
              <w:rPr>
                <w:rFonts w:hint="eastAsia" w:ascii="宋体" w:hAnsi="宋体" w:eastAsia="宋体" w:cs="宋体"/>
                <w:sz w:val="21"/>
                <w:szCs w:val="21"/>
              </w:rPr>
            </w:pPr>
          </w:p>
        </w:tc>
        <w:tc>
          <w:tcPr>
            <w:tcW w:w="318" w:type="dxa"/>
            <w:noWrap w:val="0"/>
            <w:vAlign w:val="center"/>
          </w:tcPr>
          <w:p w14:paraId="5306D65E">
            <w:pPr>
              <w:spacing w:line="360" w:lineRule="exact"/>
              <w:jc w:val="center"/>
              <w:rPr>
                <w:rFonts w:hint="eastAsia" w:ascii="宋体" w:hAnsi="宋体" w:eastAsia="宋体" w:cs="宋体"/>
                <w:sz w:val="21"/>
                <w:szCs w:val="21"/>
              </w:rPr>
            </w:pPr>
          </w:p>
        </w:tc>
        <w:tc>
          <w:tcPr>
            <w:tcW w:w="524" w:type="dxa"/>
            <w:noWrap w:val="0"/>
            <w:vAlign w:val="center"/>
          </w:tcPr>
          <w:p w14:paraId="479B9FBA">
            <w:pPr>
              <w:spacing w:line="360" w:lineRule="exact"/>
              <w:jc w:val="center"/>
              <w:rPr>
                <w:rFonts w:hint="eastAsia" w:ascii="宋体" w:hAnsi="宋体" w:eastAsia="宋体" w:cs="宋体"/>
                <w:sz w:val="21"/>
                <w:szCs w:val="21"/>
              </w:rPr>
            </w:pPr>
          </w:p>
        </w:tc>
      </w:tr>
      <w:tr w14:paraId="28A49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63FEA90A">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4</w:t>
            </w:r>
          </w:p>
        </w:tc>
        <w:tc>
          <w:tcPr>
            <w:tcW w:w="2628" w:type="dxa"/>
            <w:noWrap w:val="0"/>
            <w:vAlign w:val="center"/>
          </w:tcPr>
          <w:p w14:paraId="02778127">
            <w:pPr>
              <w:spacing w:line="360" w:lineRule="exact"/>
              <w:rPr>
                <w:rFonts w:hint="eastAsia" w:ascii="宋体" w:hAnsi="宋体" w:eastAsia="宋体" w:cs="宋体"/>
                <w:sz w:val="21"/>
                <w:szCs w:val="21"/>
              </w:rPr>
            </w:pPr>
            <w:r>
              <w:rPr>
                <w:rFonts w:hint="eastAsia" w:ascii="宋体" w:hAnsi="宋体" w:eastAsia="宋体" w:cs="宋体"/>
                <w:sz w:val="21"/>
                <w:szCs w:val="21"/>
              </w:rPr>
              <w:t>保持值班室的卫生，物品装备摆放整齐。</w:t>
            </w:r>
          </w:p>
        </w:tc>
        <w:tc>
          <w:tcPr>
            <w:tcW w:w="649" w:type="dxa"/>
            <w:noWrap w:val="0"/>
            <w:vAlign w:val="center"/>
          </w:tcPr>
          <w:p w14:paraId="5952CEA6">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1FFF4E67">
            <w:pPr>
              <w:spacing w:line="360" w:lineRule="exact"/>
              <w:jc w:val="center"/>
              <w:rPr>
                <w:rFonts w:hint="eastAsia" w:ascii="宋体" w:hAnsi="宋体" w:eastAsia="宋体" w:cs="宋体"/>
                <w:sz w:val="21"/>
                <w:szCs w:val="21"/>
              </w:rPr>
            </w:pPr>
          </w:p>
        </w:tc>
        <w:tc>
          <w:tcPr>
            <w:tcW w:w="265" w:type="dxa"/>
            <w:noWrap w:val="0"/>
            <w:vAlign w:val="center"/>
          </w:tcPr>
          <w:p w14:paraId="2E5E6C8A">
            <w:pPr>
              <w:spacing w:line="360" w:lineRule="exact"/>
              <w:jc w:val="center"/>
              <w:rPr>
                <w:rFonts w:hint="eastAsia" w:ascii="宋体" w:hAnsi="宋体" w:eastAsia="宋体" w:cs="宋体"/>
                <w:sz w:val="21"/>
                <w:szCs w:val="21"/>
              </w:rPr>
            </w:pPr>
          </w:p>
        </w:tc>
        <w:tc>
          <w:tcPr>
            <w:tcW w:w="318" w:type="dxa"/>
            <w:noWrap w:val="0"/>
            <w:vAlign w:val="center"/>
          </w:tcPr>
          <w:p w14:paraId="19CE9390">
            <w:pPr>
              <w:spacing w:line="360" w:lineRule="exact"/>
              <w:jc w:val="center"/>
              <w:rPr>
                <w:rFonts w:hint="eastAsia" w:ascii="宋体" w:hAnsi="宋体" w:eastAsia="宋体" w:cs="宋体"/>
                <w:sz w:val="21"/>
                <w:szCs w:val="21"/>
              </w:rPr>
            </w:pPr>
          </w:p>
        </w:tc>
        <w:tc>
          <w:tcPr>
            <w:tcW w:w="524" w:type="dxa"/>
            <w:noWrap w:val="0"/>
            <w:vAlign w:val="center"/>
          </w:tcPr>
          <w:p w14:paraId="3751512F">
            <w:pPr>
              <w:spacing w:line="360" w:lineRule="exact"/>
              <w:jc w:val="center"/>
              <w:rPr>
                <w:rFonts w:hint="eastAsia" w:ascii="宋体" w:hAnsi="宋体" w:eastAsia="宋体" w:cs="宋体"/>
                <w:sz w:val="21"/>
                <w:szCs w:val="21"/>
              </w:rPr>
            </w:pPr>
          </w:p>
        </w:tc>
      </w:tr>
      <w:tr w14:paraId="07B87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7EA94264">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628" w:type="dxa"/>
            <w:noWrap w:val="0"/>
            <w:vAlign w:val="center"/>
          </w:tcPr>
          <w:p w14:paraId="7DACCD62">
            <w:pPr>
              <w:spacing w:line="360" w:lineRule="exact"/>
              <w:rPr>
                <w:rFonts w:hint="eastAsia" w:ascii="宋体" w:hAnsi="宋体" w:eastAsia="宋体" w:cs="宋体"/>
                <w:sz w:val="21"/>
                <w:szCs w:val="21"/>
              </w:rPr>
            </w:pPr>
            <w:r>
              <w:rPr>
                <w:rFonts w:hint="eastAsia" w:ascii="宋体" w:hAnsi="宋体" w:eastAsia="宋体" w:cs="宋体"/>
                <w:sz w:val="21"/>
                <w:szCs w:val="21"/>
              </w:rPr>
              <w:t>保洁台账、交接班台账、巡查台账、绿化台账、维修台账等规范填写。</w:t>
            </w:r>
          </w:p>
        </w:tc>
        <w:tc>
          <w:tcPr>
            <w:tcW w:w="649" w:type="dxa"/>
            <w:noWrap w:val="0"/>
            <w:vAlign w:val="center"/>
          </w:tcPr>
          <w:p w14:paraId="2B3E8356">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0E17CE9F">
            <w:pPr>
              <w:spacing w:line="360" w:lineRule="exact"/>
              <w:jc w:val="center"/>
              <w:rPr>
                <w:rFonts w:hint="eastAsia" w:ascii="宋体" w:hAnsi="宋体" w:eastAsia="宋体" w:cs="宋体"/>
                <w:sz w:val="21"/>
                <w:szCs w:val="21"/>
              </w:rPr>
            </w:pPr>
          </w:p>
        </w:tc>
        <w:tc>
          <w:tcPr>
            <w:tcW w:w="265" w:type="dxa"/>
            <w:noWrap w:val="0"/>
            <w:vAlign w:val="center"/>
          </w:tcPr>
          <w:p w14:paraId="1F8CC54B">
            <w:pPr>
              <w:spacing w:line="360" w:lineRule="exact"/>
              <w:jc w:val="center"/>
              <w:rPr>
                <w:rFonts w:hint="eastAsia" w:ascii="宋体" w:hAnsi="宋体" w:eastAsia="宋体" w:cs="宋体"/>
                <w:sz w:val="21"/>
                <w:szCs w:val="21"/>
              </w:rPr>
            </w:pPr>
          </w:p>
        </w:tc>
        <w:tc>
          <w:tcPr>
            <w:tcW w:w="318" w:type="dxa"/>
            <w:noWrap w:val="0"/>
            <w:vAlign w:val="center"/>
          </w:tcPr>
          <w:p w14:paraId="3A615F75">
            <w:pPr>
              <w:spacing w:line="360" w:lineRule="exact"/>
              <w:jc w:val="center"/>
              <w:rPr>
                <w:rFonts w:hint="eastAsia" w:ascii="宋体" w:hAnsi="宋体" w:eastAsia="宋体" w:cs="宋体"/>
                <w:sz w:val="21"/>
                <w:szCs w:val="21"/>
              </w:rPr>
            </w:pPr>
          </w:p>
        </w:tc>
        <w:tc>
          <w:tcPr>
            <w:tcW w:w="524" w:type="dxa"/>
            <w:noWrap w:val="0"/>
            <w:vAlign w:val="center"/>
          </w:tcPr>
          <w:p w14:paraId="6169B1AD">
            <w:pPr>
              <w:spacing w:line="360" w:lineRule="exact"/>
              <w:jc w:val="center"/>
              <w:rPr>
                <w:rFonts w:hint="eastAsia" w:ascii="宋体" w:hAnsi="宋体" w:eastAsia="宋体" w:cs="宋体"/>
                <w:sz w:val="21"/>
                <w:szCs w:val="21"/>
              </w:rPr>
            </w:pPr>
          </w:p>
        </w:tc>
      </w:tr>
      <w:tr w14:paraId="42503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69E08CF">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6</w:t>
            </w:r>
          </w:p>
        </w:tc>
        <w:tc>
          <w:tcPr>
            <w:tcW w:w="2628" w:type="dxa"/>
            <w:noWrap w:val="0"/>
            <w:vAlign w:val="center"/>
          </w:tcPr>
          <w:p w14:paraId="70B45D61">
            <w:pPr>
              <w:spacing w:line="360" w:lineRule="exact"/>
              <w:rPr>
                <w:rFonts w:hint="eastAsia" w:ascii="宋体" w:hAnsi="宋体" w:eastAsia="宋体" w:cs="宋体"/>
                <w:sz w:val="21"/>
                <w:szCs w:val="21"/>
              </w:rPr>
            </w:pPr>
            <w:r>
              <w:rPr>
                <w:rFonts w:hint="eastAsia" w:ascii="宋体" w:hAnsi="宋体" w:eastAsia="宋体" w:cs="宋体"/>
                <w:sz w:val="21"/>
                <w:szCs w:val="21"/>
              </w:rPr>
              <w:t>学校整体环境良好，无保洁死角；道路整洁无垃圾、落叶，室外构筑物走道、栏杆、顶棚整洁卫生，地下车库整洁无垃圾。</w:t>
            </w:r>
          </w:p>
        </w:tc>
        <w:tc>
          <w:tcPr>
            <w:tcW w:w="649" w:type="dxa"/>
            <w:noWrap w:val="0"/>
            <w:vAlign w:val="center"/>
          </w:tcPr>
          <w:p w14:paraId="49A8EDBC">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219" w:type="dxa"/>
            <w:noWrap w:val="0"/>
            <w:vAlign w:val="center"/>
          </w:tcPr>
          <w:p w14:paraId="3E4C538E">
            <w:pPr>
              <w:spacing w:line="360" w:lineRule="exact"/>
              <w:jc w:val="center"/>
              <w:rPr>
                <w:rFonts w:hint="eastAsia" w:ascii="宋体" w:hAnsi="宋体" w:eastAsia="宋体" w:cs="宋体"/>
                <w:sz w:val="21"/>
                <w:szCs w:val="21"/>
              </w:rPr>
            </w:pPr>
          </w:p>
        </w:tc>
        <w:tc>
          <w:tcPr>
            <w:tcW w:w="265" w:type="dxa"/>
            <w:noWrap w:val="0"/>
            <w:vAlign w:val="center"/>
          </w:tcPr>
          <w:p w14:paraId="2C513EFA">
            <w:pPr>
              <w:spacing w:line="360" w:lineRule="exact"/>
              <w:jc w:val="center"/>
              <w:rPr>
                <w:rFonts w:hint="eastAsia" w:ascii="宋体" w:hAnsi="宋体" w:eastAsia="宋体" w:cs="宋体"/>
                <w:sz w:val="21"/>
                <w:szCs w:val="21"/>
              </w:rPr>
            </w:pPr>
          </w:p>
        </w:tc>
        <w:tc>
          <w:tcPr>
            <w:tcW w:w="318" w:type="dxa"/>
            <w:noWrap w:val="0"/>
            <w:vAlign w:val="center"/>
          </w:tcPr>
          <w:p w14:paraId="0C062B6B">
            <w:pPr>
              <w:spacing w:line="360" w:lineRule="exact"/>
              <w:jc w:val="center"/>
              <w:rPr>
                <w:rFonts w:hint="eastAsia" w:ascii="宋体" w:hAnsi="宋体" w:eastAsia="宋体" w:cs="宋体"/>
                <w:sz w:val="21"/>
                <w:szCs w:val="21"/>
              </w:rPr>
            </w:pPr>
          </w:p>
        </w:tc>
        <w:tc>
          <w:tcPr>
            <w:tcW w:w="524" w:type="dxa"/>
            <w:noWrap w:val="0"/>
            <w:vAlign w:val="center"/>
          </w:tcPr>
          <w:p w14:paraId="4E6B9B01">
            <w:pPr>
              <w:spacing w:line="360" w:lineRule="exact"/>
              <w:jc w:val="center"/>
              <w:rPr>
                <w:rFonts w:hint="eastAsia" w:ascii="宋体" w:hAnsi="宋体" w:eastAsia="宋体" w:cs="宋体"/>
                <w:sz w:val="21"/>
                <w:szCs w:val="21"/>
              </w:rPr>
            </w:pPr>
          </w:p>
        </w:tc>
      </w:tr>
      <w:tr w14:paraId="43FFE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7E08580">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7</w:t>
            </w:r>
          </w:p>
        </w:tc>
        <w:tc>
          <w:tcPr>
            <w:tcW w:w="2628" w:type="dxa"/>
            <w:noWrap w:val="0"/>
            <w:vAlign w:val="center"/>
          </w:tcPr>
          <w:p w14:paraId="6E20731B">
            <w:pPr>
              <w:spacing w:line="360" w:lineRule="exact"/>
              <w:rPr>
                <w:rFonts w:hint="eastAsia" w:ascii="宋体" w:hAnsi="宋体" w:eastAsia="宋体" w:cs="宋体"/>
                <w:sz w:val="21"/>
                <w:szCs w:val="21"/>
              </w:rPr>
            </w:pPr>
            <w:r>
              <w:rPr>
                <w:rFonts w:hint="eastAsia" w:ascii="宋体" w:hAnsi="宋体" w:eastAsia="宋体" w:cs="宋体"/>
                <w:sz w:val="21"/>
                <w:szCs w:val="21"/>
              </w:rPr>
              <w:t>按甲方要求做好常态化工作。</w:t>
            </w:r>
          </w:p>
        </w:tc>
        <w:tc>
          <w:tcPr>
            <w:tcW w:w="649" w:type="dxa"/>
            <w:noWrap w:val="0"/>
            <w:vAlign w:val="center"/>
          </w:tcPr>
          <w:p w14:paraId="5403C072">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7E10231B">
            <w:pPr>
              <w:spacing w:line="360" w:lineRule="exact"/>
              <w:jc w:val="center"/>
              <w:rPr>
                <w:rFonts w:hint="eastAsia" w:ascii="宋体" w:hAnsi="宋体" w:eastAsia="宋体" w:cs="宋体"/>
                <w:sz w:val="21"/>
                <w:szCs w:val="21"/>
              </w:rPr>
            </w:pPr>
          </w:p>
        </w:tc>
        <w:tc>
          <w:tcPr>
            <w:tcW w:w="265" w:type="dxa"/>
            <w:noWrap w:val="0"/>
            <w:vAlign w:val="center"/>
          </w:tcPr>
          <w:p w14:paraId="6C5600E5">
            <w:pPr>
              <w:spacing w:line="360" w:lineRule="exact"/>
              <w:jc w:val="center"/>
              <w:rPr>
                <w:rFonts w:hint="eastAsia" w:ascii="宋体" w:hAnsi="宋体" w:eastAsia="宋体" w:cs="宋体"/>
                <w:sz w:val="21"/>
                <w:szCs w:val="21"/>
              </w:rPr>
            </w:pPr>
          </w:p>
        </w:tc>
        <w:tc>
          <w:tcPr>
            <w:tcW w:w="318" w:type="dxa"/>
            <w:noWrap w:val="0"/>
            <w:vAlign w:val="center"/>
          </w:tcPr>
          <w:p w14:paraId="10B20397">
            <w:pPr>
              <w:spacing w:line="360" w:lineRule="exact"/>
              <w:jc w:val="center"/>
              <w:rPr>
                <w:rFonts w:hint="eastAsia" w:ascii="宋体" w:hAnsi="宋体" w:eastAsia="宋体" w:cs="宋体"/>
                <w:sz w:val="21"/>
                <w:szCs w:val="21"/>
              </w:rPr>
            </w:pPr>
          </w:p>
        </w:tc>
        <w:tc>
          <w:tcPr>
            <w:tcW w:w="524" w:type="dxa"/>
            <w:noWrap w:val="0"/>
            <w:vAlign w:val="center"/>
          </w:tcPr>
          <w:p w14:paraId="570CE76B">
            <w:pPr>
              <w:spacing w:line="360" w:lineRule="exact"/>
              <w:jc w:val="center"/>
              <w:rPr>
                <w:rFonts w:hint="eastAsia" w:ascii="宋体" w:hAnsi="宋体" w:eastAsia="宋体" w:cs="宋体"/>
                <w:sz w:val="21"/>
                <w:szCs w:val="21"/>
              </w:rPr>
            </w:pPr>
          </w:p>
        </w:tc>
      </w:tr>
      <w:tr w14:paraId="328C3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5E7ED397">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8</w:t>
            </w:r>
          </w:p>
        </w:tc>
        <w:tc>
          <w:tcPr>
            <w:tcW w:w="2628" w:type="dxa"/>
            <w:noWrap w:val="0"/>
            <w:vAlign w:val="center"/>
          </w:tcPr>
          <w:p w14:paraId="6585A4AF">
            <w:pPr>
              <w:spacing w:line="360" w:lineRule="exact"/>
              <w:rPr>
                <w:rFonts w:hint="eastAsia" w:ascii="宋体" w:hAnsi="宋体" w:eastAsia="宋体" w:cs="宋体"/>
                <w:sz w:val="21"/>
                <w:szCs w:val="21"/>
              </w:rPr>
            </w:pPr>
            <w:r>
              <w:rPr>
                <w:rFonts w:hint="eastAsia" w:ascii="宋体" w:hAnsi="宋体" w:eastAsia="宋体" w:cs="宋体"/>
                <w:sz w:val="21"/>
                <w:szCs w:val="21"/>
              </w:rPr>
              <w:t>垃圾每日收集1次，作到日产日清，无垃圾桶、果壳箱满溢现象，定期对垃圾桶进行冲洗，冲洗后无异味。</w:t>
            </w:r>
          </w:p>
        </w:tc>
        <w:tc>
          <w:tcPr>
            <w:tcW w:w="649" w:type="dxa"/>
            <w:noWrap w:val="0"/>
            <w:vAlign w:val="center"/>
          </w:tcPr>
          <w:p w14:paraId="16462951">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2E59A0BB">
            <w:pPr>
              <w:spacing w:line="360" w:lineRule="exact"/>
              <w:jc w:val="center"/>
              <w:rPr>
                <w:rFonts w:hint="eastAsia" w:ascii="宋体" w:hAnsi="宋体" w:eastAsia="宋体" w:cs="宋体"/>
                <w:sz w:val="21"/>
                <w:szCs w:val="21"/>
              </w:rPr>
            </w:pPr>
          </w:p>
        </w:tc>
        <w:tc>
          <w:tcPr>
            <w:tcW w:w="265" w:type="dxa"/>
            <w:noWrap w:val="0"/>
            <w:vAlign w:val="center"/>
          </w:tcPr>
          <w:p w14:paraId="5231DBE3">
            <w:pPr>
              <w:spacing w:line="360" w:lineRule="exact"/>
              <w:jc w:val="center"/>
              <w:rPr>
                <w:rFonts w:hint="eastAsia" w:ascii="宋体" w:hAnsi="宋体" w:eastAsia="宋体" w:cs="宋体"/>
                <w:sz w:val="21"/>
                <w:szCs w:val="21"/>
              </w:rPr>
            </w:pPr>
          </w:p>
        </w:tc>
        <w:tc>
          <w:tcPr>
            <w:tcW w:w="318" w:type="dxa"/>
            <w:noWrap w:val="0"/>
            <w:vAlign w:val="center"/>
          </w:tcPr>
          <w:p w14:paraId="0DC123BA">
            <w:pPr>
              <w:spacing w:line="360" w:lineRule="exact"/>
              <w:jc w:val="center"/>
              <w:rPr>
                <w:rFonts w:hint="eastAsia" w:ascii="宋体" w:hAnsi="宋体" w:eastAsia="宋体" w:cs="宋体"/>
                <w:sz w:val="21"/>
                <w:szCs w:val="21"/>
              </w:rPr>
            </w:pPr>
          </w:p>
        </w:tc>
        <w:tc>
          <w:tcPr>
            <w:tcW w:w="524" w:type="dxa"/>
            <w:noWrap w:val="0"/>
            <w:vAlign w:val="center"/>
          </w:tcPr>
          <w:p w14:paraId="62454CBF">
            <w:pPr>
              <w:spacing w:line="360" w:lineRule="exact"/>
              <w:jc w:val="center"/>
              <w:rPr>
                <w:rFonts w:hint="eastAsia" w:ascii="宋体" w:hAnsi="宋体" w:eastAsia="宋体" w:cs="宋体"/>
                <w:sz w:val="21"/>
                <w:szCs w:val="21"/>
              </w:rPr>
            </w:pPr>
          </w:p>
        </w:tc>
      </w:tr>
      <w:tr w14:paraId="7083A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36115648">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9</w:t>
            </w:r>
          </w:p>
        </w:tc>
        <w:tc>
          <w:tcPr>
            <w:tcW w:w="2628" w:type="dxa"/>
            <w:noWrap w:val="0"/>
            <w:vAlign w:val="center"/>
          </w:tcPr>
          <w:p w14:paraId="165CE216">
            <w:pPr>
              <w:spacing w:line="360" w:lineRule="exact"/>
              <w:rPr>
                <w:rFonts w:hint="eastAsia" w:ascii="宋体" w:hAnsi="宋体" w:eastAsia="宋体" w:cs="宋体"/>
                <w:sz w:val="21"/>
                <w:szCs w:val="21"/>
              </w:rPr>
            </w:pPr>
            <w:r>
              <w:rPr>
                <w:rFonts w:hint="eastAsia" w:ascii="宋体" w:hAnsi="宋体" w:eastAsia="宋体" w:cs="宋体"/>
                <w:sz w:val="21"/>
                <w:szCs w:val="21"/>
              </w:rPr>
              <w:t>保证在环境卫生品质不降低的前提下，严格合理的控制物料消耗，对物料及机械管理，及时规范详实的做好盘点、发放登记、日常维护及使用情况。</w:t>
            </w:r>
          </w:p>
        </w:tc>
        <w:tc>
          <w:tcPr>
            <w:tcW w:w="649" w:type="dxa"/>
            <w:noWrap w:val="0"/>
            <w:vAlign w:val="center"/>
          </w:tcPr>
          <w:p w14:paraId="175CF7CE">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7D4A6C3F">
            <w:pPr>
              <w:spacing w:line="360" w:lineRule="exact"/>
              <w:jc w:val="center"/>
              <w:rPr>
                <w:rFonts w:hint="eastAsia" w:ascii="宋体" w:hAnsi="宋体" w:eastAsia="宋体" w:cs="宋体"/>
                <w:sz w:val="21"/>
                <w:szCs w:val="21"/>
              </w:rPr>
            </w:pPr>
          </w:p>
        </w:tc>
        <w:tc>
          <w:tcPr>
            <w:tcW w:w="265" w:type="dxa"/>
            <w:noWrap w:val="0"/>
            <w:vAlign w:val="center"/>
          </w:tcPr>
          <w:p w14:paraId="56B96518">
            <w:pPr>
              <w:spacing w:line="360" w:lineRule="exact"/>
              <w:jc w:val="center"/>
              <w:rPr>
                <w:rFonts w:hint="eastAsia" w:ascii="宋体" w:hAnsi="宋体" w:eastAsia="宋体" w:cs="宋体"/>
                <w:sz w:val="21"/>
                <w:szCs w:val="21"/>
              </w:rPr>
            </w:pPr>
          </w:p>
        </w:tc>
        <w:tc>
          <w:tcPr>
            <w:tcW w:w="318" w:type="dxa"/>
            <w:noWrap w:val="0"/>
            <w:vAlign w:val="center"/>
          </w:tcPr>
          <w:p w14:paraId="563FA93A">
            <w:pPr>
              <w:spacing w:line="360" w:lineRule="exact"/>
              <w:jc w:val="center"/>
              <w:rPr>
                <w:rFonts w:hint="eastAsia" w:ascii="宋体" w:hAnsi="宋体" w:eastAsia="宋体" w:cs="宋体"/>
                <w:sz w:val="21"/>
                <w:szCs w:val="21"/>
              </w:rPr>
            </w:pPr>
          </w:p>
        </w:tc>
        <w:tc>
          <w:tcPr>
            <w:tcW w:w="524" w:type="dxa"/>
            <w:noWrap w:val="0"/>
            <w:vAlign w:val="center"/>
          </w:tcPr>
          <w:p w14:paraId="49C458C6">
            <w:pPr>
              <w:spacing w:line="360" w:lineRule="exact"/>
              <w:jc w:val="center"/>
              <w:rPr>
                <w:rFonts w:hint="eastAsia" w:ascii="宋体" w:hAnsi="宋体" w:eastAsia="宋体" w:cs="宋体"/>
                <w:sz w:val="21"/>
                <w:szCs w:val="21"/>
              </w:rPr>
            </w:pPr>
          </w:p>
        </w:tc>
      </w:tr>
      <w:tr w14:paraId="22964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41A54D12">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0</w:t>
            </w:r>
          </w:p>
        </w:tc>
        <w:tc>
          <w:tcPr>
            <w:tcW w:w="2628" w:type="dxa"/>
            <w:noWrap w:val="0"/>
            <w:vAlign w:val="center"/>
          </w:tcPr>
          <w:p w14:paraId="01CE459E">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每天做好值班室及公共区域的卫生</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定期对绿化进行养护。</w:t>
            </w:r>
          </w:p>
        </w:tc>
        <w:tc>
          <w:tcPr>
            <w:tcW w:w="649" w:type="dxa"/>
            <w:noWrap w:val="0"/>
            <w:vAlign w:val="center"/>
          </w:tcPr>
          <w:p w14:paraId="5FAB22B2">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53738E93">
            <w:pPr>
              <w:spacing w:line="360" w:lineRule="exact"/>
              <w:jc w:val="center"/>
              <w:rPr>
                <w:rFonts w:hint="eastAsia" w:ascii="宋体" w:hAnsi="宋体" w:eastAsia="宋体" w:cs="宋体"/>
                <w:sz w:val="21"/>
                <w:szCs w:val="21"/>
              </w:rPr>
            </w:pPr>
          </w:p>
        </w:tc>
        <w:tc>
          <w:tcPr>
            <w:tcW w:w="265" w:type="dxa"/>
            <w:noWrap w:val="0"/>
            <w:vAlign w:val="center"/>
          </w:tcPr>
          <w:p w14:paraId="1DBEE347">
            <w:pPr>
              <w:spacing w:line="360" w:lineRule="exact"/>
              <w:jc w:val="center"/>
              <w:rPr>
                <w:rFonts w:hint="eastAsia" w:ascii="宋体" w:hAnsi="宋体" w:eastAsia="宋体" w:cs="宋体"/>
                <w:sz w:val="21"/>
                <w:szCs w:val="21"/>
              </w:rPr>
            </w:pPr>
          </w:p>
        </w:tc>
        <w:tc>
          <w:tcPr>
            <w:tcW w:w="318" w:type="dxa"/>
            <w:noWrap w:val="0"/>
            <w:vAlign w:val="center"/>
          </w:tcPr>
          <w:p w14:paraId="6C1D5DB9">
            <w:pPr>
              <w:spacing w:line="360" w:lineRule="exact"/>
              <w:jc w:val="center"/>
              <w:rPr>
                <w:rFonts w:hint="eastAsia" w:ascii="宋体" w:hAnsi="宋体" w:eastAsia="宋体" w:cs="宋体"/>
                <w:sz w:val="21"/>
                <w:szCs w:val="21"/>
              </w:rPr>
            </w:pPr>
          </w:p>
        </w:tc>
        <w:tc>
          <w:tcPr>
            <w:tcW w:w="524" w:type="dxa"/>
            <w:noWrap w:val="0"/>
            <w:vAlign w:val="center"/>
          </w:tcPr>
          <w:p w14:paraId="4634E108">
            <w:pPr>
              <w:spacing w:line="360" w:lineRule="exact"/>
              <w:jc w:val="center"/>
              <w:rPr>
                <w:rFonts w:hint="eastAsia" w:ascii="宋体" w:hAnsi="宋体" w:eastAsia="宋体" w:cs="宋体"/>
                <w:sz w:val="21"/>
                <w:szCs w:val="21"/>
              </w:rPr>
            </w:pPr>
          </w:p>
        </w:tc>
      </w:tr>
      <w:tr w14:paraId="3C00A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7DD23C96">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p>
        </w:tc>
        <w:tc>
          <w:tcPr>
            <w:tcW w:w="2628" w:type="dxa"/>
            <w:noWrap w:val="0"/>
            <w:vAlign w:val="center"/>
          </w:tcPr>
          <w:p w14:paraId="603BF976">
            <w:pPr>
              <w:spacing w:line="360" w:lineRule="exact"/>
              <w:rPr>
                <w:rFonts w:hint="eastAsia" w:ascii="宋体" w:hAnsi="宋体" w:eastAsia="宋体" w:cs="宋体"/>
                <w:sz w:val="21"/>
                <w:szCs w:val="21"/>
              </w:rPr>
            </w:pPr>
            <w:r>
              <w:rPr>
                <w:rFonts w:hint="eastAsia" w:ascii="宋体" w:hAnsi="宋体" w:eastAsia="宋体" w:cs="宋体"/>
                <w:sz w:val="21"/>
                <w:szCs w:val="21"/>
              </w:rPr>
              <w:t>维修及时高效，发生突发事件（如停电、停水等）要及时赶到现场处理，并及时向有关领导报告</w:t>
            </w:r>
          </w:p>
        </w:tc>
        <w:tc>
          <w:tcPr>
            <w:tcW w:w="649" w:type="dxa"/>
            <w:noWrap w:val="0"/>
            <w:vAlign w:val="center"/>
          </w:tcPr>
          <w:p w14:paraId="1C9460D2">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0C7A9384">
            <w:pPr>
              <w:spacing w:line="360" w:lineRule="exact"/>
              <w:jc w:val="center"/>
              <w:rPr>
                <w:rFonts w:hint="eastAsia" w:ascii="宋体" w:hAnsi="宋体" w:eastAsia="宋体" w:cs="宋体"/>
                <w:sz w:val="21"/>
                <w:szCs w:val="21"/>
              </w:rPr>
            </w:pPr>
          </w:p>
        </w:tc>
        <w:tc>
          <w:tcPr>
            <w:tcW w:w="265" w:type="dxa"/>
            <w:noWrap w:val="0"/>
            <w:vAlign w:val="center"/>
          </w:tcPr>
          <w:p w14:paraId="6120FB9B">
            <w:pPr>
              <w:spacing w:line="360" w:lineRule="exact"/>
              <w:jc w:val="center"/>
              <w:rPr>
                <w:rFonts w:hint="eastAsia" w:ascii="宋体" w:hAnsi="宋体" w:eastAsia="宋体" w:cs="宋体"/>
                <w:sz w:val="21"/>
                <w:szCs w:val="21"/>
              </w:rPr>
            </w:pPr>
          </w:p>
        </w:tc>
        <w:tc>
          <w:tcPr>
            <w:tcW w:w="318" w:type="dxa"/>
            <w:noWrap w:val="0"/>
            <w:vAlign w:val="center"/>
          </w:tcPr>
          <w:p w14:paraId="3B7802A7">
            <w:pPr>
              <w:spacing w:line="360" w:lineRule="exact"/>
              <w:jc w:val="center"/>
              <w:rPr>
                <w:rFonts w:hint="eastAsia" w:ascii="宋体" w:hAnsi="宋体" w:eastAsia="宋体" w:cs="宋体"/>
                <w:sz w:val="21"/>
                <w:szCs w:val="21"/>
              </w:rPr>
            </w:pPr>
          </w:p>
        </w:tc>
        <w:tc>
          <w:tcPr>
            <w:tcW w:w="524" w:type="dxa"/>
            <w:noWrap w:val="0"/>
            <w:vAlign w:val="center"/>
          </w:tcPr>
          <w:p w14:paraId="3125D45F">
            <w:pPr>
              <w:spacing w:line="360" w:lineRule="exact"/>
              <w:jc w:val="center"/>
              <w:rPr>
                <w:rFonts w:hint="eastAsia" w:ascii="宋体" w:hAnsi="宋体" w:eastAsia="宋体" w:cs="宋体"/>
                <w:sz w:val="21"/>
                <w:szCs w:val="21"/>
              </w:rPr>
            </w:pPr>
          </w:p>
        </w:tc>
      </w:tr>
      <w:tr w14:paraId="1250A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AC6FB98">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2</w:t>
            </w:r>
          </w:p>
        </w:tc>
        <w:tc>
          <w:tcPr>
            <w:tcW w:w="2628" w:type="dxa"/>
            <w:noWrap w:val="0"/>
            <w:vAlign w:val="center"/>
          </w:tcPr>
          <w:p w14:paraId="46155798">
            <w:pPr>
              <w:spacing w:line="360" w:lineRule="exact"/>
              <w:rPr>
                <w:rFonts w:hint="eastAsia" w:ascii="宋体" w:hAnsi="宋体" w:eastAsia="宋体" w:cs="宋体"/>
                <w:sz w:val="21"/>
                <w:szCs w:val="21"/>
              </w:rPr>
            </w:pPr>
            <w:r>
              <w:rPr>
                <w:rFonts w:hint="eastAsia" w:ascii="宋体" w:hAnsi="宋体" w:eastAsia="宋体" w:cs="宋体"/>
                <w:sz w:val="21"/>
                <w:szCs w:val="21"/>
              </w:rPr>
              <w:t>人员要认真学习消防、防恐防暴知识，熟知使用消防、防暴器材的方法。发现消防隐患，及时上报，提出整改意见，避免事故。</w:t>
            </w:r>
          </w:p>
        </w:tc>
        <w:tc>
          <w:tcPr>
            <w:tcW w:w="649" w:type="dxa"/>
            <w:noWrap w:val="0"/>
            <w:vAlign w:val="center"/>
          </w:tcPr>
          <w:p w14:paraId="1EBDE127">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323AA53B">
            <w:pPr>
              <w:spacing w:line="360" w:lineRule="exact"/>
              <w:jc w:val="center"/>
              <w:rPr>
                <w:rFonts w:hint="eastAsia" w:ascii="宋体" w:hAnsi="宋体" w:eastAsia="宋体" w:cs="宋体"/>
                <w:sz w:val="21"/>
                <w:szCs w:val="21"/>
              </w:rPr>
            </w:pPr>
          </w:p>
        </w:tc>
        <w:tc>
          <w:tcPr>
            <w:tcW w:w="265" w:type="dxa"/>
            <w:noWrap w:val="0"/>
            <w:vAlign w:val="center"/>
          </w:tcPr>
          <w:p w14:paraId="5F988BE6">
            <w:pPr>
              <w:spacing w:line="360" w:lineRule="exact"/>
              <w:jc w:val="center"/>
              <w:rPr>
                <w:rFonts w:hint="eastAsia" w:ascii="宋体" w:hAnsi="宋体" w:eastAsia="宋体" w:cs="宋体"/>
                <w:sz w:val="21"/>
                <w:szCs w:val="21"/>
              </w:rPr>
            </w:pPr>
          </w:p>
        </w:tc>
        <w:tc>
          <w:tcPr>
            <w:tcW w:w="318" w:type="dxa"/>
            <w:noWrap w:val="0"/>
            <w:vAlign w:val="center"/>
          </w:tcPr>
          <w:p w14:paraId="5DD415D4">
            <w:pPr>
              <w:spacing w:line="360" w:lineRule="exact"/>
              <w:jc w:val="center"/>
              <w:rPr>
                <w:rFonts w:hint="eastAsia" w:ascii="宋体" w:hAnsi="宋体" w:eastAsia="宋体" w:cs="宋体"/>
                <w:sz w:val="21"/>
                <w:szCs w:val="21"/>
              </w:rPr>
            </w:pPr>
          </w:p>
        </w:tc>
        <w:tc>
          <w:tcPr>
            <w:tcW w:w="524" w:type="dxa"/>
            <w:noWrap w:val="0"/>
            <w:vAlign w:val="center"/>
          </w:tcPr>
          <w:p w14:paraId="4A0A2270">
            <w:pPr>
              <w:spacing w:line="360" w:lineRule="exact"/>
              <w:jc w:val="center"/>
              <w:rPr>
                <w:rFonts w:hint="eastAsia" w:ascii="宋体" w:hAnsi="宋体" w:eastAsia="宋体" w:cs="宋体"/>
                <w:sz w:val="21"/>
                <w:szCs w:val="21"/>
              </w:rPr>
            </w:pPr>
          </w:p>
        </w:tc>
      </w:tr>
      <w:tr w14:paraId="30438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60DB059A">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p>
        </w:tc>
        <w:tc>
          <w:tcPr>
            <w:tcW w:w="2628" w:type="dxa"/>
            <w:noWrap w:val="0"/>
            <w:vAlign w:val="center"/>
          </w:tcPr>
          <w:p w14:paraId="611C5A2B">
            <w:pPr>
              <w:spacing w:line="360" w:lineRule="exact"/>
              <w:rPr>
                <w:rFonts w:hint="eastAsia" w:ascii="宋体" w:hAnsi="宋体" w:eastAsia="宋体" w:cs="宋体"/>
                <w:sz w:val="21"/>
                <w:szCs w:val="21"/>
              </w:rPr>
            </w:pPr>
            <w:r>
              <w:rPr>
                <w:rFonts w:hint="eastAsia" w:ascii="宋体" w:hAnsi="宋体" w:eastAsia="宋体" w:cs="宋体"/>
                <w:sz w:val="21"/>
                <w:szCs w:val="21"/>
              </w:rPr>
              <w:t>发生突发事件（如停电、停水等）要及时赶到现场处理，并及时向有关领导报告。</w:t>
            </w:r>
          </w:p>
        </w:tc>
        <w:tc>
          <w:tcPr>
            <w:tcW w:w="649" w:type="dxa"/>
            <w:noWrap w:val="0"/>
            <w:vAlign w:val="center"/>
          </w:tcPr>
          <w:p w14:paraId="548E4640">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3EC6B865">
            <w:pPr>
              <w:spacing w:line="360" w:lineRule="exact"/>
              <w:jc w:val="center"/>
              <w:rPr>
                <w:rFonts w:hint="eastAsia" w:ascii="宋体" w:hAnsi="宋体" w:eastAsia="宋体" w:cs="宋体"/>
                <w:sz w:val="21"/>
                <w:szCs w:val="21"/>
              </w:rPr>
            </w:pPr>
          </w:p>
        </w:tc>
        <w:tc>
          <w:tcPr>
            <w:tcW w:w="265" w:type="dxa"/>
            <w:noWrap w:val="0"/>
            <w:vAlign w:val="center"/>
          </w:tcPr>
          <w:p w14:paraId="2A58628C">
            <w:pPr>
              <w:spacing w:line="360" w:lineRule="exact"/>
              <w:jc w:val="center"/>
              <w:rPr>
                <w:rFonts w:hint="eastAsia" w:ascii="宋体" w:hAnsi="宋体" w:eastAsia="宋体" w:cs="宋体"/>
                <w:sz w:val="21"/>
                <w:szCs w:val="21"/>
              </w:rPr>
            </w:pPr>
          </w:p>
        </w:tc>
        <w:tc>
          <w:tcPr>
            <w:tcW w:w="318" w:type="dxa"/>
            <w:noWrap w:val="0"/>
            <w:vAlign w:val="center"/>
          </w:tcPr>
          <w:p w14:paraId="516CB53E">
            <w:pPr>
              <w:spacing w:line="360" w:lineRule="exact"/>
              <w:jc w:val="center"/>
              <w:rPr>
                <w:rFonts w:hint="eastAsia" w:ascii="宋体" w:hAnsi="宋体" w:eastAsia="宋体" w:cs="宋体"/>
                <w:sz w:val="21"/>
                <w:szCs w:val="21"/>
              </w:rPr>
            </w:pPr>
          </w:p>
        </w:tc>
        <w:tc>
          <w:tcPr>
            <w:tcW w:w="524" w:type="dxa"/>
            <w:noWrap w:val="0"/>
            <w:vAlign w:val="center"/>
          </w:tcPr>
          <w:p w14:paraId="2ECED26E">
            <w:pPr>
              <w:spacing w:line="360" w:lineRule="exact"/>
              <w:jc w:val="center"/>
              <w:rPr>
                <w:rFonts w:hint="eastAsia" w:ascii="宋体" w:hAnsi="宋体" w:eastAsia="宋体" w:cs="宋体"/>
                <w:sz w:val="21"/>
                <w:szCs w:val="21"/>
              </w:rPr>
            </w:pPr>
          </w:p>
        </w:tc>
      </w:tr>
      <w:tr w14:paraId="24BF4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3A3250B4">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p>
        </w:tc>
        <w:tc>
          <w:tcPr>
            <w:tcW w:w="2628" w:type="dxa"/>
            <w:noWrap w:val="0"/>
            <w:vAlign w:val="center"/>
          </w:tcPr>
          <w:p w14:paraId="6589A565">
            <w:pPr>
              <w:spacing w:line="360" w:lineRule="exact"/>
              <w:rPr>
                <w:rFonts w:hint="eastAsia" w:ascii="宋体" w:hAnsi="宋体" w:eastAsia="宋体" w:cs="宋体"/>
                <w:sz w:val="21"/>
                <w:szCs w:val="21"/>
              </w:rPr>
            </w:pPr>
            <w:r>
              <w:rPr>
                <w:rFonts w:hint="eastAsia" w:ascii="宋体" w:hAnsi="宋体" w:eastAsia="宋体" w:cs="宋体"/>
                <w:sz w:val="21"/>
                <w:szCs w:val="21"/>
              </w:rPr>
              <w:t>确保项目内的治安安全，按上级要求，及时纠正和处理治安安全事件。</w:t>
            </w:r>
          </w:p>
        </w:tc>
        <w:tc>
          <w:tcPr>
            <w:tcW w:w="649" w:type="dxa"/>
            <w:noWrap w:val="0"/>
            <w:vAlign w:val="center"/>
          </w:tcPr>
          <w:p w14:paraId="6418F358">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3C095751">
            <w:pPr>
              <w:spacing w:line="360" w:lineRule="exact"/>
              <w:jc w:val="center"/>
              <w:rPr>
                <w:rFonts w:hint="eastAsia" w:ascii="宋体" w:hAnsi="宋体" w:eastAsia="宋体" w:cs="宋体"/>
                <w:sz w:val="21"/>
                <w:szCs w:val="21"/>
              </w:rPr>
            </w:pPr>
          </w:p>
        </w:tc>
        <w:tc>
          <w:tcPr>
            <w:tcW w:w="265" w:type="dxa"/>
            <w:noWrap w:val="0"/>
            <w:vAlign w:val="center"/>
          </w:tcPr>
          <w:p w14:paraId="4B4F7B3D">
            <w:pPr>
              <w:spacing w:line="360" w:lineRule="exact"/>
              <w:jc w:val="center"/>
              <w:rPr>
                <w:rFonts w:hint="eastAsia" w:ascii="宋体" w:hAnsi="宋体" w:eastAsia="宋体" w:cs="宋体"/>
                <w:sz w:val="21"/>
                <w:szCs w:val="21"/>
              </w:rPr>
            </w:pPr>
          </w:p>
        </w:tc>
        <w:tc>
          <w:tcPr>
            <w:tcW w:w="318" w:type="dxa"/>
            <w:noWrap w:val="0"/>
            <w:vAlign w:val="center"/>
          </w:tcPr>
          <w:p w14:paraId="3CB9CF0C">
            <w:pPr>
              <w:spacing w:line="360" w:lineRule="exact"/>
              <w:jc w:val="center"/>
              <w:rPr>
                <w:rFonts w:hint="eastAsia" w:ascii="宋体" w:hAnsi="宋体" w:eastAsia="宋体" w:cs="宋体"/>
                <w:sz w:val="21"/>
                <w:szCs w:val="21"/>
              </w:rPr>
            </w:pPr>
          </w:p>
        </w:tc>
        <w:tc>
          <w:tcPr>
            <w:tcW w:w="524" w:type="dxa"/>
            <w:noWrap w:val="0"/>
            <w:vAlign w:val="center"/>
          </w:tcPr>
          <w:p w14:paraId="04697377">
            <w:pPr>
              <w:spacing w:line="360" w:lineRule="exact"/>
              <w:jc w:val="center"/>
              <w:rPr>
                <w:rFonts w:hint="eastAsia" w:ascii="宋体" w:hAnsi="宋体" w:eastAsia="宋体" w:cs="宋体"/>
                <w:sz w:val="21"/>
                <w:szCs w:val="21"/>
              </w:rPr>
            </w:pPr>
          </w:p>
        </w:tc>
      </w:tr>
      <w:tr w14:paraId="18A1E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3FB3F101">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5</w:t>
            </w:r>
          </w:p>
        </w:tc>
        <w:tc>
          <w:tcPr>
            <w:tcW w:w="2628" w:type="dxa"/>
            <w:noWrap w:val="0"/>
            <w:vAlign w:val="center"/>
          </w:tcPr>
          <w:p w14:paraId="586D375A">
            <w:pPr>
              <w:spacing w:line="360" w:lineRule="exact"/>
              <w:rPr>
                <w:rFonts w:hint="eastAsia" w:ascii="宋体" w:hAnsi="宋体" w:eastAsia="宋体" w:cs="宋体"/>
                <w:sz w:val="21"/>
                <w:szCs w:val="21"/>
              </w:rPr>
            </w:pPr>
            <w:r>
              <w:rPr>
                <w:rFonts w:hint="eastAsia" w:ascii="宋体" w:hAnsi="宋体" w:eastAsia="宋体" w:cs="宋体"/>
                <w:sz w:val="21"/>
                <w:szCs w:val="21"/>
              </w:rPr>
              <w:t>上下团结，齐心协力，为整体物业工作出力献策。</w:t>
            </w:r>
          </w:p>
        </w:tc>
        <w:tc>
          <w:tcPr>
            <w:tcW w:w="649" w:type="dxa"/>
            <w:noWrap w:val="0"/>
            <w:vAlign w:val="center"/>
          </w:tcPr>
          <w:p w14:paraId="259721D1">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5B6111BE">
            <w:pPr>
              <w:spacing w:line="360" w:lineRule="exact"/>
              <w:jc w:val="center"/>
              <w:rPr>
                <w:rFonts w:hint="eastAsia" w:ascii="宋体" w:hAnsi="宋体" w:eastAsia="宋体" w:cs="宋体"/>
                <w:sz w:val="21"/>
                <w:szCs w:val="21"/>
              </w:rPr>
            </w:pPr>
          </w:p>
        </w:tc>
        <w:tc>
          <w:tcPr>
            <w:tcW w:w="265" w:type="dxa"/>
            <w:noWrap w:val="0"/>
            <w:vAlign w:val="center"/>
          </w:tcPr>
          <w:p w14:paraId="6D893776">
            <w:pPr>
              <w:spacing w:line="360" w:lineRule="exact"/>
              <w:jc w:val="center"/>
              <w:rPr>
                <w:rFonts w:hint="eastAsia" w:ascii="宋体" w:hAnsi="宋体" w:eastAsia="宋体" w:cs="宋体"/>
                <w:sz w:val="21"/>
                <w:szCs w:val="21"/>
              </w:rPr>
            </w:pPr>
          </w:p>
        </w:tc>
        <w:tc>
          <w:tcPr>
            <w:tcW w:w="318" w:type="dxa"/>
            <w:noWrap w:val="0"/>
            <w:vAlign w:val="center"/>
          </w:tcPr>
          <w:p w14:paraId="59F6A333">
            <w:pPr>
              <w:spacing w:line="360" w:lineRule="exact"/>
              <w:jc w:val="center"/>
              <w:rPr>
                <w:rFonts w:hint="eastAsia" w:ascii="宋体" w:hAnsi="宋体" w:eastAsia="宋体" w:cs="宋体"/>
                <w:sz w:val="21"/>
                <w:szCs w:val="21"/>
              </w:rPr>
            </w:pPr>
          </w:p>
        </w:tc>
        <w:tc>
          <w:tcPr>
            <w:tcW w:w="524" w:type="dxa"/>
            <w:noWrap w:val="0"/>
            <w:vAlign w:val="center"/>
          </w:tcPr>
          <w:p w14:paraId="1603103B">
            <w:pPr>
              <w:spacing w:line="360" w:lineRule="exact"/>
              <w:jc w:val="center"/>
              <w:rPr>
                <w:rFonts w:hint="eastAsia" w:ascii="宋体" w:hAnsi="宋体" w:eastAsia="宋体" w:cs="宋体"/>
                <w:sz w:val="21"/>
                <w:szCs w:val="21"/>
              </w:rPr>
            </w:pPr>
          </w:p>
        </w:tc>
      </w:tr>
      <w:tr w14:paraId="4E0BC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994" w:type="dxa"/>
            <w:gridSpan w:val="2"/>
            <w:noWrap w:val="0"/>
            <w:vAlign w:val="center"/>
          </w:tcPr>
          <w:p w14:paraId="73A6B25C">
            <w:pPr>
              <w:spacing w:line="360" w:lineRule="exact"/>
              <w:jc w:val="center"/>
              <w:rPr>
                <w:rFonts w:hint="eastAsia" w:ascii="宋体" w:hAnsi="宋体" w:eastAsia="宋体" w:cs="宋体"/>
                <w:sz w:val="21"/>
                <w:szCs w:val="21"/>
              </w:rPr>
            </w:pPr>
            <w:r>
              <w:rPr>
                <w:rFonts w:hint="eastAsia" w:ascii="宋体" w:hAnsi="宋体" w:eastAsia="宋体" w:cs="宋体"/>
                <w:b/>
                <w:sz w:val="21"/>
                <w:szCs w:val="21"/>
              </w:rPr>
              <w:t>小  计</w:t>
            </w:r>
          </w:p>
        </w:tc>
        <w:tc>
          <w:tcPr>
            <w:tcW w:w="649" w:type="dxa"/>
            <w:noWrap w:val="0"/>
            <w:vAlign w:val="center"/>
          </w:tcPr>
          <w:p w14:paraId="613B4854">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100</w:t>
            </w:r>
          </w:p>
        </w:tc>
        <w:tc>
          <w:tcPr>
            <w:tcW w:w="219" w:type="dxa"/>
            <w:noWrap w:val="0"/>
            <w:vAlign w:val="center"/>
          </w:tcPr>
          <w:p w14:paraId="0BF6156A">
            <w:pPr>
              <w:spacing w:line="360" w:lineRule="exact"/>
              <w:jc w:val="center"/>
              <w:rPr>
                <w:rFonts w:hint="eastAsia" w:ascii="宋体" w:hAnsi="宋体" w:eastAsia="宋体" w:cs="宋体"/>
                <w:sz w:val="21"/>
                <w:szCs w:val="21"/>
              </w:rPr>
            </w:pPr>
          </w:p>
        </w:tc>
        <w:tc>
          <w:tcPr>
            <w:tcW w:w="265" w:type="dxa"/>
            <w:noWrap w:val="0"/>
            <w:vAlign w:val="center"/>
          </w:tcPr>
          <w:p w14:paraId="0B3B9DA8">
            <w:pPr>
              <w:spacing w:line="360" w:lineRule="exact"/>
              <w:jc w:val="center"/>
              <w:rPr>
                <w:rFonts w:hint="eastAsia" w:ascii="宋体" w:hAnsi="宋体" w:eastAsia="宋体" w:cs="宋体"/>
                <w:sz w:val="21"/>
                <w:szCs w:val="21"/>
              </w:rPr>
            </w:pPr>
          </w:p>
        </w:tc>
        <w:tc>
          <w:tcPr>
            <w:tcW w:w="318" w:type="dxa"/>
            <w:noWrap w:val="0"/>
            <w:vAlign w:val="center"/>
          </w:tcPr>
          <w:p w14:paraId="67C1D18E">
            <w:pPr>
              <w:spacing w:line="360" w:lineRule="exact"/>
              <w:jc w:val="center"/>
              <w:rPr>
                <w:rFonts w:hint="eastAsia" w:ascii="宋体" w:hAnsi="宋体" w:eastAsia="宋体" w:cs="宋体"/>
                <w:sz w:val="21"/>
                <w:szCs w:val="21"/>
              </w:rPr>
            </w:pPr>
          </w:p>
        </w:tc>
        <w:tc>
          <w:tcPr>
            <w:tcW w:w="524" w:type="dxa"/>
            <w:noWrap w:val="0"/>
            <w:vAlign w:val="center"/>
          </w:tcPr>
          <w:p w14:paraId="476C3615">
            <w:pPr>
              <w:spacing w:line="360" w:lineRule="exact"/>
              <w:jc w:val="center"/>
              <w:rPr>
                <w:rFonts w:hint="eastAsia" w:ascii="宋体" w:hAnsi="宋体" w:eastAsia="宋体" w:cs="宋体"/>
                <w:sz w:val="21"/>
                <w:szCs w:val="21"/>
              </w:rPr>
            </w:pPr>
          </w:p>
        </w:tc>
      </w:tr>
      <w:tr w14:paraId="210D2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4" w:hRule="exact"/>
          <w:jc w:val="center"/>
        </w:trPr>
        <w:tc>
          <w:tcPr>
            <w:tcW w:w="9913" w:type="dxa"/>
            <w:gridSpan w:val="7"/>
            <w:noWrap w:val="0"/>
            <w:vAlign w:val="center"/>
          </w:tcPr>
          <w:p w14:paraId="45518D1F">
            <w:pPr>
              <w:spacing w:line="360" w:lineRule="exact"/>
              <w:ind w:left="27" w:hanging="27"/>
              <w:jc w:val="left"/>
              <w:rPr>
                <w:rFonts w:hint="eastAsia" w:ascii="宋体" w:hAnsi="宋体" w:eastAsia="宋体" w:cs="宋体"/>
                <w:sz w:val="21"/>
                <w:szCs w:val="21"/>
              </w:rPr>
            </w:pPr>
            <w:r>
              <w:rPr>
                <w:rFonts w:hint="eastAsia" w:ascii="宋体" w:hAnsi="宋体" w:eastAsia="宋体" w:cs="宋体"/>
                <w:sz w:val="21"/>
                <w:szCs w:val="21"/>
              </w:rPr>
              <w:t>备注：1、甲方将对物业服务情况每月进行一次专项考核，每季度进行一次全面考核。2、物业人员表现突出者，可适当给于相应加分。3、在备注栏里对加分、扣分情况进行说明。</w:t>
            </w:r>
          </w:p>
        </w:tc>
      </w:tr>
    </w:tbl>
    <w:p w14:paraId="039DD8FA">
      <w:pPr>
        <w:spacing w:line="560" w:lineRule="exact"/>
        <w:ind w:firstLine="482"/>
        <w:rPr>
          <w:rFonts w:ascii="宋体" w:hAnsi="宋体" w:cs="宋体"/>
          <w:b/>
          <w:bCs/>
          <w:sz w:val="24"/>
        </w:rPr>
      </w:pPr>
      <w:r>
        <w:rPr>
          <w:rFonts w:hint="eastAsia" w:ascii="宋体" w:hAnsi="宋体" w:cs="宋体"/>
          <w:b/>
          <w:bCs/>
          <w:sz w:val="24"/>
        </w:rPr>
        <w:t>三、考核的组织人员与实施</w:t>
      </w:r>
    </w:p>
    <w:p w14:paraId="4F07A857">
      <w:pPr>
        <w:spacing w:line="560" w:lineRule="exact"/>
        <w:ind w:firstLine="48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幼儿园</w:t>
      </w:r>
      <w:r>
        <w:rPr>
          <w:rFonts w:hint="eastAsia" w:ascii="宋体" w:hAnsi="宋体" w:cs="宋体"/>
          <w:bCs/>
          <w:sz w:val="24"/>
        </w:rPr>
        <w:t>成立物业管理考核小组，具体工作由总务处牵头，具体负责相关考核工作。考核小组依据百分考核情况（满分为100分）。</w:t>
      </w:r>
    </w:p>
    <w:p w14:paraId="42A91E9A">
      <w:pPr>
        <w:spacing w:line="560" w:lineRule="exact"/>
        <w:ind w:firstLine="480"/>
        <w:rPr>
          <w:rFonts w:ascii="宋体" w:hAnsi="宋体" w:cs="宋体"/>
          <w:bCs/>
          <w:sz w:val="24"/>
        </w:rPr>
      </w:pPr>
      <w:r>
        <w:rPr>
          <w:rFonts w:hint="eastAsia" w:ascii="宋体" w:hAnsi="宋体" w:cs="宋体"/>
          <w:bCs/>
          <w:sz w:val="24"/>
        </w:rPr>
        <w:t xml:space="preserve">2、考核小组定期对物管服务进行考核，编制物业管理工作考核表。  </w:t>
      </w:r>
    </w:p>
    <w:p w14:paraId="49F69AFE">
      <w:pPr>
        <w:spacing w:line="560" w:lineRule="exact"/>
        <w:ind w:firstLine="482"/>
        <w:rPr>
          <w:rFonts w:ascii="宋体" w:hAnsi="宋体" w:cs="宋体"/>
          <w:b/>
          <w:bCs/>
          <w:sz w:val="24"/>
        </w:rPr>
      </w:pPr>
      <w:r>
        <w:rPr>
          <w:rFonts w:hint="eastAsia" w:ascii="宋体" w:hAnsi="宋体" w:cs="宋体"/>
          <w:b/>
          <w:bCs/>
          <w:sz w:val="24"/>
        </w:rPr>
        <w:t>四、考核的认定与评判</w:t>
      </w:r>
    </w:p>
    <w:p w14:paraId="42F11668">
      <w:pPr>
        <w:spacing w:line="560" w:lineRule="exact"/>
        <w:ind w:firstLine="480"/>
        <w:rPr>
          <w:rFonts w:ascii="宋体" w:hAnsi="宋体" w:cs="宋体"/>
          <w:bCs/>
          <w:sz w:val="24"/>
        </w:rPr>
      </w:pPr>
      <w:r>
        <w:rPr>
          <w:rFonts w:hint="eastAsia" w:ascii="宋体" w:hAnsi="宋体" w:cs="宋体"/>
          <w:bCs/>
          <w:sz w:val="24"/>
        </w:rPr>
        <w:t>1、考核标准：综合得分90分以上为优秀；80至90分为良好；70至80分为合格；70分以下为不合格。</w:t>
      </w:r>
    </w:p>
    <w:p w14:paraId="4881663F">
      <w:pPr>
        <w:spacing w:line="560" w:lineRule="exact"/>
        <w:ind w:firstLine="480"/>
        <w:rPr>
          <w:rFonts w:ascii="宋体" w:hAnsi="宋体" w:cs="宋体"/>
          <w:bCs/>
          <w:sz w:val="24"/>
        </w:rPr>
      </w:pPr>
      <w:r>
        <w:rPr>
          <w:rFonts w:hint="eastAsia" w:ascii="宋体" w:hAnsi="宋体" w:cs="宋体"/>
          <w:bCs/>
          <w:sz w:val="24"/>
        </w:rPr>
        <w:t>2、意见反馈：</w:t>
      </w:r>
      <w:r>
        <w:rPr>
          <w:rFonts w:hint="eastAsia" w:ascii="宋体" w:hAnsi="宋体" w:cs="宋体"/>
          <w:bCs/>
          <w:sz w:val="24"/>
          <w:lang w:eastAsia="zh-CN"/>
        </w:rPr>
        <w:t>幼儿园</w:t>
      </w:r>
      <w:r>
        <w:rPr>
          <w:rFonts w:hint="eastAsia" w:ascii="宋体" w:hAnsi="宋体" w:cs="宋体"/>
          <w:bCs/>
          <w:sz w:val="24"/>
        </w:rPr>
        <w:t>将考核结果三日内反馈物业公司，物业公司必须在一周内整改到位，考核不合格将按照合同约定中的条款进行处理，直至解除合同。 同时考核结果作为物业公司下次在我校投标、中标的参考依据。</w:t>
      </w:r>
    </w:p>
    <w:p w14:paraId="24974B19">
      <w:pPr>
        <w:spacing w:line="560" w:lineRule="exact"/>
        <w:ind w:firstLine="482"/>
        <w:rPr>
          <w:rFonts w:ascii="宋体" w:hAnsi="宋体" w:cs="宋体"/>
          <w:b/>
          <w:bCs/>
          <w:sz w:val="24"/>
        </w:rPr>
      </w:pPr>
      <w:r>
        <w:rPr>
          <w:rFonts w:hint="eastAsia" w:ascii="宋体" w:hAnsi="宋体" w:cs="宋体"/>
          <w:b/>
          <w:bCs/>
          <w:sz w:val="24"/>
        </w:rPr>
        <w:t>五、考核奖惩</w:t>
      </w:r>
    </w:p>
    <w:p w14:paraId="7219CE98">
      <w:pPr>
        <w:spacing w:line="560" w:lineRule="exact"/>
        <w:ind w:firstLine="482"/>
        <w:jc w:val="left"/>
        <w:rPr>
          <w:rFonts w:hint="eastAsia" w:ascii="宋体" w:hAnsi="宋体" w:cs="宋体"/>
          <w:b/>
          <w:bCs/>
          <w:sz w:val="24"/>
        </w:rPr>
      </w:pPr>
      <w:r>
        <w:rPr>
          <w:rFonts w:hint="eastAsia" w:ascii="宋体" w:hAnsi="宋体" w:cs="宋体"/>
          <w:b/>
          <w:bCs/>
          <w:sz w:val="24"/>
          <w:lang w:eastAsia="zh-CN"/>
        </w:rPr>
        <w:t>幼儿园</w:t>
      </w:r>
      <w:r>
        <w:rPr>
          <w:rFonts w:hint="eastAsia" w:ascii="宋体" w:hAnsi="宋体" w:cs="宋体"/>
          <w:b/>
          <w:bCs/>
          <w:sz w:val="24"/>
        </w:rPr>
        <w:t>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01C8E4C2">
      <w:pPr>
        <w:spacing w:line="560" w:lineRule="exact"/>
        <w:ind w:firstLine="482"/>
        <w:jc w:val="left"/>
        <w:rPr>
          <w:rFonts w:hint="eastAsia" w:ascii="宋体" w:hAnsi="宋体" w:cs="宋体"/>
          <w:b/>
          <w:bCs/>
          <w:color w:val="auto"/>
          <w:sz w:val="24"/>
          <w:highlight w:val="none"/>
        </w:rPr>
      </w:pPr>
    </w:p>
    <w:p w14:paraId="606ABC94">
      <w:pPr>
        <w:spacing w:line="560" w:lineRule="exact"/>
        <w:ind w:firstLine="482"/>
        <w:jc w:val="center"/>
        <w:rPr>
          <w:rFonts w:ascii="黑体" w:hAnsi="黑体" w:eastAsia="黑体" w:cs="黑体"/>
          <w:color w:val="auto"/>
          <w:sz w:val="44"/>
          <w:szCs w:val="44"/>
          <w:highlight w:val="none"/>
        </w:rPr>
      </w:pPr>
      <w:r>
        <w:rPr>
          <w:rFonts w:hint="eastAsia" w:ascii="宋体" w:hAnsi="宋体" w:cs="宋体"/>
          <w:b/>
          <w:bCs/>
          <w:color w:val="auto"/>
          <w:sz w:val="24"/>
          <w:highlight w:val="none"/>
        </w:rPr>
        <w:br w:type="page" w:clear="all"/>
      </w:r>
      <w:r>
        <w:rPr>
          <w:rFonts w:hint="eastAsia" w:ascii="黑体" w:hAnsi="黑体" w:eastAsia="黑体" w:cs="黑体"/>
          <w:color w:val="auto"/>
          <w:sz w:val="44"/>
          <w:szCs w:val="44"/>
          <w:highlight w:val="none"/>
        </w:rPr>
        <w:t>第四章 采购需求</w:t>
      </w:r>
      <w:bookmarkEnd w:id="3"/>
    </w:p>
    <w:p w14:paraId="3BFED033">
      <w:pPr>
        <w:widowControl/>
        <w:spacing w:line="560" w:lineRule="exact"/>
        <w:ind w:firstLine="480"/>
        <w:rPr>
          <w:rFonts w:ascii="宋体" w:hAnsi="宋体" w:cs="宋体"/>
          <w:b/>
          <w:bCs/>
          <w:sz w:val="24"/>
          <w:szCs w:val="20"/>
          <w:lang w:val="zh-CN"/>
        </w:rPr>
      </w:pPr>
      <w:bookmarkStart w:id="4" w:name="_Toc26554093"/>
      <w:bookmarkStart w:id="5" w:name="_Toc49090575"/>
      <w:bookmarkStart w:id="6" w:name="_Toc20321"/>
      <w:r>
        <w:rPr>
          <w:rFonts w:hint="eastAsia" w:ascii="宋体" w:hAnsi="宋体" w:cs="宋体"/>
          <w:b/>
          <w:bCs/>
          <w:sz w:val="24"/>
          <w:szCs w:val="20"/>
          <w:lang w:val="zh-CN"/>
        </w:rPr>
        <w:t>项目属性:服务类项目。</w:t>
      </w:r>
    </w:p>
    <w:p w14:paraId="59B83122">
      <w:pPr>
        <w:widowControl/>
        <w:spacing w:line="560" w:lineRule="exact"/>
        <w:ind w:firstLine="480"/>
        <w:rPr>
          <w:rFonts w:ascii="宋体" w:hAnsi="宋体" w:cs="宋体"/>
          <w:b/>
          <w:bCs/>
          <w:sz w:val="24"/>
          <w:szCs w:val="20"/>
        </w:rPr>
      </w:pPr>
      <w:r>
        <w:rPr>
          <w:rFonts w:hint="eastAsia" w:ascii="宋体" w:hAnsi="宋体" w:cs="宋体"/>
          <w:b/>
          <w:bCs/>
          <w:sz w:val="24"/>
          <w:szCs w:val="20"/>
        </w:rPr>
        <w:t>一、项目基本概况</w:t>
      </w:r>
    </w:p>
    <w:tbl>
      <w:tblPr>
        <w:tblStyle w:val="28"/>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72"/>
        <w:gridCol w:w="3307"/>
      </w:tblGrid>
      <w:tr w14:paraId="003E6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5372" w:type="dxa"/>
            <w:noWrap w:val="0"/>
            <w:vAlign w:val="top"/>
          </w:tcPr>
          <w:p w14:paraId="26FC5A73">
            <w:pPr>
              <w:spacing w:line="560" w:lineRule="exact"/>
              <w:jc w:val="center"/>
              <w:rPr>
                <w:rFonts w:ascii="宋体" w:hAnsi="宋体" w:cs="宋体"/>
                <w:sz w:val="24"/>
                <w:lang w:bidi="ar"/>
              </w:rPr>
            </w:pPr>
            <w:r>
              <w:rPr>
                <w:rFonts w:hint="eastAsia" w:ascii="宋体" w:hAnsi="宋体" w:cs="宋体"/>
                <w:sz w:val="24"/>
                <w:lang w:bidi="ar"/>
              </w:rPr>
              <w:t>物业名称</w:t>
            </w:r>
          </w:p>
        </w:tc>
        <w:tc>
          <w:tcPr>
            <w:tcW w:w="3307" w:type="dxa"/>
            <w:noWrap w:val="0"/>
            <w:vAlign w:val="top"/>
          </w:tcPr>
          <w:p w14:paraId="5B5C954E">
            <w:pPr>
              <w:spacing w:line="560" w:lineRule="exact"/>
              <w:jc w:val="center"/>
              <w:rPr>
                <w:rFonts w:ascii="宋体" w:hAnsi="宋体" w:cs="宋体"/>
                <w:sz w:val="24"/>
                <w:lang w:bidi="ar"/>
              </w:rPr>
            </w:pPr>
            <w:r>
              <w:rPr>
                <w:rFonts w:hint="eastAsia" w:ascii="宋体" w:hAnsi="宋体" w:cs="宋体"/>
                <w:sz w:val="24"/>
                <w:lang w:bidi="ar"/>
              </w:rPr>
              <w:t>物业地址</w:t>
            </w:r>
          </w:p>
        </w:tc>
      </w:tr>
      <w:tr w14:paraId="0F593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5372" w:type="dxa"/>
            <w:noWrap w:val="0"/>
            <w:vAlign w:val="top"/>
          </w:tcPr>
          <w:p w14:paraId="49BA812D">
            <w:pPr>
              <w:spacing w:line="560" w:lineRule="exact"/>
              <w:jc w:val="center"/>
              <w:rPr>
                <w:rFonts w:ascii="宋体" w:hAnsi="宋体" w:cs="宋体"/>
                <w:sz w:val="24"/>
                <w:lang w:bidi="ar"/>
              </w:rPr>
            </w:pPr>
            <w:r>
              <w:rPr>
                <w:rFonts w:hint="eastAsia" w:ascii="宋体" w:hAnsi="宋体" w:cs="宋体"/>
                <w:sz w:val="24"/>
                <w:lang w:val="en-US" w:eastAsia="zh-CN"/>
              </w:rPr>
              <w:t>盐城市亭湖区青年路幼儿园2026年度</w:t>
            </w:r>
            <w:r>
              <w:rPr>
                <w:rFonts w:hint="eastAsia" w:ascii="宋体" w:hAnsi="宋体" w:cs="宋体"/>
                <w:sz w:val="24"/>
              </w:rPr>
              <w:t>物业服务</w:t>
            </w:r>
          </w:p>
        </w:tc>
        <w:tc>
          <w:tcPr>
            <w:tcW w:w="3307" w:type="dxa"/>
            <w:noWrap w:val="0"/>
            <w:vAlign w:val="top"/>
          </w:tcPr>
          <w:p w14:paraId="258294D0">
            <w:pPr>
              <w:widowControl/>
              <w:spacing w:line="560" w:lineRule="exact"/>
              <w:jc w:val="center"/>
              <w:rPr>
                <w:rFonts w:hint="eastAsia" w:ascii="宋体" w:hAnsi="宋体" w:eastAsia="宋体" w:cs="宋体"/>
                <w:sz w:val="24"/>
                <w:lang w:eastAsia="zh-CN" w:bidi="ar"/>
              </w:rPr>
            </w:pPr>
            <w:r>
              <w:rPr>
                <w:rFonts w:hint="eastAsia" w:ascii="宋体" w:hAnsi="宋体" w:cs="宋体"/>
                <w:sz w:val="24"/>
                <w:lang w:eastAsia="zh-CN" w:bidi="ar"/>
              </w:rPr>
              <w:t>盐城市亭湖区清溪路66号</w:t>
            </w:r>
          </w:p>
        </w:tc>
      </w:tr>
    </w:tbl>
    <w:p w14:paraId="1D430835">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服务</w:t>
      </w:r>
      <w:r>
        <w:rPr>
          <w:rFonts w:hint="eastAsia" w:ascii="宋体" w:hAnsi="宋体" w:eastAsia="宋体" w:cs="宋体"/>
          <w:color w:val="000000"/>
          <w:sz w:val="24"/>
          <w:szCs w:val="20"/>
          <w:lang w:val="en-US" w:eastAsia="zh-CN"/>
        </w:rPr>
        <w:t>内容</w:t>
      </w:r>
      <w:r>
        <w:rPr>
          <w:rFonts w:hint="eastAsia" w:ascii="宋体" w:hAnsi="宋体" w:eastAsia="宋体" w:cs="宋体"/>
          <w:color w:val="000000"/>
          <w:sz w:val="24"/>
          <w:szCs w:val="20"/>
        </w:rPr>
        <w:t>：包括学校区域</w:t>
      </w:r>
      <w:r>
        <w:rPr>
          <w:rFonts w:hint="eastAsia" w:ascii="宋体" w:hAnsi="宋体" w:eastAsia="宋体" w:cs="宋体"/>
          <w:color w:val="000000"/>
          <w:sz w:val="24"/>
          <w:szCs w:val="20"/>
          <w:lang w:val="en-US" w:eastAsia="zh-CN"/>
        </w:rPr>
        <w:t>内</w:t>
      </w:r>
      <w:r>
        <w:rPr>
          <w:rFonts w:hint="eastAsia" w:ascii="宋体" w:hAnsi="宋体" w:eastAsia="宋体" w:cs="宋体"/>
          <w:color w:val="000000"/>
          <w:sz w:val="24"/>
          <w:szCs w:val="20"/>
        </w:rPr>
        <w:t>但不限于</w:t>
      </w:r>
      <w:r>
        <w:rPr>
          <w:rFonts w:hint="eastAsia" w:ascii="宋体" w:hAnsi="宋体" w:eastAsia="宋体" w:cs="宋体"/>
          <w:color w:val="000000"/>
          <w:sz w:val="24"/>
          <w:szCs w:val="20"/>
          <w:lang w:val="en-US" w:eastAsia="zh-CN"/>
        </w:rPr>
        <w:t>校门口、</w:t>
      </w:r>
      <w:r>
        <w:rPr>
          <w:rFonts w:hint="eastAsia" w:ascii="宋体" w:hAnsi="宋体" w:eastAsia="宋体" w:cs="宋体"/>
          <w:color w:val="000000"/>
          <w:sz w:val="24"/>
          <w:szCs w:val="20"/>
        </w:rPr>
        <w:t>大厅、操场、公共区域、公共厕所、会议室、园长室等</w:t>
      </w:r>
      <w:r>
        <w:rPr>
          <w:rFonts w:hint="eastAsia" w:ascii="宋体" w:hAnsi="宋体" w:eastAsia="宋体" w:cs="宋体"/>
          <w:color w:val="000000"/>
          <w:sz w:val="24"/>
          <w:szCs w:val="20"/>
          <w:lang w:val="en-US" w:eastAsia="zh-CN"/>
        </w:rPr>
        <w:t>区域</w:t>
      </w:r>
      <w:r>
        <w:rPr>
          <w:rFonts w:hint="eastAsia" w:ascii="宋体" w:hAnsi="宋体" w:eastAsia="宋体" w:cs="宋体"/>
          <w:color w:val="000000"/>
          <w:sz w:val="24"/>
          <w:szCs w:val="20"/>
        </w:rPr>
        <w:t>，</w:t>
      </w:r>
      <w:r>
        <w:rPr>
          <w:rFonts w:hint="eastAsia" w:ascii="宋体" w:hAnsi="宋体" w:cs="宋体"/>
          <w:sz w:val="24"/>
          <w:szCs w:val="20"/>
        </w:rPr>
        <w:t>服务项目包含安全保卫、卫生保洁及部分设备维护等内容。</w:t>
      </w:r>
      <w:r>
        <w:rPr>
          <w:rFonts w:hint="eastAsia" w:ascii="宋体" w:hAnsi="宋体" w:eastAsia="宋体" w:cs="宋体"/>
          <w:color w:val="000000"/>
          <w:sz w:val="24"/>
          <w:szCs w:val="20"/>
        </w:rPr>
        <w:t>具体以现场实际情况为准。</w:t>
      </w:r>
    </w:p>
    <w:p w14:paraId="38C513C2">
      <w:pPr>
        <w:widowControl/>
        <w:spacing w:line="560" w:lineRule="exact"/>
        <w:ind w:firstLine="480"/>
        <w:rPr>
          <w:rFonts w:hint="eastAsia" w:ascii="宋体" w:hAnsi="宋体" w:cs="宋体"/>
          <w:b/>
          <w:bCs/>
          <w:sz w:val="24"/>
          <w:szCs w:val="20"/>
        </w:rPr>
      </w:pPr>
      <w:r>
        <w:rPr>
          <w:rFonts w:hint="eastAsia" w:ascii="宋体" w:hAnsi="宋体" w:cs="宋体"/>
          <w:b/>
          <w:bCs/>
          <w:sz w:val="24"/>
          <w:szCs w:val="20"/>
        </w:rPr>
        <w:t>二、物业服务范围</w:t>
      </w:r>
    </w:p>
    <w:p w14:paraId="5717C9EC">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包括学校区域内的卫生保洁（包括但不限于大厅、操场、公共区域、一楼公共厕所、会议室、园长室等卫生保洁</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垃圾的收集、清运，垃圾桶的清洁</w:t>
      </w:r>
      <w:r>
        <w:rPr>
          <w:rFonts w:hint="eastAsia" w:ascii="宋体" w:hAnsi="宋体" w:eastAsia="宋体" w:cs="宋体"/>
          <w:color w:val="000000"/>
          <w:sz w:val="24"/>
          <w:szCs w:val="20"/>
          <w:lang w:val="en-US" w:eastAsia="zh-CN"/>
        </w:rPr>
        <w:t>及学校区域内的绿化养维护</w:t>
      </w:r>
      <w:r>
        <w:rPr>
          <w:rFonts w:hint="eastAsia" w:ascii="宋体" w:hAnsi="宋体" w:eastAsia="宋体" w:cs="宋体"/>
          <w:color w:val="000000"/>
          <w:sz w:val="24"/>
          <w:szCs w:val="20"/>
        </w:rPr>
        <w:t>）</w:t>
      </w:r>
      <w:r>
        <w:rPr>
          <w:rFonts w:hint="eastAsia" w:ascii="宋体" w:hAnsi="宋体" w:cs="宋体"/>
          <w:color w:val="000000"/>
          <w:sz w:val="24"/>
          <w:szCs w:val="20"/>
          <w:lang w:eastAsia="zh-CN"/>
        </w:rPr>
        <w:t>、夜间值班巡逻（由安保服务单位派遣、采购单位管理）</w:t>
      </w:r>
      <w:r>
        <w:rPr>
          <w:rFonts w:hint="eastAsia" w:ascii="宋体" w:hAnsi="宋体" w:eastAsia="宋体" w:cs="宋体"/>
          <w:color w:val="000000"/>
          <w:sz w:val="24"/>
          <w:szCs w:val="20"/>
        </w:rPr>
        <w:t>和</w:t>
      </w:r>
      <w:r>
        <w:rPr>
          <w:rFonts w:hint="eastAsia" w:ascii="宋体" w:hAnsi="宋体" w:cs="宋体"/>
          <w:color w:val="000000"/>
          <w:sz w:val="24"/>
          <w:szCs w:val="20"/>
        </w:rPr>
        <w:t>做好给排水、</w:t>
      </w:r>
      <w:r>
        <w:rPr>
          <w:rFonts w:hint="eastAsia" w:ascii="宋体" w:hAnsi="宋体" w:cs="宋体"/>
          <w:color w:val="000000"/>
          <w:sz w:val="24"/>
          <w:szCs w:val="20"/>
          <w:lang w:eastAsia="zh-CN"/>
        </w:rPr>
        <w:t>水电设备维修</w:t>
      </w:r>
      <w:r>
        <w:rPr>
          <w:rFonts w:hint="eastAsia" w:ascii="宋体" w:hAnsi="宋体" w:cs="宋体"/>
          <w:color w:val="000000"/>
          <w:sz w:val="24"/>
          <w:szCs w:val="20"/>
        </w:rPr>
        <w:t>维护保养工作，及时清理</w:t>
      </w:r>
      <w:r>
        <w:rPr>
          <w:rFonts w:hint="eastAsia" w:ascii="宋体" w:hAnsi="宋体" w:cs="宋体"/>
          <w:color w:val="000000"/>
          <w:sz w:val="24"/>
          <w:szCs w:val="20"/>
          <w:lang w:eastAsia="zh-CN"/>
        </w:rPr>
        <w:t>涉水电</w:t>
      </w:r>
      <w:r>
        <w:rPr>
          <w:rFonts w:hint="eastAsia" w:ascii="宋体" w:hAnsi="宋体" w:cs="宋体"/>
          <w:color w:val="000000"/>
          <w:sz w:val="24"/>
          <w:szCs w:val="20"/>
        </w:rPr>
        <w:t>垃圾，确保校内给排水、</w:t>
      </w:r>
      <w:r>
        <w:rPr>
          <w:rFonts w:hint="eastAsia" w:ascii="宋体" w:hAnsi="宋体" w:cs="宋体"/>
          <w:color w:val="000000"/>
          <w:sz w:val="24"/>
          <w:szCs w:val="20"/>
          <w:lang w:eastAsia="zh-CN"/>
        </w:rPr>
        <w:t>水电设备</w:t>
      </w:r>
      <w:r>
        <w:rPr>
          <w:rFonts w:hint="eastAsia" w:ascii="宋体" w:hAnsi="宋体" w:cs="宋体"/>
          <w:color w:val="000000"/>
          <w:sz w:val="24"/>
          <w:szCs w:val="20"/>
        </w:rPr>
        <w:t>正常运</w:t>
      </w:r>
      <w:r>
        <w:rPr>
          <w:rFonts w:hint="eastAsia" w:ascii="宋体" w:hAnsi="宋体" w:cs="宋体"/>
          <w:sz w:val="24"/>
          <w:szCs w:val="20"/>
        </w:rPr>
        <w:t>行</w:t>
      </w:r>
      <w:r>
        <w:rPr>
          <w:rFonts w:hint="eastAsia" w:ascii="宋体" w:hAnsi="宋体" w:cs="宋体"/>
          <w:sz w:val="24"/>
          <w:szCs w:val="20"/>
          <w:lang w:eastAsia="zh-CN"/>
        </w:rPr>
        <w:t>。</w:t>
      </w:r>
      <w:r>
        <w:rPr>
          <w:rFonts w:hint="eastAsia" w:ascii="宋体" w:hAnsi="宋体" w:eastAsia="宋体" w:cs="宋体"/>
          <w:color w:val="000000"/>
          <w:sz w:val="24"/>
          <w:szCs w:val="20"/>
        </w:rPr>
        <w:t>具体以现场实际情况为准。</w:t>
      </w:r>
      <w:bookmarkEnd w:id="4"/>
      <w:bookmarkEnd w:id="5"/>
    </w:p>
    <w:p w14:paraId="60D8C950">
      <w:pPr>
        <w:widowControl/>
        <w:spacing w:line="560" w:lineRule="exact"/>
        <w:ind w:firstLine="482"/>
        <w:jc w:val="left"/>
        <w:rPr>
          <w:rFonts w:ascii="宋体" w:hAnsi="宋体" w:eastAsia="宋体" w:cs="宋体"/>
          <w:b/>
          <w:bCs/>
          <w:color w:val="000000"/>
          <w:sz w:val="24"/>
          <w:szCs w:val="20"/>
        </w:rPr>
      </w:pPr>
      <w:r>
        <w:rPr>
          <w:rFonts w:hint="eastAsia" w:ascii="宋体" w:hAnsi="宋体" w:cs="宋体"/>
          <w:b/>
          <w:bCs/>
          <w:color w:val="000000"/>
          <w:sz w:val="24"/>
          <w:szCs w:val="20"/>
          <w:lang w:eastAsia="zh-CN"/>
        </w:rPr>
        <w:t>三</w:t>
      </w:r>
      <w:r>
        <w:rPr>
          <w:rFonts w:hint="eastAsia" w:ascii="宋体" w:hAnsi="宋体" w:eastAsia="宋体" w:cs="宋体"/>
          <w:b/>
          <w:bCs/>
          <w:color w:val="000000"/>
          <w:sz w:val="24"/>
          <w:szCs w:val="20"/>
        </w:rPr>
        <w:t>、项目总体要求</w:t>
      </w:r>
    </w:p>
    <w:p w14:paraId="1376597E">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1、物业公司在学校独立进行内部管理的同时，还必须服从学校相关职能部门的监督和领导。</w:t>
      </w:r>
    </w:p>
    <w:p w14:paraId="223B9761">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2、投标单位必须全面认真了解学校的全天候管理内容及要求，能够确保按时保质保量完成管理任务。</w:t>
      </w:r>
    </w:p>
    <w:p w14:paraId="72226955">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3</w:t>
      </w:r>
      <w:r>
        <w:rPr>
          <w:rFonts w:hint="eastAsia" w:ascii="宋体" w:hAnsi="宋体" w:eastAsia="宋体" w:cs="宋体"/>
          <w:color w:val="000000"/>
          <w:sz w:val="24"/>
          <w:szCs w:val="20"/>
        </w:rPr>
        <w:t>、物业公司招聘的工作的人员，需满足采购人需求。</w:t>
      </w:r>
    </w:p>
    <w:p w14:paraId="07AF82A1">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4</w:t>
      </w:r>
      <w:r>
        <w:rPr>
          <w:rFonts w:hint="eastAsia" w:ascii="宋体" w:hAnsi="宋体" w:eastAsia="宋体" w:cs="宋体"/>
          <w:color w:val="000000"/>
          <w:sz w:val="24"/>
          <w:szCs w:val="20"/>
        </w:rPr>
        <w:t>、物业公司安排到</w:t>
      </w:r>
      <w:r>
        <w:rPr>
          <w:rFonts w:hint="eastAsia" w:ascii="宋体" w:hAnsi="宋体" w:cs="宋体"/>
          <w:sz w:val="24"/>
          <w:lang w:val="en-US" w:eastAsia="zh-CN"/>
        </w:rPr>
        <w:t>本园</w:t>
      </w:r>
      <w:r>
        <w:rPr>
          <w:rFonts w:hint="eastAsia" w:ascii="宋体" w:hAnsi="宋体" w:eastAsia="宋体" w:cs="宋体"/>
          <w:color w:val="000000"/>
          <w:sz w:val="24"/>
          <w:szCs w:val="20"/>
        </w:rPr>
        <w:t>工作的人员，必须服从采购人的工作安排，遵守学校的相关纪律要求，品德高尚，作风正派，关心热爱学生，身体、心理健康（不能有肝炎、肺结核、肺炎等传染病，不能有精神病），吃苦耐劳；无犯罪记录。</w:t>
      </w:r>
    </w:p>
    <w:p w14:paraId="5A4EB352">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5</w:t>
      </w:r>
      <w:r>
        <w:rPr>
          <w:rFonts w:hint="eastAsia" w:ascii="宋体" w:hAnsi="宋体" w:eastAsia="宋体" w:cs="宋体"/>
          <w:color w:val="000000"/>
          <w:sz w:val="24"/>
          <w:szCs w:val="20"/>
        </w:rPr>
        <w:t>、对因工作不到位而引起学校、师生财产损失的，将追究当事人责任并根据情况予以赔偿。</w:t>
      </w:r>
    </w:p>
    <w:p w14:paraId="5AE496D6">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6</w:t>
      </w:r>
      <w:r>
        <w:rPr>
          <w:rFonts w:hint="eastAsia" w:ascii="宋体" w:hAnsi="宋体" w:eastAsia="宋体" w:cs="宋体"/>
          <w:color w:val="000000"/>
          <w:sz w:val="24"/>
          <w:szCs w:val="20"/>
        </w:rPr>
        <w:t>、物业管理费用由甲方经考评后按月度发放。中标人领取费用时必须出具税务机关开出的正式发票。甲方按月度付清中标人物业费用，不再负责中标人因此产生的债务或其他经济问题。</w:t>
      </w:r>
    </w:p>
    <w:p w14:paraId="04919D1F">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7</w:t>
      </w:r>
      <w:r>
        <w:rPr>
          <w:rFonts w:hint="eastAsia" w:ascii="宋体" w:hAnsi="宋体" w:eastAsia="宋体" w:cs="宋体"/>
          <w:color w:val="000000"/>
          <w:sz w:val="24"/>
          <w:szCs w:val="20"/>
        </w:rPr>
        <w:t>、采购人考核时如发现现场人数与投标人数不符的，采购人付款时将按投标工资双倍扣款。</w:t>
      </w:r>
    </w:p>
    <w:p w14:paraId="12B66F94">
      <w:pPr>
        <w:widowControl/>
        <w:spacing w:line="560" w:lineRule="exact"/>
        <w:ind w:firstLine="482"/>
        <w:jc w:val="left"/>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8</w:t>
      </w:r>
      <w:r>
        <w:rPr>
          <w:rFonts w:hint="eastAsia" w:ascii="宋体" w:hAnsi="宋体" w:eastAsia="宋体" w:cs="宋体"/>
          <w:color w:val="000000"/>
          <w:sz w:val="24"/>
          <w:szCs w:val="20"/>
        </w:rPr>
        <w:t>、中标人为所聘用的人员的社会保险均须按相关规定缴纳到位</w:t>
      </w:r>
      <w:r>
        <w:rPr>
          <w:rFonts w:hint="eastAsia" w:ascii="宋体" w:hAnsi="宋体" w:cs="宋体"/>
          <w:color w:val="000000"/>
          <w:sz w:val="24"/>
          <w:szCs w:val="20"/>
          <w:lang w:eastAsia="zh-CN"/>
        </w:rPr>
        <w:t>。</w:t>
      </w:r>
    </w:p>
    <w:p w14:paraId="277D297F">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、中标人要按时足额发放所有人员工资。</w:t>
      </w:r>
    </w:p>
    <w:p w14:paraId="1934D2F9">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w:t>
      </w:r>
      <w:r>
        <w:rPr>
          <w:rFonts w:hint="eastAsia" w:ascii="宋体" w:hAnsi="宋体" w:cs="宋体"/>
          <w:color w:val="000000"/>
          <w:sz w:val="24"/>
          <w:szCs w:val="20"/>
          <w:lang w:val="en-US" w:eastAsia="zh-CN"/>
        </w:rPr>
        <w:t>0</w:t>
      </w:r>
      <w:r>
        <w:rPr>
          <w:rFonts w:hint="eastAsia" w:ascii="宋体" w:hAnsi="宋体" w:eastAsia="宋体" w:cs="宋体"/>
          <w:color w:val="000000"/>
          <w:sz w:val="24"/>
          <w:szCs w:val="20"/>
        </w:rPr>
        <w:t>、</w:t>
      </w:r>
      <w:bookmarkStart w:id="7" w:name="OLE_LINK41"/>
      <w:bookmarkStart w:id="8" w:name="OLE_LINK42"/>
      <w:r>
        <w:rPr>
          <w:rFonts w:hint="eastAsia" w:ascii="宋体" w:hAnsi="宋体" w:eastAsia="宋体" w:cs="宋体"/>
          <w:color w:val="000000"/>
          <w:sz w:val="24"/>
          <w:szCs w:val="20"/>
        </w:rPr>
        <w:t>用工人数参见本章《人员配置要求表》，实际用工人数不得小于表内配置人数。</w:t>
      </w:r>
      <w:bookmarkEnd w:id="7"/>
      <w:bookmarkEnd w:id="8"/>
    </w:p>
    <w:p w14:paraId="446C95F7">
      <w:pPr>
        <w:widowControl/>
        <w:spacing w:line="560" w:lineRule="exact"/>
        <w:ind w:firstLine="482"/>
        <w:jc w:val="left"/>
        <w:rPr>
          <w:rFonts w:ascii="宋体" w:hAnsi="宋体" w:eastAsia="宋体" w:cs="宋体"/>
          <w:b/>
          <w:bCs/>
          <w:color w:val="000000"/>
          <w:sz w:val="24"/>
          <w:szCs w:val="20"/>
        </w:rPr>
      </w:pPr>
      <w:r>
        <w:rPr>
          <w:rFonts w:hint="eastAsia" w:ascii="宋体" w:hAnsi="宋体" w:cs="宋体"/>
          <w:b/>
          <w:bCs/>
          <w:color w:val="000000"/>
          <w:sz w:val="24"/>
          <w:szCs w:val="20"/>
          <w:lang w:val="en-US" w:eastAsia="zh-CN"/>
        </w:rPr>
        <w:t>四</w:t>
      </w:r>
      <w:r>
        <w:rPr>
          <w:rFonts w:hint="eastAsia" w:ascii="宋体" w:hAnsi="宋体" w:eastAsia="宋体" w:cs="宋体"/>
          <w:b/>
          <w:bCs/>
          <w:color w:val="000000"/>
          <w:sz w:val="24"/>
          <w:szCs w:val="20"/>
        </w:rPr>
        <w:t>、物业管理范围及具体服务项目</w:t>
      </w:r>
    </w:p>
    <w:p w14:paraId="50AF89DC">
      <w:pPr>
        <w:widowControl/>
        <w:spacing w:line="560" w:lineRule="exact"/>
        <w:ind w:firstLine="482"/>
        <w:jc w:val="left"/>
        <w:rPr>
          <w:rFonts w:ascii="宋体" w:hAnsi="宋体" w:eastAsia="宋体" w:cs="宋体"/>
          <w:color w:val="FF0000"/>
          <w:sz w:val="24"/>
          <w:szCs w:val="20"/>
        </w:rPr>
      </w:pPr>
      <w:r>
        <w:rPr>
          <w:rFonts w:hint="eastAsia" w:ascii="宋体" w:hAnsi="宋体" w:cs="宋体"/>
          <w:color w:val="000000"/>
          <w:sz w:val="24"/>
          <w:lang w:val="en-US" w:eastAsia="zh-CN"/>
        </w:rPr>
        <w:t>盐城市亭湖区青年路幼儿园</w:t>
      </w:r>
      <w:r>
        <w:rPr>
          <w:rFonts w:hint="eastAsia" w:ascii="宋体" w:hAnsi="宋体" w:eastAsia="宋体" w:cs="宋体"/>
          <w:color w:val="000000"/>
          <w:sz w:val="24"/>
          <w:szCs w:val="20"/>
        </w:rPr>
        <w:t>内范围</w:t>
      </w:r>
      <w:r>
        <w:rPr>
          <w:rFonts w:hint="eastAsia" w:ascii="宋体" w:hAnsi="宋体" w:eastAsia="宋体" w:cs="宋体"/>
          <w:color w:val="000000"/>
          <w:sz w:val="24"/>
          <w:szCs w:val="20"/>
          <w:lang w:eastAsia="zh-CN"/>
        </w:rPr>
        <w:t>物业</w:t>
      </w:r>
      <w:r>
        <w:rPr>
          <w:rFonts w:hint="eastAsia" w:ascii="宋体" w:hAnsi="宋体" w:cs="宋体"/>
          <w:color w:val="000000"/>
          <w:sz w:val="24"/>
          <w:szCs w:val="20"/>
        </w:rPr>
        <w:t>服务项目包含卫生保洁、</w:t>
      </w:r>
      <w:r>
        <w:rPr>
          <w:rFonts w:hint="eastAsia" w:ascii="宋体" w:hAnsi="宋体" w:cs="宋体"/>
          <w:color w:val="000000"/>
          <w:sz w:val="24"/>
          <w:szCs w:val="20"/>
          <w:lang w:eastAsia="zh-CN"/>
        </w:rPr>
        <w:t>消毒消杀、垃圾清运、绿化养护、水电服务</w:t>
      </w:r>
      <w:r>
        <w:rPr>
          <w:rFonts w:hint="eastAsia" w:ascii="宋体" w:hAnsi="宋体" w:eastAsia="宋体" w:cs="宋体"/>
          <w:color w:val="000000"/>
          <w:sz w:val="24"/>
          <w:szCs w:val="20"/>
        </w:rPr>
        <w:t>以及学校安排的其他有关物业管理事项。</w:t>
      </w:r>
    </w:p>
    <w:p w14:paraId="49E739AC">
      <w:pPr>
        <w:numPr>
          <w:ilvl w:val="0"/>
          <w:numId w:val="0"/>
        </w:numPr>
        <w:spacing w:line="500" w:lineRule="exact"/>
        <w:ind w:firstLine="482"/>
        <w:jc w:val="lef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具体要求如下：</w:t>
      </w:r>
    </w:p>
    <w:p w14:paraId="49E06C01">
      <w:pPr>
        <w:spacing w:line="480" w:lineRule="exact"/>
        <w:ind w:firstLine="480"/>
        <w:jc w:val="left"/>
        <w:rPr>
          <w:rFonts w:hint="eastAsia" w:ascii="宋体" w:hAnsi="宋体" w:eastAsia="宋体" w:cs="宋体"/>
          <w:color w:val="000000"/>
          <w:sz w:val="24"/>
        </w:rPr>
      </w:pPr>
      <w:r>
        <w:rPr>
          <w:rFonts w:hint="eastAsia" w:ascii="宋体" w:hAnsi="宋体" w:cs="宋体"/>
          <w:color w:val="000000"/>
          <w:sz w:val="24"/>
          <w:lang w:val="en-US" w:eastAsia="zh-CN"/>
        </w:rPr>
        <w:t>4</w:t>
      </w:r>
      <w:r>
        <w:rPr>
          <w:rFonts w:hint="eastAsia" w:ascii="宋体" w:hAnsi="宋体" w:eastAsia="宋体" w:cs="宋体"/>
          <w:color w:val="000000"/>
          <w:sz w:val="24"/>
        </w:rPr>
        <w:t>.</w:t>
      </w:r>
      <w:r>
        <w:rPr>
          <w:rFonts w:hint="eastAsia" w:ascii="宋体" w:hAnsi="宋体" w:eastAsia="宋体" w:cs="宋体"/>
          <w:color w:val="000000"/>
          <w:sz w:val="24"/>
          <w:lang w:val="en-US" w:eastAsia="zh-CN"/>
        </w:rPr>
        <w:t>1</w:t>
      </w:r>
      <w:r>
        <w:rPr>
          <w:rFonts w:hint="eastAsia" w:ascii="宋体" w:hAnsi="宋体" w:eastAsia="宋体" w:cs="宋体"/>
          <w:color w:val="000000"/>
          <w:sz w:val="24"/>
        </w:rPr>
        <w:t>保洁服务</w:t>
      </w:r>
    </w:p>
    <w:tbl>
      <w:tblPr>
        <w:tblStyle w:val="28"/>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0"/>
        <w:gridCol w:w="1639"/>
        <w:gridCol w:w="7161"/>
      </w:tblGrid>
      <w:tr w14:paraId="11CDF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846" w:type="dxa"/>
            <w:noWrap/>
            <w:vAlign w:val="center"/>
          </w:tcPr>
          <w:p w14:paraId="0CBF1742">
            <w:pPr>
              <w:widowControl/>
              <w:spacing w:line="480" w:lineRule="exact"/>
              <w:jc w:val="center"/>
              <w:rPr>
                <w:rFonts w:ascii="Calibri" w:hAnsi="Calibri" w:cs="Calibri"/>
                <w:b/>
                <w:bCs/>
                <w:sz w:val="24"/>
                <w:szCs w:val="32"/>
              </w:rPr>
            </w:pPr>
            <w:r>
              <w:rPr>
                <w:rFonts w:hint="eastAsia" w:cs="Calibri"/>
                <w:b/>
                <w:bCs/>
                <w:sz w:val="24"/>
                <w:szCs w:val="32"/>
              </w:rPr>
              <w:t>序号</w:t>
            </w:r>
          </w:p>
        </w:tc>
        <w:tc>
          <w:tcPr>
            <w:tcW w:w="1445" w:type="dxa"/>
            <w:noWrap/>
            <w:vAlign w:val="center"/>
          </w:tcPr>
          <w:p w14:paraId="2855FF45">
            <w:pPr>
              <w:widowControl/>
              <w:spacing w:line="480" w:lineRule="exact"/>
              <w:jc w:val="center"/>
              <w:rPr>
                <w:rFonts w:ascii="Calibri" w:hAnsi="Calibri" w:cs="Calibri"/>
                <w:b/>
                <w:bCs/>
                <w:sz w:val="24"/>
                <w:szCs w:val="32"/>
              </w:rPr>
            </w:pPr>
            <w:r>
              <w:rPr>
                <w:rFonts w:ascii="Calibri" w:hAnsi="Calibri" w:cs="Calibri"/>
                <w:b/>
                <w:bCs/>
                <w:sz w:val="24"/>
                <w:szCs w:val="32"/>
              </w:rPr>
              <w:t>服务内容</w:t>
            </w:r>
          </w:p>
        </w:tc>
        <w:tc>
          <w:tcPr>
            <w:tcW w:w="6314" w:type="dxa"/>
            <w:noWrap/>
            <w:vAlign w:val="center"/>
          </w:tcPr>
          <w:p w14:paraId="4CB6E6B9">
            <w:pPr>
              <w:widowControl/>
              <w:spacing w:line="480" w:lineRule="exact"/>
              <w:jc w:val="center"/>
              <w:rPr>
                <w:rFonts w:ascii="Calibri" w:hAnsi="Calibri" w:cs="Calibri"/>
                <w:b/>
                <w:bCs/>
                <w:sz w:val="24"/>
                <w:szCs w:val="32"/>
              </w:rPr>
            </w:pPr>
            <w:r>
              <w:rPr>
                <w:rFonts w:hint="eastAsia" w:cs="Calibri"/>
                <w:b/>
                <w:bCs/>
                <w:sz w:val="24"/>
                <w:szCs w:val="32"/>
              </w:rPr>
              <w:t>服务标准</w:t>
            </w:r>
          </w:p>
        </w:tc>
      </w:tr>
      <w:tr w14:paraId="0E93F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8" w:hRule="atLeast"/>
        </w:trPr>
        <w:tc>
          <w:tcPr>
            <w:tcW w:w="846" w:type="dxa"/>
            <w:noWrap/>
            <w:vAlign w:val="center"/>
          </w:tcPr>
          <w:p w14:paraId="49EFCAB5">
            <w:pPr>
              <w:spacing w:line="480" w:lineRule="exact"/>
              <w:jc w:val="center"/>
              <w:rPr>
                <w:rFonts w:ascii="宋体" w:hAnsi="宋体" w:cs="宋体"/>
                <w:sz w:val="24"/>
                <w:lang w:bidi="ar"/>
              </w:rPr>
            </w:pPr>
            <w:r>
              <w:rPr>
                <w:rFonts w:hint="eastAsia" w:ascii="宋体" w:hAnsi="宋体" w:cs="宋体"/>
                <w:sz w:val="24"/>
                <w:lang w:bidi="ar"/>
              </w:rPr>
              <w:t>1</w:t>
            </w:r>
          </w:p>
        </w:tc>
        <w:tc>
          <w:tcPr>
            <w:tcW w:w="1445" w:type="dxa"/>
            <w:noWrap/>
            <w:vAlign w:val="center"/>
          </w:tcPr>
          <w:p w14:paraId="61B6A30B">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14" w:type="dxa"/>
            <w:noWrap/>
            <w:vAlign w:val="center"/>
          </w:tcPr>
          <w:p w14:paraId="4ADC0260">
            <w:pPr>
              <w:spacing w:line="480" w:lineRule="exact"/>
              <w:jc w:val="left"/>
              <w:rPr>
                <w:rFonts w:ascii="宋体" w:hAnsi="宋体" w:cs="宋体"/>
                <w:color w:val="000000"/>
                <w:sz w:val="24"/>
              </w:rPr>
            </w:pPr>
            <w:r>
              <w:rPr>
                <w:rFonts w:hint="eastAsia" w:ascii="宋体" w:hAnsi="宋体" w:cs="宋体"/>
                <w:color w:val="000000"/>
                <w:sz w:val="24"/>
              </w:rPr>
              <w:t>（1）建立保洁服务的工作制度及工作计划，并按照执行。</w:t>
            </w:r>
          </w:p>
          <w:p w14:paraId="4DBBE76A">
            <w:pPr>
              <w:spacing w:line="480" w:lineRule="exact"/>
              <w:jc w:val="left"/>
              <w:rPr>
                <w:rFonts w:ascii="宋体" w:hAnsi="宋体" w:cs="宋体"/>
                <w:color w:val="000000"/>
                <w:sz w:val="24"/>
              </w:rPr>
            </w:pPr>
            <w:r>
              <w:rPr>
                <w:rFonts w:hint="eastAsia" w:ascii="宋体" w:hAnsi="宋体" w:cs="宋体"/>
                <w:color w:val="000000"/>
                <w:sz w:val="24"/>
              </w:rPr>
              <w:t>（2）做好保洁服务工作记录，记录填写规范、保存完好。</w:t>
            </w:r>
          </w:p>
          <w:p w14:paraId="03882FD3">
            <w:pPr>
              <w:spacing w:line="480" w:lineRule="exact"/>
              <w:jc w:val="left"/>
              <w:rPr>
                <w:rFonts w:ascii="宋体" w:hAnsi="宋体" w:cs="宋体"/>
                <w:color w:val="000000"/>
                <w:sz w:val="24"/>
              </w:rPr>
            </w:pPr>
            <w:r>
              <w:rPr>
                <w:rFonts w:hint="eastAsia" w:ascii="宋体" w:hAnsi="宋体" w:cs="宋体"/>
                <w:color w:val="000000"/>
                <w:sz w:val="24"/>
              </w:rPr>
              <w:t>（3）作业时采取安全防护措施，防止对作业人员或他人造成伤害。相关耗材的环保、安全性等应当符合国家相关规定要求。</w:t>
            </w:r>
          </w:p>
        </w:tc>
      </w:tr>
      <w:tr w14:paraId="1C1CE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46" w:type="dxa"/>
            <w:noWrap/>
            <w:vAlign w:val="center"/>
          </w:tcPr>
          <w:p w14:paraId="04D8AB6C">
            <w:pPr>
              <w:spacing w:line="480" w:lineRule="exact"/>
              <w:jc w:val="center"/>
              <w:rPr>
                <w:rFonts w:ascii="宋体" w:hAnsi="宋体" w:cs="宋体"/>
                <w:sz w:val="24"/>
                <w:lang w:bidi="ar"/>
              </w:rPr>
            </w:pPr>
            <w:r>
              <w:rPr>
                <w:rFonts w:hint="eastAsia" w:ascii="宋体" w:hAnsi="宋体" w:cs="宋体"/>
                <w:sz w:val="24"/>
                <w:lang w:bidi="ar"/>
              </w:rPr>
              <w:t>2</w:t>
            </w:r>
          </w:p>
        </w:tc>
        <w:tc>
          <w:tcPr>
            <w:tcW w:w="1445" w:type="dxa"/>
            <w:noWrap/>
            <w:vAlign w:val="center"/>
          </w:tcPr>
          <w:p w14:paraId="16737245">
            <w:pPr>
              <w:spacing w:line="480" w:lineRule="exact"/>
              <w:jc w:val="center"/>
              <w:rPr>
                <w:rFonts w:ascii="宋体" w:hAnsi="宋体" w:cs="宋体"/>
                <w:sz w:val="24"/>
                <w:lang w:bidi="ar"/>
              </w:rPr>
            </w:pPr>
            <w:r>
              <w:rPr>
                <w:rFonts w:hint="eastAsia" w:ascii="宋体" w:hAnsi="宋体" w:cs="宋体"/>
                <w:sz w:val="24"/>
                <w:lang w:bidi="ar"/>
              </w:rPr>
              <w:t>公共场地区域保洁</w:t>
            </w:r>
          </w:p>
        </w:tc>
        <w:tc>
          <w:tcPr>
            <w:tcW w:w="6314" w:type="dxa"/>
            <w:noWrap/>
            <w:vAlign w:val="center"/>
          </w:tcPr>
          <w:p w14:paraId="700C1EA3">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负责办公区域、室外路面卫生保洁及绿化带内白色垃圾等杂物的清理。责任区域无瓜果皮壳、纸屑、烟头等杂物,无积水、污迹:外部垃圾及时处理,内部如有堵塞及时反映、疏通。</w:t>
            </w:r>
          </w:p>
          <w:p w14:paraId="5E901354">
            <w:pPr>
              <w:widowControl/>
              <w:spacing w:line="560" w:lineRule="exact"/>
              <w:ind w:firstLine="482"/>
              <w:jc w:val="left"/>
              <w:rPr>
                <w:rFonts w:ascii="宋体" w:hAnsi="宋体" w:cs="宋体"/>
                <w:color w:val="000000"/>
                <w:sz w:val="24"/>
              </w:rPr>
            </w:pPr>
            <w:r>
              <w:rPr>
                <w:rFonts w:hint="eastAsia" w:ascii="宋体" w:hAnsi="宋体" w:eastAsia="宋体" w:cs="宋体"/>
                <w:color w:val="000000"/>
                <w:sz w:val="24"/>
                <w:szCs w:val="20"/>
              </w:rPr>
              <w:t>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tc>
      </w:tr>
      <w:tr w14:paraId="7C39E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846" w:type="dxa"/>
            <w:noWrap/>
            <w:vAlign w:val="center"/>
          </w:tcPr>
          <w:p w14:paraId="01858DD5">
            <w:pPr>
              <w:spacing w:line="480" w:lineRule="exact"/>
              <w:jc w:val="center"/>
              <w:rPr>
                <w:rFonts w:ascii="宋体" w:hAnsi="宋体" w:cs="宋体"/>
                <w:sz w:val="24"/>
                <w:lang w:bidi="ar"/>
              </w:rPr>
            </w:pPr>
            <w:r>
              <w:rPr>
                <w:rFonts w:hint="eastAsia" w:ascii="宋体" w:hAnsi="宋体" w:cs="宋体"/>
                <w:sz w:val="24"/>
                <w:lang w:bidi="ar"/>
              </w:rPr>
              <w:t>3</w:t>
            </w:r>
          </w:p>
        </w:tc>
        <w:tc>
          <w:tcPr>
            <w:tcW w:w="1445" w:type="dxa"/>
            <w:noWrap/>
            <w:vAlign w:val="center"/>
          </w:tcPr>
          <w:p w14:paraId="3EC93ECA">
            <w:pPr>
              <w:spacing w:line="480" w:lineRule="exact"/>
              <w:jc w:val="center"/>
              <w:rPr>
                <w:rFonts w:ascii="宋体" w:hAnsi="宋体" w:cs="宋体"/>
                <w:sz w:val="24"/>
                <w:lang w:bidi="ar"/>
              </w:rPr>
            </w:pPr>
            <w:r>
              <w:rPr>
                <w:rFonts w:hint="eastAsia" w:ascii="宋体" w:hAnsi="宋体" w:cs="宋体"/>
                <w:sz w:val="24"/>
                <w:lang w:bidi="ar"/>
              </w:rPr>
              <w:t>公用卫生间保洁</w:t>
            </w:r>
          </w:p>
        </w:tc>
        <w:tc>
          <w:tcPr>
            <w:tcW w:w="6314" w:type="dxa"/>
            <w:noWrap/>
            <w:vAlign w:val="center"/>
          </w:tcPr>
          <w:p w14:paraId="625A3CC6">
            <w:pPr>
              <w:widowControl/>
              <w:spacing w:line="560" w:lineRule="exact"/>
              <w:ind w:firstLine="482"/>
              <w:jc w:val="left"/>
              <w:rPr>
                <w:rFonts w:ascii="宋体" w:hAnsi="宋体" w:cs="宋体"/>
                <w:color w:val="000000"/>
                <w:sz w:val="24"/>
              </w:rPr>
            </w:pPr>
            <w:r>
              <w:rPr>
                <w:rFonts w:hint="eastAsia" w:ascii="宋体" w:hAnsi="宋体" w:eastAsia="宋体" w:cs="宋体"/>
                <w:color w:val="000000"/>
                <w:sz w:val="24"/>
                <w:szCs w:val="20"/>
              </w:rPr>
              <w:t>厕所每日要保洁1~2次,要做到无积便、无污垢。夏季无蚊蝇。</w:t>
            </w:r>
            <w:r>
              <w:rPr>
                <w:rFonts w:hint="eastAsia" w:ascii="宋体" w:hAnsi="宋体" w:cs="宋体"/>
                <w:color w:val="000000"/>
                <w:sz w:val="24"/>
              </w:rPr>
              <w:t>配备自动喷香剂、卫生球（用于小便斗）；白天保持一次对共用卫生间清洁，清洁内容包括：通风换气；洁具；用消毒液清洗坐便器；清扫地面垃圾；清抹洗手台水迹；清洁其它严重污渍、积水、杂物等；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tc>
      </w:tr>
      <w:tr w14:paraId="711D3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846" w:type="dxa"/>
            <w:noWrap/>
            <w:vAlign w:val="center"/>
          </w:tcPr>
          <w:p w14:paraId="34948FCF">
            <w:pPr>
              <w:spacing w:line="480" w:lineRule="exact"/>
              <w:jc w:val="center"/>
              <w:rPr>
                <w:rFonts w:ascii="宋体" w:hAnsi="宋体" w:cs="宋体"/>
                <w:sz w:val="24"/>
                <w:lang w:bidi="ar"/>
              </w:rPr>
            </w:pPr>
            <w:r>
              <w:rPr>
                <w:rFonts w:hint="eastAsia" w:ascii="宋体" w:hAnsi="宋体" w:cs="宋体"/>
                <w:sz w:val="24"/>
                <w:lang w:bidi="ar"/>
              </w:rPr>
              <w:t>4</w:t>
            </w:r>
          </w:p>
        </w:tc>
        <w:tc>
          <w:tcPr>
            <w:tcW w:w="1445" w:type="dxa"/>
            <w:noWrap/>
            <w:vAlign w:val="center"/>
          </w:tcPr>
          <w:p w14:paraId="4AE31745">
            <w:pPr>
              <w:spacing w:line="480" w:lineRule="exact"/>
              <w:jc w:val="center"/>
              <w:rPr>
                <w:rFonts w:ascii="宋体" w:hAnsi="宋体" w:cs="宋体"/>
                <w:sz w:val="24"/>
                <w:lang w:bidi="ar"/>
              </w:rPr>
            </w:pPr>
            <w:r>
              <w:rPr>
                <w:rFonts w:hint="eastAsia" w:ascii="宋体" w:hAnsi="宋体" w:cs="宋体"/>
                <w:sz w:val="24"/>
                <w:lang w:bidi="ar"/>
              </w:rPr>
              <w:t>垃圾箱、垃圾池日产 日清</w:t>
            </w:r>
          </w:p>
        </w:tc>
        <w:tc>
          <w:tcPr>
            <w:tcW w:w="6314" w:type="dxa"/>
            <w:noWrap/>
            <w:vAlign w:val="center"/>
          </w:tcPr>
          <w:p w14:paraId="550E1018">
            <w:pPr>
              <w:widowControl/>
              <w:spacing w:line="560" w:lineRule="exact"/>
              <w:ind w:firstLine="482"/>
              <w:jc w:val="left"/>
              <w:rPr>
                <w:rFonts w:ascii="宋体" w:hAnsi="宋体" w:cs="宋体"/>
                <w:color w:val="000000"/>
                <w:sz w:val="24"/>
              </w:rPr>
            </w:pPr>
            <w:r>
              <w:rPr>
                <w:rFonts w:hint="eastAsia" w:ascii="宋体" w:hAnsi="宋体" w:cs="宋体"/>
                <w:color w:val="000000"/>
                <w:sz w:val="24"/>
              </w:rPr>
              <w:t>（1）</w:t>
            </w:r>
            <w:r>
              <w:rPr>
                <w:rFonts w:hint="eastAsia" w:ascii="宋体" w:hAnsi="宋体" w:eastAsia="宋体" w:cs="宋体"/>
                <w:color w:val="000000"/>
                <w:sz w:val="24"/>
                <w:szCs w:val="20"/>
              </w:rPr>
              <w:t>每天清理设置在责任区的垃圾箱,不定期清除大道两旁垃圾箱内的垃圾。</w:t>
            </w:r>
            <w:r>
              <w:rPr>
                <w:rFonts w:hint="eastAsia" w:ascii="宋体" w:hAnsi="宋体" w:cs="宋体"/>
                <w:color w:val="000000"/>
                <w:sz w:val="24"/>
              </w:rPr>
              <w:t>每日要对楼层产生的垃圾，进行清理分类，垃圾装袋，日产日清，并运至垃圾集中存放点。</w:t>
            </w:r>
          </w:p>
          <w:p w14:paraId="2D01724C">
            <w:pPr>
              <w:spacing w:line="480" w:lineRule="exact"/>
              <w:jc w:val="left"/>
              <w:rPr>
                <w:rFonts w:ascii="宋体" w:hAnsi="宋体" w:cs="宋体"/>
                <w:color w:val="000000"/>
                <w:sz w:val="24"/>
              </w:rPr>
            </w:pPr>
            <w:r>
              <w:rPr>
                <w:rFonts w:hint="eastAsia" w:ascii="宋体" w:hAnsi="宋体" w:cs="宋体"/>
                <w:color w:val="000000"/>
                <w:sz w:val="24"/>
              </w:rPr>
              <w:t>（2）桶身表面干净无污渍，每日开展至少1次清洁作业。</w:t>
            </w:r>
          </w:p>
          <w:p w14:paraId="76BC808D">
            <w:pPr>
              <w:spacing w:line="480" w:lineRule="exact"/>
              <w:jc w:val="left"/>
              <w:rPr>
                <w:rFonts w:ascii="宋体" w:hAnsi="宋体" w:cs="宋体"/>
                <w:color w:val="000000"/>
                <w:sz w:val="24"/>
              </w:rPr>
            </w:pPr>
            <w:r>
              <w:rPr>
                <w:rFonts w:hint="eastAsia" w:ascii="宋体" w:hAnsi="宋体" w:cs="宋体"/>
                <w:color w:val="000000"/>
                <w:sz w:val="24"/>
              </w:rPr>
              <w:t>（3）垃圾中转池保持整洁，无明显异味，每周至少开展1次清洁作业。</w:t>
            </w:r>
          </w:p>
        </w:tc>
      </w:tr>
      <w:tr w14:paraId="05925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trPr>
        <w:tc>
          <w:tcPr>
            <w:tcW w:w="846" w:type="dxa"/>
            <w:noWrap/>
            <w:vAlign w:val="center"/>
          </w:tcPr>
          <w:p w14:paraId="44CA067A">
            <w:pPr>
              <w:spacing w:line="480" w:lineRule="exact"/>
              <w:jc w:val="center"/>
              <w:rPr>
                <w:rFonts w:ascii="宋体" w:hAnsi="宋体" w:cs="宋体"/>
                <w:sz w:val="24"/>
                <w:lang w:bidi="ar"/>
              </w:rPr>
            </w:pPr>
            <w:r>
              <w:rPr>
                <w:rFonts w:hint="eastAsia" w:ascii="宋体" w:hAnsi="宋体" w:cs="宋体"/>
                <w:sz w:val="24"/>
                <w:lang w:bidi="ar"/>
              </w:rPr>
              <w:t>5</w:t>
            </w:r>
          </w:p>
        </w:tc>
        <w:tc>
          <w:tcPr>
            <w:tcW w:w="1445" w:type="dxa"/>
            <w:noWrap/>
            <w:vAlign w:val="center"/>
          </w:tcPr>
          <w:p w14:paraId="749C1030">
            <w:pPr>
              <w:spacing w:line="480" w:lineRule="exact"/>
              <w:jc w:val="center"/>
              <w:rPr>
                <w:rFonts w:ascii="宋体" w:hAnsi="宋体" w:cs="宋体"/>
                <w:sz w:val="24"/>
                <w:lang w:bidi="ar"/>
              </w:rPr>
            </w:pPr>
            <w:r>
              <w:rPr>
                <w:rFonts w:hint="eastAsia" w:ascii="宋体" w:hAnsi="宋体" w:cs="宋体"/>
                <w:sz w:val="24"/>
                <w:lang w:bidi="ar"/>
              </w:rPr>
              <w:t>校园道路、广场</w:t>
            </w:r>
          </w:p>
        </w:tc>
        <w:tc>
          <w:tcPr>
            <w:tcW w:w="6314" w:type="dxa"/>
            <w:noWrap/>
            <w:vAlign w:val="top"/>
          </w:tcPr>
          <w:p w14:paraId="7E80AACC">
            <w:pPr>
              <w:spacing w:line="480" w:lineRule="exact"/>
              <w:ind w:firstLine="482"/>
              <w:jc w:val="left"/>
              <w:rPr>
                <w:rFonts w:ascii="宋体" w:hAnsi="宋体" w:cs="宋体"/>
                <w:color w:val="000000"/>
                <w:sz w:val="24"/>
              </w:rPr>
            </w:pPr>
            <w:r>
              <w:rPr>
                <w:rFonts w:hint="eastAsia" w:ascii="宋体" w:hAnsi="宋体" w:eastAsia="宋体" w:cs="宋体"/>
                <w:color w:val="000000"/>
                <w:sz w:val="24"/>
                <w:szCs w:val="20"/>
              </w:rPr>
              <w:t>每日清扫路面1~2次,</w:t>
            </w:r>
            <w:r>
              <w:rPr>
                <w:rFonts w:hint="eastAsia" w:ascii="宋体" w:hAnsi="宋体" w:cs="宋体"/>
                <w:color w:val="000000"/>
                <w:sz w:val="24"/>
              </w:rPr>
              <w:t>每2小时巡查一次，发现有零星的杂物及时清理。</w:t>
            </w:r>
          </w:p>
        </w:tc>
      </w:tr>
      <w:tr w14:paraId="18CC7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4" w:hRule="atLeast"/>
        </w:trPr>
        <w:tc>
          <w:tcPr>
            <w:tcW w:w="846" w:type="dxa"/>
            <w:noWrap/>
            <w:vAlign w:val="center"/>
          </w:tcPr>
          <w:p w14:paraId="3E1E46A4">
            <w:pPr>
              <w:spacing w:line="480" w:lineRule="exact"/>
              <w:jc w:val="center"/>
              <w:rPr>
                <w:rFonts w:ascii="宋体" w:hAnsi="宋体" w:cs="宋体"/>
                <w:sz w:val="24"/>
                <w:lang w:bidi="ar"/>
              </w:rPr>
            </w:pPr>
            <w:r>
              <w:rPr>
                <w:rFonts w:hint="eastAsia" w:ascii="宋体" w:hAnsi="宋体" w:cs="宋体"/>
                <w:sz w:val="24"/>
                <w:lang w:bidi="ar"/>
              </w:rPr>
              <w:t>6</w:t>
            </w:r>
          </w:p>
        </w:tc>
        <w:tc>
          <w:tcPr>
            <w:tcW w:w="1445" w:type="dxa"/>
            <w:noWrap/>
            <w:vAlign w:val="center"/>
          </w:tcPr>
          <w:p w14:paraId="3A8AFFD6">
            <w:pPr>
              <w:spacing w:line="480" w:lineRule="exact"/>
              <w:jc w:val="center"/>
              <w:rPr>
                <w:rFonts w:ascii="宋体" w:hAnsi="宋体" w:cs="宋体"/>
                <w:sz w:val="24"/>
                <w:lang w:bidi="ar"/>
              </w:rPr>
            </w:pPr>
            <w:r>
              <w:rPr>
                <w:rFonts w:hint="eastAsia" w:ascii="宋体" w:hAnsi="宋体" w:cs="宋体"/>
                <w:sz w:val="24"/>
                <w:lang w:bidi="ar"/>
              </w:rPr>
              <w:t>会议要求</w:t>
            </w:r>
          </w:p>
        </w:tc>
        <w:tc>
          <w:tcPr>
            <w:tcW w:w="6314" w:type="dxa"/>
            <w:noWrap/>
            <w:vAlign w:val="center"/>
          </w:tcPr>
          <w:p w14:paraId="19E2FCB1">
            <w:pPr>
              <w:spacing w:line="480" w:lineRule="exact"/>
              <w:ind w:firstLine="482"/>
              <w:jc w:val="left"/>
              <w:rPr>
                <w:rFonts w:ascii="宋体" w:hAnsi="宋体" w:cs="宋体"/>
                <w:color w:val="000000"/>
                <w:sz w:val="24"/>
              </w:rPr>
            </w:pPr>
            <w:r>
              <w:rPr>
                <w:rFonts w:hint="eastAsia" w:ascii="宋体" w:hAnsi="宋体" w:cs="宋体"/>
                <w:color w:val="000000"/>
                <w:sz w:val="24"/>
              </w:rPr>
              <w:t>会议茶杯清洗以及桌椅整理、场地保洁服务等。</w:t>
            </w:r>
          </w:p>
        </w:tc>
      </w:tr>
    </w:tbl>
    <w:p w14:paraId="50B59AE4">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.2</w:t>
      </w:r>
      <w:r>
        <w:rPr>
          <w:rFonts w:hint="eastAsia" w:ascii="宋体" w:hAnsi="宋体" w:cs="宋体"/>
          <w:b/>
          <w:bCs/>
          <w:color w:val="000000"/>
          <w:sz w:val="24"/>
          <w:lang w:eastAsia="zh-CN"/>
        </w:rPr>
        <w:t>地面和墙面</w:t>
      </w:r>
      <w:r>
        <w:rPr>
          <w:rFonts w:hint="eastAsia" w:ascii="宋体" w:hAnsi="宋体" w:cs="宋体"/>
          <w:b/>
          <w:bCs/>
          <w:color w:val="000000"/>
          <w:sz w:val="24"/>
        </w:rPr>
        <w:t>清洁具体要求</w:t>
      </w:r>
    </w:p>
    <w:tbl>
      <w:tblPr>
        <w:tblStyle w:val="28"/>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3"/>
        <w:gridCol w:w="1578"/>
        <w:gridCol w:w="6935"/>
      </w:tblGrid>
      <w:tr w14:paraId="20650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818" w:type="dxa"/>
            <w:noWrap/>
            <w:vAlign w:val="center"/>
          </w:tcPr>
          <w:p w14:paraId="1FF469D3">
            <w:pPr>
              <w:spacing w:line="480" w:lineRule="exact"/>
              <w:jc w:val="center"/>
              <w:rPr>
                <w:b/>
                <w:bCs/>
                <w:sz w:val="24"/>
              </w:rPr>
            </w:pPr>
            <w:r>
              <w:rPr>
                <w:rFonts w:hint="eastAsia"/>
                <w:b/>
                <w:bCs/>
                <w:sz w:val="24"/>
              </w:rPr>
              <w:t>序号</w:t>
            </w:r>
          </w:p>
        </w:tc>
        <w:tc>
          <w:tcPr>
            <w:tcW w:w="1446" w:type="dxa"/>
            <w:noWrap/>
            <w:vAlign w:val="center"/>
          </w:tcPr>
          <w:p w14:paraId="218979E1">
            <w:pPr>
              <w:spacing w:line="480" w:lineRule="exact"/>
              <w:jc w:val="center"/>
              <w:rPr>
                <w:b/>
                <w:bCs/>
                <w:sz w:val="24"/>
              </w:rPr>
            </w:pPr>
            <w:r>
              <w:rPr>
                <w:rFonts w:hint="eastAsia"/>
                <w:b/>
                <w:bCs/>
                <w:sz w:val="24"/>
              </w:rPr>
              <w:t>材质</w:t>
            </w:r>
          </w:p>
        </w:tc>
        <w:tc>
          <w:tcPr>
            <w:tcW w:w="6354" w:type="dxa"/>
            <w:noWrap/>
            <w:vAlign w:val="center"/>
          </w:tcPr>
          <w:p w14:paraId="4239111E">
            <w:pPr>
              <w:spacing w:line="480" w:lineRule="exact"/>
              <w:jc w:val="center"/>
              <w:rPr>
                <w:b/>
                <w:bCs/>
                <w:sz w:val="24"/>
              </w:rPr>
            </w:pPr>
            <w:r>
              <w:rPr>
                <w:rFonts w:hint="eastAsia"/>
                <w:b/>
                <w:bCs/>
                <w:sz w:val="24"/>
              </w:rPr>
              <w:t>清洁要求</w:t>
            </w:r>
          </w:p>
        </w:tc>
      </w:tr>
      <w:tr w14:paraId="4EB6D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818" w:type="dxa"/>
            <w:vMerge w:val="restart"/>
            <w:noWrap/>
            <w:vAlign w:val="center"/>
          </w:tcPr>
          <w:p w14:paraId="1A840562">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vMerge w:val="restart"/>
            <w:noWrap/>
            <w:vAlign w:val="center"/>
          </w:tcPr>
          <w:p w14:paraId="7CC16F89">
            <w:pPr>
              <w:spacing w:line="480" w:lineRule="exact"/>
              <w:jc w:val="center"/>
              <w:rPr>
                <w:rFonts w:ascii="宋体" w:hAnsi="宋体" w:cs="宋体"/>
                <w:sz w:val="24"/>
                <w:lang w:bidi="ar"/>
              </w:rPr>
            </w:pPr>
            <w:r>
              <w:rPr>
                <w:rFonts w:hint="eastAsia" w:ascii="宋体" w:hAnsi="宋体" w:cs="宋体"/>
                <w:sz w:val="24"/>
                <w:lang w:bidi="ar"/>
              </w:rPr>
              <w:t>环氧地坪地面</w:t>
            </w:r>
          </w:p>
        </w:tc>
        <w:tc>
          <w:tcPr>
            <w:tcW w:w="6354" w:type="dxa"/>
            <w:noWrap/>
            <w:vAlign w:val="center"/>
          </w:tcPr>
          <w:p w14:paraId="1F05AC23">
            <w:pPr>
              <w:spacing w:line="500" w:lineRule="exact"/>
              <w:jc w:val="left"/>
              <w:rPr>
                <w:rFonts w:ascii="宋体" w:hAnsi="宋体" w:cs="宋体"/>
                <w:color w:val="000000"/>
                <w:sz w:val="24"/>
              </w:rPr>
            </w:pPr>
            <w:r>
              <w:rPr>
                <w:rFonts w:hint="eastAsia" w:ascii="宋体" w:hAnsi="宋体" w:cs="宋体"/>
                <w:color w:val="000000"/>
                <w:sz w:val="24"/>
              </w:rPr>
              <w:t>（1）清理垃圾：清理地面上的垃圾和杂物。</w:t>
            </w:r>
          </w:p>
        </w:tc>
      </w:tr>
      <w:tr w14:paraId="4F741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0ED79EEE">
            <w:pPr>
              <w:spacing w:line="480" w:lineRule="exact"/>
              <w:jc w:val="center"/>
              <w:rPr>
                <w:rFonts w:ascii="宋体" w:hAnsi="宋体" w:cs="宋体"/>
                <w:sz w:val="24"/>
                <w:lang w:bidi="ar"/>
              </w:rPr>
            </w:pPr>
          </w:p>
        </w:tc>
        <w:tc>
          <w:tcPr>
            <w:tcW w:w="1446" w:type="dxa"/>
            <w:vMerge w:val="continue"/>
            <w:noWrap/>
            <w:vAlign w:val="center"/>
          </w:tcPr>
          <w:p w14:paraId="1FF5ECAF">
            <w:pPr>
              <w:spacing w:line="480" w:lineRule="exact"/>
              <w:jc w:val="center"/>
              <w:rPr>
                <w:rFonts w:ascii="宋体" w:hAnsi="宋体" w:cs="宋体"/>
                <w:sz w:val="24"/>
                <w:lang w:bidi="ar"/>
              </w:rPr>
            </w:pPr>
          </w:p>
        </w:tc>
        <w:tc>
          <w:tcPr>
            <w:tcW w:w="6354" w:type="dxa"/>
            <w:noWrap/>
            <w:vAlign w:val="center"/>
          </w:tcPr>
          <w:p w14:paraId="75DAD256">
            <w:pPr>
              <w:spacing w:line="500" w:lineRule="exact"/>
              <w:jc w:val="left"/>
              <w:rPr>
                <w:rFonts w:ascii="宋体" w:hAnsi="宋体" w:cs="宋体"/>
                <w:color w:val="000000"/>
                <w:sz w:val="24"/>
              </w:rPr>
            </w:pPr>
            <w:r>
              <w:rPr>
                <w:rFonts w:hint="eastAsia" w:ascii="宋体" w:hAnsi="宋体" w:cs="宋体"/>
                <w:color w:val="000000"/>
                <w:sz w:val="24"/>
              </w:rPr>
              <w:t>（2）清洗地面：用专业的清洁剂或去污剂清洗地面。清洁剂和去污剂的选取要根据污垢的性质而定。环氧地坪一般使用弱酸性或弱碱性的清洁剂，避免使用酸性或碱性强的清洁剂。</w:t>
            </w:r>
          </w:p>
        </w:tc>
      </w:tr>
      <w:tr w14:paraId="6DD63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626BD880">
            <w:pPr>
              <w:spacing w:line="480" w:lineRule="exact"/>
              <w:jc w:val="center"/>
              <w:rPr>
                <w:rFonts w:ascii="宋体" w:hAnsi="宋体" w:cs="宋体"/>
                <w:sz w:val="24"/>
                <w:lang w:bidi="ar"/>
              </w:rPr>
            </w:pPr>
          </w:p>
        </w:tc>
        <w:tc>
          <w:tcPr>
            <w:tcW w:w="1446" w:type="dxa"/>
            <w:vMerge w:val="continue"/>
            <w:noWrap/>
            <w:vAlign w:val="center"/>
          </w:tcPr>
          <w:p w14:paraId="7DB78469">
            <w:pPr>
              <w:spacing w:line="480" w:lineRule="exact"/>
              <w:jc w:val="center"/>
              <w:rPr>
                <w:rFonts w:ascii="宋体" w:hAnsi="宋体" w:cs="宋体"/>
                <w:sz w:val="24"/>
                <w:lang w:bidi="ar"/>
              </w:rPr>
            </w:pPr>
          </w:p>
        </w:tc>
        <w:tc>
          <w:tcPr>
            <w:tcW w:w="6354" w:type="dxa"/>
            <w:noWrap/>
            <w:vAlign w:val="center"/>
          </w:tcPr>
          <w:p w14:paraId="2671E596">
            <w:pPr>
              <w:spacing w:line="500" w:lineRule="exact"/>
              <w:jc w:val="left"/>
              <w:rPr>
                <w:rFonts w:ascii="宋体" w:hAnsi="宋体" w:cs="宋体"/>
                <w:color w:val="000000"/>
                <w:sz w:val="24"/>
              </w:rPr>
            </w:pPr>
            <w:r>
              <w:rPr>
                <w:rFonts w:hint="eastAsia" w:ascii="宋体" w:hAnsi="宋体" w:cs="宋体"/>
                <w:color w:val="000000"/>
                <w:sz w:val="24"/>
              </w:rPr>
              <w:t>（3）浸泡：将清洁剂或去污剂浸泡在环氧地坪上，加强去除污渍的效果。</w:t>
            </w:r>
          </w:p>
        </w:tc>
      </w:tr>
      <w:tr w14:paraId="28357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03DFA59E">
            <w:pPr>
              <w:spacing w:line="480" w:lineRule="exact"/>
              <w:jc w:val="center"/>
              <w:rPr>
                <w:rFonts w:ascii="宋体" w:hAnsi="宋体" w:cs="宋体"/>
                <w:sz w:val="24"/>
                <w:lang w:bidi="ar"/>
              </w:rPr>
            </w:pPr>
          </w:p>
        </w:tc>
        <w:tc>
          <w:tcPr>
            <w:tcW w:w="1446" w:type="dxa"/>
            <w:vMerge w:val="continue"/>
            <w:noWrap/>
            <w:vAlign w:val="center"/>
          </w:tcPr>
          <w:p w14:paraId="6AFE77D7">
            <w:pPr>
              <w:spacing w:line="480" w:lineRule="exact"/>
              <w:jc w:val="center"/>
              <w:rPr>
                <w:rFonts w:ascii="宋体" w:hAnsi="宋体" w:cs="宋体"/>
                <w:sz w:val="24"/>
                <w:lang w:bidi="ar"/>
              </w:rPr>
            </w:pPr>
          </w:p>
        </w:tc>
        <w:tc>
          <w:tcPr>
            <w:tcW w:w="6354" w:type="dxa"/>
            <w:noWrap/>
            <w:vAlign w:val="center"/>
          </w:tcPr>
          <w:p w14:paraId="65EC49E4">
            <w:pPr>
              <w:spacing w:line="500" w:lineRule="exact"/>
              <w:jc w:val="left"/>
              <w:rPr>
                <w:rFonts w:ascii="宋体" w:hAnsi="宋体" w:cs="宋体"/>
                <w:color w:val="000000"/>
                <w:sz w:val="24"/>
              </w:rPr>
            </w:pPr>
            <w:r>
              <w:rPr>
                <w:rFonts w:hint="eastAsia" w:ascii="宋体" w:hAnsi="宋体" w:cs="宋体"/>
                <w:color w:val="000000"/>
                <w:sz w:val="24"/>
              </w:rPr>
              <w:t>（4）冲洗：用清水将地面冲洗干净，以去除残留的清洁剂或去污剂。</w:t>
            </w:r>
          </w:p>
        </w:tc>
      </w:tr>
      <w:tr w14:paraId="6A6F8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2FE9D0C7">
            <w:pPr>
              <w:spacing w:line="480" w:lineRule="exact"/>
              <w:jc w:val="center"/>
              <w:rPr>
                <w:rFonts w:ascii="宋体" w:hAnsi="宋体" w:cs="宋体"/>
                <w:sz w:val="24"/>
                <w:lang w:bidi="ar"/>
              </w:rPr>
            </w:pPr>
            <w:r>
              <w:rPr>
                <w:rFonts w:hint="eastAsia" w:ascii="宋体" w:hAnsi="宋体" w:cs="宋体"/>
                <w:sz w:val="24"/>
                <w:lang w:bidi="ar"/>
              </w:rPr>
              <w:t>2</w:t>
            </w:r>
          </w:p>
        </w:tc>
        <w:tc>
          <w:tcPr>
            <w:tcW w:w="1446" w:type="dxa"/>
            <w:vMerge w:val="restart"/>
            <w:noWrap/>
            <w:vAlign w:val="center"/>
          </w:tcPr>
          <w:p w14:paraId="637DC217">
            <w:pPr>
              <w:spacing w:line="480" w:lineRule="exact"/>
              <w:jc w:val="center"/>
              <w:rPr>
                <w:rFonts w:ascii="宋体" w:hAnsi="宋体" w:cs="宋体"/>
                <w:sz w:val="24"/>
                <w:lang w:bidi="ar"/>
              </w:rPr>
            </w:pPr>
            <w:r>
              <w:rPr>
                <w:rFonts w:hint="eastAsia" w:ascii="宋体" w:hAnsi="宋体" w:cs="宋体"/>
                <w:sz w:val="24"/>
                <w:lang w:bidi="ar"/>
              </w:rPr>
              <w:t>瓷砖地面</w:t>
            </w:r>
          </w:p>
        </w:tc>
        <w:tc>
          <w:tcPr>
            <w:tcW w:w="6354" w:type="dxa"/>
            <w:noWrap/>
            <w:vAlign w:val="center"/>
          </w:tcPr>
          <w:p w14:paraId="2A315715">
            <w:pPr>
              <w:spacing w:line="500" w:lineRule="exact"/>
              <w:jc w:val="left"/>
              <w:rPr>
                <w:rFonts w:ascii="宋体" w:hAnsi="宋体" w:cs="宋体"/>
                <w:color w:val="000000"/>
                <w:sz w:val="24"/>
              </w:rPr>
            </w:pPr>
            <w:r>
              <w:rPr>
                <w:rFonts w:hint="eastAsia" w:ascii="宋体" w:hAnsi="宋体" w:cs="宋体"/>
                <w:color w:val="000000"/>
                <w:sz w:val="24"/>
              </w:rPr>
              <w:t>（1）日常清洁：推尘，保持地面干净无杂物。</w:t>
            </w:r>
          </w:p>
        </w:tc>
      </w:tr>
      <w:tr w14:paraId="0FFE3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12361A29">
            <w:pPr>
              <w:spacing w:line="480" w:lineRule="exact"/>
              <w:jc w:val="center"/>
              <w:rPr>
                <w:rFonts w:ascii="宋体" w:hAnsi="宋体" w:cs="宋体"/>
                <w:sz w:val="24"/>
                <w:lang w:bidi="ar"/>
              </w:rPr>
            </w:pPr>
          </w:p>
        </w:tc>
        <w:tc>
          <w:tcPr>
            <w:tcW w:w="1446" w:type="dxa"/>
            <w:vMerge w:val="continue"/>
            <w:noWrap/>
            <w:vAlign w:val="center"/>
          </w:tcPr>
          <w:p w14:paraId="79940DF3">
            <w:pPr>
              <w:spacing w:line="480" w:lineRule="exact"/>
              <w:jc w:val="center"/>
              <w:rPr>
                <w:rFonts w:ascii="宋体" w:hAnsi="宋体" w:cs="宋体"/>
                <w:sz w:val="24"/>
                <w:lang w:bidi="ar"/>
              </w:rPr>
            </w:pPr>
          </w:p>
        </w:tc>
        <w:tc>
          <w:tcPr>
            <w:tcW w:w="6354" w:type="dxa"/>
            <w:noWrap/>
            <w:vAlign w:val="center"/>
          </w:tcPr>
          <w:p w14:paraId="16CB63B4">
            <w:pPr>
              <w:spacing w:line="500" w:lineRule="exact"/>
              <w:jc w:val="left"/>
              <w:rPr>
                <w:rFonts w:ascii="宋体" w:hAnsi="宋体" w:cs="宋体"/>
                <w:color w:val="000000"/>
                <w:sz w:val="24"/>
              </w:rPr>
            </w:pPr>
            <w:r>
              <w:rPr>
                <w:rFonts w:hint="eastAsia" w:ascii="宋体" w:hAnsi="宋体" w:cs="宋体"/>
                <w:color w:val="000000"/>
                <w:sz w:val="24"/>
              </w:rPr>
              <w:t>（2）深度清洁：使用洗洁精或肥皂水清理。</w:t>
            </w:r>
          </w:p>
        </w:tc>
      </w:tr>
      <w:tr w14:paraId="0A2A3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54CB7D74">
            <w:pPr>
              <w:spacing w:line="480" w:lineRule="exact"/>
              <w:jc w:val="center"/>
              <w:rPr>
                <w:rFonts w:ascii="宋体" w:hAnsi="宋体" w:cs="宋体"/>
                <w:sz w:val="24"/>
                <w:lang w:bidi="ar"/>
              </w:rPr>
            </w:pPr>
            <w:r>
              <w:rPr>
                <w:rFonts w:hint="eastAsia" w:ascii="宋体" w:hAnsi="宋体" w:cs="宋体"/>
                <w:sz w:val="24"/>
                <w:lang w:bidi="ar"/>
              </w:rPr>
              <w:t>3</w:t>
            </w:r>
          </w:p>
        </w:tc>
        <w:tc>
          <w:tcPr>
            <w:tcW w:w="1446" w:type="dxa"/>
            <w:noWrap/>
            <w:vAlign w:val="center"/>
          </w:tcPr>
          <w:p w14:paraId="57E4382A">
            <w:pPr>
              <w:spacing w:line="480" w:lineRule="exact"/>
              <w:jc w:val="center"/>
              <w:rPr>
                <w:rFonts w:ascii="宋体" w:hAnsi="宋体" w:cs="宋体"/>
                <w:sz w:val="24"/>
                <w:lang w:bidi="ar"/>
              </w:rPr>
            </w:pPr>
            <w:r>
              <w:rPr>
                <w:rFonts w:hint="eastAsia" w:ascii="宋体" w:hAnsi="宋体" w:cs="宋体"/>
                <w:sz w:val="24"/>
                <w:lang w:bidi="ar"/>
              </w:rPr>
              <w:t>石材地面</w:t>
            </w:r>
          </w:p>
        </w:tc>
        <w:tc>
          <w:tcPr>
            <w:tcW w:w="6354" w:type="dxa"/>
            <w:noWrap/>
            <w:vAlign w:val="center"/>
          </w:tcPr>
          <w:p w14:paraId="19E7BFF5">
            <w:pPr>
              <w:spacing w:line="500" w:lineRule="exact"/>
              <w:jc w:val="left"/>
              <w:rPr>
                <w:rFonts w:ascii="宋体" w:hAnsi="宋体" w:cs="宋体"/>
                <w:color w:val="000000"/>
                <w:sz w:val="24"/>
              </w:rPr>
            </w:pPr>
            <w:r>
              <w:rPr>
                <w:rFonts w:hint="eastAsia" w:ascii="宋体" w:hAnsi="宋体" w:cs="宋体"/>
                <w:color w:val="000000"/>
                <w:sz w:val="24"/>
              </w:rPr>
              <w:t>定期使用中性清洁剂清洁，避免使用强酸或强碱清洁剂。</w:t>
            </w:r>
          </w:p>
        </w:tc>
      </w:tr>
      <w:tr w14:paraId="11C61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38357E1D">
            <w:pPr>
              <w:spacing w:line="480" w:lineRule="exact"/>
              <w:jc w:val="center"/>
              <w:rPr>
                <w:rFonts w:ascii="宋体" w:hAnsi="宋体" w:cs="宋体"/>
                <w:sz w:val="24"/>
                <w:lang w:bidi="ar"/>
              </w:rPr>
            </w:pPr>
            <w:r>
              <w:rPr>
                <w:rFonts w:hint="eastAsia" w:ascii="宋体" w:hAnsi="宋体" w:cs="宋体"/>
                <w:sz w:val="24"/>
                <w:lang w:bidi="ar"/>
              </w:rPr>
              <w:t>5</w:t>
            </w:r>
          </w:p>
        </w:tc>
        <w:tc>
          <w:tcPr>
            <w:tcW w:w="1446" w:type="dxa"/>
            <w:vMerge w:val="restart"/>
            <w:noWrap/>
            <w:vAlign w:val="center"/>
          </w:tcPr>
          <w:p w14:paraId="67D0E3F6">
            <w:pPr>
              <w:spacing w:line="480" w:lineRule="exact"/>
              <w:jc w:val="center"/>
              <w:rPr>
                <w:rFonts w:ascii="宋体" w:hAnsi="宋体" w:cs="宋体"/>
                <w:sz w:val="24"/>
                <w:lang w:bidi="ar"/>
              </w:rPr>
            </w:pPr>
            <w:r>
              <w:rPr>
                <w:rFonts w:hint="eastAsia" w:ascii="宋体" w:hAnsi="宋体" w:cs="宋体"/>
                <w:sz w:val="24"/>
                <w:lang w:bidi="ar"/>
              </w:rPr>
              <w:t>水磨石地面</w:t>
            </w:r>
          </w:p>
        </w:tc>
        <w:tc>
          <w:tcPr>
            <w:tcW w:w="6354" w:type="dxa"/>
            <w:noWrap/>
            <w:vAlign w:val="center"/>
          </w:tcPr>
          <w:p w14:paraId="65EB5C2F">
            <w:pPr>
              <w:spacing w:line="500" w:lineRule="exact"/>
              <w:jc w:val="left"/>
              <w:rPr>
                <w:rFonts w:ascii="宋体" w:hAnsi="宋体" w:cs="宋体"/>
                <w:color w:val="000000"/>
                <w:sz w:val="24"/>
              </w:rPr>
            </w:pPr>
            <w:r>
              <w:rPr>
                <w:rFonts w:hint="eastAsia" w:ascii="宋体" w:hAnsi="宋体" w:cs="宋体"/>
                <w:color w:val="000000"/>
                <w:sz w:val="24"/>
              </w:rPr>
              <w:t>（1）日常清洁：推尘，保持地面干净无杂物。</w:t>
            </w:r>
          </w:p>
        </w:tc>
      </w:tr>
      <w:tr w14:paraId="5599B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6115750B">
            <w:pPr>
              <w:spacing w:line="480" w:lineRule="exact"/>
              <w:jc w:val="center"/>
              <w:rPr>
                <w:rFonts w:ascii="宋体" w:hAnsi="宋体" w:cs="宋体"/>
                <w:sz w:val="24"/>
                <w:lang w:bidi="ar"/>
              </w:rPr>
            </w:pPr>
          </w:p>
        </w:tc>
        <w:tc>
          <w:tcPr>
            <w:tcW w:w="1446" w:type="dxa"/>
            <w:vMerge w:val="continue"/>
            <w:noWrap/>
            <w:vAlign w:val="center"/>
          </w:tcPr>
          <w:p w14:paraId="2441C68C">
            <w:pPr>
              <w:spacing w:line="480" w:lineRule="exact"/>
              <w:jc w:val="center"/>
              <w:rPr>
                <w:rFonts w:ascii="宋体" w:hAnsi="宋体" w:cs="宋体"/>
                <w:sz w:val="24"/>
                <w:lang w:bidi="ar"/>
              </w:rPr>
            </w:pPr>
          </w:p>
        </w:tc>
        <w:tc>
          <w:tcPr>
            <w:tcW w:w="6354" w:type="dxa"/>
            <w:noWrap/>
            <w:vAlign w:val="center"/>
          </w:tcPr>
          <w:p w14:paraId="153B8028">
            <w:pPr>
              <w:spacing w:line="500" w:lineRule="exact"/>
              <w:jc w:val="left"/>
              <w:rPr>
                <w:rFonts w:ascii="宋体" w:hAnsi="宋体" w:cs="宋体"/>
                <w:color w:val="000000"/>
                <w:sz w:val="24"/>
              </w:rPr>
            </w:pPr>
            <w:r>
              <w:rPr>
                <w:rFonts w:hint="eastAsia" w:ascii="宋体" w:hAnsi="宋体" w:cs="宋体"/>
                <w:color w:val="000000"/>
                <w:sz w:val="24"/>
              </w:rPr>
              <w:t>（2）深度清洁：使用洗洁精或肥皂水清理。</w:t>
            </w:r>
          </w:p>
        </w:tc>
      </w:tr>
      <w:tr w14:paraId="144BF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0D8EFCFE">
            <w:pPr>
              <w:spacing w:line="480" w:lineRule="exact"/>
              <w:jc w:val="center"/>
              <w:rPr>
                <w:rFonts w:ascii="宋体" w:hAnsi="宋体" w:cs="宋体"/>
                <w:sz w:val="24"/>
                <w:lang w:bidi="ar"/>
              </w:rPr>
            </w:pPr>
            <w:r>
              <w:rPr>
                <w:rFonts w:hint="eastAsia" w:ascii="宋体" w:hAnsi="宋体" w:cs="宋体"/>
                <w:sz w:val="24"/>
                <w:lang w:bidi="ar"/>
              </w:rPr>
              <w:t>6</w:t>
            </w:r>
          </w:p>
        </w:tc>
        <w:tc>
          <w:tcPr>
            <w:tcW w:w="1446" w:type="dxa"/>
            <w:noWrap/>
            <w:vAlign w:val="center"/>
          </w:tcPr>
          <w:p w14:paraId="2F07FE69">
            <w:pPr>
              <w:spacing w:line="480" w:lineRule="exact"/>
              <w:jc w:val="center"/>
              <w:rPr>
                <w:rFonts w:ascii="宋体" w:hAnsi="宋体" w:cs="宋体"/>
                <w:sz w:val="24"/>
                <w:lang w:bidi="ar"/>
              </w:rPr>
            </w:pPr>
            <w:r>
              <w:rPr>
                <w:rFonts w:hint="eastAsia" w:ascii="宋体" w:hAnsi="宋体" w:cs="宋体"/>
                <w:sz w:val="24"/>
                <w:lang w:bidi="ar"/>
              </w:rPr>
              <w:t>地毯地面</w:t>
            </w:r>
          </w:p>
        </w:tc>
        <w:tc>
          <w:tcPr>
            <w:tcW w:w="6354" w:type="dxa"/>
            <w:noWrap/>
            <w:vAlign w:val="center"/>
          </w:tcPr>
          <w:p w14:paraId="396F6718">
            <w:pPr>
              <w:spacing w:line="500" w:lineRule="exact"/>
              <w:jc w:val="left"/>
              <w:rPr>
                <w:rFonts w:ascii="宋体" w:hAnsi="宋体" w:cs="宋体"/>
                <w:color w:val="000000"/>
                <w:sz w:val="24"/>
              </w:rPr>
            </w:pPr>
            <w:r>
              <w:rPr>
                <w:rFonts w:hint="eastAsia" w:ascii="宋体" w:hAnsi="宋体" w:cs="宋体"/>
                <w:color w:val="000000"/>
                <w:sz w:val="24"/>
              </w:rPr>
              <w:t>日常用吸尘机除尘，局部脏污用湿布配中性清洁液重点清洁。</w:t>
            </w:r>
          </w:p>
        </w:tc>
      </w:tr>
      <w:tr w14:paraId="7196F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818" w:type="dxa"/>
            <w:noWrap/>
            <w:vAlign w:val="center"/>
          </w:tcPr>
          <w:p w14:paraId="4B4173B2">
            <w:pPr>
              <w:spacing w:line="480" w:lineRule="exact"/>
              <w:jc w:val="center"/>
              <w:rPr>
                <w:rFonts w:ascii="宋体" w:hAnsi="宋体" w:cs="宋体"/>
                <w:sz w:val="24"/>
                <w:lang w:bidi="ar"/>
              </w:rPr>
            </w:pPr>
            <w:r>
              <w:rPr>
                <w:rFonts w:hint="eastAsia" w:ascii="宋体" w:hAnsi="宋体" w:cs="宋体"/>
                <w:sz w:val="24"/>
                <w:lang w:bidi="ar"/>
              </w:rPr>
              <w:t>7</w:t>
            </w:r>
          </w:p>
        </w:tc>
        <w:tc>
          <w:tcPr>
            <w:tcW w:w="1446" w:type="dxa"/>
            <w:noWrap/>
            <w:vAlign w:val="center"/>
          </w:tcPr>
          <w:p w14:paraId="74A47E87">
            <w:pPr>
              <w:spacing w:line="480" w:lineRule="exact"/>
              <w:jc w:val="center"/>
              <w:rPr>
                <w:rFonts w:ascii="宋体" w:hAnsi="宋体" w:cs="宋体"/>
                <w:sz w:val="24"/>
                <w:lang w:bidi="ar"/>
              </w:rPr>
            </w:pPr>
            <w:r>
              <w:rPr>
                <w:rFonts w:hint="eastAsia" w:ascii="宋体" w:hAnsi="宋体" w:cs="宋体"/>
                <w:sz w:val="24"/>
                <w:lang w:bidi="ar"/>
              </w:rPr>
              <w:t>乳胶漆内墙</w:t>
            </w:r>
          </w:p>
        </w:tc>
        <w:tc>
          <w:tcPr>
            <w:tcW w:w="6354" w:type="dxa"/>
            <w:noWrap/>
            <w:vAlign w:val="center"/>
          </w:tcPr>
          <w:p w14:paraId="1285F31D">
            <w:pPr>
              <w:spacing w:line="500" w:lineRule="exact"/>
              <w:jc w:val="left"/>
              <w:rPr>
                <w:rFonts w:ascii="宋体" w:hAnsi="宋体" w:cs="宋体"/>
                <w:color w:val="000000"/>
                <w:sz w:val="24"/>
              </w:rPr>
            </w:pPr>
            <w:r>
              <w:rPr>
                <w:rFonts w:hint="eastAsia" w:ascii="宋体" w:hAnsi="宋体" w:cs="宋体"/>
                <w:color w:val="000000"/>
                <w:sz w:val="24"/>
              </w:rPr>
              <w:t>有污渍时用半干布擦拭。</w:t>
            </w:r>
          </w:p>
        </w:tc>
      </w:tr>
      <w:tr w14:paraId="20CE1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818" w:type="dxa"/>
            <w:noWrap/>
            <w:vAlign w:val="center"/>
          </w:tcPr>
          <w:p w14:paraId="4FC6B464">
            <w:pPr>
              <w:spacing w:line="480" w:lineRule="exact"/>
              <w:jc w:val="center"/>
              <w:rPr>
                <w:rFonts w:ascii="宋体" w:hAnsi="宋体" w:cs="宋体"/>
                <w:sz w:val="24"/>
                <w:lang w:bidi="ar"/>
              </w:rPr>
            </w:pPr>
            <w:r>
              <w:rPr>
                <w:rFonts w:hint="eastAsia" w:ascii="宋体" w:hAnsi="宋体" w:cs="宋体"/>
                <w:sz w:val="24"/>
                <w:lang w:bidi="ar"/>
              </w:rPr>
              <w:t>8</w:t>
            </w:r>
          </w:p>
        </w:tc>
        <w:tc>
          <w:tcPr>
            <w:tcW w:w="1446" w:type="dxa"/>
            <w:noWrap/>
            <w:vAlign w:val="center"/>
          </w:tcPr>
          <w:p w14:paraId="35AAAD35">
            <w:pPr>
              <w:spacing w:line="480" w:lineRule="exact"/>
              <w:jc w:val="center"/>
              <w:rPr>
                <w:rFonts w:ascii="宋体" w:hAnsi="宋体" w:cs="宋体"/>
                <w:sz w:val="24"/>
                <w:lang w:bidi="ar"/>
              </w:rPr>
            </w:pPr>
            <w:r>
              <w:rPr>
                <w:rFonts w:hint="eastAsia" w:ascii="宋体" w:hAnsi="宋体" w:cs="宋体"/>
                <w:sz w:val="24"/>
                <w:lang w:bidi="ar"/>
              </w:rPr>
              <w:t>木饰面内墙</w:t>
            </w:r>
          </w:p>
        </w:tc>
        <w:tc>
          <w:tcPr>
            <w:tcW w:w="6354" w:type="dxa"/>
            <w:noWrap/>
            <w:vAlign w:val="center"/>
          </w:tcPr>
          <w:p w14:paraId="28F90336">
            <w:pPr>
              <w:spacing w:line="500" w:lineRule="exact"/>
              <w:jc w:val="left"/>
              <w:rPr>
                <w:rFonts w:ascii="宋体" w:hAnsi="宋体" w:cs="宋体"/>
                <w:color w:val="000000"/>
                <w:sz w:val="24"/>
              </w:rPr>
            </w:pPr>
            <w:r>
              <w:rPr>
                <w:rFonts w:hint="eastAsia" w:ascii="宋体" w:hAnsi="宋体" w:cs="宋体"/>
                <w:color w:val="000000"/>
                <w:sz w:val="24"/>
              </w:rPr>
              <w:t>有污渍时用中性清洁剂、半干布擦拭。</w:t>
            </w:r>
          </w:p>
        </w:tc>
      </w:tr>
      <w:tr w14:paraId="599C2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818" w:type="dxa"/>
            <w:noWrap/>
            <w:vAlign w:val="center"/>
          </w:tcPr>
          <w:p w14:paraId="55FBBE10">
            <w:pPr>
              <w:spacing w:line="480" w:lineRule="exact"/>
              <w:jc w:val="center"/>
              <w:rPr>
                <w:rFonts w:ascii="宋体" w:hAnsi="宋体" w:cs="宋体"/>
                <w:sz w:val="24"/>
                <w:lang w:bidi="ar"/>
              </w:rPr>
            </w:pPr>
            <w:r>
              <w:rPr>
                <w:rFonts w:hint="eastAsia" w:ascii="宋体" w:hAnsi="宋体" w:cs="宋体"/>
                <w:sz w:val="24"/>
                <w:lang w:bidi="ar"/>
              </w:rPr>
              <w:t>9</w:t>
            </w:r>
          </w:p>
        </w:tc>
        <w:tc>
          <w:tcPr>
            <w:tcW w:w="1446" w:type="dxa"/>
            <w:noWrap/>
            <w:vAlign w:val="center"/>
          </w:tcPr>
          <w:p w14:paraId="72B0E9CB">
            <w:pPr>
              <w:spacing w:line="480" w:lineRule="exact"/>
              <w:jc w:val="center"/>
              <w:rPr>
                <w:rFonts w:ascii="宋体" w:hAnsi="宋体" w:cs="宋体"/>
                <w:sz w:val="24"/>
                <w:lang w:bidi="ar"/>
              </w:rPr>
            </w:pPr>
            <w:r>
              <w:rPr>
                <w:rFonts w:hint="eastAsia" w:ascii="宋体" w:hAnsi="宋体" w:cs="宋体"/>
                <w:sz w:val="24"/>
                <w:lang w:bidi="ar"/>
              </w:rPr>
              <w:t>真石漆外墙</w:t>
            </w:r>
          </w:p>
        </w:tc>
        <w:tc>
          <w:tcPr>
            <w:tcW w:w="6354" w:type="dxa"/>
            <w:noWrap/>
            <w:vAlign w:val="center"/>
          </w:tcPr>
          <w:p w14:paraId="46EDBFD9">
            <w:pPr>
              <w:spacing w:line="500" w:lineRule="exact"/>
              <w:jc w:val="left"/>
              <w:rPr>
                <w:rFonts w:ascii="宋体" w:hAnsi="宋体" w:cs="宋体"/>
                <w:color w:val="000000"/>
                <w:sz w:val="24"/>
              </w:rPr>
            </w:pPr>
            <w:r>
              <w:rPr>
                <w:rFonts w:hint="eastAsia" w:ascii="宋体" w:hAnsi="宋体" w:cs="宋体"/>
                <w:color w:val="000000"/>
                <w:sz w:val="24"/>
              </w:rPr>
              <w:t>定期专业清洗。</w:t>
            </w:r>
          </w:p>
        </w:tc>
      </w:tr>
      <w:tr w14:paraId="6EBBE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515D05E3">
            <w:pPr>
              <w:spacing w:line="480" w:lineRule="exact"/>
              <w:jc w:val="center"/>
              <w:rPr>
                <w:rFonts w:ascii="宋体" w:hAnsi="宋体" w:cs="宋体"/>
                <w:sz w:val="24"/>
                <w:lang w:bidi="ar"/>
              </w:rPr>
            </w:pPr>
            <w:r>
              <w:rPr>
                <w:rFonts w:hint="eastAsia" w:ascii="宋体" w:hAnsi="宋体" w:cs="宋体"/>
                <w:sz w:val="24"/>
                <w:lang w:bidi="ar"/>
              </w:rPr>
              <w:t>10</w:t>
            </w:r>
          </w:p>
        </w:tc>
        <w:tc>
          <w:tcPr>
            <w:tcW w:w="1446" w:type="dxa"/>
            <w:noWrap/>
            <w:vAlign w:val="center"/>
          </w:tcPr>
          <w:p w14:paraId="6224DF26">
            <w:pPr>
              <w:spacing w:line="480" w:lineRule="exact"/>
              <w:jc w:val="center"/>
              <w:rPr>
                <w:rFonts w:ascii="宋体" w:hAnsi="宋体" w:cs="宋体"/>
                <w:sz w:val="24"/>
                <w:lang w:bidi="ar"/>
              </w:rPr>
            </w:pPr>
            <w:r>
              <w:rPr>
                <w:rFonts w:hint="eastAsia" w:ascii="宋体" w:hAnsi="宋体" w:cs="宋体"/>
                <w:sz w:val="24"/>
                <w:lang w:bidi="ar"/>
              </w:rPr>
              <w:t>干挂石材</w:t>
            </w:r>
          </w:p>
          <w:p w14:paraId="0449F7C4">
            <w:pPr>
              <w:spacing w:line="480" w:lineRule="exact"/>
              <w:jc w:val="center"/>
              <w:rPr>
                <w:rFonts w:ascii="宋体" w:hAnsi="宋体" w:cs="宋体"/>
                <w:sz w:val="24"/>
                <w:lang w:bidi="ar"/>
              </w:rPr>
            </w:pPr>
            <w:r>
              <w:rPr>
                <w:rFonts w:hint="eastAsia" w:ascii="宋体" w:hAnsi="宋体" w:cs="宋体"/>
                <w:sz w:val="24"/>
                <w:lang w:bidi="ar"/>
              </w:rPr>
              <w:t>外墙</w:t>
            </w:r>
          </w:p>
        </w:tc>
        <w:tc>
          <w:tcPr>
            <w:tcW w:w="6354" w:type="dxa"/>
            <w:noWrap/>
            <w:vAlign w:val="center"/>
          </w:tcPr>
          <w:p w14:paraId="5E656C8A">
            <w:pPr>
              <w:spacing w:line="500" w:lineRule="exact"/>
              <w:jc w:val="left"/>
              <w:rPr>
                <w:rFonts w:ascii="宋体" w:hAnsi="宋体" w:cs="宋体"/>
                <w:color w:val="000000"/>
                <w:sz w:val="24"/>
              </w:rPr>
            </w:pPr>
            <w:r>
              <w:rPr>
                <w:rFonts w:hint="eastAsia" w:ascii="宋体" w:hAnsi="宋体" w:cs="宋体"/>
                <w:color w:val="000000"/>
                <w:sz w:val="24"/>
              </w:rPr>
              <w:t>定期专业清洗。</w:t>
            </w:r>
          </w:p>
        </w:tc>
      </w:tr>
      <w:tr w14:paraId="4697A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2520BF89">
            <w:pPr>
              <w:spacing w:line="480" w:lineRule="exact"/>
              <w:jc w:val="center"/>
              <w:rPr>
                <w:rFonts w:ascii="宋体" w:hAnsi="宋体" w:cs="宋体"/>
                <w:sz w:val="24"/>
                <w:lang w:bidi="ar"/>
              </w:rPr>
            </w:pPr>
            <w:r>
              <w:rPr>
                <w:rFonts w:hint="eastAsia" w:ascii="宋体" w:hAnsi="宋体" w:cs="宋体"/>
                <w:sz w:val="24"/>
                <w:lang w:bidi="ar"/>
              </w:rPr>
              <w:t>11</w:t>
            </w:r>
          </w:p>
        </w:tc>
        <w:tc>
          <w:tcPr>
            <w:tcW w:w="1446" w:type="dxa"/>
            <w:noWrap/>
            <w:vAlign w:val="center"/>
          </w:tcPr>
          <w:p w14:paraId="49C10E7A">
            <w:pPr>
              <w:spacing w:line="480" w:lineRule="exact"/>
              <w:jc w:val="center"/>
              <w:rPr>
                <w:rFonts w:ascii="宋体" w:hAnsi="宋体" w:cs="宋体"/>
                <w:sz w:val="24"/>
                <w:lang w:bidi="ar"/>
              </w:rPr>
            </w:pPr>
            <w:r>
              <w:rPr>
                <w:rFonts w:hint="eastAsia" w:ascii="宋体" w:hAnsi="宋体" w:cs="宋体"/>
                <w:sz w:val="24"/>
                <w:lang w:bidi="ar"/>
              </w:rPr>
              <w:t>玻璃幕墙</w:t>
            </w:r>
          </w:p>
          <w:p w14:paraId="52AAC172">
            <w:pPr>
              <w:spacing w:line="480" w:lineRule="exact"/>
              <w:jc w:val="center"/>
              <w:rPr>
                <w:rFonts w:ascii="宋体" w:hAnsi="宋体" w:cs="宋体"/>
                <w:sz w:val="24"/>
                <w:lang w:bidi="ar"/>
              </w:rPr>
            </w:pPr>
            <w:r>
              <w:rPr>
                <w:rFonts w:hint="eastAsia" w:ascii="宋体" w:hAnsi="宋体" w:cs="宋体"/>
                <w:sz w:val="24"/>
                <w:lang w:bidi="ar"/>
              </w:rPr>
              <w:t>外墙</w:t>
            </w:r>
          </w:p>
        </w:tc>
        <w:tc>
          <w:tcPr>
            <w:tcW w:w="6354" w:type="dxa"/>
            <w:noWrap/>
            <w:vAlign w:val="center"/>
          </w:tcPr>
          <w:p w14:paraId="1E35071A">
            <w:pPr>
              <w:spacing w:line="500" w:lineRule="exact"/>
              <w:jc w:val="left"/>
              <w:rPr>
                <w:rFonts w:ascii="宋体" w:hAnsi="宋体" w:cs="宋体"/>
                <w:color w:val="000000"/>
                <w:sz w:val="24"/>
              </w:rPr>
            </w:pPr>
            <w:r>
              <w:rPr>
                <w:rFonts w:hint="eastAsia" w:ascii="宋体" w:hAnsi="宋体" w:cs="宋体"/>
                <w:color w:val="000000"/>
                <w:sz w:val="24"/>
              </w:rPr>
              <w:t>定期专业清洗。</w:t>
            </w:r>
          </w:p>
        </w:tc>
      </w:tr>
    </w:tbl>
    <w:p w14:paraId="1B136747">
      <w:pPr>
        <w:spacing w:line="500" w:lineRule="exact"/>
        <w:ind w:firstLine="480"/>
        <w:jc w:val="lef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3</w:t>
      </w:r>
      <w:r>
        <w:rPr>
          <w:rFonts w:hint="eastAsia" w:ascii="宋体" w:hAnsi="宋体" w:cs="宋体"/>
          <w:b/>
          <w:bCs/>
          <w:color w:val="000000"/>
          <w:sz w:val="24"/>
          <w:lang w:eastAsia="zh-CN"/>
        </w:rPr>
        <w:t>水电</w:t>
      </w:r>
      <w:r>
        <w:rPr>
          <w:rFonts w:hint="eastAsia" w:ascii="宋体" w:hAnsi="宋体" w:cs="宋体"/>
          <w:b/>
          <w:bCs/>
          <w:color w:val="000000"/>
          <w:sz w:val="24"/>
          <w:lang w:val="en-US" w:eastAsia="zh-CN"/>
        </w:rPr>
        <w:t>服务</w:t>
      </w:r>
    </w:p>
    <w:tbl>
      <w:tblPr>
        <w:tblStyle w:val="28"/>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
        <w:gridCol w:w="1640"/>
        <w:gridCol w:w="7176"/>
      </w:tblGrid>
      <w:tr w14:paraId="71D39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7D7237EB">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589AACB0">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42F4472F">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06C7C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35BC9785">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69AFBAE8">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27A3489D">
            <w:pPr>
              <w:widowControl/>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配电房：</w:t>
            </w:r>
          </w:p>
          <w:p w14:paraId="338B3EE6">
            <w:pPr>
              <w:widowControl/>
              <w:numPr>
                <w:ilvl w:val="0"/>
                <w:numId w:val="1"/>
              </w:numPr>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水电服务人员须持有符合国家规定的电工作业证并严格</w:t>
            </w:r>
            <w:r>
              <w:rPr>
                <w:rFonts w:hint="eastAsia" w:ascii="宋体" w:hAnsi="宋体" w:eastAsia="宋体" w:cs="宋体"/>
                <w:color w:val="000000"/>
                <w:sz w:val="24"/>
                <w:szCs w:val="20"/>
              </w:rPr>
              <w:t>遵守操作规程,</w:t>
            </w:r>
            <w:r>
              <w:rPr>
                <w:rFonts w:hint="eastAsia" w:ascii="宋体" w:hAnsi="宋体" w:eastAsia="宋体" w:cs="宋体"/>
                <w:color w:val="000000"/>
                <w:sz w:val="24"/>
                <w:szCs w:val="20"/>
                <w:lang w:val="en-US" w:eastAsia="zh-CN"/>
              </w:rPr>
              <w:t>做好</w:t>
            </w:r>
            <w:r>
              <w:rPr>
                <w:rFonts w:hint="eastAsia" w:ascii="宋体" w:hAnsi="宋体" w:eastAsia="宋体" w:cs="宋体"/>
                <w:color w:val="000000"/>
                <w:sz w:val="24"/>
                <w:szCs w:val="20"/>
              </w:rPr>
              <w:t>巡查记录</w:t>
            </w:r>
            <w:r>
              <w:rPr>
                <w:rFonts w:hint="eastAsia" w:ascii="宋体" w:hAnsi="宋体" w:eastAsia="宋体" w:cs="宋体"/>
                <w:color w:val="000000"/>
                <w:sz w:val="24"/>
                <w:szCs w:val="20"/>
                <w:lang w:eastAsia="zh-CN"/>
              </w:rPr>
              <w:t>。</w:t>
            </w:r>
          </w:p>
          <w:p w14:paraId="379E83FB">
            <w:pPr>
              <w:widowControl/>
              <w:numPr>
                <w:ilvl w:val="0"/>
                <w:numId w:val="1"/>
              </w:numPr>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严格操作规程和安全生产规则,杜绝违章操作和不安全行为</w:t>
            </w:r>
            <w:r>
              <w:rPr>
                <w:rFonts w:hint="eastAsia" w:ascii="宋体" w:hAnsi="宋体" w:eastAsia="宋体" w:cs="宋体"/>
                <w:color w:val="000000"/>
                <w:sz w:val="24"/>
                <w:szCs w:val="20"/>
                <w:lang w:eastAsia="zh-CN"/>
              </w:rPr>
              <w:t>。</w:t>
            </w:r>
          </w:p>
          <w:p w14:paraId="2F995481">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3、对设备和安全设施要勤查,发现隐患及时报告。精心维护和保养好设备,确保学校正常安全供电。</w:t>
            </w:r>
          </w:p>
          <w:p w14:paraId="2B7A3D5A">
            <w:pPr>
              <w:widowControl/>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w:t>
            </w:r>
          </w:p>
          <w:p w14:paraId="631A85F0">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5、严格禁火制度。严禁将易燃易爆危险物品带进配电间:配电间内严禁吸烟。工作人员须能熟练使用消防器材。</w:t>
            </w:r>
          </w:p>
          <w:p w14:paraId="437D2C6D">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6、严禁无关人员进出。未经培训,不得随便开关操作室内设施、设备。</w:t>
            </w:r>
          </w:p>
          <w:p w14:paraId="5C39D781">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7、</w:t>
            </w:r>
            <w:r>
              <w:rPr>
                <w:rFonts w:hint="eastAsia" w:ascii="宋体" w:hAnsi="宋体" w:eastAsia="宋体" w:cs="宋体"/>
                <w:color w:val="000000"/>
                <w:sz w:val="24"/>
                <w:szCs w:val="20"/>
                <w:lang w:val="en-US" w:eastAsia="zh-CN"/>
              </w:rPr>
              <w:t>水电服务人员</w:t>
            </w:r>
            <w:r>
              <w:rPr>
                <w:rFonts w:hint="eastAsia" w:ascii="宋体" w:hAnsi="宋体" w:eastAsia="宋体" w:cs="宋体"/>
                <w:color w:val="000000"/>
                <w:sz w:val="24"/>
                <w:szCs w:val="20"/>
              </w:rPr>
              <w:t>应经常检查设施、设备运作情况发现隐患,及时处理。</w:t>
            </w:r>
          </w:p>
          <w:p w14:paraId="7B69695B">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8、增强保密观念,不得向无关人员泄露配电房设备情况。</w:t>
            </w:r>
          </w:p>
          <w:p w14:paraId="06BB69D3">
            <w:pPr>
              <w:widowControl/>
              <w:spacing w:line="560" w:lineRule="exact"/>
              <w:jc w:val="left"/>
              <w:rPr>
                <w:rFonts w:hint="eastAsia" w:ascii="宋体" w:hAnsi="宋体" w:eastAsia="宋体" w:cs="宋体"/>
                <w:color w:val="000000"/>
                <w:sz w:val="24"/>
                <w:szCs w:val="20"/>
              </w:rPr>
            </w:pPr>
            <w:r>
              <w:rPr>
                <w:rFonts w:hint="eastAsia" w:ascii="宋体" w:hAnsi="宋体" w:eastAsia="宋体" w:cs="宋体"/>
                <w:color w:val="000000"/>
                <w:sz w:val="24"/>
                <w:szCs w:val="20"/>
              </w:rPr>
              <w:t>9、做好对电器设备的日常维护工作,注意电压表、电流表、功率因数表的指示情况</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禁止让电器设备超负荷使用和带病运转。</w:t>
            </w:r>
          </w:p>
          <w:p w14:paraId="17D9F5A3">
            <w:pPr>
              <w:widowControl/>
              <w:spacing w:line="560" w:lineRule="exact"/>
              <w:jc w:val="left"/>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10、</w:t>
            </w:r>
            <w:r>
              <w:rPr>
                <w:rFonts w:hint="eastAsia" w:ascii="宋体" w:hAnsi="宋体" w:eastAsia="宋体" w:cs="宋体"/>
                <w:color w:val="000000"/>
                <w:sz w:val="24"/>
                <w:szCs w:val="20"/>
              </w:rPr>
              <w:t>做好给排水、</w:t>
            </w:r>
            <w:r>
              <w:rPr>
                <w:rFonts w:hint="eastAsia" w:ascii="宋体" w:hAnsi="宋体" w:eastAsia="宋体" w:cs="宋体"/>
                <w:color w:val="000000"/>
                <w:sz w:val="24"/>
                <w:szCs w:val="20"/>
                <w:lang w:eastAsia="zh-CN"/>
              </w:rPr>
              <w:t>水电设备维修</w:t>
            </w:r>
            <w:r>
              <w:rPr>
                <w:rFonts w:hint="eastAsia" w:ascii="宋体" w:hAnsi="宋体" w:eastAsia="宋体" w:cs="宋体"/>
                <w:color w:val="000000"/>
                <w:sz w:val="24"/>
                <w:szCs w:val="20"/>
              </w:rPr>
              <w:t>维护保养工作，及时清理</w:t>
            </w:r>
            <w:r>
              <w:rPr>
                <w:rFonts w:hint="eastAsia" w:ascii="宋体" w:hAnsi="宋体" w:cs="宋体"/>
                <w:color w:val="000000"/>
                <w:sz w:val="24"/>
                <w:szCs w:val="20"/>
                <w:lang w:eastAsia="zh-CN"/>
              </w:rPr>
              <w:t>有关水电用房的</w:t>
            </w:r>
            <w:r>
              <w:rPr>
                <w:rFonts w:hint="eastAsia" w:ascii="宋体" w:hAnsi="宋体" w:eastAsia="宋体" w:cs="宋体"/>
                <w:color w:val="000000"/>
                <w:sz w:val="24"/>
                <w:szCs w:val="20"/>
              </w:rPr>
              <w:t>垃圾</w:t>
            </w:r>
            <w:r>
              <w:rPr>
                <w:rFonts w:hint="eastAsia" w:ascii="宋体" w:hAnsi="宋体" w:cs="宋体"/>
                <w:color w:val="000000"/>
                <w:sz w:val="24"/>
                <w:szCs w:val="20"/>
                <w:lang w:eastAsia="zh-CN"/>
              </w:rPr>
              <w:t>，</w:t>
            </w:r>
            <w:r>
              <w:rPr>
                <w:rFonts w:hint="eastAsia" w:ascii="宋体" w:hAnsi="宋体" w:eastAsia="宋体" w:cs="宋体"/>
                <w:color w:val="000000"/>
                <w:sz w:val="24"/>
                <w:szCs w:val="20"/>
              </w:rPr>
              <w:t>定期做好空调室内外机组的清洁工程，确保校内给排水、</w:t>
            </w:r>
            <w:r>
              <w:rPr>
                <w:rFonts w:hint="eastAsia" w:ascii="宋体" w:hAnsi="宋体" w:cs="宋体"/>
                <w:color w:val="000000"/>
                <w:sz w:val="24"/>
                <w:szCs w:val="20"/>
                <w:lang w:eastAsia="zh-CN"/>
              </w:rPr>
              <w:t>水电设备</w:t>
            </w:r>
            <w:r>
              <w:rPr>
                <w:rFonts w:hint="eastAsia" w:ascii="宋体" w:hAnsi="宋体" w:eastAsia="宋体" w:cs="宋体"/>
                <w:color w:val="000000"/>
                <w:sz w:val="24"/>
                <w:szCs w:val="20"/>
              </w:rPr>
              <w:t>正常运行。</w:t>
            </w:r>
          </w:p>
        </w:tc>
      </w:tr>
    </w:tbl>
    <w:p w14:paraId="1F1E1F5F">
      <w:pPr>
        <w:spacing w:line="500" w:lineRule="exact"/>
        <w:ind w:firstLine="480"/>
        <w:jc w:val="lef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4</w:t>
      </w:r>
      <w:r>
        <w:rPr>
          <w:rFonts w:hint="eastAsia" w:ascii="宋体" w:hAnsi="宋体" w:cs="宋体"/>
          <w:b/>
          <w:bCs/>
          <w:color w:val="000000"/>
          <w:sz w:val="24"/>
          <w:lang w:eastAsia="zh-CN"/>
        </w:rPr>
        <w:t>绿化养护</w:t>
      </w:r>
    </w:p>
    <w:tbl>
      <w:tblPr>
        <w:tblStyle w:val="28"/>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3"/>
        <w:gridCol w:w="1578"/>
        <w:gridCol w:w="6906"/>
      </w:tblGrid>
      <w:tr w14:paraId="7C4CD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18050089">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4606CF6C">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30C77C89">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6E928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560D15D2">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067A4093">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7C4D3239">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1、养护范围：招标人所属绿地。负责所需必要的养护工具及农药化肥的购买，招标人不另行支付相关任何费用。</w:t>
            </w:r>
          </w:p>
          <w:p w14:paraId="57AF0550">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2、养护标准：</w:t>
            </w:r>
          </w:p>
          <w:p w14:paraId="1DA46320">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（1）乔木</w:t>
            </w:r>
          </w:p>
          <w:p w14:paraId="52B1B34E">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整枝剪去枯枝和病枝，修剪每半年不少于一次；适时浇水、施肥；及时防治虫害、病害，打药不少于2次/半年，确保树木花草无病虫症状，病虫害危害率控制在2%以内。</w:t>
            </w:r>
          </w:p>
          <w:p w14:paraId="0182327D">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（2）色块</w:t>
            </w:r>
          </w:p>
          <w:p w14:paraId="5B94638C">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整形修剪使轮廓清楚，修剪每半年不少于一次；适时浇水、施肥；及时防治虫害，打药不少于2次/半年，确保树木花草无病虫症状，病虫害危害率控制在2%以内。</w:t>
            </w:r>
          </w:p>
          <w:p w14:paraId="5C46EBE7">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（3）草坪</w:t>
            </w:r>
          </w:p>
          <w:p w14:paraId="6BCEC95D">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草坪生长旺盛，覆盖率大于90%，杂草率小于5%；适时浇水、施肥；适时修剪，修剪不少于2次/半年；及时防治虫害；草坪补种。草坪无成片枯黄，枯黄面不得超过总面积的2%。</w:t>
            </w:r>
          </w:p>
          <w:p w14:paraId="30B5D53D">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（4）适时清除杂草，不少于6次，大树冬天刷白。</w:t>
            </w:r>
          </w:p>
          <w:p w14:paraId="464E73E7">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（5）防风。遇暴风雨、大风天气，容易发生树木倒伏等情况，须提前或及时对树林进行支架固定。支架固定要注重美观。</w:t>
            </w:r>
          </w:p>
          <w:p w14:paraId="20E09C77">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（6）防冻、防晒。冬季和高温季节来临时，怕冻、怕曝晒的植物要提前做好防护。防护要注重美观。</w:t>
            </w:r>
          </w:p>
          <w:p w14:paraId="44ACC018">
            <w:pPr>
              <w:spacing w:line="480" w:lineRule="exact"/>
              <w:rPr>
                <w:rFonts w:ascii="Calibri" w:hAnsi="Calibri" w:cs="Calibri"/>
              </w:rPr>
            </w:pPr>
            <w:r>
              <w:rPr>
                <w:rFonts w:hint="eastAsia" w:ascii="宋体" w:hAnsi="宋体" w:eastAsia="宋体" w:cs="宋体"/>
                <w:color w:val="000000"/>
                <w:sz w:val="24"/>
                <w:lang w:val="en-US" w:eastAsia="zh-CN"/>
              </w:rPr>
              <w:t>（7）遇招标人重大活动时，中标单位应无偿另行增派专业绿化养护人员</w:t>
            </w:r>
            <w:r>
              <w:rPr>
                <w:rFonts w:hint="eastAsia" w:ascii="宋体" w:hAnsi="宋体" w:cs="宋体"/>
                <w:color w:val="000000"/>
                <w:sz w:val="24"/>
                <w:lang w:val="en-US" w:eastAsia="zh-CN"/>
              </w:rPr>
              <w:t>开展</w:t>
            </w:r>
            <w:r>
              <w:rPr>
                <w:rFonts w:hint="eastAsia" w:ascii="宋体" w:hAnsi="宋体" w:eastAsia="宋体" w:cs="宋体"/>
                <w:color w:val="000000"/>
                <w:sz w:val="24"/>
                <w:lang w:val="en-US" w:eastAsia="zh-CN"/>
              </w:rPr>
              <w:t>绿化强化养护及应急保障工作，配合招标人活动的进行。</w:t>
            </w:r>
          </w:p>
        </w:tc>
      </w:tr>
    </w:tbl>
    <w:p w14:paraId="4B4A7801">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5</w:t>
      </w:r>
      <w:r>
        <w:rPr>
          <w:rFonts w:hint="eastAsia" w:ascii="宋体" w:hAnsi="宋体" w:cs="宋体"/>
          <w:b/>
          <w:bCs/>
          <w:color w:val="000000"/>
          <w:sz w:val="24"/>
        </w:rPr>
        <w:t>大型活动服务</w:t>
      </w:r>
    </w:p>
    <w:tbl>
      <w:tblPr>
        <w:tblStyle w:val="28"/>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8"/>
        <w:gridCol w:w="1563"/>
        <w:gridCol w:w="6937"/>
      </w:tblGrid>
      <w:tr w14:paraId="35A81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832" w:type="dxa"/>
            <w:noWrap/>
            <w:vAlign w:val="center"/>
          </w:tcPr>
          <w:p w14:paraId="79E2264A">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32" w:type="dxa"/>
            <w:noWrap/>
            <w:vAlign w:val="center"/>
          </w:tcPr>
          <w:p w14:paraId="4B57B2C3">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55" w:type="dxa"/>
            <w:noWrap/>
            <w:vAlign w:val="center"/>
          </w:tcPr>
          <w:p w14:paraId="48FE40F0">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7CD80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32" w:type="dxa"/>
            <w:noWrap/>
            <w:vAlign w:val="center"/>
          </w:tcPr>
          <w:p w14:paraId="4529D111">
            <w:pPr>
              <w:spacing w:line="480" w:lineRule="exact"/>
              <w:jc w:val="center"/>
              <w:rPr>
                <w:rFonts w:ascii="宋体" w:hAnsi="宋体" w:cs="宋体"/>
                <w:sz w:val="24"/>
                <w:lang w:bidi="ar"/>
              </w:rPr>
            </w:pPr>
            <w:r>
              <w:rPr>
                <w:rFonts w:hint="eastAsia" w:ascii="宋体" w:hAnsi="宋体" w:cs="宋体"/>
                <w:sz w:val="24"/>
                <w:lang w:bidi="ar"/>
              </w:rPr>
              <w:t>1</w:t>
            </w:r>
          </w:p>
        </w:tc>
        <w:tc>
          <w:tcPr>
            <w:tcW w:w="1432" w:type="dxa"/>
            <w:noWrap/>
            <w:vAlign w:val="center"/>
          </w:tcPr>
          <w:p w14:paraId="6498B701">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55" w:type="dxa"/>
            <w:noWrap/>
            <w:vAlign w:val="center"/>
          </w:tcPr>
          <w:p w14:paraId="4310EC62">
            <w:pPr>
              <w:spacing w:line="480" w:lineRule="exact"/>
              <w:rPr>
                <w:rFonts w:ascii="Calibri" w:hAnsi="Calibri" w:cs="Calibri"/>
              </w:rPr>
            </w:pPr>
            <w:r>
              <w:rPr>
                <w:rFonts w:hint="eastAsia" w:ascii="宋体" w:hAnsi="宋体" w:cs="宋体"/>
                <w:color w:val="000000"/>
                <w:sz w:val="24"/>
              </w:rPr>
              <w:t>服务人员上岗前要按规定着装，认真整理工装、工牌、仪容仪表端庄、整洁、精神饱满。</w:t>
            </w:r>
            <w:r>
              <w:rPr>
                <w:rFonts w:hint="eastAsia" w:ascii="宋体" w:hAnsi="宋体" w:eastAsia="宋体" w:cs="宋体"/>
                <w:color w:val="000000"/>
                <w:sz w:val="24"/>
                <w:lang w:val="en-US" w:eastAsia="zh-CN"/>
              </w:rPr>
              <w:t>做好现场卫生保洁工作。</w:t>
            </w:r>
          </w:p>
        </w:tc>
      </w:tr>
    </w:tbl>
    <w:p w14:paraId="4DE1886C">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6</w:t>
      </w:r>
      <w:r>
        <w:rPr>
          <w:rFonts w:hint="eastAsia" w:ascii="宋体" w:hAnsi="宋体" w:cs="宋体"/>
          <w:b/>
          <w:bCs/>
          <w:color w:val="000000"/>
          <w:sz w:val="24"/>
        </w:rPr>
        <w:t>档案、资料管理</w:t>
      </w:r>
    </w:p>
    <w:tbl>
      <w:tblPr>
        <w:tblStyle w:val="28"/>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3"/>
        <w:gridCol w:w="1578"/>
        <w:gridCol w:w="6906"/>
      </w:tblGrid>
      <w:tr w14:paraId="2579C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72791911">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5C591DE9">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449643C7">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28B6C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73577623">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4A77B7EC">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58B3ECDA">
            <w:pPr>
              <w:spacing w:line="480" w:lineRule="exact"/>
              <w:rPr>
                <w:rFonts w:ascii="Calibri" w:hAnsi="Calibri" w:cs="Calibri"/>
              </w:rPr>
            </w:pPr>
            <w:r>
              <w:rPr>
                <w:rFonts w:hint="eastAsia" w:ascii="宋体" w:hAnsi="宋体" w:cs="宋体"/>
                <w:color w:val="000000"/>
                <w:sz w:val="24"/>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r>
    </w:tbl>
    <w:p w14:paraId="0F0F99D7">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4</w:t>
      </w:r>
      <w:r>
        <w:rPr>
          <w:rFonts w:hint="eastAsia" w:ascii="宋体" w:hAnsi="宋体" w:eastAsia="Arial" w:cs="宋体"/>
          <w:b/>
          <w:bCs/>
          <w:color w:val="000000"/>
          <w:sz w:val="24"/>
          <w:szCs w:val="20"/>
        </w:rPr>
        <w:t>.</w:t>
      </w:r>
      <w:r>
        <w:rPr>
          <w:rFonts w:hint="eastAsia" w:ascii="宋体" w:hAnsi="宋体" w:cs="宋体"/>
          <w:b/>
          <w:bCs/>
          <w:color w:val="000000"/>
          <w:sz w:val="24"/>
          <w:szCs w:val="20"/>
          <w:lang w:val="en-US" w:eastAsia="zh-CN"/>
        </w:rPr>
        <w:t>7</w:t>
      </w:r>
      <w:r>
        <w:rPr>
          <w:rFonts w:hint="eastAsia" w:ascii="宋体" w:hAnsi="宋体" w:eastAsia="Arial" w:cs="宋体"/>
          <w:b/>
          <w:bCs/>
          <w:color w:val="000000"/>
          <w:sz w:val="24"/>
          <w:szCs w:val="20"/>
        </w:rPr>
        <w:t>建立健全物业管理制度</w:t>
      </w:r>
    </w:p>
    <w:p w14:paraId="58ACB00D">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根据</w:t>
      </w:r>
      <w:r>
        <w:rPr>
          <w:rFonts w:hint="eastAsia" w:ascii="宋体" w:hAnsi="宋体" w:eastAsia="Arial" w:cs="宋体"/>
          <w:color w:val="000000"/>
          <w:sz w:val="24"/>
          <w:szCs w:val="20"/>
          <w:lang w:val="en-US" w:eastAsia="zh-CN"/>
        </w:rPr>
        <w:t>本园</w:t>
      </w:r>
      <w:r>
        <w:rPr>
          <w:rFonts w:hint="eastAsia" w:ascii="宋体" w:hAnsi="宋体" w:eastAsia="Arial" w:cs="宋体"/>
          <w:color w:val="000000"/>
          <w:sz w:val="24"/>
          <w:szCs w:val="20"/>
        </w:rPr>
        <w:t>的具体情况，中标单位应制定详细的内部管理制度、日常服务的运作管理制度等相关制度。</w:t>
      </w:r>
    </w:p>
    <w:p w14:paraId="4C241720">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五</w:t>
      </w:r>
      <w:r>
        <w:rPr>
          <w:rFonts w:hint="eastAsia" w:ascii="宋体" w:hAnsi="宋体" w:eastAsia="Arial" w:cs="宋体"/>
          <w:b/>
          <w:bCs/>
          <w:color w:val="000000"/>
          <w:sz w:val="24"/>
          <w:szCs w:val="20"/>
        </w:rPr>
        <w:t>、供应商履行合同所需的设备</w:t>
      </w:r>
    </w:p>
    <w:tbl>
      <w:tblPr>
        <w:tblStyle w:val="28"/>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2567"/>
        <w:gridCol w:w="3913"/>
        <w:gridCol w:w="1176"/>
        <w:gridCol w:w="1206"/>
      </w:tblGrid>
      <w:tr w14:paraId="5FD1D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90" w:type="dxa"/>
            <w:noWrap/>
            <w:vAlign w:val="center"/>
          </w:tcPr>
          <w:p w14:paraId="182F15E8">
            <w:pPr>
              <w:widowControl/>
              <w:spacing w:line="500" w:lineRule="exact"/>
              <w:jc w:val="center"/>
              <w:rPr>
                <w:rFonts w:ascii="宋体" w:hAnsi="宋体" w:cs="宋体"/>
                <w:b/>
                <w:bCs/>
                <w:sz w:val="24"/>
              </w:rPr>
            </w:pPr>
            <w:r>
              <w:rPr>
                <w:rFonts w:hint="eastAsia" w:ascii="宋体" w:hAnsi="宋体" w:cs="宋体"/>
                <w:b/>
                <w:bCs/>
                <w:sz w:val="24"/>
              </w:rPr>
              <w:t>序号</w:t>
            </w:r>
          </w:p>
        </w:tc>
        <w:tc>
          <w:tcPr>
            <w:tcW w:w="2263" w:type="dxa"/>
            <w:noWrap/>
            <w:vAlign w:val="center"/>
          </w:tcPr>
          <w:p w14:paraId="25E24970">
            <w:pPr>
              <w:widowControl/>
              <w:spacing w:line="500" w:lineRule="exact"/>
              <w:jc w:val="center"/>
              <w:rPr>
                <w:rFonts w:ascii="宋体" w:hAnsi="宋体" w:cs="宋体"/>
                <w:b/>
                <w:bCs/>
                <w:sz w:val="24"/>
              </w:rPr>
            </w:pPr>
            <w:r>
              <w:rPr>
                <w:rFonts w:hint="eastAsia" w:ascii="宋体" w:hAnsi="宋体" w:cs="宋体"/>
                <w:b/>
                <w:bCs/>
                <w:sz w:val="24"/>
              </w:rPr>
              <w:t>用途</w:t>
            </w:r>
          </w:p>
        </w:tc>
        <w:tc>
          <w:tcPr>
            <w:tcW w:w="3450" w:type="dxa"/>
            <w:noWrap/>
            <w:vAlign w:val="center"/>
          </w:tcPr>
          <w:p w14:paraId="144563A0">
            <w:pPr>
              <w:widowControl/>
              <w:spacing w:line="500" w:lineRule="exact"/>
              <w:jc w:val="center"/>
              <w:rPr>
                <w:rFonts w:ascii="宋体" w:hAnsi="宋体" w:cs="宋体"/>
                <w:b/>
                <w:bCs/>
                <w:sz w:val="24"/>
              </w:rPr>
            </w:pPr>
            <w:r>
              <w:rPr>
                <w:rFonts w:hint="eastAsia" w:ascii="宋体" w:hAnsi="宋体" w:cs="宋体"/>
                <w:b/>
                <w:bCs/>
                <w:sz w:val="24"/>
              </w:rPr>
              <w:t>作业设备名称</w:t>
            </w:r>
          </w:p>
        </w:tc>
        <w:tc>
          <w:tcPr>
            <w:tcW w:w="1037" w:type="dxa"/>
            <w:noWrap/>
            <w:vAlign w:val="center"/>
          </w:tcPr>
          <w:p w14:paraId="0F072E93">
            <w:pPr>
              <w:widowControl/>
              <w:spacing w:line="500" w:lineRule="exact"/>
              <w:jc w:val="center"/>
              <w:rPr>
                <w:rFonts w:ascii="宋体" w:hAnsi="宋体" w:cs="宋体"/>
                <w:b/>
                <w:bCs/>
                <w:sz w:val="24"/>
              </w:rPr>
            </w:pPr>
            <w:r>
              <w:rPr>
                <w:rFonts w:hint="eastAsia" w:ascii="宋体" w:hAnsi="宋体" w:cs="宋体"/>
                <w:b/>
                <w:bCs/>
                <w:sz w:val="24"/>
              </w:rPr>
              <w:t>数量</w:t>
            </w:r>
          </w:p>
        </w:tc>
        <w:tc>
          <w:tcPr>
            <w:tcW w:w="1063" w:type="dxa"/>
            <w:noWrap/>
            <w:vAlign w:val="center"/>
          </w:tcPr>
          <w:p w14:paraId="0987370A">
            <w:pPr>
              <w:widowControl/>
              <w:spacing w:line="500" w:lineRule="exact"/>
              <w:jc w:val="center"/>
              <w:rPr>
                <w:rFonts w:ascii="宋体" w:hAnsi="宋体" w:cs="宋体"/>
                <w:b/>
                <w:bCs/>
                <w:sz w:val="24"/>
              </w:rPr>
            </w:pPr>
            <w:r>
              <w:rPr>
                <w:rFonts w:hint="eastAsia" w:ascii="宋体" w:hAnsi="宋体" w:cs="宋体"/>
                <w:b/>
                <w:bCs/>
                <w:sz w:val="24"/>
              </w:rPr>
              <w:t>单位</w:t>
            </w:r>
          </w:p>
        </w:tc>
      </w:tr>
      <w:tr w14:paraId="34639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90" w:type="dxa"/>
            <w:noWrap/>
            <w:vAlign w:val="center"/>
          </w:tcPr>
          <w:p w14:paraId="3947CA69">
            <w:pPr>
              <w:widowControl/>
              <w:spacing w:line="500" w:lineRule="exact"/>
              <w:jc w:val="center"/>
              <w:rPr>
                <w:rFonts w:ascii="宋体" w:hAnsi="宋体" w:cs="宋体"/>
                <w:color w:val="000000"/>
                <w:sz w:val="24"/>
              </w:rPr>
            </w:pPr>
            <w:r>
              <w:rPr>
                <w:rFonts w:hint="eastAsia" w:ascii="宋体" w:hAnsi="宋体" w:cs="宋体"/>
                <w:color w:val="000000"/>
                <w:sz w:val="24"/>
              </w:rPr>
              <w:t>1</w:t>
            </w:r>
          </w:p>
        </w:tc>
        <w:tc>
          <w:tcPr>
            <w:tcW w:w="2263" w:type="dxa"/>
            <w:noWrap/>
            <w:vAlign w:val="center"/>
          </w:tcPr>
          <w:p w14:paraId="1340D4A1">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保洁服务</w:t>
            </w:r>
          </w:p>
        </w:tc>
        <w:tc>
          <w:tcPr>
            <w:tcW w:w="3450" w:type="dxa"/>
            <w:noWrap/>
            <w:vAlign w:val="center"/>
          </w:tcPr>
          <w:p w14:paraId="5E1B9340">
            <w:pPr>
              <w:widowControl/>
              <w:spacing w:line="500" w:lineRule="exact"/>
              <w:jc w:val="center"/>
              <w:rPr>
                <w:rFonts w:hint="eastAsia" w:ascii="宋体" w:hAnsi="宋体" w:eastAsia="宋体" w:cs="宋体"/>
                <w:color w:val="000000"/>
                <w:sz w:val="24"/>
                <w:szCs w:val="24"/>
                <w:lang w:eastAsia="zh-CN"/>
              </w:rPr>
            </w:pPr>
            <w:r>
              <w:rPr>
                <w:rFonts w:hint="eastAsia" w:ascii="宋体" w:hAnsi="宋体" w:cs="宋体"/>
                <w:color w:val="000000"/>
                <w:sz w:val="24"/>
              </w:rPr>
              <w:t>扫帚、抹布、垃圾袋、专用清洁剂、平拖、软布拖把等</w:t>
            </w:r>
            <w:r>
              <w:rPr>
                <w:rFonts w:hint="eastAsia" w:ascii="宋体" w:hAnsi="宋体" w:cs="宋体"/>
                <w:color w:val="000000"/>
                <w:sz w:val="24"/>
                <w:lang w:eastAsia="zh-CN"/>
              </w:rPr>
              <w:t>，公共区域（不含室内）消毒消杀剂</w:t>
            </w:r>
          </w:p>
        </w:tc>
        <w:tc>
          <w:tcPr>
            <w:tcW w:w="1037" w:type="dxa"/>
            <w:noWrap/>
            <w:vAlign w:val="center"/>
          </w:tcPr>
          <w:p w14:paraId="2BF6ACF2">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1</w:t>
            </w:r>
          </w:p>
        </w:tc>
        <w:tc>
          <w:tcPr>
            <w:tcW w:w="1063" w:type="dxa"/>
            <w:noWrap/>
            <w:vAlign w:val="center"/>
          </w:tcPr>
          <w:p w14:paraId="6A90FCAD">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批</w:t>
            </w:r>
          </w:p>
        </w:tc>
      </w:tr>
      <w:tr w14:paraId="440B9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0" w:type="dxa"/>
            <w:noWrap/>
            <w:vAlign w:val="center"/>
          </w:tcPr>
          <w:p w14:paraId="4F3A54C5">
            <w:pPr>
              <w:widowControl/>
              <w:spacing w:line="500" w:lineRule="exact"/>
              <w:jc w:val="center"/>
              <w:rPr>
                <w:rFonts w:ascii="宋体" w:hAnsi="宋体" w:cs="宋体"/>
                <w:color w:val="000000"/>
                <w:sz w:val="24"/>
              </w:rPr>
            </w:pPr>
            <w:r>
              <w:rPr>
                <w:rFonts w:hint="eastAsia" w:ascii="宋体" w:hAnsi="宋体" w:cs="宋体"/>
                <w:color w:val="000000"/>
                <w:sz w:val="24"/>
              </w:rPr>
              <w:t>2</w:t>
            </w:r>
          </w:p>
        </w:tc>
        <w:tc>
          <w:tcPr>
            <w:tcW w:w="2263" w:type="dxa"/>
            <w:noWrap/>
            <w:vAlign w:val="center"/>
          </w:tcPr>
          <w:p w14:paraId="202DA108">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水电服务</w:t>
            </w:r>
          </w:p>
        </w:tc>
        <w:tc>
          <w:tcPr>
            <w:tcW w:w="3450" w:type="dxa"/>
            <w:noWrap/>
            <w:vAlign w:val="center"/>
          </w:tcPr>
          <w:p w14:paraId="2C2B2105">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常用的仪器、工具等</w:t>
            </w:r>
          </w:p>
        </w:tc>
        <w:tc>
          <w:tcPr>
            <w:tcW w:w="1037" w:type="dxa"/>
            <w:noWrap/>
            <w:vAlign w:val="center"/>
          </w:tcPr>
          <w:p w14:paraId="384A8F6E">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w:t>
            </w:r>
          </w:p>
        </w:tc>
        <w:tc>
          <w:tcPr>
            <w:tcW w:w="1063" w:type="dxa"/>
            <w:noWrap/>
            <w:vAlign w:val="center"/>
          </w:tcPr>
          <w:p w14:paraId="0F40A811">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套</w:t>
            </w:r>
          </w:p>
        </w:tc>
      </w:tr>
      <w:tr w14:paraId="62129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2579AADF">
            <w:pPr>
              <w:widowControl/>
              <w:spacing w:line="500" w:lineRule="exact"/>
              <w:jc w:val="center"/>
              <w:rPr>
                <w:rFonts w:ascii="宋体" w:hAnsi="宋体" w:cs="宋体"/>
                <w:color w:val="000000"/>
                <w:sz w:val="24"/>
              </w:rPr>
            </w:pPr>
            <w:r>
              <w:rPr>
                <w:rFonts w:hint="eastAsia" w:ascii="宋体" w:hAnsi="宋体" w:cs="宋体"/>
                <w:color w:val="000000"/>
                <w:sz w:val="24"/>
              </w:rPr>
              <w:t>3</w:t>
            </w:r>
          </w:p>
        </w:tc>
        <w:tc>
          <w:tcPr>
            <w:tcW w:w="2263" w:type="dxa"/>
            <w:noWrap/>
            <w:vAlign w:val="center"/>
          </w:tcPr>
          <w:p w14:paraId="6942B301">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lang w:eastAsia="zh-CN"/>
              </w:rPr>
              <w:t>绿化养护</w:t>
            </w:r>
          </w:p>
        </w:tc>
        <w:tc>
          <w:tcPr>
            <w:tcW w:w="3450" w:type="dxa"/>
            <w:noWrap/>
            <w:vAlign w:val="center"/>
          </w:tcPr>
          <w:p w14:paraId="3C22BC95">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lang w:eastAsia="zh-CN"/>
              </w:rPr>
              <w:t>肥料、农药</w:t>
            </w:r>
            <w:r>
              <w:rPr>
                <w:rFonts w:hint="eastAsia" w:ascii="宋体" w:hAnsi="宋体" w:cs="宋体"/>
                <w:color w:val="000000"/>
                <w:sz w:val="24"/>
                <w:lang w:val="en-US" w:eastAsia="zh-CN"/>
              </w:rPr>
              <w:t>等</w:t>
            </w:r>
          </w:p>
        </w:tc>
        <w:tc>
          <w:tcPr>
            <w:tcW w:w="1037" w:type="dxa"/>
            <w:noWrap/>
            <w:vAlign w:val="center"/>
          </w:tcPr>
          <w:p w14:paraId="582BD7F3">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rPr>
              <w:t>1</w:t>
            </w:r>
          </w:p>
        </w:tc>
        <w:tc>
          <w:tcPr>
            <w:tcW w:w="1063" w:type="dxa"/>
            <w:noWrap/>
            <w:vAlign w:val="center"/>
          </w:tcPr>
          <w:p w14:paraId="4E1E42DD">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rPr>
              <w:t>批</w:t>
            </w:r>
          </w:p>
        </w:tc>
      </w:tr>
      <w:tr w14:paraId="11E26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0CEF521D">
            <w:pPr>
              <w:widowControl/>
              <w:spacing w:line="500" w:lineRule="exact"/>
              <w:jc w:val="center"/>
              <w:rPr>
                <w:rFonts w:ascii="宋体" w:hAnsi="宋体" w:eastAsia="宋体" w:cs="宋体"/>
                <w:sz w:val="24"/>
                <w:lang w:val="en-US" w:eastAsia="zh-CN"/>
              </w:rPr>
            </w:pPr>
            <w:r>
              <w:rPr>
                <w:rFonts w:hint="eastAsia" w:ascii="宋体" w:hAnsi="宋体" w:cs="宋体"/>
                <w:sz w:val="24"/>
                <w:lang w:val="en-US" w:eastAsia="zh-CN"/>
              </w:rPr>
              <w:t>4</w:t>
            </w:r>
          </w:p>
        </w:tc>
        <w:tc>
          <w:tcPr>
            <w:tcW w:w="2263" w:type="dxa"/>
            <w:noWrap/>
            <w:vAlign w:val="center"/>
          </w:tcPr>
          <w:p w14:paraId="5A36C07D">
            <w:pPr>
              <w:widowControl/>
              <w:spacing w:line="500" w:lineRule="exact"/>
              <w:jc w:val="both"/>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夜间值班、巡逻</w:t>
            </w:r>
          </w:p>
        </w:tc>
        <w:tc>
          <w:tcPr>
            <w:tcW w:w="3450" w:type="dxa"/>
            <w:noWrap/>
            <w:vAlign w:val="center"/>
          </w:tcPr>
          <w:p w14:paraId="1B9A0AF5">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rPr>
              <w:t>服装、器械等</w:t>
            </w:r>
          </w:p>
        </w:tc>
        <w:tc>
          <w:tcPr>
            <w:tcW w:w="1037" w:type="dxa"/>
            <w:noWrap/>
            <w:vAlign w:val="center"/>
          </w:tcPr>
          <w:p w14:paraId="31C1F014">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sz w:val="24"/>
              </w:rPr>
              <w:t>1</w:t>
            </w:r>
          </w:p>
        </w:tc>
        <w:tc>
          <w:tcPr>
            <w:tcW w:w="1063" w:type="dxa"/>
            <w:noWrap/>
            <w:vAlign w:val="center"/>
          </w:tcPr>
          <w:p w14:paraId="3F85D7BF">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sz w:val="24"/>
              </w:rPr>
              <w:t>批</w:t>
            </w:r>
          </w:p>
        </w:tc>
      </w:tr>
      <w:tr w14:paraId="3CEE9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6C819FCA">
            <w:pPr>
              <w:widowControl/>
              <w:spacing w:line="50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5</w:t>
            </w:r>
          </w:p>
        </w:tc>
        <w:tc>
          <w:tcPr>
            <w:tcW w:w="2263" w:type="dxa"/>
            <w:noWrap/>
            <w:vAlign w:val="center"/>
          </w:tcPr>
          <w:p w14:paraId="005FA280">
            <w:pPr>
              <w:widowControl/>
              <w:spacing w:line="500" w:lineRule="exact"/>
              <w:jc w:val="center"/>
              <w:rPr>
                <w:rFonts w:hint="eastAsia" w:ascii="宋体" w:hAnsi="宋体" w:eastAsia="宋体" w:cs="宋体"/>
                <w:color w:val="FF0000"/>
                <w:sz w:val="24"/>
                <w:szCs w:val="24"/>
                <w:lang w:val="en-US" w:eastAsia="zh-CN"/>
              </w:rPr>
            </w:pPr>
            <w:r>
              <w:rPr>
                <w:rFonts w:hint="eastAsia" w:ascii="宋体" w:hAnsi="宋体" w:cs="宋体"/>
                <w:sz w:val="24"/>
              </w:rPr>
              <w:t>大型活动服务</w:t>
            </w:r>
          </w:p>
        </w:tc>
        <w:tc>
          <w:tcPr>
            <w:tcW w:w="3450" w:type="dxa"/>
            <w:noWrap/>
            <w:vAlign w:val="center"/>
          </w:tcPr>
          <w:p w14:paraId="718F0357">
            <w:pPr>
              <w:widowControl/>
              <w:spacing w:line="500" w:lineRule="exact"/>
              <w:jc w:val="center"/>
              <w:rPr>
                <w:rFonts w:hint="eastAsia" w:ascii="宋体" w:hAnsi="宋体" w:eastAsia="宋体" w:cs="宋体"/>
                <w:color w:val="FF0000"/>
                <w:sz w:val="24"/>
                <w:szCs w:val="24"/>
                <w:lang w:val="en-US" w:eastAsia="zh-CN"/>
              </w:rPr>
            </w:pPr>
            <w:r>
              <w:rPr>
                <w:rFonts w:hint="eastAsia" w:ascii="宋体" w:hAnsi="宋体" w:cs="宋体"/>
                <w:sz w:val="24"/>
              </w:rPr>
              <w:t>工装、工牌等</w:t>
            </w:r>
          </w:p>
        </w:tc>
        <w:tc>
          <w:tcPr>
            <w:tcW w:w="1037" w:type="dxa"/>
            <w:noWrap/>
            <w:vAlign w:val="center"/>
          </w:tcPr>
          <w:p w14:paraId="1E51E37D">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1</w:t>
            </w:r>
          </w:p>
        </w:tc>
        <w:tc>
          <w:tcPr>
            <w:tcW w:w="1063" w:type="dxa"/>
            <w:noWrap/>
            <w:vAlign w:val="center"/>
          </w:tcPr>
          <w:p w14:paraId="771EB0EB">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批</w:t>
            </w:r>
          </w:p>
        </w:tc>
      </w:tr>
    </w:tbl>
    <w:p w14:paraId="0F3D6E5A">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六</w:t>
      </w:r>
      <w:r>
        <w:rPr>
          <w:rFonts w:hint="eastAsia" w:ascii="宋体" w:hAnsi="宋体" w:eastAsia="Arial" w:cs="宋体"/>
          <w:b/>
          <w:bCs/>
          <w:color w:val="000000"/>
          <w:sz w:val="24"/>
          <w:szCs w:val="20"/>
        </w:rPr>
        <w:t>、人员要求：</w:t>
      </w:r>
    </w:p>
    <w:p w14:paraId="1A725B5F">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1、人员基本原则：精干 高效 专业 敬业 健康。</w:t>
      </w:r>
    </w:p>
    <w:p w14:paraId="6BD0C08E">
      <w:pPr>
        <w:widowControl/>
        <w:spacing w:line="560" w:lineRule="exact"/>
        <w:ind w:firstLine="482"/>
        <w:jc w:val="left"/>
        <w:rPr>
          <w:rFonts w:ascii="宋体" w:hAnsi="宋体" w:eastAsia="Arial" w:cs="宋体"/>
          <w:color w:val="FF0000"/>
          <w:sz w:val="24"/>
          <w:szCs w:val="20"/>
          <w:highlight w:val="none"/>
        </w:rPr>
      </w:pPr>
      <w:r>
        <w:rPr>
          <w:rFonts w:hint="eastAsia" w:ascii="宋体" w:hAnsi="宋体" w:eastAsia="Arial" w:cs="宋体"/>
          <w:color w:val="000000"/>
          <w:sz w:val="24"/>
          <w:szCs w:val="20"/>
        </w:rPr>
        <w:t>2、人员数量要求：</w:t>
      </w:r>
      <w:r>
        <w:rPr>
          <w:rFonts w:hint="eastAsia" w:ascii="宋体" w:hAnsi="宋体" w:cs="宋体"/>
          <w:b/>
          <w:bCs/>
          <w:color w:val="000000"/>
          <w:sz w:val="24"/>
          <w:szCs w:val="20"/>
          <w:highlight w:val="none"/>
        </w:rPr>
        <w:t>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1</w:t>
      </w:r>
      <w:r>
        <w:rPr>
          <w:rFonts w:hint="eastAsia" w:ascii="宋体" w:hAnsi="宋体" w:cs="宋体"/>
          <w:b/>
          <w:bCs/>
          <w:color w:val="000000"/>
          <w:sz w:val="24"/>
          <w:szCs w:val="20"/>
          <w:highlight w:val="none"/>
        </w:rPr>
        <w:t>人，人员必须用足，中标方需统筹安排满足甲方工作要求，具体要求及范围按项目需求实施。</w:t>
      </w:r>
    </w:p>
    <w:tbl>
      <w:tblPr>
        <w:tblStyle w:val="28"/>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6"/>
        <w:gridCol w:w="4341"/>
        <w:gridCol w:w="3224"/>
      </w:tblGrid>
      <w:tr w14:paraId="22558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6F50741E">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序号</w:t>
            </w:r>
          </w:p>
        </w:tc>
        <w:tc>
          <w:tcPr>
            <w:tcW w:w="4341" w:type="dxa"/>
            <w:noWrap w:val="0"/>
            <w:vAlign w:val="center"/>
          </w:tcPr>
          <w:p w14:paraId="04B16E17">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项目职务</w:t>
            </w:r>
          </w:p>
        </w:tc>
        <w:tc>
          <w:tcPr>
            <w:tcW w:w="3224" w:type="dxa"/>
            <w:noWrap w:val="0"/>
            <w:vAlign w:val="center"/>
          </w:tcPr>
          <w:p w14:paraId="1C6A03E1">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人员数量要求</w:t>
            </w:r>
          </w:p>
        </w:tc>
      </w:tr>
      <w:tr w14:paraId="6EB43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3CEA93F3">
            <w:pPr>
              <w:widowControl/>
              <w:spacing w:line="5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1</w:t>
            </w:r>
          </w:p>
        </w:tc>
        <w:tc>
          <w:tcPr>
            <w:tcW w:w="4341" w:type="dxa"/>
            <w:noWrap w:val="0"/>
            <w:vAlign w:val="center"/>
          </w:tcPr>
          <w:p w14:paraId="4B08C6E7">
            <w:pPr>
              <w:widowControl/>
              <w:spacing w:line="5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保洁</w:t>
            </w:r>
            <w:r>
              <w:rPr>
                <w:rFonts w:hint="eastAsia" w:ascii="宋体" w:hAnsi="宋体" w:cs="宋体"/>
                <w:color w:val="000000"/>
                <w:sz w:val="24"/>
                <w:highlight w:val="none"/>
                <w:lang w:eastAsia="zh-CN"/>
              </w:rPr>
              <w:t>员（</w:t>
            </w:r>
            <w:r>
              <w:rPr>
                <w:rFonts w:hint="eastAsia" w:ascii="宋体" w:hAnsi="宋体" w:cs="宋体"/>
                <w:color w:val="000000"/>
                <w:sz w:val="24"/>
                <w:highlight w:val="none"/>
                <w:lang w:val="en-US" w:eastAsia="zh-CN"/>
              </w:rPr>
              <w:t>兼绿化养护</w:t>
            </w:r>
            <w:r>
              <w:rPr>
                <w:rFonts w:hint="eastAsia" w:ascii="宋体" w:hAnsi="宋体" w:cs="宋体"/>
                <w:color w:val="000000"/>
                <w:sz w:val="24"/>
                <w:highlight w:val="none"/>
                <w:lang w:eastAsia="zh-CN"/>
              </w:rPr>
              <w:t>）</w:t>
            </w:r>
          </w:p>
        </w:tc>
        <w:tc>
          <w:tcPr>
            <w:tcW w:w="3224" w:type="dxa"/>
            <w:noWrap w:val="0"/>
            <w:vAlign w:val="center"/>
          </w:tcPr>
          <w:p w14:paraId="77075347">
            <w:pPr>
              <w:widowControl/>
              <w:spacing w:line="500" w:lineRule="exact"/>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1</w:t>
            </w:r>
          </w:p>
        </w:tc>
      </w:tr>
      <w:tr w14:paraId="68BFB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66E629C0">
            <w:pPr>
              <w:widowControl/>
              <w:spacing w:line="500" w:lineRule="exact"/>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w:t>
            </w:r>
          </w:p>
        </w:tc>
        <w:tc>
          <w:tcPr>
            <w:tcW w:w="4341" w:type="dxa"/>
            <w:noWrap w:val="0"/>
            <w:vAlign w:val="center"/>
          </w:tcPr>
          <w:p w14:paraId="2A63F275">
            <w:pPr>
              <w:widowControl/>
              <w:spacing w:line="5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夜间值班巡逻人员（保安兼，</w:t>
            </w:r>
            <w:r>
              <w:rPr>
                <w:rFonts w:hint="eastAsia" w:ascii="宋体" w:hAnsi="宋体" w:cs="宋体"/>
                <w:color w:val="000000"/>
                <w:sz w:val="24"/>
                <w:highlight w:val="none"/>
                <w:lang w:val="en-US" w:eastAsia="zh-CN"/>
              </w:rPr>
              <w:t>人员由安保单位提供</w:t>
            </w:r>
            <w:r>
              <w:rPr>
                <w:rFonts w:hint="eastAsia" w:ascii="宋体" w:hAnsi="宋体" w:cs="宋体"/>
                <w:color w:val="000000"/>
                <w:sz w:val="24"/>
                <w:highlight w:val="none"/>
                <w:lang w:eastAsia="zh-CN"/>
              </w:rPr>
              <w:t>）</w:t>
            </w:r>
          </w:p>
        </w:tc>
        <w:tc>
          <w:tcPr>
            <w:tcW w:w="3224" w:type="dxa"/>
            <w:noWrap w:val="0"/>
            <w:vAlign w:val="center"/>
          </w:tcPr>
          <w:p w14:paraId="2FA47C3E">
            <w:pPr>
              <w:widowControl/>
              <w:spacing w:line="500" w:lineRule="exact"/>
              <w:jc w:val="center"/>
              <w:rPr>
                <w:rFonts w:ascii="宋体" w:hAnsi="宋体" w:cs="宋体"/>
                <w:color w:val="000000"/>
                <w:sz w:val="24"/>
                <w:highlight w:val="none"/>
              </w:rPr>
            </w:pPr>
            <w:r>
              <w:rPr>
                <w:rFonts w:hint="eastAsia" w:ascii="宋体" w:hAnsi="宋体" w:cs="宋体"/>
                <w:color w:val="000000"/>
                <w:sz w:val="24"/>
                <w:highlight w:val="none"/>
                <w:lang w:val="en-US" w:eastAsia="zh-CN"/>
              </w:rPr>
              <w:t>1</w:t>
            </w:r>
          </w:p>
        </w:tc>
      </w:tr>
    </w:tbl>
    <w:p w14:paraId="27B17B43">
      <w:pPr>
        <w:widowControl/>
        <w:spacing w:line="560" w:lineRule="exact"/>
        <w:ind w:firstLine="480"/>
        <w:rPr>
          <w:rFonts w:ascii="宋体" w:hAnsi="宋体" w:eastAsia="Arial" w:cs="宋体"/>
          <w:color w:val="000000"/>
          <w:sz w:val="24"/>
          <w:szCs w:val="20"/>
        </w:rPr>
      </w:pPr>
      <w:r>
        <w:rPr>
          <w:rFonts w:hint="eastAsia"/>
          <w:sz w:val="24"/>
          <w:szCs w:val="20"/>
        </w:rPr>
        <w:t>3、</w:t>
      </w:r>
      <w:r>
        <w:rPr>
          <w:rFonts w:hint="eastAsia" w:ascii="宋体" w:hAnsi="宋体" w:eastAsia="Arial" w:cs="宋体"/>
          <w:color w:val="000000"/>
          <w:sz w:val="24"/>
          <w:szCs w:val="20"/>
        </w:rPr>
        <w:t>人员综合素质要求（投入本项目的人员综合素质不低于以下要求）：</w:t>
      </w:r>
    </w:p>
    <w:tbl>
      <w:tblPr>
        <w:tblStyle w:val="28"/>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7"/>
        <w:gridCol w:w="1841"/>
        <w:gridCol w:w="5868"/>
      </w:tblGrid>
      <w:tr w14:paraId="64D81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87" w:type="dxa"/>
            <w:noWrap w:val="0"/>
            <w:vAlign w:val="center"/>
          </w:tcPr>
          <w:p w14:paraId="6EC7202B">
            <w:pPr>
              <w:widowControl/>
              <w:spacing w:line="500" w:lineRule="exact"/>
              <w:jc w:val="center"/>
              <w:rPr>
                <w:rFonts w:ascii="宋体" w:hAnsi="宋体" w:cs="宋体"/>
                <w:b/>
                <w:bCs/>
                <w:sz w:val="24"/>
              </w:rPr>
            </w:pPr>
            <w:r>
              <w:rPr>
                <w:rFonts w:hint="eastAsia" w:ascii="宋体" w:hAnsi="宋体" w:cs="宋体"/>
                <w:b/>
                <w:bCs/>
                <w:sz w:val="24"/>
              </w:rPr>
              <w:t>序号</w:t>
            </w:r>
          </w:p>
        </w:tc>
        <w:tc>
          <w:tcPr>
            <w:tcW w:w="1841" w:type="dxa"/>
            <w:noWrap w:val="0"/>
            <w:vAlign w:val="center"/>
          </w:tcPr>
          <w:p w14:paraId="62DA97BE">
            <w:pPr>
              <w:widowControl/>
              <w:spacing w:line="500" w:lineRule="exact"/>
              <w:jc w:val="center"/>
              <w:rPr>
                <w:rFonts w:ascii="宋体" w:hAnsi="宋体" w:cs="宋体"/>
                <w:b/>
                <w:bCs/>
                <w:sz w:val="24"/>
              </w:rPr>
            </w:pPr>
            <w:r>
              <w:rPr>
                <w:rFonts w:hint="eastAsia" w:ascii="宋体" w:hAnsi="宋体" w:cs="宋体"/>
                <w:b/>
                <w:bCs/>
                <w:sz w:val="24"/>
              </w:rPr>
              <w:t>项目职务</w:t>
            </w:r>
          </w:p>
        </w:tc>
        <w:tc>
          <w:tcPr>
            <w:tcW w:w="5868" w:type="dxa"/>
            <w:noWrap w:val="0"/>
            <w:vAlign w:val="center"/>
          </w:tcPr>
          <w:p w14:paraId="56C39767">
            <w:pPr>
              <w:widowControl/>
              <w:spacing w:line="500" w:lineRule="exact"/>
              <w:jc w:val="center"/>
              <w:rPr>
                <w:rFonts w:ascii="宋体" w:hAnsi="宋体" w:cs="宋体"/>
                <w:b/>
                <w:bCs/>
                <w:sz w:val="24"/>
              </w:rPr>
            </w:pPr>
            <w:r>
              <w:rPr>
                <w:rFonts w:hint="eastAsia" w:ascii="宋体" w:hAnsi="宋体" w:cs="宋体"/>
                <w:b/>
                <w:bCs/>
                <w:sz w:val="24"/>
              </w:rPr>
              <w:t>人员综合素质要求</w:t>
            </w:r>
          </w:p>
        </w:tc>
      </w:tr>
      <w:tr w14:paraId="1F2B8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2E301B6D">
            <w:pPr>
              <w:widowControl/>
              <w:spacing w:line="500" w:lineRule="exact"/>
              <w:jc w:val="center"/>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1</w:t>
            </w:r>
          </w:p>
        </w:tc>
        <w:tc>
          <w:tcPr>
            <w:tcW w:w="1841" w:type="dxa"/>
            <w:noWrap w:val="0"/>
            <w:vAlign w:val="center"/>
          </w:tcPr>
          <w:p w14:paraId="25A64647">
            <w:pPr>
              <w:widowControl/>
              <w:spacing w:line="500" w:lineRule="exact"/>
              <w:jc w:val="center"/>
              <w:rPr>
                <w:rFonts w:ascii="宋体" w:hAnsi="宋体" w:eastAsia="宋体" w:cs="宋体"/>
                <w:sz w:val="24"/>
                <w:szCs w:val="24"/>
                <w:highlight w:val="none"/>
                <w:lang w:val="en-US" w:eastAsia="zh-CN" w:bidi="ar"/>
              </w:rPr>
            </w:pPr>
            <w:r>
              <w:rPr>
                <w:rFonts w:hint="eastAsia" w:ascii="宋体" w:hAnsi="宋体" w:cs="宋体"/>
                <w:sz w:val="24"/>
                <w:highlight w:val="none"/>
                <w:lang w:bidi="ar"/>
              </w:rPr>
              <w:t>卫生保洁员</w:t>
            </w:r>
          </w:p>
        </w:tc>
        <w:tc>
          <w:tcPr>
            <w:tcW w:w="5868" w:type="dxa"/>
            <w:noWrap w:val="0"/>
            <w:vAlign w:val="center"/>
          </w:tcPr>
          <w:p w14:paraId="14BE0E4E">
            <w:pPr>
              <w:widowControl/>
              <w:spacing w:line="500" w:lineRule="exact"/>
              <w:rPr>
                <w:rFonts w:ascii="宋体" w:hAnsi="宋体" w:eastAsia="宋体" w:cs="宋体"/>
                <w:sz w:val="24"/>
                <w:szCs w:val="24"/>
                <w:highlight w:val="none"/>
                <w:lang w:val="en-US" w:eastAsia="zh-CN" w:bidi="ar-SA"/>
              </w:rPr>
            </w:pPr>
            <w:r>
              <w:rPr>
                <w:rFonts w:hint="eastAsia" w:ascii="宋体" w:hAnsi="宋体" w:cs="宋体"/>
                <w:sz w:val="24"/>
                <w:highlight w:val="none"/>
              </w:rPr>
              <w:t>女性，50周岁以下，初中以上文化，有吃苦耐劳精神，责任心强，有一定的物业保洁服务工作经历，经培训，采购人与中标人共同考核合格后上岗。持有健康证。</w:t>
            </w:r>
          </w:p>
        </w:tc>
      </w:tr>
    </w:tbl>
    <w:p w14:paraId="62EF8BCF">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注：1、以上所有人员无重大疾病和传染病，诚实守信，责任心强并是在岗职工</w:t>
      </w:r>
      <w:r>
        <w:rPr>
          <w:rFonts w:hint="eastAsia" w:ascii="宋体" w:hAnsi="宋体" w:cs="宋体"/>
          <w:color w:val="000000"/>
          <w:sz w:val="24"/>
          <w:szCs w:val="20"/>
          <w:lang w:eastAsia="zh-CN"/>
        </w:rPr>
        <w:t>，</w:t>
      </w:r>
      <w:r>
        <w:rPr>
          <w:rFonts w:hint="eastAsia" w:ascii="宋体" w:hAnsi="宋体" w:cs="宋体"/>
          <w:color w:val="000000"/>
          <w:sz w:val="24"/>
          <w:szCs w:val="20"/>
        </w:rPr>
        <w:t xml:space="preserve">与招标人签订物业合同上岗前须持有健康体检证明。 </w:t>
      </w:r>
    </w:p>
    <w:p w14:paraId="5430AC1A">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p>
    <w:p w14:paraId="2371934A">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3、由于各类活动、突击迎检、节假日期间等因素导致的费用，不论这些因素是可预测或不可预测的，均已包含在投标报价中。除甲方要求外，不作调整。</w:t>
      </w:r>
    </w:p>
    <w:p w14:paraId="4BA69CB4">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4、中标人必须做到：（1）垃圾日产日清，垃圾清运后散落地面的垃圾要清扫干净，做好垃圾分类及常规消毒工作。（2）垃圾桶每日须及时清理，垃圾桶外表保证清洁，每周垃圾桶要冲洗一遍，保证无异味。</w:t>
      </w:r>
    </w:p>
    <w:p w14:paraId="7EFA6505">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rPr>
        <w:t>注：投标时无须提供以上人员其他相关证书及证明，中标人必须按岗位定员数量和素质要求配备人员，否则视为违约。</w:t>
      </w:r>
    </w:p>
    <w:p w14:paraId="5AE07F9D">
      <w:pPr>
        <w:widowControl/>
        <w:spacing w:line="560" w:lineRule="exact"/>
        <w:ind w:firstLine="480"/>
        <w:rPr>
          <w:b/>
          <w:bCs/>
          <w:sz w:val="24"/>
          <w:szCs w:val="20"/>
        </w:rPr>
      </w:pPr>
      <w:r>
        <w:rPr>
          <w:rFonts w:hint="eastAsia"/>
          <w:b/>
          <w:bCs/>
          <w:sz w:val="24"/>
          <w:szCs w:val="20"/>
          <w:lang w:val="en-US" w:eastAsia="zh-CN"/>
        </w:rPr>
        <w:t>七</w:t>
      </w:r>
      <w:r>
        <w:rPr>
          <w:rFonts w:hint="eastAsia"/>
          <w:b/>
          <w:bCs/>
          <w:sz w:val="24"/>
          <w:szCs w:val="20"/>
        </w:rPr>
        <w:t>、项目管理服务方案</w:t>
      </w:r>
    </w:p>
    <w:p w14:paraId="272F0C97">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投标人应根据采购需求和本项目实际，制订相应的服务方案至少包括以下内容：</w:t>
      </w:r>
    </w:p>
    <w:p w14:paraId="521C1390">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1.</w:t>
      </w:r>
      <w:bookmarkStart w:id="9" w:name="OLE_LINK3"/>
      <w:r>
        <w:rPr>
          <w:rFonts w:hint="eastAsia" w:ascii="宋体" w:hAnsi="宋体" w:cs="宋体"/>
          <w:b/>
          <w:bCs/>
          <w:sz w:val="24"/>
          <w:szCs w:val="20"/>
          <w:lang w:val="zh-CN"/>
        </w:rPr>
        <w:t>符合政策法规的整体设想及策划</w:t>
      </w:r>
      <w:bookmarkEnd w:id="9"/>
      <w:bookmarkStart w:id="10" w:name="OLE_LINK1"/>
      <w:r>
        <w:rPr>
          <w:rFonts w:hint="eastAsia" w:ascii="宋体" w:hAnsi="宋体" w:cs="宋体"/>
          <w:b/>
          <w:bCs/>
          <w:sz w:val="24"/>
          <w:szCs w:val="20"/>
          <w:lang w:val="zh-CN"/>
        </w:rPr>
        <w:t>至少包括以下内容</w:t>
      </w:r>
      <w:bookmarkEnd w:id="10"/>
      <w:r>
        <w:rPr>
          <w:rFonts w:hint="eastAsia" w:ascii="宋体" w:hAnsi="宋体" w:cs="宋体"/>
          <w:b/>
          <w:bCs/>
          <w:sz w:val="24"/>
          <w:szCs w:val="20"/>
          <w:lang w:val="zh-CN"/>
        </w:rPr>
        <w:t>：</w:t>
      </w:r>
    </w:p>
    <w:p w14:paraId="54F5A742">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（1）环境卫生管理：教学区深度保洁、公共区域精细化保洁、绿化美化、设施设备运行维护、功能室管理等，做到</w:t>
      </w:r>
      <w:r>
        <w:rPr>
          <w:rFonts w:hint="eastAsia" w:ascii="宋体" w:hAnsi="宋体" w:cs="宋体"/>
          <w:color w:val="000000"/>
          <w:sz w:val="24"/>
          <w:szCs w:val="20"/>
          <w:lang w:val="zh-CN"/>
        </w:rPr>
        <w:t>打扫和保洁,及时、彻底、到位，做好室外绿化养护及管理工作，</w:t>
      </w:r>
      <w:r>
        <w:rPr>
          <w:rFonts w:hint="eastAsia" w:ascii="宋体" w:hAnsi="宋体" w:cs="宋体"/>
          <w:color w:val="000000"/>
          <w:sz w:val="24"/>
          <w:szCs w:val="20"/>
        </w:rPr>
        <w:t>定期对</w:t>
      </w:r>
      <w:r>
        <w:rPr>
          <w:rFonts w:hint="eastAsia" w:ascii="宋体" w:hAnsi="宋体" w:cs="宋体"/>
          <w:color w:val="000000"/>
          <w:sz w:val="24"/>
          <w:szCs w:val="20"/>
          <w:lang w:val="zh-CN"/>
        </w:rPr>
        <w:t>功能室进行卫生保洁、设备设施的检测维护与保养、水电设施的检查、门窗关锁的检查等。</w:t>
      </w:r>
    </w:p>
    <w:p w14:paraId="21B8232B">
      <w:pPr>
        <w:widowControl/>
        <w:spacing w:line="560" w:lineRule="exact"/>
        <w:ind w:firstLine="480"/>
        <w:jc w:val="left"/>
        <w:rPr>
          <w:rFonts w:ascii="宋体" w:hAnsi="宋体" w:cs="宋体"/>
          <w:color w:val="000000"/>
          <w:sz w:val="24"/>
          <w:szCs w:val="20"/>
          <w:lang w:val="zh-CN"/>
        </w:rPr>
      </w:pPr>
      <w:r>
        <w:rPr>
          <w:rFonts w:hint="eastAsia" w:ascii="宋体" w:hAnsi="宋体" w:cs="宋体"/>
          <w:color w:val="000000"/>
          <w:sz w:val="24"/>
          <w:szCs w:val="20"/>
        </w:rPr>
        <w:t>（2）会议活动保障：环境深度清洁、运动会、艺术节、家长会、开学/毕业典礼的场地布置、保洁支持等</w:t>
      </w:r>
      <w:r>
        <w:rPr>
          <w:rFonts w:hint="eastAsia" w:ascii="宋体" w:hAnsi="宋体" w:cs="宋体"/>
          <w:color w:val="000000"/>
          <w:sz w:val="24"/>
          <w:szCs w:val="20"/>
          <w:lang w:val="zh-CN"/>
        </w:rPr>
        <w:t>，</w:t>
      </w:r>
      <w:r>
        <w:rPr>
          <w:rFonts w:hint="eastAsia" w:ascii="宋体" w:hAnsi="宋体" w:cs="宋体"/>
          <w:color w:val="000000"/>
          <w:sz w:val="24"/>
          <w:szCs w:val="20"/>
        </w:rPr>
        <w:t>做到</w:t>
      </w:r>
      <w:r>
        <w:rPr>
          <w:rFonts w:hint="eastAsia" w:ascii="宋体" w:hAnsi="宋体" w:cs="宋体"/>
          <w:color w:val="000000"/>
          <w:sz w:val="24"/>
          <w:szCs w:val="20"/>
          <w:lang w:val="zh-CN"/>
        </w:rPr>
        <w:t>各类设备的开启、物品有序摆放、灯光开启、桌椅摆放整齐、卫生整洁等达到预期的使用和展示效果。</w:t>
      </w:r>
    </w:p>
    <w:p w14:paraId="75F14359">
      <w:pPr>
        <w:widowControl/>
        <w:spacing w:line="560" w:lineRule="exact"/>
        <w:ind w:firstLine="480"/>
        <w:jc w:val="left"/>
        <w:rPr>
          <w:rFonts w:ascii="宋体" w:hAnsi="宋体" w:cs="宋体"/>
          <w:color w:val="000000"/>
          <w:sz w:val="24"/>
          <w:szCs w:val="20"/>
          <w:lang w:val="zh-CN"/>
        </w:rPr>
      </w:pPr>
      <w:r>
        <w:rPr>
          <w:rFonts w:hint="eastAsia" w:ascii="宋体" w:hAnsi="宋体" w:cs="宋体"/>
          <w:color w:val="000000"/>
          <w:sz w:val="24"/>
          <w:szCs w:val="20"/>
        </w:rPr>
        <w:t>（3）</w:t>
      </w:r>
      <w:r>
        <w:rPr>
          <w:rFonts w:hint="eastAsia" w:ascii="宋体" w:hAnsi="宋体" w:cs="宋体"/>
          <w:color w:val="000000"/>
          <w:sz w:val="24"/>
          <w:szCs w:val="20"/>
          <w:lang w:val="zh-CN"/>
        </w:rPr>
        <w:t>会务服务管理：核心防 “准备漏项、服务失标”，重点考核 “会前准备完整性、会中服务响应速度、会后收尾及时性、设备保障率”，需杜绝 “音响故障、茶水短缺、会场遗留垃圾”等。</w:t>
      </w:r>
    </w:p>
    <w:p w14:paraId="606668F1">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2.人员配备、培训与管理方案至少包括以下内容：</w:t>
      </w:r>
    </w:p>
    <w:p w14:paraId="0140159A">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（1）</w:t>
      </w:r>
      <w:r>
        <w:rPr>
          <w:rFonts w:hint="eastAsia" w:ascii="宋体" w:hAnsi="宋体" w:cs="宋体"/>
          <w:sz w:val="24"/>
          <w:szCs w:val="20"/>
        </w:rPr>
        <w:t>员工配备：</w:t>
      </w:r>
      <w:r>
        <w:rPr>
          <w:rFonts w:hint="eastAsia" w:ascii="宋体" w:hAnsi="宋体" w:cs="宋体"/>
          <w:sz w:val="24"/>
          <w:szCs w:val="20"/>
          <w:lang w:val="zh-CN"/>
        </w:rPr>
        <w:t>投标方应针对本项目实际运行状况及服务要求，拟定配备员工人数,投标方负责提供岗位人员配备清单及排班表等。</w:t>
      </w:r>
    </w:p>
    <w:p w14:paraId="0C76D55B">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2</w:t>
      </w:r>
      <w:r>
        <w:rPr>
          <w:rFonts w:hint="eastAsia" w:ascii="宋体" w:hAnsi="宋体" w:cs="宋体"/>
          <w:sz w:val="24"/>
          <w:szCs w:val="20"/>
          <w:lang w:val="zh-CN"/>
        </w:rPr>
        <w:t>）</w:t>
      </w:r>
      <w:r>
        <w:rPr>
          <w:rFonts w:hint="eastAsia" w:ascii="宋体" w:hAnsi="宋体" w:cs="宋体"/>
          <w:sz w:val="24"/>
          <w:szCs w:val="20"/>
        </w:rPr>
        <w:t>培训与管理：</w:t>
      </w:r>
    </w:p>
    <w:p w14:paraId="700486C7">
      <w:pPr>
        <w:widowControl/>
        <w:spacing w:line="560" w:lineRule="exact"/>
        <w:ind w:firstLine="480"/>
        <w:jc w:val="left"/>
        <w:rPr>
          <w:rFonts w:hint="eastAsia" w:ascii="宋体" w:hAnsi="宋体" w:eastAsia="宋体" w:cs="宋体"/>
          <w:sz w:val="24"/>
          <w:szCs w:val="20"/>
          <w:lang w:val="zh-CN"/>
        </w:rPr>
      </w:pPr>
      <w:r>
        <w:rPr>
          <w:rFonts w:hint="eastAsia" w:ascii="宋体" w:hAnsi="宋体" w:cs="宋体"/>
          <w:sz w:val="24"/>
          <w:szCs w:val="20"/>
        </w:rPr>
        <w:t>1）</w:t>
      </w:r>
      <w:r>
        <w:rPr>
          <w:rFonts w:hint="eastAsia" w:ascii="宋体" w:hAnsi="宋体" w:cs="宋体"/>
          <w:sz w:val="24"/>
          <w:szCs w:val="20"/>
          <w:lang w:val="zh-CN"/>
        </w:rPr>
        <w:t>所有员工必须经过政审、岗前培训</w:t>
      </w:r>
      <w:r>
        <w:rPr>
          <w:rFonts w:hint="eastAsia" w:ascii="宋体" w:hAnsi="宋体" w:cs="宋体"/>
          <w:sz w:val="24"/>
          <w:szCs w:val="20"/>
        </w:rPr>
        <w:t>同时提供健康证明</w:t>
      </w:r>
      <w:r>
        <w:rPr>
          <w:rFonts w:hint="eastAsia" w:ascii="宋体" w:hAnsi="宋体" w:eastAsia="宋体" w:cs="宋体"/>
          <w:sz w:val="24"/>
          <w:szCs w:val="20"/>
          <w:lang w:val="zh-CN" w:eastAsia="zh-CN"/>
        </w:rPr>
        <w:t>、心理健康筛查结论</w:t>
      </w:r>
      <w:r>
        <w:rPr>
          <w:rFonts w:hint="eastAsia" w:ascii="宋体" w:hAnsi="宋体" w:eastAsia="宋体" w:cs="宋体"/>
          <w:sz w:val="24"/>
          <w:szCs w:val="20"/>
          <w:lang w:val="zh-CN"/>
        </w:rPr>
        <w:t>，培训合格方能入职，物业员工需具有垃圾分类、节能环保等意识。</w:t>
      </w:r>
    </w:p>
    <w:p w14:paraId="106A9C6B">
      <w:pPr>
        <w:widowControl/>
        <w:spacing w:line="560" w:lineRule="exact"/>
        <w:ind w:firstLine="480"/>
        <w:jc w:val="left"/>
        <w:rPr>
          <w:rFonts w:ascii="宋体" w:hAnsi="宋体" w:cs="宋体"/>
          <w:sz w:val="24"/>
          <w:szCs w:val="20"/>
          <w:lang w:val="zh-CN"/>
        </w:rPr>
      </w:pPr>
      <w:r>
        <w:rPr>
          <w:rFonts w:hint="eastAsia" w:ascii="宋体" w:hAnsi="宋体" w:cs="宋体"/>
          <w:sz w:val="24"/>
          <w:szCs w:val="20"/>
        </w:rPr>
        <w:t>2）</w:t>
      </w:r>
      <w:r>
        <w:rPr>
          <w:rFonts w:hint="eastAsia" w:ascii="宋体" w:hAnsi="宋体" w:cs="宋体"/>
          <w:sz w:val="24"/>
          <w:szCs w:val="20"/>
          <w:lang w:val="zh-CN"/>
        </w:rPr>
        <w:t>投标人</w:t>
      </w:r>
      <w:r>
        <w:rPr>
          <w:rFonts w:hint="eastAsia" w:ascii="宋体" w:hAnsi="宋体" w:cs="宋体"/>
          <w:sz w:val="24"/>
          <w:szCs w:val="20"/>
        </w:rPr>
        <w:t>须有</w:t>
      </w:r>
      <w:r>
        <w:rPr>
          <w:rFonts w:hint="eastAsia" w:ascii="宋体" w:hAnsi="宋体" w:cs="宋体"/>
          <w:sz w:val="24"/>
          <w:szCs w:val="20"/>
          <w:lang w:val="zh-CN"/>
        </w:rPr>
        <w:t>岗前培训，服务人员100%经过岗前或在岗培训，员工上岗培训必须有案可查、资料完备，同时每季度至少开展1次法律法规、岗位技能、职业素质、服务知识、应急处置、客户文化、绿色节能环保等教育培训，并进行 适当形式的考核。 </w:t>
      </w:r>
    </w:p>
    <w:p w14:paraId="12B8BFC3">
      <w:pPr>
        <w:widowControl/>
        <w:spacing w:line="560" w:lineRule="exact"/>
        <w:ind w:firstLine="480"/>
        <w:jc w:val="left"/>
        <w:rPr>
          <w:rFonts w:ascii="宋体" w:hAnsi="宋体" w:cs="宋体"/>
          <w:sz w:val="24"/>
          <w:szCs w:val="20"/>
          <w:lang w:val="zh-CN"/>
        </w:rPr>
      </w:pPr>
      <w:r>
        <w:rPr>
          <w:rFonts w:hint="eastAsia" w:ascii="宋体" w:hAnsi="宋体" w:cs="宋体"/>
          <w:sz w:val="24"/>
          <w:szCs w:val="20"/>
        </w:rPr>
        <w:t>3）</w:t>
      </w:r>
      <w:r>
        <w:rPr>
          <w:rFonts w:hint="eastAsia" w:ascii="宋体" w:hAnsi="宋体" w:cs="宋体"/>
          <w:sz w:val="24"/>
          <w:szCs w:val="20"/>
          <w:lang w:val="zh-CN"/>
        </w:rPr>
        <w:t>岗位制度通用要求</w:t>
      </w:r>
    </w:p>
    <w:p w14:paraId="1D52C57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岗前培训：新员工需完成岗位制度专项培训（不少于 4 小时），考核合格（如模拟访客登记、学生出入核验）方可上岗；</w:t>
      </w:r>
    </w:p>
    <w:p w14:paraId="2ABE50BB">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每日晨会：各岗位每日上岗前开 10 分钟晨会，重申制度重点（如 “今日需重点核查校外施工人员证件”），通报前日违规案例；</w:t>
      </w:r>
    </w:p>
    <w:p w14:paraId="6E92E8A0">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离岗交接：岗位人员换班需填写《岗位交接记录表》，注明 “未处理事项”（如 “某访客等待对接人确认”），避免工作断档。</w:t>
      </w:r>
    </w:p>
    <w:p w14:paraId="3C524A8C">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3.制度的建立方案至少包括以下内容：</w:t>
      </w:r>
    </w:p>
    <w:p w14:paraId="2F4F41F9">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管理制度：</w:t>
      </w:r>
      <w:r>
        <w:rPr>
          <w:rFonts w:hint="eastAsia" w:ascii="宋体" w:hAnsi="宋体" w:cs="宋体"/>
          <w:sz w:val="24"/>
          <w:szCs w:val="20"/>
          <w:lang w:val="zh-CN"/>
        </w:rPr>
        <w:t>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物业</w:t>
      </w:r>
      <w:r>
        <w:rPr>
          <w:rFonts w:hint="eastAsia" w:ascii="宋体" w:hAnsi="宋体" w:cs="宋体"/>
          <w:sz w:val="24"/>
          <w:szCs w:val="20"/>
          <w:lang w:val="zh-CN"/>
        </w:rPr>
        <w:t>管理动作有章可循、有据可查。</w:t>
      </w:r>
    </w:p>
    <w:p w14:paraId="260E7C9E">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（2）</w:t>
      </w:r>
      <w:r>
        <w:rPr>
          <w:rFonts w:hint="eastAsia" w:ascii="宋体" w:hAnsi="宋体" w:cs="宋体"/>
          <w:sz w:val="24"/>
          <w:szCs w:val="20"/>
        </w:rPr>
        <w:t>岗位管理制度：</w:t>
      </w:r>
      <w:r>
        <w:rPr>
          <w:rFonts w:hint="eastAsia" w:ascii="宋体" w:hAnsi="宋体" w:cs="宋体"/>
          <w:sz w:val="24"/>
          <w:szCs w:val="20"/>
          <w:lang w:val="zh-CN"/>
        </w:rPr>
        <w:t>建立健全各项岗位管理制度，要实现 “岗位有规范”，需以 “岗位定责明权” 为核心，搭建覆盖全岗位的管理制度体系，确保制度落地、管控见效。</w:t>
      </w:r>
    </w:p>
    <w:p w14:paraId="2E737CE7">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w:t>
      </w:r>
      <w:r>
        <w:rPr>
          <w:rFonts w:hint="eastAsia" w:ascii="宋体" w:hAnsi="宋体" w:cs="宋体"/>
          <w:sz w:val="24"/>
          <w:szCs w:val="20"/>
        </w:rPr>
        <w:t>3</w:t>
      </w:r>
      <w:r>
        <w:rPr>
          <w:rFonts w:hint="eastAsia" w:ascii="宋体" w:hAnsi="宋体" w:cs="宋体"/>
          <w:sz w:val="24"/>
          <w:szCs w:val="20"/>
          <w:lang w:val="zh-CN"/>
        </w:rPr>
        <w:t>）</w:t>
      </w:r>
      <w:r>
        <w:rPr>
          <w:rFonts w:hint="eastAsia" w:ascii="宋体" w:hAnsi="宋体" w:cs="宋体"/>
          <w:sz w:val="24"/>
          <w:szCs w:val="20"/>
        </w:rPr>
        <w:t>人员使用制度：</w:t>
      </w:r>
      <w:r>
        <w:rPr>
          <w:rFonts w:hint="eastAsia" w:ascii="宋体" w:hAnsi="宋体" w:cs="宋体"/>
          <w:sz w:val="24"/>
          <w:szCs w:val="20"/>
          <w:lang w:val="zh-CN"/>
        </w:rPr>
        <w:t>建立健全人员使用政审和报告制度。</w:t>
      </w:r>
      <w:r>
        <w:rPr>
          <w:rFonts w:hint="eastAsia" w:ascii="宋体" w:hAnsi="宋体" w:cs="宋体"/>
          <w:sz w:val="24"/>
          <w:szCs w:val="20"/>
        </w:rPr>
        <w:t>至少包含</w:t>
      </w:r>
      <w:r>
        <w:rPr>
          <w:rFonts w:hint="eastAsia" w:ascii="宋体" w:hAnsi="宋体" w:cs="宋体"/>
          <w:sz w:val="24"/>
          <w:szCs w:val="20"/>
          <w:lang w:val="zh-CN"/>
        </w:rPr>
        <w:t>员工招聘审查、培训办法，岗位职责、人员分工任务表等内部管理考核台账，资料健全</w:t>
      </w:r>
      <w:r>
        <w:rPr>
          <w:rFonts w:hint="eastAsia" w:ascii="宋体" w:hAnsi="宋体" w:cs="宋体"/>
          <w:sz w:val="24"/>
          <w:szCs w:val="20"/>
        </w:rPr>
        <w:t>等</w:t>
      </w:r>
      <w:r>
        <w:rPr>
          <w:rFonts w:hint="eastAsia" w:ascii="宋体" w:hAnsi="宋体" w:cs="宋体"/>
          <w:sz w:val="24"/>
          <w:szCs w:val="20"/>
          <w:lang w:val="zh-CN"/>
        </w:rPr>
        <w:t>。</w:t>
      </w:r>
    </w:p>
    <w:p w14:paraId="455C2F42">
      <w:pPr>
        <w:widowControl/>
        <w:spacing w:line="560" w:lineRule="exact"/>
        <w:ind w:firstLine="480"/>
        <w:jc w:val="left"/>
        <w:rPr>
          <w:rFonts w:hint="default" w:ascii="宋体" w:hAnsi="宋体" w:eastAsia="宋体" w:cs="宋体"/>
          <w:sz w:val="24"/>
          <w:szCs w:val="20"/>
          <w:lang w:val="en-US" w:eastAsia="zh-CN"/>
        </w:rPr>
      </w:pPr>
      <w:r>
        <w:rPr>
          <w:rFonts w:hint="eastAsia" w:ascii="宋体" w:hAnsi="宋体" w:cs="宋体"/>
          <w:sz w:val="24"/>
          <w:szCs w:val="20"/>
          <w:lang w:val="zh-CN"/>
        </w:rPr>
        <w:t>按照 “谁用工、谁负责” 原则，物业企业作为政审责任主体，设立由人力资源部、安全管理部组成的政审工作组；校园甲方（学校）安全管理部门对政审过程进行监督复核，核查政审结果。政审内容、标准</w:t>
      </w:r>
      <w:r>
        <w:rPr>
          <w:rFonts w:hint="eastAsia" w:ascii="宋体" w:hAnsi="宋体" w:cs="宋体"/>
          <w:sz w:val="24"/>
          <w:szCs w:val="20"/>
          <w:lang w:val="en-US" w:eastAsia="zh-CN"/>
        </w:rPr>
        <w:t>及相关制度等如下：</w:t>
      </w:r>
    </w:p>
    <w:p w14:paraId="4E9818D4">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1） 通用审查内容（所有岗位）</w:t>
      </w:r>
    </w:p>
    <w:p w14:paraId="7B068457">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身份资质核查：确认年满 18 周岁、中国公民身份真实有效，学历、职业资格证书真实合规，无伪造或隐瞒情况。</w:t>
      </w:r>
    </w:p>
    <w:p w14:paraId="110CE3AD">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违法犯罪记录审查：通过公安机关查询，确认无故意犯罪记录，无收容教育、强制隔离戒毒、行政拘留等情形。</w:t>
      </w:r>
    </w:p>
    <w:p w14:paraId="1ECFC332">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道德品行审查：通过原工作单位、社区居委会核实，无盗窃、诈骗、虐待等不良行为记录，无严重违反职业道德被辞退情况。</w:t>
      </w:r>
    </w:p>
    <w:p w14:paraId="71469C2C">
      <w:pPr>
        <w:widowControl/>
        <w:spacing w:line="560" w:lineRule="exact"/>
        <w:ind w:firstLine="480"/>
        <w:jc w:val="left"/>
        <w:rPr>
          <w:rFonts w:hint="eastAsia" w:ascii="宋体" w:hAnsi="宋体" w:eastAsia="宋体" w:cs="宋体"/>
          <w:sz w:val="24"/>
          <w:szCs w:val="20"/>
          <w:lang w:val="zh-CN"/>
        </w:rPr>
      </w:pPr>
      <w:r>
        <w:rPr>
          <w:rFonts w:hint="eastAsia" w:ascii="宋体" w:hAnsi="宋体" w:cs="宋体"/>
          <w:sz w:val="24"/>
          <w:szCs w:val="20"/>
          <w:lang w:val="zh-CN"/>
        </w:rPr>
        <w:t>健康状况审查：提供有效期内健康证明，无影响岗位履职的传染病或精神疾病史</w:t>
      </w:r>
      <w:r>
        <w:rPr>
          <w:rFonts w:hint="eastAsia" w:ascii="宋体" w:hAnsi="宋体" w:eastAsia="宋体" w:cs="宋体"/>
          <w:sz w:val="24"/>
          <w:szCs w:val="20"/>
          <w:lang w:val="zh-CN"/>
        </w:rPr>
        <w:t>，进行心理健康排查。</w:t>
      </w:r>
    </w:p>
    <w:p w14:paraId="438D65F6">
      <w:pPr>
        <w:widowControl/>
        <w:spacing w:line="560" w:lineRule="exact"/>
        <w:ind w:firstLine="480"/>
        <w:jc w:val="left"/>
        <w:rPr>
          <w:rFonts w:hint="eastAsia" w:ascii="宋体" w:hAnsi="宋体" w:eastAsia="宋体" w:cs="宋体"/>
          <w:sz w:val="24"/>
          <w:szCs w:val="20"/>
          <w:lang w:val="zh-CN"/>
        </w:rPr>
      </w:pPr>
      <w:r>
        <w:rPr>
          <w:rFonts w:hint="eastAsia" w:ascii="宋体" w:hAnsi="宋体" w:eastAsia="宋体" w:cs="宋体"/>
          <w:sz w:val="24"/>
          <w:szCs w:val="20"/>
          <w:lang w:val="zh-CN"/>
        </w:rPr>
        <w:t>2</w:t>
      </w:r>
      <w:r>
        <w:rPr>
          <w:rFonts w:hint="eastAsia" w:ascii="宋体" w:hAnsi="宋体" w:cs="宋体"/>
          <w:sz w:val="24"/>
          <w:szCs w:val="20"/>
          <w:lang w:val="zh-CN"/>
        </w:rPr>
        <w:t>）</w:t>
      </w:r>
      <w:r>
        <w:rPr>
          <w:rFonts w:hint="eastAsia" w:ascii="宋体" w:hAnsi="宋体" w:eastAsia="宋体" w:cs="宋体"/>
          <w:sz w:val="24"/>
          <w:szCs w:val="20"/>
          <w:lang w:val="zh-CN"/>
        </w:rPr>
        <w:t>核心岗位专项审查内容</w:t>
      </w:r>
    </w:p>
    <w:p w14:paraId="4A3F10C0">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在通用审查基础上，增加以下内容：</w:t>
      </w:r>
    </w:p>
    <w:p w14:paraId="59719BD5">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政治素质审查：核查是否拥护中国共产党领导、遵守国家法律法规，无涉恐、涉邪教等不良关联记录。</w:t>
      </w:r>
    </w:p>
    <w:p w14:paraId="323C559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社会关系审查：主要社会关系成员无危害国家安全或严重违法犯罪行为。</w:t>
      </w:r>
    </w:p>
    <w:p w14:paraId="2DEBBC9F">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职业背景深度核查：近 3 年工作经历逐一核实，重点排查安全失职、信息泄露等职业污点。</w:t>
      </w:r>
    </w:p>
    <w:p w14:paraId="4A19BE6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3）政审结果判定标准</w:t>
      </w:r>
    </w:p>
    <w:tbl>
      <w:tblPr>
        <w:tblStyle w:val="28"/>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405"/>
        <w:gridCol w:w="4200"/>
        <w:gridCol w:w="3000"/>
      </w:tblGrid>
      <w:tr w14:paraId="4FB03B1A">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660" w:hRule="atLeast"/>
          <w:tblHeader/>
        </w:trPr>
        <w:tc>
          <w:tcPr>
            <w:tcW w:w="1405" w:type="dxa"/>
            <w:shd w:val="clear" w:color="auto" w:fill="F2F2F2"/>
            <w:noWrap w:val="0"/>
            <w:tcMar>
              <w:top w:w="90" w:type="dxa"/>
              <w:left w:w="135" w:type="dxa"/>
              <w:bottom w:w="90" w:type="dxa"/>
              <w:right w:w="135" w:type="dxa"/>
            </w:tcMar>
            <w:vAlign w:val="center"/>
          </w:tcPr>
          <w:p w14:paraId="49E900D3">
            <w:pPr>
              <w:widowControl/>
              <w:spacing w:line="500" w:lineRule="exact"/>
              <w:jc w:val="center"/>
              <w:rPr>
                <w:rFonts w:ascii="宋体" w:hAnsi="宋体" w:cs="宋体"/>
                <w:sz w:val="24"/>
                <w:szCs w:val="20"/>
              </w:rPr>
            </w:pPr>
            <w:r>
              <w:rPr>
                <w:rFonts w:hint="eastAsia" w:ascii="宋体" w:hAnsi="宋体" w:cs="宋体"/>
                <w:sz w:val="24"/>
                <w:szCs w:val="20"/>
              </w:rPr>
              <w:t>等 级</w:t>
            </w:r>
          </w:p>
        </w:tc>
        <w:tc>
          <w:tcPr>
            <w:tcW w:w="4200" w:type="dxa"/>
            <w:shd w:val="clear" w:color="auto" w:fill="F2F2F2"/>
            <w:noWrap w:val="0"/>
            <w:tcMar>
              <w:top w:w="90" w:type="dxa"/>
              <w:left w:w="135" w:type="dxa"/>
              <w:bottom w:w="90" w:type="dxa"/>
              <w:right w:w="135" w:type="dxa"/>
            </w:tcMar>
            <w:vAlign w:val="center"/>
          </w:tcPr>
          <w:p w14:paraId="08E06E34">
            <w:pPr>
              <w:widowControl/>
              <w:spacing w:line="500" w:lineRule="exact"/>
              <w:ind w:firstLine="480"/>
              <w:jc w:val="center"/>
              <w:rPr>
                <w:rFonts w:ascii="宋体" w:hAnsi="宋体" w:cs="宋体"/>
                <w:sz w:val="24"/>
                <w:szCs w:val="20"/>
                <w:lang w:val="zh-CN"/>
              </w:rPr>
            </w:pPr>
            <w:r>
              <w:rPr>
                <w:rFonts w:hint="eastAsia" w:ascii="宋体" w:hAnsi="宋体" w:cs="宋体"/>
                <w:sz w:val="24"/>
                <w:szCs w:val="20"/>
                <w:lang w:val="zh-CN"/>
              </w:rPr>
              <w:t>适用情形</w:t>
            </w:r>
          </w:p>
        </w:tc>
        <w:tc>
          <w:tcPr>
            <w:tcW w:w="3000" w:type="dxa"/>
            <w:shd w:val="clear" w:color="auto" w:fill="F2F2F2"/>
            <w:noWrap w:val="0"/>
            <w:tcMar>
              <w:top w:w="90" w:type="dxa"/>
              <w:left w:w="135" w:type="dxa"/>
              <w:bottom w:w="90" w:type="dxa"/>
              <w:right w:w="135" w:type="dxa"/>
            </w:tcMar>
            <w:vAlign w:val="center"/>
          </w:tcPr>
          <w:p w14:paraId="3521E5B0">
            <w:pPr>
              <w:widowControl/>
              <w:spacing w:line="500" w:lineRule="exact"/>
              <w:ind w:firstLine="480"/>
              <w:jc w:val="center"/>
              <w:rPr>
                <w:rFonts w:ascii="宋体" w:hAnsi="宋体" w:cs="宋体"/>
                <w:sz w:val="24"/>
                <w:szCs w:val="20"/>
                <w:lang w:val="zh-CN"/>
              </w:rPr>
            </w:pPr>
            <w:r>
              <w:rPr>
                <w:rFonts w:hint="eastAsia" w:ascii="宋体" w:hAnsi="宋体" w:cs="宋体"/>
                <w:sz w:val="24"/>
                <w:szCs w:val="20"/>
                <w:lang w:val="zh-CN"/>
              </w:rPr>
              <w:t>处理方式</w:t>
            </w:r>
          </w:p>
        </w:tc>
      </w:tr>
      <w:tr w14:paraId="76E5FF11">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3FA78609">
            <w:pPr>
              <w:widowControl/>
              <w:spacing w:line="500" w:lineRule="exact"/>
              <w:jc w:val="center"/>
              <w:rPr>
                <w:rFonts w:ascii="宋体" w:hAnsi="宋体" w:cs="宋体"/>
                <w:sz w:val="24"/>
                <w:szCs w:val="20"/>
                <w:lang w:val="zh-CN"/>
              </w:rPr>
            </w:pPr>
            <w:r>
              <w:rPr>
                <w:rFonts w:hint="eastAsia" w:ascii="宋体" w:hAnsi="宋体" w:cs="宋体"/>
                <w:sz w:val="24"/>
                <w:szCs w:val="20"/>
                <w:lang w:val="zh-CN"/>
              </w:rPr>
              <w:t>合格</w:t>
            </w:r>
          </w:p>
        </w:tc>
        <w:tc>
          <w:tcPr>
            <w:tcW w:w="4200" w:type="dxa"/>
            <w:noWrap w:val="0"/>
            <w:tcMar>
              <w:top w:w="90" w:type="dxa"/>
              <w:left w:w="135" w:type="dxa"/>
              <w:bottom w:w="90" w:type="dxa"/>
              <w:right w:w="135" w:type="dxa"/>
            </w:tcMar>
            <w:vAlign w:val="center"/>
          </w:tcPr>
          <w:p w14:paraId="50863456">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符合通用审查全部要求，核心岗位同时满足专项审查标准，无任何负面记录。</w:t>
            </w:r>
          </w:p>
        </w:tc>
        <w:tc>
          <w:tcPr>
            <w:tcW w:w="3000" w:type="dxa"/>
            <w:noWrap w:val="0"/>
            <w:tcMar>
              <w:top w:w="90" w:type="dxa"/>
              <w:left w:w="135" w:type="dxa"/>
              <w:bottom w:w="90" w:type="dxa"/>
              <w:right w:w="135" w:type="dxa"/>
            </w:tcMar>
            <w:vAlign w:val="center"/>
          </w:tcPr>
          <w:p w14:paraId="25CF5DD7">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准予录用，政审材料存档。</w:t>
            </w:r>
          </w:p>
        </w:tc>
      </w:tr>
      <w:tr w14:paraId="6F7A48EC">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48FE4853">
            <w:pPr>
              <w:widowControl/>
              <w:spacing w:line="500" w:lineRule="exact"/>
              <w:jc w:val="center"/>
              <w:rPr>
                <w:rFonts w:ascii="宋体" w:hAnsi="宋体" w:cs="宋体"/>
                <w:sz w:val="24"/>
                <w:szCs w:val="20"/>
                <w:lang w:val="zh-CN"/>
              </w:rPr>
            </w:pPr>
            <w:r>
              <w:rPr>
                <w:rFonts w:hint="eastAsia" w:ascii="宋体" w:hAnsi="宋体" w:cs="宋体"/>
                <w:sz w:val="24"/>
                <w:szCs w:val="20"/>
                <w:lang w:val="zh-CN"/>
              </w:rPr>
              <w:t>暂缓录用</w:t>
            </w:r>
          </w:p>
        </w:tc>
        <w:tc>
          <w:tcPr>
            <w:tcW w:w="4200" w:type="dxa"/>
            <w:noWrap w:val="0"/>
            <w:tcMar>
              <w:top w:w="90" w:type="dxa"/>
              <w:left w:w="135" w:type="dxa"/>
              <w:bottom w:w="90" w:type="dxa"/>
              <w:right w:w="135" w:type="dxa"/>
            </w:tcMar>
            <w:vAlign w:val="center"/>
          </w:tcPr>
          <w:p w14:paraId="131EB743">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存在轻微瑕疵（如非故意的行政处罚记录），经甲方同意且承诺整改。</w:t>
            </w:r>
          </w:p>
        </w:tc>
        <w:tc>
          <w:tcPr>
            <w:tcW w:w="3000" w:type="dxa"/>
            <w:noWrap w:val="0"/>
            <w:tcMar>
              <w:top w:w="90" w:type="dxa"/>
              <w:left w:w="135" w:type="dxa"/>
              <w:bottom w:w="90" w:type="dxa"/>
              <w:right w:w="135" w:type="dxa"/>
            </w:tcMar>
            <w:vAlign w:val="center"/>
          </w:tcPr>
          <w:p w14:paraId="552BA99D">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签订《安全履职承诺书》，试用期内跟踪考察。</w:t>
            </w:r>
          </w:p>
        </w:tc>
      </w:tr>
      <w:tr w14:paraId="54BFD403">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4FCACADF">
            <w:pPr>
              <w:widowControl/>
              <w:spacing w:line="500" w:lineRule="exact"/>
              <w:jc w:val="center"/>
              <w:rPr>
                <w:rFonts w:ascii="宋体" w:hAnsi="宋体" w:cs="宋体"/>
                <w:sz w:val="24"/>
                <w:szCs w:val="20"/>
                <w:lang w:val="zh-CN"/>
              </w:rPr>
            </w:pPr>
            <w:r>
              <w:rPr>
                <w:rFonts w:hint="eastAsia" w:ascii="宋体" w:hAnsi="宋体" w:cs="宋体"/>
                <w:sz w:val="24"/>
                <w:szCs w:val="20"/>
                <w:lang w:val="zh-CN"/>
              </w:rPr>
              <w:t>一票否决</w:t>
            </w:r>
          </w:p>
        </w:tc>
        <w:tc>
          <w:tcPr>
            <w:tcW w:w="4200" w:type="dxa"/>
            <w:noWrap w:val="0"/>
            <w:tcMar>
              <w:top w:w="90" w:type="dxa"/>
              <w:left w:w="135" w:type="dxa"/>
              <w:bottom w:w="90" w:type="dxa"/>
              <w:right w:w="135" w:type="dxa"/>
            </w:tcMar>
            <w:vAlign w:val="center"/>
          </w:tcPr>
          <w:p w14:paraId="40354267">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1.有故意犯罪、性侵、虐待未成年人等前科；2.提供虚假政审材料；3.核心岗位政治素质不达标。</w:t>
            </w:r>
          </w:p>
        </w:tc>
        <w:tc>
          <w:tcPr>
            <w:tcW w:w="3000" w:type="dxa"/>
            <w:noWrap w:val="0"/>
            <w:tcMar>
              <w:top w:w="90" w:type="dxa"/>
              <w:left w:w="135" w:type="dxa"/>
              <w:bottom w:w="90" w:type="dxa"/>
              <w:right w:w="135" w:type="dxa"/>
            </w:tcMar>
            <w:vAlign w:val="center"/>
          </w:tcPr>
          <w:p w14:paraId="2DCDD876">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坚决不予录用，记录入企业 “禁聘人员名录”。</w:t>
            </w:r>
          </w:p>
        </w:tc>
      </w:tr>
    </w:tbl>
    <w:p w14:paraId="4DD4D8E0">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4</w:t>
      </w:r>
      <w:r>
        <w:rPr>
          <w:rFonts w:hint="eastAsia" w:ascii="宋体" w:hAnsi="宋体" w:cs="宋体"/>
          <w:sz w:val="24"/>
          <w:szCs w:val="20"/>
          <w:lang w:val="zh-CN"/>
        </w:rPr>
        <w:t>）物业人员政审报告制度</w:t>
      </w:r>
    </w:p>
    <w:p w14:paraId="445A303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报告主体：物业企业政审工作组，指定专人负责报告材料的汇总、报送与存档；</w:t>
      </w:r>
    </w:p>
    <w:p w14:paraId="19F4A8A2">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报告对象：校园甲方（学校）安全管理部门，重大情况同步报属地公安机关。</w:t>
      </w:r>
    </w:p>
    <w:p w14:paraId="0F974DCD">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档案留存：物业企业：建立 “一人一档”，政审材料与报告回执合并存档，留存期不少于离职后 3 年；</w:t>
      </w:r>
    </w:p>
    <w:p w14:paraId="6CF2DFDE">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甲方部门：分类存放报备表、季度报告及应急报告，电子档备份不少于 5 年，确保可追溯。</w:t>
      </w:r>
    </w:p>
    <w:p w14:paraId="4031C951">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5）</w:t>
      </w:r>
      <w:r>
        <w:rPr>
          <w:rFonts w:hint="eastAsia" w:ascii="宋体" w:hAnsi="宋体" w:cs="宋体"/>
          <w:sz w:val="24"/>
          <w:szCs w:val="20"/>
          <w:lang w:val="zh-CN"/>
        </w:rPr>
        <w:t>保障与监督机制</w:t>
      </w:r>
    </w:p>
    <w:p w14:paraId="3FF0D786">
      <w:pPr>
        <w:widowControl/>
        <w:spacing w:line="560" w:lineRule="exact"/>
        <w:ind w:firstLine="480"/>
        <w:jc w:val="left"/>
        <w:rPr>
          <w:rFonts w:ascii="宋体" w:hAnsi="宋体" w:cs="宋体"/>
          <w:sz w:val="24"/>
          <w:szCs w:val="20"/>
          <w:lang w:val="zh-CN"/>
        </w:rPr>
      </w:pPr>
      <w:r>
        <w:rPr>
          <w:rFonts w:hint="default" w:ascii="Calibri" w:hAnsi="Calibri" w:cs="Calibri"/>
          <w:sz w:val="21"/>
          <w:szCs w:val="16"/>
          <w:lang w:val="zh-CN"/>
        </w:rPr>
        <w:t>①</w:t>
      </w:r>
      <w:r>
        <w:rPr>
          <w:rFonts w:hint="eastAsia" w:ascii="宋体" w:hAnsi="宋体" w:cs="宋体"/>
          <w:sz w:val="24"/>
          <w:szCs w:val="20"/>
          <w:lang w:val="zh-CN"/>
        </w:rPr>
        <w:t>培训与考核</w:t>
      </w:r>
    </w:p>
    <w:p w14:paraId="2F996D0C">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每月开展 1 次政审业务培训，覆盖法律法规、调查技巧、保密要求，考核不合格者不得参与政审工作；</w:t>
      </w:r>
    </w:p>
    <w:p w14:paraId="4B07AE98">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将政审与报告工作质量纳入物业企业绩效考核，与服务费用挂钩。</w:t>
      </w:r>
    </w:p>
    <w:p w14:paraId="0CE3320D">
      <w:pPr>
        <w:widowControl/>
        <w:spacing w:line="560" w:lineRule="exact"/>
        <w:ind w:firstLine="480"/>
        <w:jc w:val="left"/>
        <w:rPr>
          <w:rFonts w:ascii="宋体" w:hAnsi="宋体" w:cs="宋体"/>
          <w:sz w:val="24"/>
          <w:szCs w:val="20"/>
          <w:lang w:val="zh-CN"/>
        </w:rPr>
      </w:pPr>
      <w:r>
        <w:rPr>
          <w:rFonts w:hint="default" w:ascii="Calibri" w:hAnsi="Calibri" w:cs="Calibri"/>
          <w:sz w:val="21"/>
          <w:szCs w:val="16"/>
          <w:lang w:val="zh-CN"/>
        </w:rPr>
        <w:t>②</w:t>
      </w:r>
      <w:r>
        <w:rPr>
          <w:rFonts w:hint="eastAsia" w:ascii="宋体" w:hAnsi="宋体" w:cs="宋体"/>
          <w:sz w:val="24"/>
          <w:szCs w:val="20"/>
          <w:lang w:val="zh-CN"/>
        </w:rPr>
        <w:t>责任追究</w:t>
      </w:r>
    </w:p>
    <w:p w14:paraId="39C549A1">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候选人提供虚假材料的，立即辞退并列入禁聘名录，涉嫌违法的移交公安机关；</w:t>
      </w:r>
    </w:p>
    <w:p w14:paraId="7117D26B">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政审人员存在 “漏查关键信息、泄露隐私、隐瞒问题” 等行为的，给予纪律处分，造成安全事故的追究法律责任；</w:t>
      </w:r>
    </w:p>
    <w:p w14:paraId="194DD283">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物业企业未按规定报告的，甲方有权扣除相应考核分数，限期整改仍不合格的终止服务合同。</w:t>
      </w:r>
    </w:p>
    <w:p w14:paraId="78329098">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6</w:t>
      </w:r>
      <w:r>
        <w:rPr>
          <w:rFonts w:hint="eastAsia" w:ascii="宋体" w:hAnsi="宋体" w:cs="宋体"/>
          <w:sz w:val="24"/>
          <w:szCs w:val="20"/>
          <w:lang w:val="zh-CN"/>
        </w:rPr>
        <w:t>）保密管理</w:t>
      </w:r>
    </w:p>
    <w:p w14:paraId="23043171">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政审材料存储于加密档案柜，电子档设置访问权限，仅限政审工作组与甲方审核人员查看；</w:t>
      </w:r>
    </w:p>
    <w:p w14:paraId="5492167F">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销毁过期材料需执行 “双人监销”，填写《档案销毁记录》，禁止随意丢弃含个人信息的文件。</w:t>
      </w:r>
    </w:p>
    <w:p w14:paraId="1C0EBEA8">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4.拟采取的管理服务模式方案至少包括以下内容：</w:t>
      </w:r>
    </w:p>
    <w:p w14:paraId="296A25E5">
      <w:pPr>
        <w:widowControl/>
        <w:spacing w:line="560" w:lineRule="exact"/>
        <w:ind w:firstLine="480"/>
        <w:jc w:val="left"/>
        <w:rPr>
          <w:rFonts w:hint="eastAsia" w:ascii="宋体" w:hAnsi="宋体" w:eastAsia="宋体" w:cs="宋体"/>
          <w:sz w:val="24"/>
          <w:szCs w:val="20"/>
          <w:lang w:eastAsia="zh-CN"/>
        </w:rPr>
      </w:pPr>
      <w:r>
        <w:rPr>
          <w:rFonts w:hint="eastAsia" w:ascii="宋体" w:hAnsi="宋体" w:cs="宋体"/>
          <w:sz w:val="24"/>
          <w:szCs w:val="20"/>
          <w:lang w:val="zh-CN"/>
        </w:rPr>
        <w:t>（</w:t>
      </w:r>
      <w:r>
        <w:rPr>
          <w:rFonts w:hint="eastAsia" w:ascii="宋体" w:hAnsi="宋体" w:cs="宋体"/>
          <w:sz w:val="24"/>
          <w:szCs w:val="20"/>
          <w:lang w:val="en-US" w:eastAsia="zh-CN"/>
        </w:rPr>
        <w:t>1</w:t>
      </w:r>
      <w:r>
        <w:rPr>
          <w:rFonts w:hint="eastAsia" w:ascii="宋体" w:hAnsi="宋体" w:cs="宋体"/>
          <w:sz w:val="24"/>
          <w:szCs w:val="20"/>
          <w:lang w:val="zh-CN"/>
        </w:rPr>
        <w:t>）</w:t>
      </w:r>
      <w:r>
        <w:rPr>
          <w:rFonts w:hint="eastAsia" w:ascii="宋体" w:hAnsi="宋体" w:cs="宋体"/>
          <w:sz w:val="24"/>
          <w:szCs w:val="20"/>
        </w:rPr>
        <w:t>环境卫生管理：至少包含</w:t>
      </w:r>
      <w:r>
        <w:rPr>
          <w:rFonts w:hint="eastAsia" w:ascii="宋体" w:hAnsi="宋体" w:eastAsia="宋体" w:cs="宋体"/>
          <w:sz w:val="24"/>
          <w:szCs w:val="20"/>
        </w:rPr>
        <w:t>教学</w:t>
      </w:r>
      <w:r>
        <w:rPr>
          <w:rFonts w:hint="eastAsia" w:ascii="宋体" w:hAnsi="宋体" w:eastAsia="宋体" w:cs="宋体"/>
          <w:sz w:val="24"/>
          <w:szCs w:val="20"/>
          <w:lang w:eastAsia="zh-CN"/>
        </w:rPr>
        <w:t>办公</w:t>
      </w:r>
      <w:r>
        <w:rPr>
          <w:rFonts w:hint="eastAsia" w:ascii="宋体" w:hAnsi="宋体" w:eastAsia="宋体" w:cs="宋体"/>
          <w:sz w:val="24"/>
          <w:szCs w:val="20"/>
        </w:rPr>
        <w:t>区、公</w:t>
      </w:r>
      <w:r>
        <w:rPr>
          <w:rFonts w:hint="eastAsia" w:ascii="宋体" w:hAnsi="宋体" w:cs="宋体"/>
          <w:sz w:val="24"/>
          <w:szCs w:val="20"/>
        </w:rPr>
        <w:t>共区域</w:t>
      </w:r>
      <w:r>
        <w:rPr>
          <w:rFonts w:hint="eastAsia" w:ascii="宋体" w:hAnsi="宋体" w:cs="宋体"/>
          <w:sz w:val="24"/>
          <w:szCs w:val="20"/>
          <w:lang w:eastAsia="zh-CN"/>
        </w:rPr>
        <w:t>、</w:t>
      </w:r>
      <w:r>
        <w:rPr>
          <w:rFonts w:hint="eastAsia" w:ascii="宋体" w:hAnsi="宋体" w:cs="宋体"/>
          <w:sz w:val="24"/>
          <w:szCs w:val="20"/>
        </w:rPr>
        <w:t>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w:t>
      </w:r>
      <w:r>
        <w:rPr>
          <w:rFonts w:hint="eastAsia" w:ascii="宋体" w:hAnsi="宋体" w:cs="宋体"/>
          <w:sz w:val="24"/>
          <w:szCs w:val="20"/>
        </w:rPr>
        <w:t>防 “卫生死角、消毒缺记录”</w:t>
      </w:r>
      <w:r>
        <w:rPr>
          <w:rFonts w:hint="eastAsia" w:ascii="宋体" w:hAnsi="宋体" w:cs="宋体"/>
          <w:sz w:val="24"/>
          <w:szCs w:val="20"/>
          <w:lang w:eastAsia="zh-CN"/>
        </w:rPr>
        <w:t>。</w:t>
      </w:r>
    </w:p>
    <w:p w14:paraId="5A2B30A5">
      <w:pPr>
        <w:widowControl/>
        <w:spacing w:line="560" w:lineRule="exact"/>
        <w:ind w:firstLine="480"/>
        <w:jc w:val="left"/>
        <w:rPr>
          <w:rFonts w:ascii="宋体" w:hAnsi="宋体" w:cs="宋体"/>
          <w:sz w:val="24"/>
          <w:szCs w:val="20"/>
        </w:rPr>
      </w:pPr>
      <w:r>
        <w:rPr>
          <w:rFonts w:hint="eastAsia" w:ascii="宋体" w:hAnsi="宋体" w:cs="宋体"/>
          <w:sz w:val="24"/>
          <w:szCs w:val="20"/>
        </w:rPr>
        <w:t>具体管理措施</w:t>
      </w:r>
    </w:p>
    <w:p w14:paraId="1E4DD01F">
      <w:pPr>
        <w:widowControl/>
        <w:spacing w:line="560" w:lineRule="exact"/>
        <w:ind w:firstLine="480"/>
        <w:jc w:val="left"/>
        <w:rPr>
          <w:rFonts w:ascii="宋体" w:hAnsi="宋体" w:cs="宋体"/>
          <w:sz w:val="24"/>
          <w:szCs w:val="20"/>
        </w:rPr>
      </w:pPr>
      <w:r>
        <w:rPr>
          <w:rFonts w:hint="eastAsia" w:ascii="宋体" w:hAnsi="宋体" w:cs="宋体"/>
          <w:sz w:val="24"/>
          <w:szCs w:val="20"/>
        </w:rPr>
        <w:t>制定《区域清洁频次表》：公共区域每日清扫 2 次（早 6 点、午 12 点）、拖拭 1 次（晚 5 点）；卫生间每 2 小时巡检 1 次（清理垃圾、擦拭台面、喷洒除臭剂）；食堂餐后 30 分钟内清理餐桌与地面，垃圾日产日清。</w:t>
      </w:r>
    </w:p>
    <w:p w14:paraId="0369177D">
      <w:pPr>
        <w:widowControl/>
        <w:spacing w:line="560" w:lineRule="exact"/>
        <w:ind w:firstLine="480"/>
        <w:jc w:val="left"/>
        <w:rPr>
          <w:rFonts w:ascii="宋体" w:hAnsi="宋体" w:cs="宋体"/>
          <w:sz w:val="24"/>
          <w:szCs w:val="20"/>
        </w:rPr>
      </w:pPr>
      <w:r>
        <w:rPr>
          <w:rFonts w:hint="eastAsia" w:ascii="宋体" w:hAnsi="宋体" w:cs="宋体"/>
          <w:sz w:val="24"/>
          <w:szCs w:val="20"/>
        </w:rPr>
        <w:t>垃圾分类实行 “督导员 + 标识引导”：每个垃圾点配备 1 名督导员，指导师生正确分类，每日记录《垃圾分类台账》（可回收物、厨余垃圾、其他垃圾重量）。</w:t>
      </w:r>
    </w:p>
    <w:p w14:paraId="0AA4E98F">
      <w:pPr>
        <w:widowControl/>
        <w:spacing w:line="560" w:lineRule="exact"/>
        <w:ind w:firstLine="480"/>
        <w:jc w:val="left"/>
        <w:rPr>
          <w:rFonts w:ascii="宋体" w:hAnsi="宋体" w:cs="宋体"/>
          <w:sz w:val="24"/>
          <w:szCs w:val="20"/>
        </w:rPr>
      </w:pPr>
      <w:r>
        <w:rPr>
          <w:rFonts w:hint="eastAsia" w:ascii="宋体" w:hAnsi="宋体" w:cs="宋体"/>
          <w:sz w:val="24"/>
          <w:szCs w:val="20"/>
        </w:rPr>
        <w:t>考核保障：</w:t>
      </w:r>
    </w:p>
    <w:p w14:paraId="7F265582">
      <w:pPr>
        <w:widowControl/>
        <w:spacing w:line="560" w:lineRule="exact"/>
        <w:ind w:firstLine="480"/>
        <w:jc w:val="left"/>
        <w:rPr>
          <w:rFonts w:ascii="宋体" w:hAnsi="宋体" w:cs="宋体"/>
          <w:sz w:val="24"/>
          <w:szCs w:val="20"/>
        </w:rPr>
      </w:pPr>
      <w:r>
        <w:rPr>
          <w:rFonts w:hint="eastAsia" w:ascii="宋体" w:hAnsi="宋体" w:cs="宋体"/>
          <w:sz w:val="24"/>
          <w:szCs w:val="20"/>
        </w:rPr>
        <w:t>每日下班前，保洁组长对各区域进行 “自查评分”（按招标人考核标准打分，低于 90 分立即整改），留存自查记录。</w:t>
      </w:r>
    </w:p>
    <w:p w14:paraId="64132662">
      <w:pPr>
        <w:widowControl/>
        <w:spacing w:line="560" w:lineRule="exact"/>
        <w:ind w:firstLine="480"/>
        <w:jc w:val="left"/>
        <w:rPr>
          <w:rFonts w:ascii="宋体" w:hAnsi="宋体" w:cs="宋体"/>
          <w:sz w:val="24"/>
          <w:szCs w:val="20"/>
        </w:rPr>
      </w:pPr>
      <w:r>
        <w:rPr>
          <w:rFonts w:hint="eastAsia" w:ascii="宋体" w:hAnsi="宋体" w:cs="宋体"/>
          <w:sz w:val="24"/>
          <w:szCs w:val="20"/>
        </w:rPr>
        <w:t>季度考核前 1 周，对卫生死角（如楼梯转角、垃圾桶底部）进行 “深度清洁”，同步整理《消毒记录》（如卫生间每日消毒 2 次、食堂餐具每批次消毒），确保记录完整可查。</w:t>
      </w:r>
    </w:p>
    <w:p w14:paraId="624C3083">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2</w:t>
      </w:r>
      <w:r>
        <w:rPr>
          <w:rFonts w:hint="eastAsia" w:ascii="宋体" w:hAnsi="宋体" w:cs="宋体"/>
          <w:sz w:val="24"/>
          <w:szCs w:val="20"/>
          <w:lang w:val="zh-CN"/>
        </w:rPr>
        <w:t>）</w:t>
      </w:r>
      <w:r>
        <w:rPr>
          <w:rFonts w:hint="eastAsia" w:ascii="宋体" w:hAnsi="宋体" w:cs="宋体"/>
          <w:sz w:val="24"/>
          <w:szCs w:val="20"/>
        </w:rPr>
        <w:t>设施设备运维管理：至少包含功能室的管理、季节性维护等内容，达到熟练掌握各功能室内电源、灯光设备、音响设备、大屏控制设备的使用方法，定期维护。</w:t>
      </w:r>
    </w:p>
    <w:p w14:paraId="68F14459">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3</w:t>
      </w:r>
      <w:r>
        <w:rPr>
          <w:rFonts w:hint="eastAsia" w:ascii="宋体" w:hAnsi="宋体" w:cs="宋体"/>
          <w:sz w:val="24"/>
          <w:szCs w:val="20"/>
          <w:lang w:val="zh-CN"/>
        </w:rPr>
        <w:t>）</w:t>
      </w:r>
      <w:r>
        <w:rPr>
          <w:rFonts w:hint="eastAsia" w:ascii="宋体" w:hAnsi="宋体" w:cs="宋体"/>
          <w:sz w:val="24"/>
          <w:szCs w:val="20"/>
        </w:rPr>
        <w:t>特色管理模式：至少包含活动与会务、假期管理等内容，做到及时清理（清场），检查是否有遗留物品、未熄灭的火种等，所有场所在未使用时均保持整洁，卫生达标，能随时投入使用，避免发生任何安全事件。</w:t>
      </w:r>
    </w:p>
    <w:p w14:paraId="79AEE074">
      <w:pPr>
        <w:widowControl/>
        <w:spacing w:line="560" w:lineRule="exact"/>
        <w:ind w:firstLine="480"/>
        <w:jc w:val="left"/>
        <w:rPr>
          <w:rFonts w:ascii="宋体" w:hAnsi="宋体" w:cs="宋体"/>
          <w:b/>
          <w:bCs/>
          <w:sz w:val="24"/>
          <w:szCs w:val="20"/>
        </w:rPr>
      </w:pPr>
      <w:r>
        <w:rPr>
          <w:rFonts w:hint="eastAsia" w:ascii="宋体" w:hAnsi="宋体" w:cs="宋体"/>
          <w:b/>
          <w:bCs/>
          <w:sz w:val="24"/>
          <w:szCs w:val="20"/>
          <w:lang w:val="zh-CN"/>
        </w:rPr>
        <w:t>5.适合本项目的各种突发事件的处理预案方案至少包括以下内容</w:t>
      </w:r>
      <w:r>
        <w:rPr>
          <w:rFonts w:hint="eastAsia" w:ascii="宋体" w:hAnsi="宋体" w:cs="宋体"/>
          <w:b/>
          <w:bCs/>
          <w:sz w:val="24"/>
          <w:szCs w:val="20"/>
        </w:rPr>
        <w:t>：</w:t>
      </w:r>
    </w:p>
    <w:p w14:paraId="11E55261">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针对物业服务安全方面在学校遇到以下几个场景中提出的处理预案：</w:t>
      </w:r>
      <w:r>
        <w:rPr>
          <w:rFonts w:ascii="Calibri" w:hAnsi="Calibri" w:cs="Calibri"/>
          <w:sz w:val="21"/>
          <w:szCs w:val="16"/>
          <w:lang w:val="zh-CN"/>
        </w:rPr>
        <w:t>①</w:t>
      </w:r>
      <w:r>
        <w:rPr>
          <w:rFonts w:hint="eastAsia" w:ascii="宋体" w:hAnsi="宋体" w:cs="宋体"/>
          <w:sz w:val="24"/>
          <w:szCs w:val="20"/>
          <w:lang w:val="zh-CN"/>
        </w:rPr>
        <w:t>自然灾害中的应急预案安全提示（如放假防盗、汛期防漏等）；</w:t>
      </w:r>
      <w:r>
        <w:rPr>
          <w:rFonts w:ascii="Calibri" w:hAnsi="Calibri" w:cs="Calibri"/>
          <w:sz w:val="21"/>
          <w:szCs w:val="16"/>
          <w:lang w:val="zh-CN"/>
        </w:rPr>
        <w:t>②</w:t>
      </w:r>
      <w:r>
        <w:rPr>
          <w:rFonts w:hint="eastAsia" w:ascii="宋体" w:hAnsi="宋体" w:cs="宋体"/>
          <w:sz w:val="24"/>
          <w:szCs w:val="20"/>
          <w:lang w:val="zh-CN"/>
        </w:rPr>
        <w:t>重大节日及大型活动。并能井然有序地配合学校处理好突发事件，在最大限度内控制事态的发展，同时按照突发事件信息上报流程报送学校相关部门。</w:t>
      </w:r>
    </w:p>
    <w:p w14:paraId="05FB6265">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6.日常管理措施等包括以下内容：</w:t>
      </w:r>
    </w:p>
    <w:p w14:paraId="226E2431">
      <w:pPr>
        <w:widowControl/>
        <w:spacing w:line="560" w:lineRule="exact"/>
        <w:ind w:firstLine="482"/>
        <w:jc w:val="left"/>
        <w:rPr>
          <w:rFonts w:ascii="宋体" w:hAnsi="宋体" w:cs="宋体"/>
          <w:sz w:val="24"/>
          <w:szCs w:val="20"/>
        </w:rPr>
      </w:pPr>
      <w:r>
        <w:rPr>
          <w:rFonts w:hint="eastAsia" w:ascii="宋体" w:hAnsi="宋体" w:cs="宋体"/>
          <w:color w:val="000000"/>
          <w:sz w:val="24"/>
          <w:szCs w:val="20"/>
          <w:lang w:eastAsia="zh-CN"/>
        </w:rPr>
        <w:t>卫生保洁、绿化养护、水电</w:t>
      </w:r>
      <w:r>
        <w:rPr>
          <w:rFonts w:hint="eastAsia" w:ascii="宋体" w:hAnsi="宋体" w:cs="宋体"/>
          <w:color w:val="000000"/>
          <w:sz w:val="24"/>
          <w:szCs w:val="20"/>
          <w:lang w:val="en-US" w:eastAsia="zh-CN"/>
        </w:rPr>
        <w:t>服务</w:t>
      </w:r>
      <w:r>
        <w:rPr>
          <w:rFonts w:hint="eastAsia" w:ascii="宋体" w:hAnsi="宋体" w:cs="宋体"/>
          <w:color w:val="000000"/>
          <w:sz w:val="24"/>
          <w:szCs w:val="20"/>
        </w:rPr>
        <w:t>、清洁保洁管理、会务服务管理等，根据招标人《考核细则》</w:t>
      </w:r>
      <w:r>
        <w:rPr>
          <w:rFonts w:hint="eastAsia" w:ascii="宋体" w:hAnsi="宋体" w:cs="宋体"/>
          <w:sz w:val="24"/>
          <w:szCs w:val="20"/>
        </w:rPr>
        <w:t>综合量化考核，</w:t>
      </w:r>
      <w:r>
        <w:rPr>
          <w:rFonts w:ascii="宋体" w:hAnsi="宋体" w:cs="宋体"/>
          <w:sz w:val="24"/>
          <w:szCs w:val="20"/>
        </w:rPr>
        <w:t xml:space="preserve"> </w:t>
      </w:r>
      <w:r>
        <w:rPr>
          <w:rFonts w:hint="eastAsia" w:ascii="宋体" w:hAnsi="宋体" w:cs="宋体"/>
          <w:sz w:val="24"/>
          <w:szCs w:val="20"/>
        </w:rPr>
        <w:t>针对性的制定区域职能管理措施，做到日常考核、季度考核、专项考核大于等于</w:t>
      </w:r>
      <w:r>
        <w:rPr>
          <w:rFonts w:ascii="宋体" w:hAnsi="宋体" w:cs="宋体"/>
          <w:sz w:val="24"/>
          <w:szCs w:val="20"/>
        </w:rPr>
        <w:t>90</w:t>
      </w:r>
      <w:r>
        <w:rPr>
          <w:rFonts w:hint="eastAsia" w:ascii="宋体" w:hAnsi="宋体" w:cs="宋体"/>
          <w:sz w:val="24"/>
          <w:szCs w:val="20"/>
        </w:rPr>
        <w:t>分以上。</w:t>
      </w:r>
    </w:p>
    <w:p w14:paraId="200DF69E">
      <w:pPr>
        <w:widowControl/>
        <w:spacing w:line="560" w:lineRule="exact"/>
        <w:ind w:firstLine="482"/>
        <w:jc w:val="left"/>
        <w:rPr>
          <w:rFonts w:ascii="宋体" w:hAnsi="宋体" w:cs="宋体"/>
          <w:b/>
          <w:bCs/>
          <w:color w:val="000000"/>
          <w:sz w:val="24"/>
          <w:szCs w:val="20"/>
        </w:rPr>
      </w:pPr>
      <w:r>
        <w:rPr>
          <w:rFonts w:hint="eastAsia" w:ascii="宋体" w:hAnsi="宋体" w:cs="宋体"/>
          <w:b/>
          <w:bCs/>
          <w:color w:val="000000"/>
          <w:sz w:val="24"/>
          <w:szCs w:val="20"/>
        </w:rPr>
        <w:t>7.体系认证</w:t>
      </w:r>
    </w:p>
    <w:p w14:paraId="229CF918">
      <w:pPr>
        <w:widowControl/>
        <w:spacing w:line="560" w:lineRule="exact"/>
        <w:ind w:firstLine="480"/>
        <w:jc w:val="left"/>
        <w:rPr>
          <w:rFonts w:ascii="宋体" w:hAnsi="宋体" w:cs="宋体"/>
          <w:color w:val="000000"/>
          <w:sz w:val="24"/>
          <w:szCs w:val="20"/>
          <w:highlight w:val="green"/>
        </w:rPr>
      </w:pPr>
      <w:r>
        <w:rPr>
          <w:rFonts w:hint="eastAsia" w:ascii="宋体" w:hAnsi="宋体" w:cs="宋体"/>
          <w:color w:val="000000"/>
          <w:sz w:val="24"/>
          <w:szCs w:val="20"/>
        </w:rPr>
        <w:t>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书的</w:t>
      </w:r>
      <w:r>
        <w:rPr>
          <w:rFonts w:hint="eastAsia" w:ascii="宋体" w:hAnsi="宋体" w:cs="宋体"/>
          <w:b/>
          <w:bCs/>
          <w:color w:val="000000"/>
          <w:sz w:val="24"/>
          <w:szCs w:val="20"/>
          <w:highlight w:val="none"/>
        </w:rPr>
        <w:t>优先</w:t>
      </w:r>
      <w:r>
        <w:rPr>
          <w:rFonts w:hint="eastAsia" w:ascii="宋体" w:hAnsi="宋体" w:cs="宋体"/>
          <w:color w:val="000000"/>
          <w:sz w:val="24"/>
          <w:szCs w:val="20"/>
          <w:highlight w:val="none"/>
        </w:rPr>
        <w:t>。</w:t>
      </w:r>
    </w:p>
    <w:p w14:paraId="43C7C151">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lang w:val="en-US" w:eastAsia="zh-CN"/>
        </w:rPr>
        <w:t>8</w:t>
      </w:r>
      <w:r>
        <w:rPr>
          <w:rFonts w:hint="eastAsia" w:ascii="宋体" w:hAnsi="宋体" w:cs="宋体"/>
          <w:b/>
          <w:bCs/>
          <w:color w:val="000000"/>
          <w:sz w:val="24"/>
          <w:szCs w:val="20"/>
        </w:rPr>
        <w:t>.业绩</w:t>
      </w:r>
    </w:p>
    <w:p w14:paraId="737E6187">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投标人需要具备丰富的物业服务相关承接经验，确保本项目的顺利实施，投标人自202</w:t>
      </w:r>
      <w:r>
        <w:rPr>
          <w:rFonts w:hint="eastAsia" w:ascii="宋体" w:hAnsi="宋体" w:cs="宋体"/>
          <w:color w:val="000000"/>
          <w:sz w:val="24"/>
          <w:szCs w:val="20"/>
          <w:lang w:val="en-US" w:eastAsia="zh-CN"/>
        </w:rPr>
        <w:t>3</w:t>
      </w:r>
      <w:r>
        <w:rPr>
          <w:rFonts w:hint="eastAsia" w:ascii="宋体" w:hAnsi="宋体" w:cs="宋体"/>
          <w:color w:val="000000"/>
          <w:sz w:val="24"/>
          <w:szCs w:val="20"/>
        </w:rPr>
        <w:t>年1月1日以来（以合同签订日期为准）承接过类似物业管理服务项目业绩的</w:t>
      </w:r>
      <w:r>
        <w:rPr>
          <w:rFonts w:hint="eastAsia" w:ascii="宋体" w:hAnsi="宋体" w:cs="宋体"/>
          <w:b/>
          <w:bCs/>
          <w:color w:val="000000"/>
          <w:sz w:val="24"/>
          <w:szCs w:val="20"/>
        </w:rPr>
        <w:t>优先</w:t>
      </w:r>
      <w:r>
        <w:rPr>
          <w:rFonts w:hint="eastAsia" w:ascii="宋体" w:hAnsi="宋体" w:cs="宋体"/>
          <w:color w:val="000000"/>
          <w:sz w:val="24"/>
          <w:szCs w:val="20"/>
        </w:rPr>
        <w:t>。</w:t>
      </w:r>
    </w:p>
    <w:p w14:paraId="7929951D">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lang w:val="en-US" w:eastAsia="zh-CN"/>
        </w:rPr>
        <w:t>八</w:t>
      </w:r>
      <w:r>
        <w:rPr>
          <w:rFonts w:hint="eastAsia" w:ascii="宋体" w:hAnsi="宋体" w:cs="宋体"/>
          <w:b/>
          <w:bCs/>
          <w:color w:val="000000"/>
          <w:sz w:val="24"/>
          <w:szCs w:val="20"/>
        </w:rPr>
        <w:t>、采购标的对应的中小企业划分标准所属行业一览表</w:t>
      </w:r>
    </w:p>
    <w:tbl>
      <w:tblPr>
        <w:tblStyle w:val="28"/>
        <w:tblW w:w="8710" w:type="dxa"/>
        <w:jc w:val="center"/>
        <w:tblCellSpacing w:w="0" w:type="dxa"/>
        <w:tblLayout w:type="fixed"/>
        <w:tblCellMar>
          <w:top w:w="0" w:type="dxa"/>
          <w:left w:w="108" w:type="dxa"/>
          <w:bottom w:w="0" w:type="dxa"/>
          <w:right w:w="108" w:type="dxa"/>
        </w:tblCellMar>
      </w:tblPr>
      <w:tblGrid>
        <w:gridCol w:w="959"/>
        <w:gridCol w:w="4141"/>
        <w:gridCol w:w="3610"/>
      </w:tblGrid>
      <w:tr w14:paraId="1C3C2FF8">
        <w:tblPrEx>
          <w:tblCellMar>
            <w:top w:w="0" w:type="dxa"/>
            <w:left w:w="108" w:type="dxa"/>
            <w:bottom w:w="0" w:type="dxa"/>
            <w:right w:w="108" w:type="dxa"/>
          </w:tblCellMar>
        </w:tblPrEx>
        <w:trPr>
          <w:trHeight w:val="89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CBE3B97">
            <w:pPr>
              <w:widowControl/>
              <w:spacing w:line="500" w:lineRule="exact"/>
              <w:jc w:val="center"/>
              <w:rPr>
                <w:bCs/>
                <w:sz w:val="24"/>
              </w:rPr>
            </w:pPr>
            <w:r>
              <w:rPr>
                <w:rFonts w:hint="eastAsia"/>
                <w:bCs/>
                <w:sz w:val="24"/>
              </w:rPr>
              <w:t>序号</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2F47BC87">
            <w:pPr>
              <w:widowControl/>
              <w:spacing w:line="500" w:lineRule="exact"/>
              <w:jc w:val="center"/>
              <w:rPr>
                <w:bCs/>
                <w:sz w:val="24"/>
              </w:rPr>
            </w:pPr>
            <w:r>
              <w:rPr>
                <w:rFonts w:hint="eastAsia"/>
                <w:bCs/>
                <w:sz w:val="24"/>
              </w:rPr>
              <w:t>采购标的</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45812419">
            <w:pPr>
              <w:widowControl/>
              <w:spacing w:line="500" w:lineRule="exact"/>
              <w:jc w:val="center"/>
              <w:rPr>
                <w:bCs/>
                <w:sz w:val="24"/>
              </w:rPr>
            </w:pPr>
            <w:r>
              <w:rPr>
                <w:rFonts w:hint="eastAsia"/>
                <w:bCs/>
                <w:sz w:val="24"/>
              </w:rPr>
              <w:t>对应中小企业划分标准所属行业</w:t>
            </w:r>
          </w:p>
        </w:tc>
      </w:tr>
      <w:tr w14:paraId="409EF1A2">
        <w:tblPrEx>
          <w:tblCellMar>
            <w:top w:w="0" w:type="dxa"/>
            <w:left w:w="108" w:type="dxa"/>
            <w:bottom w:w="0" w:type="dxa"/>
            <w:right w:w="108" w:type="dxa"/>
          </w:tblCellMar>
        </w:tblPrEx>
        <w:trPr>
          <w:trHeight w:val="10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95EBB59">
            <w:pPr>
              <w:widowControl/>
              <w:spacing w:line="500" w:lineRule="exact"/>
              <w:jc w:val="center"/>
              <w:rPr>
                <w:bCs/>
                <w:sz w:val="24"/>
              </w:rPr>
            </w:pPr>
            <w:r>
              <w:rPr>
                <w:rFonts w:hint="eastAsia"/>
                <w:bCs/>
                <w:sz w:val="24"/>
              </w:rPr>
              <w:t>1</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1D68F0FC">
            <w:pPr>
              <w:widowControl/>
              <w:spacing w:line="500" w:lineRule="exact"/>
              <w:jc w:val="center"/>
              <w:rPr>
                <w:bCs/>
                <w:sz w:val="24"/>
              </w:rPr>
            </w:pPr>
            <w:r>
              <w:rPr>
                <w:rFonts w:hint="eastAsia"/>
                <w:bCs/>
                <w:sz w:val="24"/>
                <w:lang w:eastAsia="zh-CN"/>
              </w:rPr>
              <w:t>盐城市亭湖区青年路幼儿园2026年度</w:t>
            </w:r>
            <w:r>
              <w:rPr>
                <w:rFonts w:hint="eastAsia"/>
                <w:bCs/>
                <w:sz w:val="24"/>
              </w:rPr>
              <w:t>物业服务项目</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5B22ABC0">
            <w:pPr>
              <w:widowControl/>
              <w:spacing w:line="500" w:lineRule="exact"/>
              <w:jc w:val="center"/>
              <w:rPr>
                <w:bCs/>
                <w:sz w:val="24"/>
              </w:rPr>
            </w:pPr>
            <w:r>
              <w:rPr>
                <w:rFonts w:hint="eastAsia"/>
                <w:bCs/>
                <w:sz w:val="24"/>
              </w:rPr>
              <w:t>物业管理</w:t>
            </w:r>
          </w:p>
        </w:tc>
      </w:tr>
    </w:tbl>
    <w:p w14:paraId="50544A53">
      <w:pPr>
        <w:numPr>
          <w:ilvl w:val="0"/>
          <w:numId w:val="0"/>
        </w:numPr>
        <w:ind w:firstLine="482"/>
        <w:rPr>
          <w:rFonts w:hint="eastAsia" w:ascii="宋体" w:hAnsi="宋体" w:eastAsia="宋体" w:cs="宋体"/>
          <w:b/>
          <w:bCs/>
          <w:color w:val="000000"/>
          <w:sz w:val="24"/>
          <w:szCs w:val="20"/>
          <w:lang w:eastAsia="zh-CN"/>
        </w:rPr>
      </w:pPr>
    </w:p>
    <w:p w14:paraId="3CACDB64">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九</w:t>
      </w:r>
      <w:r>
        <w:rPr>
          <w:rFonts w:hint="eastAsia" w:ascii="宋体" w:hAnsi="宋体" w:eastAsia="宋体" w:cs="宋体"/>
          <w:b/>
          <w:bCs/>
          <w:color w:val="000000"/>
          <w:sz w:val="24"/>
          <w:szCs w:val="20"/>
          <w:lang w:eastAsia="zh-CN"/>
        </w:rPr>
        <w:t>、合同期限。</w:t>
      </w:r>
    </w:p>
    <w:p w14:paraId="7B260171">
      <w:pPr>
        <w:widowControl/>
        <w:spacing w:line="500" w:lineRule="exact"/>
        <w:ind w:firstLine="480"/>
        <w:jc w:val="left"/>
        <w:rPr>
          <w:rFonts w:hint="eastAsia" w:ascii="Times New Roman" w:hAnsi="Times New Roman" w:eastAsia="宋体" w:cs="Times New Roman"/>
          <w:bCs/>
          <w:sz w:val="24"/>
          <w:lang w:eastAsia="zh-CN"/>
        </w:rPr>
      </w:pPr>
      <w:r>
        <w:rPr>
          <w:rFonts w:hint="eastAsia" w:ascii="Times New Roman" w:hAnsi="Times New Roman" w:eastAsia="宋体" w:cs="Times New Roman"/>
          <w:bCs/>
          <w:sz w:val="24"/>
        </w:rPr>
        <w:t>合同履行期限：</w:t>
      </w:r>
      <w:r>
        <w:rPr>
          <w:rFonts w:hint="eastAsia" w:ascii="Times New Roman" w:hAnsi="Times New Roman" w:eastAsia="宋体" w:cs="Times New Roman"/>
          <w:bCs/>
          <w:sz w:val="24"/>
          <w:lang w:eastAsia="zh-CN"/>
        </w:rPr>
        <w:t>一</w:t>
      </w:r>
      <w:r>
        <w:rPr>
          <w:rFonts w:hint="eastAsia" w:ascii="Times New Roman" w:hAnsi="Times New Roman" w:eastAsia="宋体" w:cs="Times New Roman"/>
          <w:bCs/>
          <w:sz w:val="24"/>
        </w:rPr>
        <w:t>年（试用期3个月）。</w:t>
      </w:r>
    </w:p>
    <w:p w14:paraId="17B2AA90">
      <w:pPr>
        <w:widowControl/>
        <w:spacing w:line="560" w:lineRule="exact"/>
        <w:ind w:firstLine="482"/>
        <w:jc w:val="both"/>
        <w:rPr>
          <w:rFonts w:hint="eastAsia" w:ascii="宋体" w:hAnsi="宋体" w:eastAsia="宋体" w:cs="宋体"/>
          <w:color w:val="auto"/>
          <w:sz w:val="24"/>
          <w:szCs w:val="20"/>
          <w:highlight w:val="none"/>
          <w:lang w:eastAsia="zh-CN"/>
        </w:rPr>
      </w:pPr>
    </w:p>
    <w:p w14:paraId="5748ED89">
      <w:pPr>
        <w:widowControl/>
        <w:spacing w:line="560" w:lineRule="exact"/>
        <w:ind w:firstLine="482"/>
        <w:jc w:val="both"/>
        <w:rPr>
          <w:rFonts w:hint="eastAsia" w:ascii="宋体" w:hAnsi="宋体" w:eastAsia="宋体" w:cs="宋体"/>
          <w:color w:val="auto"/>
          <w:sz w:val="24"/>
          <w:szCs w:val="20"/>
          <w:highlight w:val="none"/>
          <w:lang w:eastAsia="zh-CN"/>
        </w:rPr>
      </w:pPr>
    </w:p>
    <w:p w14:paraId="4DDB9723">
      <w:pPr>
        <w:widowControl/>
        <w:spacing w:line="560" w:lineRule="exact"/>
        <w:ind w:firstLine="482"/>
        <w:jc w:val="both"/>
        <w:rPr>
          <w:rFonts w:hint="eastAsia" w:ascii="宋体" w:hAnsi="宋体" w:eastAsia="宋体" w:cs="宋体"/>
          <w:color w:val="auto"/>
          <w:sz w:val="24"/>
          <w:szCs w:val="20"/>
          <w:highlight w:val="none"/>
          <w:lang w:eastAsia="zh-CN"/>
        </w:rPr>
      </w:pPr>
    </w:p>
    <w:p w14:paraId="3AD32B83">
      <w:pPr>
        <w:widowControl/>
        <w:spacing w:line="560" w:lineRule="exact"/>
        <w:jc w:val="center"/>
        <w:rPr>
          <w:rFonts w:hint="eastAsia" w:ascii="宋体" w:hAnsi="宋体" w:eastAsia="宋体" w:cs="宋体"/>
          <w:color w:val="auto"/>
          <w:sz w:val="44"/>
          <w:szCs w:val="44"/>
          <w:highlight w:val="none"/>
        </w:rPr>
        <w:sectPr>
          <w:headerReference r:id="rId7" w:type="default"/>
          <w:footerReference r:id="rId8" w:type="default"/>
          <w:pgSz w:w="11906" w:h="16838"/>
          <w:pgMar w:top="1298" w:right="1196" w:bottom="1208" w:left="1259" w:header="851" w:footer="907" w:gutter="0"/>
          <w:cols w:space="0" w:num="1"/>
          <w:titlePg/>
          <w:rtlGutter w:val="0"/>
          <w:docGrid w:linePitch="360" w:charSpace="0"/>
        </w:sectPr>
      </w:pPr>
    </w:p>
    <w:p w14:paraId="0F053CB4">
      <w:pPr>
        <w:widowControl/>
        <w:spacing w:line="560" w:lineRule="exact"/>
        <w:jc w:val="cente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t>第五章  评标方法与评标标准</w:t>
      </w:r>
    </w:p>
    <w:p w14:paraId="60F8A66D">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一、定标原则</w:t>
      </w:r>
    </w:p>
    <w:p w14:paraId="28C91429">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本项目采用</w:t>
      </w:r>
      <w:r>
        <w:rPr>
          <w:rFonts w:hint="eastAsia" w:ascii="宋体" w:hAnsi="宋体" w:cs="宋体"/>
          <w:color w:val="auto"/>
          <w:sz w:val="24"/>
          <w:szCs w:val="20"/>
          <w:highlight w:val="none"/>
          <w:u w:val="single"/>
          <w:lang w:val="zh-CN"/>
        </w:rPr>
        <w:t>综合评分</w:t>
      </w:r>
      <w:r>
        <w:rPr>
          <w:rFonts w:hint="eastAsia" w:ascii="宋体" w:hAnsi="宋体" w:cs="宋体"/>
          <w:color w:val="auto"/>
          <w:sz w:val="24"/>
          <w:szCs w:val="20"/>
          <w:highlight w:val="none"/>
          <w:lang w:val="zh-CN"/>
        </w:rPr>
        <w:t>法。</w:t>
      </w:r>
      <w:r>
        <w:rPr>
          <w:rFonts w:hint="eastAsia" w:ascii="宋体" w:hAnsi="宋体" w:cs="宋体"/>
          <w:color w:val="auto"/>
          <w:sz w:val="24"/>
          <w:szCs w:val="20"/>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1BE895E">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小微型企业价格扣除</w:t>
      </w:r>
    </w:p>
    <w:p w14:paraId="34A1BD3C">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（1）本项目专门面向中小企业采购，不再对小型和微型企业报价给予价格扣除。</w:t>
      </w:r>
    </w:p>
    <w:p w14:paraId="2F1F2EAE">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（2）供应商需按照采购文件的要求提供相应的《中小企业声明函》。</w:t>
      </w:r>
    </w:p>
    <w:p w14:paraId="1EF02926">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（3）企业标准请参照《关于印发中小企业划型标准规定的通知》（工信部联企业〔2011〕300号）文件规定自行填写。</w:t>
      </w:r>
    </w:p>
    <w:p w14:paraId="537F49C6">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残疾人福利单位价格扣除</w:t>
      </w:r>
    </w:p>
    <w:p w14:paraId="127BC028">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w:t>
      </w:r>
    </w:p>
    <w:p w14:paraId="21940BE2">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1860A047">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22575124">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监狱和戒毒企业价格扣除</w:t>
      </w:r>
    </w:p>
    <w:p w14:paraId="709D77FB">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w:t>
      </w:r>
    </w:p>
    <w:p w14:paraId="74D16984">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出具的属于监狱企业的证明文件。供应商如不提供上述证明文件，价格将不做相应扣除。</w:t>
      </w:r>
    </w:p>
    <w:p w14:paraId="6CDCC3BF">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03FB356B">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rPr>
        <w:t>残疾人福利单位、监狱企业属于小型、微型企业的，不重复享受政策。</w:t>
      </w:r>
    </w:p>
    <w:p w14:paraId="063BC8B4">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rPr>
        <w:t>采购本国产品的支持政策</w:t>
      </w:r>
    </w:p>
    <w:p w14:paraId="099B2D98">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本项目政府采购活动中既有本国产品又有非本国产品参与竞争的，依法对本国产品给予价格评审优惠，对本国产品的报价给予 20%的价格扣除，用扣除后的价格参与评审。</w:t>
      </w:r>
    </w:p>
    <w:p w14:paraId="3EAA2F84">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91C7FB2">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供应商需按照招标文件的要求提供《关于符合本国产品标准的声明函》（以下简称《声明函》），如不提供将不享受本国产品价格评审优惠。</w:t>
      </w:r>
    </w:p>
    <w:p w14:paraId="46E70E5F">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横</w:t>
      </w:r>
      <w:r>
        <w:rPr>
          <w:rFonts w:hint="eastAsia" w:ascii="宋体" w:hAnsi="宋体" w:eastAsia="宋体" w:cs="宋体"/>
          <w:b/>
          <w:bCs/>
          <w:color w:val="auto"/>
          <w:sz w:val="24"/>
          <w:szCs w:val="24"/>
          <w:highlight w:val="none"/>
        </w:rPr>
        <w:t>线划除的地方无需填写），三项信息中任意一项未填写的视为该项产品不符合本国产品标准，不享受本国产品价格评审优惠。</w:t>
      </w:r>
    </w:p>
    <w:p w14:paraId="5A659A59">
      <w:pPr>
        <w:pageBreakBefore w:val="0"/>
        <w:widowControl/>
        <w:spacing w:line="560" w:lineRule="exact"/>
        <w:ind w:firstLine="482"/>
        <w:jc w:val="left"/>
        <w:rPr>
          <w:rFonts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在苏采云系统</w:t>
      </w:r>
      <w:r>
        <w:rPr>
          <w:rFonts w:hint="eastAsia" w:ascii="宋体" w:hAnsi="宋体" w:eastAsia="宋体" w:cs="宋体"/>
          <w:b/>
          <w:bCs/>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651C663">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由国家确定的认证机构出具的、处于有效期之内的节能产品、环境标志产品认证证书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如属政府强制采购产品未提供认证证书的或认证证书提供不全的将视为未实质性响应采购要求</w:t>
      </w:r>
      <w:r>
        <w:rPr>
          <w:rFonts w:hint="eastAsia" w:ascii="宋体" w:hAnsi="宋体" w:eastAsia="Arial" w:cs="宋体"/>
          <w:color w:val="auto"/>
          <w:sz w:val="24"/>
          <w:szCs w:val="20"/>
          <w:highlight w:val="none"/>
        </w:rPr>
        <w:t>。其他条件相同情况下，应当优先采购节能产品、环境标志产品。</w:t>
      </w:r>
    </w:p>
    <w:p w14:paraId="173D7F57">
      <w:pPr>
        <w:widowControl/>
        <w:spacing w:line="560" w:lineRule="exact"/>
        <w:ind w:firstLine="482"/>
        <w:jc w:val="left"/>
        <w:outlineLvl w:val="1"/>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二、评标方法与评标标准</w:t>
      </w:r>
    </w:p>
    <w:p w14:paraId="08F9FC05">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本项目评分总分值为100分。</w:t>
      </w:r>
    </w:p>
    <w:tbl>
      <w:tblPr>
        <w:tblStyle w:val="28"/>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5"/>
        <w:gridCol w:w="6532"/>
        <w:gridCol w:w="923"/>
      </w:tblGrid>
      <w:tr w14:paraId="217C4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blHeader/>
          <w:jc w:val="center"/>
        </w:trPr>
        <w:tc>
          <w:tcPr>
            <w:tcW w:w="1225" w:type="dxa"/>
            <w:noWrap w:val="0"/>
            <w:vAlign w:val="center"/>
          </w:tcPr>
          <w:p w14:paraId="10442126">
            <w:pPr>
              <w:spacing w:line="500" w:lineRule="exact"/>
              <w:ind w:left="-105" w:right="-105"/>
              <w:jc w:val="center"/>
              <w:rPr>
                <w:rFonts w:ascii="宋体" w:hAnsi="宋体" w:cs="宋体"/>
                <w:b/>
                <w:bCs/>
                <w:sz w:val="24"/>
              </w:rPr>
            </w:pPr>
            <w:r>
              <w:rPr>
                <w:rFonts w:hint="eastAsia" w:ascii="宋体" w:hAnsi="宋体" w:cs="宋体"/>
                <w:b/>
                <w:bCs/>
                <w:sz w:val="24"/>
              </w:rPr>
              <w:t>评审</w:t>
            </w:r>
          </w:p>
          <w:p w14:paraId="1FD4D860">
            <w:pPr>
              <w:spacing w:line="500" w:lineRule="exact"/>
              <w:ind w:left="-105" w:right="-105"/>
              <w:jc w:val="center"/>
              <w:rPr>
                <w:rFonts w:ascii="宋体" w:hAnsi="宋体" w:cs="宋体"/>
                <w:b/>
                <w:bCs/>
                <w:sz w:val="24"/>
              </w:rPr>
            </w:pPr>
            <w:r>
              <w:rPr>
                <w:rFonts w:hint="eastAsia" w:ascii="宋体" w:hAnsi="宋体" w:cs="宋体"/>
                <w:b/>
                <w:bCs/>
                <w:sz w:val="24"/>
              </w:rPr>
              <w:t>项目</w:t>
            </w:r>
          </w:p>
        </w:tc>
        <w:tc>
          <w:tcPr>
            <w:tcW w:w="6532" w:type="dxa"/>
            <w:noWrap w:val="0"/>
            <w:vAlign w:val="center"/>
          </w:tcPr>
          <w:p w14:paraId="1AE4886A">
            <w:pPr>
              <w:spacing w:line="500" w:lineRule="exact"/>
              <w:jc w:val="center"/>
              <w:rPr>
                <w:rFonts w:ascii="宋体" w:hAnsi="宋体" w:cs="宋体"/>
                <w:b/>
                <w:bCs/>
                <w:sz w:val="24"/>
              </w:rPr>
            </w:pPr>
            <w:r>
              <w:rPr>
                <w:rFonts w:hint="eastAsia" w:ascii="宋体" w:hAnsi="宋体" w:cs="宋体"/>
                <w:b/>
                <w:bCs/>
                <w:sz w:val="24"/>
              </w:rPr>
              <w:t>评审标准</w:t>
            </w:r>
          </w:p>
        </w:tc>
        <w:tc>
          <w:tcPr>
            <w:tcW w:w="923" w:type="dxa"/>
            <w:noWrap w:val="0"/>
            <w:vAlign w:val="center"/>
          </w:tcPr>
          <w:p w14:paraId="3BDFD9D1">
            <w:pPr>
              <w:spacing w:line="500" w:lineRule="exact"/>
              <w:jc w:val="center"/>
              <w:rPr>
                <w:rFonts w:ascii="宋体" w:hAnsi="宋体" w:cs="宋体"/>
                <w:b/>
                <w:bCs/>
                <w:sz w:val="24"/>
              </w:rPr>
            </w:pPr>
            <w:r>
              <w:rPr>
                <w:rFonts w:hint="eastAsia" w:ascii="宋体" w:hAnsi="宋体" w:cs="宋体"/>
                <w:b/>
                <w:bCs/>
                <w:sz w:val="24"/>
              </w:rPr>
              <w:t>最高</w:t>
            </w:r>
          </w:p>
          <w:p w14:paraId="649C46A4">
            <w:pPr>
              <w:spacing w:line="500" w:lineRule="exact"/>
              <w:jc w:val="center"/>
              <w:rPr>
                <w:rFonts w:ascii="宋体" w:hAnsi="宋体" w:cs="宋体"/>
                <w:b/>
                <w:bCs/>
                <w:sz w:val="24"/>
              </w:rPr>
            </w:pPr>
            <w:r>
              <w:rPr>
                <w:rFonts w:hint="eastAsia" w:ascii="宋体" w:hAnsi="宋体" w:cs="宋体"/>
                <w:b/>
                <w:bCs/>
                <w:sz w:val="24"/>
              </w:rPr>
              <w:t>分值</w:t>
            </w:r>
          </w:p>
        </w:tc>
      </w:tr>
      <w:tr w14:paraId="3FF94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1B27C64E">
            <w:pPr>
              <w:spacing w:line="500" w:lineRule="exact"/>
              <w:jc w:val="center"/>
              <w:rPr>
                <w:rFonts w:ascii="宋体" w:hAnsi="宋体" w:cs="宋体"/>
                <w:sz w:val="24"/>
              </w:rPr>
            </w:pPr>
            <w:r>
              <w:rPr>
                <w:rFonts w:hint="eastAsia" w:ascii="宋体" w:hAnsi="宋体" w:cs="宋体"/>
                <w:sz w:val="24"/>
              </w:rPr>
              <w:t>投标</w:t>
            </w:r>
          </w:p>
          <w:p w14:paraId="14B64904">
            <w:pPr>
              <w:spacing w:line="500" w:lineRule="exact"/>
              <w:jc w:val="center"/>
              <w:rPr>
                <w:rFonts w:ascii="宋体" w:hAnsi="宋体" w:cs="宋体"/>
                <w:sz w:val="24"/>
              </w:rPr>
            </w:pPr>
            <w:r>
              <w:rPr>
                <w:rFonts w:hint="eastAsia" w:ascii="宋体" w:hAnsi="宋体" w:cs="宋体"/>
                <w:sz w:val="24"/>
              </w:rPr>
              <w:t>报价</w:t>
            </w:r>
          </w:p>
        </w:tc>
        <w:tc>
          <w:tcPr>
            <w:tcW w:w="6532" w:type="dxa"/>
            <w:noWrap w:val="0"/>
            <w:vAlign w:val="center"/>
          </w:tcPr>
          <w:p w14:paraId="448A035E">
            <w:pPr>
              <w:widowControl/>
              <w:spacing w:line="560" w:lineRule="exact"/>
              <w:ind w:firstLine="482"/>
              <w:jc w:val="left"/>
              <w:rPr>
                <w:rFonts w:ascii="宋体" w:hAnsi="宋体" w:cs="宋体"/>
                <w:sz w:val="24"/>
              </w:rPr>
            </w:pPr>
            <w:r>
              <w:rPr>
                <w:rFonts w:hint="eastAsia" w:ascii="宋体" w:hAnsi="宋体" w:cs="宋体"/>
                <w:color w:val="000000"/>
                <w:sz w:val="24"/>
                <w:szCs w:val="20"/>
              </w:rPr>
              <w:t>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p>
        </w:tc>
        <w:tc>
          <w:tcPr>
            <w:tcW w:w="923" w:type="dxa"/>
            <w:noWrap w:val="0"/>
            <w:vAlign w:val="center"/>
          </w:tcPr>
          <w:p w14:paraId="74AC57F2">
            <w:pPr>
              <w:spacing w:line="500" w:lineRule="exact"/>
              <w:jc w:val="center"/>
              <w:rPr>
                <w:rFonts w:ascii="宋体" w:hAnsi="宋体" w:cs="宋体"/>
                <w:sz w:val="24"/>
              </w:rPr>
            </w:pPr>
            <w:r>
              <w:rPr>
                <w:rFonts w:hint="eastAsia" w:ascii="宋体" w:hAnsi="宋体" w:cs="宋体"/>
                <w:sz w:val="24"/>
              </w:rPr>
              <w:t>50</w:t>
            </w:r>
          </w:p>
        </w:tc>
      </w:tr>
      <w:tr w14:paraId="58E51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621BFB73">
            <w:pPr>
              <w:spacing w:line="500" w:lineRule="exact"/>
              <w:jc w:val="center"/>
              <w:rPr>
                <w:rFonts w:ascii="宋体" w:hAnsi="宋体" w:cs="宋体"/>
                <w:bCs/>
                <w:sz w:val="24"/>
              </w:rPr>
            </w:pPr>
            <w:r>
              <w:rPr>
                <w:rFonts w:hint="eastAsia" w:ascii="宋体" w:hAnsi="宋体" w:cs="宋体"/>
                <w:bCs/>
                <w:sz w:val="24"/>
              </w:rPr>
              <w:t>物业</w:t>
            </w:r>
          </w:p>
          <w:p w14:paraId="4BEC5259">
            <w:pPr>
              <w:spacing w:line="500" w:lineRule="exact"/>
              <w:jc w:val="center"/>
              <w:rPr>
                <w:rFonts w:ascii="宋体" w:hAnsi="宋体" w:cs="宋体"/>
                <w:bCs/>
                <w:sz w:val="24"/>
              </w:rPr>
            </w:pPr>
            <w:r>
              <w:rPr>
                <w:rFonts w:hint="eastAsia" w:ascii="宋体" w:hAnsi="宋体" w:cs="宋体"/>
                <w:bCs/>
                <w:sz w:val="24"/>
              </w:rPr>
              <w:t>管理</w:t>
            </w:r>
          </w:p>
          <w:p w14:paraId="658147F4">
            <w:pPr>
              <w:spacing w:line="500" w:lineRule="exact"/>
              <w:jc w:val="center"/>
              <w:rPr>
                <w:rFonts w:ascii="宋体" w:hAnsi="宋体" w:cs="宋体"/>
                <w:bCs/>
                <w:sz w:val="24"/>
              </w:rPr>
            </w:pPr>
            <w:r>
              <w:rPr>
                <w:rFonts w:hint="eastAsia" w:ascii="宋体" w:hAnsi="宋体" w:cs="宋体"/>
                <w:bCs/>
                <w:sz w:val="24"/>
              </w:rPr>
              <w:t>服务</w:t>
            </w:r>
          </w:p>
          <w:p w14:paraId="2D250053">
            <w:pPr>
              <w:spacing w:line="500" w:lineRule="exact"/>
              <w:jc w:val="center"/>
              <w:rPr>
                <w:rFonts w:hint="eastAsia" w:ascii="宋体" w:hAnsi="宋体" w:cs="宋体"/>
                <w:sz w:val="24"/>
              </w:rPr>
            </w:pPr>
            <w:r>
              <w:rPr>
                <w:rFonts w:hint="eastAsia" w:ascii="宋体" w:hAnsi="宋体" w:cs="宋体"/>
                <w:bCs/>
                <w:sz w:val="24"/>
              </w:rPr>
              <w:t>方案</w:t>
            </w:r>
          </w:p>
        </w:tc>
        <w:tc>
          <w:tcPr>
            <w:tcW w:w="6532" w:type="dxa"/>
            <w:noWrap w:val="0"/>
            <w:vAlign w:val="center"/>
          </w:tcPr>
          <w:p w14:paraId="4874E9B2">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1.符合政策法规的整体设想及策划（6分）</w:t>
            </w:r>
          </w:p>
          <w:p w14:paraId="6FED6BB8">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会务服务管理</w:t>
            </w:r>
            <w:r>
              <w:rPr>
                <w:rFonts w:hint="eastAsia" w:ascii="宋体" w:hAnsi="宋体" w:eastAsia="宋体" w:cs="宋体"/>
                <w:color w:val="000000"/>
                <w:sz w:val="24"/>
                <w:szCs w:val="20"/>
              </w:rPr>
              <w:t xml:space="preserve">；优于项目需求得6分，满足项目需求得5分，不满足或不提供得0分。  </w:t>
            </w:r>
          </w:p>
          <w:p w14:paraId="54F2F0C3">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9C1AD5D">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2.人员配备、培训与管理（6分）</w:t>
            </w:r>
          </w:p>
          <w:p w14:paraId="1C664829">
            <w:pPr>
              <w:widowControl/>
              <w:spacing w:line="560" w:lineRule="exact"/>
              <w:ind w:firstLine="480"/>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与管理</w:t>
            </w:r>
            <w:r>
              <w:rPr>
                <w:rFonts w:hint="eastAsia" w:ascii="宋体" w:hAnsi="宋体" w:eastAsia="宋体" w:cs="宋体"/>
                <w:color w:val="000000"/>
                <w:sz w:val="24"/>
                <w:szCs w:val="20"/>
              </w:rPr>
              <w:t>③</w:t>
            </w:r>
            <w:r>
              <w:rPr>
                <w:rFonts w:hint="eastAsia" w:ascii="宋体" w:hAnsi="宋体" w:cs="宋体"/>
                <w:sz w:val="24"/>
                <w:szCs w:val="20"/>
                <w:lang w:val="zh-CN"/>
              </w:rPr>
              <w:t>岗位制度通用要求</w:t>
            </w:r>
            <w:r>
              <w:rPr>
                <w:rFonts w:hint="eastAsia" w:ascii="宋体" w:hAnsi="宋体" w:eastAsia="宋体" w:cs="宋体"/>
                <w:color w:val="000000"/>
                <w:sz w:val="24"/>
                <w:szCs w:val="20"/>
              </w:rPr>
              <w:t xml:space="preserve">等；优于项目需求得6分，满足项目需求得5分，不满足或不提供得0分。 </w:t>
            </w:r>
          </w:p>
          <w:p w14:paraId="6D5BF62A">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CC88E1E">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3.制度的建立（</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296DE80B">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19983932">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85E7737">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4.拟采取的管理服务模式（</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44DF840D">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1A539D99">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5AC5493">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5.适合本项目的各种突发事件的处理预案（</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05F083C0">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②重大节日及大型活动应急预案等；优于项目需求得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164E6F30">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7149EBD">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6.日常管理措施（</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562F9B9B">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投标人根据本项目第四章第四条第六款中“日常管理措施”要求至少包含：①</w:t>
            </w:r>
            <w:r>
              <w:rPr>
                <w:rFonts w:hint="eastAsia" w:ascii="宋体" w:hAnsi="宋体" w:cs="宋体"/>
                <w:color w:val="000000"/>
                <w:sz w:val="24"/>
                <w:szCs w:val="20"/>
                <w:lang w:eastAsia="zh-CN"/>
              </w:rPr>
              <w:t>卫生保洁</w:t>
            </w:r>
            <w:r>
              <w:rPr>
                <w:rFonts w:hint="eastAsia" w:ascii="宋体" w:hAnsi="宋体" w:eastAsia="宋体" w:cs="宋体"/>
                <w:color w:val="000000"/>
                <w:sz w:val="24"/>
                <w:szCs w:val="20"/>
              </w:rPr>
              <w:t>管理；②</w:t>
            </w:r>
            <w:r>
              <w:rPr>
                <w:rFonts w:hint="eastAsia" w:ascii="宋体" w:hAnsi="宋体" w:cs="宋体"/>
                <w:color w:val="000000"/>
                <w:sz w:val="24"/>
                <w:szCs w:val="20"/>
                <w:lang w:eastAsia="zh-CN"/>
              </w:rPr>
              <w:t>绿化养护</w:t>
            </w:r>
            <w:r>
              <w:rPr>
                <w:rFonts w:hint="eastAsia" w:ascii="宋体" w:hAnsi="宋体" w:eastAsia="宋体" w:cs="宋体"/>
                <w:color w:val="000000"/>
                <w:sz w:val="24"/>
                <w:szCs w:val="20"/>
              </w:rPr>
              <w:t>管理；③会务服务管理方案等；优于项目需求得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1168D156">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923" w:type="dxa"/>
            <w:noWrap w:val="0"/>
            <w:vAlign w:val="center"/>
          </w:tcPr>
          <w:p w14:paraId="30B02CB9">
            <w:pPr>
              <w:spacing w:line="500" w:lineRule="exact"/>
              <w:jc w:val="center"/>
              <w:rPr>
                <w:rFonts w:hint="eastAsia" w:ascii="宋体" w:hAnsi="宋体" w:eastAsia="宋体" w:cs="宋体"/>
                <w:sz w:val="24"/>
                <w:lang w:eastAsia="zh-CN"/>
              </w:rPr>
            </w:pPr>
            <w:r>
              <w:rPr>
                <w:rFonts w:hint="eastAsia" w:ascii="宋体" w:hAnsi="宋体" w:cs="宋体"/>
                <w:sz w:val="24"/>
              </w:rPr>
              <w:t>3</w:t>
            </w:r>
            <w:r>
              <w:rPr>
                <w:rFonts w:hint="eastAsia" w:ascii="宋体" w:hAnsi="宋体" w:cs="宋体"/>
                <w:sz w:val="24"/>
                <w:lang w:val="en-US" w:eastAsia="zh-CN"/>
              </w:rPr>
              <w:t>6</w:t>
            </w:r>
          </w:p>
        </w:tc>
      </w:tr>
      <w:tr w14:paraId="256F7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42D5B8B4">
            <w:pPr>
              <w:spacing w:line="500" w:lineRule="exact"/>
              <w:jc w:val="center"/>
              <w:rPr>
                <w:rFonts w:hint="eastAsia" w:ascii="宋体" w:hAnsi="宋体" w:cs="宋体"/>
                <w:sz w:val="24"/>
              </w:rPr>
            </w:pPr>
            <w:r>
              <w:rPr>
                <w:rFonts w:hint="eastAsia" w:ascii="宋体" w:hAnsi="宋体" w:cs="宋体"/>
                <w:bCs/>
                <w:sz w:val="24"/>
              </w:rPr>
              <w:t>体系认证</w:t>
            </w:r>
          </w:p>
        </w:tc>
        <w:tc>
          <w:tcPr>
            <w:tcW w:w="6532" w:type="dxa"/>
            <w:noWrap w:val="0"/>
            <w:vAlign w:val="center"/>
          </w:tcPr>
          <w:p w14:paraId="7118DE19">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2</w:t>
            </w:r>
            <w:r>
              <w:rPr>
                <w:rFonts w:hint="eastAsia" w:ascii="宋体" w:hAnsi="宋体" w:eastAsia="宋体" w:cs="宋体"/>
                <w:color w:val="000000"/>
                <w:sz w:val="24"/>
                <w:szCs w:val="20"/>
              </w:rPr>
              <w:t>分，最高得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395643D6">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p>
        </w:tc>
        <w:tc>
          <w:tcPr>
            <w:tcW w:w="923" w:type="dxa"/>
            <w:noWrap w:val="0"/>
            <w:vAlign w:val="center"/>
          </w:tcPr>
          <w:p w14:paraId="3982BF07">
            <w:pPr>
              <w:spacing w:line="500" w:lineRule="exact"/>
              <w:jc w:val="center"/>
              <w:rPr>
                <w:rFonts w:hint="eastAsia" w:ascii="宋体" w:hAnsi="宋体" w:eastAsia="宋体" w:cs="宋体"/>
                <w:sz w:val="24"/>
                <w:lang w:eastAsia="zh-CN"/>
              </w:rPr>
            </w:pPr>
            <w:r>
              <w:rPr>
                <w:rFonts w:hint="eastAsia" w:ascii="宋体" w:hAnsi="宋体" w:cs="宋体"/>
                <w:sz w:val="24"/>
                <w:lang w:val="en-US" w:eastAsia="zh-CN"/>
              </w:rPr>
              <w:t>6</w:t>
            </w:r>
          </w:p>
        </w:tc>
      </w:tr>
      <w:tr w14:paraId="4A390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04E53606">
            <w:pPr>
              <w:spacing w:line="500" w:lineRule="exact"/>
              <w:jc w:val="center"/>
              <w:rPr>
                <w:rFonts w:ascii="宋体" w:hAnsi="宋体" w:cs="宋体"/>
                <w:sz w:val="24"/>
              </w:rPr>
            </w:pPr>
            <w:r>
              <w:rPr>
                <w:rFonts w:hint="eastAsia" w:ascii="宋体" w:hAnsi="宋体" w:cs="宋体"/>
                <w:sz w:val="24"/>
              </w:rPr>
              <w:t>企业</w:t>
            </w:r>
          </w:p>
          <w:p w14:paraId="5FEE31F1">
            <w:pPr>
              <w:spacing w:line="500" w:lineRule="exact"/>
              <w:jc w:val="center"/>
              <w:rPr>
                <w:rFonts w:hint="eastAsia" w:ascii="宋体" w:hAnsi="宋体" w:cs="宋体"/>
                <w:sz w:val="24"/>
              </w:rPr>
            </w:pPr>
            <w:r>
              <w:rPr>
                <w:rFonts w:hint="eastAsia" w:ascii="宋体" w:hAnsi="宋体" w:cs="宋体"/>
                <w:bCs/>
                <w:sz w:val="24"/>
              </w:rPr>
              <w:t>业绩</w:t>
            </w:r>
          </w:p>
        </w:tc>
        <w:tc>
          <w:tcPr>
            <w:tcW w:w="6532" w:type="dxa"/>
            <w:noWrap w:val="0"/>
            <w:vAlign w:val="center"/>
          </w:tcPr>
          <w:p w14:paraId="0B37B2BB">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投标人自202</w:t>
            </w:r>
            <w:r>
              <w:rPr>
                <w:rFonts w:hint="eastAsia" w:ascii="宋体" w:hAnsi="宋体" w:eastAsia="宋体" w:cs="宋体"/>
                <w:color w:val="000000"/>
                <w:sz w:val="24"/>
                <w:szCs w:val="20"/>
                <w:lang w:val="en-US" w:eastAsia="zh-CN"/>
              </w:rPr>
              <w:t>3</w:t>
            </w:r>
            <w:r>
              <w:rPr>
                <w:rFonts w:hint="eastAsia" w:ascii="宋体" w:hAnsi="宋体" w:eastAsia="宋体" w:cs="宋体"/>
                <w:color w:val="000000"/>
                <w:sz w:val="24"/>
                <w:szCs w:val="20"/>
              </w:rPr>
              <w:t>年1月1日以来(以合同签订时间为准)承接过类似物业服务业绩</w:t>
            </w:r>
            <w:r>
              <w:rPr>
                <w:rFonts w:hint="eastAsia" w:ascii="宋体" w:hAnsi="宋体" w:cs="宋体"/>
                <w:color w:val="000000"/>
                <w:sz w:val="24"/>
                <w:szCs w:val="20"/>
                <w:lang w:val="en-US" w:eastAsia="zh-CN"/>
              </w:rPr>
              <w:t>(合同服务内容至少包含保洁)</w:t>
            </w:r>
            <w:r>
              <w:rPr>
                <w:rFonts w:hint="eastAsia" w:ascii="宋体" w:hAnsi="宋体" w:eastAsia="宋体" w:cs="宋体"/>
                <w:color w:val="000000"/>
                <w:sz w:val="24"/>
                <w:szCs w:val="20"/>
              </w:rPr>
              <w:t>，每提供1个类似业绩得</w:t>
            </w:r>
            <w:r>
              <w:rPr>
                <w:rFonts w:hint="eastAsia" w:ascii="宋体" w:hAnsi="宋体" w:eastAsia="宋体" w:cs="宋体"/>
                <w:color w:val="000000"/>
                <w:sz w:val="24"/>
                <w:szCs w:val="20"/>
                <w:lang w:val="en-US" w:eastAsia="zh-CN"/>
              </w:rPr>
              <w:t>2</w:t>
            </w:r>
            <w:r>
              <w:rPr>
                <w:rFonts w:hint="eastAsia" w:ascii="宋体" w:hAnsi="宋体" w:eastAsia="宋体" w:cs="宋体"/>
                <w:color w:val="000000"/>
                <w:sz w:val="24"/>
                <w:szCs w:val="20"/>
              </w:rPr>
              <w:t>分，本项最高得</w:t>
            </w:r>
            <w:r>
              <w:rPr>
                <w:rFonts w:hint="eastAsia" w:ascii="宋体" w:hAnsi="宋体" w:eastAsia="宋体" w:cs="宋体"/>
                <w:color w:val="000000"/>
                <w:sz w:val="24"/>
                <w:szCs w:val="20"/>
                <w:lang w:val="en-US" w:eastAsia="zh-CN"/>
              </w:rPr>
              <w:t>8</w:t>
            </w:r>
            <w:r>
              <w:rPr>
                <w:rFonts w:hint="eastAsia" w:ascii="宋体" w:hAnsi="宋体" w:eastAsia="宋体" w:cs="宋体"/>
                <w:color w:val="000000"/>
                <w:sz w:val="24"/>
                <w:szCs w:val="20"/>
              </w:rPr>
              <w:t>分。</w:t>
            </w:r>
          </w:p>
          <w:p w14:paraId="377C786A">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注：同项目不同年份不重复计分。投标人须提供合同</w:t>
            </w:r>
            <w:r>
              <w:rPr>
                <w:rFonts w:hint="eastAsia" w:ascii="宋体" w:hAnsi="宋体" w:eastAsia="宋体" w:cs="宋体"/>
                <w:color w:val="000000"/>
                <w:sz w:val="24"/>
                <w:szCs w:val="20"/>
                <w:lang w:val="en-US" w:eastAsia="zh-CN"/>
              </w:rPr>
              <w:t>扫描件</w:t>
            </w:r>
            <w:r>
              <w:rPr>
                <w:rFonts w:hint="eastAsia" w:ascii="宋体" w:hAnsi="宋体" w:eastAsia="宋体" w:cs="宋体"/>
                <w:color w:val="000000"/>
                <w:sz w:val="24"/>
                <w:szCs w:val="20"/>
              </w:rPr>
              <w:t>并加盖投标人公章，否则不计分。</w:t>
            </w:r>
          </w:p>
        </w:tc>
        <w:tc>
          <w:tcPr>
            <w:tcW w:w="923" w:type="dxa"/>
            <w:noWrap w:val="0"/>
            <w:vAlign w:val="center"/>
          </w:tcPr>
          <w:p w14:paraId="347110B3">
            <w:pPr>
              <w:spacing w:line="500" w:lineRule="exact"/>
              <w:jc w:val="center"/>
              <w:rPr>
                <w:rFonts w:hint="eastAsia" w:ascii="宋体" w:hAnsi="宋体" w:eastAsia="宋体" w:cs="宋体"/>
                <w:sz w:val="24"/>
                <w:lang w:val="en-US" w:eastAsia="zh-CN"/>
              </w:rPr>
            </w:pPr>
            <w:r>
              <w:rPr>
                <w:rFonts w:hint="eastAsia" w:ascii="宋体" w:hAnsi="宋体" w:cs="宋体"/>
                <w:sz w:val="24"/>
                <w:lang w:val="en-US" w:eastAsia="zh-CN"/>
              </w:rPr>
              <w:t>8</w:t>
            </w:r>
          </w:p>
        </w:tc>
      </w:tr>
    </w:tbl>
    <w:p w14:paraId="4C0BF7DF">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40C52248">
      <w:pPr>
        <w:spacing w:line="360" w:lineRule="auto"/>
        <w:ind w:firstLine="482"/>
        <w:rPr>
          <w:rFonts w:hint="eastAsia" w:ascii="宋体" w:hAnsi="宋体" w:eastAsia="宋体" w:cs="Times New Roman"/>
          <w:b/>
          <w:bCs/>
          <w:i/>
          <w:iCs/>
          <w:color w:val="auto"/>
          <w:sz w:val="24"/>
          <w:szCs w:val="24"/>
          <w:highlight w:val="none"/>
          <w:u w:val="single"/>
          <w:lang w:val="en-US" w:eastAsia="zh-CN" w:bidi="ar-SA"/>
        </w:rPr>
      </w:pPr>
    </w:p>
    <w:p w14:paraId="41CDA1D3">
      <w:pPr>
        <w:pStyle w:val="196"/>
        <w:spacing w:line="360" w:lineRule="auto"/>
        <w:rPr>
          <w:rFonts w:hint="eastAsia" w:ascii="黑体" w:hAnsi="黑体" w:eastAsia="黑体" w:cs="黑体"/>
          <w:bCs/>
          <w:color w:val="auto"/>
          <w:sz w:val="44"/>
          <w:highlight w:val="none"/>
        </w:rPr>
        <w:sectPr>
          <w:pgSz w:w="11906" w:h="16838"/>
          <w:pgMar w:top="1298" w:right="1196" w:bottom="1208" w:left="1259" w:header="851" w:footer="907" w:gutter="0"/>
          <w:cols w:space="0" w:num="1"/>
          <w:titlePg/>
          <w:rtlGutter w:val="0"/>
          <w:docGrid w:linePitch="360" w:charSpace="0"/>
        </w:sectPr>
      </w:pPr>
    </w:p>
    <w:p w14:paraId="7C3DA39E">
      <w:pPr>
        <w:pStyle w:val="196"/>
        <w:spacing w:line="360" w:lineRule="auto"/>
        <w:rPr>
          <w:rFonts w:ascii="黑体" w:hAnsi="黑体" w:eastAsia="黑体" w:cs="黑体"/>
          <w:color w:val="auto"/>
          <w:sz w:val="44"/>
          <w:szCs w:val="44"/>
          <w:highlight w:val="none"/>
        </w:rPr>
      </w:pPr>
      <w:r>
        <w:rPr>
          <w:rFonts w:hint="eastAsia" w:ascii="黑体" w:hAnsi="黑体" w:eastAsia="黑体" w:cs="黑体"/>
          <w:bCs/>
          <w:color w:val="auto"/>
          <w:sz w:val="44"/>
          <w:highlight w:val="none"/>
        </w:rPr>
        <w:t>第六章 投标文件格式</w:t>
      </w:r>
      <w:bookmarkEnd w:id="6"/>
    </w:p>
    <w:p w14:paraId="383BB98B">
      <w:pPr>
        <w:spacing w:line="360" w:lineRule="auto"/>
        <w:rPr>
          <w:rFonts w:ascii="宋体" w:hAnsi="宋体" w:cs="宋体"/>
          <w:b/>
          <w:color w:val="auto"/>
          <w:sz w:val="72"/>
          <w:highlight w:val="none"/>
        </w:rPr>
      </w:pPr>
      <w:bookmarkStart w:id="11" w:name="_Toc23368"/>
      <w:bookmarkEnd w:id="11"/>
    </w:p>
    <w:p w14:paraId="30B8263D">
      <w:pPr>
        <w:widowControl/>
        <w:jc w:val="center"/>
        <w:rPr>
          <w:rFonts w:ascii="方正小标宋_GBK" w:hAnsi="宋体" w:eastAsia="方正小标宋_GBK"/>
          <w:color w:val="auto"/>
          <w:sz w:val="84"/>
          <w:szCs w:val="84"/>
          <w:highlight w:val="none"/>
        </w:rPr>
      </w:pPr>
      <w:r>
        <w:rPr>
          <w:rFonts w:hint="eastAsia" w:ascii="方正小标宋_GBK" w:hAnsi="宋体" w:eastAsia="方正小标宋_GBK"/>
          <w:color w:val="auto"/>
          <w:sz w:val="84"/>
          <w:szCs w:val="84"/>
          <w:highlight w:val="none"/>
        </w:rPr>
        <w:t>投 标 文 件</w:t>
      </w:r>
    </w:p>
    <w:p w14:paraId="3FE54648">
      <w:pPr>
        <w:pStyle w:val="197"/>
        <w:spacing w:beforeAutospacing="0" w:afterAutospacing="0" w:line="360" w:lineRule="auto"/>
        <w:ind w:firstLine="723"/>
        <w:jc w:val="both"/>
        <w:rPr>
          <w:b/>
          <w:color w:val="auto"/>
          <w:sz w:val="36"/>
          <w:szCs w:val="36"/>
          <w:highlight w:val="none"/>
        </w:rPr>
      </w:pPr>
    </w:p>
    <w:p w14:paraId="756505C0">
      <w:pPr>
        <w:pStyle w:val="197"/>
        <w:spacing w:beforeAutospacing="0" w:afterAutospacing="0" w:line="360" w:lineRule="auto"/>
        <w:ind w:firstLine="723"/>
        <w:jc w:val="both"/>
        <w:rPr>
          <w:b/>
          <w:color w:val="auto"/>
          <w:sz w:val="36"/>
          <w:szCs w:val="36"/>
          <w:highlight w:val="none"/>
        </w:rPr>
      </w:pPr>
    </w:p>
    <w:p w14:paraId="3A1B6BDC">
      <w:pPr>
        <w:pStyle w:val="197"/>
        <w:spacing w:beforeAutospacing="0" w:afterAutospacing="0" w:line="360" w:lineRule="auto"/>
        <w:ind w:firstLine="723"/>
        <w:jc w:val="both"/>
        <w:rPr>
          <w:b/>
          <w:color w:val="auto"/>
          <w:sz w:val="36"/>
          <w:szCs w:val="36"/>
          <w:highlight w:val="none"/>
        </w:rPr>
      </w:pPr>
    </w:p>
    <w:p w14:paraId="1E24B9C6">
      <w:pPr>
        <w:pStyle w:val="197"/>
        <w:spacing w:beforeAutospacing="0" w:afterAutospacing="0" w:line="500" w:lineRule="exact"/>
        <w:ind w:firstLine="1446"/>
        <w:jc w:val="both"/>
        <w:rPr>
          <w:color w:val="auto"/>
          <w:highlight w:val="none"/>
        </w:rPr>
      </w:pPr>
      <w:bookmarkStart w:id="12" w:name="_Toc9337"/>
      <w:r>
        <w:rPr>
          <w:rFonts w:hint="eastAsia"/>
          <w:b/>
          <w:color w:val="auto"/>
          <w:sz w:val="36"/>
          <w:szCs w:val="36"/>
          <w:highlight w:val="none"/>
        </w:rPr>
        <w:t>项 目 名 称：</w:t>
      </w:r>
      <w:r>
        <w:rPr>
          <w:rFonts w:hint="eastAsia"/>
          <w:b/>
          <w:color w:val="auto"/>
          <w:sz w:val="36"/>
          <w:szCs w:val="36"/>
          <w:highlight w:val="none"/>
          <w:u w:val="single"/>
        </w:rPr>
        <w:t xml:space="preserve">                   </w:t>
      </w:r>
      <w:bookmarkEnd w:id="12"/>
    </w:p>
    <w:p w14:paraId="5D1EB425">
      <w:pPr>
        <w:pStyle w:val="197"/>
        <w:spacing w:beforeAutospacing="0" w:afterAutospacing="0" w:line="500" w:lineRule="exact"/>
        <w:ind w:firstLine="1446"/>
        <w:jc w:val="both"/>
        <w:rPr>
          <w:b/>
          <w:color w:val="auto"/>
          <w:sz w:val="36"/>
          <w:szCs w:val="36"/>
          <w:highlight w:val="none"/>
          <w:u w:val="single"/>
        </w:rPr>
      </w:pPr>
      <w:bookmarkStart w:id="13" w:name="_Toc24100"/>
      <w:r>
        <w:rPr>
          <w:rFonts w:hint="eastAsia"/>
          <w:b/>
          <w:color w:val="auto"/>
          <w:sz w:val="36"/>
          <w:szCs w:val="36"/>
          <w:highlight w:val="none"/>
        </w:rPr>
        <w:t>项 目 编 号：</w:t>
      </w:r>
      <w:r>
        <w:rPr>
          <w:rFonts w:hint="eastAsia"/>
          <w:b/>
          <w:color w:val="auto"/>
          <w:sz w:val="36"/>
          <w:szCs w:val="36"/>
          <w:highlight w:val="none"/>
          <w:u w:val="single"/>
        </w:rPr>
        <w:t xml:space="preserve">        </w:t>
      </w:r>
      <w:bookmarkEnd w:id="13"/>
      <w:r>
        <w:rPr>
          <w:rFonts w:hint="eastAsia"/>
          <w:b/>
          <w:color w:val="auto"/>
          <w:sz w:val="36"/>
          <w:szCs w:val="36"/>
          <w:highlight w:val="none"/>
          <w:u w:val="single"/>
        </w:rPr>
        <w:t xml:space="preserve">           </w:t>
      </w:r>
    </w:p>
    <w:p w14:paraId="34CE4890">
      <w:pPr>
        <w:pStyle w:val="197"/>
        <w:spacing w:beforeAutospacing="0" w:afterAutospacing="0" w:line="500" w:lineRule="exact"/>
        <w:ind w:firstLine="1446"/>
        <w:jc w:val="both"/>
        <w:rPr>
          <w:b/>
          <w:color w:val="auto"/>
          <w:sz w:val="36"/>
          <w:szCs w:val="36"/>
          <w:highlight w:val="none"/>
          <w:u w:val="single"/>
        </w:rPr>
      </w:pPr>
      <w:bookmarkStart w:id="14" w:name="_Toc7579"/>
      <w:r>
        <w:rPr>
          <w:rFonts w:hint="eastAsia"/>
          <w:b/>
          <w:color w:val="auto"/>
          <w:sz w:val="36"/>
          <w:szCs w:val="36"/>
          <w:highlight w:val="none"/>
        </w:rPr>
        <w:t>投标人名称 ：</w:t>
      </w:r>
      <w:r>
        <w:rPr>
          <w:rFonts w:hint="eastAsia"/>
          <w:b/>
          <w:color w:val="auto"/>
          <w:sz w:val="36"/>
          <w:szCs w:val="36"/>
          <w:highlight w:val="none"/>
          <w:u w:val="single"/>
        </w:rPr>
        <w:t>（加盖CA电子公章）</w:t>
      </w:r>
      <w:bookmarkEnd w:id="14"/>
      <w:r>
        <w:rPr>
          <w:rFonts w:hint="eastAsia"/>
          <w:b/>
          <w:color w:val="auto"/>
          <w:sz w:val="36"/>
          <w:szCs w:val="36"/>
          <w:highlight w:val="none"/>
          <w:u w:val="single"/>
        </w:rPr>
        <w:t xml:space="preserve"> </w:t>
      </w:r>
    </w:p>
    <w:p w14:paraId="44A93807">
      <w:pPr>
        <w:pStyle w:val="197"/>
        <w:spacing w:beforeAutospacing="0" w:afterAutospacing="0" w:line="500" w:lineRule="exact"/>
        <w:ind w:firstLine="1446"/>
        <w:jc w:val="both"/>
        <w:rPr>
          <w:color w:val="auto"/>
          <w:highlight w:val="none"/>
        </w:rPr>
      </w:pPr>
      <w:bookmarkStart w:id="15" w:name="_Toc21823"/>
      <w:r>
        <w:rPr>
          <w:rFonts w:hint="eastAsia"/>
          <w:b/>
          <w:color w:val="auto"/>
          <w:sz w:val="36"/>
          <w:szCs w:val="36"/>
          <w:highlight w:val="none"/>
        </w:rPr>
        <w:t>日     期 ：</w:t>
      </w:r>
      <w:r>
        <w:rPr>
          <w:rFonts w:hint="eastAsia"/>
          <w:b/>
          <w:color w:val="auto"/>
          <w:sz w:val="36"/>
          <w:szCs w:val="36"/>
          <w:highlight w:val="none"/>
          <w:u w:val="single"/>
        </w:rPr>
        <w:t>                   </w:t>
      </w:r>
      <w:bookmarkEnd w:id="15"/>
    </w:p>
    <w:p w14:paraId="36643885">
      <w:pPr>
        <w:rPr>
          <w:color w:val="auto"/>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val="en-US" w:eastAsia="zh-CN"/>
        </w:rPr>
        <w:t xml:space="preserve">                  </w:t>
      </w:r>
      <w:r>
        <w:rPr>
          <w:rFonts w:hint="eastAsia"/>
          <w:b/>
          <w:bCs/>
          <w:color w:val="auto"/>
          <w:sz w:val="32"/>
          <w:szCs w:val="32"/>
          <w:highlight w:val="none"/>
        </w:rPr>
        <w:t>投标文件目录</w:t>
      </w:r>
    </w:p>
    <w:p w14:paraId="5C306B76">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一、法人或者其他组织的营业执照等证明文件，</w:t>
      </w:r>
      <w:r>
        <w:rPr>
          <w:rFonts w:hint="eastAsia" w:ascii="宋体" w:hAnsi="宋体" w:cs="宋体"/>
          <w:color w:val="auto"/>
          <w:sz w:val="24"/>
          <w:highlight w:val="none"/>
          <w:lang w:eastAsia="zh-CN"/>
        </w:rPr>
        <w:t>或</w:t>
      </w:r>
      <w:r>
        <w:rPr>
          <w:rFonts w:hint="eastAsia" w:ascii="宋体" w:hAnsi="宋体" w:eastAsia="宋体" w:cs="宋体"/>
          <w:color w:val="auto"/>
          <w:sz w:val="24"/>
          <w:highlight w:val="none"/>
        </w:rPr>
        <w:t>自然人的身份证明</w:t>
      </w:r>
    </w:p>
    <w:p w14:paraId="47DB65FF">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二、</w:t>
      </w:r>
      <w:r>
        <w:rPr>
          <w:rFonts w:hint="eastAsia" w:ascii="宋体" w:hAnsi="宋体" w:eastAsia="宋体" w:cs="宋体"/>
          <w:color w:val="auto"/>
          <w:sz w:val="24"/>
          <w:highlight w:val="none"/>
          <w:lang w:val="en-US" w:eastAsia="zh-CN"/>
        </w:rPr>
        <w:t>上一年度的财务状况报告（至少提供资产负债表、利润表、现金流量表，</w:t>
      </w:r>
      <w:r>
        <w:rPr>
          <w:rFonts w:hint="eastAsia" w:ascii="宋体" w:hAnsi="宋体" w:eastAsia="宋体" w:cs="宋体"/>
          <w:color w:val="auto"/>
          <w:sz w:val="24"/>
          <w:highlight w:val="none"/>
        </w:rPr>
        <w:t>投标人成立不满一年无需提供）</w:t>
      </w:r>
    </w:p>
    <w:p w14:paraId="55D2FA68">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三、具备履行合同所必需的设备和专业技术能力的书面声明</w:t>
      </w:r>
    </w:p>
    <w:p w14:paraId="279444F3">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319898D">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五、参加政府采购活动前3年内在经营活动中没有重大违法记录的书面声明</w:t>
      </w:r>
    </w:p>
    <w:p w14:paraId="0CB5C934">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六、单位负责人为同一人或者存在直接控股、管理关系的不同供应商，不得参加同一合同项下的政府采购活动（投标文件中需提供声明）</w:t>
      </w:r>
    </w:p>
    <w:p w14:paraId="59F8564C">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七、特定资格要求的证明文件（如果本项目设置特定资格要求，则需要提供）</w:t>
      </w:r>
    </w:p>
    <w:p w14:paraId="36EE80BD">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八、法人授权书</w:t>
      </w:r>
    </w:p>
    <w:p w14:paraId="56981994">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九、投标函</w:t>
      </w:r>
    </w:p>
    <w:p w14:paraId="5B4B5FE8">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十、中小企业声明函</w:t>
      </w:r>
    </w:p>
    <w:p w14:paraId="46A63CA3">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十一、残疾人福利性单位声明函</w:t>
      </w:r>
    </w:p>
    <w:p w14:paraId="3EA151C2">
      <w:pPr>
        <w:keepNext w:val="0"/>
        <w:keepLines w:val="0"/>
        <w:pageBreakBefore w:val="0"/>
        <w:widowControl/>
        <w:spacing w:line="500" w:lineRule="exact"/>
        <w:ind w:firstLine="561"/>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十二、关于符合本国产品标准的声明函</w:t>
      </w:r>
    </w:p>
    <w:p w14:paraId="40F05241">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十三、</w:t>
      </w:r>
      <w:r>
        <w:rPr>
          <w:rFonts w:hint="eastAsia" w:ascii="宋体" w:hAnsi="宋体" w:eastAsia="宋体" w:cs="宋体"/>
          <w:color w:val="auto"/>
          <w:sz w:val="24"/>
          <w:highlight w:val="none"/>
        </w:rPr>
        <w:t>投标分项报价表</w:t>
      </w:r>
    </w:p>
    <w:p w14:paraId="3A5500AD">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、技术要求响应及偏离表</w:t>
      </w:r>
    </w:p>
    <w:p w14:paraId="78FEBE17">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十五、商务要求响应及偏离表</w:t>
      </w:r>
    </w:p>
    <w:p w14:paraId="6B1BE2E7">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十六、开标一览表</w:t>
      </w:r>
    </w:p>
    <w:p w14:paraId="491E91A5">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七</w:t>
      </w:r>
      <w:r>
        <w:rPr>
          <w:rFonts w:hint="eastAsia" w:ascii="宋体" w:hAnsi="宋体" w:eastAsia="宋体" w:cs="宋体"/>
          <w:color w:val="auto"/>
          <w:sz w:val="24"/>
          <w:highlight w:val="none"/>
        </w:rPr>
        <w:t>、服务方案等</w:t>
      </w:r>
    </w:p>
    <w:p w14:paraId="7D0355B2">
      <w:pPr>
        <w:keepNext w:val="0"/>
        <w:keepLines w:val="0"/>
        <w:pageBreakBefore w:val="0"/>
        <w:widowControl/>
        <w:spacing w:line="500" w:lineRule="exact"/>
        <w:ind w:firstLine="561"/>
        <w:outlineLvl w:val="1"/>
        <w:rPr>
          <w:rFonts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八、</w:t>
      </w:r>
      <w:r>
        <w:rPr>
          <w:rFonts w:hint="eastAsia"/>
          <w:color w:val="auto"/>
          <w:sz w:val="24"/>
          <w:highlight w:val="none"/>
        </w:rPr>
        <w:t>盐城市亭湖区政府采购事前信用承诺书</w:t>
      </w:r>
    </w:p>
    <w:p w14:paraId="5470EF8C">
      <w:pPr>
        <w:widowControl/>
        <w:spacing w:line="500" w:lineRule="exact"/>
        <w:jc w:val="center"/>
        <w:rPr>
          <w:rFonts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一、法人或者其他组织的营业执照等证明文件，自然人的身份证明</w:t>
      </w:r>
    </w:p>
    <w:p w14:paraId="66ED8F31">
      <w:pPr>
        <w:widowControl/>
        <w:spacing w:before="18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w:t>
      </w:r>
    </w:p>
    <w:p w14:paraId="13F88481">
      <w:pPr>
        <w:pStyle w:val="189"/>
        <w:widowControl/>
        <w:jc w:val="both"/>
        <w:rPr>
          <w:rFonts w:ascii="宋体" w:hAnsi="宋体" w:cs="宋体"/>
          <w:color w:val="auto"/>
          <w:highlight w:val="non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二、</w:t>
      </w:r>
      <w:r>
        <w:rPr>
          <w:rFonts w:hint="eastAsia" w:ascii="黑体" w:hAnsi="黑体" w:eastAsia="黑体" w:cs="黑体"/>
          <w:i/>
          <w:color w:val="auto"/>
          <w:sz w:val="32"/>
          <w:szCs w:val="32"/>
          <w:highlight w:val="none"/>
          <w:u w:val="single"/>
          <w:lang w:val="en-US" w:eastAsia="zh-CN"/>
        </w:rPr>
        <w:t>上一年度的财务状况报告（至少提供资产负债表、利润表、现金流量表，</w:t>
      </w:r>
      <w:r>
        <w:rPr>
          <w:rFonts w:hint="eastAsia" w:ascii="黑体" w:hAnsi="黑体" w:eastAsia="黑体" w:cs="黑体"/>
          <w:i/>
          <w:color w:val="auto"/>
          <w:sz w:val="32"/>
          <w:szCs w:val="32"/>
          <w:highlight w:val="none"/>
          <w:u w:val="single"/>
        </w:rPr>
        <w:t>投标人成立不满一年无需提供）</w:t>
      </w:r>
    </w:p>
    <w:p w14:paraId="67256D47">
      <w:pPr>
        <w:widowControl/>
        <w:jc w:val="left"/>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三、具备履行合同所必需的设备和专业技术能力的书面声明</w:t>
      </w:r>
    </w:p>
    <w:p w14:paraId="0F9E6E06">
      <w:pPr>
        <w:pStyle w:val="189"/>
        <w:spacing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2A3C06E5">
      <w:pPr>
        <w:pStyle w:val="189"/>
        <w:spacing w:afterAutospacing="0" w:line="380" w:lineRule="exact"/>
        <w:ind w:firstLine="480"/>
        <w:jc w:val="both"/>
        <w:rPr>
          <w:rFonts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19C5F2DA">
      <w:pPr>
        <w:pStyle w:val="189"/>
        <w:spacing w:afterAutospacing="0" w:line="380" w:lineRule="exact"/>
        <w:ind w:firstLine="480"/>
        <w:jc w:val="both"/>
        <w:rPr>
          <w:rFonts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51801E08">
      <w:pPr>
        <w:pStyle w:val="189"/>
        <w:widowControl/>
        <w:ind w:firstLine="492"/>
        <w:jc w:val="center"/>
        <w:rPr>
          <w:rFonts w:ascii="方正小标宋_GBK" w:hAnsi="宋体" w:eastAsia="方正小标宋_GBK" w:cs="宋体"/>
          <w:iCs/>
          <w:color w:val="auto"/>
          <w:highlight w:val="none"/>
        </w:rPr>
      </w:pPr>
    </w:p>
    <w:p w14:paraId="077203C0">
      <w:pPr>
        <w:widowControl/>
        <w:jc w:val="left"/>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四、依法缴纳税收和社会保障资金的相关材料</w:t>
      </w:r>
    </w:p>
    <w:p w14:paraId="17EC77D0">
      <w:pPr>
        <w:pStyle w:val="189"/>
        <w:spacing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4CDDEC80">
      <w:pPr>
        <w:pStyle w:val="189"/>
        <w:widowControl/>
        <w:ind w:firstLine="492"/>
        <w:jc w:val="both"/>
        <w:rPr>
          <w:rFonts w:ascii="宋体" w:hAnsi="宋体" w:cs="宋体"/>
          <w:color w:val="auto"/>
          <w:highlight w:val="none"/>
        </w:rPr>
      </w:pPr>
    </w:p>
    <w:p w14:paraId="74FC03D2">
      <w:pPr>
        <w:widowControl/>
        <w:jc w:val="left"/>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五、参加政府采购活动前3年内在经营活动中没有重大违法 记录的书面声明</w:t>
      </w:r>
    </w:p>
    <w:p w14:paraId="49166649">
      <w:pPr>
        <w:pStyle w:val="189"/>
        <w:widowControl/>
        <w:jc w:val="center"/>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声  明</w:t>
      </w:r>
    </w:p>
    <w:p w14:paraId="547BAD37">
      <w:pPr>
        <w:pStyle w:val="189"/>
        <w:spacing w:line="560" w:lineRule="exact"/>
        <w:ind w:firstLine="480"/>
        <w:jc w:val="both"/>
        <w:rPr>
          <w:rFonts w:ascii="宋体" w:hAnsi="宋体" w:cs="宋体"/>
          <w:color w:val="auto"/>
          <w:highlight w:val="none"/>
        </w:rPr>
      </w:pPr>
      <w:r>
        <w:rPr>
          <w:rFonts w:hint="eastAsia" w:ascii="宋体" w:hAnsi="宋体" w:cs="宋体"/>
          <w:color w:val="auto"/>
          <w:highlight w:val="none"/>
        </w:rPr>
        <w:t>我单位郑重声明：参加本次政府采购活动前3年内，我单位在经营活动中没有因违法经营受到刑事处罚或者责令停产停业、吊销许可证或者执照、较大数额罚款等行政处罚。</w:t>
      </w:r>
    </w:p>
    <w:p w14:paraId="5D3B6131">
      <w:pPr>
        <w:pStyle w:val="189"/>
        <w:widowControl/>
        <w:spacing w:line="560" w:lineRule="exact"/>
        <w:ind w:firstLine="492"/>
        <w:jc w:val="both"/>
        <w:rPr>
          <w:rFonts w:ascii="宋体" w:hAnsi="宋体" w:eastAsia="宋体" w:cs="宋体"/>
          <w:color w:val="auto"/>
          <w:highlight w:val="none"/>
        </w:rPr>
      </w:pPr>
      <w:r>
        <w:rPr>
          <w:rFonts w:hint="eastAsia" w:ascii="宋体" w:hAnsi="宋体" w:eastAsia="宋体" w:cs="宋体"/>
          <w:color w:val="auto"/>
          <w:highlight w:val="none"/>
        </w:rPr>
        <w:t> </w:t>
      </w:r>
    </w:p>
    <w:p w14:paraId="7B3F1CF7">
      <w:pPr>
        <w:widowControl/>
        <w:jc w:val="left"/>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六、单位负责人为同一人或者存在直接控股、管理关系的不同供应商，不得参加同一合同项下的政府采购活动</w:t>
      </w:r>
    </w:p>
    <w:p w14:paraId="2B4254EA">
      <w:pPr>
        <w:pStyle w:val="189"/>
        <w:widowControl/>
        <w:jc w:val="center"/>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声 明</w:t>
      </w:r>
    </w:p>
    <w:p w14:paraId="2688EB62">
      <w:pPr>
        <w:pStyle w:val="197"/>
        <w:spacing w:beforeAutospacing="0" w:afterAutospacing="0" w:line="500" w:lineRule="exact"/>
        <w:ind w:firstLine="482"/>
        <w:jc w:val="both"/>
        <w:rPr>
          <w:color w:val="auto"/>
          <w:highlight w:val="none"/>
        </w:rPr>
      </w:pPr>
      <w:r>
        <w:rPr>
          <w:rFonts w:hint="eastAsia"/>
          <w:color w:val="auto"/>
          <w:highlight w:val="none"/>
        </w:rPr>
        <w:t>我单位郑重声明：在参加本次政府采购活动中，我单位没有与参加本项目投标的其他供应商存在单位负责人为同一人或者存在直接控股、管理关系情形。</w:t>
      </w:r>
    </w:p>
    <w:p w14:paraId="74E35559">
      <w:pPr>
        <w:pStyle w:val="189"/>
        <w:spacing w:beforeAutospacing="0" w:afterAutospacing="0" w:line="500" w:lineRule="exact"/>
        <w:jc w:val="center"/>
        <w:rPr>
          <w:rFonts w:ascii="宋体" w:hAnsi="宋体" w:cs="宋体"/>
          <w:i/>
          <w:color w:val="auto"/>
          <w:sz w:val="32"/>
          <w:szCs w:val="32"/>
          <w:highlight w:val="none"/>
          <w:u w:val="single"/>
        </w:rPr>
      </w:pPr>
    </w:p>
    <w:p w14:paraId="5F871914">
      <w:pPr>
        <w:pStyle w:val="189"/>
        <w:spacing w:beforeAutospacing="0" w:afterAutospacing="0" w:line="500" w:lineRule="exact"/>
        <w:jc w:val="center"/>
        <w:rPr>
          <w:rFonts w:ascii="宋体" w:hAnsi="宋体" w:cs="宋体"/>
          <w:i/>
          <w:color w:val="auto"/>
          <w:sz w:val="32"/>
          <w:szCs w:val="32"/>
          <w:highlight w:val="none"/>
          <w:u w:val="single"/>
        </w:rPr>
      </w:pPr>
    </w:p>
    <w:p w14:paraId="727BE2EE">
      <w:pPr>
        <w:pStyle w:val="189"/>
        <w:spacing w:beforeAutospacing="0" w:afterAutospacing="0" w:line="500" w:lineRule="exact"/>
        <w:jc w:val="center"/>
        <w:rPr>
          <w:rFonts w:ascii="宋体" w:hAnsi="宋体" w:cs="宋体"/>
          <w:i/>
          <w:color w:val="auto"/>
          <w:sz w:val="32"/>
          <w:szCs w:val="32"/>
          <w:highlight w:val="none"/>
          <w:u w:val="single"/>
        </w:rPr>
      </w:pPr>
    </w:p>
    <w:p w14:paraId="1B9F5044">
      <w:pPr>
        <w:spacing w:line="520" w:lineRule="exact"/>
        <w:ind w:firstLine="3120"/>
        <w:rPr>
          <w:rFonts w:ascii="宋体" w:hAnsi="宋体" w:cs="宋体"/>
          <w:color w:val="auto"/>
          <w:sz w:val="24"/>
          <w:highlight w:val="none"/>
        </w:rPr>
      </w:pPr>
      <w:r>
        <w:rPr>
          <w:rFonts w:hint="eastAsia" w:ascii="宋体" w:hAnsi="宋体" w:cs="宋体"/>
          <w:color w:val="auto"/>
          <w:sz w:val="24"/>
          <w:highlight w:val="none"/>
        </w:rPr>
        <w:t>企业名称（加盖CA电子公章）：</w:t>
      </w:r>
    </w:p>
    <w:p w14:paraId="180F2B4F">
      <w:pPr>
        <w:spacing w:line="520" w:lineRule="exact"/>
        <w:ind w:firstLine="3120"/>
        <w:rPr>
          <w:rFonts w:ascii="宋体" w:hAnsi="宋体" w:cs="宋体"/>
          <w:color w:val="auto"/>
          <w:sz w:val="24"/>
          <w:highlight w:val="none"/>
        </w:rPr>
      </w:pPr>
      <w:r>
        <w:rPr>
          <w:rFonts w:hint="eastAsia" w:ascii="宋体" w:hAnsi="宋体" w:cs="宋体"/>
          <w:color w:val="auto"/>
          <w:sz w:val="24"/>
          <w:highlight w:val="none"/>
        </w:rPr>
        <w:t>日 期：</w:t>
      </w:r>
    </w:p>
    <w:p w14:paraId="796FBA42">
      <w:pPr>
        <w:widowControl/>
        <w:jc w:val="left"/>
        <w:rPr>
          <w:rFonts w:ascii="黑体" w:hAnsi="黑体" w:eastAsia="黑体" w:cs="黑体"/>
          <w:i/>
          <w:color w:val="auto"/>
          <w:sz w:val="32"/>
          <w:szCs w:val="32"/>
          <w:highlight w:val="none"/>
          <w:u w:val="single"/>
        </w:rPr>
      </w:pPr>
      <w:r>
        <w:rPr>
          <w:rFonts w:ascii="宋体" w:hAnsi="宋体"/>
          <w:color w:val="auto"/>
          <w:highlight w:val="none"/>
        </w:rPr>
        <w:br w:type="page" w:clear="all"/>
      </w:r>
      <w:r>
        <w:rPr>
          <w:rFonts w:hint="eastAsia" w:ascii="黑体" w:hAnsi="黑体" w:eastAsia="黑体" w:cs="黑体"/>
          <w:i/>
          <w:color w:val="auto"/>
          <w:sz w:val="32"/>
          <w:szCs w:val="32"/>
          <w:highlight w:val="none"/>
          <w:u w:val="single"/>
        </w:rPr>
        <w:t>七、特定资格要求的证明文件</w:t>
      </w:r>
    </w:p>
    <w:p w14:paraId="37257ADF">
      <w:pPr>
        <w:widowControl/>
        <w:spacing w:before="180" w:line="400" w:lineRule="exact"/>
        <w:jc w:val="center"/>
        <w:rPr>
          <w:rFonts w:ascii="宋体" w:hAnsi="宋体" w:cs="宋体"/>
          <w:color w:val="auto"/>
          <w:sz w:val="24"/>
          <w:highlight w:val="none"/>
        </w:rPr>
      </w:pPr>
      <w:r>
        <w:rPr>
          <w:rFonts w:hint="eastAsia" w:ascii="宋体" w:hAnsi="宋体" w:cs="宋体"/>
          <w:color w:val="auto"/>
          <w:sz w:val="24"/>
          <w:highlight w:val="none"/>
        </w:rPr>
        <w:t>如果本项目申请人的特定资格要求中要求提供的，必须提供。</w:t>
      </w:r>
    </w:p>
    <w:p w14:paraId="5F1AA7A4">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八、法人授权书</w:t>
      </w:r>
    </w:p>
    <w:p w14:paraId="6528C606">
      <w:pPr>
        <w:pStyle w:val="189"/>
        <w:widowControl/>
        <w:spacing w:line="560" w:lineRule="exact"/>
        <w:ind w:firstLine="480"/>
        <w:jc w:val="both"/>
        <w:rPr>
          <w:rFonts w:ascii="宋体" w:hAnsi="宋体" w:cs="宋体"/>
          <w:color w:val="auto"/>
          <w:highlight w:val="none"/>
        </w:rPr>
      </w:pPr>
      <w:r>
        <w:rPr>
          <w:rFonts w:hint="eastAsia" w:ascii="宋体" w:hAnsi="宋体" w:cs="宋体"/>
          <w:color w:val="auto"/>
          <w:highlight w:val="none"/>
        </w:rPr>
        <w:t>本授权书声明：</w:t>
      </w:r>
      <w:r>
        <w:rPr>
          <w:rFonts w:hint="eastAsia" w:ascii="宋体" w:hAnsi="宋体" w:cs="宋体"/>
          <w:color w:val="auto"/>
          <w:highlight w:val="none"/>
          <w:u w:val="single"/>
        </w:rPr>
        <w:t xml:space="preserve">               </w:t>
      </w:r>
      <w:r>
        <w:rPr>
          <w:rFonts w:hint="eastAsia" w:ascii="宋体" w:hAnsi="宋体" w:cs="宋体"/>
          <w:color w:val="auto"/>
          <w:highlight w:val="none"/>
        </w:rPr>
        <w:t>（供应商名称）授权</w:t>
      </w:r>
      <w:r>
        <w:rPr>
          <w:rFonts w:hint="eastAsia" w:ascii="宋体" w:hAnsi="宋体" w:cs="宋体"/>
          <w:color w:val="auto"/>
          <w:highlight w:val="none"/>
          <w:u w:val="single"/>
        </w:rPr>
        <w:t xml:space="preserve">            </w:t>
      </w:r>
      <w:r>
        <w:rPr>
          <w:rFonts w:hint="eastAsia" w:ascii="宋体" w:hAnsi="宋体" w:cs="宋体"/>
          <w:color w:val="auto"/>
          <w:highlight w:val="none"/>
        </w:rPr>
        <w:t>（被授权人的姓名）为我方就</w:t>
      </w:r>
      <w:r>
        <w:rPr>
          <w:rFonts w:hint="eastAsia" w:ascii="宋体" w:hAnsi="宋体" w:cs="宋体"/>
          <w:color w:val="auto"/>
          <w:highlight w:val="none"/>
          <w:u w:val="single"/>
          <w:lang w:eastAsia="zh-CN"/>
        </w:rPr>
        <w:t>JSZC-320902-JZCG-G2026-00</w:t>
      </w:r>
      <w:r>
        <w:rPr>
          <w:rFonts w:hint="eastAsia" w:ascii="宋体" w:hAnsi="宋体" w:cs="宋体"/>
          <w:color w:val="auto"/>
          <w:highlight w:val="none"/>
          <w:u w:val="single"/>
          <w:lang w:val="en-US" w:eastAsia="zh-CN"/>
        </w:rPr>
        <w:t>55</w:t>
      </w:r>
      <w:r>
        <w:rPr>
          <w:rFonts w:hint="eastAsia" w:ascii="宋体" w:hAnsi="宋体" w:cs="宋体"/>
          <w:color w:val="auto"/>
          <w:highlight w:val="none"/>
        </w:rPr>
        <w:t>号</w:t>
      </w:r>
      <w:r>
        <w:rPr>
          <w:rFonts w:hint="eastAsia" w:ascii="宋体" w:hAnsi="宋体" w:cs="宋体"/>
          <w:color w:val="auto"/>
          <w:highlight w:val="none"/>
          <w:u w:val="single"/>
          <w:lang w:eastAsia="zh-CN"/>
        </w:rPr>
        <w:t>盐城市亭湖区青年路幼儿园2026年度物业管理服务项目</w:t>
      </w:r>
      <w:r>
        <w:rPr>
          <w:rFonts w:hint="eastAsia" w:ascii="宋体" w:hAnsi="宋体" w:cs="宋体"/>
          <w:color w:val="auto"/>
          <w:highlight w:val="none"/>
        </w:rPr>
        <w:t>采购活动的合法代理人，以本单位名义全权处理一切与该项目采购有关的事务。</w:t>
      </w:r>
    </w:p>
    <w:p w14:paraId="19724925">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本授权书于______年____月____日起生效，特此声明。</w:t>
      </w:r>
    </w:p>
    <w:p w14:paraId="091E0F36">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被授权人身份证号码：</w:t>
      </w:r>
      <w:r>
        <w:rPr>
          <w:rFonts w:hint="eastAsia"/>
          <w:color w:val="auto"/>
          <w:highlight w:val="none"/>
          <w:u w:val="single"/>
        </w:rPr>
        <w:t xml:space="preserve">                        </w:t>
      </w:r>
    </w:p>
    <w:p w14:paraId="19B34DB8">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被授权人联系电话：</w:t>
      </w:r>
      <w:r>
        <w:rPr>
          <w:rFonts w:hint="eastAsia"/>
          <w:color w:val="auto"/>
          <w:highlight w:val="none"/>
          <w:u w:val="single"/>
        </w:rPr>
        <w:t xml:space="preserve">         （手机）         </w:t>
      </w:r>
    </w:p>
    <w:p w14:paraId="546DC7B3">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授权单位名称：</w:t>
      </w:r>
      <w:r>
        <w:rPr>
          <w:rFonts w:hint="eastAsia"/>
          <w:color w:val="auto"/>
          <w:highlight w:val="none"/>
          <w:u w:val="single"/>
        </w:rPr>
        <w:t xml:space="preserve">      （加盖CA电子公章）      </w:t>
      </w:r>
    </w:p>
    <w:p w14:paraId="4306BC4B">
      <w:pPr>
        <w:pStyle w:val="197"/>
        <w:tabs>
          <w:tab w:val="left" w:pos="360"/>
        </w:tabs>
        <w:spacing w:beforeAutospacing="0" w:afterAutospacing="0" w:line="500" w:lineRule="exact"/>
        <w:ind w:firstLine="480"/>
        <w:jc w:val="both"/>
        <w:rPr>
          <w:color w:val="auto"/>
          <w:highlight w:val="none"/>
        </w:rPr>
      </w:pPr>
      <w:r>
        <w:rPr>
          <w:rFonts w:hint="eastAsia"/>
          <w:color w:val="auto"/>
          <w:highlight w:val="none"/>
        </w:rPr>
        <w:t>单位地址：</w:t>
      </w:r>
      <w:r>
        <w:rPr>
          <w:rFonts w:hint="eastAsia"/>
          <w:color w:val="auto"/>
          <w:highlight w:val="none"/>
          <w:u w:val="single"/>
        </w:rPr>
        <w:t xml:space="preserve">                                  </w:t>
      </w:r>
    </w:p>
    <w:p w14:paraId="4DF06EEE">
      <w:pPr>
        <w:pStyle w:val="197"/>
        <w:tabs>
          <w:tab w:val="left" w:pos="360"/>
        </w:tabs>
        <w:spacing w:beforeAutospacing="0" w:afterAutospacing="0" w:line="500" w:lineRule="exact"/>
        <w:ind w:firstLine="480"/>
        <w:jc w:val="both"/>
        <w:rPr>
          <w:rFonts w:ascii="黑体" w:hAnsi="黑体" w:eastAsia="黑体" w:cs="黑体"/>
          <w:i/>
          <w:color w:val="auto"/>
          <w:sz w:val="32"/>
          <w:szCs w:val="32"/>
          <w:highlight w:val="none"/>
          <w:u w:val="single"/>
        </w:rPr>
      </w:pPr>
      <w:r>
        <w:rPr>
          <w:rFonts w:hint="eastAsia"/>
          <w:color w:val="auto"/>
          <w:highlight w:val="none"/>
        </w:rPr>
        <w:t>日期：</w:t>
      </w:r>
      <w:r>
        <w:rPr>
          <w:rFonts w:hint="eastAsia"/>
          <w:color w:val="auto"/>
          <w:highlight w:val="none"/>
          <w:u w:val="single"/>
        </w:rPr>
        <w:t xml:space="preserve">                                       </w:t>
      </w: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九、投标函</w:t>
      </w:r>
    </w:p>
    <w:p w14:paraId="302FF4F0">
      <w:pPr>
        <w:spacing w:line="52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s="宋体"/>
          <w:color w:val="auto"/>
          <w:sz w:val="24"/>
          <w:highlight w:val="none"/>
          <w:lang w:val="en-US" w:eastAsia="zh-CN"/>
        </w:rPr>
        <w:t xml:space="preserve"> </w:t>
      </w:r>
    </w:p>
    <w:p w14:paraId="43539823">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根据贵方的</w:t>
      </w:r>
      <w:r>
        <w:rPr>
          <w:rFonts w:hint="eastAsia" w:ascii="宋体" w:hAnsi="宋体" w:cs="宋体"/>
          <w:color w:val="auto"/>
          <w:sz w:val="24"/>
          <w:highlight w:val="none"/>
          <w:u w:val="single"/>
          <w:lang w:eastAsia="zh-CN"/>
        </w:rPr>
        <w:t>JSZC-320902-JZCG-G2026-</w:t>
      </w:r>
      <w:r>
        <w:rPr>
          <w:rFonts w:hint="eastAsia" w:ascii="宋体" w:hAnsi="宋体" w:cs="宋体"/>
          <w:color w:val="auto"/>
          <w:sz w:val="24"/>
          <w:highlight w:val="none"/>
          <w:u w:val="single"/>
          <w:lang w:val="en-US" w:eastAsia="zh-CN"/>
        </w:rPr>
        <w:t xml:space="preserve">0055 </w:t>
      </w:r>
      <w:r>
        <w:rPr>
          <w:rFonts w:hint="eastAsia" w:ascii="宋体" w:hAnsi="宋体" w:cs="宋体"/>
          <w:color w:val="auto"/>
          <w:sz w:val="24"/>
          <w:highlight w:val="none"/>
        </w:rPr>
        <w:t>号招标文件，正式授权下述签字人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姓名</w:t>
      </w:r>
      <w:r>
        <w:rPr>
          <w:rFonts w:hint="eastAsia" w:ascii="宋体" w:hAnsi="宋体" w:cs="宋体"/>
          <w:color w:val="auto"/>
          <w:sz w:val="24"/>
          <w:highlight w:val="none"/>
          <w:lang w:eastAsia="zh-CN"/>
        </w:rPr>
        <w:t>）</w:t>
      </w:r>
      <w:r>
        <w:rPr>
          <w:rFonts w:hint="eastAsia" w:ascii="宋体" w:hAnsi="宋体" w:cs="宋体"/>
          <w:color w:val="auto"/>
          <w:sz w:val="24"/>
          <w:highlight w:val="none"/>
        </w:rPr>
        <w:t>（</w:t>
      </w:r>
      <w:r>
        <w:rPr>
          <w:rFonts w:hint="eastAsia" w:ascii="宋体" w:hAnsi="宋体" w:cs="宋体"/>
          <w:b/>
          <w:bCs/>
          <w:color w:val="auto"/>
          <w:sz w:val="24"/>
          <w:highlight w:val="none"/>
        </w:rPr>
        <w:t>此处手写签字、机打姓名均可</w:t>
      </w:r>
      <w:r>
        <w:rPr>
          <w:rFonts w:hint="eastAsia" w:ascii="宋体" w:hAnsi="宋体" w:cs="宋体"/>
          <w:color w:val="auto"/>
          <w:sz w:val="24"/>
          <w:highlight w:val="none"/>
        </w:rPr>
        <w:t>）代表我方______________（投标人的名称），全权处理本次项目投标的有关事宜。</w:t>
      </w:r>
    </w:p>
    <w:p w14:paraId="4CB5763A">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据此函，__________签字人（</w:t>
      </w:r>
      <w:r>
        <w:rPr>
          <w:rFonts w:hint="eastAsia" w:ascii="宋体" w:hAnsi="宋体" w:cs="宋体"/>
          <w:b/>
          <w:bCs/>
          <w:color w:val="auto"/>
          <w:sz w:val="24"/>
          <w:highlight w:val="none"/>
        </w:rPr>
        <w:t>此处手写签字、机打姓名均可</w:t>
      </w:r>
      <w:r>
        <w:rPr>
          <w:rFonts w:hint="eastAsia" w:ascii="宋体" w:hAnsi="宋体" w:cs="宋体"/>
          <w:color w:val="auto"/>
          <w:sz w:val="24"/>
          <w:highlight w:val="none"/>
        </w:rPr>
        <w:t>）兹宣布同意如下：</w:t>
      </w:r>
    </w:p>
    <w:p w14:paraId="762D8D0E">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1.按招标文件规定的各项要求，向买方提供所需服务（包含与服务相关的货物）。</w:t>
      </w:r>
    </w:p>
    <w:p w14:paraId="65D15C77">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2.我们完全理解贵方不一定将合同授予最低报价的投标人。</w:t>
      </w:r>
    </w:p>
    <w:p w14:paraId="129B0858">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3.我们已详细审核全部招标文件及其有效补充文件，我们知道必须放弃提出含糊不清或误解问题的权利。</w:t>
      </w:r>
    </w:p>
    <w:p w14:paraId="69CF88E9">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4.我们同意从规定的开标日期起遵循本投标文件，并在规定的投标有效期期满之前均具有约束力。</w:t>
      </w:r>
    </w:p>
    <w:p w14:paraId="0F7E21BF">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5.同意向贵方提供贵方可能另外要求的与投标有关的任何证据或资料，并保证我方已提供和将要提供的文件是真实的、准确的。</w:t>
      </w:r>
    </w:p>
    <w:p w14:paraId="4898BD0B">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6.一旦我方中标，我方将根据招标文件的规定，严格履行合同的责任和义务，并保证在招标文件规定的时</w:t>
      </w:r>
      <w:r>
        <w:rPr>
          <w:rFonts w:hint="eastAsia" w:ascii="宋体" w:hAnsi="宋体" w:cs="宋体"/>
          <w:color w:val="auto"/>
          <w:sz w:val="24"/>
          <w:highlight w:val="none"/>
          <w:lang w:eastAsia="zh-CN"/>
        </w:rPr>
        <w:t>间内</w:t>
      </w:r>
      <w:r>
        <w:rPr>
          <w:rFonts w:hint="eastAsia" w:ascii="宋体" w:hAnsi="宋体" w:cs="宋体"/>
          <w:color w:val="auto"/>
          <w:sz w:val="24"/>
          <w:highlight w:val="none"/>
        </w:rPr>
        <w:t>完成项目，交付买方验收、使用。</w:t>
      </w:r>
    </w:p>
    <w:p w14:paraId="0B3E67E6">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7.与本投标有关的正式通讯地址为：</w:t>
      </w:r>
    </w:p>
    <w:p w14:paraId="2A196028">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地        址：</w:t>
      </w:r>
    </w:p>
    <w:p w14:paraId="1B924B55">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邮        编：</w:t>
      </w:r>
    </w:p>
    <w:p w14:paraId="478B7F2A">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电        话：</w:t>
      </w:r>
    </w:p>
    <w:p w14:paraId="67CE6CDD">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传        真：</w:t>
      </w:r>
    </w:p>
    <w:p w14:paraId="12B7E8C3">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投标人开户行：</w:t>
      </w:r>
    </w:p>
    <w:p w14:paraId="0F41CF90">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xml:space="preserve">账        号： </w:t>
      </w:r>
    </w:p>
    <w:p w14:paraId="6F0813FF">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日        期：______年____月____日</w:t>
      </w:r>
    </w:p>
    <w:p w14:paraId="263E86A7">
      <w:pPr>
        <w:widowControl/>
        <w:spacing w:before="180" w:line="400" w:lineRule="exact"/>
        <w:jc w:val="center"/>
        <w:rPr>
          <w:rFonts w:hint="eastAsia" w:ascii="黑体" w:hAnsi="黑体" w:eastAsia="黑体" w:cs="黑体"/>
          <w:i/>
          <w:color w:val="auto"/>
          <w:sz w:val="32"/>
          <w:szCs w:val="32"/>
          <w:highlight w:val="none"/>
          <w:u w:val="single"/>
        </w:rPr>
        <w:sectPr>
          <w:pgSz w:w="11906" w:h="16838"/>
          <w:pgMar w:top="1298" w:right="1196" w:bottom="1208" w:left="1259" w:header="851" w:footer="907" w:gutter="0"/>
          <w:cols w:space="0" w:num="1"/>
          <w:titlePg/>
          <w:rtlGutter w:val="0"/>
          <w:docGrid w:linePitch="360" w:charSpace="0"/>
        </w:sectPr>
      </w:pPr>
    </w:p>
    <w:p w14:paraId="7EFD0EF5">
      <w:pPr>
        <w:widowControl/>
        <w:spacing w:before="180" w:line="40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十、中小企业声明函（服务）</w:t>
      </w:r>
    </w:p>
    <w:p w14:paraId="0716E472">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本公司（联合体）郑重声明，根据《政府采购促进中小企业发展管理办法》</w:t>
      </w:r>
      <w:r>
        <w:rPr>
          <w:rFonts w:hint="eastAsia" w:ascii="宋体" w:hAnsi="宋体" w:cs="宋体"/>
          <w:color w:val="auto"/>
          <w:sz w:val="24"/>
          <w:highlight w:val="none"/>
          <w:lang w:eastAsia="zh-CN"/>
        </w:rPr>
        <w:t>（</w:t>
      </w:r>
      <w:r>
        <w:rPr>
          <w:rFonts w:ascii="宋体" w:hAnsi="宋体" w:cs="宋体"/>
          <w:color w:val="auto"/>
          <w:sz w:val="24"/>
          <w:highlight w:val="none"/>
        </w:rPr>
        <w:t>财库</w:t>
      </w:r>
      <w:r>
        <w:rPr>
          <w:rFonts w:hint="eastAsia" w:ascii="宋体" w:hAnsi="宋体" w:cs="宋体"/>
          <w:color w:val="auto"/>
          <w:sz w:val="24"/>
          <w:highlight w:val="none"/>
        </w:rPr>
        <w:t>〔2020〕46号</w:t>
      </w:r>
      <w:r>
        <w:rPr>
          <w:rFonts w:hint="eastAsia" w:ascii="宋体" w:hAnsi="宋体" w:cs="宋体"/>
          <w:color w:val="auto"/>
          <w:sz w:val="24"/>
          <w:highlight w:val="none"/>
          <w:lang w:eastAsia="zh-CN"/>
        </w:rPr>
        <w:t>）</w:t>
      </w:r>
      <w:r>
        <w:rPr>
          <w:rFonts w:ascii="宋体" w:hAnsi="宋体" w:cs="宋体"/>
          <w:color w:val="auto"/>
          <w:sz w:val="24"/>
          <w:highlight w:val="none"/>
        </w:rPr>
        <w:t>的规定，本公司（联合体）参加</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组织的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ascii="宋体" w:hAnsi="宋体" w:cs="宋体"/>
          <w:color w:val="auto"/>
          <w:sz w:val="24"/>
          <w:highlight w:val="none"/>
        </w:rPr>
        <w:t>采购编号为</w:t>
      </w:r>
      <w:r>
        <w:rPr>
          <w:rFonts w:hint="eastAsia" w:ascii="宋体" w:hAnsi="宋体" w:cs="宋体"/>
          <w:color w:val="auto"/>
          <w:sz w:val="24"/>
          <w:highlight w:val="none"/>
          <w:u w:val="single"/>
          <w:lang w:eastAsia="zh-CN"/>
        </w:rPr>
        <w:t>JSZC-320902-JZCG-G2026-</w:t>
      </w:r>
      <w:r>
        <w:rPr>
          <w:rFonts w:hint="eastAsia" w:ascii="宋体" w:hAnsi="宋体" w:cs="宋体"/>
          <w:color w:val="auto"/>
          <w:sz w:val="24"/>
          <w:highlight w:val="none"/>
          <w:u w:val="single"/>
          <w:lang w:val="en-US" w:eastAsia="zh-CN"/>
        </w:rPr>
        <w:t>0055</w:t>
      </w:r>
      <w:r>
        <w:rPr>
          <w:rFonts w:ascii="宋体" w:hAnsi="宋体" w:cs="宋体"/>
          <w:color w:val="auto"/>
          <w:sz w:val="24"/>
          <w:highlight w:val="none"/>
        </w:rPr>
        <w:t>，</w:t>
      </w:r>
      <w:r>
        <w:rPr>
          <w:rFonts w:hint="eastAsia" w:ascii="宋体" w:hAnsi="宋体" w:cs="宋体"/>
          <w:color w:val="auto"/>
          <w:sz w:val="24"/>
          <w:highlight w:val="none"/>
          <w:u w:val="single"/>
          <w:lang w:eastAsia="zh-CN"/>
        </w:rPr>
        <w:t>盐城市亭湖区青年路幼儿园2026年度物业管理服务项目</w:t>
      </w:r>
      <w:r>
        <w:rPr>
          <w:rFonts w:ascii="宋体" w:hAnsi="宋体" w:cs="宋体"/>
          <w:color w:val="auto"/>
          <w:sz w:val="24"/>
          <w:highlight w:val="none"/>
        </w:rPr>
        <w:t>的采购活动，服务全部由符合政策的中小企业承接。根据《工业和信息化部、国家统计局、国家发展和改革委员会、财政部关于印发中小企业划型标准规定的通知》</w:t>
      </w:r>
      <w:r>
        <w:rPr>
          <w:rFonts w:hint="eastAsia" w:ascii="宋体" w:hAnsi="宋体" w:cs="宋体"/>
          <w:color w:val="auto"/>
          <w:sz w:val="24"/>
          <w:highlight w:val="none"/>
          <w:lang w:eastAsia="zh-CN"/>
        </w:rPr>
        <w:t>（</w:t>
      </w:r>
      <w:r>
        <w:rPr>
          <w:rFonts w:ascii="宋体" w:hAnsi="宋体" w:cs="宋体"/>
          <w:color w:val="auto"/>
          <w:sz w:val="24"/>
          <w:highlight w:val="none"/>
        </w:rPr>
        <w:t>工信部联企业</w:t>
      </w:r>
      <w:r>
        <w:rPr>
          <w:rFonts w:hint="eastAsia" w:ascii="宋体" w:hAnsi="宋体" w:cs="宋体"/>
          <w:color w:val="auto"/>
          <w:sz w:val="24"/>
          <w:highlight w:val="none"/>
          <w:lang w:eastAsia="zh-CN"/>
        </w:rPr>
        <w:t>〔2011〕300号）</w:t>
      </w:r>
      <w:r>
        <w:rPr>
          <w:rFonts w:ascii="宋体" w:hAnsi="宋体" w:cs="宋体"/>
          <w:color w:val="auto"/>
          <w:sz w:val="24"/>
          <w:highlight w:val="none"/>
        </w:rPr>
        <w:t>的规定，相关企业（含联合体中的中小企业、签订分包意向协议的中小企业）的具体情况如下：</w:t>
      </w:r>
    </w:p>
    <w:p w14:paraId="6F09B0AE">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1.</w:t>
      </w:r>
      <w:r>
        <w:rPr>
          <w:rFonts w:ascii="宋体" w:hAnsi="宋体" w:cs="宋体"/>
          <w:i/>
          <w:color w:val="auto"/>
          <w:sz w:val="24"/>
          <w:highlight w:val="none"/>
          <w:u w:val="single"/>
        </w:rPr>
        <w:t>（标的名称）</w:t>
      </w:r>
      <w:r>
        <w:rPr>
          <w:rFonts w:ascii="宋体" w:hAnsi="宋体" w:cs="宋体"/>
          <w:color w:val="auto"/>
          <w:sz w:val="24"/>
          <w:highlight w:val="none"/>
        </w:rPr>
        <w:t>，属于</w:t>
      </w:r>
      <w:r>
        <w:rPr>
          <w:rFonts w:ascii="宋体" w:hAnsi="宋体" w:cs="宋体"/>
          <w:i/>
          <w:color w:val="auto"/>
          <w:sz w:val="24"/>
          <w:highlight w:val="none"/>
          <w:u w:val="single"/>
        </w:rPr>
        <w:t>（采购文件中明确的所属行业）</w:t>
      </w:r>
      <w:r>
        <w:rPr>
          <w:rFonts w:ascii="宋体" w:hAnsi="宋体" w:cs="宋体"/>
          <w:color w:val="auto"/>
          <w:sz w:val="24"/>
          <w:highlight w:val="none"/>
        </w:rPr>
        <w:t>行业；承接企业为（</w:t>
      </w:r>
      <w:r>
        <w:rPr>
          <w:rFonts w:ascii="宋体" w:hAnsi="宋体" w:cs="宋体"/>
          <w:i/>
          <w:color w:val="auto"/>
          <w:sz w:val="24"/>
          <w:highlight w:val="none"/>
          <w:u w:val="single"/>
        </w:rPr>
        <w:t>企业名称</w:t>
      </w:r>
      <w:r>
        <w:rPr>
          <w:rFonts w:ascii="宋体" w:hAnsi="宋体" w:cs="宋体"/>
          <w:color w:val="auto"/>
          <w:sz w:val="24"/>
          <w:highlight w:val="none"/>
        </w:rPr>
        <w:t>），从业人员</w:t>
      </w:r>
      <w:r>
        <w:rPr>
          <w:rFonts w:ascii="宋体" w:hAnsi="宋体" w:cs="宋体"/>
          <w:color w:val="auto"/>
          <w:sz w:val="24"/>
          <w:highlight w:val="none"/>
          <w:u w:val="single"/>
        </w:rPr>
        <w:t xml:space="preserve">     </w:t>
      </w:r>
      <w:r>
        <w:rPr>
          <w:rFonts w:ascii="宋体" w:hAnsi="宋体" w:cs="宋体"/>
          <w:color w:val="auto"/>
          <w:sz w:val="24"/>
          <w:highlight w:val="none"/>
        </w:rPr>
        <w:t>人，营业收入为</w:t>
      </w:r>
      <w:r>
        <w:rPr>
          <w:rFonts w:ascii="宋体" w:hAnsi="宋体" w:cs="宋体"/>
          <w:color w:val="auto"/>
          <w:sz w:val="24"/>
          <w:highlight w:val="none"/>
          <w:u w:val="single"/>
        </w:rPr>
        <w:t>     </w:t>
      </w:r>
      <w:r>
        <w:rPr>
          <w:rFonts w:ascii="宋体" w:hAnsi="宋体" w:cs="宋体"/>
          <w:color w:val="auto"/>
          <w:sz w:val="24"/>
          <w:highlight w:val="none"/>
        </w:rPr>
        <w:t>万元，资产总额为</w:t>
      </w:r>
      <w:r>
        <w:rPr>
          <w:rFonts w:ascii="宋体" w:hAnsi="宋体" w:cs="宋体"/>
          <w:color w:val="auto"/>
          <w:sz w:val="24"/>
          <w:highlight w:val="none"/>
          <w:u w:val="single"/>
        </w:rPr>
        <w:t>    </w:t>
      </w:r>
      <w:r>
        <w:rPr>
          <w:rFonts w:ascii="宋体" w:hAnsi="宋体" w:cs="宋体"/>
          <w:color w:val="auto"/>
          <w:sz w:val="24"/>
          <w:highlight w:val="none"/>
        </w:rPr>
        <w:t>万元，属于（</w:t>
      </w:r>
      <w:r>
        <w:rPr>
          <w:rFonts w:ascii="宋体" w:hAnsi="宋体" w:cs="宋体"/>
          <w:i/>
          <w:color w:val="auto"/>
          <w:sz w:val="24"/>
          <w:highlight w:val="none"/>
          <w:u w:val="single"/>
        </w:rPr>
        <w:t>中型企业、小型企业、微型企业</w:t>
      </w:r>
      <w:r>
        <w:rPr>
          <w:rFonts w:ascii="宋体" w:hAnsi="宋体" w:cs="宋体"/>
          <w:color w:val="auto"/>
          <w:sz w:val="24"/>
          <w:highlight w:val="none"/>
        </w:rPr>
        <w:t>）；</w:t>
      </w:r>
    </w:p>
    <w:p w14:paraId="460A316E">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2.</w:t>
      </w:r>
      <w:r>
        <w:rPr>
          <w:rFonts w:ascii="宋体" w:hAnsi="宋体" w:cs="宋体"/>
          <w:i/>
          <w:color w:val="auto"/>
          <w:sz w:val="24"/>
          <w:highlight w:val="none"/>
          <w:u w:val="single"/>
        </w:rPr>
        <w:t>（标的名称）</w:t>
      </w:r>
      <w:r>
        <w:rPr>
          <w:rFonts w:ascii="宋体" w:hAnsi="宋体" w:cs="宋体"/>
          <w:color w:val="auto"/>
          <w:sz w:val="24"/>
          <w:highlight w:val="none"/>
        </w:rPr>
        <w:t>，属于</w:t>
      </w:r>
      <w:r>
        <w:rPr>
          <w:rFonts w:ascii="宋体" w:hAnsi="宋体" w:cs="宋体"/>
          <w:i/>
          <w:color w:val="auto"/>
          <w:sz w:val="24"/>
          <w:highlight w:val="none"/>
          <w:u w:val="single"/>
        </w:rPr>
        <w:t>（采购文件中明确的所属行业）</w:t>
      </w:r>
      <w:r>
        <w:rPr>
          <w:rFonts w:ascii="宋体" w:hAnsi="宋体" w:cs="宋体"/>
          <w:color w:val="auto"/>
          <w:sz w:val="24"/>
          <w:highlight w:val="none"/>
        </w:rPr>
        <w:t>行业；承接企业为（</w:t>
      </w:r>
      <w:r>
        <w:rPr>
          <w:rFonts w:ascii="宋体" w:hAnsi="宋体" w:cs="宋体"/>
          <w:i/>
          <w:color w:val="auto"/>
          <w:sz w:val="24"/>
          <w:highlight w:val="none"/>
          <w:u w:val="single"/>
        </w:rPr>
        <w:t>企业名称</w:t>
      </w:r>
      <w:r>
        <w:rPr>
          <w:rFonts w:ascii="宋体" w:hAnsi="宋体" w:cs="宋体"/>
          <w:color w:val="auto"/>
          <w:sz w:val="24"/>
          <w:highlight w:val="none"/>
        </w:rPr>
        <w:t>），从业人员</w:t>
      </w:r>
      <w:r>
        <w:rPr>
          <w:rFonts w:ascii="宋体" w:hAnsi="宋体" w:cs="宋体"/>
          <w:color w:val="auto"/>
          <w:sz w:val="24"/>
          <w:highlight w:val="none"/>
          <w:u w:val="single"/>
        </w:rPr>
        <w:t xml:space="preserve">     </w:t>
      </w:r>
      <w:r>
        <w:rPr>
          <w:rFonts w:ascii="宋体" w:hAnsi="宋体" w:cs="宋体"/>
          <w:color w:val="auto"/>
          <w:sz w:val="24"/>
          <w:highlight w:val="none"/>
        </w:rPr>
        <w:t>人，营业收入为</w:t>
      </w:r>
      <w:r>
        <w:rPr>
          <w:rFonts w:ascii="宋体" w:hAnsi="宋体" w:cs="宋体"/>
          <w:color w:val="auto"/>
          <w:sz w:val="24"/>
          <w:highlight w:val="none"/>
          <w:u w:val="single"/>
        </w:rPr>
        <w:t>     </w:t>
      </w:r>
      <w:r>
        <w:rPr>
          <w:rFonts w:ascii="宋体" w:hAnsi="宋体" w:cs="宋体"/>
          <w:color w:val="auto"/>
          <w:sz w:val="24"/>
          <w:highlight w:val="none"/>
        </w:rPr>
        <w:t>万元，资产总额为</w:t>
      </w:r>
      <w:r>
        <w:rPr>
          <w:rFonts w:ascii="宋体" w:hAnsi="宋体" w:cs="宋体"/>
          <w:color w:val="auto"/>
          <w:sz w:val="24"/>
          <w:highlight w:val="none"/>
          <w:u w:val="single"/>
        </w:rPr>
        <w:t>    </w:t>
      </w:r>
      <w:r>
        <w:rPr>
          <w:rFonts w:ascii="宋体" w:hAnsi="宋体" w:cs="宋体"/>
          <w:color w:val="auto"/>
          <w:sz w:val="24"/>
          <w:highlight w:val="none"/>
        </w:rPr>
        <w:t>万元，属于（</w:t>
      </w:r>
      <w:r>
        <w:rPr>
          <w:rFonts w:ascii="宋体" w:hAnsi="宋体" w:cs="宋体"/>
          <w:i/>
          <w:color w:val="auto"/>
          <w:sz w:val="24"/>
          <w:highlight w:val="none"/>
          <w:u w:val="single"/>
        </w:rPr>
        <w:t>中型企业、小型企业、微型企业</w:t>
      </w:r>
      <w:r>
        <w:rPr>
          <w:rFonts w:ascii="宋体" w:hAnsi="宋体" w:cs="宋体"/>
          <w:color w:val="auto"/>
          <w:sz w:val="24"/>
          <w:highlight w:val="none"/>
        </w:rPr>
        <w:t>）；</w:t>
      </w:r>
    </w:p>
    <w:p w14:paraId="094FFC13">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w:t>
      </w:r>
    </w:p>
    <w:p w14:paraId="2BD4E784">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以上企业，不属于大企业的分支机构，不存在控股股东为大企业的情形，也不存在与大企业的负责人为同一人的情形。</w:t>
      </w:r>
    </w:p>
    <w:p w14:paraId="333729E3">
      <w:pPr>
        <w:pBdr>
          <w:top w:val="none" w:color="000000" w:sz="0" w:space="0"/>
          <w:left w:val="none" w:color="000000" w:sz="0" w:space="0"/>
          <w:bottom w:val="none" w:color="000000" w:sz="0" w:space="0"/>
          <w:right w:val="none" w:color="000000" w:sz="0" w:space="0"/>
        </w:pBdr>
        <w:spacing w:line="519" w:lineRule="atLeast"/>
        <w:ind w:firstLine="480"/>
        <w:outlineLvl w:val="2"/>
        <w:rPr>
          <w:color w:val="auto"/>
          <w:highlight w:val="none"/>
        </w:rPr>
      </w:pPr>
      <w:r>
        <w:rPr>
          <w:rFonts w:ascii="宋体" w:hAnsi="宋体" w:cs="宋体"/>
          <w:color w:val="auto"/>
          <w:sz w:val="24"/>
          <w:highlight w:val="none"/>
        </w:rPr>
        <w:t>本企业对上述声明内容的真实性负责。如有虚假，将依法承担相应责任</w:t>
      </w:r>
    </w:p>
    <w:p w14:paraId="0DD6632C">
      <w:pPr>
        <w:pBdr>
          <w:top w:val="none" w:color="000000" w:sz="0" w:space="0"/>
          <w:left w:val="none" w:color="000000" w:sz="0" w:space="0"/>
          <w:bottom w:val="none" w:color="000000" w:sz="0" w:space="0"/>
          <w:right w:val="none" w:color="000000" w:sz="0" w:space="0"/>
        </w:pBdr>
        <w:spacing w:line="519" w:lineRule="atLeast"/>
        <w:ind w:firstLine="480"/>
        <w:rPr>
          <w:color w:val="auto"/>
          <w:highlight w:val="none"/>
        </w:rPr>
      </w:pPr>
      <w:r>
        <w:rPr>
          <w:rFonts w:ascii="宋体" w:hAnsi="宋体" w:cs="宋体"/>
          <w:color w:val="auto"/>
          <w:sz w:val="24"/>
          <w:highlight w:val="none"/>
        </w:rPr>
        <w:t> </w:t>
      </w:r>
    </w:p>
    <w:p w14:paraId="28E7AF69">
      <w:pPr>
        <w:pBdr>
          <w:top w:val="none" w:color="000000" w:sz="0" w:space="0"/>
          <w:left w:val="none" w:color="000000" w:sz="0" w:space="0"/>
          <w:bottom w:val="none" w:color="000000" w:sz="0" w:space="0"/>
          <w:right w:val="none" w:color="000000" w:sz="0" w:space="0"/>
        </w:pBdr>
        <w:spacing w:line="519" w:lineRule="atLeast"/>
        <w:ind w:firstLine="480"/>
        <w:jc w:val="right"/>
        <w:rPr>
          <w:color w:val="auto"/>
          <w:highlight w:val="none"/>
        </w:rPr>
      </w:pPr>
      <w:r>
        <w:rPr>
          <w:rFonts w:ascii="宋体" w:hAnsi="宋体" w:cs="宋体"/>
          <w:color w:val="auto"/>
          <w:sz w:val="24"/>
          <w:highlight w:val="none"/>
        </w:rPr>
        <w:t>企业名称（加盖CA电子公章）：</w:t>
      </w:r>
    </w:p>
    <w:p w14:paraId="5D08FA87">
      <w:pPr>
        <w:pBdr>
          <w:top w:val="none" w:color="000000" w:sz="0" w:space="0"/>
          <w:left w:val="none" w:color="000000" w:sz="0" w:space="0"/>
          <w:bottom w:val="none" w:color="000000" w:sz="0" w:space="0"/>
          <w:right w:val="none" w:color="000000" w:sz="0" w:space="0"/>
        </w:pBdr>
        <w:spacing w:line="519" w:lineRule="atLeast"/>
        <w:ind w:firstLine="480"/>
        <w:jc w:val="right"/>
        <w:rPr>
          <w:color w:val="auto"/>
          <w:highlight w:val="none"/>
        </w:rPr>
      </w:pPr>
      <w:r>
        <w:rPr>
          <w:rFonts w:ascii="宋体" w:hAnsi="宋体" w:cs="宋体"/>
          <w:color w:val="auto"/>
          <w:sz w:val="24"/>
          <w:highlight w:val="none"/>
        </w:rPr>
        <w:t>日  期：</w:t>
      </w:r>
    </w:p>
    <w:p w14:paraId="0B37289D">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备注1：从业人员、营业收入、资产总额填报上一年度数据，无上一年度数据的新成立企业可不填报。</w:t>
      </w:r>
    </w:p>
    <w:p w14:paraId="46840D5C">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cs="宋体"/>
          <w:color w:val="auto"/>
          <w:sz w:val="24"/>
          <w:highlight w:val="none"/>
        </w:rPr>
        <w:t>备注2：供应商如不提供此声明函，价格将不做相应扣除（如项目全面面向中小企业，则资格审查不通过）。</w:t>
      </w:r>
    </w:p>
    <w:p w14:paraId="6003E2FC">
      <w:pPr>
        <w:shd w:val="clear" w:color="FFFFFF" w:fill="FFFFFF"/>
        <w:spacing w:line="500" w:lineRule="exact"/>
        <w:jc w:val="center"/>
        <w:rPr>
          <w:rFonts w:ascii="黑体" w:hAnsi="黑体" w:eastAsia="黑体" w:cs="黑体"/>
          <w:i/>
          <w:color w:val="auto"/>
          <w:sz w:val="32"/>
          <w:szCs w:val="32"/>
          <w:highlight w:val="none"/>
          <w:u w:val="single"/>
        </w:rPr>
      </w:pPr>
      <w:r>
        <w:rPr>
          <w:rFonts w:eastAsia="方正小标宋_GBK"/>
          <w:bCs/>
          <w:color w:val="auto"/>
          <w:sz w:val="32"/>
          <w:szCs w:val="32"/>
          <w:highlight w:val="none"/>
        </w:rPr>
        <w:br w:type="page" w:clear="all"/>
      </w:r>
      <w:r>
        <w:rPr>
          <w:rFonts w:hint="eastAsia" w:ascii="黑体" w:hAnsi="黑体" w:eastAsia="黑体" w:cs="黑体"/>
          <w:i/>
          <w:color w:val="auto"/>
          <w:sz w:val="32"/>
          <w:szCs w:val="32"/>
          <w:highlight w:val="none"/>
          <w:u w:val="single"/>
        </w:rPr>
        <w:t>十一、残疾人福利性单位声明函</w:t>
      </w:r>
    </w:p>
    <w:p w14:paraId="2A1017A0">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eastAsia="zh-CN"/>
        </w:rPr>
        <w:t>盐城市亭湖区青年路幼儿园</w:t>
      </w:r>
      <w:r>
        <w:rPr>
          <w:rFonts w:hint="eastAsia" w:ascii="宋体" w:hAnsi="宋体" w:cs="宋体"/>
          <w:color w:val="auto"/>
          <w:sz w:val="24"/>
          <w:highlight w:val="none"/>
        </w:rPr>
        <w:t>单位的采购文件编号为</w:t>
      </w:r>
      <w:r>
        <w:rPr>
          <w:rFonts w:hint="eastAsia" w:ascii="宋体" w:hAnsi="宋体" w:cs="宋体"/>
          <w:color w:val="auto"/>
          <w:sz w:val="24"/>
          <w:szCs w:val="32"/>
          <w:highlight w:val="none"/>
          <w:u w:val="single"/>
          <w:lang w:eastAsia="zh-CN"/>
        </w:rPr>
        <w:t>JSZC-320902-JZCG-G2026-0</w:t>
      </w:r>
      <w:r>
        <w:rPr>
          <w:rFonts w:hint="eastAsia" w:ascii="宋体" w:hAnsi="宋体" w:cs="宋体"/>
          <w:color w:val="auto"/>
          <w:sz w:val="24"/>
          <w:szCs w:val="32"/>
          <w:highlight w:val="none"/>
          <w:u w:val="single"/>
          <w:lang w:val="en-US" w:eastAsia="zh-CN"/>
        </w:rPr>
        <w:t>055</w:t>
      </w:r>
      <w:r>
        <w:rPr>
          <w:rFonts w:hint="eastAsia" w:ascii="宋体" w:hAnsi="宋体" w:cs="宋体"/>
          <w:color w:val="auto"/>
          <w:sz w:val="24"/>
          <w:highlight w:val="none"/>
        </w:rPr>
        <w:t>的</w:t>
      </w:r>
      <w:r>
        <w:rPr>
          <w:rFonts w:hint="eastAsia" w:ascii="宋体" w:hAnsi="宋体" w:cs="宋体"/>
          <w:color w:val="auto"/>
          <w:sz w:val="24"/>
          <w:szCs w:val="20"/>
          <w:highlight w:val="none"/>
          <w:u w:val="single"/>
          <w:lang w:eastAsia="zh-CN"/>
        </w:rPr>
        <w:t>盐城市亭湖区青年路幼儿园2026年度物业管理服务项目</w:t>
      </w:r>
      <w:r>
        <w:rPr>
          <w:rFonts w:hint="eastAsia" w:ascii="宋体" w:hAnsi="宋体" w:cs="宋体"/>
          <w:color w:val="auto"/>
          <w:sz w:val="24"/>
          <w:highlight w:val="none"/>
        </w:rPr>
        <w:t>采购活动由本单位提供服务。</w:t>
      </w:r>
    </w:p>
    <w:p w14:paraId="230272FA">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12B98427">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w:t>
      </w:r>
    </w:p>
    <w:p w14:paraId="3116F788">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备注：1、供应商如不提供此声明函，价格将不做相应扣除（如项目全面面向中小企业，则资格审查不通过）。</w:t>
      </w:r>
    </w:p>
    <w:p w14:paraId="1B0912CE">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中标人为残疾人福利单位的，此声明函将随中标结果同时公告，接受社会监督。</w:t>
      </w:r>
    </w:p>
    <w:p w14:paraId="6F875E76">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w:t>
      </w:r>
    </w:p>
    <w:p w14:paraId="0AE1B6A1">
      <w:pPr>
        <w:spacing w:line="520" w:lineRule="exact"/>
        <w:ind w:firstLine="480"/>
        <w:jc w:val="right"/>
        <w:rPr>
          <w:rFonts w:ascii="宋体" w:hAnsi="宋体" w:cs="宋体"/>
          <w:color w:val="auto"/>
          <w:sz w:val="24"/>
          <w:highlight w:val="none"/>
        </w:rPr>
      </w:pPr>
      <w:r>
        <w:rPr>
          <w:rFonts w:hint="eastAsia" w:ascii="宋体" w:hAnsi="宋体" w:cs="宋体"/>
          <w:color w:val="auto"/>
          <w:sz w:val="24"/>
          <w:highlight w:val="none"/>
        </w:rPr>
        <w:t>                  企业名称（加盖CA电子公章）：</w:t>
      </w:r>
    </w:p>
    <w:p w14:paraId="337816CA">
      <w:pPr>
        <w:spacing w:line="520" w:lineRule="exact"/>
        <w:ind w:firstLine="480"/>
        <w:jc w:val="right"/>
        <w:rPr>
          <w:rFonts w:ascii="宋体" w:hAnsi="宋体" w:cs="宋体"/>
          <w:color w:val="auto"/>
          <w:sz w:val="24"/>
          <w:highlight w:val="none"/>
        </w:rPr>
      </w:pPr>
      <w:r>
        <w:rPr>
          <w:rFonts w:hint="eastAsia" w:ascii="宋体" w:hAnsi="宋体" w:cs="宋体"/>
          <w:color w:val="auto"/>
          <w:sz w:val="24"/>
          <w:highlight w:val="none"/>
        </w:rPr>
        <w:t>日  期：</w:t>
      </w:r>
    </w:p>
    <w:p w14:paraId="1E4750DE">
      <w:pPr>
        <w:jc w:val="center"/>
        <w:rPr>
          <w:rFonts w:hint="eastAsia" w:ascii="黑体" w:hAnsi="黑体" w:eastAsia="黑体" w:cs="黑体"/>
          <w:i/>
          <w:color w:val="auto"/>
          <w:sz w:val="32"/>
          <w:szCs w:val="32"/>
          <w:highlight w:val="none"/>
          <w:u w:val="single"/>
          <w:lang w:val="en-US" w:eastAsia="zh-CN" w:bidi="ar-SA"/>
        </w:rPr>
      </w:pPr>
      <w:r>
        <w:rPr>
          <w:rFonts w:hint="eastAsia" w:ascii="宋体" w:hAnsi="宋体" w:cs="宋体"/>
          <w:color w:val="auto"/>
          <w:sz w:val="24"/>
          <w:highlight w:val="none"/>
        </w:rPr>
        <w:br w:type="page" w:clear="all"/>
      </w:r>
      <w:r>
        <w:rPr>
          <w:rFonts w:hint="eastAsia" w:ascii="黑体" w:hAnsi="黑体" w:eastAsia="黑体" w:cs="黑体"/>
          <w:i/>
          <w:color w:val="auto"/>
          <w:sz w:val="32"/>
          <w:szCs w:val="32"/>
          <w:highlight w:val="none"/>
          <w:u w:val="single"/>
          <w:lang w:val="en-US" w:eastAsia="zh-CN" w:bidi="ar-SA"/>
        </w:rPr>
        <w:t>十二、 关于符合本国产品标准的声明函</w:t>
      </w:r>
    </w:p>
    <w:p w14:paraId="38B4638D">
      <w:pPr>
        <w:pStyle w:val="189"/>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29608F78">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520" w:lineRule="exact"/>
        <w:ind w:left="0" w:firstLine="420"/>
        <w:jc w:val="both"/>
        <w:rPr>
          <w:color w:val="auto"/>
          <w:highlight w:val="none"/>
        </w:rPr>
      </w:pPr>
      <w:r>
        <w:rPr>
          <w:rFonts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EDEC442">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1.</w:t>
      </w:r>
      <w:r>
        <w:rPr>
          <w:rFonts w:ascii="宋体" w:hAnsi="宋体" w:eastAsia="宋体" w:cs="宋体"/>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vertAlign w:val="superscript"/>
        </w:rPr>
        <w:t>1</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vertAlign w:val="superscript"/>
        </w:rPr>
        <w:t>2</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 （产品名称1）</w:t>
      </w:r>
      <w:r>
        <w:rPr>
          <w:rFonts w:ascii="宋体" w:hAnsi="宋体" w:eastAsia="宋体" w:cs="宋体"/>
          <w:color w:val="auto"/>
          <w:sz w:val="24"/>
          <w:szCs w:val="24"/>
          <w:highlight w:val="none"/>
          <w:u w:val="single"/>
          <w:shd w:val="clear" w:color="auto" w:fill="FFFFFF"/>
        </w:rPr>
        <w:t> </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strike/>
          <w:color w:val="auto"/>
          <w:sz w:val="24"/>
          <w:szCs w:val="24"/>
          <w:highlight w:val="none"/>
          <w:shd w:val="clear" w:color="auto" w:fill="FFFFFF"/>
          <w:vertAlign w:val="superscript"/>
        </w:rPr>
        <w:t>3</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strike/>
          <w:color w:val="auto"/>
          <w:sz w:val="24"/>
          <w:szCs w:val="24"/>
          <w:highlight w:val="none"/>
          <w:shd w:val="clear" w:color="auto" w:fill="FFFFFF"/>
          <w:vertAlign w:val="superscript"/>
        </w:rPr>
        <w:t>4</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strike/>
          <w:color w:val="auto"/>
          <w:sz w:val="24"/>
          <w:szCs w:val="24"/>
          <w:highlight w:val="none"/>
          <w:shd w:val="clear" w:color="auto" w:fill="FFFFFF"/>
          <w:vertAlign w:val="superscript"/>
        </w:rPr>
        <w:t>5</w:t>
      </w:r>
      <w:r>
        <w:rPr>
          <w:rFonts w:ascii="宋体" w:hAnsi="宋体" w:eastAsia="宋体" w:cs="宋体"/>
          <w:color w:val="auto"/>
          <w:sz w:val="24"/>
          <w:szCs w:val="24"/>
          <w:highlight w:val="none"/>
          <w:shd w:val="clear" w:color="auto" w:fill="FFFFFF"/>
        </w:rPr>
        <w:t>在中国境内完成。</w:t>
      </w:r>
    </w:p>
    <w:p w14:paraId="1AC421E0">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2.</w:t>
      </w:r>
      <w:r>
        <w:rPr>
          <w:rFonts w:ascii="宋体" w:hAnsi="宋体" w:eastAsia="宋体" w:cs="宋体"/>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color w:val="auto"/>
          <w:sz w:val="24"/>
          <w:szCs w:val="24"/>
          <w:highlight w:val="none"/>
          <w:shd w:val="clear" w:color="auto" w:fill="FFFFFF"/>
        </w:rPr>
        <w:t>在中国境内完成。</w:t>
      </w:r>
    </w:p>
    <w:p w14:paraId="42AEC8EE">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w:t>
      </w:r>
    </w:p>
    <w:p w14:paraId="7D506302">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本公司（单位）对上述声明内容的真实性负责。如有虚假，愿承担相应法律责任。</w:t>
      </w:r>
    </w:p>
    <w:p w14:paraId="6C1BA682">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jc w:val="both"/>
        <w:rPr>
          <w:color w:val="auto"/>
          <w:highlight w:val="none"/>
        </w:rPr>
      </w:pPr>
      <w:r>
        <w:rPr>
          <w:rFonts w:ascii="宋体" w:hAnsi="宋体" w:eastAsia="宋体" w:cs="宋体"/>
          <w:color w:val="auto"/>
          <w:sz w:val="24"/>
          <w:szCs w:val="24"/>
          <w:highlight w:val="none"/>
        </w:rPr>
        <w:t> </w:t>
      </w:r>
    </w:p>
    <w:p w14:paraId="2745B505">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ind w:left="0" w:right="480" w:firstLine="5208"/>
        <w:jc w:val="both"/>
        <w:rPr>
          <w:color w:val="auto"/>
          <w:highlight w:val="none"/>
        </w:rPr>
      </w:pPr>
      <w:r>
        <w:rPr>
          <w:rFonts w:ascii="宋体" w:hAnsi="宋体" w:eastAsia="宋体" w:cs="宋体"/>
          <w:color w:val="auto"/>
          <w:sz w:val="24"/>
          <w:szCs w:val="24"/>
          <w:highlight w:val="none"/>
          <w:shd w:val="clear" w:color="auto" w:fill="FFFFFF"/>
        </w:rPr>
        <w:t>公司（单位）名称（盖章）：　</w:t>
      </w:r>
    </w:p>
    <w:p w14:paraId="207498C9">
      <w:pPr>
        <w:pStyle w:val="189"/>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jc w:val="center"/>
        <w:rPr>
          <w:color w:val="auto"/>
          <w:highlight w:val="none"/>
        </w:rPr>
      </w:pPr>
      <w:r>
        <w:rPr>
          <w:rFonts w:ascii="宋体" w:hAnsi="宋体" w:eastAsia="宋体" w:cs="宋体"/>
          <w:color w:val="auto"/>
          <w:sz w:val="24"/>
          <w:szCs w:val="24"/>
          <w:highlight w:val="none"/>
          <w:shd w:val="clear" w:color="auto" w:fill="FFFFFF"/>
        </w:rPr>
        <w:t>                    日期：　   年　  月　  日</w:t>
      </w:r>
    </w:p>
    <w:p w14:paraId="7BE97209">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1.产品如有型号，请在“产品名称”栏一并填写。</w:t>
      </w:r>
    </w:p>
    <w:p w14:paraId="60621148">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2.生产厂名与厂址应与生产厂营业执照载明的相关信息保持一致。</w:t>
      </w:r>
    </w:p>
    <w:p w14:paraId="6DEA76E0">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3.该产品的中国境内生产的组件成本占比相关要求实施前，“规定比例”栏可不填，下同。</w:t>
      </w:r>
    </w:p>
    <w:p w14:paraId="3082B34A">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4.该产品的关键组件要求实施前，“关键组件”栏可不填，下同。</w:t>
      </w:r>
    </w:p>
    <w:p w14:paraId="143DD303">
      <w:pPr>
        <w:spacing w:line="5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5.该产品的关键工序要求实施前，“关键工序”栏可不填，下同。</w:t>
      </w:r>
    </w:p>
    <w:p w14:paraId="19ED4BAD">
      <w:pPr>
        <w:spacing w:line="520" w:lineRule="exact"/>
        <w:ind w:firstLine="480"/>
        <w:jc w:val="left"/>
        <w:rPr>
          <w:rFonts w:hint="eastAsia" w:ascii="宋体" w:hAnsi="宋体" w:eastAsia="宋体" w:cs="宋体"/>
          <w:color w:val="auto"/>
          <w:sz w:val="24"/>
          <w:highlight w:val="none"/>
        </w:rPr>
        <w:sectPr>
          <w:pgSz w:w="11906" w:h="16838"/>
          <w:pgMar w:top="1298" w:right="1196" w:bottom="1208" w:left="1259" w:header="851" w:footer="907" w:gutter="0"/>
          <w:cols w:space="0" w:num="1"/>
          <w:titlePg/>
          <w:rtlGutter w:val="0"/>
          <w:docGrid w:linePitch="360" w:charSpace="0"/>
        </w:sectPr>
      </w:pPr>
      <w:r>
        <w:rPr>
          <w:rFonts w:hint="eastAsia" w:ascii="宋体" w:hAnsi="宋体" w:eastAsia="宋体" w:cs="宋体"/>
          <w:color w:val="auto"/>
          <w:sz w:val="24"/>
          <w:highlight w:val="none"/>
        </w:rPr>
        <w:t>6.用</w:t>
      </w:r>
      <w:r>
        <w:rPr>
          <w:rFonts w:hint="eastAsia" w:ascii="宋体" w:hAnsi="宋体" w:eastAsia="宋体" w:cs="宋体"/>
          <w:color w:val="auto"/>
          <w:sz w:val="24"/>
          <w:highlight w:val="none"/>
          <w:lang w:val="en-US" w:eastAsia="zh-CN"/>
        </w:rPr>
        <w:t>横</w:t>
      </w:r>
      <w:r>
        <w:rPr>
          <w:rFonts w:hint="eastAsia" w:ascii="宋体" w:hAnsi="宋体" w:eastAsia="宋体" w:cs="宋体"/>
          <w:color w:val="auto"/>
          <w:sz w:val="24"/>
          <w:highlight w:val="none"/>
        </w:rPr>
        <w:t>线划除的地方无需填写。</w:t>
      </w:r>
    </w:p>
    <w:p w14:paraId="29AD5635">
      <w:pPr>
        <w:spacing w:line="241" w:lineRule="auto"/>
        <w:rPr>
          <w:rFonts w:ascii="Arial"/>
          <w:color w:val="auto"/>
          <w:sz w:val="21"/>
          <w:highlight w:val="none"/>
        </w:rPr>
      </w:pPr>
    </w:p>
    <w:p w14:paraId="4177489B">
      <w:pPr>
        <w:jc w:val="center"/>
        <w:rPr>
          <w:rFonts w:ascii="黑体" w:hAnsi="黑体" w:eastAsia="黑体" w:cs="黑体"/>
          <w:i/>
          <w:sz w:val="32"/>
          <w:szCs w:val="32"/>
          <w:u w:val="single"/>
        </w:rPr>
      </w:pPr>
      <w:r>
        <w:rPr>
          <w:rFonts w:hint="eastAsia" w:ascii="黑体" w:hAnsi="黑体" w:eastAsia="黑体" w:cs="黑体"/>
          <w:i/>
          <w:sz w:val="32"/>
          <w:szCs w:val="32"/>
          <w:u w:val="single"/>
          <w:lang w:val="en-US" w:eastAsia="zh-CN"/>
        </w:rPr>
        <w:t>十二、</w:t>
      </w:r>
      <w:r>
        <w:rPr>
          <w:rFonts w:hint="eastAsia" w:ascii="黑体" w:hAnsi="黑体" w:eastAsia="黑体" w:cs="黑体"/>
          <w:i/>
          <w:sz w:val="32"/>
          <w:szCs w:val="32"/>
          <w:u w:val="single"/>
        </w:rPr>
        <w:t>投标分项报价表</w:t>
      </w:r>
    </w:p>
    <w:tbl>
      <w:tblPr>
        <w:tblStyle w:val="28"/>
        <w:tblW w:w="10325" w:type="dxa"/>
        <w:jc w:val="center"/>
        <w:tblLayout w:type="fixed"/>
        <w:tblCellMar>
          <w:top w:w="0" w:type="dxa"/>
          <w:left w:w="108" w:type="dxa"/>
          <w:bottom w:w="0" w:type="dxa"/>
          <w:right w:w="108" w:type="dxa"/>
        </w:tblCellMar>
      </w:tblPr>
      <w:tblGrid>
        <w:gridCol w:w="859"/>
        <w:gridCol w:w="1581"/>
        <w:gridCol w:w="1378"/>
        <w:gridCol w:w="927"/>
        <w:gridCol w:w="941"/>
        <w:gridCol w:w="1227"/>
        <w:gridCol w:w="3412"/>
      </w:tblGrid>
      <w:tr w14:paraId="208F7AFC">
        <w:tblPrEx>
          <w:tblCellMar>
            <w:top w:w="0" w:type="dxa"/>
            <w:left w:w="108" w:type="dxa"/>
            <w:bottom w:w="0" w:type="dxa"/>
            <w:right w:w="108" w:type="dxa"/>
          </w:tblCellMar>
        </w:tblPrEx>
        <w:trPr>
          <w:trHeight w:val="10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49B7DB82">
            <w:pPr>
              <w:widowControl/>
              <w:spacing w:line="300" w:lineRule="exact"/>
              <w:jc w:val="center"/>
              <w:rPr>
                <w:rFonts w:ascii="宋体" w:hAnsi="宋体" w:cs="宋体"/>
                <w:b/>
                <w:bCs/>
                <w:sz w:val="22"/>
                <w:szCs w:val="22"/>
              </w:rPr>
            </w:pPr>
            <w:r>
              <w:rPr>
                <w:rFonts w:hint="eastAsia" w:ascii="宋体" w:hAnsi="宋体" w:cs="宋体"/>
                <w:b/>
                <w:bCs/>
                <w:sz w:val="22"/>
                <w:szCs w:val="22"/>
              </w:rPr>
              <w:t>序号</w:t>
            </w:r>
          </w:p>
        </w:tc>
        <w:tc>
          <w:tcPr>
            <w:tcW w:w="1581" w:type="dxa"/>
            <w:tcBorders>
              <w:top w:val="single" w:color="000000" w:sz="4" w:space="0"/>
              <w:left w:val="single" w:color="000000" w:sz="4" w:space="0"/>
              <w:bottom w:val="single" w:color="auto" w:sz="4" w:space="0"/>
              <w:right w:val="single" w:color="000000" w:sz="4" w:space="0"/>
            </w:tcBorders>
            <w:noWrap/>
            <w:vAlign w:val="center"/>
          </w:tcPr>
          <w:p w14:paraId="19037003">
            <w:pPr>
              <w:widowControl/>
              <w:spacing w:line="300" w:lineRule="exact"/>
              <w:jc w:val="center"/>
              <w:rPr>
                <w:rFonts w:ascii="宋体" w:hAnsi="宋体" w:cs="宋体"/>
                <w:b/>
                <w:bCs/>
                <w:sz w:val="22"/>
                <w:szCs w:val="22"/>
              </w:rPr>
            </w:pPr>
            <w:r>
              <w:rPr>
                <w:rFonts w:hint="eastAsia" w:ascii="宋体" w:hAnsi="宋体" w:cs="宋体"/>
                <w:b/>
                <w:bCs/>
                <w:sz w:val="22"/>
                <w:szCs w:val="22"/>
              </w:rPr>
              <w:t>岗位名称</w:t>
            </w:r>
          </w:p>
        </w:tc>
        <w:tc>
          <w:tcPr>
            <w:tcW w:w="1378" w:type="dxa"/>
            <w:tcBorders>
              <w:top w:val="single" w:color="000000" w:sz="4" w:space="0"/>
              <w:left w:val="single" w:color="000000" w:sz="4" w:space="0"/>
              <w:bottom w:val="single" w:color="auto" w:sz="4" w:space="0"/>
              <w:right w:val="single" w:color="000000" w:sz="4" w:space="0"/>
            </w:tcBorders>
            <w:noWrap/>
            <w:vAlign w:val="center"/>
          </w:tcPr>
          <w:p w14:paraId="6D525425">
            <w:pPr>
              <w:widowControl/>
              <w:spacing w:line="300" w:lineRule="exact"/>
              <w:jc w:val="center"/>
              <w:rPr>
                <w:rFonts w:ascii="宋体" w:hAnsi="宋体" w:cs="宋体"/>
                <w:b/>
                <w:bCs/>
                <w:sz w:val="22"/>
                <w:szCs w:val="22"/>
              </w:rPr>
            </w:pPr>
            <w:r>
              <w:rPr>
                <w:rFonts w:hint="eastAsia" w:ascii="宋体" w:hAnsi="宋体" w:cs="宋体"/>
                <w:b/>
                <w:bCs/>
                <w:sz w:val="22"/>
                <w:szCs w:val="22"/>
              </w:rPr>
              <w:t>费用名称</w:t>
            </w:r>
          </w:p>
        </w:tc>
        <w:tc>
          <w:tcPr>
            <w:tcW w:w="927" w:type="dxa"/>
            <w:tcBorders>
              <w:top w:val="single" w:color="000000" w:sz="4" w:space="0"/>
              <w:left w:val="single" w:color="000000" w:sz="4" w:space="0"/>
              <w:bottom w:val="single" w:color="auto" w:sz="4" w:space="0"/>
              <w:right w:val="single" w:color="000000" w:sz="4" w:space="0"/>
            </w:tcBorders>
            <w:noWrap/>
            <w:vAlign w:val="center"/>
          </w:tcPr>
          <w:p w14:paraId="726D1FAD">
            <w:pPr>
              <w:widowControl/>
              <w:spacing w:line="300" w:lineRule="exact"/>
              <w:jc w:val="center"/>
              <w:rPr>
                <w:rFonts w:ascii="宋体" w:hAnsi="宋体" w:cs="宋体"/>
                <w:b/>
                <w:bCs/>
                <w:sz w:val="22"/>
                <w:szCs w:val="22"/>
              </w:rPr>
            </w:pPr>
            <w:r>
              <w:rPr>
                <w:rFonts w:hint="eastAsia" w:ascii="宋体" w:hAnsi="宋体" w:cs="宋体"/>
                <w:b/>
                <w:bCs/>
                <w:sz w:val="22"/>
                <w:szCs w:val="22"/>
              </w:rPr>
              <w:t>人数</w:t>
            </w:r>
          </w:p>
        </w:tc>
        <w:tc>
          <w:tcPr>
            <w:tcW w:w="941" w:type="dxa"/>
            <w:tcBorders>
              <w:top w:val="single" w:color="000000" w:sz="4" w:space="0"/>
              <w:left w:val="single" w:color="000000" w:sz="4" w:space="0"/>
              <w:bottom w:val="single" w:color="auto" w:sz="4" w:space="0"/>
              <w:right w:val="single" w:color="000000" w:sz="4" w:space="0"/>
            </w:tcBorders>
            <w:noWrap/>
            <w:vAlign w:val="center"/>
          </w:tcPr>
          <w:p w14:paraId="0AA3042A">
            <w:pPr>
              <w:widowControl/>
              <w:spacing w:line="300" w:lineRule="exact"/>
              <w:jc w:val="center"/>
              <w:rPr>
                <w:rFonts w:ascii="宋体" w:hAnsi="宋体" w:cs="宋体"/>
                <w:b/>
                <w:bCs/>
                <w:sz w:val="22"/>
                <w:szCs w:val="22"/>
              </w:rPr>
            </w:pPr>
            <w:r>
              <w:rPr>
                <w:rFonts w:hint="eastAsia" w:ascii="宋体" w:hAnsi="宋体" w:cs="宋体"/>
                <w:b/>
                <w:bCs/>
                <w:sz w:val="22"/>
                <w:szCs w:val="22"/>
              </w:rPr>
              <w:t>单价</w:t>
            </w:r>
          </w:p>
          <w:p w14:paraId="48A631BF">
            <w:pPr>
              <w:widowControl/>
              <w:spacing w:line="300" w:lineRule="exact"/>
              <w:jc w:val="center"/>
              <w:rPr>
                <w:rFonts w:ascii="宋体" w:hAnsi="宋体" w:cs="宋体"/>
                <w:b/>
                <w:bCs/>
                <w:sz w:val="22"/>
                <w:szCs w:val="22"/>
              </w:rPr>
            </w:pPr>
            <w:r>
              <w:rPr>
                <w:rFonts w:hint="eastAsia" w:ascii="宋体" w:hAnsi="宋体" w:cs="宋体"/>
                <w:b/>
                <w:bCs/>
                <w:sz w:val="22"/>
                <w:szCs w:val="22"/>
              </w:rPr>
              <w:t>（元/人/月）</w:t>
            </w:r>
          </w:p>
        </w:tc>
        <w:tc>
          <w:tcPr>
            <w:tcW w:w="1227" w:type="dxa"/>
            <w:tcBorders>
              <w:top w:val="single" w:color="000000" w:sz="4" w:space="0"/>
              <w:left w:val="single" w:color="000000" w:sz="4" w:space="0"/>
              <w:bottom w:val="single" w:color="auto" w:sz="4" w:space="0"/>
              <w:right w:val="single" w:color="000000" w:sz="4" w:space="0"/>
            </w:tcBorders>
            <w:noWrap/>
            <w:vAlign w:val="center"/>
          </w:tcPr>
          <w:p w14:paraId="49B77DD8">
            <w:pPr>
              <w:widowControl/>
              <w:spacing w:line="300" w:lineRule="exact"/>
              <w:jc w:val="center"/>
              <w:rPr>
                <w:rFonts w:ascii="宋体" w:hAnsi="宋体" w:cs="宋体"/>
                <w:b/>
                <w:bCs/>
                <w:sz w:val="22"/>
                <w:szCs w:val="22"/>
              </w:rPr>
            </w:pPr>
            <w:r>
              <w:rPr>
                <w:rFonts w:hint="eastAsia" w:ascii="宋体" w:hAnsi="宋体" w:cs="宋体"/>
                <w:b/>
                <w:bCs/>
                <w:sz w:val="22"/>
                <w:szCs w:val="22"/>
              </w:rPr>
              <w:t>总价（元/12个月）</w:t>
            </w:r>
          </w:p>
        </w:tc>
        <w:tc>
          <w:tcPr>
            <w:tcW w:w="3412" w:type="dxa"/>
            <w:tcBorders>
              <w:top w:val="single" w:color="000000" w:sz="4" w:space="0"/>
              <w:left w:val="single" w:color="000000" w:sz="4" w:space="0"/>
              <w:bottom w:val="single" w:color="auto" w:sz="4" w:space="0"/>
              <w:right w:val="single" w:color="000000" w:sz="4" w:space="0"/>
            </w:tcBorders>
            <w:noWrap/>
            <w:vAlign w:val="center"/>
          </w:tcPr>
          <w:p w14:paraId="5EA45949">
            <w:pPr>
              <w:widowControl/>
              <w:spacing w:line="300" w:lineRule="exact"/>
              <w:jc w:val="center"/>
              <w:rPr>
                <w:rFonts w:ascii="宋体" w:hAnsi="宋体" w:cs="宋体"/>
                <w:b/>
                <w:bCs/>
                <w:sz w:val="22"/>
                <w:szCs w:val="22"/>
              </w:rPr>
            </w:pPr>
            <w:r>
              <w:rPr>
                <w:rFonts w:hint="eastAsia" w:ascii="宋体" w:hAnsi="宋体" w:cs="宋体"/>
                <w:b/>
                <w:bCs/>
                <w:sz w:val="22"/>
                <w:szCs w:val="22"/>
              </w:rPr>
              <w:t>备注</w:t>
            </w:r>
          </w:p>
        </w:tc>
      </w:tr>
      <w:tr w14:paraId="0BCCCA57">
        <w:tblPrEx>
          <w:tblCellMar>
            <w:top w:w="0" w:type="dxa"/>
            <w:left w:w="108" w:type="dxa"/>
            <w:bottom w:w="0" w:type="dxa"/>
            <w:right w:w="108" w:type="dxa"/>
          </w:tblCellMar>
        </w:tblPrEx>
        <w:trPr>
          <w:trHeight w:val="550" w:hRule="atLeast"/>
          <w:jc w:val="center"/>
        </w:trPr>
        <w:tc>
          <w:tcPr>
            <w:tcW w:w="859" w:type="dxa"/>
            <w:tcBorders>
              <w:top w:val="single" w:color="000000" w:sz="4" w:space="0"/>
              <w:left w:val="single" w:color="000000" w:sz="4" w:space="0"/>
              <w:bottom w:val="nil"/>
              <w:right w:val="single" w:color="auto" w:sz="4" w:space="0"/>
            </w:tcBorders>
            <w:noWrap/>
            <w:vAlign w:val="center"/>
          </w:tcPr>
          <w:p w14:paraId="5737BBC7">
            <w:pPr>
              <w:widowControl/>
              <w:spacing w:line="360" w:lineRule="exact"/>
              <w:jc w:val="center"/>
              <w:rPr>
                <w:rFonts w:ascii="宋体" w:hAnsi="宋体" w:cs="宋体"/>
                <w:sz w:val="24"/>
              </w:rPr>
            </w:pPr>
            <w:r>
              <w:rPr>
                <w:rFonts w:hint="eastAsia" w:ascii="宋体" w:hAnsi="宋体" w:cs="宋体"/>
                <w:sz w:val="24"/>
              </w:rPr>
              <w:t>一</w:t>
            </w:r>
          </w:p>
        </w:tc>
        <w:tc>
          <w:tcPr>
            <w:tcW w:w="1581" w:type="dxa"/>
            <w:tcBorders>
              <w:top w:val="single" w:color="auto" w:sz="4" w:space="0"/>
              <w:left w:val="single" w:color="auto" w:sz="4" w:space="0"/>
              <w:bottom w:val="single" w:color="auto" w:sz="4" w:space="0"/>
              <w:right w:val="single" w:color="auto" w:sz="4" w:space="0"/>
            </w:tcBorders>
            <w:noWrap/>
            <w:vAlign w:val="center"/>
          </w:tcPr>
          <w:p w14:paraId="21C5057E">
            <w:pPr>
              <w:widowControl/>
              <w:spacing w:line="360" w:lineRule="exact"/>
              <w:jc w:val="center"/>
              <w:rPr>
                <w:rFonts w:ascii="宋体" w:hAnsi="宋体" w:cs="宋体"/>
                <w:sz w:val="24"/>
              </w:rPr>
            </w:pPr>
          </w:p>
        </w:tc>
        <w:tc>
          <w:tcPr>
            <w:tcW w:w="1378" w:type="dxa"/>
            <w:tcBorders>
              <w:top w:val="single" w:color="auto" w:sz="4" w:space="0"/>
              <w:left w:val="single" w:color="auto" w:sz="4" w:space="0"/>
              <w:bottom w:val="single" w:color="auto" w:sz="4" w:space="0"/>
              <w:right w:val="single" w:color="auto" w:sz="4" w:space="0"/>
            </w:tcBorders>
            <w:noWrap/>
            <w:vAlign w:val="center"/>
          </w:tcPr>
          <w:p w14:paraId="3C323B0F">
            <w:pPr>
              <w:widowControl/>
              <w:spacing w:line="360" w:lineRule="exact"/>
              <w:jc w:val="center"/>
              <w:rPr>
                <w:rFonts w:ascii="宋体" w:hAnsi="宋体" w:cs="宋体"/>
                <w:sz w:val="24"/>
              </w:rPr>
            </w:pPr>
            <w:r>
              <w:rPr>
                <w:rFonts w:hint="eastAsia" w:ascii="宋体" w:hAnsi="宋体" w:cs="宋体"/>
                <w:sz w:val="24"/>
              </w:rPr>
              <w:t>人员工资</w:t>
            </w:r>
          </w:p>
        </w:tc>
        <w:tc>
          <w:tcPr>
            <w:tcW w:w="927" w:type="dxa"/>
            <w:tcBorders>
              <w:top w:val="single" w:color="auto" w:sz="4" w:space="0"/>
              <w:left w:val="single" w:color="auto" w:sz="4" w:space="0"/>
              <w:bottom w:val="single" w:color="auto" w:sz="4" w:space="0"/>
              <w:right w:val="single" w:color="auto" w:sz="4" w:space="0"/>
            </w:tcBorders>
            <w:noWrap/>
            <w:vAlign w:val="center"/>
          </w:tcPr>
          <w:p w14:paraId="7298C0DE">
            <w:pPr>
              <w:widowControl/>
              <w:spacing w:line="360" w:lineRule="exact"/>
              <w:jc w:val="center"/>
              <w:rPr>
                <w:rFonts w:ascii="宋体" w:hAnsi="宋体" w:cs="宋体"/>
                <w:sz w:val="24"/>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3E4D3EC8">
            <w:pPr>
              <w:widowControl/>
              <w:spacing w:line="360" w:lineRule="exact"/>
              <w:jc w:val="center"/>
              <w:rPr>
                <w:rFonts w:ascii="宋体" w:hAnsi="宋体" w:cs="宋体"/>
                <w:sz w:val="24"/>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63D85221">
            <w:pPr>
              <w:widowControl/>
              <w:spacing w:line="360" w:lineRule="exact"/>
              <w:jc w:val="center"/>
              <w:rPr>
                <w:rFonts w:ascii="宋体" w:hAnsi="宋体" w:cs="宋体"/>
                <w:sz w:val="24"/>
              </w:rPr>
            </w:pPr>
          </w:p>
        </w:tc>
        <w:tc>
          <w:tcPr>
            <w:tcW w:w="3412" w:type="dxa"/>
            <w:tcBorders>
              <w:top w:val="single" w:color="auto" w:sz="4" w:space="0"/>
              <w:left w:val="single" w:color="auto" w:sz="4" w:space="0"/>
              <w:bottom w:val="single" w:color="auto" w:sz="4" w:space="0"/>
              <w:right w:val="single" w:color="auto" w:sz="4" w:space="0"/>
            </w:tcBorders>
            <w:noWrap/>
            <w:vAlign w:val="center"/>
          </w:tcPr>
          <w:p w14:paraId="001E28A9">
            <w:pPr>
              <w:spacing w:line="360" w:lineRule="exact"/>
              <w:jc w:val="left"/>
              <w:rPr>
                <w:rFonts w:ascii="宋体" w:hAnsi="宋体" w:cs="宋体"/>
                <w:sz w:val="24"/>
              </w:rPr>
            </w:pPr>
          </w:p>
        </w:tc>
      </w:tr>
      <w:tr w14:paraId="3AD83FAD">
        <w:tblPrEx>
          <w:tblCellMar>
            <w:top w:w="0" w:type="dxa"/>
            <w:left w:w="108" w:type="dxa"/>
            <w:bottom w:w="0" w:type="dxa"/>
            <w:right w:w="108" w:type="dxa"/>
          </w:tblCellMar>
        </w:tblPrEx>
        <w:trPr>
          <w:trHeight w:val="585" w:hRule="atLeast"/>
          <w:jc w:val="center"/>
        </w:trPr>
        <w:tc>
          <w:tcPr>
            <w:tcW w:w="859" w:type="dxa"/>
            <w:tcBorders>
              <w:top w:val="single" w:color="000000" w:sz="4" w:space="0"/>
              <w:left w:val="single" w:color="000000" w:sz="4" w:space="0"/>
              <w:bottom w:val="nil"/>
              <w:right w:val="single" w:color="auto" w:sz="4" w:space="0"/>
            </w:tcBorders>
            <w:noWrap/>
            <w:vAlign w:val="center"/>
          </w:tcPr>
          <w:p w14:paraId="5597FB74">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1581" w:type="dxa"/>
            <w:tcBorders>
              <w:top w:val="single" w:color="auto" w:sz="4" w:space="0"/>
              <w:left w:val="single" w:color="auto" w:sz="4" w:space="0"/>
              <w:bottom w:val="single" w:color="auto" w:sz="4" w:space="0"/>
              <w:right w:val="single" w:color="auto" w:sz="4" w:space="0"/>
            </w:tcBorders>
            <w:noWrap/>
            <w:vAlign w:val="center"/>
          </w:tcPr>
          <w:p w14:paraId="5156ADC2">
            <w:pPr>
              <w:widowControl/>
              <w:spacing w:line="500" w:lineRule="exact"/>
              <w:jc w:val="center"/>
              <w:rPr>
                <w:rFonts w:ascii="宋体" w:hAnsi="宋体" w:eastAsia="宋体" w:cs="宋体"/>
                <w:sz w:val="24"/>
                <w:szCs w:val="24"/>
                <w:lang w:val="en-US" w:eastAsia="zh-CN" w:bidi="ar-SA"/>
              </w:rPr>
            </w:pPr>
            <w:r>
              <w:rPr>
                <w:rFonts w:hint="eastAsia" w:ascii="宋体" w:hAnsi="宋体" w:cs="宋体"/>
                <w:sz w:val="24"/>
              </w:rPr>
              <w:t>保洁</w:t>
            </w:r>
            <w:r>
              <w:rPr>
                <w:rFonts w:hint="eastAsia" w:ascii="宋体" w:hAnsi="宋体" w:cs="宋体"/>
                <w:sz w:val="24"/>
                <w:lang w:eastAsia="zh-CN"/>
              </w:rPr>
              <w:t>员</w:t>
            </w:r>
          </w:p>
        </w:tc>
        <w:tc>
          <w:tcPr>
            <w:tcW w:w="1378" w:type="dxa"/>
            <w:tcBorders>
              <w:top w:val="single" w:color="auto" w:sz="4" w:space="0"/>
              <w:left w:val="single" w:color="auto" w:sz="4" w:space="0"/>
              <w:bottom w:val="single" w:color="auto" w:sz="4" w:space="0"/>
              <w:right w:val="single" w:color="auto" w:sz="4" w:space="0"/>
            </w:tcBorders>
            <w:noWrap/>
            <w:vAlign w:val="center"/>
          </w:tcPr>
          <w:p w14:paraId="4459FC74">
            <w:pPr>
              <w:jc w:val="center"/>
              <w:rPr>
                <w:rFonts w:ascii="Times New Roman" w:hAnsi="Times New Roman" w:eastAsia="宋体" w:cs="Times New Roman"/>
                <w:sz w:val="21"/>
                <w:szCs w:val="24"/>
                <w:lang w:val="en-US" w:eastAsia="zh-CN" w:bidi="ar-SA"/>
              </w:rPr>
            </w:pPr>
            <w:r>
              <w:rPr>
                <w:rFonts w:hint="eastAsia" w:ascii="宋体" w:hAnsi="宋体" w:cs="宋体"/>
                <w:sz w:val="24"/>
              </w:rPr>
              <w:t>人员工资</w:t>
            </w:r>
          </w:p>
        </w:tc>
        <w:tc>
          <w:tcPr>
            <w:tcW w:w="927" w:type="dxa"/>
            <w:tcBorders>
              <w:top w:val="single" w:color="auto" w:sz="4" w:space="0"/>
              <w:left w:val="single" w:color="auto" w:sz="4" w:space="0"/>
              <w:bottom w:val="single" w:color="auto" w:sz="4" w:space="0"/>
              <w:right w:val="single" w:color="auto" w:sz="4" w:space="0"/>
            </w:tcBorders>
            <w:noWrap/>
            <w:vAlign w:val="center"/>
          </w:tcPr>
          <w:p w14:paraId="45B14C0F">
            <w:pPr>
              <w:widowControl/>
              <w:spacing w:line="360" w:lineRule="exact"/>
              <w:jc w:val="center"/>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p>
        </w:tc>
        <w:tc>
          <w:tcPr>
            <w:tcW w:w="941" w:type="dxa"/>
            <w:tcBorders>
              <w:top w:val="single" w:color="auto" w:sz="4" w:space="0"/>
              <w:left w:val="single" w:color="auto" w:sz="4" w:space="0"/>
              <w:bottom w:val="single" w:color="auto" w:sz="4" w:space="0"/>
              <w:right w:val="single" w:color="auto" w:sz="4" w:space="0"/>
            </w:tcBorders>
            <w:noWrap/>
            <w:vAlign w:val="center"/>
          </w:tcPr>
          <w:p w14:paraId="58337630">
            <w:pPr>
              <w:widowControl/>
              <w:spacing w:line="360" w:lineRule="exact"/>
              <w:jc w:val="center"/>
              <w:rPr>
                <w:rFonts w:ascii="宋体" w:hAnsi="宋体" w:cs="宋体"/>
                <w:sz w:val="24"/>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0C85E8F4">
            <w:pPr>
              <w:widowControl/>
              <w:spacing w:line="360" w:lineRule="exact"/>
              <w:jc w:val="center"/>
              <w:rPr>
                <w:rFonts w:ascii="宋体" w:hAnsi="宋体" w:cs="宋体"/>
                <w:sz w:val="24"/>
              </w:rPr>
            </w:pPr>
          </w:p>
        </w:tc>
        <w:tc>
          <w:tcPr>
            <w:tcW w:w="3412" w:type="dxa"/>
            <w:tcBorders>
              <w:top w:val="single" w:color="auto" w:sz="4" w:space="0"/>
              <w:left w:val="single" w:color="auto" w:sz="4" w:space="0"/>
              <w:bottom w:val="single" w:color="auto" w:sz="4" w:space="0"/>
              <w:right w:val="single" w:color="auto" w:sz="4" w:space="0"/>
            </w:tcBorders>
            <w:noWrap/>
            <w:vAlign w:val="center"/>
          </w:tcPr>
          <w:p w14:paraId="6B1AF4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工资</w:t>
            </w:r>
            <w:bookmarkStart w:id="16" w:name="OLE_LINK7"/>
            <w:bookmarkStart w:id="17" w:name="OLE_LINK8"/>
            <w:r>
              <w:rPr>
                <w:rFonts w:hint="eastAsia" w:asciiTheme="minorEastAsia" w:hAnsiTheme="minorEastAsia" w:eastAsiaTheme="minorEastAsia" w:cstheme="minorEastAsia"/>
                <w:color w:val="000000"/>
                <w:sz w:val="21"/>
                <w:szCs w:val="21"/>
                <w:highlight w:val="none"/>
                <w:lang w:val="en-US" w:eastAsia="zh-CN"/>
              </w:rPr>
              <w:t>不得</w:t>
            </w:r>
            <w:r>
              <w:rPr>
                <w:rFonts w:hint="eastAsia" w:asciiTheme="minorEastAsia" w:hAnsiTheme="minorEastAsia" w:eastAsiaTheme="minorEastAsia" w:cstheme="minorEastAsia"/>
                <w:color w:val="000000"/>
                <w:sz w:val="21"/>
                <w:szCs w:val="21"/>
                <w:highlight w:val="none"/>
                <w:lang w:val="zh-CN" w:eastAsia="zh-CN"/>
              </w:rPr>
              <w:t>不低于2430元/人/月</w:t>
            </w:r>
            <w:bookmarkEnd w:id="16"/>
            <w:bookmarkEnd w:id="17"/>
          </w:p>
        </w:tc>
      </w:tr>
      <w:tr w14:paraId="289BE7FE">
        <w:tblPrEx>
          <w:tblCellMar>
            <w:top w:w="0" w:type="dxa"/>
            <w:left w:w="108" w:type="dxa"/>
            <w:bottom w:w="0" w:type="dxa"/>
            <w:right w:w="108" w:type="dxa"/>
          </w:tblCellMar>
        </w:tblPrEx>
        <w:trPr>
          <w:trHeight w:val="588" w:hRule="atLeast"/>
          <w:jc w:val="center"/>
        </w:trPr>
        <w:tc>
          <w:tcPr>
            <w:tcW w:w="859" w:type="dxa"/>
            <w:vMerge w:val="restart"/>
            <w:tcBorders>
              <w:top w:val="single" w:color="000000" w:sz="4" w:space="0"/>
              <w:left w:val="single" w:color="000000" w:sz="4" w:space="0"/>
              <w:bottom w:val="nil"/>
              <w:right w:val="single" w:color="auto" w:sz="4" w:space="0"/>
            </w:tcBorders>
            <w:noWrap/>
            <w:vAlign w:val="center"/>
          </w:tcPr>
          <w:p w14:paraId="1A2D9A03">
            <w:pPr>
              <w:widowControl/>
              <w:spacing w:line="36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2</w:t>
            </w:r>
          </w:p>
        </w:tc>
        <w:tc>
          <w:tcPr>
            <w:tcW w:w="1581" w:type="dxa"/>
            <w:vMerge w:val="restart"/>
            <w:tcBorders>
              <w:top w:val="single" w:color="auto" w:sz="4" w:space="0"/>
              <w:left w:val="single" w:color="auto" w:sz="4" w:space="0"/>
              <w:bottom w:val="single" w:color="auto" w:sz="4" w:space="0"/>
              <w:right w:val="single" w:color="auto" w:sz="4" w:space="0"/>
            </w:tcBorders>
            <w:noWrap/>
            <w:vAlign w:val="center"/>
          </w:tcPr>
          <w:p w14:paraId="018D12A1">
            <w:pPr>
              <w:widowControl/>
              <w:spacing w:line="500" w:lineRule="exact"/>
              <w:jc w:val="center"/>
              <w:rPr>
                <w:rFonts w:hint="eastAsia" w:ascii="宋体" w:hAnsi="宋体" w:eastAsia="宋体" w:cs="宋体"/>
                <w:sz w:val="24"/>
                <w:szCs w:val="24"/>
                <w:lang w:val="en-US" w:eastAsia="zh-CN" w:bidi="ar-SA"/>
              </w:rPr>
            </w:pPr>
            <w:r>
              <w:rPr>
                <w:rFonts w:hint="eastAsia" w:ascii="宋体" w:hAnsi="宋体" w:cs="宋体"/>
                <w:sz w:val="24"/>
                <w:lang w:eastAsia="zh-CN"/>
              </w:rPr>
              <w:t>夜间值</w:t>
            </w:r>
            <w:r>
              <w:rPr>
                <w:rFonts w:hint="eastAsia" w:ascii="宋体" w:hAnsi="宋体" w:cs="宋体"/>
                <w:sz w:val="24"/>
                <w:lang w:val="en-US" w:eastAsia="zh-CN"/>
              </w:rPr>
              <w:t>班巡逻</w:t>
            </w:r>
            <w:r>
              <w:rPr>
                <w:rFonts w:hint="eastAsia" w:ascii="宋体" w:hAnsi="宋体" w:cs="宋体"/>
                <w:sz w:val="24"/>
                <w:lang w:eastAsia="zh-CN"/>
              </w:rPr>
              <w:t>人员（保安兼）</w:t>
            </w:r>
          </w:p>
        </w:tc>
        <w:tc>
          <w:tcPr>
            <w:tcW w:w="1378" w:type="dxa"/>
            <w:tcBorders>
              <w:top w:val="single" w:color="auto" w:sz="4" w:space="0"/>
              <w:left w:val="single" w:color="auto" w:sz="4" w:space="0"/>
              <w:bottom w:val="single" w:color="auto" w:sz="4" w:space="0"/>
              <w:right w:val="single" w:color="auto" w:sz="4" w:space="0"/>
            </w:tcBorders>
            <w:noWrap/>
            <w:vAlign w:val="center"/>
          </w:tcPr>
          <w:p w14:paraId="263D8799">
            <w:pPr>
              <w:widowControl/>
              <w:spacing w:line="360" w:lineRule="exact"/>
              <w:jc w:val="center"/>
              <w:rPr>
                <w:rFonts w:hint="default" w:ascii="宋体" w:hAnsi="宋体" w:eastAsia="宋体" w:cs="宋体"/>
                <w:sz w:val="24"/>
                <w:szCs w:val="24"/>
                <w:lang w:val="en-US" w:eastAsia="zh-CN"/>
              </w:rPr>
            </w:pPr>
            <w:r>
              <w:rPr>
                <w:rFonts w:hint="eastAsia" w:ascii="宋体" w:hAnsi="宋体" w:cs="宋体"/>
                <w:sz w:val="24"/>
                <w:lang w:val="en-US" w:eastAsia="zh-CN"/>
              </w:rPr>
              <w:t>工资补贴</w:t>
            </w:r>
          </w:p>
        </w:tc>
        <w:tc>
          <w:tcPr>
            <w:tcW w:w="927" w:type="dxa"/>
            <w:tcBorders>
              <w:top w:val="single" w:color="auto" w:sz="4" w:space="0"/>
              <w:left w:val="single" w:color="auto" w:sz="4" w:space="0"/>
              <w:bottom w:val="single" w:color="auto" w:sz="4" w:space="0"/>
              <w:right w:val="single" w:color="auto" w:sz="4" w:space="0"/>
            </w:tcBorders>
            <w:noWrap/>
            <w:vAlign w:val="center"/>
          </w:tcPr>
          <w:p w14:paraId="6C88706B">
            <w:pPr>
              <w:widowControl/>
              <w:spacing w:line="36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1</w:t>
            </w:r>
          </w:p>
        </w:tc>
        <w:tc>
          <w:tcPr>
            <w:tcW w:w="941" w:type="dxa"/>
            <w:tcBorders>
              <w:top w:val="single" w:color="auto" w:sz="4" w:space="0"/>
              <w:left w:val="single" w:color="auto" w:sz="4" w:space="0"/>
              <w:bottom w:val="single" w:color="auto" w:sz="4" w:space="0"/>
              <w:right w:val="single" w:color="auto" w:sz="4" w:space="0"/>
            </w:tcBorders>
            <w:noWrap/>
            <w:vAlign w:val="center"/>
          </w:tcPr>
          <w:p w14:paraId="193FD473">
            <w:pPr>
              <w:widowControl/>
              <w:spacing w:line="360" w:lineRule="exact"/>
              <w:jc w:val="center"/>
              <w:rPr>
                <w:rFonts w:ascii="宋体" w:hAnsi="宋体" w:cs="宋体"/>
                <w:sz w:val="24"/>
              </w:rPr>
            </w:pPr>
            <w:r>
              <w:rPr>
                <w:rFonts w:ascii="宋体" w:hAnsi="宋体" w:cs="宋体"/>
                <w:sz w:val="24"/>
              </w:rPr>
              <w:t>1500</w:t>
            </w:r>
          </w:p>
        </w:tc>
        <w:tc>
          <w:tcPr>
            <w:tcW w:w="1227" w:type="dxa"/>
            <w:tcBorders>
              <w:top w:val="single" w:color="auto" w:sz="4" w:space="0"/>
              <w:left w:val="single" w:color="auto" w:sz="4" w:space="0"/>
              <w:bottom w:val="single" w:color="auto" w:sz="4" w:space="0"/>
              <w:right w:val="single" w:color="auto" w:sz="4" w:space="0"/>
            </w:tcBorders>
            <w:noWrap/>
            <w:vAlign w:val="center"/>
          </w:tcPr>
          <w:p w14:paraId="4CC1C366">
            <w:pPr>
              <w:widowControl/>
              <w:spacing w:line="360" w:lineRule="exact"/>
              <w:jc w:val="center"/>
              <w:rPr>
                <w:rFonts w:ascii="宋体" w:hAnsi="宋体" w:cs="宋体"/>
                <w:sz w:val="24"/>
              </w:rPr>
            </w:pPr>
          </w:p>
        </w:tc>
        <w:tc>
          <w:tcPr>
            <w:tcW w:w="3412" w:type="dxa"/>
            <w:vMerge w:val="restart"/>
            <w:tcBorders>
              <w:top w:val="single" w:color="auto" w:sz="4" w:space="0"/>
              <w:left w:val="single" w:color="auto" w:sz="4" w:space="0"/>
              <w:bottom w:val="single" w:color="auto" w:sz="4" w:space="0"/>
              <w:right w:val="single" w:color="auto" w:sz="4" w:space="0"/>
            </w:tcBorders>
            <w:noWrap/>
            <w:vAlign w:val="center"/>
          </w:tcPr>
          <w:p w14:paraId="1729FE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夜间值班巡逻人员由学校安保服务单位派遣</w:t>
            </w:r>
            <w:r>
              <w:rPr>
                <w:rFonts w:hint="eastAsia" w:asciiTheme="minorEastAsia" w:hAnsiTheme="minorEastAsia" w:eastAsiaTheme="minorEastAsia" w:cstheme="minorEastAsia"/>
                <w:color w:val="000000"/>
                <w:sz w:val="21"/>
                <w:szCs w:val="21"/>
                <w:highlight w:val="none"/>
                <w:lang w:val="en-US" w:eastAsia="zh-CN"/>
              </w:rPr>
              <w:t>的</w:t>
            </w:r>
            <w:r>
              <w:rPr>
                <w:rFonts w:hint="eastAsia" w:asciiTheme="minorEastAsia" w:hAnsiTheme="minorEastAsia" w:eastAsiaTheme="minorEastAsia" w:cstheme="minorEastAsia"/>
                <w:color w:val="000000"/>
                <w:sz w:val="21"/>
                <w:szCs w:val="21"/>
                <w:highlight w:val="none"/>
                <w:lang w:val="zh-CN" w:eastAsia="zh-CN"/>
              </w:rPr>
              <w:t>保安兼任，每人</w:t>
            </w:r>
            <w:r>
              <w:rPr>
                <w:rFonts w:hint="eastAsia" w:asciiTheme="minorEastAsia" w:hAnsiTheme="minorEastAsia" w:eastAsiaTheme="minorEastAsia" w:cstheme="minorEastAsia"/>
                <w:color w:val="000000"/>
                <w:sz w:val="21"/>
                <w:szCs w:val="21"/>
                <w:highlight w:val="none"/>
                <w:lang w:val="en-US" w:eastAsia="zh-CN"/>
              </w:rPr>
              <w:t>每月固定发放1</w:t>
            </w:r>
            <w:r>
              <w:rPr>
                <w:rFonts w:hint="eastAsia" w:asciiTheme="minorEastAsia" w:hAnsiTheme="minorEastAsia" w:eastAsiaTheme="minorEastAsia" w:cstheme="minorEastAsia"/>
                <w:color w:val="000000"/>
                <w:sz w:val="21"/>
                <w:szCs w:val="21"/>
                <w:highlight w:val="none"/>
                <w:lang w:val="zh-CN" w:eastAsia="zh-CN"/>
              </w:rPr>
              <w:t>500元</w:t>
            </w:r>
            <w:r>
              <w:rPr>
                <w:rFonts w:hint="eastAsia" w:asciiTheme="minorEastAsia" w:hAnsiTheme="minorEastAsia" w:eastAsiaTheme="minorEastAsia" w:cstheme="minorEastAsia"/>
                <w:color w:val="000000"/>
                <w:sz w:val="21"/>
                <w:szCs w:val="21"/>
                <w:highlight w:val="none"/>
                <w:lang w:val="en-US" w:eastAsia="zh-CN"/>
              </w:rPr>
              <w:t>工资补贴</w:t>
            </w:r>
            <w:r>
              <w:rPr>
                <w:rFonts w:hint="eastAsia" w:asciiTheme="minorEastAsia" w:hAnsiTheme="minorEastAsia" w:eastAsiaTheme="minorEastAsia" w:cstheme="minorEastAsia"/>
                <w:color w:val="000000"/>
                <w:sz w:val="21"/>
                <w:szCs w:val="21"/>
                <w:highlight w:val="none"/>
                <w:lang w:val="zh-CN" w:eastAsia="zh-CN"/>
              </w:rPr>
              <w:t>，不交社保、公积金</w:t>
            </w:r>
            <w:r>
              <w:rPr>
                <w:rFonts w:hint="eastAsia" w:asciiTheme="minorEastAsia" w:hAnsiTheme="minorEastAsia" w:eastAsiaTheme="minorEastAsia" w:cstheme="minorEastAsia"/>
                <w:color w:val="000000"/>
                <w:sz w:val="21"/>
                <w:szCs w:val="21"/>
                <w:highlight w:val="none"/>
                <w:lang w:val="en-US" w:eastAsia="zh-CN"/>
              </w:rPr>
              <w:t>等</w:t>
            </w:r>
            <w:r>
              <w:rPr>
                <w:rFonts w:hint="eastAsia" w:asciiTheme="minorEastAsia" w:hAnsiTheme="minorEastAsia" w:eastAsiaTheme="minorEastAsia" w:cstheme="minorEastAsia"/>
                <w:color w:val="000000"/>
                <w:sz w:val="21"/>
                <w:szCs w:val="21"/>
                <w:highlight w:val="none"/>
                <w:lang w:val="zh-CN" w:eastAsia="zh-CN"/>
              </w:rPr>
              <w:t>，福利和服装费</w:t>
            </w:r>
            <w:r>
              <w:rPr>
                <w:rFonts w:hint="eastAsia" w:asciiTheme="minorEastAsia" w:hAnsiTheme="minorEastAsia" w:eastAsiaTheme="minorEastAsia" w:cstheme="minorEastAsia"/>
                <w:color w:val="000000"/>
                <w:sz w:val="21"/>
                <w:szCs w:val="21"/>
                <w:highlight w:val="none"/>
                <w:lang w:val="en-US" w:eastAsia="zh-CN"/>
              </w:rPr>
              <w:t>每人</w:t>
            </w:r>
            <w:r>
              <w:rPr>
                <w:rFonts w:hint="eastAsia" w:asciiTheme="minorEastAsia" w:hAnsiTheme="minorEastAsia" w:eastAsiaTheme="minorEastAsia" w:cstheme="minorEastAsia"/>
                <w:color w:val="000000"/>
                <w:sz w:val="21"/>
                <w:szCs w:val="21"/>
                <w:highlight w:val="none"/>
                <w:lang w:val="zh-CN" w:eastAsia="zh-CN"/>
              </w:rPr>
              <w:t>2000元/年，</w:t>
            </w:r>
            <w:r>
              <w:rPr>
                <w:rFonts w:hint="eastAsia" w:asciiTheme="minorEastAsia" w:hAnsiTheme="minorEastAsia" w:eastAsiaTheme="minorEastAsia" w:cstheme="minorEastAsia"/>
                <w:color w:val="000000"/>
                <w:sz w:val="21"/>
                <w:szCs w:val="21"/>
                <w:highlight w:val="none"/>
                <w:lang w:val="en-US" w:eastAsia="zh-CN"/>
              </w:rPr>
              <w:t>工资补贴及福利服装费</w:t>
            </w:r>
            <w:r>
              <w:rPr>
                <w:rFonts w:hint="eastAsia" w:asciiTheme="minorEastAsia" w:hAnsiTheme="minorEastAsia" w:eastAsiaTheme="minorEastAsia" w:cstheme="minorEastAsia"/>
                <w:color w:val="000000"/>
                <w:sz w:val="21"/>
                <w:szCs w:val="21"/>
                <w:highlight w:val="none"/>
                <w:lang w:val="zh-CN" w:eastAsia="zh-CN"/>
              </w:rPr>
              <w:t>由本项目</w:t>
            </w:r>
            <w:r>
              <w:rPr>
                <w:rFonts w:hint="eastAsia" w:asciiTheme="minorEastAsia" w:hAnsiTheme="minorEastAsia" w:eastAsiaTheme="minorEastAsia" w:cstheme="minorEastAsia"/>
                <w:color w:val="000000"/>
                <w:sz w:val="21"/>
                <w:szCs w:val="21"/>
                <w:highlight w:val="none"/>
                <w:lang w:val="en-US" w:eastAsia="zh-CN"/>
              </w:rPr>
              <w:t>物业</w:t>
            </w:r>
            <w:r>
              <w:rPr>
                <w:rFonts w:hint="eastAsia" w:asciiTheme="minorEastAsia" w:hAnsiTheme="minorEastAsia" w:eastAsiaTheme="minorEastAsia" w:cstheme="minorEastAsia"/>
                <w:color w:val="000000"/>
                <w:sz w:val="21"/>
                <w:szCs w:val="21"/>
                <w:highlight w:val="none"/>
                <w:lang w:val="zh-CN" w:eastAsia="zh-CN"/>
              </w:rPr>
              <w:t>中标单位</w:t>
            </w:r>
            <w:r>
              <w:rPr>
                <w:rFonts w:hint="eastAsia" w:asciiTheme="minorEastAsia" w:hAnsiTheme="minorEastAsia" w:eastAsiaTheme="minorEastAsia" w:cstheme="minorEastAsia"/>
                <w:color w:val="000000"/>
                <w:sz w:val="21"/>
                <w:szCs w:val="21"/>
                <w:highlight w:val="none"/>
                <w:lang w:val="en-US" w:eastAsia="zh-CN"/>
              </w:rPr>
              <w:t>承担</w:t>
            </w:r>
            <w:r>
              <w:rPr>
                <w:rFonts w:hint="eastAsia" w:asciiTheme="minorEastAsia" w:hAnsiTheme="minorEastAsia" w:eastAsiaTheme="minorEastAsia" w:cstheme="minorEastAsia"/>
                <w:color w:val="000000"/>
                <w:sz w:val="21"/>
                <w:szCs w:val="21"/>
                <w:highlight w:val="none"/>
                <w:lang w:val="zh-CN" w:eastAsia="zh-CN"/>
              </w:rPr>
              <w:t>。</w:t>
            </w:r>
            <w:r>
              <w:rPr>
                <w:rFonts w:hint="eastAsia" w:asciiTheme="minorEastAsia" w:hAnsiTheme="minorEastAsia" w:eastAsiaTheme="minorEastAsia" w:cstheme="minorEastAsia"/>
                <w:color w:val="000000"/>
                <w:sz w:val="21"/>
                <w:szCs w:val="21"/>
                <w:highlight w:val="none"/>
                <w:lang w:val="en-US" w:eastAsia="zh-CN"/>
              </w:rPr>
              <w:t>工资补贴及福利服装费</w:t>
            </w:r>
            <w:r>
              <w:rPr>
                <w:rFonts w:hint="eastAsia" w:asciiTheme="minorEastAsia" w:hAnsiTheme="minorEastAsia" w:eastAsiaTheme="minorEastAsia" w:cstheme="minorEastAsia"/>
                <w:color w:val="000000"/>
                <w:sz w:val="21"/>
                <w:szCs w:val="21"/>
                <w:highlight w:val="none"/>
                <w:lang w:val="zh-CN" w:eastAsia="zh-CN"/>
              </w:rPr>
              <w:t>一并计税，相关税费由本次中标的物业单位负责缴纳。</w:t>
            </w:r>
          </w:p>
        </w:tc>
      </w:tr>
      <w:tr w14:paraId="5911159F">
        <w:tblPrEx>
          <w:tblCellMar>
            <w:top w:w="0" w:type="dxa"/>
            <w:left w:w="108" w:type="dxa"/>
            <w:bottom w:w="0" w:type="dxa"/>
            <w:right w:w="108" w:type="dxa"/>
          </w:tblCellMar>
        </w:tblPrEx>
        <w:trPr>
          <w:trHeight w:val="90" w:hRule="atLeast"/>
          <w:jc w:val="center"/>
        </w:trPr>
        <w:tc>
          <w:tcPr>
            <w:tcW w:w="859" w:type="dxa"/>
            <w:vMerge w:val="continue"/>
            <w:tcBorders>
              <w:top w:val="nil"/>
              <w:left w:val="single" w:color="000000" w:sz="4" w:space="0"/>
              <w:bottom w:val="single" w:color="000000" w:sz="4" w:space="0"/>
              <w:right w:val="single" w:color="auto" w:sz="4" w:space="0"/>
            </w:tcBorders>
            <w:noWrap/>
            <w:vAlign w:val="center"/>
          </w:tcPr>
          <w:p w14:paraId="27077F60">
            <w:pPr>
              <w:widowControl/>
              <w:spacing w:line="360" w:lineRule="exact"/>
              <w:jc w:val="center"/>
              <w:rPr>
                <w:rFonts w:hint="eastAsia" w:ascii="宋体" w:hAnsi="宋体" w:eastAsia="宋体" w:cs="宋体"/>
                <w:sz w:val="24"/>
                <w:lang w:eastAsia="zh-CN"/>
              </w:rPr>
            </w:pPr>
          </w:p>
        </w:tc>
        <w:tc>
          <w:tcPr>
            <w:tcW w:w="1581" w:type="dxa"/>
            <w:vMerge w:val="continue"/>
            <w:tcBorders>
              <w:top w:val="single" w:color="auto" w:sz="4" w:space="0"/>
              <w:left w:val="single" w:color="auto" w:sz="4" w:space="0"/>
              <w:bottom w:val="single" w:color="000000" w:sz="4" w:space="0"/>
              <w:right w:val="single" w:color="000000" w:sz="4" w:space="0"/>
            </w:tcBorders>
            <w:noWrap/>
            <w:vAlign w:val="center"/>
          </w:tcPr>
          <w:p w14:paraId="1EFC0B30">
            <w:pPr>
              <w:widowControl/>
              <w:spacing w:line="500" w:lineRule="exact"/>
              <w:jc w:val="center"/>
              <w:rPr>
                <w:rFonts w:hint="eastAsia" w:ascii="宋体" w:hAnsi="宋体" w:eastAsia="宋体" w:cs="宋体"/>
                <w:sz w:val="24"/>
                <w:szCs w:val="24"/>
                <w:lang w:val="en-US" w:eastAsia="zh-CN" w:bidi="ar-SA"/>
              </w:rPr>
            </w:pPr>
          </w:p>
        </w:tc>
        <w:tc>
          <w:tcPr>
            <w:tcW w:w="1378" w:type="dxa"/>
            <w:tcBorders>
              <w:top w:val="single" w:color="auto" w:sz="4" w:space="0"/>
              <w:left w:val="single" w:color="000000" w:sz="4" w:space="0"/>
              <w:bottom w:val="single" w:color="000000" w:sz="4" w:space="0"/>
              <w:right w:val="single" w:color="000000" w:sz="4" w:space="0"/>
            </w:tcBorders>
            <w:noWrap/>
            <w:vAlign w:val="center"/>
          </w:tcPr>
          <w:p w14:paraId="24999512">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福利和服装费</w:t>
            </w:r>
          </w:p>
        </w:tc>
        <w:tc>
          <w:tcPr>
            <w:tcW w:w="927" w:type="dxa"/>
            <w:tcBorders>
              <w:top w:val="single" w:color="auto" w:sz="4" w:space="0"/>
              <w:left w:val="single" w:color="000000" w:sz="4" w:space="0"/>
              <w:bottom w:val="single" w:color="000000" w:sz="4" w:space="0"/>
              <w:right w:val="single" w:color="000000" w:sz="4" w:space="0"/>
            </w:tcBorders>
            <w:noWrap/>
            <w:vAlign w:val="center"/>
          </w:tcPr>
          <w:p w14:paraId="26F284C6">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auto" w:sz="4" w:space="0"/>
              <w:left w:val="single" w:color="000000" w:sz="4" w:space="0"/>
              <w:bottom w:val="single" w:color="000000" w:sz="4" w:space="0"/>
              <w:right w:val="single" w:color="000000" w:sz="4" w:space="0"/>
            </w:tcBorders>
            <w:noWrap/>
            <w:vAlign w:val="center"/>
          </w:tcPr>
          <w:p w14:paraId="138EBB41">
            <w:pPr>
              <w:widowControl/>
              <w:spacing w:line="360" w:lineRule="exact"/>
              <w:jc w:val="center"/>
              <w:rPr>
                <w:rFonts w:ascii="宋体" w:hAnsi="宋体" w:cs="宋体"/>
                <w:sz w:val="24"/>
              </w:rPr>
            </w:pPr>
            <w:r>
              <w:rPr>
                <w:rFonts w:ascii="宋体" w:hAnsi="宋体" w:cs="宋体"/>
                <w:sz w:val="24"/>
              </w:rPr>
              <w:t>/</w:t>
            </w:r>
          </w:p>
        </w:tc>
        <w:tc>
          <w:tcPr>
            <w:tcW w:w="1227" w:type="dxa"/>
            <w:tcBorders>
              <w:top w:val="single" w:color="auto" w:sz="4" w:space="0"/>
              <w:left w:val="single" w:color="000000" w:sz="4" w:space="0"/>
              <w:bottom w:val="single" w:color="000000" w:sz="4" w:space="0"/>
              <w:right w:val="single" w:color="000000" w:sz="4" w:space="0"/>
            </w:tcBorders>
            <w:noWrap/>
            <w:vAlign w:val="center"/>
          </w:tcPr>
          <w:p w14:paraId="61810EA6">
            <w:pPr>
              <w:widowControl/>
              <w:spacing w:line="360" w:lineRule="exact"/>
              <w:jc w:val="center"/>
              <w:rPr>
                <w:rFonts w:ascii="宋体" w:hAnsi="宋体" w:cs="宋体"/>
                <w:sz w:val="24"/>
              </w:rPr>
            </w:pPr>
            <w:r>
              <w:rPr>
                <w:rFonts w:ascii="宋体" w:hAnsi="宋体" w:cs="宋体"/>
                <w:sz w:val="24"/>
              </w:rPr>
              <w:t>2000</w:t>
            </w:r>
          </w:p>
        </w:tc>
        <w:tc>
          <w:tcPr>
            <w:tcW w:w="3412" w:type="dxa"/>
            <w:vMerge w:val="continue"/>
            <w:tcBorders>
              <w:top w:val="single" w:color="auto" w:sz="4" w:space="0"/>
              <w:left w:val="single" w:color="000000" w:sz="4" w:space="0"/>
              <w:bottom w:val="nil"/>
              <w:right w:val="single" w:color="auto" w:sz="4" w:space="0"/>
            </w:tcBorders>
            <w:noWrap/>
            <w:vAlign w:val="center"/>
          </w:tcPr>
          <w:p w14:paraId="378C7E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p>
        </w:tc>
      </w:tr>
      <w:tr w14:paraId="3B9AA144">
        <w:tblPrEx>
          <w:tblCellMar>
            <w:top w:w="0" w:type="dxa"/>
            <w:left w:w="108" w:type="dxa"/>
            <w:bottom w:w="0" w:type="dxa"/>
            <w:right w:w="108" w:type="dxa"/>
          </w:tblCellMar>
        </w:tblPrEx>
        <w:trPr>
          <w:trHeight w:val="113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D686920">
            <w:pPr>
              <w:widowControl/>
              <w:spacing w:line="360" w:lineRule="exact"/>
              <w:jc w:val="center"/>
              <w:rPr>
                <w:rFonts w:ascii="宋体" w:hAnsi="宋体" w:cs="宋体"/>
                <w:sz w:val="24"/>
              </w:rPr>
            </w:pPr>
            <w:r>
              <w:rPr>
                <w:rFonts w:hint="eastAsia" w:ascii="宋体" w:hAnsi="宋体" w:cs="宋体"/>
                <w:sz w:val="24"/>
              </w:rPr>
              <w:t>二</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E4CA76D">
            <w:pPr>
              <w:widowControl/>
              <w:spacing w:line="360" w:lineRule="exact"/>
              <w:jc w:val="center"/>
              <w:rPr>
                <w:rFonts w:ascii="宋体" w:hAnsi="宋体" w:cs="宋体"/>
                <w:sz w:val="24"/>
              </w:rPr>
            </w:pPr>
            <w:r>
              <w:rPr>
                <w:rFonts w:hint="eastAsia" w:ascii="宋体" w:hAnsi="宋体" w:cs="宋体"/>
                <w:sz w:val="24"/>
              </w:rPr>
              <w:t>社会保险</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1BAE6C88">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7A39777">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F29DBE3">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670696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所有人员必须足额缴纳社保费用，社保（企业部分）不得低于1292.47元/人/每月。</w:t>
            </w:r>
          </w:p>
        </w:tc>
      </w:tr>
      <w:tr w14:paraId="7DBAA4E6">
        <w:tblPrEx>
          <w:tblCellMar>
            <w:top w:w="0" w:type="dxa"/>
            <w:left w:w="108" w:type="dxa"/>
            <w:bottom w:w="0" w:type="dxa"/>
            <w:right w:w="108" w:type="dxa"/>
          </w:tblCellMar>
        </w:tblPrEx>
        <w:trPr>
          <w:trHeight w:val="63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10515E8D">
            <w:pPr>
              <w:widowControl/>
              <w:spacing w:line="360" w:lineRule="exact"/>
              <w:jc w:val="center"/>
              <w:rPr>
                <w:rFonts w:ascii="宋体" w:hAnsi="宋体" w:cs="宋体"/>
                <w:sz w:val="24"/>
              </w:rPr>
            </w:pPr>
            <w:r>
              <w:rPr>
                <w:rFonts w:hint="eastAsia" w:ascii="宋体" w:hAnsi="宋体" w:cs="宋体"/>
                <w:sz w:val="24"/>
              </w:rPr>
              <w:t>三</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3E06B75C">
            <w:pPr>
              <w:widowControl/>
              <w:spacing w:line="360" w:lineRule="exact"/>
              <w:jc w:val="center"/>
              <w:rPr>
                <w:rFonts w:ascii="宋体" w:hAnsi="宋体" w:cs="宋体"/>
                <w:sz w:val="24"/>
              </w:rPr>
            </w:pPr>
            <w:r>
              <w:rPr>
                <w:rFonts w:hint="eastAsia" w:ascii="宋体" w:hAnsi="宋体" w:cs="宋体"/>
                <w:sz w:val="24"/>
              </w:rPr>
              <w:t>住房公积金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04194866">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73FA7DA">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2787E3BE">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426829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住房公积金不得低于114元/人/每月。</w:t>
            </w:r>
          </w:p>
        </w:tc>
      </w:tr>
      <w:tr w14:paraId="78D3F91A">
        <w:tblPrEx>
          <w:tblCellMar>
            <w:top w:w="0" w:type="dxa"/>
            <w:left w:w="108" w:type="dxa"/>
            <w:bottom w:w="0" w:type="dxa"/>
            <w:right w:w="108" w:type="dxa"/>
          </w:tblCellMar>
        </w:tblPrEx>
        <w:trPr>
          <w:trHeight w:val="74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2C53BF40">
            <w:pPr>
              <w:widowControl/>
              <w:spacing w:line="360" w:lineRule="exact"/>
              <w:jc w:val="center"/>
              <w:rPr>
                <w:rFonts w:ascii="宋体" w:hAnsi="宋体" w:cs="宋体"/>
                <w:sz w:val="24"/>
              </w:rPr>
            </w:pPr>
            <w:r>
              <w:rPr>
                <w:rFonts w:hint="eastAsia" w:ascii="宋体" w:hAnsi="宋体" w:cs="宋体"/>
                <w:sz w:val="24"/>
              </w:rPr>
              <w:t>四</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2B7191B6">
            <w:pPr>
              <w:widowControl/>
              <w:spacing w:line="360" w:lineRule="exact"/>
              <w:jc w:val="center"/>
              <w:rPr>
                <w:rFonts w:ascii="宋体" w:hAnsi="宋体" w:cs="宋体"/>
                <w:sz w:val="24"/>
              </w:rPr>
            </w:pPr>
            <w:r>
              <w:rPr>
                <w:rFonts w:hint="eastAsia" w:ascii="宋体" w:hAnsi="宋体" w:cs="宋体"/>
                <w:sz w:val="24"/>
              </w:rPr>
              <w:t>法定节假日加班费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5CEA8834">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E4A7367">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CEE2924">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294470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法定节假日加班费不得低于4357.25元/人/每年，人数按不少于</w:t>
            </w:r>
            <w:r>
              <w:rPr>
                <w:rFonts w:hint="eastAsia" w:asciiTheme="minorEastAsia" w:hAnsiTheme="minorEastAsia" w:eastAsiaTheme="minorEastAsia" w:cstheme="minorEastAsia"/>
                <w:color w:val="000000"/>
                <w:sz w:val="21"/>
                <w:szCs w:val="21"/>
                <w:highlight w:val="none"/>
                <w:lang w:val="en-US" w:eastAsia="zh-CN"/>
              </w:rPr>
              <w:t>1</w:t>
            </w:r>
            <w:r>
              <w:rPr>
                <w:rFonts w:hint="eastAsia" w:asciiTheme="minorEastAsia" w:hAnsiTheme="minorEastAsia" w:eastAsiaTheme="minorEastAsia" w:cstheme="minorEastAsia"/>
                <w:color w:val="000000"/>
                <w:sz w:val="21"/>
                <w:szCs w:val="21"/>
                <w:highlight w:val="none"/>
                <w:lang w:val="zh-CN" w:eastAsia="zh-CN"/>
              </w:rPr>
              <w:t>人数加班计算。</w:t>
            </w:r>
          </w:p>
        </w:tc>
      </w:tr>
      <w:tr w14:paraId="2D893150">
        <w:tblPrEx>
          <w:tblCellMar>
            <w:top w:w="0" w:type="dxa"/>
            <w:left w:w="108" w:type="dxa"/>
            <w:bottom w:w="0" w:type="dxa"/>
            <w:right w:w="108" w:type="dxa"/>
          </w:tblCellMar>
        </w:tblPrEx>
        <w:trPr>
          <w:trHeight w:val="502"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67523128">
            <w:pPr>
              <w:widowControl/>
              <w:spacing w:line="360" w:lineRule="exact"/>
              <w:jc w:val="center"/>
              <w:rPr>
                <w:rFonts w:ascii="宋体" w:hAnsi="宋体" w:cs="宋体"/>
                <w:sz w:val="24"/>
              </w:rPr>
            </w:pPr>
            <w:r>
              <w:rPr>
                <w:rFonts w:hint="eastAsia" w:ascii="宋体" w:hAnsi="宋体" w:cs="宋体"/>
                <w:sz w:val="24"/>
              </w:rPr>
              <w:t>五</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41972A7">
            <w:pPr>
              <w:widowControl/>
              <w:spacing w:line="360" w:lineRule="exact"/>
              <w:jc w:val="center"/>
              <w:rPr>
                <w:rFonts w:ascii="宋体" w:hAnsi="宋体" w:cs="宋体"/>
                <w:sz w:val="24"/>
              </w:rPr>
            </w:pPr>
            <w:r>
              <w:rPr>
                <w:rFonts w:hint="eastAsia" w:ascii="宋体" w:hAnsi="宋体" w:cs="宋体"/>
                <w:sz w:val="24"/>
              </w:rPr>
              <w:t>综合管理费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575A64D8">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4A303F88">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CDD3881">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0FBEC1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p>
        </w:tc>
      </w:tr>
      <w:tr w14:paraId="2F69D059">
        <w:tblPrEx>
          <w:tblCellMar>
            <w:top w:w="0" w:type="dxa"/>
            <w:left w:w="108" w:type="dxa"/>
            <w:bottom w:w="0" w:type="dxa"/>
            <w:right w:w="108" w:type="dxa"/>
          </w:tblCellMar>
        </w:tblPrEx>
        <w:trPr>
          <w:trHeight w:val="50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2AA98C4">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6CD392C2">
            <w:pPr>
              <w:widowControl/>
              <w:spacing w:line="360" w:lineRule="exact"/>
              <w:jc w:val="center"/>
              <w:rPr>
                <w:rFonts w:ascii="宋体" w:hAnsi="宋体" w:cs="宋体"/>
                <w:sz w:val="24"/>
                <w:lang w:bidi="ar"/>
              </w:rPr>
            </w:pPr>
            <w:r>
              <w:rPr>
                <w:rFonts w:hint="eastAsia" w:ascii="宋体" w:hAnsi="宋体" w:cs="宋体"/>
                <w:sz w:val="24"/>
                <w:lang w:bidi="ar"/>
              </w:rPr>
              <w:t>福利费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3E78F30A">
            <w:pPr>
              <w:widowControl/>
              <w:spacing w:line="360" w:lineRule="exact"/>
              <w:jc w:val="center"/>
              <w:rPr>
                <w:rFonts w:ascii="宋体" w:hAnsi="宋体" w:eastAsia="宋体" w:cs="宋体"/>
                <w:sz w:val="24"/>
                <w:lang w:val="en-US" w:eastAsia="zh-CN" w:bidi="ar"/>
              </w:rPr>
            </w:pPr>
            <w:r>
              <w:rPr>
                <w:rFonts w:hint="eastAsia" w:ascii="宋体" w:hAnsi="宋体" w:cs="宋体"/>
                <w:sz w:val="24"/>
                <w:lang w:val="en-US" w:eastAsia="zh-CN" w:bidi="ar"/>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343F6B50">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784D019">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4DC100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不低于1</w:t>
            </w:r>
            <w:r>
              <w:rPr>
                <w:rFonts w:hint="eastAsia" w:asciiTheme="minorEastAsia" w:hAnsiTheme="minorEastAsia" w:eastAsiaTheme="minorEastAsia" w:cstheme="minorEastAsia"/>
                <w:color w:val="000000"/>
                <w:sz w:val="21"/>
                <w:szCs w:val="21"/>
                <w:highlight w:val="none"/>
                <w:lang w:val="en-US" w:eastAsia="zh-CN"/>
              </w:rPr>
              <w:t>0</w:t>
            </w:r>
            <w:r>
              <w:rPr>
                <w:rFonts w:hint="eastAsia" w:asciiTheme="minorEastAsia" w:hAnsiTheme="minorEastAsia" w:eastAsiaTheme="minorEastAsia" w:cstheme="minorEastAsia"/>
                <w:color w:val="000000"/>
                <w:sz w:val="21"/>
                <w:szCs w:val="21"/>
                <w:highlight w:val="none"/>
                <w:lang w:val="zh-CN" w:eastAsia="zh-CN"/>
              </w:rPr>
              <w:t>00元/人/年</w:t>
            </w:r>
          </w:p>
        </w:tc>
      </w:tr>
      <w:tr w14:paraId="6D646897">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219776F5">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6C6E725D">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水电服务</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1FCD4917">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46778267">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D09A4B3">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17988.21</w:t>
            </w: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2AB8C0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此项费用不可调整，为固定报价。</w:t>
            </w:r>
          </w:p>
        </w:tc>
      </w:tr>
      <w:tr w14:paraId="2E4EA910">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D3C014A">
            <w:pPr>
              <w:widowControl/>
              <w:spacing w:line="360" w:lineRule="exact"/>
              <w:jc w:val="center"/>
              <w:rPr>
                <w:rFonts w:ascii="宋体" w:hAnsi="宋体" w:cs="宋体"/>
                <w:sz w:val="24"/>
              </w:rPr>
            </w:pPr>
            <w:r>
              <w:rPr>
                <w:rFonts w:hint="eastAsia" w:ascii="宋体" w:hAnsi="宋体" w:cs="宋体"/>
                <w:sz w:val="24"/>
              </w:rPr>
              <w:t>六</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35172B47">
            <w:pPr>
              <w:widowControl/>
              <w:spacing w:line="360" w:lineRule="exact"/>
              <w:jc w:val="center"/>
              <w:rPr>
                <w:rFonts w:ascii="宋体" w:hAnsi="宋体" w:cs="宋体"/>
                <w:sz w:val="24"/>
              </w:rPr>
            </w:pPr>
            <w:r>
              <w:rPr>
                <w:rFonts w:hint="eastAsia" w:ascii="宋体" w:hAnsi="宋体" w:cs="宋体"/>
                <w:sz w:val="24"/>
              </w:rPr>
              <w:t>税金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5118ACC3">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4DAA1667">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C97AE1D">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584252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六=（一+二+三+四+五）*税金费率，税金费率不得低于6.72%。</w:t>
            </w:r>
          </w:p>
        </w:tc>
      </w:tr>
      <w:tr w14:paraId="0ECCF2C0">
        <w:tblPrEx>
          <w:tblCellMar>
            <w:top w:w="0" w:type="dxa"/>
            <w:left w:w="108" w:type="dxa"/>
            <w:bottom w:w="0" w:type="dxa"/>
            <w:right w:w="108" w:type="dxa"/>
          </w:tblCellMar>
        </w:tblPrEx>
        <w:trPr>
          <w:trHeight w:val="641"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2A07083B">
            <w:pPr>
              <w:widowControl/>
              <w:spacing w:line="360" w:lineRule="exact"/>
              <w:jc w:val="center"/>
              <w:rPr>
                <w:rFonts w:ascii="宋体" w:hAnsi="宋体" w:cs="宋体"/>
                <w:sz w:val="24"/>
              </w:rPr>
            </w:pPr>
            <w:r>
              <w:rPr>
                <w:rFonts w:hint="eastAsia" w:ascii="宋体" w:hAnsi="宋体" w:cs="宋体"/>
                <w:sz w:val="24"/>
              </w:rPr>
              <w:t>七</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3F0D2BC6">
            <w:pPr>
              <w:widowControl/>
              <w:spacing w:line="360" w:lineRule="exact"/>
              <w:jc w:val="center"/>
              <w:rPr>
                <w:rFonts w:ascii="宋体" w:hAnsi="宋体" w:cs="宋体"/>
                <w:sz w:val="24"/>
              </w:rPr>
            </w:pPr>
            <w:r>
              <w:rPr>
                <w:rFonts w:hint="eastAsia" w:ascii="宋体" w:hAnsi="宋体" w:cs="宋体"/>
                <w:sz w:val="24"/>
              </w:rPr>
              <w:t>一年总价（元）=（一+二+……+六）</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2C824B6A">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33829B10">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B5786EA">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017BD7F6">
            <w:pPr>
              <w:widowControl/>
              <w:spacing w:line="300" w:lineRule="exact"/>
              <w:jc w:val="left"/>
              <w:rPr>
                <w:rFonts w:ascii="宋体" w:hAnsi="宋体" w:cs="宋体"/>
                <w:sz w:val="24"/>
              </w:rPr>
            </w:pPr>
          </w:p>
        </w:tc>
      </w:tr>
    </w:tbl>
    <w:p w14:paraId="22867CE6">
      <w:pPr>
        <w:spacing w:line="500" w:lineRule="exact"/>
        <w:ind w:firstLine="470"/>
        <w:rPr>
          <w:rFonts w:ascii="宋体" w:hAnsi="宋体" w:cs="宋体"/>
          <w:i/>
          <w:sz w:val="24"/>
          <w:u w:val="single"/>
        </w:rPr>
      </w:pPr>
      <w:r>
        <w:rPr>
          <w:rFonts w:hint="eastAsia" w:ascii="宋体" w:hAnsi="宋体" w:cs="宋体"/>
          <w:b/>
          <w:i/>
          <w:iCs/>
          <w:sz w:val="24"/>
          <w:u w:val="single"/>
        </w:rPr>
        <w:t>注：投标人所提供人员的费用不得低于上述标准进行测算，否则视为未实质性响应招标文件要求</w:t>
      </w:r>
      <w:r>
        <w:rPr>
          <w:rFonts w:hint="eastAsia" w:ascii="宋体" w:hAnsi="宋体" w:cs="宋体"/>
          <w:b/>
          <w:i/>
          <w:iCs/>
          <w:sz w:val="24"/>
        </w:rPr>
        <w:t>。</w:t>
      </w:r>
      <w:r>
        <w:rPr>
          <w:rFonts w:hint="eastAsia" w:ascii="宋体" w:hAnsi="宋体" w:cs="宋体"/>
          <w:b/>
          <w:sz w:val="24"/>
        </w:rPr>
        <w:t>如果招标公告发布之后开标前遇政府调整职工最低工资标准或社会保险缴纳基数，评标委员会进行符合性审查时可仍按上述标准审查，中标后，中标人应按照最新政策文件规定执行。</w:t>
      </w:r>
    </w:p>
    <w:p w14:paraId="5EDF1B3C">
      <w:pPr>
        <w:pStyle w:val="197"/>
        <w:spacing w:beforeAutospacing="0" w:afterAutospacing="0" w:line="0" w:lineRule="atLeast"/>
        <w:jc w:val="center"/>
        <w:rPr>
          <w:rFonts w:hint="eastAsia" w:ascii="黑体" w:hAnsi="黑体" w:eastAsia="黑体" w:cs="黑体"/>
          <w:i/>
          <w:color w:val="auto"/>
          <w:sz w:val="32"/>
          <w:szCs w:val="32"/>
          <w:highlight w:val="none"/>
          <w:u w:val="single"/>
        </w:rPr>
      </w:pPr>
    </w:p>
    <w:p w14:paraId="39A846F1">
      <w:pPr>
        <w:pStyle w:val="197"/>
        <w:spacing w:beforeAutospacing="0" w:afterAutospacing="0" w:line="0" w:lineRule="atLeas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四</w:t>
      </w:r>
      <w:r>
        <w:rPr>
          <w:rFonts w:hint="eastAsia" w:ascii="黑体" w:hAnsi="黑体" w:eastAsia="黑体" w:cs="黑体"/>
          <w:i/>
          <w:color w:val="auto"/>
          <w:sz w:val="32"/>
          <w:szCs w:val="32"/>
          <w:highlight w:val="none"/>
          <w:u w:val="single"/>
        </w:rPr>
        <w:t>、技术要求响应及偏离表</w:t>
      </w:r>
    </w:p>
    <w:p w14:paraId="7FD65098">
      <w:pPr>
        <w:pStyle w:val="197"/>
        <w:spacing w:beforeAutospacing="0" w:afterAutospacing="0"/>
        <w:jc w:val="both"/>
        <w:rPr>
          <w:bCs/>
          <w:i/>
          <w:color w:val="auto"/>
          <w:sz w:val="13"/>
          <w:szCs w:val="13"/>
          <w:highlight w:val="none"/>
          <w:u w:val="single"/>
        </w:rPr>
      </w:pPr>
    </w:p>
    <w:tbl>
      <w:tblPr>
        <w:tblStyle w:val="28"/>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5E346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49AFA255">
            <w:pPr>
              <w:pStyle w:val="197"/>
              <w:spacing w:beforeAutospacing="0" w:afterAutospacing="0"/>
              <w:jc w:val="center"/>
              <w:rPr>
                <w:color w:val="auto"/>
                <w:highlight w:val="none"/>
              </w:rPr>
            </w:pPr>
            <w:r>
              <w:rPr>
                <w:rFonts w:hint="eastAsia"/>
                <w:color w:val="auto"/>
                <w:highlight w:val="none"/>
              </w:rPr>
              <w:t>序号</w:t>
            </w:r>
          </w:p>
        </w:tc>
        <w:tc>
          <w:tcPr>
            <w:tcW w:w="2369" w:type="dxa"/>
            <w:noWrap/>
            <w:vAlign w:val="center"/>
          </w:tcPr>
          <w:p w14:paraId="61E2CE52">
            <w:pPr>
              <w:pStyle w:val="197"/>
              <w:spacing w:beforeAutospacing="0" w:afterAutospacing="0"/>
              <w:jc w:val="center"/>
              <w:rPr>
                <w:color w:val="auto"/>
                <w:highlight w:val="none"/>
              </w:rPr>
            </w:pPr>
            <w:r>
              <w:rPr>
                <w:rFonts w:hint="eastAsia"/>
                <w:color w:val="auto"/>
                <w:highlight w:val="none"/>
              </w:rPr>
              <w:t>招标文件要求</w:t>
            </w:r>
          </w:p>
        </w:tc>
        <w:tc>
          <w:tcPr>
            <w:tcW w:w="2240" w:type="dxa"/>
            <w:noWrap/>
            <w:vAlign w:val="center"/>
          </w:tcPr>
          <w:p w14:paraId="35F53FC3">
            <w:pPr>
              <w:pStyle w:val="197"/>
              <w:spacing w:beforeAutospacing="0" w:afterAutospacing="0"/>
              <w:jc w:val="center"/>
              <w:rPr>
                <w:color w:val="auto"/>
                <w:highlight w:val="none"/>
              </w:rPr>
            </w:pPr>
            <w:r>
              <w:rPr>
                <w:rFonts w:hint="eastAsia"/>
                <w:color w:val="auto"/>
                <w:highlight w:val="none"/>
              </w:rPr>
              <w:t>投标响应情况</w:t>
            </w:r>
          </w:p>
        </w:tc>
        <w:tc>
          <w:tcPr>
            <w:tcW w:w="1679" w:type="dxa"/>
            <w:noWrap/>
            <w:vAlign w:val="center"/>
          </w:tcPr>
          <w:p w14:paraId="79CD44CD">
            <w:pPr>
              <w:pStyle w:val="197"/>
              <w:spacing w:beforeAutospacing="0" w:afterAutospacing="0"/>
              <w:jc w:val="center"/>
              <w:rPr>
                <w:color w:val="auto"/>
                <w:highlight w:val="none"/>
              </w:rPr>
            </w:pPr>
            <w:r>
              <w:rPr>
                <w:rFonts w:hint="eastAsia"/>
                <w:color w:val="auto"/>
                <w:highlight w:val="none"/>
              </w:rPr>
              <w:t>超出、符合或偏离</w:t>
            </w:r>
          </w:p>
        </w:tc>
        <w:tc>
          <w:tcPr>
            <w:tcW w:w="1679" w:type="dxa"/>
            <w:noWrap/>
            <w:vAlign w:val="center"/>
          </w:tcPr>
          <w:p w14:paraId="7A2B38E1">
            <w:pPr>
              <w:pStyle w:val="197"/>
              <w:spacing w:beforeAutospacing="0" w:afterAutospacing="0"/>
              <w:jc w:val="center"/>
              <w:rPr>
                <w:color w:val="auto"/>
                <w:highlight w:val="none"/>
              </w:rPr>
            </w:pPr>
            <w:r>
              <w:rPr>
                <w:rFonts w:hint="eastAsia"/>
                <w:color w:val="auto"/>
                <w:highlight w:val="none"/>
              </w:rPr>
              <w:t>证明</w:t>
            </w:r>
          </w:p>
          <w:p w14:paraId="63F6D3DF">
            <w:pPr>
              <w:pStyle w:val="197"/>
              <w:spacing w:beforeAutospacing="0" w:afterAutospacing="0"/>
              <w:jc w:val="center"/>
              <w:rPr>
                <w:color w:val="auto"/>
                <w:highlight w:val="none"/>
              </w:rPr>
            </w:pPr>
            <w:r>
              <w:rPr>
                <w:rFonts w:hint="eastAsia"/>
                <w:color w:val="auto"/>
                <w:highlight w:val="none"/>
              </w:rPr>
              <w:t>材料</w:t>
            </w:r>
          </w:p>
        </w:tc>
      </w:tr>
      <w:tr w14:paraId="7B245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07B57C3">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584AA841">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108D8281">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675F2771">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4205A526">
            <w:pPr>
              <w:pStyle w:val="197"/>
              <w:spacing w:beforeAutospacing="0" w:afterAutospacing="0"/>
              <w:ind w:firstLine="600"/>
              <w:jc w:val="center"/>
              <w:rPr>
                <w:color w:val="auto"/>
                <w:highlight w:val="none"/>
              </w:rPr>
            </w:pPr>
            <w:r>
              <w:rPr>
                <w:rFonts w:hint="eastAsia"/>
                <w:color w:val="auto"/>
                <w:highlight w:val="none"/>
              </w:rPr>
              <w:t> </w:t>
            </w:r>
          </w:p>
        </w:tc>
      </w:tr>
      <w:tr w14:paraId="4B197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091B81C">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78B3D477">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32F212FC">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90425A6">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41D60232">
            <w:pPr>
              <w:pStyle w:val="197"/>
              <w:spacing w:beforeAutospacing="0" w:afterAutospacing="0"/>
              <w:ind w:firstLine="600"/>
              <w:jc w:val="center"/>
              <w:rPr>
                <w:color w:val="auto"/>
                <w:highlight w:val="none"/>
              </w:rPr>
            </w:pPr>
            <w:r>
              <w:rPr>
                <w:rFonts w:hint="eastAsia"/>
                <w:color w:val="auto"/>
                <w:highlight w:val="none"/>
              </w:rPr>
              <w:t> </w:t>
            </w:r>
          </w:p>
        </w:tc>
      </w:tr>
      <w:tr w14:paraId="3259E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DF7FD3C">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3451823E">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34AF31CA">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5B765ED8">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09579E94">
            <w:pPr>
              <w:pStyle w:val="197"/>
              <w:spacing w:beforeAutospacing="0" w:afterAutospacing="0"/>
              <w:ind w:firstLine="600"/>
              <w:jc w:val="center"/>
              <w:rPr>
                <w:color w:val="auto"/>
                <w:highlight w:val="none"/>
              </w:rPr>
            </w:pPr>
            <w:r>
              <w:rPr>
                <w:rFonts w:hint="eastAsia"/>
                <w:color w:val="auto"/>
                <w:highlight w:val="none"/>
              </w:rPr>
              <w:t> </w:t>
            </w:r>
          </w:p>
        </w:tc>
      </w:tr>
      <w:tr w14:paraId="0BEDE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2989E17">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155049E4">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11BFE1BE">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214DDE78">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401D31C7">
            <w:pPr>
              <w:pStyle w:val="197"/>
              <w:spacing w:beforeAutospacing="0" w:afterAutospacing="0"/>
              <w:ind w:firstLine="600"/>
              <w:jc w:val="center"/>
              <w:rPr>
                <w:color w:val="auto"/>
                <w:highlight w:val="none"/>
              </w:rPr>
            </w:pPr>
            <w:r>
              <w:rPr>
                <w:rFonts w:hint="eastAsia"/>
                <w:color w:val="auto"/>
                <w:highlight w:val="none"/>
              </w:rPr>
              <w:t> </w:t>
            </w:r>
          </w:p>
        </w:tc>
      </w:tr>
      <w:tr w14:paraId="252BE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B4A4DBF">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2B331ABD">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0EAF395F">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4C93EB60">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000B67A0">
            <w:pPr>
              <w:pStyle w:val="197"/>
              <w:spacing w:beforeAutospacing="0" w:afterAutospacing="0"/>
              <w:ind w:firstLine="600"/>
              <w:jc w:val="center"/>
              <w:rPr>
                <w:color w:val="auto"/>
                <w:highlight w:val="none"/>
              </w:rPr>
            </w:pPr>
            <w:r>
              <w:rPr>
                <w:rFonts w:hint="eastAsia"/>
                <w:color w:val="auto"/>
                <w:highlight w:val="none"/>
              </w:rPr>
              <w:t> </w:t>
            </w:r>
          </w:p>
        </w:tc>
      </w:tr>
      <w:tr w14:paraId="05DBA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37B5053">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5BD9D811">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14ACD0B2">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240B886">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3936B07C">
            <w:pPr>
              <w:pStyle w:val="197"/>
              <w:spacing w:beforeAutospacing="0" w:afterAutospacing="0"/>
              <w:ind w:firstLine="600"/>
              <w:jc w:val="center"/>
              <w:rPr>
                <w:color w:val="auto"/>
                <w:highlight w:val="none"/>
              </w:rPr>
            </w:pPr>
            <w:r>
              <w:rPr>
                <w:rFonts w:hint="eastAsia"/>
                <w:color w:val="auto"/>
                <w:highlight w:val="none"/>
              </w:rPr>
              <w:t> </w:t>
            </w:r>
          </w:p>
        </w:tc>
      </w:tr>
      <w:tr w14:paraId="08B06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E45A8A7">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0FD983C2">
            <w:pPr>
              <w:pStyle w:val="197"/>
              <w:spacing w:beforeAutospacing="0" w:afterAutospacing="0"/>
              <w:ind w:firstLine="600"/>
              <w:jc w:val="center"/>
              <w:rPr>
                <w:color w:val="auto"/>
                <w:highlight w:val="none"/>
              </w:rPr>
            </w:pPr>
            <w:r>
              <w:rPr>
                <w:rFonts w:hint="eastAsia"/>
                <w:color w:val="auto"/>
                <w:highlight w:val="none"/>
              </w:rPr>
              <w:t> </w:t>
            </w:r>
          </w:p>
        </w:tc>
        <w:tc>
          <w:tcPr>
            <w:tcW w:w="2240" w:type="dxa"/>
            <w:noWrap/>
            <w:vAlign w:val="center"/>
          </w:tcPr>
          <w:p w14:paraId="6A35B4EB">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5FC84DBD">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2FBEAB8">
            <w:pPr>
              <w:pStyle w:val="197"/>
              <w:spacing w:beforeAutospacing="0" w:afterAutospacing="0"/>
              <w:ind w:firstLine="600"/>
              <w:jc w:val="center"/>
              <w:rPr>
                <w:color w:val="auto"/>
                <w:highlight w:val="none"/>
              </w:rPr>
            </w:pPr>
            <w:r>
              <w:rPr>
                <w:rFonts w:hint="eastAsia"/>
                <w:color w:val="auto"/>
                <w:highlight w:val="none"/>
              </w:rPr>
              <w:t> </w:t>
            </w:r>
          </w:p>
        </w:tc>
      </w:tr>
      <w:tr w14:paraId="45BA8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1B5D3490">
            <w:pPr>
              <w:pStyle w:val="197"/>
              <w:spacing w:beforeAutospacing="0" w:afterAutospacing="0"/>
              <w:ind w:firstLine="600"/>
              <w:jc w:val="center"/>
              <w:rPr>
                <w:color w:val="auto"/>
                <w:highlight w:val="none"/>
              </w:rPr>
            </w:pPr>
            <w:r>
              <w:rPr>
                <w:rFonts w:hint="eastAsia"/>
                <w:color w:val="auto"/>
                <w:highlight w:val="none"/>
              </w:rPr>
              <w:t> </w:t>
            </w:r>
          </w:p>
        </w:tc>
        <w:tc>
          <w:tcPr>
            <w:tcW w:w="2369" w:type="dxa"/>
            <w:noWrap/>
            <w:vAlign w:val="center"/>
          </w:tcPr>
          <w:p w14:paraId="245DBE07">
            <w:pPr>
              <w:pStyle w:val="197"/>
              <w:spacing w:beforeAutospacing="0" w:afterAutospacing="0"/>
              <w:ind w:firstLine="480"/>
              <w:jc w:val="center"/>
              <w:rPr>
                <w:color w:val="auto"/>
                <w:highlight w:val="none"/>
              </w:rPr>
            </w:pPr>
            <w:r>
              <w:rPr>
                <w:rFonts w:hint="eastAsia"/>
                <w:color w:val="auto"/>
                <w:highlight w:val="none"/>
              </w:rPr>
              <w:t>……</w:t>
            </w:r>
          </w:p>
        </w:tc>
        <w:tc>
          <w:tcPr>
            <w:tcW w:w="2240" w:type="dxa"/>
            <w:noWrap/>
            <w:vAlign w:val="center"/>
          </w:tcPr>
          <w:p w14:paraId="47EB3875">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3C77D73A">
            <w:pPr>
              <w:pStyle w:val="197"/>
              <w:spacing w:beforeAutospacing="0" w:afterAutospacing="0"/>
              <w:ind w:firstLine="600"/>
              <w:jc w:val="center"/>
              <w:rPr>
                <w:color w:val="auto"/>
                <w:highlight w:val="none"/>
              </w:rPr>
            </w:pPr>
            <w:r>
              <w:rPr>
                <w:rFonts w:hint="eastAsia"/>
                <w:color w:val="auto"/>
                <w:highlight w:val="none"/>
              </w:rPr>
              <w:t> </w:t>
            </w:r>
          </w:p>
        </w:tc>
        <w:tc>
          <w:tcPr>
            <w:tcW w:w="1679" w:type="dxa"/>
            <w:noWrap/>
            <w:vAlign w:val="center"/>
          </w:tcPr>
          <w:p w14:paraId="782FACF0">
            <w:pPr>
              <w:pStyle w:val="197"/>
              <w:spacing w:beforeAutospacing="0" w:afterAutospacing="0"/>
              <w:ind w:firstLine="600"/>
              <w:jc w:val="center"/>
              <w:rPr>
                <w:color w:val="auto"/>
                <w:highlight w:val="none"/>
              </w:rPr>
            </w:pPr>
            <w:r>
              <w:rPr>
                <w:rFonts w:hint="eastAsia"/>
                <w:color w:val="auto"/>
                <w:highlight w:val="none"/>
              </w:rPr>
              <w:t> </w:t>
            </w:r>
          </w:p>
        </w:tc>
      </w:tr>
    </w:tbl>
    <w:p w14:paraId="7CAEC979">
      <w:pPr>
        <w:pStyle w:val="197"/>
        <w:spacing w:beforeAutospacing="0" w:afterAutospacing="0"/>
        <w:ind w:firstLine="480"/>
        <w:jc w:val="both"/>
        <w:rPr>
          <w:color w:val="auto"/>
          <w:highlight w:val="none"/>
        </w:rPr>
      </w:pPr>
      <w:r>
        <w:rPr>
          <w:rFonts w:hint="eastAsia"/>
          <w:color w:val="auto"/>
          <w:highlight w:val="none"/>
        </w:rPr>
        <w:t>注：行数不够，可自行添加。</w:t>
      </w:r>
    </w:p>
    <w:p w14:paraId="3289B375">
      <w:pPr>
        <w:pStyle w:val="197"/>
        <w:spacing w:beforeAutospacing="0" w:afterAutospacing="0" w:line="0" w:lineRule="atLeast"/>
        <w:jc w:val="center"/>
        <w:rPr>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五</w:t>
      </w:r>
      <w:r>
        <w:rPr>
          <w:rFonts w:hint="eastAsia" w:ascii="黑体" w:hAnsi="黑体" w:eastAsia="黑体" w:cs="黑体"/>
          <w:i/>
          <w:color w:val="auto"/>
          <w:sz w:val="32"/>
          <w:szCs w:val="32"/>
          <w:highlight w:val="none"/>
          <w:u w:val="single"/>
        </w:rPr>
        <w:t>、商务要求响应及偏离表</w:t>
      </w:r>
    </w:p>
    <w:p w14:paraId="288E0F02">
      <w:pPr>
        <w:pStyle w:val="197"/>
        <w:spacing w:beforeAutospacing="0" w:afterAutospacing="0"/>
        <w:jc w:val="both"/>
        <w:rPr>
          <w:bCs/>
          <w:i/>
          <w:color w:val="auto"/>
          <w:sz w:val="13"/>
          <w:szCs w:val="13"/>
          <w:highlight w:val="none"/>
          <w:u w:val="single"/>
        </w:rPr>
      </w:pPr>
    </w:p>
    <w:tbl>
      <w:tblPr>
        <w:tblStyle w:val="28"/>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4D48F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69C4C060">
            <w:pPr>
              <w:pStyle w:val="197"/>
              <w:spacing w:beforeAutospacing="0" w:afterAutospacing="0"/>
              <w:jc w:val="center"/>
              <w:rPr>
                <w:color w:val="auto"/>
                <w:highlight w:val="none"/>
              </w:rPr>
            </w:pPr>
            <w:r>
              <w:rPr>
                <w:rFonts w:hint="eastAsia"/>
                <w:color w:val="auto"/>
                <w:highlight w:val="none"/>
              </w:rPr>
              <w:t>序号</w:t>
            </w:r>
          </w:p>
        </w:tc>
        <w:tc>
          <w:tcPr>
            <w:tcW w:w="2011" w:type="dxa"/>
            <w:noWrap/>
            <w:vAlign w:val="center"/>
          </w:tcPr>
          <w:p w14:paraId="31CEBF0D">
            <w:pPr>
              <w:pStyle w:val="197"/>
              <w:spacing w:beforeAutospacing="0" w:afterAutospacing="0"/>
              <w:jc w:val="center"/>
              <w:rPr>
                <w:color w:val="auto"/>
                <w:highlight w:val="none"/>
              </w:rPr>
            </w:pPr>
            <w:r>
              <w:rPr>
                <w:rFonts w:hint="eastAsia"/>
                <w:color w:val="auto"/>
                <w:highlight w:val="none"/>
              </w:rPr>
              <w:t>招标文件要求</w:t>
            </w:r>
          </w:p>
        </w:tc>
        <w:tc>
          <w:tcPr>
            <w:tcW w:w="2304" w:type="dxa"/>
            <w:noWrap/>
            <w:vAlign w:val="center"/>
          </w:tcPr>
          <w:p w14:paraId="46A7A2A3">
            <w:pPr>
              <w:pStyle w:val="197"/>
              <w:spacing w:beforeAutospacing="0" w:afterAutospacing="0"/>
              <w:jc w:val="center"/>
              <w:rPr>
                <w:color w:val="auto"/>
                <w:highlight w:val="none"/>
              </w:rPr>
            </w:pPr>
            <w:r>
              <w:rPr>
                <w:rFonts w:hint="eastAsia"/>
                <w:color w:val="auto"/>
                <w:highlight w:val="none"/>
              </w:rPr>
              <w:t>投标响应情况</w:t>
            </w:r>
          </w:p>
        </w:tc>
        <w:tc>
          <w:tcPr>
            <w:tcW w:w="1872" w:type="dxa"/>
            <w:noWrap/>
            <w:vAlign w:val="center"/>
          </w:tcPr>
          <w:p w14:paraId="34B57DFE">
            <w:pPr>
              <w:pStyle w:val="197"/>
              <w:spacing w:beforeAutospacing="0" w:afterAutospacing="0"/>
              <w:jc w:val="center"/>
              <w:rPr>
                <w:color w:val="auto"/>
                <w:highlight w:val="none"/>
              </w:rPr>
            </w:pPr>
            <w:r>
              <w:rPr>
                <w:rFonts w:hint="eastAsia"/>
                <w:color w:val="auto"/>
                <w:highlight w:val="none"/>
              </w:rPr>
              <w:t>超出、符合或偏离</w:t>
            </w:r>
          </w:p>
        </w:tc>
        <w:tc>
          <w:tcPr>
            <w:tcW w:w="1813" w:type="dxa"/>
            <w:noWrap/>
            <w:vAlign w:val="center"/>
          </w:tcPr>
          <w:p w14:paraId="4C5D818B">
            <w:pPr>
              <w:pStyle w:val="197"/>
              <w:spacing w:beforeAutospacing="0" w:afterAutospacing="0"/>
              <w:jc w:val="center"/>
              <w:rPr>
                <w:color w:val="auto"/>
                <w:highlight w:val="none"/>
              </w:rPr>
            </w:pPr>
            <w:r>
              <w:rPr>
                <w:rFonts w:hint="eastAsia"/>
                <w:color w:val="auto"/>
                <w:highlight w:val="none"/>
              </w:rPr>
              <w:t>证明</w:t>
            </w:r>
          </w:p>
          <w:p w14:paraId="54BB3F34">
            <w:pPr>
              <w:pStyle w:val="197"/>
              <w:spacing w:beforeAutospacing="0" w:afterAutospacing="0"/>
              <w:jc w:val="center"/>
              <w:rPr>
                <w:color w:val="auto"/>
                <w:highlight w:val="none"/>
              </w:rPr>
            </w:pPr>
            <w:r>
              <w:rPr>
                <w:rFonts w:hint="eastAsia"/>
                <w:color w:val="auto"/>
                <w:highlight w:val="none"/>
              </w:rPr>
              <w:t>材料</w:t>
            </w:r>
          </w:p>
        </w:tc>
      </w:tr>
      <w:tr w14:paraId="24445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25536748">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0F1B2FD6">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5FBF20B1">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1D5BF7C7">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1E253121">
            <w:pPr>
              <w:pStyle w:val="197"/>
              <w:spacing w:beforeAutospacing="0" w:afterAutospacing="0"/>
              <w:ind w:firstLine="600"/>
              <w:jc w:val="center"/>
              <w:rPr>
                <w:color w:val="auto"/>
                <w:highlight w:val="none"/>
              </w:rPr>
            </w:pPr>
            <w:r>
              <w:rPr>
                <w:rFonts w:hint="eastAsia"/>
                <w:color w:val="auto"/>
                <w:highlight w:val="none"/>
              </w:rPr>
              <w:t> </w:t>
            </w:r>
          </w:p>
        </w:tc>
      </w:tr>
      <w:tr w14:paraId="6FD45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EF878BA">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1B33E5A1">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12C4851E">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0DABEE27">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0F4B5777">
            <w:pPr>
              <w:pStyle w:val="197"/>
              <w:spacing w:beforeAutospacing="0" w:afterAutospacing="0"/>
              <w:ind w:firstLine="600"/>
              <w:jc w:val="center"/>
              <w:rPr>
                <w:color w:val="auto"/>
                <w:highlight w:val="none"/>
              </w:rPr>
            </w:pPr>
            <w:r>
              <w:rPr>
                <w:rFonts w:hint="eastAsia"/>
                <w:color w:val="auto"/>
                <w:highlight w:val="none"/>
              </w:rPr>
              <w:t> </w:t>
            </w:r>
          </w:p>
        </w:tc>
      </w:tr>
      <w:tr w14:paraId="1097F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DF1CFD1">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22FBCB99">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48769A09">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2471D3AC">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73E0D9BB">
            <w:pPr>
              <w:pStyle w:val="197"/>
              <w:spacing w:beforeAutospacing="0" w:afterAutospacing="0"/>
              <w:ind w:firstLine="600"/>
              <w:jc w:val="center"/>
              <w:rPr>
                <w:color w:val="auto"/>
                <w:highlight w:val="none"/>
              </w:rPr>
            </w:pPr>
            <w:r>
              <w:rPr>
                <w:rFonts w:hint="eastAsia"/>
                <w:color w:val="auto"/>
                <w:highlight w:val="none"/>
              </w:rPr>
              <w:t> </w:t>
            </w:r>
          </w:p>
        </w:tc>
      </w:tr>
      <w:tr w14:paraId="3BF9C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8257154">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68399016">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647D2390">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207F96B1">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323FA74C">
            <w:pPr>
              <w:pStyle w:val="197"/>
              <w:spacing w:beforeAutospacing="0" w:afterAutospacing="0"/>
              <w:ind w:firstLine="600"/>
              <w:jc w:val="center"/>
              <w:rPr>
                <w:color w:val="auto"/>
                <w:highlight w:val="none"/>
              </w:rPr>
            </w:pPr>
            <w:r>
              <w:rPr>
                <w:rFonts w:hint="eastAsia"/>
                <w:color w:val="auto"/>
                <w:highlight w:val="none"/>
              </w:rPr>
              <w:t> </w:t>
            </w:r>
          </w:p>
        </w:tc>
      </w:tr>
      <w:tr w14:paraId="4D744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47A0418">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4ECAD5DE">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5C3FD07F">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7330F4A5">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2B52F6B1">
            <w:pPr>
              <w:pStyle w:val="197"/>
              <w:spacing w:beforeAutospacing="0" w:afterAutospacing="0"/>
              <w:ind w:firstLine="600"/>
              <w:jc w:val="center"/>
              <w:rPr>
                <w:color w:val="auto"/>
                <w:highlight w:val="none"/>
              </w:rPr>
            </w:pPr>
            <w:r>
              <w:rPr>
                <w:rFonts w:hint="eastAsia"/>
                <w:color w:val="auto"/>
                <w:highlight w:val="none"/>
              </w:rPr>
              <w:t> </w:t>
            </w:r>
          </w:p>
        </w:tc>
      </w:tr>
      <w:tr w14:paraId="022DA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298BD5DA">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00DCDFA0">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37A15867">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234F1F32">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23E05DD7">
            <w:pPr>
              <w:pStyle w:val="197"/>
              <w:spacing w:beforeAutospacing="0" w:afterAutospacing="0"/>
              <w:ind w:firstLine="600"/>
              <w:jc w:val="center"/>
              <w:rPr>
                <w:color w:val="auto"/>
                <w:highlight w:val="none"/>
              </w:rPr>
            </w:pPr>
            <w:r>
              <w:rPr>
                <w:rFonts w:hint="eastAsia"/>
                <w:color w:val="auto"/>
                <w:highlight w:val="none"/>
              </w:rPr>
              <w:t> </w:t>
            </w:r>
          </w:p>
        </w:tc>
      </w:tr>
      <w:tr w14:paraId="0F21E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7115F44">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453C137C">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676B9A1F">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0E3387E8">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3E8B1C37">
            <w:pPr>
              <w:pStyle w:val="197"/>
              <w:spacing w:beforeAutospacing="0" w:afterAutospacing="0"/>
              <w:ind w:firstLine="600"/>
              <w:jc w:val="center"/>
              <w:rPr>
                <w:color w:val="auto"/>
                <w:highlight w:val="none"/>
              </w:rPr>
            </w:pPr>
            <w:r>
              <w:rPr>
                <w:rFonts w:hint="eastAsia"/>
                <w:color w:val="auto"/>
                <w:highlight w:val="none"/>
              </w:rPr>
              <w:t> </w:t>
            </w:r>
          </w:p>
        </w:tc>
      </w:tr>
      <w:tr w14:paraId="3CC60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3BBBE46D">
            <w:pPr>
              <w:pStyle w:val="197"/>
              <w:spacing w:beforeAutospacing="0" w:afterAutospacing="0"/>
              <w:ind w:firstLine="600"/>
              <w:jc w:val="center"/>
              <w:rPr>
                <w:color w:val="auto"/>
                <w:highlight w:val="none"/>
              </w:rPr>
            </w:pPr>
            <w:r>
              <w:rPr>
                <w:rFonts w:hint="eastAsia"/>
                <w:color w:val="auto"/>
                <w:highlight w:val="none"/>
              </w:rPr>
              <w:t> </w:t>
            </w:r>
          </w:p>
        </w:tc>
        <w:tc>
          <w:tcPr>
            <w:tcW w:w="2011" w:type="dxa"/>
            <w:noWrap/>
            <w:vAlign w:val="center"/>
          </w:tcPr>
          <w:p w14:paraId="02841C37">
            <w:pPr>
              <w:pStyle w:val="197"/>
              <w:spacing w:beforeAutospacing="0" w:afterAutospacing="0"/>
              <w:ind w:firstLine="600"/>
              <w:jc w:val="center"/>
              <w:rPr>
                <w:color w:val="auto"/>
                <w:highlight w:val="none"/>
              </w:rPr>
            </w:pPr>
            <w:r>
              <w:rPr>
                <w:rFonts w:hint="eastAsia"/>
                <w:color w:val="auto"/>
                <w:highlight w:val="none"/>
              </w:rPr>
              <w:t> </w:t>
            </w:r>
          </w:p>
        </w:tc>
        <w:tc>
          <w:tcPr>
            <w:tcW w:w="2304" w:type="dxa"/>
            <w:noWrap/>
            <w:vAlign w:val="center"/>
          </w:tcPr>
          <w:p w14:paraId="0ADE96E9">
            <w:pPr>
              <w:pStyle w:val="197"/>
              <w:spacing w:beforeAutospacing="0" w:afterAutospacing="0"/>
              <w:ind w:firstLine="600"/>
              <w:jc w:val="center"/>
              <w:rPr>
                <w:color w:val="auto"/>
                <w:highlight w:val="none"/>
              </w:rPr>
            </w:pPr>
            <w:r>
              <w:rPr>
                <w:rFonts w:hint="eastAsia"/>
                <w:color w:val="auto"/>
                <w:highlight w:val="none"/>
              </w:rPr>
              <w:t> </w:t>
            </w:r>
          </w:p>
        </w:tc>
        <w:tc>
          <w:tcPr>
            <w:tcW w:w="1872" w:type="dxa"/>
            <w:noWrap/>
            <w:vAlign w:val="center"/>
          </w:tcPr>
          <w:p w14:paraId="07BB46C9">
            <w:pPr>
              <w:pStyle w:val="197"/>
              <w:spacing w:beforeAutospacing="0" w:afterAutospacing="0"/>
              <w:ind w:firstLine="600"/>
              <w:jc w:val="center"/>
              <w:rPr>
                <w:color w:val="auto"/>
                <w:highlight w:val="none"/>
              </w:rPr>
            </w:pPr>
            <w:r>
              <w:rPr>
                <w:rFonts w:hint="eastAsia"/>
                <w:color w:val="auto"/>
                <w:highlight w:val="none"/>
              </w:rPr>
              <w:t> </w:t>
            </w:r>
          </w:p>
        </w:tc>
        <w:tc>
          <w:tcPr>
            <w:tcW w:w="1813" w:type="dxa"/>
            <w:noWrap/>
            <w:vAlign w:val="center"/>
          </w:tcPr>
          <w:p w14:paraId="0279FCD8">
            <w:pPr>
              <w:pStyle w:val="197"/>
              <w:spacing w:beforeAutospacing="0" w:afterAutospacing="0"/>
              <w:ind w:firstLine="600"/>
              <w:jc w:val="center"/>
              <w:rPr>
                <w:color w:val="auto"/>
                <w:highlight w:val="none"/>
              </w:rPr>
            </w:pPr>
            <w:r>
              <w:rPr>
                <w:rFonts w:hint="eastAsia"/>
                <w:color w:val="auto"/>
                <w:highlight w:val="none"/>
              </w:rPr>
              <w:t> </w:t>
            </w:r>
          </w:p>
        </w:tc>
      </w:tr>
    </w:tbl>
    <w:p w14:paraId="02B9B504">
      <w:pPr>
        <w:pStyle w:val="197"/>
        <w:spacing w:beforeAutospacing="0" w:afterAutospacing="0"/>
        <w:jc w:val="both"/>
        <w:rPr>
          <w:color w:val="auto"/>
          <w:highlight w:val="none"/>
        </w:rPr>
      </w:pPr>
      <w:r>
        <w:rPr>
          <w:rFonts w:hint="eastAsia"/>
          <w:color w:val="auto"/>
          <w:highlight w:val="none"/>
        </w:rPr>
        <w:t>注：行数不够，可自行添加。</w:t>
      </w:r>
    </w:p>
    <w:p w14:paraId="6ECEE5AC">
      <w:pPr>
        <w:pStyle w:val="197"/>
        <w:spacing w:beforeAutospacing="0" w:afterAutospacing="0"/>
        <w:ind w:firstLine="600"/>
        <w:jc w:val="both"/>
        <w:rPr>
          <w:color w:val="auto"/>
          <w:highlight w:val="none"/>
        </w:rPr>
      </w:pPr>
    </w:p>
    <w:p w14:paraId="64BD59D5">
      <w:pPr>
        <w:pStyle w:val="197"/>
        <w:spacing w:beforeAutospacing="0" w:afterAutospacing="0" w:line="0" w:lineRule="atLeast"/>
        <w:jc w:val="center"/>
        <w:rPr>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六</w:t>
      </w:r>
      <w:r>
        <w:rPr>
          <w:rFonts w:hint="eastAsia" w:ascii="黑体" w:hAnsi="黑体" w:eastAsia="黑体" w:cs="黑体"/>
          <w:i/>
          <w:color w:val="auto"/>
          <w:sz w:val="32"/>
          <w:szCs w:val="32"/>
          <w:highlight w:val="none"/>
          <w:u w:val="single"/>
        </w:rPr>
        <w:t>、开标一览表</w:t>
      </w:r>
    </w:p>
    <w:p w14:paraId="2FA7F66E">
      <w:pPr>
        <w:pStyle w:val="197"/>
        <w:spacing w:beforeAutospacing="0" w:afterAutospacing="0" w:line="500" w:lineRule="exact"/>
        <w:ind w:firstLine="482"/>
        <w:jc w:val="both"/>
        <w:rPr>
          <w:color w:val="auto"/>
          <w:highlight w:val="none"/>
        </w:rPr>
      </w:pPr>
      <w:r>
        <w:rPr>
          <w:rFonts w:hint="eastAsia"/>
          <w:color w:val="auto"/>
          <w:highlight w:val="none"/>
        </w:rPr>
        <w:t>投标人全称（加盖CA电子签章）：</w:t>
      </w:r>
    </w:p>
    <w:p w14:paraId="0A1FD7D0">
      <w:pPr>
        <w:pStyle w:val="197"/>
        <w:spacing w:beforeAutospacing="0" w:afterAutospacing="0" w:line="500" w:lineRule="exact"/>
        <w:ind w:firstLine="482"/>
        <w:jc w:val="both"/>
        <w:rPr>
          <w:color w:val="auto"/>
          <w:highlight w:val="none"/>
        </w:rPr>
      </w:pPr>
      <w:r>
        <w:rPr>
          <w:rFonts w:hint="eastAsia"/>
          <w:color w:val="auto"/>
          <w:highlight w:val="none"/>
        </w:rPr>
        <w:t>项目名称：</w:t>
      </w:r>
      <w:r>
        <w:rPr>
          <w:rFonts w:hint="eastAsia"/>
          <w:color w:val="auto"/>
          <w:highlight w:val="none"/>
          <w:lang w:eastAsia="zh-CN"/>
        </w:rPr>
        <w:t>盐城市亭湖区青年路幼儿园2026年度物业管理服务项目</w:t>
      </w:r>
    </w:p>
    <w:p w14:paraId="286235B5">
      <w:pPr>
        <w:pStyle w:val="197"/>
        <w:spacing w:beforeAutospacing="0" w:afterAutospacing="0" w:line="500" w:lineRule="exact"/>
        <w:ind w:firstLine="482"/>
        <w:jc w:val="both"/>
        <w:rPr>
          <w:color w:val="auto"/>
          <w:highlight w:val="none"/>
        </w:rPr>
      </w:pPr>
      <w:r>
        <w:rPr>
          <w:rFonts w:hint="eastAsia"/>
          <w:color w:val="auto"/>
          <w:highlight w:val="none"/>
        </w:rPr>
        <w:t>项目编号：</w:t>
      </w:r>
    </w:p>
    <w:p w14:paraId="6237C2C0">
      <w:pPr>
        <w:pStyle w:val="197"/>
        <w:spacing w:beforeAutospacing="0" w:afterAutospacing="0" w:line="500" w:lineRule="exact"/>
        <w:ind w:firstLine="482"/>
        <w:jc w:val="both"/>
        <w:rPr>
          <w:color w:val="auto"/>
          <w:highlight w:val="none"/>
        </w:rPr>
      </w:pPr>
      <w:r>
        <w:rPr>
          <w:rFonts w:hint="eastAsia"/>
          <w:color w:val="auto"/>
          <w:highlight w:val="none"/>
        </w:rPr>
        <w:t>分包号</w:t>
      </w:r>
      <w:r>
        <w:rPr>
          <w:rFonts w:hint="eastAsia"/>
          <w:color w:val="auto"/>
          <w:highlight w:val="none"/>
          <w:lang w:eastAsia="zh-CN"/>
        </w:rPr>
        <w:t>：</w:t>
      </w:r>
      <w:r>
        <w:rPr>
          <w:rFonts w:hint="eastAsia"/>
          <w:color w:val="auto"/>
          <w:highlight w:val="none"/>
        </w:rPr>
        <w:t>    </w:t>
      </w:r>
    </w:p>
    <w:tbl>
      <w:tblPr>
        <w:tblStyle w:val="28"/>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9"/>
      </w:tblGrid>
      <w:tr w14:paraId="09734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tblCellSpacing w:w="0" w:type="dxa"/>
        </w:trPr>
        <w:tc>
          <w:tcPr>
            <w:tcW w:w="8619" w:type="dxa"/>
            <w:noWrap/>
            <w:vAlign w:val="center"/>
          </w:tcPr>
          <w:p w14:paraId="48CF6E3D">
            <w:pPr>
              <w:pStyle w:val="197"/>
              <w:spacing w:beforeAutospacing="0" w:afterAutospacing="0" w:line="400" w:lineRule="exact"/>
              <w:jc w:val="both"/>
              <w:rPr>
                <w:color w:val="auto"/>
                <w:highlight w:val="none"/>
              </w:rPr>
            </w:pPr>
            <w:bookmarkStart w:id="18" w:name="_GoBack"/>
            <w:bookmarkEnd w:id="18"/>
            <w:r>
              <w:rPr>
                <w:rFonts w:hint="eastAsia"/>
                <w:color w:val="auto"/>
                <w:highlight w:val="none"/>
              </w:rPr>
              <w:t>投标总报价：</w:t>
            </w:r>
          </w:p>
        </w:tc>
      </w:tr>
      <w:tr w14:paraId="6616F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18ACCFED">
            <w:pPr>
              <w:pStyle w:val="197"/>
              <w:spacing w:beforeAutospacing="0" w:afterAutospacing="0" w:line="400" w:lineRule="exact"/>
              <w:rPr>
                <w:color w:val="auto"/>
                <w:highlight w:val="none"/>
              </w:rPr>
            </w:pPr>
            <w:r>
              <w:rPr>
                <w:rFonts w:hint="eastAsia"/>
                <w:color w:val="auto"/>
                <w:highlight w:val="none"/>
              </w:rPr>
              <w:t>小写：           （人民币：元）       </w:t>
            </w:r>
          </w:p>
        </w:tc>
      </w:tr>
      <w:tr w14:paraId="5C19A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60E64244">
            <w:pPr>
              <w:pStyle w:val="197"/>
              <w:spacing w:beforeAutospacing="0" w:afterAutospacing="0" w:line="400" w:lineRule="exact"/>
              <w:rPr>
                <w:color w:val="auto"/>
                <w:highlight w:val="none"/>
              </w:rPr>
            </w:pPr>
            <w:r>
              <w:rPr>
                <w:rFonts w:hint="eastAsia"/>
                <w:color w:val="auto"/>
                <w:szCs w:val="21"/>
                <w:highlight w:val="none"/>
              </w:rPr>
              <w:t xml:space="preserve">报价（大写）：   </w:t>
            </w:r>
            <w:r>
              <w:rPr>
                <w:rFonts w:hint="eastAsia"/>
                <w:color w:val="auto"/>
                <w:highlight w:val="none"/>
              </w:rPr>
              <w:t xml:space="preserve">     金额大写     </w:t>
            </w:r>
          </w:p>
        </w:tc>
      </w:tr>
    </w:tbl>
    <w:p w14:paraId="7BB3B517">
      <w:pPr>
        <w:pStyle w:val="197"/>
        <w:spacing w:beforeAutospacing="0" w:afterAutospacing="0" w:line="500" w:lineRule="exact"/>
        <w:ind w:firstLine="600"/>
        <w:jc w:val="both"/>
        <w:rPr>
          <w:color w:val="auto"/>
          <w:highlight w:val="none"/>
        </w:rPr>
      </w:pPr>
      <w:r>
        <w:rPr>
          <w:color w:val="auto"/>
          <w:highlight w:val="none"/>
        </w:rPr>
        <w:t> </w:t>
      </w:r>
    </w:p>
    <w:p w14:paraId="7049055A">
      <w:pPr>
        <w:pStyle w:val="197"/>
        <w:spacing w:beforeAutospacing="0" w:afterAutospacing="0" w:line="500" w:lineRule="exact"/>
        <w:ind w:firstLine="480"/>
        <w:jc w:val="right"/>
        <w:rPr>
          <w:color w:val="auto"/>
          <w:highlight w:val="none"/>
        </w:rPr>
      </w:pPr>
      <w:r>
        <w:rPr>
          <w:rFonts w:hint="eastAsia"/>
          <w:color w:val="auto"/>
          <w:highlight w:val="none"/>
        </w:rPr>
        <w:t>                   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03DB9689">
      <w:pPr>
        <w:pStyle w:val="197"/>
        <w:spacing w:beforeAutospacing="0" w:afterAutospacing="0" w:line="500" w:lineRule="exact"/>
        <w:ind w:firstLine="600"/>
        <w:jc w:val="both"/>
        <w:rPr>
          <w:color w:val="auto"/>
          <w:highlight w:val="none"/>
        </w:rPr>
      </w:pPr>
      <w:r>
        <w:rPr>
          <w:rFonts w:hint="eastAsia"/>
          <w:color w:val="auto"/>
          <w:highlight w:val="none"/>
        </w:rPr>
        <w:t> </w:t>
      </w:r>
    </w:p>
    <w:p w14:paraId="59FA462B">
      <w:pPr>
        <w:jc w:val="center"/>
        <w:rPr>
          <w:rFonts w:ascii="黑体" w:hAnsi="黑体" w:eastAsia="黑体" w:cs="黑体"/>
          <w:i/>
          <w:color w:val="auto"/>
          <w:sz w:val="32"/>
          <w:szCs w:val="32"/>
          <w:highlight w:val="none"/>
          <w:u w:val="single"/>
        </w:rPr>
      </w:pPr>
      <w:r>
        <w:rPr>
          <w:rFonts w:hint="eastAsia" w:ascii="宋体" w:hAnsi="宋体" w:cs="宋体"/>
          <w:color w:val="auto"/>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七</w:t>
      </w:r>
      <w:r>
        <w:rPr>
          <w:rFonts w:hint="eastAsia" w:ascii="黑体" w:hAnsi="黑体" w:eastAsia="黑体" w:cs="黑体"/>
          <w:i/>
          <w:color w:val="auto"/>
          <w:sz w:val="32"/>
          <w:szCs w:val="32"/>
          <w:highlight w:val="none"/>
          <w:u w:val="single"/>
        </w:rPr>
        <w:t>、服务方案等</w:t>
      </w:r>
    </w:p>
    <w:p w14:paraId="289C925B">
      <w:pPr>
        <w:pStyle w:val="197"/>
        <w:spacing w:beforeAutospacing="0" w:afterAutospacing="0" w:line="360" w:lineRule="auto"/>
        <w:ind w:firstLine="482"/>
        <w:jc w:val="left"/>
        <w:rPr>
          <w:color w:val="auto"/>
          <w:sz w:val="32"/>
          <w:szCs w:val="32"/>
          <w:highlight w:val="none"/>
        </w:rPr>
      </w:pPr>
      <w:r>
        <w:rPr>
          <w:rFonts w:hint="eastAsia"/>
          <w:b/>
          <w:bCs/>
          <w:i/>
          <w:iCs/>
          <w:color w:val="auto"/>
          <w:sz w:val="24"/>
          <w:szCs w:val="24"/>
          <w:highlight w:val="none"/>
          <w:u w:val="single"/>
        </w:rPr>
        <w:t>注：本项目服务方案部分为“暗标”，不得编制页眉以及目录，方案及页码字体大小均采用四号宋体</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不得出现加粗、下划线、斜体格式</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投标人在“服务方案”中均不得以任何方式直接或</w:t>
      </w:r>
      <w:r>
        <w:rPr>
          <w:rFonts w:hint="eastAsia"/>
          <w:b/>
          <w:bCs/>
          <w:i/>
          <w:iCs/>
          <w:color w:val="auto"/>
          <w:sz w:val="24"/>
          <w:szCs w:val="24"/>
          <w:highlight w:val="none"/>
          <w:u w:val="single"/>
          <w:lang w:eastAsia="zh-CN"/>
        </w:rPr>
        <w:t>间接</w:t>
      </w:r>
      <w:r>
        <w:rPr>
          <w:rFonts w:hint="eastAsia"/>
          <w:b/>
          <w:bCs/>
          <w:i/>
          <w:iCs/>
          <w:color w:val="auto"/>
          <w:sz w:val="24"/>
          <w:szCs w:val="24"/>
          <w:highlight w:val="none"/>
          <w:u w:val="single"/>
        </w:rPr>
        <w:t>泄露投标人身份</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方案中不得出现可识别投标人身份的任何字符和徽标</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包括文字、符号、标识、标志、人员姓名、投标人名称、投标人独享的单位标准或编号等</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，相关人员姓名应以职务或职称代替，方案总页数不得超过</w:t>
      </w:r>
      <w:r>
        <w:rPr>
          <w:rFonts w:hint="eastAsia"/>
          <w:b/>
          <w:bCs/>
          <w:i/>
          <w:iCs/>
          <w:color w:val="auto"/>
          <w:sz w:val="24"/>
          <w:szCs w:val="24"/>
          <w:highlight w:val="none"/>
          <w:u w:val="single"/>
          <w:lang w:val="en-US" w:eastAsia="zh-CN"/>
        </w:rPr>
        <w:t>80</w:t>
      </w:r>
      <w:r>
        <w:rPr>
          <w:rFonts w:hint="eastAsia"/>
          <w:b/>
          <w:bCs/>
          <w:i/>
          <w:iCs/>
          <w:color w:val="auto"/>
          <w:sz w:val="24"/>
          <w:szCs w:val="24"/>
          <w:highlight w:val="none"/>
          <w:u w:val="single"/>
        </w:rPr>
        <w:t xml:space="preserve"> 页，违反上述规定方案分得0分</w:t>
      </w:r>
      <w:r>
        <w:rPr>
          <w:rFonts w:hint="eastAsia"/>
          <w:b/>
          <w:bCs/>
          <w:i/>
          <w:iCs/>
          <w:color w:val="auto"/>
          <w:sz w:val="24"/>
          <w:szCs w:val="24"/>
          <w:highlight w:val="none"/>
          <w:u w:val="single"/>
          <w:lang w:eastAsia="zh-CN"/>
        </w:rPr>
        <w:t>；</w:t>
      </w:r>
      <w:r>
        <w:rPr>
          <w:rFonts w:hint="eastAsia"/>
          <w:b/>
          <w:bCs/>
          <w:i/>
          <w:iCs/>
          <w:color w:val="auto"/>
          <w:sz w:val="24"/>
          <w:szCs w:val="24"/>
          <w:highlight w:val="none"/>
          <w:u w:val="single"/>
        </w:rPr>
        <w:t>上传的“明标”材料中不得出现与服务方案相关的内容，否则作无效标书处理。</w:t>
      </w:r>
    </w:p>
    <w:p w14:paraId="7EAFBD03">
      <w:pPr>
        <w:spacing w:line="530" w:lineRule="exact"/>
        <w:ind w:right="420"/>
        <w:jc w:val="center"/>
        <w:rPr>
          <w:rFonts w:eastAsia="方正小标宋_GBK" w:cs="方正小标宋_GBK"/>
          <w:color w:val="auto"/>
          <w:sz w:val="44"/>
          <w:szCs w:val="44"/>
          <w:highlight w:val="non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八</w:t>
      </w:r>
      <w:r>
        <w:rPr>
          <w:rFonts w:hint="eastAsia" w:ascii="黑体" w:hAnsi="黑体" w:eastAsia="黑体" w:cs="黑体"/>
          <w:i/>
          <w:color w:val="auto"/>
          <w:sz w:val="32"/>
          <w:szCs w:val="32"/>
          <w:highlight w:val="none"/>
          <w:u w:val="single"/>
        </w:rPr>
        <w:t xml:space="preserve">、招标投标廉洁自律承诺保证书 </w:t>
      </w:r>
    </w:p>
    <w:p w14:paraId="48025ED6">
      <w:pPr>
        <w:ind w:firstLine="420"/>
        <w:rPr>
          <w:rFonts w:ascii="方正仿宋_GBK" w:hAnsi="方正仿宋_GBK" w:eastAsia="方正仿宋_GBK" w:cs="方正仿宋_GBK"/>
          <w:color w:val="auto"/>
          <w:highlight w:val="none"/>
        </w:rPr>
      </w:pPr>
    </w:p>
    <w:p w14:paraId="0978A78B">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为了保证此次采购交易活动正常有序进行，有效遏制虚假招投标和围标、串标等问题的发生，确保整个招投标过程公开、公平、公正，我们特向招标单位承诺：  </w:t>
      </w:r>
    </w:p>
    <w:p w14:paraId="205D0BC6">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1.自觉遵守国家法律法规及亭湖区财政局、亭湖区公共资源交易中心的各项制度。限额标准以下的，自觉遵守采购单位的内部控制制度。</w:t>
      </w:r>
    </w:p>
    <w:p w14:paraId="56B84C0C">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2.不使用不正当手段妨碍、排挤其他投标单位或串通投标。按照招标文件规定的方式组织投标，不组织、不参与围标、串标。保证不弄虚作假，协助他人骗取中标。 </w:t>
      </w:r>
    </w:p>
    <w:p w14:paraId="00A7C4B7">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3.不向涉及招标的部门及个人支付好处费、介绍费等。发现相关人员在招标过程中有索要财物，或其他违纪违规行为的，及时向监督管理部门和纪检监察部门举报。</w:t>
      </w:r>
    </w:p>
    <w:p w14:paraId="30D6EDD0">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0B0DA8D8">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5.本承诺书对我方具有法律效力。</w:t>
      </w:r>
    </w:p>
    <w:p w14:paraId="5F209126">
      <w:pPr>
        <w:pStyle w:val="189"/>
        <w:widowControl/>
        <w:spacing w:beforeAutospacing="0" w:afterAutospacing="0" w:line="500" w:lineRule="exact"/>
        <w:ind w:firstLine="480"/>
        <w:rPr>
          <w:rFonts w:hint="eastAsia" w:ascii="宋体" w:hAnsi="宋体" w:eastAsia="宋体" w:cs="宋体"/>
          <w:color w:val="auto"/>
          <w:highlight w:val="none"/>
        </w:rPr>
      </w:pPr>
    </w:p>
    <w:p w14:paraId="157EB41D">
      <w:pPr>
        <w:pStyle w:val="189"/>
        <w:widowControl/>
        <w:spacing w:beforeAutospacing="0" w:afterAutospacing="0" w:line="500" w:lineRule="exact"/>
        <w:ind w:firstLine="5760"/>
        <w:rPr>
          <w:rFonts w:hint="eastAsia" w:ascii="宋体" w:hAnsi="宋体" w:eastAsia="宋体" w:cs="宋体"/>
          <w:color w:val="auto"/>
          <w:highlight w:val="none"/>
        </w:rPr>
      </w:pPr>
    </w:p>
    <w:p w14:paraId="209D0DEB">
      <w:pPr>
        <w:pStyle w:val="189"/>
        <w:widowControl/>
        <w:spacing w:beforeAutospacing="0" w:afterAutospacing="0" w:line="500" w:lineRule="exact"/>
        <w:ind w:firstLine="5760"/>
        <w:rPr>
          <w:rFonts w:hint="eastAsia" w:ascii="宋体" w:hAnsi="宋体" w:eastAsia="宋体" w:cs="宋体"/>
          <w:color w:val="auto"/>
          <w:highlight w:val="none"/>
        </w:rPr>
      </w:pPr>
      <w:r>
        <w:rPr>
          <w:rFonts w:hint="eastAsia" w:ascii="宋体" w:hAnsi="宋体" w:eastAsia="宋体" w:cs="宋体"/>
          <w:color w:val="auto"/>
          <w:highlight w:val="none"/>
        </w:rPr>
        <w:t xml:space="preserve">单位（盖章）：    </w:t>
      </w:r>
    </w:p>
    <w:p w14:paraId="20DC2515">
      <w:pPr>
        <w:pStyle w:val="189"/>
        <w:widowControl/>
        <w:spacing w:beforeAutospacing="0" w:afterAutospacing="0" w:line="500" w:lineRule="exact"/>
        <w:ind w:firstLine="2880"/>
        <w:rPr>
          <w:rFonts w:hint="eastAsia" w:ascii="宋体" w:hAnsi="宋体" w:eastAsia="宋体" w:cs="宋体"/>
          <w:color w:val="auto"/>
          <w:highlight w:val="none"/>
        </w:rPr>
      </w:pPr>
      <w:r>
        <w:rPr>
          <w:rFonts w:hint="eastAsia" w:ascii="宋体" w:hAnsi="宋体" w:eastAsia="宋体" w:cs="宋体"/>
          <w:color w:val="auto"/>
          <w:highlight w:val="none"/>
        </w:rPr>
        <w:t>法定代表人或授权代理人（签字或盖章）：</w:t>
      </w:r>
    </w:p>
    <w:p w14:paraId="64D4D862">
      <w:pPr>
        <w:pStyle w:val="189"/>
        <w:widowControl/>
        <w:spacing w:beforeAutospacing="0" w:afterAutospacing="0" w:line="500" w:lineRule="exact"/>
        <w:ind w:firstLine="480"/>
        <w:rPr>
          <w:rFonts w:hint="eastAsia" w:ascii="宋体" w:hAnsi="宋体" w:eastAsia="宋体" w:cs="宋体"/>
          <w:color w:val="auto"/>
          <w:highlight w:val="none"/>
        </w:rPr>
      </w:pPr>
    </w:p>
    <w:p w14:paraId="6B695FAC">
      <w:pPr>
        <w:pStyle w:val="189"/>
        <w:widowControl/>
        <w:spacing w:beforeAutospacing="0" w:afterAutospacing="0" w:line="500" w:lineRule="exact"/>
        <w:ind w:firstLine="5822"/>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2F429D85">
      <w:pPr>
        <w:spacing w:line="640" w:lineRule="exact"/>
        <w:jc w:val="center"/>
        <w:rPr>
          <w:rFonts w:hint="eastAsia" w:eastAsia="方正小标宋_GBK" w:cs="方正小标宋_GBK"/>
          <w:color w:val="auto"/>
          <w:sz w:val="36"/>
          <w:szCs w:val="36"/>
          <w:highlight w:val="none"/>
        </w:rPr>
      </w:pPr>
    </w:p>
    <w:p w14:paraId="5282687D">
      <w:pPr>
        <w:spacing w:line="640" w:lineRule="exact"/>
        <w:jc w:val="center"/>
        <w:rPr>
          <w:rFonts w:hint="eastAsia" w:eastAsia="方正小标宋_GBK" w:cs="方正小标宋_GBK"/>
          <w:color w:val="auto"/>
          <w:sz w:val="36"/>
          <w:szCs w:val="36"/>
          <w:highlight w:val="none"/>
        </w:rPr>
      </w:pPr>
    </w:p>
    <w:p w14:paraId="0EC859F3">
      <w:pPr>
        <w:spacing w:line="640" w:lineRule="exact"/>
        <w:jc w:val="center"/>
        <w:rPr>
          <w:rFonts w:hint="eastAsia" w:eastAsia="方正小标宋_GBK" w:cs="方正小标宋_GBK"/>
          <w:color w:val="auto"/>
          <w:sz w:val="36"/>
          <w:szCs w:val="36"/>
          <w:highlight w:val="none"/>
        </w:rPr>
      </w:pPr>
    </w:p>
    <w:p w14:paraId="12817C6B">
      <w:pPr>
        <w:spacing w:line="640" w:lineRule="exact"/>
        <w:jc w:val="center"/>
        <w:rPr>
          <w:rFonts w:hint="eastAsia" w:ascii="黑体" w:hAnsi="黑体" w:eastAsia="黑体" w:cs="黑体"/>
          <w:i/>
          <w:color w:val="auto"/>
          <w:sz w:val="32"/>
          <w:szCs w:val="32"/>
          <w:highlight w:val="none"/>
          <w:u w:val="single"/>
        </w:rPr>
      </w:pPr>
    </w:p>
    <w:p w14:paraId="5B689391">
      <w:pPr>
        <w:spacing w:line="640" w:lineRule="exact"/>
        <w:jc w:val="center"/>
        <w:rPr>
          <w:rFonts w:hint="eastAsia" w:ascii="黑体" w:hAnsi="黑体" w:eastAsia="黑体" w:cs="黑体"/>
          <w:i/>
          <w:color w:val="auto"/>
          <w:sz w:val="32"/>
          <w:szCs w:val="32"/>
          <w:highlight w:val="none"/>
          <w:u w:val="single"/>
        </w:rPr>
      </w:pPr>
    </w:p>
    <w:p w14:paraId="2ECF3000">
      <w:pPr>
        <w:spacing w:line="640" w:lineRule="exact"/>
        <w:jc w:val="center"/>
        <w:rPr>
          <w:rFonts w:hint="eastAsia" w:ascii="黑体" w:hAnsi="黑体" w:eastAsia="黑体" w:cs="黑体"/>
          <w:i/>
          <w:color w:val="auto"/>
          <w:sz w:val="32"/>
          <w:szCs w:val="32"/>
          <w:highlight w:val="none"/>
          <w:u w:val="single"/>
        </w:rPr>
      </w:pPr>
    </w:p>
    <w:p w14:paraId="361F9863">
      <w:pPr>
        <w:spacing w:line="640" w:lineRule="exact"/>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九</w:t>
      </w:r>
      <w:r>
        <w:rPr>
          <w:rFonts w:hint="eastAsia" w:ascii="黑体" w:hAnsi="黑体" w:eastAsia="黑体" w:cs="黑体"/>
          <w:i/>
          <w:color w:val="auto"/>
          <w:sz w:val="32"/>
          <w:szCs w:val="32"/>
          <w:highlight w:val="none"/>
          <w:u w:val="single"/>
        </w:rPr>
        <w:t>、盐城市亭湖区政府采购事前信用承诺书</w:t>
      </w:r>
    </w:p>
    <w:p w14:paraId="72BDDFEB">
      <w:pPr>
        <w:widowControl/>
        <w:spacing w:line="400" w:lineRule="exact"/>
        <w:ind w:firstLine="720"/>
        <w:jc w:val="left"/>
        <w:rPr>
          <w:color w:val="auto"/>
          <w:sz w:val="36"/>
          <w:szCs w:val="36"/>
          <w:highlight w:val="none"/>
        </w:rPr>
      </w:pPr>
    </w:p>
    <w:p w14:paraId="611A1AD8">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为营造我区公开、公平、公正、诚实守信的政府采购交易环境，树立诚信守法的投标人形象，本人代表本单位作出以下承诺：</w:t>
      </w:r>
    </w:p>
    <w:p w14:paraId="62A0BD7D">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DC663F6">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（二）本单位无涉及政府采购活动的违法、违规不良记录，我公司及相关负责人无因存在重大隐患整改不力、</w:t>
      </w:r>
      <w:r>
        <w:rPr>
          <w:rFonts w:hint="eastAsia" w:ascii="宋体" w:hAnsi="宋体" w:eastAsia="宋体" w:cs="宋体"/>
          <w:color w:val="auto"/>
          <w:highlight w:val="none"/>
          <w:lang w:eastAsia="zh-CN"/>
        </w:rPr>
        <w:t>发生</w:t>
      </w:r>
      <w:r>
        <w:rPr>
          <w:rFonts w:hint="eastAsia" w:ascii="宋体" w:hAnsi="宋体" w:eastAsia="宋体" w:cs="宋体"/>
          <w:color w:val="auto"/>
          <w:highlight w:val="none"/>
        </w:rPr>
        <w:t>重大社会影响生产安全事故或其他严重违法违规行为而被列入失信联合惩戒的不良记录；</w:t>
      </w:r>
    </w:p>
    <w:p w14:paraId="4D1D3B5B">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（三）严格依照国家和省、市关于政府采购的法律法规、规章、规范性文件，参加政府采购投标活动；积极履行社会责任，促进廉政建设； </w:t>
      </w:r>
    </w:p>
    <w:p w14:paraId="7D30CC70">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（四）严格遵守即时信息公示规定，及时维护和更新盐城市政府采购网中与本单位相关的信息；</w:t>
      </w:r>
    </w:p>
    <w:p w14:paraId="50CE159B">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31D26126">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（六）自觉接受政府、行业组织、社会公众、新闻舆论的监督；</w:t>
      </w:r>
    </w:p>
    <w:p w14:paraId="527BF876">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3F165F9">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（八）本人已认真阅读上述承诺，并向本单位员工做了宣传教育。</w:t>
      </w:r>
    </w:p>
    <w:p w14:paraId="1157A986">
      <w:pPr>
        <w:pStyle w:val="189"/>
        <w:widowControl/>
        <w:spacing w:beforeAutospacing="0" w:afterAutospacing="0" w:line="500" w:lineRule="exact"/>
        <w:ind w:firstLine="5102"/>
        <w:rPr>
          <w:rFonts w:hint="eastAsia" w:ascii="宋体" w:hAnsi="宋体" w:eastAsia="宋体" w:cs="宋体"/>
          <w:color w:val="auto"/>
          <w:highlight w:val="none"/>
        </w:rPr>
      </w:pPr>
    </w:p>
    <w:p w14:paraId="4D3E5BE6">
      <w:pPr>
        <w:pStyle w:val="189"/>
        <w:widowControl/>
        <w:spacing w:beforeAutospacing="0" w:afterAutospacing="0" w:line="500" w:lineRule="exact"/>
        <w:ind w:firstLine="5102"/>
        <w:rPr>
          <w:rFonts w:hint="eastAsia" w:ascii="宋体" w:hAnsi="宋体" w:eastAsia="宋体" w:cs="宋体"/>
          <w:color w:val="auto"/>
          <w:highlight w:val="none"/>
        </w:rPr>
      </w:pPr>
      <w:r>
        <w:rPr>
          <w:rFonts w:hint="eastAsia" w:ascii="宋体" w:hAnsi="宋体" w:eastAsia="宋体" w:cs="宋体"/>
          <w:color w:val="auto"/>
          <w:highlight w:val="none"/>
        </w:rPr>
        <w:t>法定代表人（签名）：</w:t>
      </w:r>
    </w:p>
    <w:p w14:paraId="644B0B28">
      <w:pPr>
        <w:pStyle w:val="189"/>
        <w:widowControl/>
        <w:spacing w:beforeAutospacing="0" w:afterAutospacing="0" w:line="500" w:lineRule="exact"/>
        <w:ind w:firstLine="5102"/>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p>
    <w:p w14:paraId="24B45A5B">
      <w:pPr>
        <w:pStyle w:val="189"/>
        <w:widowControl/>
        <w:spacing w:beforeAutospacing="0" w:afterAutospacing="0"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p>
    <w:p w14:paraId="6B2EA594">
      <w:pPr>
        <w:rPr>
          <w:rFonts w:ascii="宋体" w:hAnsi="宋体" w:cs="宋体"/>
          <w:color w:val="auto"/>
          <w:highlight w:val="none"/>
        </w:rPr>
      </w:pPr>
    </w:p>
    <w:p w14:paraId="4641ACAE">
      <w:pPr>
        <w:rPr>
          <w:rFonts w:ascii="宋体" w:hAnsi="宋体" w:cs="宋体"/>
          <w:color w:val="auto"/>
          <w:highlight w:val="none"/>
        </w:rPr>
      </w:pPr>
    </w:p>
    <w:p w14:paraId="60F676DB">
      <w:pPr>
        <w:pStyle w:val="189"/>
        <w:spacing w:beforeAutospacing="0" w:afterAutospacing="0"/>
        <w:jc w:val="center"/>
        <w:rPr>
          <w:rFonts w:hint="eastAsia" w:ascii="黑体" w:hAnsi="黑体" w:eastAsia="黑体" w:cs="黑体"/>
          <w:i/>
          <w:color w:val="auto"/>
          <w:sz w:val="32"/>
          <w:szCs w:val="32"/>
          <w:highlight w:val="none"/>
          <w:u w:val="single"/>
        </w:rPr>
      </w:pPr>
    </w:p>
    <w:p w14:paraId="139B9C0A">
      <w:pPr>
        <w:pStyle w:val="189"/>
        <w:spacing w:beforeAutospacing="0" w:afterAutospacing="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质疑函范本</w:t>
      </w:r>
    </w:p>
    <w:p w14:paraId="21204963">
      <w:pPr>
        <w:pStyle w:val="189"/>
        <w:spacing w:before="290"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一、质疑供应商基本信息</w:t>
      </w:r>
    </w:p>
    <w:p w14:paraId="39EC3842">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质疑供应商：</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090D3071">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w:t>
      </w:r>
    </w:p>
    <w:p w14:paraId="32FB0A09">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0E8DFFB7">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联系人：</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027DAB89">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xml:space="preserve">                                           </w:t>
      </w:r>
    </w:p>
    <w:p w14:paraId="6DE732D3">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授权代表：</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22FC9E5C">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35CC3C0C">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地址： </w:t>
      </w:r>
      <w:r>
        <w:rPr>
          <w:rFonts w:hint="eastAsia" w:ascii="宋体" w:hAnsi="宋体" w:cs="宋体"/>
          <w:color w:val="auto"/>
          <w:highlight w:val="none"/>
          <w:u w:val="single"/>
        </w:rPr>
        <w:t>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65B9B55D">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邮编：</w:t>
      </w:r>
      <w:r>
        <w:rPr>
          <w:rFonts w:hint="eastAsia" w:ascii="宋体" w:hAnsi="宋体" w:cs="宋体"/>
          <w:color w:val="auto"/>
          <w:highlight w:val="none"/>
          <w:u w:val="single"/>
        </w:rPr>
        <w:t xml:space="preserve">                                </w:t>
      </w:r>
    </w:p>
    <w:p w14:paraId="530CB69F">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二、质疑项目基本情况</w:t>
      </w:r>
    </w:p>
    <w:p w14:paraId="29D925A3">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质疑项目的名称：</w:t>
      </w:r>
      <w:r>
        <w:rPr>
          <w:rFonts w:hint="eastAsia" w:ascii="宋体" w:hAnsi="宋体" w:cs="宋体"/>
          <w:color w:val="auto"/>
          <w:highlight w:val="none"/>
          <w:u w:val="single"/>
        </w:rPr>
        <w:t xml:space="preserve">                            </w:t>
      </w:r>
    </w:p>
    <w:p w14:paraId="1ACD8591">
      <w:pPr>
        <w:pStyle w:val="189"/>
        <w:spacing w:beforeAutospacing="0" w:afterAutospacing="0" w:line="500" w:lineRule="exact"/>
        <w:jc w:val="both"/>
        <w:rPr>
          <w:rFonts w:ascii="宋体" w:hAnsi="宋体" w:cs="宋体"/>
          <w:color w:val="auto"/>
          <w:highlight w:val="none"/>
          <w:u w:val="single"/>
        </w:rPr>
      </w:pPr>
      <w:r>
        <w:rPr>
          <w:rFonts w:hint="eastAsia" w:ascii="宋体" w:hAnsi="宋体" w:cs="宋体"/>
          <w:color w:val="auto"/>
          <w:highlight w:val="none"/>
        </w:rPr>
        <w:t>质疑项目的编号：</w:t>
      </w:r>
      <w:r>
        <w:rPr>
          <w:rFonts w:hint="eastAsia" w:ascii="宋体" w:hAnsi="宋体" w:cs="宋体"/>
          <w:color w:val="auto"/>
          <w:highlight w:val="none"/>
          <w:u w:val="single"/>
        </w:rPr>
        <w:t xml:space="preserve">                          </w:t>
      </w:r>
    </w:p>
    <w:p w14:paraId="6BD0622C">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18BF82C0">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采购人名称：</w:t>
      </w:r>
      <w:r>
        <w:rPr>
          <w:rFonts w:hint="eastAsia" w:ascii="宋体" w:hAnsi="宋体" w:cs="宋体"/>
          <w:color w:val="auto"/>
          <w:highlight w:val="none"/>
          <w:u w:val="single"/>
        </w:rPr>
        <w:t xml:space="preserve">                            </w:t>
      </w:r>
    </w:p>
    <w:p w14:paraId="12D01A86">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采购文件获取日期：</w:t>
      </w:r>
      <w:r>
        <w:rPr>
          <w:rFonts w:hint="eastAsia" w:ascii="宋体" w:hAnsi="宋体" w:cs="宋体"/>
          <w:color w:val="auto"/>
          <w:highlight w:val="none"/>
          <w:u w:val="single"/>
        </w:rPr>
        <w:t xml:space="preserve">                             </w:t>
      </w:r>
    </w:p>
    <w:p w14:paraId="68D30778">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三、质疑事项具体内容</w:t>
      </w:r>
    </w:p>
    <w:p w14:paraId="1F9AAE0F">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质疑事项1：</w:t>
      </w:r>
      <w:r>
        <w:rPr>
          <w:rFonts w:hint="eastAsia" w:ascii="宋体" w:hAnsi="宋体" w:cs="宋体"/>
          <w:color w:val="auto"/>
          <w:highlight w:val="none"/>
          <w:u w:val="single"/>
        </w:rPr>
        <w:t xml:space="preserve">                             </w:t>
      </w:r>
    </w:p>
    <w:p w14:paraId="4B3F1209">
      <w:pPr>
        <w:pStyle w:val="189"/>
        <w:spacing w:beforeAutospacing="0" w:afterAutospacing="0" w:line="500" w:lineRule="exact"/>
        <w:rPr>
          <w:rFonts w:ascii="宋体" w:hAnsi="宋体" w:cs="宋体"/>
          <w:color w:val="auto"/>
          <w:highlight w:val="none"/>
        </w:rPr>
      </w:pPr>
      <w:r>
        <w:rPr>
          <w:rFonts w:hint="eastAsia" w:ascii="宋体" w:hAnsi="宋体" w:cs="宋体"/>
          <w:color w:val="auto"/>
          <w:highlight w:val="none"/>
        </w:rPr>
        <w:t>事实依据：</w:t>
      </w:r>
      <w:r>
        <w:rPr>
          <w:rFonts w:hint="eastAsia" w:ascii="宋体" w:hAnsi="宋体" w:cs="宋体"/>
          <w:color w:val="auto"/>
          <w:highlight w:val="none"/>
          <w:u w:val="single"/>
        </w:rPr>
        <w:t xml:space="preserve">                                                   </w:t>
      </w:r>
    </w:p>
    <w:p w14:paraId="6FC88283">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法律依据：</w:t>
      </w:r>
      <w:r>
        <w:rPr>
          <w:rFonts w:hint="eastAsia" w:ascii="宋体" w:hAnsi="宋体" w:cs="宋体"/>
          <w:color w:val="auto"/>
          <w:highlight w:val="none"/>
          <w:u w:val="single"/>
        </w:rPr>
        <w:t xml:space="preserve">                                                    </w:t>
      </w:r>
    </w:p>
    <w:p w14:paraId="3633FCB3">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质疑事项2</w:t>
      </w:r>
    </w:p>
    <w:p w14:paraId="428BA17B">
      <w:pPr>
        <w:pStyle w:val="189"/>
        <w:spacing w:beforeAutospacing="0" w:afterAutospacing="0" w:line="500" w:lineRule="exact"/>
        <w:jc w:val="both"/>
        <w:rPr>
          <w:rFonts w:ascii="宋体" w:hAnsi="宋体" w:cs="宋体"/>
          <w:color w:val="auto"/>
          <w:highlight w:val="none"/>
        </w:rPr>
      </w:pPr>
      <w:r>
        <w:rPr>
          <w:rFonts w:hint="eastAsia" w:ascii="宋体" w:hAnsi="宋体" w:cs="宋体"/>
          <w:color w:val="auto"/>
          <w:highlight w:val="none"/>
        </w:rPr>
        <w:t>……</w:t>
      </w:r>
    </w:p>
    <w:p w14:paraId="051F1FD1">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四、与质疑事项相关的质疑请求</w:t>
      </w:r>
    </w:p>
    <w:p w14:paraId="0DC26F51">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请求：</w:t>
      </w:r>
      <w:r>
        <w:rPr>
          <w:rFonts w:hint="eastAsia" w:ascii="宋体" w:hAnsi="宋体" w:cs="宋体"/>
          <w:color w:val="auto"/>
          <w:highlight w:val="none"/>
          <w:u w:val="single"/>
        </w:rPr>
        <w:t xml:space="preserve">                                                          </w:t>
      </w:r>
    </w:p>
    <w:p w14:paraId="6162BC92">
      <w:pPr>
        <w:pStyle w:val="189"/>
        <w:spacing w:beforeAutospacing="0" w:afterAutospacing="0" w:line="360" w:lineRule="auto"/>
        <w:jc w:val="both"/>
        <w:rPr>
          <w:rFonts w:ascii="宋体" w:hAnsi="宋体" w:cs="宋体"/>
          <w:color w:val="auto"/>
          <w:highlight w:val="none"/>
        </w:rPr>
      </w:pPr>
      <w:r>
        <w:rPr>
          <w:rFonts w:hint="eastAsia" w:ascii="宋体" w:hAnsi="宋体" w:cs="宋体"/>
          <w:color w:val="auto"/>
          <w:highlight w:val="none"/>
        </w:rPr>
        <w:t>签字</w:t>
      </w:r>
      <w:r>
        <w:rPr>
          <w:rFonts w:hint="eastAsia" w:ascii="宋体" w:hAnsi="宋体" w:cs="宋体"/>
          <w:color w:val="auto"/>
          <w:highlight w:val="none"/>
          <w:lang w:eastAsia="zh-CN"/>
        </w:rPr>
        <w:t>（</w:t>
      </w:r>
      <w:r>
        <w:rPr>
          <w:rFonts w:hint="eastAsia" w:ascii="宋体" w:hAnsi="宋体" w:cs="宋体"/>
          <w:color w:val="auto"/>
          <w:highlight w:val="none"/>
        </w:rPr>
        <w:t>签章</w:t>
      </w:r>
      <w:r>
        <w:rPr>
          <w:rFonts w:hint="eastAsia" w:ascii="宋体" w:hAnsi="宋体" w:cs="宋体"/>
          <w:color w:val="auto"/>
          <w:highlight w:val="none"/>
          <w:lang w:eastAsia="zh-CN"/>
        </w:rPr>
        <w:t>）</w:t>
      </w:r>
      <w:r>
        <w:rPr>
          <w:rFonts w:hint="eastAsia" w:ascii="宋体" w:hAnsi="宋体" w:cs="宋体"/>
          <w:color w:val="auto"/>
          <w:highlight w:val="none"/>
        </w:rPr>
        <w:t xml:space="preserve">：                 公章：               日期：    </w:t>
      </w:r>
    </w:p>
    <w:p w14:paraId="0DA5D949">
      <w:pPr>
        <w:pStyle w:val="189"/>
        <w:spacing w:beforeAutospacing="0" w:afterAutospacing="0" w:line="500" w:lineRule="exact"/>
        <w:jc w:val="both"/>
        <w:rPr>
          <w:rFonts w:ascii="宋体" w:hAnsi="宋体" w:cs="宋体"/>
          <w:color w:val="auto"/>
          <w:highlight w:val="none"/>
        </w:rPr>
      </w:pPr>
      <w:r>
        <w:rPr>
          <w:rFonts w:hint="eastAsia" w:ascii="宋体" w:hAnsi="宋体" w:cs="宋体"/>
          <w:b/>
          <w:color w:val="auto"/>
          <w:highlight w:val="none"/>
        </w:rPr>
        <w:t>质疑函制作说明：</w:t>
      </w:r>
    </w:p>
    <w:p w14:paraId="3C2F4F2D">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1.供应商提出质疑时，应提交质疑函和必要的证明材料。</w:t>
      </w:r>
    </w:p>
    <w:p w14:paraId="1E0E5C0E">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77D9BF3">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3.质疑供应商若对项目的某一分包进行质疑，质疑函中应列明具体分包号。</w:t>
      </w:r>
    </w:p>
    <w:p w14:paraId="16109A59">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4.质疑函的质疑事项应具体、明确，并有必要的事实依据和法律依据。</w:t>
      </w:r>
    </w:p>
    <w:p w14:paraId="3380AE9D">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5.质疑函的质疑请求应与质疑事项相关。</w:t>
      </w:r>
    </w:p>
    <w:p w14:paraId="73A23110">
      <w:pPr>
        <w:pStyle w:val="189"/>
        <w:widowControl/>
        <w:spacing w:beforeAutospacing="0" w:afterAutospacing="0" w:line="500" w:lineRule="exact"/>
        <w:ind w:firstLine="480"/>
        <w:rPr>
          <w:rFonts w:ascii="宋体" w:hAnsi="宋体" w:cs="宋体"/>
          <w:color w:val="auto"/>
          <w:highlight w:val="none"/>
        </w:rPr>
      </w:pPr>
      <w:r>
        <w:rPr>
          <w:rFonts w:hint="eastAsia" w:ascii="宋体" w:hAnsi="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7EF50413">
      <w:pPr>
        <w:spacing w:line="500" w:lineRule="exact"/>
        <w:rPr>
          <w:color w:val="auto"/>
          <w:highlight w:val="none"/>
        </w:rPr>
      </w:pPr>
    </w:p>
    <w:p w14:paraId="67A4D3A7">
      <w:pPr>
        <w:spacing w:line="500" w:lineRule="exact"/>
        <w:rPr>
          <w:color w:val="auto"/>
          <w:highlight w:val="none"/>
        </w:rPr>
      </w:pPr>
    </w:p>
    <w:p w14:paraId="7B11ACA5">
      <w:pPr>
        <w:spacing w:line="500" w:lineRule="exact"/>
        <w:rPr>
          <w:color w:val="auto"/>
          <w:highlight w:val="none"/>
        </w:rPr>
      </w:pPr>
    </w:p>
    <w:p w14:paraId="185A13DA">
      <w:pPr>
        <w:spacing w:line="500" w:lineRule="exact"/>
        <w:rPr>
          <w:color w:val="auto"/>
          <w:highlight w:val="none"/>
        </w:rPr>
      </w:pPr>
    </w:p>
    <w:p w14:paraId="735C9B3C">
      <w:pPr>
        <w:spacing w:line="500" w:lineRule="exact"/>
        <w:rPr>
          <w:color w:val="auto"/>
          <w:highlight w:val="none"/>
        </w:rPr>
      </w:pPr>
    </w:p>
    <w:p w14:paraId="6EA13A67">
      <w:pPr>
        <w:rPr>
          <w:color w:val="auto"/>
          <w:highlight w:val="none"/>
        </w:rPr>
      </w:pPr>
    </w:p>
    <w:p w14:paraId="4853FBBE">
      <w:pPr>
        <w:rPr>
          <w:color w:val="auto"/>
          <w:highlight w:val="none"/>
        </w:rPr>
      </w:pPr>
    </w:p>
    <w:p w14:paraId="35F5B83A">
      <w:pPr>
        <w:rPr>
          <w:color w:val="auto"/>
          <w:highlight w:val="none"/>
        </w:rPr>
      </w:pPr>
    </w:p>
    <w:p w14:paraId="318174B1">
      <w:pPr>
        <w:tabs>
          <w:tab w:val="left" w:pos="7680"/>
        </w:tabs>
        <w:jc w:val="left"/>
        <w:rPr>
          <w:color w:val="auto"/>
          <w:highlight w:val="none"/>
        </w:rPr>
      </w:pPr>
      <w:r>
        <w:rPr>
          <w:rFonts w:hint="eastAsia"/>
          <w:color w:val="auto"/>
          <w:highlight w:val="none"/>
        </w:rPr>
        <w:tab/>
      </w:r>
    </w:p>
    <w:sectPr>
      <w:pgSz w:w="11906" w:h="16838"/>
      <w:pgMar w:top="1298" w:right="1196" w:bottom="1208" w:left="1259" w:header="851" w:footer="907" w:gutter="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3E00418-B960-4744-9983-3B0517BED938}"/>
  </w:font>
  <w:font w:name="黑体">
    <w:panose1 w:val="02010609060101010101"/>
    <w:charset w:val="86"/>
    <w:family w:val="auto"/>
    <w:pitch w:val="default"/>
    <w:sig w:usb0="800002BF" w:usb1="38CF7CFA" w:usb2="00000016" w:usb3="00000000" w:csb0="00040001" w:csb1="00000000"/>
    <w:embedRegular r:id="rId2" w:fontKey="{009C498D-0AD9-460B-8FCF-2F81B45E990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2A57B4B4-4784-42A9-8BB2-1C872D66C438}"/>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Garamond">
    <w:panose1 w:val="02020404030301010803"/>
    <w:charset w:val="00"/>
    <w:family w:val="auto"/>
    <w:pitch w:val="default"/>
    <w:sig w:usb0="00000287" w:usb1="00000000" w:usb2="00000000" w:usb3="00000000" w:csb0="0000009F" w:csb1="DFD70000"/>
  </w:font>
  <w:font w:name="Verdana">
    <w:panose1 w:val="020B0604030504040204"/>
    <w:charset w:val="00"/>
    <w:family w:val="auto"/>
    <w:pitch w:val="default"/>
    <w:sig w:usb0="A00006FF" w:usb1="4000205B" w:usb2="00000010" w:usb3="00000000" w:csb0="2000019F" w:csb1="00000000"/>
  </w:font>
  <w:font w:name="Showcard Gothic">
    <w:panose1 w:val="04020904020102020604"/>
    <w:charset w:val="00"/>
    <w:family w:val="auto"/>
    <w:pitch w:val="default"/>
    <w:sig w:usb0="00000003" w:usb1="00000000" w:usb2="00000000" w:usb3="00000000" w:csb0="20000001" w:csb1="00000000"/>
    <w:embedRegular r:id="rId4" w:fontKey="{1E02B978-20DF-4E20-8FE1-0C730438218D}"/>
  </w:font>
  <w:font w:name="方正小标宋_GBK">
    <w:panose1 w:val="02000000000000000000"/>
    <w:charset w:val="86"/>
    <w:family w:val="auto"/>
    <w:pitch w:val="default"/>
    <w:sig w:usb0="A00002BF" w:usb1="38CF7CFA" w:usb2="00082016" w:usb3="00000000" w:csb0="00040001" w:csb1="00000000"/>
    <w:embedRegular r:id="rId5" w:fontKey="{31BF3DA0-E6A4-43AE-8316-B2D8DC77B08D}"/>
  </w:font>
  <w:font w:name="方正仿宋_GBK">
    <w:panose1 w:val="03000509000000000000"/>
    <w:charset w:val="86"/>
    <w:family w:val="auto"/>
    <w:pitch w:val="default"/>
    <w:sig w:usb0="00000001" w:usb1="080E0000" w:usb2="00000000" w:usb3="00000000" w:csb0="00040000" w:csb1="00000000"/>
    <w:embedRegular r:id="rId6" w:fontKey="{3C046881-16E0-4423-B0B3-6AD8EB276D72}"/>
  </w:font>
  <w:font w:name="WPSEMBED1">
    <w:panose1 w:val="02000000000000000000"/>
    <w:charset w:val="86"/>
    <w:family w:val="auto"/>
    <w:pitch w:val="default"/>
    <w:sig w:usb0="A00002BF" w:usb1="38CF7CFA" w:usb2="00082016" w:usb3="00000000" w:csb0="00040001" w:csb1="00000000"/>
  </w:font>
  <w:font w:name="WPSEMBED2">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embedRegular r:id="rId7" w:fontKey="{51471E3B-C610-40FA-A549-F7D77E9F4C6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000C9">
    <w:pPr>
      <w:pStyle w:val="18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2ACE2A">
                          <w:pPr>
                            <w:pStyle w:val="187"/>
                            <w:tabs>
                              <w:tab w:val="clear" w:pos="4153"/>
                              <w:tab w:val="clear" w:pos="8306"/>
                            </w:tabs>
                          </w:pPr>
                          <w:r>
                            <w:fldChar w:fldCharType="begin"/>
                          </w:r>
                          <w:r>
                            <w:instrText xml:space="preserve"> PAGE  \* MERGEFORMAT </w:instrText>
                          </w:r>
                          <w:r>
                            <w:fldChar w:fldCharType="separate"/>
                          </w:r>
                          <w:r>
                            <w:t>1</w:t>
                          </w:r>
                          <w:r>
                            <w:fldChar w:fldCharType="end"/>
                          </w:r>
                        </w:p>
                        <w:p w14:paraId="515DC3E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C2ACE2A">
                    <w:pPr>
                      <w:pStyle w:val="187"/>
                      <w:tabs>
                        <w:tab w:val="clear" w:pos="4153"/>
                        <w:tab w:val="clear" w:pos="8306"/>
                      </w:tabs>
                    </w:pPr>
                    <w:r>
                      <w:fldChar w:fldCharType="begin"/>
                    </w:r>
                    <w:r>
                      <w:instrText xml:space="preserve"> PAGE  \* MERGEFORMAT </w:instrText>
                    </w:r>
                    <w:r>
                      <w:fldChar w:fldCharType="separate"/>
                    </w:r>
                    <w:r>
                      <w:t>1</w:t>
                    </w:r>
                    <w:r>
                      <w:fldChar w:fldCharType="end"/>
                    </w:r>
                  </w:p>
                  <w:p w14:paraId="515DC3E5"/>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A33FB">
    <w:pPr>
      <w:pStyle w:val="199"/>
      <w:framePr w:wrap="around" w:vAnchor="text" w:hAnchor="margin" w:xAlign="center" w:y="1"/>
    </w:pPr>
    <w:r>
      <w:fldChar w:fldCharType="begin"/>
    </w:r>
    <w:r>
      <w:rPr>
        <w:rStyle w:val="200"/>
      </w:rPr>
      <w:instrText xml:space="preserve">PAGE  </w:instrText>
    </w:r>
    <w:r>
      <w:fldChar w:fldCharType="separate"/>
    </w:r>
    <w:r>
      <w:rPr>
        <w:rStyle w:val="200"/>
      </w:rPr>
      <w:t>1</w:t>
    </w:r>
    <w:r>
      <w:fldChar w:fldCharType="end"/>
    </w:r>
  </w:p>
  <w:p w14:paraId="172A4AD3">
    <w:pPr>
      <w:pStyle w:val="19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17B51">
    <w:pPr>
      <w:pStyle w:val="18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A1B384A">
                          <w:pPr>
                            <w:pStyle w:val="187"/>
                            <w:tabs>
                              <w:tab w:val="clear" w:pos="4153"/>
                              <w:tab w:val="clear" w:pos="8306"/>
                            </w:tabs>
                          </w:pPr>
                          <w:r>
                            <w:fldChar w:fldCharType="begin"/>
                          </w:r>
                          <w:r>
                            <w:instrText xml:space="preserve"> PAGE  \* MERGEFORMAT </w:instrText>
                          </w:r>
                          <w:r>
                            <w:fldChar w:fldCharType="separate"/>
                          </w:r>
                          <w:r>
                            <w:t>1</w:t>
                          </w:r>
                          <w:r>
                            <w:fldChar w:fldCharType="end"/>
                          </w:r>
                        </w:p>
                        <w:p w14:paraId="1449EBF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A1B384A">
                    <w:pPr>
                      <w:pStyle w:val="187"/>
                      <w:tabs>
                        <w:tab w:val="clear" w:pos="4153"/>
                        <w:tab w:val="clear" w:pos="8306"/>
                      </w:tabs>
                    </w:pPr>
                    <w:r>
                      <w:fldChar w:fldCharType="begin"/>
                    </w:r>
                    <w:r>
                      <w:instrText xml:space="preserve"> PAGE  \* MERGEFORMAT </w:instrText>
                    </w:r>
                    <w:r>
                      <w:fldChar w:fldCharType="separate"/>
                    </w:r>
                    <w:r>
                      <w:t>1</w:t>
                    </w:r>
                    <w:r>
                      <w:fldChar w:fldCharType="end"/>
                    </w:r>
                  </w:p>
                  <w:p w14:paraId="1449EBFC"/>
                </w:txbxContent>
              </v:textbox>
            </v:shape>
          </w:pict>
        </mc:Fallback>
      </mc:AlternateContent>
    </w:r>
  </w:p>
  <w:p w14:paraId="6020B0D5">
    <w:pPr>
      <w:pStyle w:val="18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FDB33">
    <w:pPr>
      <w:pStyle w:val="18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48D5ABE">
                          <w:pPr>
                            <w:pStyle w:val="187"/>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48E4923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48D5ABE">
                    <w:pPr>
                      <w:pStyle w:val="187"/>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48E49232"/>
                </w:txbxContent>
              </v:textbox>
            </v:shape>
          </w:pict>
        </mc:Fallback>
      </mc:AlternateContent>
    </w:r>
  </w:p>
  <w:p w14:paraId="3B08B5C5">
    <w:pPr>
      <w:pStyle w:val="20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626AD">
    <w:pPr>
      <w:pStyle w:val="20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2F6DAB6">
                          <w:pPr>
                            <w:pStyle w:val="187"/>
                            <w:tabs>
                              <w:tab w:val="clear" w:pos="4153"/>
                              <w:tab w:val="clear" w:pos="8306"/>
                            </w:tabs>
                          </w:pPr>
                          <w:r>
                            <w:fldChar w:fldCharType="begin"/>
                          </w:r>
                          <w:r>
                            <w:instrText xml:space="preserve"> PAGE  \* MERGEFORMAT </w:instrText>
                          </w:r>
                          <w:r>
                            <w:fldChar w:fldCharType="separate"/>
                          </w:r>
                          <w:r>
                            <w:t>2</w:t>
                          </w:r>
                          <w:r>
                            <w:fldChar w:fldCharType="end"/>
                          </w:r>
                        </w:p>
                        <w:p w14:paraId="141D2D2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62F6DAB6">
                    <w:pPr>
                      <w:pStyle w:val="187"/>
                      <w:tabs>
                        <w:tab w:val="clear" w:pos="4153"/>
                        <w:tab w:val="clear" w:pos="8306"/>
                      </w:tabs>
                    </w:pPr>
                    <w:r>
                      <w:fldChar w:fldCharType="begin"/>
                    </w:r>
                    <w:r>
                      <w:instrText xml:space="preserve"> PAGE  \* MERGEFORMAT </w:instrText>
                    </w:r>
                    <w:r>
                      <w:fldChar w:fldCharType="separate"/>
                    </w:r>
                    <w:r>
                      <w:t>2</w:t>
                    </w:r>
                    <w:r>
                      <w:fldChar w:fldCharType="end"/>
                    </w:r>
                  </w:p>
                  <w:p w14:paraId="141D2D25"/>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312420" cy="156210"/>
                      </a:xfrm>
                      <a:prstGeom prst="rect">
                        <a:avLst/>
                      </a:prstGeom>
                      <a:noFill/>
                      <a:ln w="6350">
                        <a:noFill/>
                      </a:ln>
                    </wps:spPr>
                    <wps:txbx>
                      <w:txbxContent>
                        <w:p w14:paraId="014B23EF">
                          <w:pPr>
                            <w:pStyle w:val="202"/>
                            <w:tabs>
                              <w:tab w:val="clear" w:pos="7143"/>
                              <w:tab w:val="clear" w:pos="14287"/>
                            </w:tabs>
                          </w:pPr>
                        </w:p>
                        <w:p w14:paraId="1A9D27E9"/>
                      </w:txbxContent>
                    </wps:txbx>
                    <wps:bodyPr wrap="square" lIns="0" tIns="0" rIns="0" bIns="0" upright="1"/>
                  </wps:wsp>
                </a:graphicData>
              </a:graphic>
            </wp:anchor>
          </w:drawing>
        </mc:Choice>
        <mc:Fallback>
          <w:pict>
            <v:shape id="_x0000_s1026" o:spid="_x0000_s1026" o:spt="202" type="#_x0000_t202" style="position:absolute;left:0pt;margin-top:0pt;height:12.3pt;width:24.6pt;mso-position-horizontal:center;mso-position-horizontal-relative:margin;z-index:251659264;mso-width-relative:page;mso-height-relative:page;" filled="f" stroked="f" coordsize="21600,21600" o:gfxdata="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IL1ro1AAAAAMBAAAPAAAAAAAAAAEAIAAA&#10;ACIAAABkcnMvZG93bnJldi54bWxQSwECFAAUAAAACACHTuJAUlisiNcBAACWAwAADgAAAAAAAAAB&#10;ACAAAAAjAQAAZHJzL2Uyb0RvYy54bWxQSwUGAAAAAAYABgBZAQAAbAUAAAAA&#10;">
              <v:fill on="f" focussize="0,0"/>
              <v:stroke on="f" weight="0.5pt"/>
              <v:imagedata o:title=""/>
              <o:lock v:ext="edit" aspectratio="f"/>
              <v:textbox inset="0mm,0mm,0mm,0mm">
                <w:txbxContent>
                  <w:p w14:paraId="014B23EF">
                    <w:pPr>
                      <w:pStyle w:val="202"/>
                      <w:tabs>
                        <w:tab w:val="clear" w:pos="7143"/>
                        <w:tab w:val="clear" w:pos="14287"/>
                      </w:tabs>
                    </w:pPr>
                  </w:p>
                  <w:p w14:paraId="1A9D27E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84B3D">
    <w:pPr>
      <w:pStyle w:val="18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F97832"/>
    <w:rsid w:val="09520E5B"/>
    <w:rsid w:val="0989174C"/>
    <w:rsid w:val="0ADE39CA"/>
    <w:rsid w:val="0E0E2583"/>
    <w:rsid w:val="11944AF7"/>
    <w:rsid w:val="12C329EB"/>
    <w:rsid w:val="1A491079"/>
    <w:rsid w:val="1EE95F6B"/>
    <w:rsid w:val="22C0621D"/>
    <w:rsid w:val="2AFF47D4"/>
    <w:rsid w:val="2EA77744"/>
    <w:rsid w:val="2F01153B"/>
    <w:rsid w:val="377C4526"/>
    <w:rsid w:val="440745CF"/>
    <w:rsid w:val="4630571B"/>
    <w:rsid w:val="48B52F30"/>
    <w:rsid w:val="491124FE"/>
    <w:rsid w:val="4B1D7851"/>
    <w:rsid w:val="4F367568"/>
    <w:rsid w:val="510A47D1"/>
    <w:rsid w:val="5288688A"/>
    <w:rsid w:val="55B97BE8"/>
    <w:rsid w:val="57646394"/>
    <w:rsid w:val="5BED37EE"/>
    <w:rsid w:val="5E4820C4"/>
    <w:rsid w:val="5E920286"/>
    <w:rsid w:val="5F2E3793"/>
    <w:rsid w:val="64F2372B"/>
    <w:rsid w:val="650D78A1"/>
    <w:rsid w:val="679C657C"/>
    <w:rsid w:val="6B316BD7"/>
    <w:rsid w:val="6BE42CB6"/>
    <w:rsid w:val="6D2606FC"/>
    <w:rsid w:val="72726AD9"/>
    <w:rsid w:val="75C527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0"/>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paragraph" w:customStyle="1" w:styleId="34">
    <w:name w:val="文本块1"/>
    <w:basedOn w:val="1"/>
    <w:qFormat/>
    <w:uiPriority w:val="99"/>
    <w:pPr>
      <w:tabs>
        <w:tab w:val="left" w:pos="9000"/>
      </w:tabs>
      <w:spacing w:after="120"/>
      <w:ind w:left="1440" w:right="1440"/>
    </w:p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character" w:customStyle="1" w:styleId="182">
    <w:name w:val="默认段落字体1"/>
    <w:link w:val="1"/>
    <w:semiHidden/>
    <w:qFormat/>
    <w:uiPriority w:val="0"/>
  </w:style>
  <w:style w:type="table" w:customStyle="1" w:styleId="183">
    <w:name w:val="普通表格1"/>
    <w:semiHidden/>
    <w:qFormat/>
    <w:uiPriority w:val="0"/>
  </w:style>
  <w:style w:type="paragraph" w:customStyle="1" w:styleId="184">
    <w:name w:val="批注文字11"/>
    <w:basedOn w:val="1"/>
    <w:qFormat/>
    <w:uiPriority w:val="0"/>
    <w:pPr>
      <w:jc w:val="left"/>
    </w:pPr>
  </w:style>
  <w:style w:type="paragraph" w:customStyle="1" w:styleId="185">
    <w:name w:val="正文文本1"/>
    <w:basedOn w:val="1"/>
    <w:qFormat/>
    <w:uiPriority w:val="99"/>
    <w:rPr>
      <w:rFonts w:ascii="楷体" w:hAnsi="Arial" w:eastAsia="楷体"/>
      <w:sz w:val="28"/>
      <w:szCs w:val="28"/>
    </w:rPr>
  </w:style>
  <w:style w:type="paragraph" w:customStyle="1" w:styleId="186">
    <w:name w:val="文本块11"/>
    <w:basedOn w:val="1"/>
    <w:qFormat/>
    <w:uiPriority w:val="99"/>
    <w:pPr>
      <w:ind w:left="560" w:right="-512"/>
    </w:pPr>
    <w:rPr>
      <w:rFonts w:ascii="幼圆" w:eastAsia="幼圆" w:cs="Garamond"/>
      <w:sz w:val="24"/>
      <w:szCs w:val="21"/>
    </w:rPr>
  </w:style>
  <w:style w:type="paragraph" w:customStyle="1" w:styleId="187">
    <w:name w:val="页脚12"/>
    <w:basedOn w:val="1"/>
    <w:unhideWhenUsed/>
    <w:qFormat/>
    <w:uiPriority w:val="0"/>
    <w:pPr>
      <w:tabs>
        <w:tab w:val="center" w:pos="4153"/>
        <w:tab w:val="right" w:pos="8306"/>
      </w:tabs>
      <w:jc w:val="left"/>
    </w:pPr>
    <w:rPr>
      <w:sz w:val="18"/>
      <w:szCs w:val="18"/>
    </w:rPr>
  </w:style>
  <w:style w:type="paragraph" w:customStyle="1" w:styleId="188">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customStyle="1" w:styleId="189">
    <w:name w:val="普通(网站)12"/>
    <w:basedOn w:val="1"/>
    <w:qFormat/>
    <w:uiPriority w:val="0"/>
    <w:pPr>
      <w:spacing w:beforeAutospacing="1" w:afterAutospacing="1"/>
      <w:jc w:val="left"/>
    </w:pPr>
    <w:rPr>
      <w:sz w:val="24"/>
    </w:rPr>
  </w:style>
  <w:style w:type="table" w:customStyle="1" w:styleId="190">
    <w:name w:val="网格型1"/>
    <w:qFormat/>
    <w:uiPriority w:val="59"/>
  </w:style>
  <w:style w:type="paragraph" w:customStyle="1" w:styleId="191">
    <w:name w:val="普通正文"/>
    <w:basedOn w:val="1"/>
    <w:qFormat/>
    <w:uiPriority w:val="0"/>
    <w:pPr>
      <w:spacing w:before="120" w:after="120" w:line="360" w:lineRule="auto"/>
      <w:ind w:firstLine="480"/>
      <w:jc w:val="left"/>
    </w:pPr>
    <w:rPr>
      <w:rFonts w:ascii="Arial" w:hAnsi="Arial"/>
      <w:sz w:val="24"/>
    </w:rPr>
  </w:style>
  <w:style w:type="paragraph" w:customStyle="1" w:styleId="192">
    <w:name w:val="日期1"/>
    <w:basedOn w:val="1"/>
    <w:next w:val="1"/>
    <w:qFormat/>
    <w:uiPriority w:val="0"/>
    <w:rPr>
      <w:sz w:val="24"/>
      <w:szCs w:val="20"/>
    </w:rPr>
  </w:style>
  <w:style w:type="paragraph" w:customStyle="1" w:styleId="193">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194">
    <w:name w:val="批注文字1"/>
    <w:basedOn w:val="1"/>
    <w:qFormat/>
    <w:uiPriority w:val="0"/>
    <w:pPr>
      <w:jc w:val="left"/>
    </w:pPr>
    <w:rPr>
      <w:rFonts w:ascii="Calibri" w:hAnsi="Calibri"/>
      <w:szCs w:val="22"/>
    </w:rPr>
  </w:style>
  <w:style w:type="paragraph" w:customStyle="1" w:styleId="195">
    <w:name w:val="Char Char Char Char Char Char Char Char"/>
    <w:basedOn w:val="1"/>
    <w:qFormat/>
    <w:uiPriority w:val="0"/>
    <w:pPr>
      <w:widowControl/>
      <w:spacing w:after="160" w:line="240" w:lineRule="exact"/>
      <w:ind w:firstLine="420"/>
      <w:jc w:val="left"/>
    </w:pPr>
    <w:rPr>
      <w:rFonts w:ascii="Verdana" w:hAnsi="Verdana"/>
      <w:color w:val="000000"/>
      <w:sz w:val="20"/>
      <w:szCs w:val="20"/>
      <w:lang w:eastAsia="en-US"/>
    </w:rPr>
  </w:style>
  <w:style w:type="paragraph" w:customStyle="1" w:styleId="196">
    <w:name w:val="标题 1121"/>
    <w:basedOn w:val="1"/>
    <w:next w:val="1"/>
    <w:qFormat/>
    <w:uiPriority w:val="0"/>
    <w:pPr>
      <w:keepNext/>
      <w:jc w:val="center"/>
      <w:outlineLvl w:val="0"/>
    </w:pPr>
    <w:rPr>
      <w:rFonts w:ascii="楷体" w:eastAsia="楷体"/>
      <w:sz w:val="28"/>
      <w:szCs w:val="28"/>
    </w:rPr>
  </w:style>
  <w:style w:type="paragraph" w:customStyle="1" w:styleId="19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198">
    <w:name w:val="页眉1111"/>
    <w:basedOn w:val="1"/>
    <w:qFormat/>
    <w:uiPriority w:val="0"/>
    <w:pPr>
      <w:pBdr>
        <w:bottom w:val="single" w:color="000000" w:sz="6" w:space="1"/>
      </w:pBdr>
      <w:tabs>
        <w:tab w:val="center" w:pos="4153"/>
        <w:tab w:val="right" w:pos="8306"/>
      </w:tabs>
      <w:jc w:val="center"/>
    </w:pPr>
    <w:rPr>
      <w:sz w:val="18"/>
      <w:szCs w:val="18"/>
    </w:rPr>
  </w:style>
  <w:style w:type="paragraph" w:customStyle="1" w:styleId="199">
    <w:name w:val="页脚11"/>
    <w:basedOn w:val="1"/>
    <w:qFormat/>
    <w:uiPriority w:val="0"/>
    <w:pPr>
      <w:tabs>
        <w:tab w:val="center" w:pos="4153"/>
        <w:tab w:val="right" w:pos="8306"/>
      </w:tabs>
      <w:jc w:val="left"/>
    </w:pPr>
    <w:rPr>
      <w:sz w:val="18"/>
      <w:szCs w:val="20"/>
    </w:rPr>
  </w:style>
  <w:style w:type="character" w:customStyle="1" w:styleId="200">
    <w:name w:val="页码11"/>
    <w:link w:val="1"/>
    <w:qFormat/>
    <w:uiPriority w:val="0"/>
  </w:style>
  <w:style w:type="paragraph" w:customStyle="1" w:styleId="201">
    <w:name w:val="页脚1"/>
    <w:basedOn w:val="1"/>
    <w:qFormat/>
    <w:uiPriority w:val="0"/>
    <w:pPr>
      <w:tabs>
        <w:tab w:val="center" w:pos="4153"/>
        <w:tab w:val="right" w:pos="8306"/>
      </w:tabs>
      <w:jc w:val="left"/>
    </w:pPr>
    <w:rPr>
      <w:sz w:val="18"/>
      <w:szCs w:val="18"/>
    </w:rPr>
  </w:style>
  <w:style w:type="paragraph" w:customStyle="1" w:styleId="202">
    <w:name w:val="Footer1"/>
    <w:basedOn w:val="1"/>
    <w:qFormat/>
    <w:uiPriority w:val="0"/>
    <w:pPr>
      <w:tabs>
        <w:tab w:val="center" w:pos="7143"/>
        <w:tab w:val="right" w:pos="14287"/>
      </w:tabs>
    </w:pPr>
  </w:style>
  <w:style w:type="paragraph" w:styleId="203">
    <w:name w:val="List Paragraph"/>
    <w:basedOn w:val="1"/>
    <w:unhideWhenUsed/>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afae1d96-da99-4434-8813-d8a4ea0cc95c</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5ED5E20D</paraID>
      <start>85</start>
      <end>90</end>
      <status>ignored</status>
      <modifiedWord/>
      <trackRevisions>false</trackRevisions>
    </reviewItem>
    <reviewItem>
      <errorID>5458af37-a93b-4024-9533-ba51fb43f1fb</errorID>
      <errorWord>-</errorWord>
      <group>L1_Format</group>
      <groupName>格式问题</groupName>
      <ability>L2_HalfPunc_CN</ability>
      <abilityName>全半角问题</abilityName>
      <candidateList>
        <item>－</item>
      </candidateList>
      <explain>文本全半角错误。</explain>
      <paraID>674A66D2</paraID>
      <start>14</start>
      <end>15</end>
      <status>ignored</status>
      <modifiedWord/>
      <trackRevisions>false</trackRevisions>
    </reviewItem>
    <reviewItem>
      <errorID>11cdd9fa-95da-4a2f-99e0-3f6b6b65139b</errorID>
      <errorWord>-</errorWord>
      <group>L1_Format</group>
      <groupName>格式问题</groupName>
      <ability>L2_HalfPunc_CN</ability>
      <abilityName>全半角问题</abilityName>
      <candidateList>
        <item>－</item>
      </candidateList>
      <explain>文本全半角错误。</explain>
      <paraID>674A66D2</paraID>
      <start>15</start>
      <end>16</end>
      <status>ignored</status>
      <modifiedWord/>
      <trackRevisions>false</trackRevisions>
    </reviewItem>
    <reviewItem>
      <errorID>ea6d9aef-766f-4ff1-9c74-15f029f2fe7c</errorID>
      <errorWord>“.</errorWord>
      <group>L1_Punc</group>
      <groupName>标点问题</groupName>
      <ability>L2_Punc_CN</ability>
      <abilityName>标点符号问题</abilityName>
      <candidateList>
        <item>“</item>
      </candidateList>
      <explain/>
      <paraID>674A66D2</paraID>
      <start>54</start>
      <end>56</end>
      <status>ignored</status>
      <modifiedWord/>
      <trackRevisions>false</trackRevisions>
    </reviewItem>
    <reviewItem>
      <errorID>a37a4275-640d-45d9-85a2-fcb02301ff1b</errorID>
      <errorWord>“.</errorWord>
      <group>L1_Punc</group>
      <groupName>标点问题</groupName>
      <ability>L2_Punc_CN</ability>
      <abilityName>标点符号问题</abilityName>
      <candidateList>
        <item>“</item>
      </candidateList>
      <explain/>
      <paraID>674A66D2</paraID>
      <start>69</start>
      <end>71</end>
      <status>ignored</status>
      <modifiedWord/>
      <trackRevisions>false</trackRevisions>
    </reviewItem>
    <reviewItem>
      <errorID>99f60ccf-385d-4fc5-b59b-76331ff7c62c</errorID>
      <errorWord>-</errorWord>
      <group>L1_Format</group>
      <groupName>格式问题</groupName>
      <ability>L2_HalfPunc_CN</ability>
      <abilityName>全半角问题</abilityName>
      <candidateList>
        <item>－</item>
      </candidateList>
      <explain>文本全半角错误。</explain>
      <paraID>674A66D2</paraID>
      <start>92</start>
      <end>93</end>
      <status>ignored</status>
      <modifiedWord/>
      <trackRevisions>false</trackRevisions>
    </reviewItem>
    <reviewItem>
      <errorID>0457e8df-186e-41d6-acce-054f90787e2e</errorID>
      <errorWord>-</errorWord>
      <group>L1_Format</group>
      <groupName>格式问题</groupName>
      <ability>L2_HalfPunc_CN</ability>
      <abilityName>全半角问题</abilityName>
      <candidateList>
        <item>－</item>
      </candidateList>
      <explain>文本全半角错误。</explain>
      <paraID>674A66D2</paraID>
      <start>93</start>
      <end>94</end>
      <status>ignored</status>
      <modifiedWord/>
      <trackRevisions>false</trackRevisions>
    </reviewItem>
    <reviewItem>
      <errorID>1080dcd6-3425-4019-8ad4-1e906ea021d2</errorID>
      <errorWord>-</errorWord>
      <group>L1_Format</group>
      <groupName>格式问题</groupName>
      <ability>L2_HalfPunc_CN</ability>
      <abilityName>全半角问题</abilityName>
      <candidateList>
        <item>－</item>
      </candidateList>
      <explain>文本全半角错误。</explain>
      <paraID>674A66D2</paraID>
      <start>100</start>
      <end>101</end>
      <status>ignored</status>
      <modifiedWord/>
      <trackRevisions>false</trackRevisions>
    </reviewItem>
    <reviewItem>
      <errorID>23e03040-8109-4fab-a104-60ee6e56f424</errorID>
      <errorWord>-</errorWord>
      <group>L1_Format</group>
      <groupName>格式问题</groupName>
      <ability>L2_HalfPunc_CN</ability>
      <abilityName>全半角问题</abilityName>
      <candidateList>
        <item>－</item>
      </candidateList>
      <explain>文本全半角错误。</explain>
      <paraID>674A66D2</paraID>
      <start>101</start>
      <end>102</end>
      <status>ignored</status>
      <modifiedWord/>
      <trackRevisions>false</trackRevisions>
    </reviewItem>
    <reviewItem>
      <errorID>ae1c180b-1cb5-4b62-a054-5aad4aa95daf</errorID>
      <errorWord>-</errorWord>
      <group>L1_Format</group>
      <groupName>格式问题</groupName>
      <ability>L2_HalfPunc_CN</ability>
      <abilityName>全半角问题</abilityName>
      <candidateList>
        <item>－</item>
      </candidateList>
      <explain>文本全半角错误。</explain>
      <paraID>674A66D2</paraID>
      <start>170</start>
      <end>171</end>
      <status>ignored</status>
      <modifiedWord/>
      <trackRevisions>false</trackRevisions>
    </reviewItem>
    <reviewItem>
      <errorID>02dcb7d3-0c71-4d9d-a33e-ab3c6f10d653</errorID>
      <errorWord>-</errorWord>
      <group>L1_Format</group>
      <groupName>格式问题</groupName>
      <ability>L2_HalfPunc_CN</ability>
      <abilityName>全半角问题</abilityName>
      <candidateList>
        <item>－</item>
      </candidateList>
      <explain>文本全半角错误。</explain>
      <paraID>5D84378D</paraID>
      <start>30</start>
      <end>31</end>
      <status>ignored</status>
      <modifiedWord/>
      <trackRevisions>false</trackRevisions>
    </reviewItem>
    <reviewItem>
      <errorID>f42e6c66-90df-4213-9022-f2402fa3f017</errorID>
      <errorWord>“.</errorWord>
      <group>L1_Punc</group>
      <groupName>标点问题</groupName>
      <ability>L2_Punc_CN</ability>
      <abilityName>标点符号问题</abilityName>
      <candidateList>
        <item>“</item>
      </candidateList>
      <explain/>
      <paraID>22F3A0AD</paraID>
      <start>12</start>
      <end>14</end>
      <status>ignored</status>
      <modifiedWord/>
      <trackRevisions>false</trackRevisions>
    </reviewItem>
    <reviewItem>
      <errorID>14c57c7b-96ae-4760-a3d0-b8ac6c58542b</errorID>
      <errorWord>保持通讯畅通</errorWord>
      <group>L1_Word</group>
      <groupName>字词问题</groupName>
      <ability>L2_Typo</ability>
      <abilityName>字词错误</abilityName>
      <candidateList>
        <item>保持通信畅通</item>
      </candidateList>
      <explain/>
      <paraID>2B24E969</paraID>
      <start>17</start>
      <end>23</end>
      <status>ignored</status>
      <modifiedWord/>
      <trackRevisions>false</trackRevisions>
    </reviewItem>
    <reviewItem>
      <errorID>eddc4baa-dc7f-46b7-9292-317da526189b</errorID>
      <errorWord>《</errorWord>
      <group>L1_Punc</group>
      <groupName>标点问题</groupName>
      <ability>L2_Punc_CN</ability>
      <abilityName>标点符号问题</abilityName>
      <candidateList/>
      <explain>同一形式括号套用。</explain>
      <paraID>6394F47C</paraID>
      <start>33</start>
      <end>34</end>
      <status>ignored</status>
      <modifiedWord/>
      <trackRevisions>false</trackRevisions>
    </reviewItem>
    <reviewItem>
      <errorID>054177e7-3e3f-4a41-add3-8402e78f874b</errorID>
      <errorWord>》</errorWord>
      <group>L1_Punc</group>
      <groupName>标点问题</groupName>
      <ability>L2_Punc_CN</ability>
      <abilityName>标点符号问题</abilityName>
      <candidateList/>
      <explain>同一形式括号套用。</explain>
      <paraID>6394F47C</paraID>
      <start>50</start>
      <end>51</end>
      <status>ignored</status>
      <modifiedWord/>
      <trackRevisions>false</trackRevisions>
    </reviewItem>
    <reviewItem>
      <errorID>ba310f8e-bcc8-4e38-81f8-85fb185a72f0</errorID>
      <errorWord>《</errorWord>
      <group>L1_Punc</group>
      <groupName>标点问题</groupName>
      <ability>L2_Punc_CN</ability>
      <abilityName>标点符号问题</abilityName>
      <candidateList/>
      <explain>同一形式括号套用。</explain>
      <paraID>6394F47C</paraID>
      <start>51</start>
      <end>52</end>
      <status>ignored</status>
      <modifiedWord/>
      <trackRevisions>false</trackRevisions>
    </reviewItem>
    <reviewItem>
      <errorID>c231a749-24ae-407b-baf8-8d7e50df3e20</errorID>
      <errorWord>》</errorWord>
      <group>L1_Punc</group>
      <groupName>标点问题</groupName>
      <ability>L2_Punc_CN</ability>
      <abilityName>标点符号问题</abilityName>
      <candidateList/>
      <explain>同一形式括号套用。</explain>
      <paraID>6394F47C</paraID>
      <start>68</start>
      <end>69</end>
      <status>ignored</status>
      <modifiedWord/>
      <trackRevisions>false</trackRevisions>
    </reviewItem>
    <reviewItem>
      <errorID>9bd85555-beac-4426-8603-60bddd7c381e</errorID>
      <errorWord>:</errorWord>
      <group>L1_Format</group>
      <groupName>格式问题</groupName>
      <ability>L2_HalfPunc_CN</ability>
      <abilityName>全半角问题</abilityName>
      <candidateList>
        <item>：</item>
      </candidateList>
      <explain>文本全半角错误。</explain>
      <paraID>731A7F13</paraID>
      <start>7</start>
      <end>8</end>
      <status>modified</status>
      <modifiedWord>：</modifiedWord>
      <trackRevisions>false</trackRevisions>
    </reviewItem>
    <reviewItem>
      <errorID>516b884b-8526-4dab-916e-3e4eef8f84ef</errorID>
      <errorWord>:</errorWord>
      <group>L1_Format</group>
      <groupName>格式问题</groupName>
      <ability>L2_HalfPunc_CN</ability>
      <abilityName>全半角问题</abilityName>
      <candidateList>
        <item>：</item>
      </candidateList>
      <explain>文本全半角错误。</explain>
      <paraID> FB21392</paraID>
      <start>2</start>
      <end>3</end>
      <status>modified</status>
      <modifiedWord>：</modifiedWord>
      <trackRevisions>false</trackRevisions>
    </reviewItem>
    <reviewItem>
      <errorID>6db74454-5f84-405a-b1d1-59f335b0cc7d</errorID>
      <errorWord>;</errorWord>
      <group>L1_Format</group>
      <groupName>格式问题</groupName>
      <ability>L2_HalfPunc_CN</ability>
      <abilityName>全半角问题</abilityName>
      <candidateList>
        <item>；</item>
      </candidateList>
      <explain>文本全半角错误。</explain>
      <paraID> FB21392</paraID>
      <start>24</start>
      <end>25</end>
      <status>modified</status>
      <modifiedWord>；</modifiedWord>
      <trackRevisions>false</trackRevisions>
    </reviewItem>
    <reviewItem>
      <errorID>c8d0485d-4bdf-4b3d-bc26-0cb2b4d372ef</errorID>
      <errorWord>:</errorWord>
      <group>L1_Format</group>
      <groupName>格式问题</groupName>
      <ability>L2_HalfPunc_CN</ability>
      <abilityName>全半角问题</abilityName>
      <candidateList>
        <item>：</item>
      </candidateList>
      <explain>文本全半角错误。</explain>
      <paraID> 663503B</paraID>
      <start>2</start>
      <end>3</end>
      <status>modified</status>
      <modifiedWord>：</modifiedWord>
      <trackRevisions>false</trackRevisions>
    </reviewItem>
    <reviewItem>
      <errorID>08d37ef3-796b-4a1f-b541-b5b375194c40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41EF6644</paraID>
      <start>0</start>
      <end>2</end>
      <status>modified</status>
      <modifiedWord>1.</modifiedWord>
      <trackRevisions>false</trackRevisions>
    </reviewItem>
    <reviewItem>
      <errorID>783f2815-60bb-43a4-b4aa-aec5e383db09</errorID>
      <errorWord>:</errorWord>
      <group>L1_Format</group>
      <groupName>格式问题</groupName>
      <ability>L2_HalfPunc_CN</ability>
      <abilityName>全半角问题</abilityName>
      <candidateList>
        <item>：</item>
      </candidateList>
      <explain>文本全半角错误。</explain>
      <paraID>41EF6644</paraID>
      <start>8</start>
      <end>9</end>
      <status>modified</status>
      <modifiedWord>：</modifiedWord>
      <trackRevisions>false</trackRevisions>
    </reviewItem>
    <reviewItem>
      <errorID>6fcf161e-a91e-4a01-9946-b6a367862828</errorID>
      <errorWord>;</errorWord>
      <group>L1_Format</group>
      <groupName>格式问题</groupName>
      <ability>L2_HalfPunc_CN</ability>
      <abilityName>全半角问题</abilityName>
      <candidateList>
        <item>；</item>
      </candidateList>
      <explain>文本全半角错误。</explain>
      <paraID>41EF6644</paraID>
      <start>34</start>
      <end>35</end>
      <status>modified</status>
      <modifiedWord>；</modifiedWord>
      <trackRevisions>false</trackRevisions>
    </reviewItem>
    <reviewItem>
      <errorID>7668f71c-b822-43e8-8825-1f8e359fcb04</errorID>
      <errorWord>;</errorWord>
      <group>L1_Format</group>
      <groupName>格式问题</groupName>
      <ability>L2_HalfPunc_CN</ability>
      <abilityName>全半角问题</abilityName>
      <candidateList>
        <item>；</item>
      </candidateList>
      <explain>文本全半角错误。</explain>
      <paraID>41EF6644</paraID>
      <start>53</start>
      <end>54</end>
      <status>modified</status>
      <modifiedWord>；</modifiedWord>
      <trackRevisions>false</trackRevisions>
    </reviewItem>
    <reviewItem>
      <errorID>80fc867d-4822-452d-9a45-13251db5ebd4</errorID>
      <errorWord>;</errorWord>
      <group>L1_Format</group>
      <groupName>格式问题</groupName>
      <ability>L2_HalfPunc_CN</ability>
      <abilityName>全半角问题</abilityName>
      <candidateList>
        <item>；</item>
      </candidateList>
      <explain>文本全半角错误。</explain>
      <paraID>41EF6644</paraID>
      <start>68</start>
      <end>69</end>
      <status>modified</status>
      <modifiedWord>；</modifiedWord>
      <trackRevisions>false</trackRevisions>
    </reviewItem>
    <reviewItem>
      <errorID>6b091ed7-a12b-415f-bde6-544619767a9a</errorID>
      <errorWord>楼手</errorWord>
      <group>L1_Word</group>
      <groupName>字词问题</groupName>
      <ability>L2_Typo</ability>
      <abilityName>字词错误</abilityName>
      <candidateList>
        <item>楼梯</item>
      </candidateList>
      <explain/>
      <paraID>41EF6644</paraID>
      <start>76</start>
      <end>78</end>
      <status>ignored</status>
      <modifiedWord/>
      <trackRevisions>false</trackRevisions>
    </reviewItem>
    <reviewItem>
      <errorID>52e90981-9fc6-483a-be05-e7378b88726f</errorID>
      <errorWord>;</errorWord>
      <group>L1_Format</group>
      <groupName>格式问题</groupName>
      <ability>L2_HalfPunc_CN</ability>
      <abilityName>全半角问题</abilityName>
      <candidateList>
        <item>；</item>
      </candidateList>
      <explain>文本全半角错误。</explain>
      <paraID>41EF6644</paraID>
      <start>107</start>
      <end>108</end>
      <status>modified</status>
      <modifiedWord>；</modifiedWord>
      <trackRevisions>false</trackRevisions>
    </reviewItem>
    <reviewItem>
      <errorID>d8eff155-c528-4f74-9a5a-68f3b633b7b2</errorID>
      <errorWord>;</errorWord>
      <group>L1_Format</group>
      <groupName>格式问题</groupName>
      <ability>L2_HalfPunc_CN</ability>
      <abilityName>全半角问题</abilityName>
      <candidateList>
        <item>；</item>
      </candidateList>
      <explain>文本全半角错误。</explain>
      <paraID>41EF6644</paraID>
      <start>125</start>
      <end>126</end>
      <status>modified</status>
      <modifiedWord>；</modifiedWord>
      <trackRevisions>false</trackRevisions>
    </reviewItem>
    <reviewItem>
      <errorID>34768da1-4a29-4fc4-a3c3-40e2b273c8ba</errorID>
      <errorWord>;</errorWord>
      <group>L1_Format</group>
      <groupName>格式问题</groupName>
      <ability>L2_HalfPunc_CN</ability>
      <abilityName>全半角问题</abilityName>
      <candidateList>
        <item>；</item>
      </candidateList>
      <explain>文本全半角错误。</explain>
      <paraID>41EF6644</paraID>
      <start>145</start>
      <end>146</end>
      <status>modified</status>
      <modifiedWord>；</modifiedWord>
      <trackRevisions>false</trackRevisions>
    </reviewItem>
    <reviewItem>
      <errorID>54fd3584-b236-42b4-8652-d57b746f98b1</errorID>
      <errorWord>护拦</errorWord>
      <group>L1_Word</group>
      <groupName>字词问题</groupName>
      <ability>L2_Typo</ability>
      <abilityName>字词错误</abilityName>
      <candidateList>
        <item>护栏</item>
      </candidateList>
      <explain/>
      <paraID>41EF6644</paraID>
      <start>162</start>
      <end>164</end>
      <status>modified</status>
      <modifiedWord>护栏</modifiedWord>
      <trackRevisions>false</trackRevisions>
    </reviewItem>
    <reviewItem>
      <errorID>4e607bed-0981-4e82-8b8a-7003651b62fb</errorID>
      <errorWord>;</errorWord>
      <group>L1_Format</group>
      <groupName>格式问题</groupName>
      <ability>L2_HalfPunc_CN</ability>
      <abilityName>全半角问题</abilityName>
      <candidateList>
        <item>；</item>
      </candidateList>
      <explain>文本全半角错误。</explain>
      <paraID>41EF6644</paraID>
      <start>177</start>
      <end>178</end>
      <status>modified</status>
      <modifiedWord>；</modifiedWord>
      <trackRevisions>false</trackRevisions>
    </reviewItem>
    <reviewItem>
      <errorID>94fcd886-3fad-41dc-a382-4e083ef5b7ed</errorID>
      <errorWord>;</errorWord>
      <group>L1_Format</group>
      <groupName>格式问题</groupName>
      <ability>L2_HalfPunc_CN</ability>
      <abilityName>全半角问题</abilityName>
      <candidateList>
        <item>；</item>
      </candidateList>
      <explain>文本全半角错误。</explain>
      <paraID>41EF6644</paraID>
      <start>226</start>
      <end>227</end>
      <status>modified</status>
      <modifiedWord>；</modifiedWord>
      <trackRevisions>false</trackRevisions>
    </reviewItem>
    <reviewItem>
      <errorID>b254fc8d-a30e-4e92-9dc3-234abf155738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6E261B7E</paraID>
      <start>0</start>
      <end>2</end>
      <status>modified</status>
      <modifiedWord>2.</modifiedWord>
      <trackRevisions>false</trackRevisions>
    </reviewItem>
    <reviewItem>
      <errorID>d0aea53f-2bea-4e18-be67-b96e18f50ee6</errorID>
      <errorWord>:</errorWord>
      <group>L1_Format</group>
      <groupName>格式问题</groupName>
      <ability>L2_HalfPunc_CN</ability>
      <abilityName>全半角问题</abilityName>
      <candidateList>
        <item>：</item>
      </candidateList>
      <explain>文本全半角错误。</explain>
      <paraID>6E261B7E</paraID>
      <start>9</start>
      <end>10</end>
      <status>modified</status>
      <modifiedWord>：</modifiedWord>
      <trackRevisions>false</trackRevisions>
    </reviewItem>
    <reviewItem>
      <errorID>2050791e-d67f-4478-8473-f22fafa297e2</errorID>
      <errorWord>(</errorWord>
      <group>L1_Format</group>
      <groupName>格式问题</groupName>
      <ability>L2_HalfPunc_CN</ability>
      <abilityName>全半角问题</abilityName>
      <candidateList>
        <item>（</item>
      </candidateList>
      <explain>文本全半角错误。</explain>
      <paraID>6E261B7E</paraID>
      <start>21</start>
      <end>22</end>
      <status>modified</status>
      <modifiedWord>（</modifiedWord>
      <trackRevisions>false</trackRevisions>
    </reviewItem>
    <reviewItem>
      <errorID>6eebae59-5260-4d71-a414-bcd3b9479203</errorID>
      <errorWord>);</errorWord>
      <group>L1_Format</group>
      <groupName>格式问题</groupName>
      <ability>L2_HalfPunc_CN</ability>
      <abilityName>全半角问题</abilityName>
      <candidateList>
        <item>）；</item>
      </candidateList>
      <explain>文本全半角错误。</explain>
      <paraID>6E261B7E</paraID>
      <start>27</start>
      <end>29</end>
      <status>modified</status>
      <modifiedWord>）；</modifiedWord>
      <trackRevisions>false</trackRevisions>
    </reviewItem>
    <reviewItem>
      <errorID>eaa6fef5-27bf-4a07-8244-930ec11ced30</errorID>
      <errorWord>:</errorWord>
      <group>L1_Format</group>
      <groupName>格式问题</groupName>
      <ability>L2_HalfPunc_CN</ability>
      <abilityName>全半角问题</abilityName>
      <candidateList>
        <item>：</item>
      </candidateList>
      <explain>文本全半角错误。</explain>
      <paraID>6E261B7E</paraID>
      <start>51</start>
      <end>52</end>
      <status>modified</status>
      <modifiedWord>：</modifiedWord>
      <trackRevisions>false</trackRevisions>
    </reviewItem>
    <reviewItem>
      <errorID>86c4d21c-a9cd-492c-bea8-5a15a72d0bbe</errorID>
      <errorWord>;</errorWord>
      <group>L1_Format</group>
      <groupName>格式问题</groupName>
      <ability>L2_HalfPunc_CN</ability>
      <abilityName>全半角问题</abilityName>
      <candidateList>
        <item>；</item>
      </candidateList>
      <explain>文本全半角错误。</explain>
      <paraID>6E261B7E</paraID>
      <start>56</start>
      <end>57</end>
      <status>modified</status>
      <modifiedWord>；</modifiedWord>
      <trackRevisions>false</trackRevisions>
    </reviewItem>
    <reviewItem>
      <errorID>7bfc3f6c-bd9f-489a-94bf-f239cc9223f8</errorID>
      <errorWord>;</errorWord>
      <group>L1_Format</group>
      <groupName>格式问题</groupName>
      <ability>L2_HalfPunc_CN</ability>
      <abilityName>全半角问题</abilityName>
      <candidateList>
        <item>；</item>
      </candidateList>
      <explain>文本全半角错误。</explain>
      <paraID>6E261B7E</paraID>
      <start>59</start>
      <end>60</end>
      <status>modified</status>
      <modifiedWord>；</modifiedWord>
      <trackRevisions>false</trackRevisions>
    </reviewItem>
    <reviewItem>
      <errorID>1ce1209f-7128-42e9-beeb-b1ab1e1564e2</errorID>
      <errorWord>;</errorWord>
      <group>L1_Format</group>
      <groupName>格式问题</groupName>
      <ability>L2_HalfPunc_CN</ability>
      <abilityName>全半角问题</abilityName>
      <candidateList>
        <item>；</item>
      </candidateList>
      <explain>文本全半角错误。</explain>
      <paraID>6E261B7E</paraID>
      <start>68</start>
      <end>69</end>
      <status>modified</status>
      <modifiedWord>；</modifiedWord>
      <trackRevisions>false</trackRevisions>
    </reviewItem>
    <reviewItem>
      <errorID>7f679441-4192-4b40-aaf4-d594131b13ab</errorID>
      <errorWord>;</errorWord>
      <group>L1_Format</group>
      <groupName>格式问题</groupName>
      <ability>L2_HalfPunc_CN</ability>
      <abilityName>全半角问题</abilityName>
      <candidateList>
        <item>；</item>
      </candidateList>
      <explain>文本全半角错误。</explain>
      <paraID>6E261B7E</paraID>
      <start>82</start>
      <end>83</end>
      <status>modified</status>
      <modifiedWord>；</modifiedWord>
      <trackRevisions>false</trackRevisions>
    </reviewItem>
    <reviewItem>
      <errorID>e7d4d594-7099-4221-8f7a-86c04a1a435a</errorID>
      <errorWord>其它</errorWord>
      <group>L1_Word</group>
      <groupName>字词问题</groupName>
      <ability>L2_Alias</ability>
      <abilityName>也作/曾用词</abilityName>
      <candidateList>
        <item>其他</item>
      </candidateList>
      <explain>词汇[其它]为不规范表述或旧称，其规范书面表述为[其他]。</explain>
      <paraID>6E261B7E</paraID>
      <start>85</start>
      <end>87</end>
      <status>modified</status>
      <modifiedWord>其他</modifiedWord>
      <trackRevisions>false</trackRevisions>
    </reviewItem>
    <reviewItem>
      <errorID>fc18935a-b7e4-4ada-a746-427b603833ab</errorID>
      <errorWord>;</errorWord>
      <group>L1_Format</group>
      <groupName>格式问题</groupName>
      <ability>L2_HalfPunc_CN</ability>
      <abilityName>全半角问题</abilityName>
      <candidateList>
        <item>；</item>
      </candidateList>
      <explain>文本全半角错误。</explain>
      <paraID>6E261B7E</paraID>
      <start>98</start>
      <end>99</end>
      <status>modified</status>
      <modifiedWord>；</modifiedWord>
      <trackRevisions>false</trackRevisions>
    </reviewItem>
    <reviewItem>
      <errorID>495eae40-5e25-4239-99ec-d0644ce0b03f</errorID>
      <errorWord>;</errorWord>
      <group>L1_Format</group>
      <groupName>格式问题</groupName>
      <ability>L2_HalfPunc_CN</ability>
      <abilityName>全半角问题</abilityName>
      <candidateList>
        <item>；</item>
      </candidateList>
      <explain>文本全半角错误。</explain>
      <paraID>6E261B7E</paraID>
      <start>136</start>
      <end>137</end>
      <status>modified</status>
      <modifiedWord>；</modifiedWord>
      <trackRevisions>false</trackRevisions>
    </reviewItem>
    <reviewItem>
      <errorID>6abade9b-c46e-49da-8aac-3ef1ac0fc5de</errorID>
      <errorWord>;</errorWord>
      <group>L1_Format</group>
      <groupName>格式问题</groupName>
      <ability>L2_HalfPunc_CN</ability>
      <abilityName>全半角问题</abilityName>
      <candidateList>
        <item>；</item>
      </candidateList>
      <explain>文本全半角错误。</explain>
      <paraID>6E261B7E</paraID>
      <start>147</start>
      <end>148</end>
      <status>modified</status>
      <modifiedWord>；</modifiedWord>
      <trackRevisions>false</trackRevisions>
    </reviewItem>
    <reviewItem>
      <errorID>5fec82b1-9117-455e-a135-dda068cf2bd5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6E261B7E</paraID>
      <start>150</start>
      <end>151</end>
      <status>ignored</status>
      <modifiedWord/>
      <trackRevisions>false</trackRevisions>
    </reviewItem>
    <reviewItem>
      <errorID>6b1dbd19-ceb0-4c99-bcb0-d474ebee4d32</errorID>
      <errorWord>;</errorWord>
      <group>L1_Format</group>
      <groupName>格式问题</groupName>
      <ability>L2_HalfPunc_CN</ability>
      <abilityName>全半角问题</abilityName>
      <candidateList>
        <item>；</item>
      </candidateList>
      <explain>文本全半角错误。</explain>
      <paraID>6E261B7E</paraID>
      <start>161</start>
      <end>162</end>
      <status>modified</status>
      <modifiedWord>；</modifiedWord>
      <trackRevisions>false</trackRevisions>
    </reviewItem>
    <reviewItem>
      <errorID>7f2db057-739d-4eae-b109-188ed68dbb88</errorID>
      <errorWord>;</errorWord>
      <group>L1_Format</group>
      <groupName>格式问题</groupName>
      <ability>L2_HalfPunc_CN</ability>
      <abilityName>全半角问题</abilityName>
      <candidateList>
        <item>；</item>
      </candidateList>
      <explain>文本全半角错误。</explain>
      <paraID>6E261B7E</paraID>
      <start>170</start>
      <end>171</end>
      <status>modified</status>
      <modifiedWord>；</modifiedWord>
      <trackRevisions>false</trackRevisions>
    </reviewItem>
    <reviewItem>
      <errorID>3d3c0105-6ad5-4d59-bb5b-6551ed922e3e</errorID>
      <errorWord>;</errorWord>
      <group>L1_Format</group>
      <groupName>格式问题</groupName>
      <ability>L2_HalfPunc_CN</ability>
      <abilityName>全半角问题</abilityName>
      <candidateList>
        <item>；</item>
      </candidateList>
      <explain>文本全半角错误。</explain>
      <paraID>6E261B7E</paraID>
      <start>176</start>
      <end>177</end>
      <status>modified</status>
      <modifiedWord>；</modifiedWord>
      <trackRevisions>false</trackRevisions>
    </reviewItem>
    <reviewItem>
      <errorID>df47452d-7f94-429e-8533-11d7b1b1bf92</errorID>
      <errorWord>;</errorWord>
      <group>L1_Format</group>
      <groupName>格式问题</groupName>
      <ability>L2_HalfPunc_CN</ability>
      <abilityName>全半角问题</abilityName>
      <candidateList>
        <item>；</item>
      </candidateList>
      <explain>文本全半角错误。</explain>
      <paraID>6E261B7E</paraID>
      <start>188</start>
      <end>189</end>
      <status>modified</status>
      <modifiedWord>；</modifiedWord>
      <trackRevisions>false</trackRevisions>
    </reviewItem>
    <reviewItem>
      <errorID>393a8067-8a33-403a-98d9-699c3b4de630</errorID>
      <errorWord>:</errorWord>
      <group>L1_Format</group>
      <groupName>格式问题</groupName>
      <ability>L2_HalfPunc_CN</ability>
      <abilityName>全半角问题</abilityName>
      <candidateList>
        <item>：</item>
      </candidateList>
      <explain>文本全半角错误。</explain>
      <paraID>6E261B7E</paraID>
      <start>203</start>
      <end>204</end>
      <status>modified</status>
      <modifiedWord>：</modifiedWord>
      <trackRevisions>false</trackRevisions>
    </reviewItem>
    <reviewItem>
      <errorID>a0ade934-5f1b-43cb-8c95-7f07051abeef</errorID>
      <errorWord>;</errorWord>
      <group>L1_Format</group>
      <groupName>格式问题</groupName>
      <ability>L2_HalfPunc_CN</ability>
      <abilityName>全半角问题</abilityName>
      <candidateList>
        <item>；</item>
      </candidateList>
      <explain>文本全半角错误。</explain>
      <paraID>6E261B7E</paraID>
      <start>225</start>
      <end>226</end>
      <status>modified</status>
      <modifiedWord>；</modifiedWord>
      <trackRevisions>false</trackRevisions>
    </reviewItem>
    <reviewItem>
      <errorID>192e4d7f-9089-484b-81f7-093914c8fa8a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2A2C428</paraID>
      <start>0</start>
      <end>2</end>
      <status>modified</status>
      <modifiedWord>3.</modifiedWord>
      <trackRevisions>false</trackRevisions>
    </reviewItem>
    <reviewItem>
      <errorID>d12ce282-5aec-4418-b8fc-d47bcf04d798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2EC3BF1D</paraID>
      <start>0</start>
      <end>2</end>
      <status>modified</status>
      <modifiedWord>4.</modifiedWord>
      <trackRevisions>false</trackRevisions>
    </reviewItem>
    <reviewItem>
      <errorID>17f3041e-8efe-49c0-b20c-90e9f1ddf65b</errorID>
      <errorWord>:</errorWord>
      <group>L1_Format</group>
      <groupName>格式问题</groupName>
      <ability>L2_HalfPunc_CN</ability>
      <abilityName>全半角问题</abilityName>
      <candidateList>
        <item>：</item>
      </candidateList>
      <explain>文本全半角错误。</explain>
      <paraID>2EC3BF1D</paraID>
      <start>6</start>
      <end>7</end>
      <status>modified</status>
      <modifiedWord>：</modifiedWord>
      <trackRevisions>false</trackRevisions>
    </reviewItem>
    <reviewItem>
      <errorID>2dec116f-3840-4bc3-8749-8c50fc24d2dc</errorID>
      <errorWord>分</errorWord>
      <group>L1_Word</group>
      <groupName>字词问题</groupName>
      <ability>L2_Typo</ability>
      <abilityName>字词错误</abilityName>
      <candidateList>
        <item>分钟</item>
      </candidateList>
      <explain/>
      <paraID>2EC3BF1D</paraID>
      <start>18</start>
      <end>20</end>
      <status>modified</status>
      <modifiedWord>分钟</modifiedWord>
      <trackRevisions>false</trackRevisions>
    </reviewItem>
    <reviewItem>
      <errorID>8021ced7-688c-48ce-a648-eaa2c407c341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3CBA2829</paraID>
      <start>0</start>
      <end>2</end>
      <status>modified</status>
      <modifiedWord>5.</modifiedWord>
      <trackRevisions>false</trackRevisions>
    </reviewItem>
    <reviewItem>
      <errorID>cf24c3ba-801c-43ca-81fa-91b1ea34d9a8</errorID>
      <errorWord>:</errorWord>
      <group>L1_Format</group>
      <groupName>格式问题</groupName>
      <ability>L2_HalfPunc_CN</ability>
      <abilityName>全半角问题</abilityName>
      <candidateList>
        <item>：</item>
      </candidateList>
      <explain>文本全半角错误。</explain>
      <paraID>3CBA2829</paraID>
      <start>6</start>
      <end>7</end>
      <status>modified</status>
      <modifiedWord>：</modifiedWord>
      <trackRevisions>false</trackRevisions>
    </reviewItem>
    <reviewItem>
      <errorID>615fd630-afc1-4f0e-9e11-b23b9c055434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39308BC0</paraID>
      <start>0</start>
      <end>2</end>
      <status>modified</status>
      <modifiedWord>6.</modifiedWord>
      <trackRevisions>false</trackRevisions>
    </reviewItem>
    <reviewItem>
      <errorID>9cd686ad-8f80-4a1e-b1b5-acc44af09855</errorID>
      <errorWord>:</errorWord>
      <group>L1_Format</group>
      <groupName>格式问题</groupName>
      <ability>L2_HalfPunc_CN</ability>
      <abilityName>全半角问题</abilityName>
      <candidateList>
        <item>：</item>
      </candidateList>
      <explain>文本全半角错误。</explain>
      <paraID>39308BC0</paraID>
      <start>25</start>
      <end>26</end>
      <status>modified</status>
      <modifiedWord>：</modifiedWord>
      <trackRevisions>false</trackRevisions>
    </reviewItem>
    <reviewItem>
      <errorID>99af78a9-9f81-499c-8879-beaaf1caf40a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4B67A522</paraID>
      <start>0</start>
      <end>2</end>
      <status>modified</status>
      <modifiedWord>1.</modifiedWord>
      <trackRevisions>false</trackRevisions>
    </reviewItem>
    <reviewItem>
      <errorID>f2f77283-30cf-41ea-9532-223c4efc73a4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7D26425A</paraID>
      <start>0</start>
      <end>2</end>
      <status>modified</status>
      <modifiedWord>2.</modifiedWord>
      <trackRevisions>false</trackRevisions>
    </reviewItem>
    <reviewItem>
      <errorID>089dfe40-5867-4a31-a6cf-4eae58aaa79e</errorID>
      <errorWord>曝晒</errorWord>
      <group>L1_Word</group>
      <groupName>字词问题</groupName>
      <ability>L2_Typo</ability>
      <abilityName>字词错误</abilityName>
      <candidateList>
        <item>暴晒</item>
      </candidateList>
      <explain/>
      <paraID>48E63D2A</paraID>
      <start>24</start>
      <end>26</end>
      <status>modified</status>
      <modifiedWord>暴晒</modifiedWord>
      <trackRevisions>false</trackRevisions>
    </reviewItem>
    <reviewItem>
      <errorID>13076c31-2873-4668-b76b-f5a7acc56110</errorID>
      <errorWord>人</errorWord>
      <group>L1_Word</group>
      <groupName>字词问题</groupName>
      <ability>L2_Typo</ability>
      <abilityName>字词错误</abilityName>
      <candidateList>
        <item>人员</item>
      </candidateList>
      <explain/>
      <paraID>4D7CAD3A</paraID>
      <start>33</start>
      <end>35</end>
      <status>modified</status>
      <modifiedWord>人员</modifiedWord>
      <trackRevisions>false</trackRevisions>
    </reviewItem>
    <reviewItem>
      <errorID>4ca7ce41-1f0b-4c36-8483-c0c1eebcf296</errorID>
      <errorWord>:</errorWord>
      <group>L1_Format</group>
      <groupName>格式问题</groupName>
      <ability>L2_HalfPunc_CN</ability>
      <abilityName>全半角问题</abilityName>
      <candidateList>
        <item>：</item>
      </candidateList>
      <explain>文本全半角错误。</explain>
      <paraID> 367CC66</paraID>
      <start>23</start>
      <end>24</end>
      <status>modified</status>
      <modifiedWord>：</modifiedWord>
      <trackRevisions>false</trackRevisions>
    </reviewItem>
    <reviewItem>
      <errorID>337abe15-070a-4060-a508-1d06b6b73cd3</errorID>
      <errorWord>作到</errorWord>
      <group>L1_Word</group>
      <groupName>字词问题</groupName>
      <ability>L2_Typo</ability>
      <abilityName>字词错误</abilityName>
      <candidateList>
        <item>做到</item>
      </candidateList>
      <explain/>
      <paraID>555CD4F5</paraID>
      <start>9</start>
      <end>11</end>
      <status>modified</status>
      <modifiedWord>做到</modifiedWord>
      <trackRevisions>false</trackRevisions>
    </reviewItem>
    <reviewItem>
      <errorID>bbc49de8-5f2c-40ed-8466-29a39276348f</errorID>
      <errorWord>的</errorWord>
      <group>L1_Word</group>
      <groupName>字词问题</groupName>
      <ability>L2_DDD</ability>
      <abilityName>的地得用法</abilityName>
      <candidateList>
        <item>地</item>
      </candidateList>
      <explain/>
      <paraID>5B04DAD4</paraID>
      <start>21</start>
      <end>22</end>
      <status>modified</status>
      <modifiedWord>地</modifiedWord>
      <trackRevisions>false</trackRevisions>
    </reviewItem>
    <reviewItem>
      <errorID>6395ebe9-9565-48d6-bd44-5e29493b4ec4</errorID>
      <errorWord>详实</errorWord>
      <group>L1_Word</group>
      <groupName>字词问题</groupName>
      <ability>L2_Typo</ability>
      <abilityName>字词错误</abilityName>
      <candidateList>
        <item>翔实</item>
      </candidateList>
      <explain>存在发音相同字词的误用。</explain>
      <paraID>5B04DAD4</paraID>
      <start>42</start>
      <end>44</end>
      <status>modified</status>
      <modifiedWord>翔实</modifiedWord>
      <trackRevisions>false</trackRevisions>
    </reviewItem>
    <reviewItem>
      <errorID>b663df63-cf12-4578-a462-6cbe839115b4</errorID>
      <errorWord>的</errorWord>
      <group>L1_Word</group>
      <groupName>字词问题</groupName>
      <ability>L2_DDD</ability>
      <abilityName>的地得用法</abilityName>
      <candidateList>
        <item>地</item>
      </candidateList>
      <explain/>
      <paraID>5B04DAD4</paraID>
      <start>44</start>
      <end>45</end>
      <status>modified</status>
      <modifiedWord>地</modifiedWord>
      <trackRevisions>false</trackRevisions>
    </reviewItem>
    <reviewItem>
      <errorID>36c6c749-4c85-4f4d-9b12-040cbfec8413</errorID>
      <errorWord>给于</errorWord>
      <group>L1_Word</group>
      <groupName>字词问题</groupName>
      <ability>L2_Typo</ability>
      <abilityName>字词错误</abilityName>
      <candidateList>
        <item>给予</item>
      </candidateList>
      <explain/>
      <paraID>2610E276</paraID>
      <start>53</start>
      <end>55</end>
      <status>modified</status>
      <modifiedWord>给予</modifiedWord>
      <trackRevisions>false</trackRevisions>
    </reviewItem>
    <reviewItem>
      <errorID>a03217e8-c1fc-459e-bff9-12e17e8482c4</errorID>
      <errorWord>;</errorWord>
      <group>L1_Format</group>
      <groupName>格式问题</groupName>
      <ability>L2_HalfPunc_CN</ability>
      <abilityName>全半角问题</abilityName>
      <candidateList>
        <item>；</item>
      </candidateList>
      <explain>文本全半角错误。</explain>
      <paraID> E680064</paraID>
      <start>23</start>
      <end>24</end>
      <status>modified</status>
      <modifiedWord>；</modifiedWord>
      <trackRevisions>false</trackRevisions>
    </reviewItem>
    <reviewItem>
      <errorID>eea0b97e-32bc-4dfc-bb1f-f6db69d5ff53</errorID>
      <errorWord>;</errorWord>
      <group>L1_Format</group>
      <groupName>格式问题</groupName>
      <ability>L2_HalfPunc_CN</ability>
      <abilityName>全半角问题</abilityName>
      <candidateList>
        <item>；</item>
      </candidateList>
      <explain>文本全半角错误。</explain>
      <paraID>2882E386</paraID>
      <start>25</start>
      <end>26</end>
      <status>modified</status>
      <modifiedWord>；</modifiedWord>
      <trackRevisions>false</trackRevisions>
    </reviewItem>
    <reviewItem>
      <errorID>c01ee02e-8b0c-41d6-9391-bc4cdbb74127</errorID>
      <errorWord>;</errorWord>
      <group>L1_Format</group>
      <groupName>格式问题</groupName>
      <ability>L2_HalfPunc_CN</ability>
      <abilityName>全半角问题</abilityName>
      <candidateList>
        <item>；</item>
      </candidateList>
      <explain>文本全半角错误。</explain>
      <paraID>2882E386</paraID>
      <start>44</start>
      <end>45</end>
      <status>modified</status>
      <modifiedWord>；</modifiedWord>
      <trackRevisions>false</trackRevisions>
    </reviewItem>
    <reviewItem>
      <errorID>bf609838-c2ca-4a5b-9883-59db414c9ee9</errorID>
      <errorWord>;</errorWord>
      <group>L1_Format</group>
      <groupName>格式问题</groupName>
      <ability>L2_HalfPunc_CN</ability>
      <abilityName>全半角问题</abilityName>
      <candidateList>
        <item>；</item>
      </candidateList>
      <explain>文本全半角错误。</explain>
      <paraID>2882E386</paraID>
      <start>59</start>
      <end>60</end>
      <status>modified</status>
      <modifiedWord>；</modifiedWord>
      <trackRevisions>false</trackRevisions>
    </reviewItem>
    <reviewItem>
      <errorID>239ae8cf-e0c3-4251-b7de-a5ae609e5b06</errorID>
      <errorWord>楼手</errorWord>
      <group>L1_Word</group>
      <groupName>字词问题</groupName>
      <ability>L2_Typo</ability>
      <abilityName>字词错误</abilityName>
      <candidateList>
        <item>楼梯</item>
      </candidateList>
      <explain/>
      <paraID>2882E386</paraID>
      <start>67</start>
      <end>69</end>
      <status>ignored</status>
      <modifiedWord/>
      <trackRevisions>false</trackRevisions>
    </reviewItem>
    <reviewItem>
      <errorID>cfb3ed1e-4a30-4495-aa21-2e6563b0a3a2</errorID>
      <errorWord>;</errorWord>
      <group>L1_Format</group>
      <groupName>格式问题</groupName>
      <ability>L2_HalfPunc_CN</ability>
      <abilityName>全半角问题</abilityName>
      <candidateList>
        <item>；</item>
      </candidateList>
      <explain>文本全半角错误。</explain>
      <paraID>2882E386</paraID>
      <start>98</start>
      <end>99</end>
      <status>modified</status>
      <modifiedWord>；</modifiedWord>
      <trackRevisions>false</trackRevisions>
    </reviewItem>
    <reviewItem>
      <errorID>04ffa201-dbc7-4bad-86f7-424372417395</errorID>
      <errorWord>;</errorWord>
      <group>L1_Format</group>
      <groupName>格式问题</groupName>
      <ability>L2_HalfPunc_CN</ability>
      <abilityName>全半角问题</abilityName>
      <candidateList>
        <item>；</item>
      </candidateList>
      <explain>文本全半角错误。</explain>
      <paraID>2882E386</paraID>
      <start>116</start>
      <end>117</end>
      <status>modified</status>
      <modifiedWord>；</modifiedWord>
      <trackRevisions>false</trackRevisions>
    </reviewItem>
    <reviewItem>
      <errorID>e6097df5-8665-4dde-8f20-7d6217d1d6db</errorID>
      <errorWord>;</errorWord>
      <group>L1_Format</group>
      <groupName>格式问题</groupName>
      <ability>L2_HalfPunc_CN</ability>
      <abilityName>全半角问题</abilityName>
      <candidateList>
        <item>；</item>
      </candidateList>
      <explain>文本全半角错误。</explain>
      <paraID>2882E386</paraID>
      <start>136</start>
      <end>137</end>
      <status>modified</status>
      <modifiedWord>；</modifiedWord>
      <trackRevisions>false</trackRevisions>
    </reviewItem>
    <reviewItem>
      <errorID>b098790c-8ebc-4dea-bd3d-2d8652bc192f</errorID>
      <errorWord>护拦</errorWord>
      <group>L1_Word</group>
      <groupName>字词问题</groupName>
      <ability>L2_Typo</ability>
      <abilityName>字词错误</abilityName>
      <candidateList>
        <item>护栏</item>
      </candidateList>
      <explain/>
      <paraID>2882E386</paraID>
      <start>153</start>
      <end>155</end>
      <status>modified</status>
      <modifiedWord>护栏</modifiedWord>
      <trackRevisions>false</trackRevisions>
    </reviewItem>
    <reviewItem>
      <errorID>1dfc78de-e381-4cf6-9151-e7c7389f7774</errorID>
      <errorWord>;</errorWord>
      <group>L1_Format</group>
      <groupName>格式问题</groupName>
      <ability>L2_HalfPunc_CN</ability>
      <abilityName>全半角问题</abilityName>
      <candidateList>
        <item>；</item>
      </candidateList>
      <explain>文本全半角错误。</explain>
      <paraID>2882E386</paraID>
      <start>168</start>
      <end>169</end>
      <status>modified</status>
      <modifiedWord>；</modifiedWord>
      <trackRevisions>false</trackRevisions>
    </reviewItem>
    <reviewItem>
      <errorID>3b525c9d-d037-4de2-b735-58a146d72393</errorID>
      <errorWord>;</errorWord>
      <group>L1_Format</group>
      <groupName>格式问题</groupName>
      <ability>L2_HalfPunc_CN</ability>
      <abilityName>全半角问题</abilityName>
      <candidateList>
        <item>；</item>
      </candidateList>
      <explain>文本全半角错误。</explain>
      <paraID>2882E386</paraID>
      <start>217</start>
      <end>218</end>
      <status>modified</status>
      <modifiedWord>；</modifiedWord>
      <trackRevisions>false</trackRevisions>
    </reviewItem>
    <reviewItem>
      <errorID>e3cac232-a907-4744-be20-e572632915c4</errorID>
      <errorWord>:</errorWord>
      <group>L1_Format</group>
      <groupName>格式问题</groupName>
      <ability>L2_HalfPunc_CN</ability>
      <abilityName>全半角问题</abilityName>
      <candidateList>
        <item>：</item>
      </candidateList>
      <explain>文本全半角错误。</explain>
      <paraID>2882E386</paraID>
      <start>262</start>
      <end>263</end>
      <status>modified</status>
      <modifiedWord>：</modifiedWord>
      <trackRevisions>false</trackRevisions>
    </reviewItem>
    <reviewItem>
      <errorID>12b219a7-d5da-42da-98c4-be43341e2825</errorID>
      <errorWord>(</errorWord>
      <group>L1_Format</group>
      <groupName>格式问题</groupName>
      <ability>L2_HalfPunc_CN</ability>
      <abilityName>全半角问题</abilityName>
      <candidateList>
        <item>（</item>
      </candidateList>
      <explain>文本全半角错误。</explain>
      <paraID>5F2F43F7</paraID>
      <start>11</start>
      <end>12</end>
      <status>modified</status>
      <modifiedWord>（</modifiedWord>
      <trackRevisions>false</trackRevisions>
    </reviewItem>
    <reviewItem>
      <errorID>e4f7dbec-acad-4a83-8a8a-ff4a14754ce4</errorID>
      <errorWord>);</errorWord>
      <group>L1_Format</group>
      <groupName>格式问题</groupName>
      <ability>L2_HalfPunc_CN</ability>
      <abilityName>全半角问题</abilityName>
      <candidateList>
        <item>）；</item>
      </candidateList>
      <explain>文本全半角错误。</explain>
      <paraID>5F2F43F7</paraID>
      <start>17</start>
      <end>19</end>
      <status>modified</status>
      <modifiedWord>）；</modifiedWord>
      <trackRevisions>false</trackRevisions>
    </reviewItem>
    <reviewItem>
      <errorID>dce0c3d5-fe35-49d7-b44b-0c412c3d9fa9</errorID>
      <errorWord>:</errorWord>
      <group>L1_Format</group>
      <groupName>格式问题</groupName>
      <ability>L2_HalfPunc_CN</ability>
      <abilityName>全半角问题</abilityName>
      <candidateList>
        <item>：</item>
      </candidateList>
      <explain>文本全半角错误。</explain>
      <paraID>5F2F43F7</paraID>
      <start>41</start>
      <end>42</end>
      <status>modified</status>
      <modifiedWord>：</modifiedWord>
      <trackRevisions>false</trackRevisions>
    </reviewItem>
    <reviewItem>
      <errorID>675c3849-0bdf-4a6b-88b3-d44b89a9d6cd</errorID>
      <errorWord>;</errorWord>
      <group>L1_Format</group>
      <groupName>格式问题</groupName>
      <ability>L2_HalfPunc_CN</ability>
      <abilityName>全半角问题</abilityName>
      <candidateList>
        <item>；</item>
      </candidateList>
      <explain>文本全半角错误。</explain>
      <paraID>5F2F43F7</paraID>
      <start>46</start>
      <end>47</end>
      <status>modified</status>
      <modifiedWord>；</modifiedWord>
      <trackRevisions>false</trackRevisions>
    </reviewItem>
    <reviewItem>
      <errorID>af920b72-2aa7-41d3-b389-f0bf98630c7c</errorID>
      <errorWord>;</errorWord>
      <group>L1_Format</group>
      <groupName>格式问题</groupName>
      <ability>L2_HalfPunc_CN</ability>
      <abilityName>全半角问题</abilityName>
      <candidateList>
        <item>；</item>
      </candidateList>
      <explain>文本全半角错误。</explain>
      <paraID>5F2F43F7</paraID>
      <start>49</start>
      <end>50</end>
      <status>modified</status>
      <modifiedWord>；</modifiedWord>
      <trackRevisions>false</trackRevisions>
    </reviewItem>
    <reviewItem>
      <errorID>dec294c9-c130-4f78-983e-90c6b214f70e</errorID>
      <errorWord>;</errorWord>
      <group>L1_Format</group>
      <groupName>格式问题</groupName>
      <ability>L2_HalfPunc_CN</ability>
      <abilityName>全半角问题</abilityName>
      <candidateList>
        <item>；</item>
      </candidateList>
      <explain>文本全半角错误。</explain>
      <paraID>5F2F43F7</paraID>
      <start>58</start>
      <end>59</end>
      <status>modified</status>
      <modifiedWord>；</modifiedWord>
      <trackRevisions>false</trackRevisions>
    </reviewItem>
    <reviewItem>
      <errorID>891d74a2-a506-453a-98f5-8135f0cc75a9</errorID>
      <errorWord>;</errorWord>
      <group>L1_Format</group>
      <groupName>格式问题</groupName>
      <ability>L2_HalfPunc_CN</ability>
      <abilityName>全半角问题</abilityName>
      <candidateList>
        <item>；</item>
      </candidateList>
      <explain>文本全半角错误。</explain>
      <paraID>5F2F43F7</paraID>
      <start>72</start>
      <end>73</end>
      <status>modified</status>
      <modifiedWord>；</modifiedWord>
      <trackRevisions>false</trackRevisions>
    </reviewItem>
    <reviewItem>
      <errorID>d6ac8989-c409-4d4e-9054-19af76efb9ae</errorID>
      <errorWord>其它</errorWord>
      <group>L1_Word</group>
      <groupName>字词问题</groupName>
      <ability>L2_Alias</ability>
      <abilityName>也作/曾用词</abilityName>
      <candidateList>
        <item>其他</item>
      </candidateList>
      <explain>词汇[其它]为不规范表述或旧称，其规范书面表述为[其他]。</explain>
      <paraID>5F2F43F7</paraID>
      <start>75</start>
      <end>77</end>
      <status>modified</status>
      <modifiedWord>其他</modifiedWord>
      <trackRevisions>false</trackRevisions>
    </reviewItem>
    <reviewItem>
      <errorID>d0a58d92-afd7-4e28-b2b8-ecd7a0f4d378</errorID>
      <errorWord>;</errorWord>
      <group>L1_Format</group>
      <groupName>格式问题</groupName>
      <ability>L2_HalfPunc_CN</ability>
      <abilityName>全半角问题</abilityName>
      <candidateList>
        <item>；</item>
      </candidateList>
      <explain>文本全半角错误。</explain>
      <paraID>5F2F43F7</paraID>
      <start>88</start>
      <end>89</end>
      <status>modified</status>
      <modifiedWord>；</modifiedWord>
      <trackRevisions>false</trackRevisions>
    </reviewItem>
    <reviewItem>
      <errorID>52d4001a-2cdf-45f2-af98-a47f5eba8d53</errorID>
      <errorWord>;</errorWord>
      <group>L1_Format</group>
      <groupName>格式问题</groupName>
      <ability>L2_HalfPunc_CN</ability>
      <abilityName>全半角问题</abilityName>
      <candidateList>
        <item>；</item>
      </candidateList>
      <explain>文本全半角错误。</explain>
      <paraID>5F2F43F7</paraID>
      <start>126</start>
      <end>127</end>
      <status>modified</status>
      <modifiedWord>；</modifiedWord>
      <trackRevisions>false</trackRevisions>
    </reviewItem>
    <reviewItem>
      <errorID>eb004410-ee77-4956-aaa7-a0053facbe92</errorID>
      <errorWord>;</errorWord>
      <group>L1_Format</group>
      <groupName>格式问题</groupName>
      <ability>L2_HalfPunc_CN</ability>
      <abilityName>全半角问题</abilityName>
      <candidateList>
        <item>；</item>
      </candidateList>
      <explain>文本全半角错误。</explain>
      <paraID>5F2F43F7</paraID>
      <start>137</start>
      <end>138</end>
      <status>modified</status>
      <modifiedWord>；</modifiedWord>
      <trackRevisions>false</trackRevisions>
    </reviewItem>
    <reviewItem>
      <errorID>4b2e53d3-c2fb-4afc-8a56-ea77c624b2c6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5F2F43F7</paraID>
      <start>140</start>
      <end>141</end>
      <status>ignored</status>
      <modifiedWord/>
      <trackRevisions>false</trackRevisions>
    </reviewItem>
    <reviewItem>
      <errorID>bbbb763d-71cd-45c3-bfc2-71e185768b0b</errorID>
      <errorWord>;</errorWord>
      <group>L1_Format</group>
      <groupName>格式问题</groupName>
      <ability>L2_HalfPunc_CN</ability>
      <abilityName>全半角问题</abilityName>
      <candidateList>
        <item>；</item>
      </candidateList>
      <explain>文本全半角错误。</explain>
      <paraID>5F2F43F7</paraID>
      <start>151</start>
      <end>152</end>
      <status>modified</status>
      <modifiedWord>；</modifiedWord>
      <trackRevisions>false</trackRevisions>
    </reviewItem>
    <reviewItem>
      <errorID>c339e7df-7f42-4d57-bf2e-5769e92cd5c4</errorID>
      <errorWord>;</errorWord>
      <group>L1_Format</group>
      <groupName>格式问题</groupName>
      <ability>L2_HalfPunc_CN</ability>
      <abilityName>全半角问题</abilityName>
      <candidateList>
        <item>；</item>
      </candidateList>
      <explain>文本全半角错误。</explain>
      <paraID>5F2F43F7</paraID>
      <start>160</start>
      <end>161</end>
      <status>modified</status>
      <modifiedWord>；</modifiedWord>
      <trackRevisions>false</trackRevisions>
    </reviewItem>
    <reviewItem>
      <errorID>fb1fad3b-fbcd-45c8-b20b-c7660942df8d</errorID>
      <errorWord>;</errorWord>
      <group>L1_Format</group>
      <groupName>格式问题</groupName>
      <ability>L2_HalfPunc_CN</ability>
      <abilityName>全半角问题</abilityName>
      <candidateList>
        <item>；</item>
      </candidateList>
      <explain>文本全半角错误。</explain>
      <paraID>5F2F43F7</paraID>
      <start>166</start>
      <end>167</end>
      <status>modified</status>
      <modifiedWord>；</modifiedWord>
      <trackRevisions>false</trackRevisions>
    </reviewItem>
    <reviewItem>
      <errorID>d097cb21-17e7-4902-a775-a096248b22e3</errorID>
      <errorWord>;</errorWord>
      <group>L1_Format</group>
      <groupName>格式问题</groupName>
      <ability>L2_HalfPunc_CN</ability>
      <abilityName>全半角问题</abilityName>
      <candidateList>
        <item>；</item>
      </candidateList>
      <explain>文本全半角错误。</explain>
      <paraID>5F2F43F7</paraID>
      <start>178</start>
      <end>179</end>
      <status>modified</status>
      <modifiedWord>；</modifiedWord>
      <trackRevisions>false</trackRevisions>
    </reviewItem>
    <reviewItem>
      <errorID>e83e45f4-7100-400b-8fd2-2caf2909e846</errorID>
      <errorWord>:</errorWord>
      <group>L1_Format</group>
      <groupName>格式问题</groupName>
      <ability>L2_HalfPunc_CN</ability>
      <abilityName>全半角问题</abilityName>
      <candidateList>
        <item>：</item>
      </candidateList>
      <explain>文本全半角错误。</explain>
      <paraID>5F2F43F7</paraID>
      <start>193</start>
      <end>194</end>
      <status>modified</status>
      <modifiedWord>：</modifiedWord>
      <trackRevisions>false</trackRevisions>
    </reviewItem>
    <reviewItem>
      <errorID>a798a681-2d4a-4f4a-813c-c0f97833b657</errorID>
      <errorWord>;</errorWord>
      <group>L1_Format</group>
      <groupName>格式问题</groupName>
      <ability>L2_HalfPunc_CN</ability>
      <abilityName>全半角问题</abilityName>
      <candidateList>
        <item>；</item>
      </candidateList>
      <explain>文本全半角错误。</explain>
      <paraID>5F2F43F7</paraID>
      <start>215</start>
      <end>216</end>
      <status>modified</status>
      <modifiedWord>；</modifiedWord>
      <trackRevisions>false</trackRevisions>
    </reviewItem>
    <reviewItem>
      <errorID>1dd7488c-62e6-4d4b-a6b5-1dbc60e9f42f</errorID>
      <errorWord>分</errorWord>
      <group>L1_Word</group>
      <groupName>字词问题</groupName>
      <ability>L2_Typo</ability>
      <abilityName>字词错误</abilityName>
      <candidateList>
        <item>分钟</item>
      </candidateList>
      <explain/>
      <paraID>7BA21FE3</paraID>
      <start>32</start>
      <end>34</end>
      <status>modified</status>
      <modifiedWord>分钟</modifiedWord>
      <trackRevisions>false</trackRevisions>
    </reviewItem>
    <reviewItem>
      <errorID>a3667082-9438-49a4-8c3f-9048d302f37c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49136607</paraID>
      <start>0</start>
      <end>2</end>
      <status>modified</status>
      <modifiedWord>1.</modifiedWord>
      <trackRevisions>false</trackRevisions>
    </reviewItem>
    <reviewItem>
      <errorID>afeca728-d2ad-4c66-981a-397d98fc62b0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443FCE0C</paraID>
      <start>0</start>
      <end>2</end>
      <status>modified</status>
      <modifiedWord>2.</modifiedWord>
      <trackRevisions>false</trackRevisions>
    </reviewItem>
    <reviewItem>
      <errorID>29e44905-a6d3-4974-94e4-c59d3a5e1635</errorID>
      <errorWord>曝晒</errorWord>
      <group>L1_Word</group>
      <groupName>字词问题</groupName>
      <ability>L2_Typo</ability>
      <abilityName>字词错误</abilityName>
      <candidateList>
        <item>暴晒</item>
      </candidateList>
      <explain/>
      <paraID>31F3BF9C</paraID>
      <start>24</start>
      <end>26</end>
      <status>modified</status>
      <modifiedWord>暴晒</modifiedWord>
      <trackRevisions>false</trackRevisions>
    </reviewItem>
    <reviewItem>
      <errorID>756fef9f-278e-4d36-97de-4944172f830d</errorID>
      <errorWord>人</errorWord>
      <group>L1_Word</group>
      <groupName>字词问题</groupName>
      <ability>L2_Typo</ability>
      <abilityName>字词错误</abilityName>
      <candidateList>
        <item>人员</item>
      </candidateList>
      <explain/>
      <paraID>5779240F</paraID>
      <start>33</start>
      <end>35</end>
      <status>modified</status>
      <modifiedWord>人员</modifiedWord>
      <trackRevisions>false</trackRevisions>
    </reviewItem>
    <reviewItem>
      <errorID>74244449-060b-46cb-9c79-c5f2ed0d22d1</errorID>
      <errorWord>,</errorWord>
      <group>L1_Format</group>
      <groupName>格式问题</groupName>
      <ability>L2_HalfPunc_CN</ability>
      <abilityName>全半角问题</abilityName>
      <candidateList>
        <item>，</item>
      </candidateList>
      <explain>文本全半角错误。</explain>
      <paraID>15B9E9BE</paraID>
      <start>19</start>
      <end>20</end>
      <status>modified</status>
      <modifiedWord>，</modifiedWord>
      <trackRevisions>false</trackRevisions>
    </reviewItem>
    <reviewItem>
      <errorID>b3aa5282-e099-4916-baf2-319d96abb1e0</errorID>
      <errorWord>，</errorWord>
      <group>L1_Word</group>
      <groupName>字词问题</groupName>
      <ability>L2_Typo</ability>
      <abilityName>字词错误</abilityName>
      <candidateList>
        <item>，具</item>
      </candidateList>
      <explain/>
      <paraID>15B9E9BE</paraID>
      <start>35</start>
      <end>37</end>
      <status>modified</status>
      <modifiedWord>，具</modifiedWord>
      <trackRevisions>false</trackRevisions>
    </reviewItem>
    <reviewItem>
      <errorID>620b6346-2a52-4443-bc06-4c0d8f6ff482</errorID>
      <errorWord>信息泄漏</errorWord>
      <group>L1_Word</group>
      <groupName>字词问题</groupName>
      <ability>L2_Typo</ability>
      <abilityName>字词错误</abilityName>
      <candidateList>
        <item>信息泄露</item>
      </candidateList>
      <explain/>
      <paraID> F17DDAE</paraID>
      <start>32</start>
      <end>36</end>
      <status>modified</status>
      <modifiedWord>信息泄露</modifiedWord>
      <trackRevisions>false</trackRevisions>
    </reviewItem>
    <reviewItem>
      <errorID>1084adf5-b721-4c2f-a977-bd48fe80b4a2</errorID>
      <errorWord>施</errorWord>
      <group>L1_Word</group>
      <groupName>字词问题</groupName>
      <ability>L2_Typo</ability>
      <abilityName>字词错误</abilityName>
      <candidateList>
        <item>施等</item>
      </candidateList>
      <explain/>
      <paraID>73547BEF</paraID>
      <start>19</start>
      <end>21</end>
      <status>modified</status>
      <modifiedWord>施等</modifiedWord>
      <trackRevisions>false</trackRevisions>
    </reviewItem>
    <reviewItem>
      <errorID>60affa08-e9a5-4211-8ce3-0706622f56ce</errorID>
      <errorWord>,</errorWord>
      <group>L1_Format</group>
      <groupName>格式问题</groupName>
      <ability>L2_HalfPunc_CN</ability>
      <abilityName>全半角问题</abilityName>
      <candidateList>
        <item>，</item>
      </candidateList>
      <explain>文本全半角错误。</explain>
      <paraID>12FAF90F</paraID>
      <start>61</start>
      <end>62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0e7a3b-4ddc-4893-bd03-6c8a48cf2cb6}">
  <ds:schemaRefs/>
</ds:datastoreItem>
</file>

<file path=docProps/app.xml><?xml version="1.0" encoding="utf-8"?>
<Properties xmlns="http://schemas.openxmlformats.org/officeDocument/2006/extended-properties" xmlns:vt="http://schemas.openxmlformats.org/officeDocument/2006/docPropsVTypes">
  <Template>Normal</Template>
  <Pages>79</Pages>
  <Words>8693</Words>
  <Characters>9340</Characters>
  <TotalTime>15</TotalTime>
  <ScaleCrop>false</ScaleCrop>
  <LinksUpToDate>false</LinksUpToDate>
  <CharactersWithSpaces>9425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2022-08-21T09:23:00Z</dcterms:created>
  <dc:creator>Adminis</dc:creator>
  <cp:lastModifiedBy>熊伟</cp:lastModifiedBy>
  <cp:lastPrinted>2026-09-14T02:06:00Z</cp:lastPrinted>
  <dcterms:modified xsi:type="dcterms:W3CDTF">2026-09-30T00:47:16Z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eyJoZGlkIjoiMjg3YzNiMTYxOWIwYWI0N2UxZTg4YWFlY2EwODFkMzYiLCJ1c2VySWQiOiIxNDYyMzk2OTEzIn0=</vt:lpwstr>
  </property>
  <property fmtid="{D5CDD505-2E9C-101B-9397-08002B2CF9AE}" pid="3" name="KSOProductBuildVer">
    <vt:lpwstr>2052-12.1.0.28505</vt:lpwstr>
  </property>
  <property fmtid="{D5CDD505-2E9C-101B-9397-08002B2CF9AE}" pid="4" name="ICV">
    <vt:lpwstr>4FA5DFFD98494C0A878309451E346017_13</vt:lpwstr>
  </property>
</Properties>
</file>