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7"/>
        <w:spacing w:before="120" w:beforeAutospacing="0" w:after="120" w:afterAutospacing="0" w:line="360" w:lineRule="auto"/>
        <w:rPr>
          <w:highlight w:val="none"/>
        </w:rPr>
      </w:pPr>
      <w:r>
        <w:rPr>
          <w:highlight w:val="none"/>
        </w:rPr>
        <w:t xml:space="preserve"> </w:t>
      </w:r>
      <w:r/>
    </w:p>
    <w:p>
      <w:pPr>
        <w:pStyle w:val="657"/>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657"/>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657"/>
        <w:spacing w:before="120" w:beforeAutospacing="0" w:after="120" w:afterAutospacing="0" w:line="360" w:lineRule="auto"/>
        <w:rPr>
          <w:highlight w:val="none"/>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rPr>
        <w:t xml:space="preserve">射阳县长荡镇卫生院门诊楼电梯采购项目</w:t>
      </w:r>
      <w:r/>
    </w:p>
    <w:p>
      <w:pPr>
        <w:pStyle w:val="657"/>
        <w:jc w:val="both"/>
        <w:spacing w:before="120" w:beforeAutospacing="0" w:after="120" w:afterAutospacing="0" w:line="360" w:lineRule="auto"/>
        <w:rPr>
          <w:highlight w:val="none"/>
        </w:rPr>
      </w:pPr>
      <w:r>
        <w:rPr>
          <w:rFonts w:ascii="Arial" w:hAnsi="Arial" w:cs="Arial"/>
          <w:b/>
          <w:color w:val="000000"/>
          <w:sz w:val="32"/>
          <w:szCs w:val="32"/>
          <w:highlight w:val="none"/>
        </w:rPr>
        <w:t xml:space="preserve">项目编号：JSZC-320924-JZCG-G2026-0046</w:t>
      </w:r>
      <w:r/>
    </w:p>
    <w:p>
      <w:pPr>
        <w:pStyle w:val="657"/>
        <w:spacing w:beforeAutospacing="0" w:afterAutospacing="0" w:line="360" w:lineRule="auto"/>
        <w:rPr>
          <w:highlight w:val="none"/>
        </w:rPr>
      </w:pPr>
      <w:r>
        <w:rPr>
          <w:highlight w:val="none"/>
        </w:rPr>
        <w:t xml:space="preserve"> </w:t>
      </w:r>
      <w:r/>
    </w:p>
    <w:p>
      <w:pPr>
        <w:pStyle w:val="657"/>
        <w:spacing w:beforeAutospacing="0" w:afterAutospacing="0" w:line="360" w:lineRule="auto"/>
        <w:rPr>
          <w:highlight w:val="none"/>
        </w:rPr>
      </w:pPr>
      <w:r>
        <w:rPr>
          <w:highlight w:val="none"/>
        </w:rPr>
        <w:t xml:space="preserve"> </w:t>
      </w:r>
      <w:r/>
    </w:p>
    <w:p>
      <w:pPr>
        <w:pStyle w:val="657"/>
        <w:spacing w:beforeAutospacing="0" w:afterAutospacing="0" w:line="360" w:lineRule="auto"/>
        <w:rPr>
          <w:highlight w:val="none"/>
        </w:rPr>
      </w:pPr>
      <w:r>
        <w:rPr>
          <w:highlight w:val="none"/>
        </w:rPr>
        <w:t xml:space="preserve"> </w:t>
      </w:r>
      <w:r/>
    </w:p>
    <w:p>
      <w:pPr>
        <w:pStyle w:val="657"/>
        <w:spacing w:beforeAutospacing="0" w:afterAutospacing="0" w:line="360" w:lineRule="auto"/>
        <w:rPr>
          <w:highlight w:val="none"/>
        </w:rPr>
      </w:pPr>
      <w:r>
        <w:rPr>
          <w:highlight w:val="none"/>
        </w:rPr>
        <w:t xml:space="preserve"> </w:t>
      </w:r>
      <w:r/>
    </w:p>
    <w:p>
      <w:pPr>
        <w:pStyle w:val="657"/>
        <w:spacing w:beforeAutospacing="0" w:afterAutospacing="0" w:line="360" w:lineRule="auto"/>
        <w:rPr>
          <w:highlight w:val="none"/>
        </w:rPr>
      </w:pPr>
      <w:r>
        <w:rPr>
          <w:highlight w:val="none"/>
        </w:rPr>
        <w:t xml:space="preserve"> </w:t>
      </w:r>
      <w:r/>
    </w:p>
    <w:p>
      <w:pPr>
        <w:pStyle w:val="657"/>
        <w:spacing w:beforeAutospacing="0" w:afterAutospacing="0" w:line="360" w:lineRule="auto"/>
        <w:rPr>
          <w:highlight w:val="none"/>
        </w:rPr>
      </w:pPr>
      <w:r>
        <w:rPr>
          <w:highlight w:val="none"/>
        </w:rPr>
        <w:t xml:space="preserve"> </w:t>
      </w:r>
      <w:r/>
    </w:p>
    <w:p>
      <w:pPr>
        <w:pStyle w:val="657"/>
        <w:spacing w:beforeAutospacing="0" w:afterAutospacing="0" w:line="360" w:lineRule="auto"/>
        <w:rPr>
          <w:highlight w:val="none"/>
        </w:rPr>
      </w:pPr>
      <w:r>
        <w:rPr>
          <w:highlight w:val="none"/>
        </w:rPr>
        <w:t xml:space="preserve"> </w:t>
      </w:r>
      <w:r/>
    </w:p>
    <w:p>
      <w:pPr>
        <w:pStyle w:val="657"/>
        <w:jc w:val="center"/>
        <w:spacing w:before="120" w:beforeAutospacing="0" w:after="120" w:afterAutospacing="0"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r>
      <w:r/>
    </w:p>
    <w:p>
      <w:pPr>
        <w:pStyle w:val="657"/>
        <w:jc w:val="center"/>
        <w:spacing w:before="120" w:beforeAutospacing="0" w:after="120" w:afterAutospacing="0"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r>
      <w:r/>
    </w:p>
    <w:p>
      <w:pPr>
        <w:pStyle w:val="657"/>
        <w:jc w:val="center"/>
        <w:spacing w:before="120" w:beforeAutospacing="0" w:after="120" w:afterAutospacing="0"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r>
      <w:r/>
    </w:p>
    <w:p>
      <w:pPr>
        <w:pStyle w:val="657"/>
        <w:jc w:val="center"/>
        <w:spacing w:before="120" w:beforeAutospacing="0" w:after="120" w:afterAutospacing="0"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r>
      <w:r/>
    </w:p>
    <w:p>
      <w:pPr>
        <w:pStyle w:val="657"/>
        <w:jc w:val="center"/>
        <w:spacing w:before="120" w:beforeAutospacing="0" w:after="120" w:afterAutospacing="0" w:line="360" w:lineRule="auto"/>
        <w:rPr>
          <w:rFonts w:hint="default" w:ascii="Arial" w:hAnsi="Arial" w:cs="Arial" w:eastAsiaTheme="minorEastAsia"/>
          <w:b/>
          <w:color w:val="000000"/>
          <w:sz w:val="32"/>
          <w:szCs w:val="32"/>
          <w:highlight w:val="none"/>
          <w:lang w:val="en-US" w:eastAsia="zh-CN"/>
        </w:rPr>
      </w:pPr>
      <w:r>
        <w:rPr>
          <w:rFonts w:hint="eastAsia" w:ascii="Arial" w:hAnsi="Arial" w:cs="Arial"/>
          <w:b/>
          <w:color w:val="000000"/>
          <w:sz w:val="32"/>
          <w:szCs w:val="32"/>
          <w:highlight w:val="none"/>
        </w:rPr>
        <w:t xml:space="preserve">采购单位</w:t>
      </w:r>
      <w:r>
        <w:rPr>
          <w:rFonts w:hint="eastAsia" w:ascii="Arial" w:hAnsi="Arial" w:cs="Arial"/>
          <w:b/>
          <w:color w:val="000000"/>
          <w:sz w:val="32"/>
          <w:szCs w:val="32"/>
          <w:highlight w:val="none"/>
          <w:lang w:eastAsia="zh-CN"/>
        </w:rPr>
        <w:t xml:space="preserve">：</w:t>
      </w:r>
      <w:r>
        <w:rPr>
          <w:rFonts w:hint="eastAsia" w:ascii="Arial" w:hAnsi="Arial" w:cs="Arial"/>
          <w:b/>
          <w:color w:val="000000"/>
          <w:sz w:val="32"/>
          <w:szCs w:val="32"/>
          <w:highlight w:val="none"/>
          <w:lang w:val="en-US" w:eastAsia="zh-CN"/>
        </w:rPr>
        <w:t xml:space="preserve">射阳县长荡镇卫生院</w:t>
      </w:r>
      <w:r/>
    </w:p>
    <w:p>
      <w:pPr>
        <w:pStyle w:val="657"/>
        <w:jc w:val="center"/>
        <w:spacing w:before="120" w:beforeAutospacing="0" w:after="120" w:afterAutospacing="0" w:line="360" w:lineRule="auto"/>
        <w:rPr>
          <w:highlight w:val="none"/>
        </w:rPr>
      </w:pPr>
      <w:r>
        <w:rPr>
          <w:rFonts w:hint="eastAsia" w:ascii="Arial" w:hAnsi="Arial" w:cs="Arial"/>
          <w:b/>
          <w:color w:val="000000"/>
          <w:sz w:val="32"/>
          <w:szCs w:val="32"/>
          <w:highlight w:val="none"/>
          <w:lang w:val="en-US" w:eastAsia="zh-CN"/>
        </w:rPr>
        <w:t xml:space="preserve"> 2026 </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 10</w:t>
      </w:r>
      <w:r>
        <w:rPr>
          <w:rFonts w:ascii="Arial" w:hAnsi="Arial" w:cs="Arial"/>
          <w:b/>
          <w:color w:val="000000"/>
          <w:sz w:val="32"/>
          <w:szCs w:val="32"/>
          <w:highlight w:val="none"/>
        </w:rPr>
        <w:t xml:space="preserve">月</w:t>
      </w:r>
      <w:r/>
    </w:p>
    <w:p>
      <w:pPr>
        <w:pStyle w:val="657"/>
        <w:spacing w:before="120" w:beforeAutospacing="0" w:after="120" w:afterAutospacing="0" w:line="360" w:lineRule="auto"/>
        <w:rPr>
          <w:highlight w:val="none"/>
        </w:rPr>
      </w:pPr>
      <w:r>
        <w:rPr>
          <w:rFonts w:ascii="Arial" w:hAnsi="Arial" w:cs="Arial"/>
          <w:color w:val="000000"/>
          <w:highlight w:val="none"/>
        </w:rPr>
        <w:t xml:space="preserve">                        </w:t>
      </w:r>
      <w:r/>
    </w:p>
    <w:p>
      <w:pPr>
        <w:pStyle w:val="657"/>
        <w:jc w:val="center"/>
        <w:spacing w:before="120" w:beforeAutospacing="0" w:after="120" w:afterAutospacing="0" w:line="360" w:lineRule="auto"/>
        <w:rPr>
          <w:highlight w:val="none"/>
        </w:rPr>
      </w:pPr>
      <w:r>
        <w:rPr>
          <w:highlight w:val="none"/>
        </w:rPr>
        <w:t xml:space="preserve"> </w:t>
      </w:r>
      <w:r/>
    </w:p>
    <w:p>
      <w:pPr>
        <w:pStyle w:val="657"/>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479757206"/>
      <w:r/>
      <w:bookmarkStart w:id="1" w:name="_Toc513029200"/>
      <w:r/>
      <w:bookmarkStart w:id="2" w:name="_Toc16938516"/>
      <w:r/>
      <w:bookmarkStart w:id="3" w:name="_Toc120614210"/>
      <w:r/>
      <w:bookmarkStart w:id="4" w:name="_Toc523127445"/>
      <w:r/>
      <w:bookmarkStart w:id="5" w:name="_Toc20823272"/>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657"/>
        <w:jc w:val="both"/>
        <w:spacing w:beforeAutospacing="0" w:afterAutospacing="0" w:line="480" w:lineRule="auto"/>
        <w:rPr>
          <w:highlight w:val="none"/>
        </w:rPr>
      </w:pPr>
      <w:r>
        <w:rPr>
          <w:highlight w:val="none"/>
        </w:rPr>
        <w:t xml:space="preserve"> </w:t>
      </w:r>
      <w:r/>
    </w:p>
    <w:p>
      <w:pPr>
        <w:pStyle w:val="657"/>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 </w:t>
      </w:r>
      <w:r/>
    </w:p>
    <w:p>
      <w:pPr>
        <w:pStyle w:val="657"/>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  </w:t>
      </w:r>
      <w:r/>
    </w:p>
    <w:p>
      <w:pPr>
        <w:pStyle w:val="657"/>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rPr>
        <w:t xml:space="preserve">……………………………………</w:t>
      </w:r>
      <w:r/>
    </w:p>
    <w:p>
      <w:pPr>
        <w:pStyle w:val="657"/>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采购需求……………………………………</w:t>
      </w:r>
      <w:r/>
    </w:p>
    <w:p>
      <w:pPr>
        <w:pStyle w:val="657"/>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评标方法与评标标准………………………</w:t>
      </w:r>
      <w:r/>
    </w:p>
    <w:p>
      <w:pPr>
        <w:pStyle w:val="657"/>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投标文件格式………………………………</w:t>
      </w:r>
      <w:r/>
    </w:p>
    <w:p>
      <w:pPr>
        <w:pStyle w:val="657"/>
        <w:jc w:val="both"/>
        <w:spacing w:beforeAutospacing="0" w:afterAutospacing="0"/>
        <w:rPr>
          <w:highlight w:val="none"/>
        </w:rPr>
      </w:pPr>
      <w:r>
        <w:rPr>
          <w:highlight w:val="none"/>
        </w:rPr>
        <w:t xml:space="preserve"> </w:t>
      </w:r>
      <w:r/>
    </w:p>
    <w:p>
      <w:pPr>
        <w:pStyle w:val="657"/>
        <w:jc w:val="both"/>
        <w:spacing w:beforeAutospacing="0" w:afterAutospacing="0"/>
        <w:rPr>
          <w:highlight w:val="none"/>
        </w:rPr>
      </w:pPr>
      <w:r>
        <w:rPr>
          <w:highlight w:val="none"/>
        </w:rPr>
        <w:t xml:space="preserve"> </w:t>
      </w:r>
      <w:r/>
    </w:p>
    <w:p>
      <w:pPr>
        <w:pStyle w:val="657"/>
        <w:jc w:val="both"/>
        <w:spacing w:beforeAutospacing="0" w:afterAutospacing="0"/>
        <w:rPr>
          <w:highlight w:val="none"/>
        </w:rPr>
      </w:pPr>
      <w:r>
        <w:rPr>
          <w:highlight w:val="none"/>
        </w:rPr>
        <w:t xml:space="preserve"> </w:t>
      </w:r>
      <w:r/>
    </w:p>
    <w:p>
      <w:pPr>
        <w:pStyle w:val="657"/>
        <w:jc w:val="both"/>
        <w:spacing w:beforeAutospacing="0" w:afterAutospacing="0"/>
        <w:rPr>
          <w:highlight w:val="none"/>
        </w:rPr>
      </w:pPr>
      <w:r>
        <w:rPr>
          <w:highlight w:val="none"/>
        </w:rPr>
        <w:t xml:space="preserve"> </w:t>
      </w:r>
      <w:r/>
    </w:p>
    <w:p>
      <w:pPr>
        <w:pStyle w:val="657"/>
        <w:jc w:val="both"/>
        <w:spacing w:beforeAutospacing="0" w:afterAutospacing="0"/>
        <w:rPr>
          <w:highlight w:val="none"/>
        </w:rPr>
      </w:pPr>
      <w:r>
        <w:rPr>
          <w:highlight w:val="none"/>
        </w:rPr>
        <w:t xml:space="preserve"> </w:t>
      </w:r>
      <w:r/>
    </w:p>
    <w:p>
      <w:pPr>
        <w:pStyle w:val="657"/>
        <w:jc w:val="both"/>
        <w:spacing w:beforeAutospacing="0" w:afterAutospacing="0"/>
        <w:rPr>
          <w:highlight w:val="none"/>
        </w:rPr>
      </w:pPr>
      <w:r>
        <w:rPr>
          <w:highlight w:val="none"/>
        </w:rPr>
        <w:t xml:space="preserve"> </w:t>
      </w:r>
      <w:r/>
    </w:p>
    <w:p>
      <w:pPr>
        <w:pStyle w:val="657"/>
        <w:jc w:val="both"/>
        <w:spacing w:beforeAutospacing="0" w:afterAutospacing="0"/>
        <w:rPr>
          <w:highlight w:val="none"/>
        </w:rPr>
      </w:pPr>
      <w:r>
        <w:rPr>
          <w:highlight w:val="none"/>
        </w:rPr>
        <w:t xml:space="preserve"> </w:t>
      </w:r>
      <w:r/>
    </w:p>
    <w:p>
      <w:pPr>
        <w:pStyle w:val="657"/>
        <w:jc w:val="both"/>
        <w:spacing w:beforeAutospacing="0" w:afterAutospacing="0"/>
        <w:rPr>
          <w:highlight w:val="none"/>
        </w:rPr>
      </w:pPr>
      <w:r>
        <w:rPr>
          <w:highlight w:val="none"/>
        </w:rPr>
        <w:t xml:space="preserve"> </w:t>
      </w:r>
      <w:r/>
    </w:p>
    <w:p>
      <w:pPr>
        <w:pStyle w:val="657"/>
        <w:jc w:val="both"/>
        <w:spacing w:beforeAutospacing="0" w:afterAutospacing="0"/>
        <w:rPr>
          <w:highlight w:val="none"/>
        </w:rPr>
      </w:pPr>
      <w:r>
        <w:rPr>
          <w:highlight w:val="none"/>
        </w:rPr>
        <w:t xml:space="preserve"> </w:t>
      </w:r>
      <w:r/>
    </w:p>
    <w:p>
      <w:pPr>
        <w:pStyle w:val="657"/>
        <w:jc w:val="both"/>
        <w:spacing w:beforeAutospacing="0" w:afterAutospacing="0"/>
        <w:rPr>
          <w:highlight w:val="none"/>
        </w:rPr>
      </w:pPr>
      <w:r>
        <w:rPr>
          <w:highlight w:val="none"/>
        </w:rPr>
        <w:t xml:space="preserve"> </w:t>
      </w:r>
      <w:r/>
    </w:p>
    <w:p>
      <w:pPr>
        <w:pStyle w:val="657"/>
        <w:jc w:val="both"/>
        <w:spacing w:beforeAutospacing="0" w:afterAutospacing="0"/>
        <w:rPr>
          <w:highlight w:val="none"/>
        </w:rPr>
      </w:pPr>
      <w:r>
        <w:rPr>
          <w:highlight w:val="none"/>
        </w:rPr>
        <w:t xml:space="preserve"> </w:t>
      </w:r>
      <w:r/>
    </w:p>
    <w:p>
      <w:pPr>
        <w:pStyle w:val="657"/>
        <w:jc w:val="both"/>
        <w:spacing w:beforeAutospacing="0" w:afterAutospacing="0"/>
        <w:rPr>
          <w:highlight w:val="none"/>
        </w:rPr>
      </w:pPr>
      <w:r>
        <w:rPr>
          <w:highlight w:val="none"/>
        </w:rPr>
        <w:t xml:space="preserve"> </w:t>
      </w:r>
      <w:r/>
    </w:p>
    <w:p>
      <w:pPr>
        <w:pStyle w:val="657"/>
        <w:jc w:val="both"/>
        <w:spacing w:beforeAutospacing="0" w:afterAutospacing="0"/>
        <w:rPr>
          <w:highlight w:val="none"/>
        </w:rPr>
      </w:pPr>
      <w:r>
        <w:rPr>
          <w:highlight w:val="none"/>
        </w:rPr>
        <w:t xml:space="preserve"> </w:t>
      </w:r>
      <w:r/>
    </w:p>
    <w:p>
      <w:pPr>
        <w:pStyle w:val="657"/>
        <w:jc w:val="both"/>
        <w:spacing w:beforeAutospacing="0" w:afterAutospacing="0"/>
        <w:rPr>
          <w:highlight w:val="none"/>
        </w:rPr>
      </w:pPr>
      <w:r>
        <w:rPr>
          <w:highlight w:val="none"/>
        </w:rPr>
        <w:t xml:space="preserve"> </w:t>
      </w:r>
      <w:r/>
    </w:p>
    <w:p>
      <w:pPr>
        <w:rPr>
          <w:rFonts w:hint="eastAsia" w:ascii="黑体" w:hAnsi="宋体" w:eastAsia="黑体" w:cs="黑体"/>
          <w:color w:val="000000"/>
          <w:sz w:val="44"/>
          <w:szCs w:val="44"/>
          <w:highlight w:val="none"/>
        </w:rPr>
      </w:pPr>
      <w:r>
        <w:rPr>
          <w:highlight w:val="none"/>
        </w:rPr>
        <w:t xml:space="preserve">  </w:t>
      </w:r>
      <w:bookmarkStart w:id="6" w:name="_Toc28359086"/>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657"/>
        <w:jc w:val="center"/>
        <w:keepNext/>
        <w:spacing w:beforeAutospacing="0" w:afterAutospacing="0"/>
        <w:rPr>
          <w:rFonts w:hint="default" w:eastAsia="黑体"/>
          <w:highlight w:val="none"/>
          <w:lang w:val="en-US" w:eastAsia="zh-CN"/>
        </w:rPr>
      </w:pPr>
      <w:r/>
      <w:bookmarkStart w:id="200" w:name="_GoBack"/>
      <w:r/>
      <w:bookmarkEnd w:id="200"/>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657"/>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657"/>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rPr>
        <w:t xml:space="preserve">射阳县长荡镇卫生院门诊楼电梯采购项目 </w:t>
      </w:r>
      <w:r>
        <w:rPr>
          <w:rFonts w:hint="eastAsia" w:ascii="宋体" w:hAnsi="宋体" w:eastAsia="宋体" w:cs="宋体"/>
          <w:color w:val="000000"/>
          <w:sz w:val="24"/>
          <w:szCs w:val="24"/>
          <w:highlight w:val="none"/>
        </w:rPr>
        <w:t xml:space="preserve">招标项目的潜在投标人</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 2026 </w:t>
      </w:r>
      <w:r>
        <w:rPr>
          <w:rFonts w:hint="eastAsia" w:ascii="宋体" w:hAnsi="宋体" w:eastAsia="宋体" w:cs="宋体"/>
          <w:color w:val="000000"/>
          <w:sz w:val="24"/>
          <w:szCs w:val="24"/>
          <w:highlight w:val="none"/>
          <w:u w:val="single"/>
        </w:rPr>
        <w:t xml:space="preserve">年 </w:t>
      </w:r>
      <w:r>
        <w:rPr>
          <w:rFonts w:hint="eastAsia" w:ascii="宋体" w:hAnsi="宋体" w:eastAsia="宋体" w:cs="宋体"/>
          <w:color w:val="000000"/>
          <w:sz w:val="24"/>
          <w:szCs w:val="24"/>
          <w:highlight w:val="none"/>
          <w:u w:val="single"/>
          <w:lang w:val="en-US" w:eastAsia="zh-CN"/>
        </w:rPr>
        <w:t xml:space="preserve">11</w:t>
      </w:r>
      <w:r>
        <w:rPr>
          <w:rFonts w:hint="eastAsia" w:ascii="宋体" w:hAnsi="宋体" w:eastAsia="宋体" w:cs="宋体"/>
          <w:color w:val="000000"/>
          <w:sz w:val="24"/>
          <w:szCs w:val="24"/>
          <w:highlight w:val="none"/>
          <w:u w:val="single"/>
        </w:rPr>
        <w:t xml:space="preserve"> 月 4</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09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 分（</w:t>
      </w:r>
      <w:r>
        <w:rPr>
          <w:rFonts w:hint="eastAsia" w:ascii="宋体" w:hAnsi="宋体" w:eastAsia="宋体" w:cs="宋体"/>
          <w:color w:val="000000"/>
          <w:sz w:val="24"/>
          <w:szCs w:val="24"/>
          <w:highlight w:val="none"/>
        </w:rPr>
        <w:t xml:space="preserve">北京时间）前递交投标文件。</w:t>
      </w:r>
      <w:r/>
    </w:p>
    <w:p>
      <w:pPr>
        <w:pStyle w:val="657"/>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7" w:name="_Toc28359079"/>
      <w:r/>
      <w:bookmarkStart w:id="8" w:name="_Hlk24379207"/>
      <w:r/>
      <w:bookmarkStart w:id="9" w:name="_Toc38985263"/>
      <w:r/>
      <w:bookmarkStart w:id="10" w:name="_Toc35393621"/>
      <w:r/>
      <w:bookmarkStart w:id="11" w:name="_Toc35393790"/>
      <w:r/>
      <w:bookmarkStart w:id="12" w:name="_Toc28359002"/>
      <w:r>
        <w:rPr>
          <w:rFonts w:hint="eastAsia" w:ascii="宋体" w:hAnsi="宋体" w:eastAsia="宋体" w:cs="宋体"/>
          <w:b/>
          <w:color w:val="000000"/>
          <w:sz w:val="24"/>
          <w:szCs w:val="24"/>
          <w:highlight w:val="none"/>
        </w:rPr>
        <w:t xml:space="preserve">一、项目基本情况</w:t>
      </w:r>
      <w:bookmarkEnd w:id="7"/>
      <w:r/>
      <w:bookmarkEnd w:id="8"/>
      <w:r/>
      <w:bookmarkEnd w:id="9"/>
      <w:r/>
      <w:bookmarkEnd w:id="10"/>
      <w:r/>
      <w:bookmarkEnd w:id="11"/>
      <w:r/>
      <w:bookmarkEnd w:id="12"/>
      <w:r/>
      <w:r/>
    </w:p>
    <w:p>
      <w:pPr>
        <w:pStyle w:val="657"/>
        <w:ind w:firstLine="480"/>
        <w:jc w:val="both"/>
        <w:spacing w:beforeAutospacing="0" w:afterAutospacing="0"/>
        <w:rPr>
          <w:rFonts w:hint="eastAsia" w:ascii="宋体" w:hAnsi="宋体" w:eastAsia="宋体" w:cs="宋体"/>
          <w:i w:val="0"/>
          <w:iCs w:val="0"/>
          <w:caps w:val="0"/>
          <w:color w:val="333333"/>
          <w:spacing w:val="0"/>
          <w:sz w:val="24"/>
          <w:szCs w:val="24"/>
          <w:highlight w:val="none"/>
          <w:shd w:val="clear" w:color="auto" w:fill="ffffff"/>
        </w:rPr>
      </w:pPr>
      <w:r>
        <w:rPr>
          <w:rFonts w:hint="eastAsia" w:ascii="宋体" w:hAnsi="宋体" w:eastAsia="宋体" w:cs="宋体"/>
          <w:i w:val="0"/>
          <w:iCs w:val="0"/>
          <w:caps w:val="0"/>
          <w:color w:val="333333"/>
          <w:spacing w:val="0"/>
          <w:sz w:val="24"/>
          <w:szCs w:val="24"/>
          <w:highlight w:val="none"/>
          <w:shd w:val="clear" w:color="auto" w:fill="ffffff"/>
        </w:rPr>
        <w:t xml:space="preserve">1.项目编号：JSZC-320924-JZCG-G2026-0046</w:t>
      </w:r>
      <w:r/>
    </w:p>
    <w:p>
      <w:pPr>
        <w:pStyle w:val="657"/>
        <w:ind w:firstLine="480"/>
        <w:jc w:val="both"/>
        <w:spacing w:beforeAutospacing="0" w:afterAutospacing="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rPr>
        <w:t xml:space="preserve">2.项</w:t>
      </w:r>
      <w:r>
        <w:rPr>
          <w:rFonts w:hint="eastAsia" w:ascii="宋体" w:hAnsi="宋体" w:eastAsia="宋体" w:cs="宋体"/>
          <w:color w:val="000000"/>
          <w:sz w:val="24"/>
          <w:szCs w:val="24"/>
          <w:highlight w:val="none"/>
          <w:shd w:val="clear" w:color="auto" w:fill="auto"/>
        </w:rPr>
        <w:t xml:space="preserve">目名称：</w:t>
      </w:r>
      <w:r>
        <w:rPr>
          <w:rFonts w:ascii="Helvetica" w:hAnsi="Helvetica" w:eastAsia="Helvetica" w:cs="Helvetica"/>
          <w:i w:val="0"/>
          <w:iCs w:val="0"/>
          <w:caps w:val="0"/>
          <w:color w:val="333333"/>
          <w:spacing w:val="0"/>
          <w:sz w:val="24"/>
          <w:szCs w:val="24"/>
          <w:shd w:val="clear" w:color="auto" w:fill="ffffff"/>
        </w:rPr>
        <w:t xml:space="preserve">射阳县长荡镇卫生院门诊楼电梯采购项目</w:t>
      </w:r>
      <w:r/>
    </w:p>
    <w:p>
      <w:pPr>
        <w:pStyle w:val="657"/>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657"/>
        <w:ind w:firstLine="480"/>
        <w:jc w:val="both"/>
        <w:spacing w:beforeAutospacing="0" w:afterAutospacing="0"/>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8.0万</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shd w:val="clear" w:color="auto" w:fill="auto"/>
          <w:lang w:val="en-US" w:eastAsia="zh-CN"/>
        </w:rPr>
        <w:t xml:space="preserve"> </w:t>
      </w:r>
      <w:r/>
    </w:p>
    <w:p>
      <w:pPr>
        <w:pStyle w:val="657"/>
        <w:ind w:firstLine="480"/>
        <w:jc w:val="both"/>
        <w:spacing w:beforeAutospacing="0" w:afterAutospacing="0"/>
        <w:rPr>
          <w:rFonts w:hint="eastAsia" w:ascii="宋体" w:hAnsi="宋体" w:eastAsia="宋体" w:cs="宋体"/>
          <w:color w:val="000000"/>
          <w:sz w:val="24"/>
          <w:szCs w:val="24"/>
          <w:highlight w:val="none"/>
          <w:shd w:val="clear" w:color="ffffff" w:fill="d9d9d9"/>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333333"/>
          <w:spacing w:val="0"/>
          <w:sz w:val="24"/>
          <w:szCs w:val="24"/>
          <w:highlight w:val="none"/>
          <w:shd w:val="clear" w:color="auto" w:fill="ffffff"/>
        </w:rPr>
        <w:t xml:space="preserve">最高限价：</w:t>
      </w:r>
      <w:r>
        <w:rPr>
          <w:rFonts w:hint="eastAsia" w:ascii="宋体" w:hAnsi="宋体" w:eastAsia="宋体" w:cs="宋体"/>
          <w:color w:val="000000"/>
          <w:sz w:val="24"/>
          <w:szCs w:val="24"/>
          <w:highlight w:val="none"/>
          <w:lang w:val="en-US" w:eastAsia="zh-CN"/>
        </w:rPr>
        <w:t xml:space="preserve">8.0万</w:t>
      </w:r>
      <w:r>
        <w:rPr>
          <w:rFonts w:hint="eastAsia" w:ascii="宋体" w:hAnsi="宋体" w:eastAsia="宋体" w:cs="宋体"/>
          <w:color w:val="000000"/>
          <w:sz w:val="24"/>
          <w:szCs w:val="24"/>
          <w:highlight w:val="none"/>
        </w:rPr>
        <w:t xml:space="preserve">元</w:t>
      </w:r>
      <w:r/>
    </w:p>
    <w:p>
      <w:pPr>
        <w:pStyle w:val="657"/>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.采购需求（简介）：</w:t>
      </w:r>
      <w:r>
        <w:rPr>
          <w:rFonts w:ascii="Helvetica" w:hAnsi="Helvetica" w:eastAsia="Helvetica" w:cs="Helvetica"/>
          <w:i w:val="0"/>
          <w:iCs w:val="0"/>
          <w:caps w:val="0"/>
          <w:color w:val="333333"/>
          <w:spacing w:val="0"/>
          <w:sz w:val="24"/>
          <w:szCs w:val="24"/>
          <w:shd w:val="clear" w:color="auto" w:fill="ffffff"/>
        </w:rPr>
        <w:t xml:space="preserve">射阳县长荡镇卫生院门诊楼电梯采购项目</w:t>
      </w:r>
      <w:r>
        <w:rPr>
          <w:rFonts w:hint="eastAsia" w:ascii="Helvetica" w:hAnsi="Helvetica" w:eastAsia="宋体" w:cs="Helvetica"/>
          <w:i w:val="0"/>
          <w:iCs w:val="0"/>
          <w:caps w:val="0"/>
          <w:color w:val="333333"/>
          <w:spacing w:val="0"/>
          <w:sz w:val="24"/>
          <w:szCs w:val="24"/>
          <w:shd w:val="clear" w:color="auto" w:fill="ffffff"/>
          <w:lang w:eastAsia="zh-CN"/>
        </w:rPr>
        <w:t xml:space="preserve">，包含但不限于电梯的采购、供应（含全套设备、备品备件、专用工具、技术资料等）、运输、安装、调试、检测、验收、技术培训和质保期内的售后、维修保养（含年检费）等相关伴随服务。</w:t>
      </w:r>
      <w:r>
        <w:rPr>
          <w:rFonts w:hint="eastAsia" w:ascii="宋体" w:hAnsi="宋体" w:eastAsia="宋体" w:cs="宋体"/>
          <w:color w:val="000000"/>
          <w:sz w:val="24"/>
          <w:szCs w:val="24"/>
          <w:highlight w:val="none"/>
          <w:shd w:val="clear" w:color="auto" w:fill="auto"/>
        </w:rPr>
        <w:t xml:space="preserve">（详</w:t>
      </w:r>
      <w:r>
        <w:rPr>
          <w:rFonts w:hint="eastAsia" w:ascii="宋体" w:hAnsi="宋体" w:eastAsia="宋体" w:cs="宋体"/>
          <w:color w:val="000000"/>
          <w:sz w:val="24"/>
          <w:szCs w:val="24"/>
          <w:highlight w:val="none"/>
        </w:rPr>
        <w:t xml:space="preserve">细内容见本</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文件第四章）</w:t>
      </w:r>
      <w:r/>
    </w:p>
    <w:p>
      <w:pPr>
        <w:pStyle w:val="657"/>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rPr>
        <w:t xml:space="preserve">合同签订后</w:t>
      </w:r>
      <w:r>
        <w:rPr>
          <w:rFonts w:hint="eastAsia" w:ascii="宋体" w:hAnsi="宋体" w:eastAsia="宋体" w:cs="宋体"/>
          <w:lang w:val="en-US" w:eastAsia="zh-CN"/>
        </w:rPr>
        <w:t xml:space="preserve">15个</w:t>
      </w:r>
      <w:r>
        <w:rPr>
          <w:rFonts w:hint="eastAsia" w:ascii="宋体" w:hAnsi="宋体" w:eastAsia="宋体" w:cs="宋体"/>
        </w:rPr>
        <w:t xml:space="preserve">日历天内</w:t>
      </w:r>
      <w:r>
        <w:rPr>
          <w:rFonts w:hint="eastAsia" w:ascii="宋体" w:hAnsi="宋体" w:eastAsia="宋体" w:cs="宋体"/>
          <w:lang w:val="en-US" w:eastAsia="zh-CN"/>
        </w:rPr>
        <w:t xml:space="preserve">设备全部到货，到货后10个日历天内完成安装、调试、清洁工作。</w:t>
      </w:r>
      <w:r/>
    </w:p>
    <w:p>
      <w:pPr>
        <w:pStyle w:val="657"/>
        <w:ind w:firstLine="480"/>
        <w:jc w:val="both"/>
        <w:spacing w:beforeAutospacing="0" w:afterAutospacing="0" w:line="360" w:lineRule="auto"/>
        <w:rPr>
          <w:rFonts w:hint="eastAsia" w:ascii="宋体" w:hAnsi="宋体" w:eastAsia="宋体" w:cs="宋体"/>
          <w:color w:val="000000"/>
          <w:sz w:val="24"/>
          <w:szCs w:val="24"/>
          <w:highlight w:val="none"/>
          <w:shd w:val="clear" w:color="auto" w:fill="ffff00"/>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8.</w:t>
      </w:r>
      <w:r>
        <w:rPr>
          <w:rFonts w:hint="eastAsia" w:ascii="宋体" w:hAnsi="宋体" w:eastAsia="宋体" w:cs="宋体"/>
          <w:shd w:val="clear" w:color="auto" w:fill="ffffff"/>
        </w:rPr>
        <w:t xml:space="preserve">本项目</w:t>
      </w:r>
      <w:r>
        <w:rPr>
          <w:rFonts w:hint="eastAsia" w:ascii="宋体" w:hAnsi="宋体" w:eastAsia="宋体" w:cs="宋体"/>
          <w:u w:val="single"/>
          <w:shd w:val="clear" w:color="auto" w:fill="ffffff"/>
        </w:rPr>
        <w:t xml:space="preserve">不接受</w:t>
      </w:r>
      <w:r>
        <w:rPr>
          <w:rFonts w:hint="eastAsia" w:ascii="宋体" w:hAnsi="宋体" w:eastAsia="宋体" w:cs="宋体"/>
          <w:shd w:val="clear" w:color="auto" w:fill="ffffff"/>
        </w:rPr>
        <w:t xml:space="preserve">联合体</w:t>
      </w:r>
      <w:r>
        <w:rPr>
          <w:rFonts w:hint="eastAsia" w:ascii="宋体" w:hAnsi="宋体" w:eastAsia="宋体" w:cs="宋体"/>
        </w:rPr>
        <w:t xml:space="preserve">参与投标。</w:t>
      </w:r>
      <w:r/>
    </w:p>
    <w:p>
      <w:pPr>
        <w:pStyle w:val="657"/>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3" w:name="_Toc35393622"/>
      <w:r/>
      <w:bookmarkStart w:id="14" w:name="_Toc38985264"/>
      <w:r/>
      <w:bookmarkStart w:id="15" w:name="_Toc28359003"/>
      <w:r/>
      <w:bookmarkStart w:id="16" w:name="_Toc35393791"/>
      <w:r/>
      <w:bookmarkStart w:id="17" w:name="_Toc28359080"/>
      <w:r>
        <w:rPr>
          <w:rFonts w:hint="eastAsia" w:ascii="宋体" w:hAnsi="宋体" w:eastAsia="宋体" w:cs="宋体"/>
          <w:b/>
          <w:color w:val="000000"/>
          <w:sz w:val="24"/>
          <w:szCs w:val="24"/>
          <w:highlight w:val="none"/>
        </w:rPr>
        <w:t xml:space="preserve">二、申请人的资格要求：</w:t>
      </w:r>
      <w:bookmarkEnd w:id="13"/>
      <w:r/>
      <w:bookmarkEnd w:id="14"/>
      <w:r/>
      <w:bookmarkEnd w:id="15"/>
      <w:r/>
      <w:bookmarkEnd w:id="16"/>
      <w:r/>
      <w:bookmarkEnd w:id="17"/>
      <w:r/>
      <w:r/>
    </w:p>
    <w:p>
      <w:pPr>
        <w:pStyle w:val="657"/>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657"/>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657"/>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p>
    <w:p>
      <w:pPr>
        <w:pStyle w:val="657"/>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657"/>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57"/>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657"/>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657"/>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57"/>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w:t>
      </w:r>
      <w:r>
        <w:rPr>
          <w:rFonts w:hint="eastAsia" w:ascii="宋体" w:hAnsi="宋体" w:eastAsia="宋体" w:cs="宋体"/>
          <w:color w:val="000000"/>
          <w:sz w:val="24"/>
          <w:szCs w:val="24"/>
          <w:highlight w:val="none"/>
          <w:shd w:val="clear" w:color="auto" w:fill="auto"/>
        </w:rPr>
        <w:t xml:space="preserve">商，不得参加同一合同项下的政府采购活动。</w:t>
      </w:r>
      <w:r/>
    </w:p>
    <w:p>
      <w:pPr>
        <w:pStyle w:val="657"/>
        <w:ind w:firstLine="480"/>
        <w:jc w:val="both"/>
        <w:spacing w:beforeAutospacing="0" w:afterAutospacing="0"/>
        <w:rPr>
          <w:rFonts w:hint="eastAsia" w:ascii="宋体" w:hAnsi="宋体" w:eastAsia="宋体" w:cs="宋体"/>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rPr>
        <w:t xml:space="preserve">落实政府采购政策需满足的资格要求：无</w:t>
      </w:r>
      <w:r>
        <w:rPr>
          <w:rFonts w:hint="eastAsia" w:ascii="宋体" w:hAnsi="宋体" w:eastAsia="宋体" w:cs="宋体"/>
          <w:color w:val="000000"/>
          <w:sz w:val="24"/>
          <w:szCs w:val="24"/>
          <w:highlight w:val="none"/>
          <w:shd w:val="clear" w:color="auto" w:fill="auto"/>
          <w:lang w:val="en-US" w:eastAsia="zh-CN"/>
        </w:rPr>
        <w:t xml:space="preserve"> </w:t>
      </w:r>
      <w:r/>
    </w:p>
    <w:p>
      <w:pPr>
        <w:pStyle w:val="657"/>
        <w:ind w:left="0" w:right="0" w:firstLine="560"/>
        <w:jc w:val="both"/>
        <w:keepLines w:val="0"/>
        <w:keepNext w:val="0"/>
        <w:spacing w:before="0" w:beforeAutospacing="0" w:after="0" w:afterAutospacing="0"/>
        <w:shd w:val="clear" w:color="auto" w:fill="ffffff"/>
        <w:widowControl/>
        <w:rPr>
          <w:rFonts w:hint="eastAsia" w:ascii="宋体" w:hAnsi="宋体" w:eastAsia="宋体" w:cs="宋体"/>
          <w:color w:val="000000"/>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本项目的特定资格要求</w:t>
      </w:r>
      <w:r>
        <w:rPr>
          <w:rFonts w:hint="eastAsia" w:ascii="宋体" w:hAnsi="宋体" w:eastAsia="宋体" w:cs="宋体"/>
          <w:color w:val="000000"/>
          <w:sz w:val="24"/>
          <w:szCs w:val="24"/>
          <w:highlight w:val="none"/>
          <w:shd w:val="clear" w:color="auto" w:fill="auto"/>
          <w:lang w:eastAsia="zh-CN"/>
        </w:rPr>
        <w:t xml:space="preserve">：</w:t>
      </w:r>
      <w:r/>
    </w:p>
    <w:p>
      <w:pPr>
        <w:pStyle w:val="651"/>
        <w:rPr>
          <w:rFonts w:ascii="宋体" w:hAnsi="宋体" w:eastAsia="宋体" w:cs="宋体"/>
          <w:b w:val="0"/>
          <w:bCs w:val="0"/>
          <w:sz w:val="24"/>
          <w:szCs w:val="24"/>
        </w:rPr>
      </w:pPr>
      <w:r>
        <w:rPr>
          <w:rFonts w:ascii="宋体" w:hAnsi="宋体" w:eastAsia="宋体" w:cs="宋体"/>
          <w:b w:val="0"/>
          <w:bCs w:val="0"/>
          <w:sz w:val="24"/>
          <w:szCs w:val="24"/>
        </w:rPr>
        <w:t xml:space="preserve">（1）所投电梯的制造商须持有有效期内《中华人民共和国特种设备生产许可证》，许可项目：电梯制造（含安装、修理、改造），</w:t>
      </w:r>
      <w:r>
        <w:rPr>
          <w:rStyle w:val="661"/>
          <w:rFonts w:ascii="宋体" w:hAnsi="宋体" w:eastAsia="宋体" w:cs="宋体"/>
          <w:b w:val="0"/>
          <w:bCs w:val="0"/>
          <w:sz w:val="24"/>
          <w:szCs w:val="24"/>
        </w:rPr>
        <w:t xml:space="preserve">许可子项目：曳引驱动乘客电梯</w:t>
      </w:r>
      <w:r>
        <w:rPr>
          <w:rFonts w:ascii="宋体" w:hAnsi="宋体" w:eastAsia="宋体" w:cs="宋体"/>
          <w:b w:val="0"/>
          <w:bCs w:val="0"/>
          <w:sz w:val="24"/>
          <w:szCs w:val="24"/>
        </w:rPr>
        <w:t xml:space="preserve">，许可参数须覆盖本项目电梯额定速度（证书许可参数标注 “</w:t>
      </w:r>
      <w:r>
        <w:rPr>
          <w:rFonts w:ascii="宋体" w:hAnsi="宋体" w:eastAsia="宋体" w:cs="宋体"/>
          <w:b w:val="0"/>
          <w:bCs w:val="0"/>
          <w:sz w:val="24"/>
          <w:szCs w:val="24"/>
        </w:rPr>
        <w:noBreakHyphen/>
      </w:r>
      <w:r>
        <w:rPr>
          <w:rFonts w:ascii="宋体" w:hAnsi="宋体" w:eastAsia="宋体" w:cs="宋体"/>
          <w:b w:val="0"/>
          <w:bCs w:val="0"/>
          <w:sz w:val="24"/>
          <w:szCs w:val="24"/>
        </w:rPr>
        <w:t xml:space="preserve">” 视为不限，满足要求）。 </w:t>
      </w:r>
      <w:r/>
    </w:p>
    <w:p>
      <w:pPr>
        <w:pStyle w:val="651"/>
      </w:pPr>
      <w:r>
        <w:rPr>
          <w:rFonts w:ascii="宋体" w:hAnsi="宋体" w:eastAsia="宋体" w:cs="宋体"/>
          <w:b w:val="0"/>
          <w:bCs w:val="0"/>
          <w:sz w:val="24"/>
          <w:szCs w:val="24"/>
        </w:rPr>
        <w:t xml:space="preserve">（2）本项目为电梯设备采购及安装一体化项目，投标人须自行承担本项目电梯安装工作，不得转包。投标人须具备以下资质之一： ①有效期内《中华人民共和国特种设备生产许可证》，许可项目为电梯安装（含修理）或电梯制造（含安装、修理、改造），许可子项目：曳引驱动乘客电梯，许可参数覆盖本项目电梯额定速度； ②有效期内旧版《特种设备安装改造维修许可证（电梯）》，许可范围包含曳引驱动乘客电梯安装、修理。</w:t>
      </w:r>
      <w:r/>
    </w:p>
    <w:p>
      <w:pPr>
        <w:pStyle w:val="657"/>
        <w:ind w:firstLine="498"/>
        <w:jc w:val="both"/>
        <w:keepLines/>
        <w:keepNext/>
        <w:spacing w:before="145" w:beforeAutospacing="0" w:after="145"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三、获取招标文件</w:t>
      </w:r>
      <w:r/>
    </w:p>
    <w:p>
      <w:pPr>
        <w:pStyle w:val="657"/>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8" w:name="_Toc38985266"/>
      <w:r/>
      <w:bookmarkStart w:id="19" w:name="_Toc35393793"/>
      <w:r/>
      <w:bookmarkStart w:id="20" w:name="_Toc28359082"/>
      <w:r/>
      <w:bookmarkStart w:id="21" w:name="_Toc28359005"/>
      <w:r/>
      <w:bookmarkStart w:id="22" w:name="_Toc35393624"/>
      <w:r>
        <w:rPr>
          <w:rFonts w:hint="eastAsia" w:ascii="宋体" w:hAnsi="宋体" w:eastAsia="宋体" w:cs="宋体"/>
          <w:color w:val="000000"/>
          <w:sz w:val="24"/>
          <w:szCs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color w:val="000000"/>
          <w:sz w:val="24"/>
          <w:szCs w:val="24"/>
          <w:highlight w:val="none"/>
          <w:shd w:val="clear" w:color="auto" w:fill="auto"/>
        </w:rPr>
        <w:t xml:space="preserve">自招标文件公告发布之日起5个工作日 。</w:t>
      </w:r>
      <w:r/>
    </w:p>
    <w:p>
      <w:pPr>
        <w:ind w:firstLine="480"/>
        <w:jc w:val="left"/>
        <w:keepLines w:val="0"/>
        <w:keepNext w:val="0"/>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pStyle w:val="657"/>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3.方式：本项目采用网上注册登记方式。 </w:t>
      </w:r>
      <w:r/>
    </w:p>
    <w:p>
      <w:pPr>
        <w:ind w:firstLine="480"/>
        <w:jc w:val="left"/>
        <w:spacing w:line="560" w:lineRule="exact"/>
        <w:widowControl/>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4.售价：0元</w:t>
      </w:r>
      <w:r/>
    </w:p>
    <w:p>
      <w:pPr>
        <w:pStyle w:val="657"/>
        <w:ind w:firstLine="498"/>
        <w:jc w:val="both"/>
        <w:keepLines/>
        <w:keepNext/>
        <w:spacing w:before="145" w:beforeAutospacing="0" w:after="145"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四、提交投标文件截止时间、开标时间和地点</w:t>
      </w:r>
      <w:r/>
    </w:p>
    <w:p>
      <w:pPr>
        <w:pStyle w:val="657"/>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rPr>
        <w:t xml:space="preserve">1.时间：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2026</w:t>
      </w:r>
      <w:r>
        <w:rPr>
          <w:rFonts w:hint="eastAsia" w:ascii="宋体" w:hAnsi="宋体" w:eastAsia="宋体" w:cs="宋体"/>
          <w:i w:val="0"/>
          <w:iCs w:val="0"/>
          <w:caps w:val="0"/>
          <w:color w:val="333333"/>
          <w:spacing w:val="0"/>
          <w:sz w:val="24"/>
          <w:szCs w:val="24"/>
          <w:highlight w:val="none"/>
          <w:u w:val="single"/>
          <w:shd w:val="clear" w:color="auto" w:fill="auto"/>
        </w:rPr>
        <w:t xml:space="preserve">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11</w:t>
      </w:r>
      <w:r>
        <w:rPr>
          <w:rFonts w:hint="eastAsia" w:ascii="宋体" w:hAnsi="宋体" w:eastAsia="宋体" w:cs="宋体"/>
          <w:i w:val="0"/>
          <w:iCs w:val="0"/>
          <w:caps w:val="0"/>
          <w:color w:val="333333"/>
          <w:spacing w:val="0"/>
          <w:sz w:val="24"/>
          <w:szCs w:val="24"/>
          <w:highlight w:val="none"/>
          <w:u w:val="single"/>
          <w:shd w:val="clear" w:color="auto" w:fill="auto"/>
        </w:rPr>
        <w:t xml:space="preserve">月</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04</w:t>
      </w:r>
      <w:r>
        <w:rPr>
          <w:rFonts w:hint="eastAsia" w:ascii="宋体" w:hAnsi="宋体" w:eastAsia="宋体" w:cs="宋体"/>
          <w:i w:val="0"/>
          <w:iCs w:val="0"/>
          <w:caps w:val="0"/>
          <w:color w:val="333333"/>
          <w:spacing w:val="0"/>
          <w:sz w:val="24"/>
          <w:szCs w:val="24"/>
          <w:highlight w:val="none"/>
          <w:u w:val="single"/>
          <w:shd w:val="clear" w:color="auto" w:fill="auto"/>
        </w:rPr>
        <w:t xml:space="preserve">日</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09:00</w:t>
      </w:r>
      <w:r>
        <w:rPr>
          <w:rFonts w:hint="eastAsia" w:ascii="宋体" w:hAnsi="宋体" w:eastAsia="宋体" w:cs="宋体"/>
          <w:color w:val="000000"/>
          <w:sz w:val="24"/>
          <w:szCs w:val="24"/>
          <w:highlight w:val="none"/>
          <w:shd w:val="clear" w:color="auto" w:fill="auto"/>
        </w:rPr>
        <w:t xml:space="preserve">（北京时间）</w:t>
      </w:r>
      <w:r>
        <w:rPr>
          <w:rFonts w:hint="eastAsia" w:ascii="宋体" w:hAnsi="宋体" w:eastAsia="宋体" w:cs="宋体"/>
          <w:color w:val="000000"/>
          <w:sz w:val="24"/>
          <w:szCs w:val="24"/>
          <w:highlight w:val="none"/>
          <w:shd w:val="clear" w:color="auto" w:fill="auto"/>
          <w:lang w:val="en-US" w:eastAsia="zh-CN"/>
        </w:rPr>
        <w:t xml:space="preserve"> </w:t>
      </w:r>
      <w:r/>
    </w:p>
    <w:p>
      <w:pPr>
        <w:pStyle w:val="657"/>
        <w:ind w:firstLine="480"/>
        <w:jc w:val="both"/>
        <w:spacing w:beforeAutospacing="0" w:afterAutospacing="0"/>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2.地点：苏采云“不见面”开标大厅 </w:t>
      </w:r>
      <w:r>
        <w:rPr>
          <w:rFonts w:hint="eastAsia" w:ascii="宋体" w:hAnsi="宋体" w:eastAsia="宋体" w:cs="宋体"/>
          <w:color w:val="000000"/>
          <w:sz w:val="24"/>
          <w:szCs w:val="24"/>
          <w:highlight w:val="none"/>
          <w:shd w:val="clear" w:color="auto" w:fill="auto"/>
          <w:lang w:eastAsia="zh-CN"/>
        </w:rPr>
        <w:t xml:space="preserve">。</w:t>
      </w:r>
      <w:r/>
    </w:p>
    <w:p>
      <w:pPr>
        <w:pStyle w:val="657"/>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23" w:name="_Toc38985267"/>
      <w:r/>
      <w:bookmarkStart w:id="24" w:name="_Toc35393625"/>
      <w:r/>
      <w:bookmarkStart w:id="25" w:name="_Toc28359084"/>
      <w:r/>
      <w:bookmarkStart w:id="26" w:name="_Toc35393794"/>
      <w:r/>
      <w:bookmarkStart w:id="27" w:name="_Toc28359007"/>
      <w:r>
        <w:rPr>
          <w:rFonts w:hint="eastAsia" w:ascii="宋体" w:hAnsi="宋体" w:eastAsia="宋体" w:cs="宋体"/>
          <w:b/>
          <w:color w:val="000000"/>
          <w:sz w:val="24"/>
          <w:szCs w:val="24"/>
          <w:highlight w:val="none"/>
        </w:rPr>
        <w:t xml:space="preserve">五、公告期限</w:t>
      </w:r>
      <w:bookmarkEnd w:id="23"/>
      <w:r/>
      <w:bookmarkEnd w:id="24"/>
      <w:r/>
      <w:bookmarkEnd w:id="25"/>
      <w:r/>
      <w:bookmarkEnd w:id="26"/>
      <w:r/>
      <w:bookmarkEnd w:id="27"/>
      <w:r/>
      <w:r/>
    </w:p>
    <w:p>
      <w:pPr>
        <w:pStyle w:val="65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795"/>
      <w:r/>
      <w:bookmarkStart w:id="29" w:name="_Toc38985268"/>
      <w:r/>
      <w:bookmarkStart w:id="30" w:name="_Toc35393626"/>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657"/>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65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领取CA和办理电子签章（请至</w:t>
      </w:r>
      <w:r>
        <w:rPr>
          <w:rFonts w:hint="eastAsia" w:ascii="宋体" w:hAnsi="宋体" w:eastAsia="宋体" w:cs="宋体"/>
          <w:i w:val="0"/>
          <w:iCs w:val="0"/>
          <w:caps w:val="0"/>
          <w:color w:val="ff0000"/>
          <w:spacing w:val="0"/>
          <w:sz w:val="24"/>
          <w:szCs w:val="24"/>
          <w:highlight w:val="none"/>
          <w:shd w:val="clear" w:color="auto" w:fill="auto"/>
          <w:lang w:val="en-US" w:eastAsia="zh-CN"/>
        </w:rPr>
        <w:t xml:space="preserve">盐城市府西路1号盐城市公共资源交易中心四楼大厅10号，11号窗口</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57"/>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2.潜在供应商访问电子招标响应交易平台的网络地址和方法： </w:t>
      </w:r>
      <w:r/>
    </w:p>
    <w:p>
      <w:pPr>
        <w:pStyle w:val="657"/>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57"/>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2.2 潜在投标人访问“苏采云”系统方法：江苏省政府采购网首页-“苏采云”链接。 </w:t>
      </w:r>
      <w:r/>
    </w:p>
    <w:p>
      <w:pPr>
        <w:pStyle w:val="657"/>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2.3 采购文件（后缀名为“.kedt”）、供应商操作手册及政府采购客户端 工具可通过“苏采云”系统相应链接进行下载。 </w:t>
      </w:r>
      <w:r/>
    </w:p>
    <w:p>
      <w:pPr>
        <w:pStyle w:val="657"/>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2.4 采购代理机构将数据电文形式的采购文件加载至“苏采云”系统，供潜在供应商下载或者查阅。 </w:t>
      </w:r>
      <w:r/>
    </w:p>
    <w:p>
      <w:pPr>
        <w:pStyle w:val="657"/>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2.5 请潜在投标单位提前安装相应的控件（详见《“苏采云”系统供应商操作手册》）并使用谷歌浏览器登录“苏采云”系统参与不见面开评标。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pStyle w:val="65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65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3.有关本次招标的事项若存在变动或修改，敬请及时关注射阳县行政服务中心在“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江苏政府采购网”“盐城市政府采购网”发布的更正公告。</w:t>
      </w:r>
      <w:r/>
    </w:p>
    <w:p>
      <w:pPr>
        <w:pStyle w:val="65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p>
    <w:p>
      <w:pPr>
        <w:pStyle w:val="648"/>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31"/>
      <w:r/>
      <w:r/>
    </w:p>
    <w:p>
      <w:pPr>
        <w:pStyle w:val="65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1.采购人信息</w:t>
      </w:r>
      <w:r/>
    </w:p>
    <w:p>
      <w:pPr>
        <w:pStyle w:val="65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称：射阳县长荡镇卫生院 </w:t>
      </w:r>
      <w:r/>
    </w:p>
    <w:p>
      <w:pPr>
        <w:pStyle w:val="65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地址：江苏省盐城市射阳县长荡镇府前路58号  </w:t>
      </w:r>
      <w:r/>
    </w:p>
    <w:p>
      <w:pPr>
        <w:pStyle w:val="65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联系人：杨炳              </w:t>
      </w:r>
      <w:r/>
    </w:p>
    <w:p>
      <w:pPr>
        <w:pStyle w:val="65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联系方式：13921869688            </w:t>
      </w:r>
      <w:r/>
    </w:p>
    <w:p>
      <w:pPr>
        <w:pStyle w:val="65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2.采购代理机构信息</w:t>
      </w:r>
      <w:r/>
    </w:p>
    <w:p>
      <w:pPr>
        <w:pStyle w:val="65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称：射阳县行政服务中心 </w:t>
      </w:r>
      <w:r/>
    </w:p>
    <w:p>
      <w:pPr>
        <w:pStyle w:val="65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址：江苏省盐城市射阳县幸福大道16号  </w:t>
      </w:r>
      <w:r/>
    </w:p>
    <w:p>
      <w:pPr>
        <w:pStyle w:val="65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联系人：彭明静                     </w:t>
      </w:r>
      <w:r/>
    </w:p>
    <w:p>
      <w:pPr>
        <w:pStyle w:val="65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bookmarkStart w:id="32" w:name="_Toc28359010"/>
      <w:r/>
      <w:bookmarkStart w:id="33" w:name="_Toc28359087"/>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0515-82391711       </w:t>
      </w:r>
      <w:bookmarkEnd w:id="32"/>
      <w:r/>
      <w:bookmarkEnd w:id="33"/>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65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项目联系方式</w:t>
      </w:r>
      <w:r/>
    </w:p>
    <w:p>
      <w:pPr>
        <w:pStyle w:val="65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项目联系人：彭明静 </w:t>
      </w:r>
      <w:r/>
    </w:p>
    <w:p>
      <w:pPr>
        <w:pStyle w:val="657"/>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电　　 话：0515-8239171</w:t>
      </w:r>
      <w:r>
        <w:rPr>
          <w:rFonts w:hint="eastAsia" w:ascii="宋体" w:hAnsi="宋体" w:eastAsia="宋体" w:cs="宋体"/>
          <w:sz w:val="21"/>
          <w:szCs w:val="21"/>
        </w:rPr>
        <w:t xml:space="preserve">1</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clear="all"/>
      </w:r>
      <w:bookmarkStart w:id="35" w:name="_Toc120614211"/>
      <w:r/>
      <w:r/>
    </w:p>
    <w:p>
      <w:pPr>
        <w:pStyle w:val="657"/>
        <w:ind w:firstLine="2429"/>
        <w:jc w:val="both"/>
        <w:keepLines/>
        <w:keepNext/>
        <w:spacing w:before="260" w:beforeAutospacing="0" w:after="260" w:afterAutospacing="0" w:line="415" w:lineRule="auto"/>
        <w:rPr>
          <w:highlight w:val="none"/>
        </w:rPr>
      </w:pPr>
      <w:r>
        <w:rPr>
          <w:rFonts w:hint="eastAsia" w:ascii="黑体" w:hAnsi="宋体" w:eastAsia="黑体" w:cs="黑体"/>
          <w:b/>
          <w:color w:val="000000"/>
          <w:sz w:val="44"/>
          <w:szCs w:val="44"/>
          <w:highlight w:val="none"/>
        </w:rPr>
        <w:t xml:space="preserve">第二章  </w:t>
      </w:r>
      <w:bookmarkEnd w:id="35"/>
      <w:r/>
      <w:bookmarkStart w:id="36" w:name="_Toc20823274"/>
      <w:r/>
      <w:bookmarkStart w:id="37" w:name="_Toc513029202"/>
      <w:r/>
      <w:bookmarkStart w:id="38" w:name="_Toc16938518"/>
      <w:r/>
      <w:bookmarkStart w:id="39" w:name="_Toc120614213"/>
      <w:r>
        <w:rPr>
          <w:rFonts w:hint="eastAsia" w:ascii="黑体" w:hAnsi="宋体" w:eastAsia="黑体" w:cs="黑体"/>
          <w:b/>
          <w:color w:val="000000"/>
          <w:sz w:val="44"/>
          <w:szCs w:val="44"/>
          <w:highlight w:val="none"/>
        </w:rPr>
        <w:t xml:space="preserve">投标人须知</w:t>
      </w:r>
      <w:bookmarkEnd w:id="36"/>
      <w:r/>
      <w:bookmarkEnd w:id="37"/>
      <w:r/>
      <w:bookmarkEnd w:id="38"/>
      <w:r/>
      <w:bookmarkEnd w:id="39"/>
      <w:r/>
      <w:r/>
    </w:p>
    <w:p>
      <w:pPr>
        <w:pStyle w:val="657"/>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40" w:name="_Toc20823275"/>
      <w:r/>
      <w:bookmarkStart w:id="41" w:name="_Toc120614214"/>
      <w:r/>
      <w:bookmarkStart w:id="42" w:name="_Toc513029203"/>
      <w:r/>
      <w:bookmarkStart w:id="43" w:name="_Toc16938519"/>
      <w:r>
        <w:rPr>
          <w:rFonts w:hint="eastAsia" w:ascii="宋体" w:hAnsi="宋体" w:eastAsia="宋体" w:cs="宋体"/>
          <w:b/>
          <w:color w:val="000000"/>
          <w:sz w:val="24"/>
          <w:szCs w:val="24"/>
          <w:highlight w:val="none"/>
        </w:rPr>
        <w:t xml:space="preserve">一、总则</w:t>
      </w:r>
      <w:bookmarkEnd w:id="40"/>
      <w:r/>
      <w:bookmarkEnd w:id="41"/>
      <w:r/>
      <w:bookmarkEnd w:id="42"/>
      <w:r/>
      <w:bookmarkEnd w:id="43"/>
      <w:r/>
      <w:r/>
    </w:p>
    <w:p>
      <w:pPr>
        <w:pStyle w:val="657"/>
        <w:ind w:firstLine="420"/>
        <w:jc w:val="both"/>
        <w:keepLines/>
        <w:keepNext/>
        <w:spacing w:beforeAutospacing="0" w:afterAutospacing="0"/>
        <w:rPr>
          <w:rFonts w:hint="eastAsia" w:ascii="宋体" w:hAnsi="宋体" w:eastAsia="宋体" w:cs="宋体"/>
          <w:sz w:val="24"/>
          <w:szCs w:val="24"/>
          <w:highlight w:val="none"/>
        </w:rPr>
      </w:pPr>
      <w:r/>
      <w:bookmarkStart w:id="44" w:name="_Toc20823276"/>
      <w:r/>
      <w:bookmarkStart w:id="45" w:name="_Toc513029204"/>
      <w:r/>
      <w:bookmarkStart w:id="46" w:name="_Toc458694821"/>
      <w:r/>
      <w:bookmarkStart w:id="47" w:name="_Toc16938520"/>
      <w:r/>
      <w:bookmarkStart w:id="48" w:name="_Hlt16619475"/>
      <w:r>
        <w:rPr>
          <w:rFonts w:hint="eastAsia" w:ascii="宋体" w:hAnsi="宋体" w:eastAsia="宋体" w:cs="宋体"/>
          <w:color w:val="000000"/>
          <w:sz w:val="24"/>
          <w:szCs w:val="24"/>
          <w:highlight w:val="none"/>
        </w:rPr>
        <w:t xml:space="preserve">1</w:t>
      </w:r>
      <w:bookmarkEnd w:id="44"/>
      <w:r>
        <w:rPr>
          <w:rFonts w:hint="eastAsia" w:ascii="宋体" w:hAnsi="宋体" w:eastAsia="宋体" w:cs="宋体"/>
          <w:color w:val="000000"/>
          <w:sz w:val="24"/>
          <w:szCs w:val="24"/>
          <w:highlight w:val="none"/>
        </w:rPr>
        <w:t xml:space="preserve">、招标方式</w:t>
      </w:r>
      <w:bookmarkEnd w:id="45"/>
      <w:r/>
      <w:bookmarkEnd w:id="46"/>
      <w:r/>
      <w:bookmarkEnd w:id="47"/>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p>
    <w:p>
      <w:pPr>
        <w:pStyle w:val="657"/>
        <w:ind w:firstLine="420"/>
        <w:jc w:val="both"/>
        <w:keepLines/>
        <w:keepNext/>
        <w:spacing w:beforeAutospacing="0" w:afterAutospacing="0"/>
        <w:rPr>
          <w:rFonts w:hint="eastAsia" w:ascii="宋体" w:hAnsi="宋体" w:eastAsia="宋体" w:cs="宋体"/>
          <w:sz w:val="24"/>
          <w:szCs w:val="24"/>
          <w:highlight w:val="none"/>
        </w:rPr>
      </w:pPr>
      <w:r/>
      <w:bookmarkStart w:id="49" w:name="_Toc16938521"/>
      <w:r/>
      <w:bookmarkStart w:id="50" w:name="_Toc513029205"/>
      <w:r/>
      <w:bookmarkStart w:id="51" w:name="_Toc20823277"/>
      <w:r>
        <w:rPr>
          <w:rFonts w:hint="eastAsia" w:ascii="宋体" w:hAnsi="宋体" w:eastAsia="宋体" w:cs="宋体"/>
          <w:color w:val="000000"/>
          <w:sz w:val="24"/>
          <w:szCs w:val="24"/>
          <w:highlight w:val="none"/>
        </w:rPr>
        <w:t xml:space="preserve">2、合格的投标人</w:t>
      </w:r>
      <w:bookmarkEnd w:id="49"/>
      <w:r/>
      <w:bookmarkEnd w:id="50"/>
      <w:r/>
      <w:bookmarkEnd w:id="51"/>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p>
    <w:p>
      <w:pPr>
        <w:ind w:firstLine="420"/>
        <w:spacing w:line="400" w:lineRule="exact"/>
        <w:rPr>
          <w:rFonts w:hint="eastAsia" w:ascii="方正魏碑_GBK" w:hAnsi="方正魏碑_GBK" w:eastAsia="方正魏碑_GBK" w:cs="方正魏碑_GBK"/>
          <w:color w:val="auto"/>
          <w:sz w:val="24"/>
          <w:szCs w:val="21"/>
        </w:rPr>
      </w:pPr>
      <w:r/>
      <w:bookmarkStart w:id="52" w:name="_Toc513029206"/>
      <w:r/>
      <w:bookmarkStart w:id="53" w:name="_Toc20823278"/>
      <w:r/>
      <w:bookmarkStart w:id="54" w:name="_Toc16938522"/>
      <w:r>
        <w:rPr>
          <w:rFonts w:hint="eastAsia" w:ascii="方正魏碑_GBK" w:hAnsi="方正魏碑_GBK" w:eastAsia="方正魏碑_GBK" w:cs="方正魏碑_GBK"/>
          <w:color w:val="auto"/>
          <w:sz w:val="24"/>
          <w:szCs w:val="21"/>
        </w:rPr>
        <w:t xml:space="preserve">3、适用法律</w:t>
      </w:r>
      <w:bookmarkEnd w:id="52"/>
      <w:r/>
      <w:bookmarkEnd w:id="53"/>
      <w:r/>
      <w:bookmarkEnd w:id="54"/>
      <w:r>
        <w:rPr>
          <w:rFonts w:hint="eastAsia" w:ascii="方正魏碑_GBK" w:hAnsi="方正魏碑_GBK" w:eastAsia="方正魏碑_GBK" w:cs="方正魏碑_GBK"/>
          <w:color w:val="auto"/>
          <w:sz w:val="24"/>
          <w:szCs w:val="21"/>
        </w:rPr>
        <w:t xml:space="preserve">和标准</w:t>
      </w:r>
      <w:r/>
    </w:p>
    <w:p>
      <w:pPr>
        <w:pStyle w:val="657"/>
        <w:ind w:firstLine="42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20"/>
        <w:spacing w:line="400" w:lineRule="exact"/>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657"/>
        <w:ind w:firstLine="420"/>
        <w:jc w:val="both"/>
        <w:keepLines/>
        <w:keepNext/>
        <w:spacing w:beforeAutospacing="0" w:afterAutospacing="0"/>
        <w:rPr>
          <w:rFonts w:hint="eastAsia" w:ascii="宋体" w:hAnsi="宋体" w:eastAsia="宋体" w:cs="宋体"/>
          <w:sz w:val="24"/>
          <w:szCs w:val="24"/>
          <w:highlight w:val="none"/>
        </w:rPr>
      </w:pPr>
      <w:r/>
      <w:bookmarkStart w:id="55" w:name="_Toc20823279"/>
      <w:r/>
      <w:bookmarkStart w:id="56" w:name="_Toc462564067"/>
      <w:r/>
      <w:bookmarkStart w:id="57" w:name="_Toc513029207"/>
      <w:r/>
      <w:bookmarkStart w:id="58" w:name="_Toc16938523"/>
      <w:r>
        <w:rPr>
          <w:rFonts w:hint="eastAsia" w:ascii="宋体" w:hAnsi="宋体" w:eastAsia="宋体" w:cs="宋体"/>
          <w:color w:val="000000"/>
          <w:sz w:val="24"/>
          <w:szCs w:val="24"/>
          <w:highlight w:val="none"/>
        </w:rPr>
        <w:t xml:space="preserve">4、投标费用</w:t>
      </w:r>
      <w:bookmarkEnd w:id="55"/>
      <w:r/>
      <w:bookmarkEnd w:id="56"/>
      <w:r/>
      <w:bookmarkEnd w:id="57"/>
      <w:r/>
      <w:bookmarkEnd w:id="58"/>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 投标人应自行承担所有与参加投标有关的费用，无论投标过程中的做法和结果如何，</w:t>
      </w:r>
      <w:r>
        <w:rPr>
          <w:rFonts w:hint="eastAsia" w:ascii="宋体" w:hAnsi="宋体" w:eastAsia="宋体" w:cs="宋体"/>
          <w:color w:val="000000"/>
          <w:sz w:val="24"/>
          <w:szCs w:val="24"/>
          <w:highlight w:val="none"/>
          <w:lang w:eastAsia="zh-CN"/>
        </w:rPr>
        <w:t xml:space="preserve">射阳县行政服务中心</w:t>
      </w:r>
      <w:r>
        <w:rPr>
          <w:rFonts w:hint="eastAsia" w:ascii="宋体" w:hAnsi="宋体" w:eastAsia="宋体" w:cs="宋体"/>
          <w:color w:val="000000"/>
          <w:sz w:val="24"/>
          <w:szCs w:val="24"/>
          <w:highlight w:val="none"/>
        </w:rPr>
        <w:t xml:space="preserve">（以下简称采购中心）在任何情况下均无义务和责任承担这些费用。</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4.2本次招标采购中心和采购人不收取标书工本费与中标服务费。</w:t>
      </w:r>
      <w:r/>
    </w:p>
    <w:p>
      <w:pPr>
        <w:pStyle w:val="657"/>
        <w:ind w:firstLine="602"/>
        <w:jc w:val="both"/>
        <w:keepLines/>
        <w:keepNext/>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 投标人一旦参加本项目采购活动，即被认为接受了本招标文件的规定和约束。</w:t>
      </w:r>
      <w:r/>
    </w:p>
    <w:p>
      <w:pPr>
        <w:pStyle w:val="657"/>
        <w:ind w:firstLine="321"/>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59" w:name="_Toc20823281"/>
      <w:r/>
      <w:bookmarkStart w:id="60" w:name="_Toc16938525"/>
      <w:r/>
      <w:bookmarkStart w:id="61" w:name="_Toc120614215"/>
      <w:r/>
      <w:bookmarkStart w:id="62" w:name="_Toc513029209"/>
      <w:r>
        <w:rPr>
          <w:rFonts w:hint="eastAsia" w:ascii="宋体" w:hAnsi="宋体" w:eastAsia="宋体" w:cs="宋体"/>
          <w:b/>
          <w:color w:val="000000"/>
          <w:sz w:val="24"/>
          <w:szCs w:val="24"/>
          <w:highlight w:val="none"/>
        </w:rPr>
        <w:t xml:space="preserve">二、招标文件</w:t>
      </w:r>
      <w:bookmarkEnd w:id="59"/>
      <w:r/>
      <w:bookmarkEnd w:id="60"/>
      <w:r/>
      <w:bookmarkEnd w:id="61"/>
      <w:r/>
      <w:bookmarkEnd w:id="62"/>
      <w:r/>
      <w:r/>
    </w:p>
    <w:p>
      <w:pPr>
        <w:pStyle w:val="657"/>
        <w:ind w:firstLine="420"/>
        <w:jc w:val="both"/>
        <w:keepLines/>
        <w:keepNext/>
        <w:spacing w:beforeAutospacing="0" w:afterAutospacing="0"/>
        <w:rPr>
          <w:rFonts w:hint="eastAsia" w:ascii="宋体" w:hAnsi="宋体" w:eastAsia="宋体" w:cs="宋体"/>
          <w:sz w:val="24"/>
          <w:szCs w:val="24"/>
          <w:highlight w:val="none"/>
        </w:rPr>
      </w:pPr>
      <w:r/>
      <w:bookmarkStart w:id="63" w:name="_Toc513029210"/>
      <w:r/>
      <w:bookmarkStart w:id="64" w:name="_Toc16938526"/>
      <w:r/>
      <w:bookmarkStart w:id="65" w:name="_Toc20823282"/>
      <w:r>
        <w:rPr>
          <w:rFonts w:hint="eastAsia" w:ascii="宋体" w:hAnsi="宋体" w:eastAsia="宋体" w:cs="宋体"/>
          <w:color w:val="000000"/>
          <w:sz w:val="24"/>
          <w:szCs w:val="24"/>
          <w:highlight w:val="none"/>
        </w:rPr>
        <w:t xml:space="preserve">6、招标文件构成</w:t>
      </w:r>
      <w:bookmarkEnd w:id="63"/>
      <w:r/>
      <w:bookmarkEnd w:id="64"/>
      <w:r/>
      <w:bookmarkEnd w:id="65"/>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657"/>
        <w:ind w:firstLine="36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657"/>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657"/>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657"/>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657"/>
        <w:ind w:firstLine="36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657"/>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请仔细检查招标文件是否齐全，如有缺漏请立即与采购中心联系解决。</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7"/>
        <w:ind w:firstLine="560"/>
        <w:jc w:val="both"/>
        <w:keepLines/>
        <w:keepNext/>
        <w:spacing w:beforeAutospacing="0" w:afterAutospacing="0"/>
        <w:rPr>
          <w:rFonts w:hint="eastAsia" w:ascii="宋体" w:hAnsi="宋体" w:eastAsia="宋体" w:cs="宋体"/>
          <w:sz w:val="24"/>
          <w:szCs w:val="24"/>
          <w:highlight w:val="none"/>
        </w:rPr>
      </w:pPr>
      <w:r/>
      <w:bookmarkStart w:id="66" w:name="_Toc462564070"/>
      <w:r/>
      <w:bookmarkStart w:id="67" w:name="_Toc20823283"/>
      <w:r/>
      <w:bookmarkStart w:id="68" w:name="_Toc513029211"/>
      <w:r/>
      <w:bookmarkStart w:id="69" w:name="_Toc16938527"/>
      <w:r>
        <w:rPr>
          <w:rFonts w:hint="eastAsia" w:ascii="宋体" w:hAnsi="宋体" w:eastAsia="宋体" w:cs="宋体"/>
          <w:color w:val="000000"/>
          <w:sz w:val="24"/>
          <w:szCs w:val="24"/>
          <w:highlight w:val="none"/>
        </w:rPr>
        <w:t xml:space="preserve">7、招标文件的澄清</w:t>
      </w:r>
      <w:bookmarkEnd w:id="66"/>
      <w:r/>
      <w:bookmarkEnd w:id="67"/>
      <w:r/>
      <w:bookmarkEnd w:id="68"/>
      <w:r/>
      <w:bookmarkEnd w:id="69"/>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 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前按招标公告中的通讯地址，以书面形式通知采购中心。</w:t>
      </w:r>
      <w:r/>
    </w:p>
    <w:p>
      <w:pPr>
        <w:pStyle w:val="657"/>
        <w:ind w:firstLine="560"/>
        <w:jc w:val="both"/>
        <w:keepLines/>
        <w:keepNext/>
        <w:spacing w:beforeAutospacing="0" w:afterAutospacing="0"/>
        <w:rPr>
          <w:rFonts w:hint="eastAsia" w:ascii="宋体" w:hAnsi="宋体" w:eastAsia="宋体" w:cs="宋体"/>
          <w:sz w:val="24"/>
          <w:szCs w:val="24"/>
          <w:highlight w:val="none"/>
        </w:rPr>
      </w:pPr>
      <w:r/>
      <w:bookmarkStart w:id="70" w:name="_Toc16938528"/>
      <w:r/>
      <w:bookmarkStart w:id="71" w:name="_Toc462564071"/>
      <w:r/>
      <w:bookmarkStart w:id="72" w:name="_Toc513029212"/>
      <w:r/>
      <w:bookmarkStart w:id="73" w:name="_Toc20823284"/>
      <w:r>
        <w:rPr>
          <w:rFonts w:hint="eastAsia" w:ascii="宋体" w:hAnsi="宋体" w:eastAsia="宋体" w:cs="宋体"/>
          <w:color w:val="000000"/>
          <w:sz w:val="24"/>
          <w:szCs w:val="24"/>
          <w:highlight w:val="none"/>
        </w:rPr>
        <w:t xml:space="preserve">8、招标文件的修改</w:t>
      </w:r>
      <w:bookmarkEnd w:id="70"/>
      <w:r/>
      <w:bookmarkEnd w:id="71"/>
      <w:r/>
      <w:bookmarkEnd w:id="72"/>
      <w:r/>
      <w:bookmarkEnd w:id="73"/>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 在投标截止时间前，采购中心可以对招标文件进行修改。</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 采购中心有权按照法定的要求推迟投标截止日期和开标日期。</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 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公布，补充文件将作为招标文件的组成部分，并对投标人具有约束力。</w:t>
      </w:r>
      <w:r/>
    </w:p>
    <w:p>
      <w:pPr>
        <w:pStyle w:val="657"/>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74" w:name="_Toc20823285"/>
      <w:r/>
      <w:bookmarkStart w:id="75" w:name="_Toc513029213"/>
      <w:r/>
      <w:bookmarkStart w:id="76" w:name="_Toc120614216"/>
      <w:r/>
      <w:bookmarkStart w:id="77" w:name="_Toc16938529"/>
      <w:r/>
      <w:bookmarkStart w:id="78" w:name="_Toc462564072"/>
      <w:r>
        <w:rPr>
          <w:rFonts w:hint="eastAsia" w:ascii="宋体" w:hAnsi="宋体" w:eastAsia="宋体" w:cs="宋体"/>
          <w:b/>
          <w:color w:val="000000"/>
          <w:sz w:val="24"/>
          <w:szCs w:val="24"/>
          <w:highlight w:val="none"/>
        </w:rPr>
        <w:t xml:space="preserve">三、投标文件的编制</w:t>
      </w:r>
      <w:bookmarkEnd w:id="74"/>
      <w:r/>
      <w:bookmarkEnd w:id="75"/>
      <w:r/>
      <w:bookmarkEnd w:id="76"/>
      <w:r/>
      <w:bookmarkEnd w:id="77"/>
      <w:r/>
      <w:bookmarkEnd w:id="78"/>
      <w:r/>
      <w:r/>
    </w:p>
    <w:p>
      <w:pPr>
        <w:pStyle w:val="657"/>
        <w:ind w:firstLine="560"/>
        <w:jc w:val="both"/>
        <w:keepLines/>
        <w:keepNext/>
        <w:spacing w:beforeAutospacing="0" w:afterAutospacing="0"/>
        <w:rPr>
          <w:rFonts w:hint="eastAsia" w:ascii="宋体" w:hAnsi="宋体" w:eastAsia="宋体" w:cs="宋体"/>
          <w:sz w:val="24"/>
          <w:szCs w:val="24"/>
          <w:highlight w:val="none"/>
        </w:rPr>
      </w:pPr>
      <w:r/>
      <w:bookmarkStart w:id="79" w:name="_Toc16938530"/>
      <w:r/>
      <w:bookmarkStart w:id="80" w:name="_Toc513029214"/>
      <w:r/>
      <w:bookmarkStart w:id="81" w:name="_Toc462564073"/>
      <w:r/>
      <w:bookmarkStart w:id="82" w:name="_Toc20823286"/>
      <w:r>
        <w:rPr>
          <w:rFonts w:hint="eastAsia" w:ascii="宋体" w:hAnsi="宋体" w:eastAsia="宋体" w:cs="宋体"/>
          <w:color w:val="000000"/>
          <w:sz w:val="24"/>
          <w:szCs w:val="24"/>
          <w:highlight w:val="none"/>
        </w:rPr>
        <w:t xml:space="preserve">9、投标文件的语言及度量衡单位</w:t>
      </w:r>
      <w:bookmarkEnd w:id="79"/>
      <w:r/>
      <w:bookmarkEnd w:id="80"/>
      <w:r/>
      <w:bookmarkEnd w:id="81"/>
      <w:r/>
      <w:bookmarkEnd w:id="82"/>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 投标人提交的投标文件以及投标人与采购中心就有关投标的所有来往通知、函件和文件均应使用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 除技术性能另有规定外，投标文件所使用的度量衡单位，均须采用国家法定计量单位。</w:t>
      </w:r>
      <w:r/>
    </w:p>
    <w:p>
      <w:pPr>
        <w:pStyle w:val="657"/>
        <w:ind w:firstLine="420"/>
        <w:jc w:val="both"/>
        <w:keepLines/>
        <w:keepNext/>
        <w:spacing w:beforeAutospacing="0" w:afterAutospacing="0"/>
        <w:rPr>
          <w:rFonts w:hint="eastAsia" w:ascii="宋体" w:hAnsi="宋体" w:eastAsia="宋体" w:cs="宋体"/>
          <w:sz w:val="24"/>
          <w:szCs w:val="24"/>
          <w:highlight w:val="none"/>
        </w:rPr>
      </w:pPr>
      <w:r/>
      <w:bookmarkStart w:id="83" w:name="_Toc462564074"/>
      <w:r/>
      <w:bookmarkStart w:id="84" w:name="_Toc20823287"/>
      <w:r/>
      <w:bookmarkStart w:id="85" w:name="_Toc513029215"/>
      <w:r/>
      <w:bookmarkStart w:id="86" w:name="_Toc16938531"/>
      <w:r>
        <w:rPr>
          <w:rFonts w:hint="eastAsia" w:ascii="宋体" w:hAnsi="宋体" w:eastAsia="宋体" w:cs="宋体"/>
          <w:color w:val="000000"/>
          <w:sz w:val="24"/>
          <w:szCs w:val="24"/>
          <w:highlight w:val="none"/>
        </w:rPr>
        <w:t xml:space="preserve">10、投标文件构成</w:t>
      </w:r>
      <w:bookmarkEnd w:id="83"/>
      <w:r/>
      <w:bookmarkEnd w:id="84"/>
      <w:r/>
      <w:bookmarkEnd w:id="85"/>
      <w:r/>
      <w:bookmarkEnd w:id="86"/>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发布的招标文件为准。</w:t>
      </w:r>
      <w:r/>
    </w:p>
    <w:p>
      <w:pPr>
        <w:pStyle w:val="657"/>
        <w:ind w:firstLine="420"/>
        <w:jc w:val="both"/>
        <w:keepLines/>
        <w:keepNext/>
        <w:spacing w:beforeAutospacing="0" w:afterAutospacing="0"/>
        <w:rPr>
          <w:rFonts w:hint="eastAsia" w:ascii="宋体" w:hAnsi="宋体" w:eastAsia="宋体" w:cs="宋体"/>
          <w:sz w:val="24"/>
          <w:szCs w:val="24"/>
          <w:highlight w:val="none"/>
        </w:rPr>
      </w:pPr>
      <w:r/>
      <w:bookmarkStart w:id="87" w:name="_Toc513029219"/>
      <w:r/>
      <w:bookmarkStart w:id="88" w:name="_Toc14577355"/>
      <w:r/>
      <w:bookmarkStart w:id="89" w:name="_Toc49090508"/>
      <w:r/>
      <w:bookmarkStart w:id="90" w:name="_Toc49090509"/>
      <w:r/>
      <w:bookmarkStart w:id="91" w:name="_Toc14577354"/>
      <w:r/>
      <w:bookmarkStart w:id="92" w:name="_Toc513029216"/>
      <w:r/>
      <w:bookmarkStart w:id="93" w:name="_Toc49090507"/>
      <w:r/>
      <w:bookmarkStart w:id="94" w:name="_Toc14577357"/>
      <w:r/>
      <w:bookmarkStart w:id="95" w:name="_Hlt26954838"/>
      <w:r/>
      <w:bookmarkStart w:id="96" w:name="_Hlt26668975"/>
      <w:r/>
      <w:bookmarkStart w:id="97" w:name="_Hlt26670360"/>
      <w:r>
        <w:rPr>
          <w:rFonts w:hint="eastAsia" w:ascii="宋体" w:hAnsi="宋体" w:eastAsia="宋体" w:cs="宋体"/>
          <w:color w:val="000000"/>
          <w:sz w:val="24"/>
          <w:szCs w:val="24"/>
          <w:highlight w:val="none"/>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657"/>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11.1 投标人应按照招标文件要求提交证明文件，证明其及投标标的符合招标文件规定。</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657"/>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12、投标分项报价表</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 投标人应按照招标文件规定格式填报投标分项报价表。</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657"/>
        <w:ind w:firstLine="420"/>
        <w:jc w:val="both"/>
        <w:keepLines/>
        <w:keepNext/>
        <w:spacing w:beforeAutospacing="0" w:afterAutospacing="0"/>
        <w:rPr>
          <w:rFonts w:hint="eastAsia" w:ascii="宋体" w:hAnsi="宋体" w:eastAsia="宋体" w:cs="宋体"/>
          <w:sz w:val="24"/>
          <w:szCs w:val="24"/>
          <w:highlight w:val="none"/>
        </w:rPr>
      </w:pPr>
      <w:r/>
      <w:bookmarkStart w:id="98" w:name="_Hlt26954848"/>
      <w:r/>
      <w:bookmarkStart w:id="99" w:name="_Hlt26670482"/>
      <w:r/>
      <w:bookmarkStart w:id="100" w:name="_Hlt26670486"/>
      <w:r/>
      <w:bookmarkStart w:id="101" w:name="_Hlt26954731"/>
      <w:r/>
      <w:bookmarkStart w:id="102" w:name="_Hlt26954846"/>
      <w:r>
        <w:rPr>
          <w:rFonts w:hint="eastAsia" w:ascii="宋体" w:hAnsi="宋体" w:eastAsia="宋体" w:cs="宋体"/>
          <w:color w:val="000000"/>
          <w:sz w:val="24"/>
          <w:szCs w:val="24"/>
          <w:highlight w:val="none"/>
        </w:rPr>
        <w:t xml:space="preserve">13、技术要求响应及偏离表、商务要求响应及偏离表</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 投标人需对招标文件中的技术要求与商务要求逐项作出响应或偏离，并说明原因。</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 投标人可在投标文件中提供认为需要的其他技术文件或说明。</w:t>
      </w:r>
      <w:r/>
    </w:p>
    <w:p>
      <w:pPr>
        <w:pStyle w:val="657"/>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14、服务承诺、培训计划、人员安排及其他</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 投标人需根据招标文件要求提供培训计划。</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  投标人需根据招标文件要求提供所投标的的主要组成部分、功能设计、实现思路及关键技术等。</w:t>
      </w:r>
      <w:r/>
    </w:p>
    <w:p>
      <w:pPr>
        <w:pStyle w:val="657"/>
        <w:ind w:firstLine="420"/>
        <w:jc w:val="both"/>
        <w:keepLines/>
        <w:keepNext/>
        <w:spacing w:beforeAutospacing="0" w:afterAutospacing="0"/>
        <w:rPr>
          <w:rFonts w:hint="eastAsia" w:ascii="宋体" w:hAnsi="宋体" w:eastAsia="宋体" w:cs="宋体"/>
          <w:sz w:val="24"/>
          <w:szCs w:val="24"/>
          <w:highlight w:val="none"/>
        </w:rPr>
      </w:pPr>
      <w:r/>
      <w:bookmarkStart w:id="103" w:name="_Toc14577359"/>
      <w:r/>
      <w:bookmarkStart w:id="104" w:name="_Toc49090510"/>
      <w:r>
        <w:rPr>
          <w:rFonts w:hint="eastAsia" w:ascii="宋体" w:hAnsi="宋体" w:eastAsia="宋体" w:cs="宋体"/>
          <w:color w:val="000000"/>
          <w:sz w:val="24"/>
          <w:szCs w:val="24"/>
          <w:highlight w:val="none"/>
        </w:rPr>
        <w:t xml:space="preserve">15、投标函和开标一览表</w:t>
      </w:r>
      <w:bookmarkEnd w:id="103"/>
      <w:r/>
      <w:bookmarkEnd w:id="104"/>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 投标人应按照招标文件中提供的格式完整、正确填写投标函、开标一览表。</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657"/>
        <w:ind w:firstLine="420"/>
        <w:jc w:val="both"/>
        <w:keepLines/>
        <w:keepNext/>
        <w:spacing w:beforeAutospacing="0" w:afterAutospacing="0"/>
        <w:rPr>
          <w:rFonts w:hint="eastAsia" w:ascii="宋体" w:hAnsi="宋体" w:eastAsia="宋体" w:cs="宋体"/>
          <w:sz w:val="24"/>
          <w:szCs w:val="24"/>
          <w:highlight w:val="none"/>
        </w:rPr>
      </w:pPr>
      <w:r/>
      <w:bookmarkStart w:id="105" w:name="_Toc49090511"/>
      <w:r/>
      <w:bookmarkStart w:id="106" w:name="_Toc14577360"/>
      <w:r>
        <w:rPr>
          <w:rFonts w:hint="eastAsia" w:ascii="宋体" w:hAnsi="宋体" w:eastAsia="宋体" w:cs="宋体"/>
          <w:color w:val="000000"/>
          <w:sz w:val="24"/>
          <w:szCs w:val="24"/>
          <w:highlight w:val="none"/>
        </w:rPr>
        <w:t xml:space="preserve">16、投标有效期</w:t>
      </w:r>
      <w:bookmarkEnd w:id="105"/>
      <w:r/>
      <w:bookmarkEnd w:id="106"/>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657"/>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17、投标有效期的延长</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pStyle w:val="657"/>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07" w:name="_Toc16938540"/>
      <w:r/>
      <w:bookmarkStart w:id="108" w:name="_Toc120614217"/>
      <w:r/>
      <w:bookmarkStart w:id="109" w:name="_Toc20823296"/>
      <w:r/>
      <w:bookmarkStart w:id="110" w:name="_Toc513029224"/>
      <w:r/>
      <w:bookmarkStart w:id="111" w:name="_Hlt26954852"/>
      <w:r/>
      <w:bookmarkStart w:id="112" w:name="_Hlt26954739"/>
      <w:r>
        <w:rPr>
          <w:rFonts w:hint="eastAsia" w:ascii="宋体" w:hAnsi="宋体" w:eastAsia="宋体" w:cs="宋体"/>
          <w:b/>
          <w:color w:val="000000"/>
          <w:sz w:val="24"/>
          <w:szCs w:val="24"/>
          <w:highlight w:val="none"/>
        </w:rPr>
        <w:t xml:space="preserve">四、投标文件的递交</w:t>
      </w:r>
      <w:bookmarkEnd w:id="107"/>
      <w:r/>
      <w:bookmarkEnd w:id="108"/>
      <w:r/>
      <w:bookmarkEnd w:id="109"/>
      <w:r/>
      <w:bookmarkEnd w:id="110"/>
      <w:r/>
      <w:r/>
    </w:p>
    <w:p>
      <w:pPr>
        <w:pStyle w:val="657"/>
        <w:ind w:firstLine="420"/>
        <w:jc w:val="both"/>
        <w:keepLines/>
        <w:keepNext/>
        <w:spacing w:beforeAutospacing="0" w:afterAutospacing="0"/>
        <w:rPr>
          <w:rFonts w:hint="eastAsia" w:ascii="宋体" w:hAnsi="宋体" w:eastAsia="宋体" w:cs="宋体"/>
          <w:sz w:val="24"/>
          <w:szCs w:val="24"/>
          <w:highlight w:val="none"/>
        </w:rPr>
      </w:pPr>
      <w:r/>
      <w:bookmarkStart w:id="113" w:name="_Toc20823297"/>
      <w:r/>
      <w:bookmarkStart w:id="114" w:name="_Toc513029225"/>
      <w:r/>
      <w:bookmarkStart w:id="115" w:name="_Toc16938541"/>
      <w:r/>
      <w:bookmarkStart w:id="116" w:name="_Toc462564084"/>
      <w:r>
        <w:rPr>
          <w:rFonts w:hint="eastAsia" w:ascii="宋体" w:hAnsi="宋体" w:eastAsia="宋体" w:cs="宋体"/>
          <w:color w:val="000000"/>
          <w:sz w:val="24"/>
          <w:szCs w:val="24"/>
          <w:highlight w:val="none"/>
        </w:rPr>
        <w:t xml:space="preserve">18、电子投标文件</w:t>
      </w:r>
      <w:bookmarkEnd w:id="113"/>
      <w:r/>
      <w:bookmarkEnd w:id="114"/>
      <w:r/>
      <w:bookmarkEnd w:id="115"/>
      <w:r/>
      <w:bookmarkEnd w:id="116"/>
      <w:r>
        <w:rPr>
          <w:rFonts w:hint="eastAsia" w:ascii="宋体" w:hAnsi="宋体" w:eastAsia="宋体" w:cs="宋体"/>
          <w:color w:val="000000"/>
          <w:sz w:val="24"/>
          <w:szCs w:val="24"/>
          <w:highlight w:val="none"/>
        </w:rPr>
        <w:t xml:space="preserve">的递交</w:t>
      </w:r>
      <w:r/>
    </w:p>
    <w:p>
      <w:pPr>
        <w:pStyle w:val="657"/>
        <w:ind w:left="525"/>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18.1投标人应当按照《操作手册》规定，在投标截止时间前制作并上传电子投标</w:t>
      </w:r>
      <w:r/>
    </w:p>
    <w:p>
      <w:pPr>
        <w:pStyle w:val="657"/>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文件。</w:t>
      </w:r>
      <w:bookmarkStart w:id="117" w:name="_Toc20823298"/>
      <w:r/>
      <w:bookmarkEnd w:id="117"/>
      <w:r/>
      <w:bookmarkStart w:id="118" w:name="_Toc16938542"/>
      <w:r/>
      <w:bookmarkEnd w:id="118"/>
      <w:r/>
      <w:bookmarkStart w:id="119" w:name="_Toc513029226"/>
      <w:r/>
      <w:r/>
    </w:p>
    <w:p>
      <w:pPr>
        <w:pStyle w:val="657"/>
        <w:ind w:firstLine="420"/>
        <w:jc w:val="both"/>
        <w:keepLines/>
        <w:keepNext/>
        <w:spacing w:before="280" w:beforeAutospacing="0" w:after="290" w:afterAutospacing="0" w:line="37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19、投标截止日期</w:t>
      </w:r>
      <w:r/>
    </w:p>
    <w:p>
      <w:pPr>
        <w:pStyle w:val="657"/>
        <w:ind w:firstLine="420"/>
        <w:jc w:val="both"/>
        <w:keepLines/>
        <w:keepNext/>
        <w:spacing w:before="280" w:beforeAutospacing="0" w:after="290" w:afterAutospacing="0" w:line="374" w:lineRule="auto"/>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19.1 投标人上传电子投标文件的时间不得迟于招标公告中规定的投标截止时间。</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 采购中心可以按照规定，通过修改招标文件酌情延长投标截止日期，在此情况下，投标人的所有权利和义务以及投标人受制的截止日期均应以延长后新的截止日期为准。</w:t>
      </w:r>
      <w:r/>
    </w:p>
    <w:p>
      <w:pPr>
        <w:pStyle w:val="657"/>
        <w:ind w:firstLine="420"/>
        <w:jc w:val="both"/>
        <w:keepLines/>
        <w:keepNext/>
        <w:spacing w:beforeAutospacing="0" w:afterAutospacing="0"/>
        <w:rPr>
          <w:rFonts w:hint="eastAsia" w:ascii="宋体" w:hAnsi="宋体" w:eastAsia="宋体" w:cs="宋体"/>
          <w:sz w:val="24"/>
          <w:szCs w:val="24"/>
          <w:highlight w:val="none"/>
        </w:rPr>
      </w:pPr>
      <w:r/>
      <w:bookmarkStart w:id="120" w:name="_Toc16938543"/>
      <w:r/>
      <w:bookmarkStart w:id="121" w:name="_Toc20823299"/>
      <w:r/>
      <w:bookmarkStart w:id="122" w:name="_Toc513029227"/>
      <w:r>
        <w:rPr>
          <w:rFonts w:hint="eastAsia" w:ascii="宋体" w:hAnsi="宋体" w:eastAsia="宋体" w:cs="宋体"/>
          <w:color w:val="000000"/>
          <w:sz w:val="24"/>
          <w:szCs w:val="24"/>
          <w:highlight w:val="none"/>
        </w:rPr>
        <w:t xml:space="preserve">20、投标文件</w:t>
      </w:r>
      <w:bookmarkEnd w:id="120"/>
      <w:r/>
      <w:bookmarkEnd w:id="121"/>
      <w:r/>
      <w:bookmarkEnd w:id="122"/>
      <w:r>
        <w:rPr>
          <w:rFonts w:hint="eastAsia" w:ascii="宋体" w:hAnsi="宋体" w:eastAsia="宋体" w:cs="宋体"/>
          <w:color w:val="000000"/>
          <w:sz w:val="24"/>
          <w:szCs w:val="24"/>
          <w:highlight w:val="none"/>
        </w:rPr>
        <w:t xml:space="preserve">的拒收</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 采购中心拒绝接收在其规定的投标截止时间后上传的任何投标文件。</w:t>
      </w:r>
      <w:r/>
    </w:p>
    <w:p>
      <w:pPr>
        <w:pStyle w:val="657"/>
        <w:ind w:firstLine="420"/>
        <w:jc w:val="both"/>
        <w:keepLines/>
        <w:keepNext/>
        <w:spacing w:beforeAutospacing="0" w:afterAutospacing="0"/>
        <w:rPr>
          <w:rFonts w:hint="eastAsia" w:ascii="宋体" w:hAnsi="宋体" w:eastAsia="宋体" w:cs="宋体"/>
          <w:sz w:val="24"/>
          <w:szCs w:val="24"/>
          <w:highlight w:val="none"/>
        </w:rPr>
      </w:pPr>
      <w:r/>
      <w:bookmarkStart w:id="123" w:name="_Toc16938544"/>
      <w:r/>
      <w:bookmarkStart w:id="124" w:name="_Toc20823300"/>
      <w:r/>
      <w:bookmarkStart w:id="125" w:name="_Toc513029228"/>
      <w:r>
        <w:rPr>
          <w:rFonts w:hint="eastAsia" w:ascii="宋体" w:hAnsi="宋体" w:eastAsia="宋体" w:cs="宋体"/>
          <w:color w:val="000000"/>
          <w:sz w:val="24"/>
          <w:szCs w:val="24"/>
          <w:highlight w:val="none"/>
        </w:rPr>
        <w:t xml:space="preserve">21、投标文件的撤回和修改</w:t>
      </w:r>
      <w:bookmarkEnd w:id="123"/>
      <w:r/>
      <w:bookmarkEnd w:id="124"/>
      <w:r/>
      <w:bookmarkEnd w:id="125"/>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 投标文件的撤回</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21.1.1 电子投标文件的撤回</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 投标人撤回电子投标文件，则认为其不再参与本项目投标活动。</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 投标文件的修改</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21.2.1投标人可在投标截止时间前，对其电子投标文件进行修改，具体操作方法见《操作手册》。</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21.2.2 在投标截止时间之后，投标人不得对其电子投标文件作任何修改。</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 在投标截止时间至招标文件中规定的投标有效期满之间的这段时间内，投标人不得撤回其投标。</w:t>
      </w:r>
      <w:r/>
    </w:p>
    <w:p>
      <w:pPr>
        <w:pStyle w:val="657"/>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26" w:name="_Toc16938545"/>
      <w:r/>
      <w:bookmarkStart w:id="127" w:name="_Toc513029229"/>
      <w:r/>
      <w:bookmarkStart w:id="128" w:name="_Toc120614218"/>
      <w:r/>
      <w:bookmarkStart w:id="129" w:name="_Toc20823301"/>
      <w:r>
        <w:rPr>
          <w:rFonts w:hint="eastAsia" w:ascii="宋体" w:hAnsi="宋体" w:eastAsia="宋体" w:cs="宋体"/>
          <w:b/>
          <w:color w:val="000000"/>
          <w:sz w:val="24"/>
          <w:szCs w:val="24"/>
          <w:highlight w:val="none"/>
        </w:rPr>
        <w:t xml:space="preserve">五、开标与评标</w:t>
      </w:r>
      <w:bookmarkEnd w:id="126"/>
      <w:r/>
      <w:bookmarkEnd w:id="127"/>
      <w:r/>
      <w:bookmarkEnd w:id="128"/>
      <w:r/>
      <w:bookmarkEnd w:id="129"/>
      <w:r/>
      <w:r/>
    </w:p>
    <w:p>
      <w:pPr>
        <w:pStyle w:val="657"/>
        <w:ind w:firstLine="420"/>
        <w:jc w:val="both"/>
        <w:keepLines/>
        <w:keepNext/>
        <w:spacing w:beforeAutospacing="0" w:afterAutospacing="0"/>
        <w:rPr>
          <w:rFonts w:hint="eastAsia" w:ascii="宋体" w:hAnsi="宋体" w:eastAsia="宋体" w:cs="宋体"/>
          <w:sz w:val="24"/>
          <w:szCs w:val="24"/>
          <w:highlight w:val="none"/>
        </w:rPr>
      </w:pPr>
      <w:r/>
      <w:bookmarkStart w:id="130" w:name="_Toc20823302"/>
      <w:r/>
      <w:bookmarkStart w:id="131" w:name="_Toc16938546"/>
      <w:r/>
      <w:bookmarkStart w:id="132" w:name="_Toc513029230"/>
      <w:r>
        <w:rPr>
          <w:rFonts w:hint="eastAsia" w:ascii="宋体" w:hAnsi="宋体" w:eastAsia="宋体" w:cs="宋体"/>
          <w:color w:val="000000"/>
          <w:sz w:val="24"/>
          <w:szCs w:val="24"/>
          <w:highlight w:val="none"/>
        </w:rPr>
        <w:t xml:space="preserve">22、开标</w:t>
      </w:r>
      <w:bookmarkEnd w:id="130"/>
      <w:r/>
      <w:bookmarkEnd w:id="131"/>
      <w:r/>
      <w:bookmarkEnd w:id="132"/>
      <w:r/>
      <w:r/>
    </w:p>
    <w:p>
      <w:pPr>
        <w:pStyle w:val="657"/>
        <w:ind w:firstLine="3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22.1 采购中心将在招标公告中规定的时间和地点组织公开开标。投标人应当按照《操作手册》规定，参加开标活动</w:t>
      </w:r>
      <w:r>
        <w:rPr>
          <w:rFonts w:hint="eastAsia" w:ascii="宋体" w:hAnsi="宋体" w:eastAsia="宋体" w:cs="宋体"/>
          <w:color w:val="auto"/>
          <w:sz w:val="24"/>
          <w:szCs w:val="24"/>
          <w:highlight w:val="none"/>
        </w:rPr>
        <w:t xml:space="preserve">和在苏采云系统规定的时间内对投标文件进行解密。</w:t>
      </w:r>
      <w:r/>
    </w:p>
    <w:p>
      <w:pPr>
        <w:pStyle w:val="65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22.2开标仪式由采购中心组织。苏采云系统将自动对项目进行开标，并宣布各投标人名称和投标价格。</w:t>
      </w:r>
      <w:r/>
    </w:p>
    <w:p>
      <w:pPr>
        <w:pStyle w:val="65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sz w:val="24"/>
          <w:szCs w:val="24"/>
          <w:highlight w:val="none"/>
        </w:rPr>
        <w:t xml:space="preserve">，视同认可开标结果。</w:t>
      </w:r>
      <w:r/>
    </w:p>
    <w:p>
      <w:pPr>
        <w:pStyle w:val="657"/>
        <w:ind w:firstLine="420"/>
        <w:jc w:val="both"/>
        <w:keepLines/>
        <w:keepNext/>
        <w:spacing w:beforeAutospacing="0" w:afterAutospacing="0"/>
        <w:rPr>
          <w:rFonts w:hint="eastAsia" w:ascii="宋体" w:hAnsi="宋体" w:eastAsia="宋体" w:cs="宋体"/>
          <w:sz w:val="24"/>
          <w:szCs w:val="24"/>
          <w:highlight w:val="none"/>
        </w:rPr>
      </w:pPr>
      <w:r/>
      <w:bookmarkStart w:id="133" w:name="_Toc20823303"/>
      <w:r/>
      <w:bookmarkStart w:id="134" w:name="_Toc16938547"/>
      <w:r/>
      <w:bookmarkStart w:id="135" w:name="_Toc513029231"/>
      <w:r>
        <w:rPr>
          <w:rFonts w:hint="eastAsia" w:ascii="宋体" w:hAnsi="宋体" w:eastAsia="宋体" w:cs="宋体"/>
          <w:color w:val="000000"/>
          <w:sz w:val="24"/>
          <w:szCs w:val="24"/>
          <w:highlight w:val="none"/>
        </w:rPr>
        <w:t xml:space="preserve">23、评标委员会</w:t>
      </w:r>
      <w:bookmarkEnd w:id="133"/>
      <w:r/>
      <w:bookmarkEnd w:id="134"/>
      <w:r/>
      <w:bookmarkEnd w:id="135"/>
      <w:r/>
      <w:r/>
    </w:p>
    <w:p>
      <w:pPr>
        <w:pStyle w:val="657"/>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23.1</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开标后，采购中心将立即组织评标委员会（以下简称评委会）进行评标。</w:t>
      </w:r>
      <w:r/>
    </w:p>
    <w:p>
      <w:pPr>
        <w:pStyle w:val="657"/>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23.2 评委会由有关技术、经济等方面的专家组成，且人员构成符合政府采购有关规定。</w:t>
      </w:r>
      <w:r/>
    </w:p>
    <w:p>
      <w:pPr>
        <w:pStyle w:val="657"/>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657"/>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24．评标过程的保密与公正</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24.1凡是与审查、澄清、评价和比较投标的有关资料以及授标建议等，采购人、评委、采购中心均不得向投标人或与评标无关的其他人员透露。</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24.2在评标过程中，投标人不得以任何行为影响评标过程，否则其投标文件将被作为无效投标文件。</w:t>
      </w:r>
      <w:r/>
    </w:p>
    <w:p>
      <w:pPr>
        <w:pStyle w:val="65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24.3 采购中心和评标委员会不向未中标的投标人解释未中标原因，也不公布评标过程中的相关</w:t>
      </w:r>
      <w:r>
        <w:rPr>
          <w:rFonts w:hint="eastAsia" w:ascii="宋体" w:hAnsi="宋体" w:eastAsia="宋体" w:cs="宋体"/>
          <w:color w:val="auto"/>
          <w:sz w:val="24"/>
          <w:szCs w:val="24"/>
          <w:highlight w:val="none"/>
        </w:rPr>
        <w:t xml:space="preserve">细节。</w:t>
      </w:r>
      <w:r/>
    </w:p>
    <w:p>
      <w:pPr>
        <w:pStyle w:val="657"/>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sz w:val="24"/>
          <w:szCs w:val="24"/>
          <w:highlight w:val="none"/>
        </w:rPr>
        <w:t xml:space="preserve">排序情况。</w:t>
      </w:r>
      <w:r>
        <w:rPr>
          <w:rFonts w:hint="eastAsia" w:ascii="宋体" w:hAnsi="宋体" w:eastAsia="宋体" w:cs="宋体"/>
          <w:color w:val="000000"/>
          <w:sz w:val="24"/>
          <w:szCs w:val="24"/>
          <w:highlight w:val="none"/>
          <w:shd w:val="clear" w:color="auto" w:fill="auto"/>
          <w:lang w:val="en-US" w:eastAsia="zh-CN"/>
        </w:rPr>
        <w:t xml:space="preserve"> </w:t>
      </w:r>
      <w:r/>
    </w:p>
    <w:p>
      <w:pPr>
        <w:pStyle w:val="657"/>
        <w:ind w:firstLine="420"/>
        <w:jc w:val="both"/>
        <w:keepLines/>
        <w:keepNext/>
        <w:spacing w:beforeAutospacing="0" w:afterAutospacing="0"/>
        <w:rPr>
          <w:rFonts w:hint="eastAsia" w:ascii="宋体" w:hAnsi="宋体" w:eastAsia="宋体" w:cs="宋体"/>
          <w:sz w:val="24"/>
          <w:szCs w:val="24"/>
          <w:highlight w:val="none"/>
        </w:rPr>
      </w:pPr>
      <w:r/>
      <w:bookmarkStart w:id="136" w:name="_Toc20823304"/>
      <w:r/>
      <w:bookmarkStart w:id="137" w:name="_Toc16938548"/>
      <w:r/>
      <w:bookmarkStart w:id="138" w:name="_Toc513029232"/>
      <w:r>
        <w:rPr>
          <w:rFonts w:hint="eastAsia" w:ascii="宋体" w:hAnsi="宋体" w:eastAsia="宋体" w:cs="宋体"/>
          <w:color w:val="000000"/>
          <w:sz w:val="24"/>
          <w:szCs w:val="24"/>
          <w:highlight w:val="none"/>
        </w:rPr>
        <w:t xml:space="preserve">25．投标文件的澄清</w:t>
      </w:r>
      <w:bookmarkEnd w:id="136"/>
      <w:r/>
      <w:bookmarkEnd w:id="137"/>
      <w:r/>
      <w:bookmarkEnd w:id="138"/>
      <w:r/>
      <w:r/>
    </w:p>
    <w:p>
      <w:pPr>
        <w:pStyle w:val="657"/>
        <w:ind w:firstLine="480"/>
        <w:jc w:val="both"/>
        <w:spacing w:beforeAutospacing="0" w:afterAutospacing="0" w:line="0" w:lineRule="atLeast"/>
        <w:rPr>
          <w:rFonts w:hint="eastAsia" w:ascii="宋体" w:hAnsi="宋体" w:eastAsia="宋体" w:cs="宋体"/>
          <w:sz w:val="24"/>
          <w:szCs w:val="24"/>
          <w:highlight w:val="none"/>
        </w:rPr>
      </w:pPr>
      <w:r/>
      <w:bookmarkStart w:id="139" w:name="_Toc16938549"/>
      <w:r/>
      <w:bookmarkStart w:id="140" w:name="_Toc20823305"/>
      <w:r/>
      <w:bookmarkStart w:id="141" w:name="_Toc513029233"/>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139"/>
      <w:r/>
      <w:bookmarkEnd w:id="140"/>
      <w:r/>
      <w:bookmarkEnd w:id="141"/>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65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p>
    <w:p>
      <w:pPr>
        <w:pStyle w:val="65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w:t>
      </w:r>
      <w:r>
        <w:rPr>
          <w:rFonts w:hint="eastAsia" w:ascii="宋体" w:hAnsi="宋体" w:eastAsia="宋体" w:cs="宋体"/>
          <w:color w:val="000000"/>
          <w:sz w:val="24"/>
          <w:szCs w:val="24"/>
          <w:highlight w:val="none"/>
        </w:rPr>
        <w:t xml:space="preserve">说明和补正，其风险由投标人自行承担。</w:t>
      </w:r>
      <w:r/>
    </w:p>
    <w:p>
      <w:pPr>
        <w:pStyle w:val="657"/>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26、对投标文件的初审</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26.1投标文件初审分为资格审查和符合性审查。</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65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26.1.3 未通过资格审查或符合性审查的投标人，采购中心将</w:t>
      </w:r>
      <w:r>
        <w:rPr>
          <w:rFonts w:hint="eastAsia" w:ascii="宋体" w:hAnsi="宋体" w:eastAsia="宋体" w:cs="宋体"/>
          <w:color w:val="auto"/>
          <w:sz w:val="24"/>
          <w:szCs w:val="24"/>
          <w:highlight w:val="none"/>
        </w:rPr>
        <w:t xml:space="preserve">在苏采云系统中告知未通过资格审查或符合性审查的原因，评审结束后，采购中心将不再告知未通过资格审查或符合性审查的原因。</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000000"/>
          <w:sz w:val="24"/>
          <w:szCs w:val="24"/>
          <w:highlight w:val="none"/>
          <w:lang w:val="en-US" w:eastAsia="zh-CN"/>
        </w:rPr>
        <w:t xml:space="preserve">符</w:t>
      </w:r>
      <w:r>
        <w:rPr>
          <w:rFonts w:hint="eastAsia" w:ascii="宋体" w:hAnsi="宋体" w:eastAsia="宋体" w:cs="宋体"/>
          <w:color w:val="000000"/>
          <w:sz w:val="24"/>
          <w:szCs w:val="24"/>
          <w:highlight w:val="none"/>
        </w:rPr>
        <w:t xml:space="preserve">合要求的偏离或保留而使其投标成为实质性响应的投标。</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26.4评委会将对确定为实质性响应的投标进行进一步审核，看其是否有计算上或累加上的算术错误，修正错误的原则如下：</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p>
    <w:p>
      <w:pPr>
        <w:pStyle w:val="65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57"/>
        <w:ind w:firstLine="480"/>
        <w:jc w:val="both"/>
        <w:spacing w:beforeAutospacing="0" w:afterAutospacing="0" w:line="0" w:lineRule="atLeast"/>
        <w:rPr>
          <w:rFonts w:hint="eastAsia" w:ascii="宋体" w:hAnsi="宋体" w:eastAsia="宋体" w:cs="宋体"/>
          <w:sz w:val="24"/>
          <w:szCs w:val="24"/>
          <w:highlight w:val="none"/>
        </w:rPr>
      </w:pPr>
      <w:r/>
      <w:bookmarkStart w:id="142" w:name="_Toc20823306"/>
      <w:r/>
      <w:bookmarkStart w:id="143" w:name="_Toc513029234"/>
      <w:r/>
      <w:bookmarkStart w:id="144" w:name="_Toc16938550"/>
      <w:r>
        <w:rPr>
          <w:rFonts w:hint="eastAsia" w:ascii="宋体" w:hAnsi="宋体" w:eastAsia="宋体" w:cs="宋体"/>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57"/>
        <w:ind w:firstLine="42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p>
    <w:p>
      <w:pPr>
        <w:pStyle w:val="657"/>
        <w:ind w:firstLine="42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，及时登录苏采云系统查阅、答复相关信息，并安排专人与采购中心及评标委员会联系。</w:t>
      </w:r>
      <w:r/>
    </w:p>
    <w:p>
      <w:pPr>
        <w:pStyle w:val="657"/>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657"/>
        <w:ind w:left="479"/>
        <w:jc w:val="both"/>
        <w:spacing w:beforeAutospacing="0" w:afterAutospacing="0" w:line="0" w:lineRule="atLeast"/>
        <w:rPr>
          <w:rFonts w:hint="eastAsia" w:ascii="宋体" w:hAnsi="宋体" w:eastAsia="宋体" w:cs="宋体"/>
          <w:color w:val="auto"/>
          <w:sz w:val="24"/>
          <w:szCs w:val="24"/>
          <w:highlight w:val="none"/>
        </w:rPr>
      </w:pPr>
      <w:r/>
      <w:bookmarkStart w:id="145" w:name="_Toc16938551"/>
      <w:r/>
      <w:bookmarkStart w:id="146" w:name="_Toc513029235"/>
      <w:r/>
      <w:bookmarkStart w:id="147" w:name="_Toc20823307"/>
      <w:r>
        <w:rPr>
          <w:rFonts w:hint="eastAsia" w:ascii="宋体" w:hAnsi="宋体" w:eastAsia="宋体" w:cs="宋体"/>
          <w:color w:val="auto"/>
          <w:sz w:val="24"/>
          <w:szCs w:val="24"/>
          <w:highlight w:val="none"/>
        </w:rPr>
        <w:t xml:space="preserve">27.1无效投标条款</w:t>
      </w:r>
      <w:bookmarkEnd w:id="145"/>
      <w:r/>
      <w:bookmarkEnd w:id="146"/>
      <w:r/>
      <w:bookmarkEnd w:id="147"/>
      <w:r/>
      <w:r/>
    </w:p>
    <w:p>
      <w:pPr>
        <w:pStyle w:val="65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投标人在苏采云系统规定的时间内未成功解密电子投标文件的。</w:t>
      </w:r>
      <w:r/>
    </w:p>
    <w:p>
      <w:pPr>
        <w:pStyle w:val="65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 投标人未按照招标文件要求上传电子投标文件的。</w:t>
      </w:r>
      <w:r/>
    </w:p>
    <w:p>
      <w:pPr>
        <w:pStyle w:val="657"/>
        <w:ind w:left="479"/>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27.1.3同一投标人提交两个（含两个）以上不同的投标报价的。</w:t>
      </w:r>
      <w:r/>
    </w:p>
    <w:p>
      <w:pPr>
        <w:pStyle w:val="657"/>
        <w:ind w:left="479"/>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27.1.4投标人不具备招标文件中规定资格要求的。</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27.1.5投标人的报价超过了采购预算或最高限价的。</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27.1.6未通过符合性审查的。</w:t>
      </w:r>
      <w:r/>
    </w:p>
    <w:p>
      <w:pPr>
        <w:pStyle w:val="657"/>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27.1.9投标文件含有采购人不能接受的附加条件的。</w:t>
      </w:r>
      <w:r/>
    </w:p>
    <w:p>
      <w:pPr>
        <w:pStyle w:val="65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657"/>
        <w:ind w:firstLine="480"/>
        <w:jc w:val="both"/>
        <w:spacing w:beforeAutospacing="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（一）评审过程中出现下列情形之一的，评标委员会应当启动异常低价投标审查程序：</w:t>
      </w:r>
      <w:r/>
    </w:p>
    <w:p>
      <w:pPr>
        <w:pStyle w:val="657"/>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657"/>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657"/>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p>
    <w:p>
      <w:pPr>
        <w:pStyle w:val="657"/>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657"/>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657"/>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57"/>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57"/>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57"/>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5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5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5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 投标文件未按照招标文件要求加盖CA电子公章的。</w:t>
      </w:r>
      <w:r/>
    </w:p>
    <w:p>
      <w:pPr>
        <w:pStyle w:val="65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p>
    <w:p>
      <w:pPr>
        <w:pStyle w:val="657"/>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657"/>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p>
    <w:p>
      <w:pPr>
        <w:pStyle w:val="657"/>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657"/>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657"/>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 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657"/>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投标截止时间结束后参加投标的供应商不足三家的处理：</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w:t>
      </w:r>
      <w:r>
        <w:rPr>
          <w:rFonts w:hint="eastAsia" w:ascii="宋体" w:hAnsi="宋体" w:eastAsia="宋体" w:cs="宋体"/>
          <w:color w:val="000000"/>
          <w:sz w:val="24"/>
          <w:szCs w:val="24"/>
          <w:highlight w:val="none"/>
        </w:rPr>
        <w:t xml:space="preserve">在评标期间对招标文件做出实质响应的供应商不足三家情况，按政府采购相关规定执行。</w:t>
      </w:r>
      <w:r/>
    </w:p>
    <w:p>
      <w:pPr>
        <w:pStyle w:val="657"/>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48" w:name="_Toc120614219"/>
      <w:r>
        <w:rPr>
          <w:rFonts w:hint="eastAsia" w:ascii="宋体" w:hAnsi="宋体" w:eastAsia="宋体" w:cs="宋体"/>
          <w:b/>
          <w:color w:val="000000"/>
          <w:sz w:val="24"/>
          <w:szCs w:val="24"/>
          <w:highlight w:val="none"/>
        </w:rPr>
        <w:t xml:space="preserve">六、定标</w:t>
      </w:r>
      <w:bookmarkEnd w:id="148"/>
      <w:r/>
      <w:r/>
    </w:p>
    <w:p>
      <w:pPr>
        <w:pStyle w:val="657"/>
        <w:ind w:firstLine="600"/>
        <w:jc w:val="both"/>
        <w:keepLines/>
        <w:keepNext/>
        <w:spacing w:beforeAutospacing="0" w:afterAutospacing="0"/>
        <w:rPr>
          <w:rFonts w:hint="eastAsia" w:ascii="宋体" w:hAnsi="宋体" w:eastAsia="宋体" w:cs="宋体"/>
          <w:sz w:val="24"/>
          <w:szCs w:val="24"/>
          <w:highlight w:val="none"/>
        </w:rPr>
      </w:pPr>
      <w:r/>
      <w:bookmarkStart w:id="149" w:name="_Toc20823310"/>
      <w:r/>
      <w:bookmarkStart w:id="150" w:name="_Toc513029238"/>
      <w:r/>
      <w:bookmarkStart w:id="151" w:name="_Toc16938554"/>
      <w:r>
        <w:rPr>
          <w:rFonts w:hint="eastAsia" w:ascii="宋体" w:hAnsi="宋体" w:eastAsia="宋体" w:cs="宋体"/>
          <w:color w:val="000000"/>
          <w:sz w:val="24"/>
          <w:szCs w:val="24"/>
          <w:highlight w:val="none"/>
        </w:rPr>
        <w:t xml:space="preserve">28、</w:t>
      </w:r>
      <w:bookmarkEnd w:id="149"/>
      <w:r>
        <w:rPr>
          <w:rFonts w:hint="eastAsia" w:ascii="宋体" w:hAnsi="宋体" w:eastAsia="宋体" w:cs="宋体"/>
          <w:color w:val="000000"/>
          <w:sz w:val="24"/>
          <w:szCs w:val="24"/>
          <w:highlight w:val="none"/>
        </w:rPr>
        <w:t xml:space="preserve">确定</w:t>
      </w:r>
      <w:bookmarkEnd w:id="150"/>
      <w:r/>
      <w:bookmarkEnd w:id="151"/>
      <w:r>
        <w:rPr>
          <w:rFonts w:hint="eastAsia" w:ascii="宋体" w:hAnsi="宋体" w:eastAsia="宋体" w:cs="宋体"/>
          <w:color w:val="000000"/>
          <w:sz w:val="24"/>
          <w:szCs w:val="24"/>
          <w:highlight w:val="none"/>
        </w:rPr>
        <w:t xml:space="preserve">中标单位</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 采购人应根据评委会推荐的中标候选人确定中标人。</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 采购中心将在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  若有充分证据证明，中标人出现下列情况之一的，一经查实，将被取消中标资格：</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28.4.1提供虚假材料谋取中标的。</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28.4.2向采购人、采购中心行贿或者提供其他不正当利益的。</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p>
    <w:p>
      <w:pPr>
        <w:pStyle w:val="657"/>
        <w:ind w:firstLine="480"/>
        <w:jc w:val="both"/>
        <w:spacing w:beforeAutospacing="0" w:afterAutospacing="0" w:line="0" w:lineRule="atLeast"/>
        <w:rPr>
          <w:rFonts w:hint="eastAsia" w:ascii="宋体" w:hAnsi="宋体" w:eastAsia="宋体" w:cs="宋体"/>
          <w:sz w:val="24"/>
          <w:szCs w:val="24"/>
          <w:highlight w:val="none"/>
        </w:rPr>
      </w:pPr>
      <w:r/>
      <w:bookmarkStart w:id="152" w:name="_Toc200451960"/>
      <w:r>
        <w:rPr>
          <w:rFonts w:hint="eastAsia" w:ascii="宋体" w:hAnsi="宋体" w:eastAsia="宋体" w:cs="宋体"/>
          <w:color w:val="000000"/>
          <w:sz w:val="24"/>
          <w:szCs w:val="24"/>
          <w:highlight w:val="none"/>
        </w:rPr>
        <w:t xml:space="preserve">28.5. 有下列情形之一的，视为投标人串通投标，投标无效：</w:t>
      </w:r>
      <w:bookmarkEnd w:id="152"/>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28.5.1不同投标人的投标文件由同一单位或者个人编制；</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28.5.2不同投标人委托同一单位或者个人办理投标事宜；</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 不同投标人的投标文件载明的项目管理成员或者联系人员为同一人；</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28.5.4不同投标人的投标文件异常一致或者投标报价呈规律性差异；</w:t>
      </w:r>
      <w:r/>
    </w:p>
    <w:p>
      <w:pPr>
        <w:pStyle w:val="657"/>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29、质疑处理</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29.2.2对采购过程提出质疑的，为各采购程序环节结束之日；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29.2.3对中标或者成交结果提出质疑的，为中标或者成交结果公告期限届满之日。</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5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29.4 供应</w:t>
      </w:r>
      <w:r>
        <w:rPr>
          <w:rFonts w:hint="eastAsia" w:ascii="宋体" w:hAnsi="宋体" w:eastAsia="宋体" w:cs="宋体"/>
          <w:color w:val="auto"/>
          <w:sz w:val="24"/>
          <w:szCs w:val="24"/>
          <w:highlight w:val="none"/>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pStyle w:val="65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采购人及采购中心只接收以纸质原件形式送达的质疑,采购人和采购中心不接受未填写快递运单的快件。质疑接收部门为</w:t>
      </w:r>
      <w:r>
        <w:rPr>
          <w:rFonts w:hint="eastAsia" w:ascii="宋体" w:hAnsi="宋体" w:eastAsia="宋体" w:cs="宋体"/>
          <w:color w:val="auto"/>
          <w:sz w:val="24"/>
          <w:szCs w:val="24"/>
          <w:highlight w:val="none"/>
          <w:lang w:val="en-US" w:eastAsia="zh-CN"/>
        </w:rPr>
        <w:t xml:space="preserve">公共资源交易中心业务</w:t>
      </w:r>
      <w:r>
        <w:rPr>
          <w:rFonts w:hint="eastAsia" w:ascii="宋体" w:hAnsi="宋体" w:eastAsia="宋体" w:cs="宋体"/>
          <w:color w:val="auto"/>
          <w:sz w:val="24"/>
          <w:szCs w:val="24"/>
          <w:highlight w:val="none"/>
        </w:rPr>
        <w:t xml:space="preserve">受理处，联系地址：</w:t>
      </w:r>
      <w:r>
        <w:rPr>
          <w:rFonts w:hint="eastAsia" w:ascii="宋体" w:hAnsi="宋体" w:eastAsia="宋体" w:cs="宋体"/>
          <w:color w:val="auto"/>
          <w:sz w:val="24"/>
          <w:szCs w:val="24"/>
          <w:highlight w:val="none"/>
          <w:lang w:val="en-US" w:eastAsia="zh-CN"/>
        </w:rPr>
        <w:t xml:space="preserve">射阳县幸福大道16号</w:t>
      </w:r>
      <w:r>
        <w:rPr>
          <w:rFonts w:hint="eastAsia" w:ascii="宋体" w:hAnsi="宋体" w:eastAsia="宋体" w:cs="宋体"/>
          <w:color w:val="auto"/>
          <w:sz w:val="24"/>
          <w:szCs w:val="24"/>
          <w:highlight w:val="none"/>
        </w:rPr>
        <w:t xml:space="preserve">，联系电话：0515-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82391711</w:t>
      </w:r>
      <w:r>
        <w:rPr>
          <w:rFonts w:hint="eastAsia" w:ascii="宋体" w:hAnsi="宋体" w:eastAsia="宋体" w:cs="宋体"/>
          <w:color w:val="auto"/>
          <w:sz w:val="24"/>
          <w:szCs w:val="24"/>
          <w:highlight w:val="none"/>
        </w:rPr>
        <w:t xml:space="preserve">。</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 以下情形的质疑不予受理</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 超出政府采购法定期限的质疑。</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 未参加投标活动的供应商或在投标活动中自身权益未受到损害的供应商所提出的质疑。</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29.5.5供应商组成联合体参加投标，联合体中任何一方或多方未按要求签字、盖章、加盖公章的质疑。</w:t>
      </w:r>
      <w:r/>
    </w:p>
    <w:p>
      <w:pPr>
        <w:pStyle w:val="657"/>
        <w:ind w:firstLine="468"/>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57"/>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30、中标通知书</w:t>
      </w:r>
      <w:r/>
    </w:p>
    <w:p>
      <w:pPr>
        <w:pStyle w:val="657"/>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中标结果确定后，采购中心将向中标人发出中标通知书。请中标人在中标结果公告届满之日起30日内,使用CA数字证书</w:t>
      </w:r>
      <w:r>
        <w:rPr>
          <w:rFonts w:hint="eastAsia" w:ascii="宋体" w:hAnsi="宋体" w:eastAsia="宋体" w:cs="宋体"/>
          <w:color w:val="auto"/>
          <w:sz w:val="24"/>
          <w:szCs w:val="24"/>
          <w:highlight w:val="none"/>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highlight w:val="none"/>
        </w:rPr>
        <w:t xml:space="preserve">标人自行承担。</w:t>
      </w:r>
      <w:r/>
    </w:p>
    <w:p>
      <w:pPr>
        <w:pStyle w:val="657"/>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57"/>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53" w:name="_Toc16938552"/>
      <w:r/>
      <w:bookmarkStart w:id="154" w:name="_Toc513029236"/>
      <w:r/>
      <w:bookmarkStart w:id="155" w:name="_Toc120614220"/>
      <w:r/>
      <w:bookmarkStart w:id="156" w:name="_Toc20823308"/>
      <w:r>
        <w:rPr>
          <w:rFonts w:hint="eastAsia" w:ascii="宋体" w:hAnsi="宋体" w:eastAsia="宋体" w:cs="宋体"/>
          <w:b/>
          <w:color w:val="000000"/>
          <w:sz w:val="24"/>
          <w:szCs w:val="24"/>
          <w:highlight w:val="none"/>
        </w:rPr>
        <w:t xml:space="preserve">七、授予合同</w:t>
      </w:r>
      <w:bookmarkEnd w:id="153"/>
      <w:r/>
      <w:bookmarkEnd w:id="154"/>
      <w:r/>
      <w:bookmarkEnd w:id="155"/>
      <w:r/>
      <w:bookmarkEnd w:id="156"/>
      <w:r/>
      <w:r/>
    </w:p>
    <w:p>
      <w:pPr>
        <w:pStyle w:val="657"/>
        <w:ind w:firstLine="600"/>
        <w:jc w:val="both"/>
        <w:keepLines/>
        <w:keepNext/>
        <w:spacing w:beforeAutospacing="0" w:afterAutospacing="0"/>
        <w:rPr>
          <w:rFonts w:hint="eastAsia" w:ascii="宋体" w:hAnsi="宋体" w:eastAsia="宋体" w:cs="宋体"/>
          <w:sz w:val="24"/>
          <w:szCs w:val="24"/>
          <w:highlight w:val="none"/>
        </w:rPr>
      </w:pPr>
      <w:r/>
      <w:bookmarkStart w:id="157" w:name="_Toc20823309"/>
      <w:r/>
      <w:bookmarkStart w:id="158" w:name="_Toc16938553"/>
      <w:r/>
      <w:bookmarkStart w:id="159" w:name="_Toc513029237"/>
      <w:r>
        <w:rPr>
          <w:rFonts w:hint="eastAsia" w:ascii="宋体" w:hAnsi="宋体" w:eastAsia="宋体" w:cs="宋体"/>
          <w:color w:val="000000"/>
          <w:sz w:val="24"/>
          <w:szCs w:val="24"/>
          <w:highlight w:val="none"/>
        </w:rPr>
        <w:t xml:space="preserve">31. 签订合同</w:t>
      </w:r>
      <w:bookmarkEnd w:id="157"/>
      <w:r/>
      <w:bookmarkEnd w:id="158"/>
      <w:r/>
      <w:bookmarkEnd w:id="159"/>
      <w:r/>
      <w:r/>
    </w:p>
    <w:p>
      <w:pPr>
        <w:pStyle w:val="657"/>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31.l中标人应当在中标通知书发出之日起三十日内，按照招标文件确定的事项与采购人签订政府采购合同。</w:t>
      </w:r>
      <w:r/>
    </w:p>
    <w:p>
      <w:pPr>
        <w:pStyle w:val="657"/>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31.2招标文件、中标人的投标文件及招标过程中有关澄清、承诺文件均应作为合同附件。</w:t>
      </w:r>
      <w:r/>
    </w:p>
    <w:p>
      <w:pPr>
        <w:pStyle w:val="657"/>
        <w:ind w:firstLine="600"/>
        <w:jc w:val="both"/>
        <w:spacing w:beforeAutospacing="0" w:afterAutospacing="0" w:line="0" w:lineRule="atLeast"/>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p>
    <w:p>
      <w:pPr>
        <w:pStyle w:val="657"/>
        <w:ind w:firstLine="48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32、货物（包含与货物相关的服务）的追加</w:t>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57"/>
        <w:numPr>
          <w:ilvl w:val="0"/>
          <w:numId w:val="0"/>
        </w:numPr>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657"/>
        <w:ind w:firstLine="48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65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pStyle w:val="65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.3.1中小企业定义：</w:t>
      </w:r>
      <w:r/>
    </w:p>
    <w:p>
      <w:pPr>
        <w:pStyle w:val="65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65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65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65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65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65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65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65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5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65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65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65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65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65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65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5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65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65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firstLine="480"/>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78"/>
        <w:jc w:val="both"/>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33.8实施本国产品标准及相关政策</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1.本项目对采购本国产品给予政策支持，具体内容见招标文件“第五章 评标方法与评标标准”。</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rPr>
          <w:rFonts w:hint="default" w:ascii="宋体" w:hAnsi="宋体" w:eastAsia="宋体" w:cs="宋体"/>
          <w:color w:val="ff0000"/>
          <w:sz w:val="24"/>
          <w:szCs w:val="24"/>
          <w:highlight w:val="none"/>
          <w:lang w:val="en-US" w:eastAsia="zh-CN" w:bidi="ar-SA"/>
        </w:rPr>
      </w:pPr>
      <w:r>
        <w:rPr>
          <w:rFonts w:hint="default" w:ascii="宋体" w:hAnsi="宋体" w:eastAsia="宋体" w:cs="宋体"/>
          <w:color w:val="ff0000"/>
          <w:sz w:val="24"/>
          <w:szCs w:val="24"/>
          <w:highlight w:val="none"/>
          <w:lang w:val="en-US" w:eastAsia="zh-CN" w:bidi="ar-SA"/>
        </w:rPr>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pStyle w:val="670"/>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本项目落实预付款制度，预付款比例为__</w:t>
      </w:r>
      <w:r>
        <w:rPr>
          <w:rFonts w:hint="eastAsia" w:ascii="宋体" w:hAnsi="宋体" w:eastAsia="宋体" w:cs="宋体"/>
          <w:color w:val="auto"/>
          <w:sz w:val="24"/>
          <w:szCs w:val="24"/>
          <w:highlight w:val="none"/>
          <w:u w:val="single"/>
          <w:lang w:val="en-US" w:eastAsia="zh-CN" w:bidi="ar-SA"/>
        </w:rPr>
        <w:t xml:space="preserve">30</w:t>
      </w:r>
      <w:r>
        <w:rPr>
          <w:rFonts w:hint="eastAsia" w:ascii="宋体" w:hAnsi="宋体" w:eastAsia="宋体" w:cs="宋体"/>
          <w:color w:val="auto"/>
          <w:sz w:val="24"/>
          <w:szCs w:val="24"/>
          <w:highlight w:val="none"/>
          <w:lang w:val="en-US" w:eastAsia="zh-CN" w:bidi="ar-SA"/>
        </w:rPr>
        <w:t xml:space="preserve">_%</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pStyle w:val="670"/>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657"/>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7"/>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7"/>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7"/>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7"/>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7"/>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7"/>
        <w:jc w:val="both"/>
        <w:spacing w:beforeAutospacing="0" w:afterAutospacing="0"/>
        <w:rPr>
          <w:highlight w:val="none"/>
        </w:rPr>
      </w:pPr>
      <w:r>
        <w:rPr>
          <w:highlight w:val="none"/>
        </w:rPr>
      </w:r>
      <w:r/>
    </w:p>
    <w:p>
      <w:pPr>
        <w:pStyle w:val="657"/>
        <w:jc w:val="both"/>
        <w:spacing w:beforeAutospacing="0" w:afterAutospacing="0"/>
        <w:rPr>
          <w:highlight w:val="none"/>
        </w:rPr>
      </w:pPr>
      <w:r>
        <w:rPr>
          <w:highlight w:val="none"/>
        </w:rPr>
      </w:r>
      <w:r/>
    </w:p>
    <w:p>
      <w:pPr>
        <w:pStyle w:val="657"/>
        <w:jc w:val="both"/>
        <w:spacing w:beforeAutospacing="0" w:afterAutospacing="0"/>
        <w:rPr>
          <w:highlight w:val="none"/>
        </w:rPr>
      </w:pPr>
      <w:r>
        <w:rPr>
          <w:highlight w:val="none"/>
        </w:rPr>
      </w:r>
      <w:r/>
    </w:p>
    <w:p>
      <w:pPr>
        <w:pStyle w:val="657"/>
        <w:jc w:val="both"/>
        <w:spacing w:beforeAutospacing="0" w:afterAutospacing="0" w:line="0" w:lineRule="atLeast"/>
        <w:rPr>
          <w:highlight w:val="none"/>
        </w:rPr>
      </w:pPr>
      <w:r>
        <w:rPr>
          <w:highlight w:val="none"/>
        </w:rPr>
        <w:t xml:space="preserve"> </w:t>
      </w:r>
      <w:r/>
    </w:p>
    <w:p>
      <w:pPr>
        <w:pStyle w:val="657"/>
        <w:jc w:val="both"/>
        <w:spacing w:beforeAutospacing="0" w:afterAutospacing="0" w:line="0" w:lineRule="atLeast"/>
        <w:rPr>
          <w:highlight w:val="none"/>
        </w:rPr>
      </w:pPr>
      <w:r>
        <w:rPr>
          <w:highlight w:val="none"/>
        </w:rPr>
        <w:t xml:space="preserve"> </w:t>
      </w:r>
      <w:r/>
    </w:p>
    <w:p>
      <w:pPr>
        <w:pStyle w:val="657"/>
        <w:jc w:val="both"/>
        <w:spacing w:beforeAutospacing="0" w:afterAutospacing="0" w:line="0" w:lineRule="atLeast"/>
        <w:rPr>
          <w:highlight w:val="none"/>
        </w:rPr>
      </w:pPr>
      <w:r>
        <w:rPr>
          <w:highlight w:val="none"/>
        </w:rPr>
        <w:t xml:space="preserve"> </w:t>
      </w:r>
      <w:r/>
    </w:p>
    <w:p>
      <w:pPr>
        <w:jc w:val="center"/>
        <w:spacing w:line="360" w:lineRule="auto"/>
        <w:widowControl/>
        <w:rPr>
          <w:sz w:val="36"/>
          <w:szCs w:val="44"/>
          <w:highlight w:val="none"/>
        </w:rPr>
      </w:pPr>
      <w:r>
        <w:rPr>
          <w:sz w:val="36"/>
          <w:szCs w:val="44"/>
          <w:highlight w:val="none"/>
        </w:rPr>
        <w:t xml:space="preserve"> </w:t>
      </w:r>
      <w:bookmarkStart w:id="160" w:name="_Toc479757211"/>
      <w:r/>
      <w:bookmarkStart w:id="161" w:name="_Toc462564139"/>
      <w:r/>
      <w:bookmarkStart w:id="162" w:name="_Toc20823346"/>
      <w:r/>
      <w:bookmarkStart w:id="163" w:name="_Toc120614244"/>
      <w:r/>
      <w:bookmarkStart w:id="164" w:name="_Toc16938590"/>
      <w:r/>
      <w:bookmarkStart w:id="165" w:name="_Hlt16619350"/>
      <w:r/>
      <w:bookmarkStart w:id="166" w:name="_Hlt16619369"/>
      <w:r/>
      <w:r/>
    </w:p>
    <w:p>
      <w:pPr>
        <w:rPr>
          <w:sz w:val="36"/>
          <w:szCs w:val="44"/>
          <w:highlight w:val="none"/>
        </w:rPr>
      </w:pPr>
      <w:r>
        <w:rPr>
          <w:sz w:val="36"/>
          <w:szCs w:val="44"/>
          <w:highlight w:val="none"/>
        </w:rPr>
        <w:br w:type="page" w:clear="all"/>
      </w:r>
      <w:r/>
    </w:p>
    <w:p>
      <w:pPr>
        <w:jc w:val="center"/>
        <w:spacing w:line="360" w:lineRule="auto"/>
        <w:widowControl/>
        <w:rPr>
          <w:rFonts w:ascii="宋体" w:hAnsi="宋体" w:cs="宋体"/>
          <w:b/>
          <w:sz w:val="48"/>
          <w:szCs w:val="44"/>
          <w:highlight w:val="none"/>
        </w:rPr>
      </w:pPr>
      <w:r>
        <w:rPr>
          <w:rFonts w:hint="eastAsia" w:ascii="宋体" w:hAnsi="宋体" w:cs="宋体"/>
          <w:b/>
          <w:sz w:val="48"/>
          <w:szCs w:val="44"/>
          <w:highlight w:val="none"/>
        </w:rPr>
        <w:t xml:space="preserve">第三</w:t>
      </w:r>
      <w:r>
        <w:rPr>
          <w:rFonts w:hint="eastAsia" w:ascii="宋体" w:hAnsi="宋体" w:cs="宋体"/>
          <w:b/>
          <w:sz w:val="48"/>
          <w:szCs w:val="44"/>
          <w:highlight w:val="none"/>
          <w:lang w:eastAsia="zh-CN"/>
        </w:rPr>
        <w:t xml:space="preserve">章</w:t>
      </w:r>
      <w:r>
        <w:rPr>
          <w:rFonts w:hint="eastAsia" w:ascii="宋体" w:hAnsi="宋体" w:cs="宋体"/>
          <w:b/>
          <w:sz w:val="48"/>
          <w:szCs w:val="44"/>
          <w:highlight w:val="none"/>
        </w:rPr>
        <w:t xml:space="preserve">  合同条款</w:t>
      </w:r>
      <w:r/>
    </w:p>
    <w:p>
      <w:pPr>
        <w:rPr>
          <w:rFonts w:ascii="宋体" w:hAnsi="宋体" w:cs="宋体"/>
          <w:highlight w:val="none"/>
        </w:rPr>
      </w:pPr>
      <w:r/>
      <w:bookmarkStart w:id="167" w:name="EB6d2006462e294de090c16e672cecc3bd"/>
      <w:r/>
      <w:bookmarkEnd w:id="167"/>
      <w:r/>
    </w:p>
    <w:p>
      <w:pPr>
        <w:jc w:val="center"/>
        <w:rPr>
          <w:rFonts w:ascii="宋体" w:hAnsi="宋体" w:cs="宋体"/>
          <w:b/>
          <w:bCs/>
          <w:spacing w:val="-20"/>
          <w:sz w:val="48"/>
          <w:szCs w:val="48"/>
          <w:highlight w:val="none"/>
        </w:rPr>
      </w:pPr>
      <w:r/>
      <w:bookmarkStart w:id="168" w:name="_Toc3995"/>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sz w:val="30"/>
          <w:highlight w:val="none"/>
        </w:rPr>
      </w:pPr>
      <w:r>
        <w:rPr>
          <w:rFonts w:ascii="宋体" w:hAnsi="宋体" w:cs="宋体"/>
          <w:sz w:val="30"/>
          <w:highlight w:val="none"/>
        </w:rPr>
      </w:r>
      <w:r/>
    </w:p>
    <w:p>
      <w:pPr>
        <w:jc w:val="center"/>
        <w:rPr>
          <w:rFonts w:ascii="宋体" w:hAnsi="宋体" w:cs="宋体"/>
          <w:sz w:val="30"/>
          <w:highlight w:val="none"/>
        </w:rPr>
      </w:pPr>
      <w:r>
        <w:rPr>
          <w:rFonts w:hint="eastAsia" w:ascii="宋体" w:hAnsi="宋体" w:cs="宋体"/>
          <w:sz w:val="30"/>
          <w:highlight w:val="none"/>
        </w:rPr>
        <w:t xml:space="preserve">政府采购货物买卖合同</w:t>
      </w:r>
      <w:r/>
    </w:p>
    <w:p>
      <w:pPr>
        <w:jc w:val="cente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ind w:left="420"/>
        <w:spacing w:line="360" w:lineRule="auto"/>
        <w:rPr>
          <w:rFonts w:ascii="宋体" w:hAnsi="宋体" w:cs="宋体"/>
          <w:sz w:val="30"/>
          <w:highlight w:val="none"/>
        </w:rPr>
      </w:pPr>
      <w:r>
        <w:rPr>
          <w:rFonts w:hint="eastAsia" w:ascii="宋体" w:hAnsi="宋体" w:cs="宋体"/>
          <w:sz w:val="30"/>
          <w:highlight w:val="none"/>
        </w:rPr>
        <w:t xml:space="preserve">项目名称：</w:t>
      </w:r>
      <w:r/>
    </w:p>
    <w:p>
      <w:pPr>
        <w:ind w:left="420"/>
        <w:spacing w:line="360" w:lineRule="auto"/>
        <w:rPr>
          <w:rFonts w:ascii="宋体" w:hAnsi="宋体" w:cs="宋体"/>
          <w:sz w:val="30"/>
          <w:highlight w:val="none"/>
        </w:rPr>
      </w:pPr>
      <w:r>
        <w:rPr>
          <w:rFonts w:hint="eastAsia" w:ascii="宋体" w:hAnsi="宋体" w:cs="宋体"/>
          <w:sz w:val="30"/>
          <w:highlight w:val="none"/>
        </w:rPr>
        <w:t xml:space="preserve">合同编号：</w:t>
      </w:r>
      <w:r/>
    </w:p>
    <w:p>
      <w:pPr>
        <w:ind w:left="420"/>
        <w:spacing w:line="360" w:lineRule="auto"/>
        <w:rPr>
          <w:rFonts w:ascii="宋体" w:hAnsi="宋体" w:cs="宋体"/>
          <w:sz w:val="30"/>
          <w:highlight w:val="none"/>
        </w:rPr>
      </w:pPr>
      <w:r>
        <w:rPr>
          <w:rFonts w:hint="eastAsia" w:ascii="宋体" w:hAnsi="宋体" w:cs="宋体"/>
          <w:sz w:val="30"/>
          <w:highlight w:val="none"/>
        </w:rPr>
        <w:t xml:space="preserve">甲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乙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签订时间：</w:t>
      </w:r>
      <w:r/>
    </w:p>
    <w:p>
      <w:pPr>
        <w:rPr>
          <w:highlight w:val="none"/>
        </w:rPr>
      </w:pPr>
      <w:r>
        <w:rPr>
          <w:highlight w:val="none"/>
        </w:rPr>
      </w:r>
      <w:r/>
    </w:p>
    <w:p>
      <w:pPr>
        <w:rPr>
          <w:rFonts w:eastAsia="黑体"/>
          <w:sz w:val="44"/>
          <w:szCs w:val="44"/>
          <w:highlight w:val="none"/>
        </w:rPr>
      </w:pPr>
      <w:r>
        <w:rPr>
          <w:rFonts w:eastAsia="黑体"/>
          <w:sz w:val="44"/>
          <w:szCs w:val="44"/>
          <w:highlight w:val="none"/>
        </w:rPr>
        <w:br w:type="page" w:clear="all"/>
      </w:r>
      <w:bookmarkEnd w:id="168"/>
      <w:r/>
    </w:p>
    <w:p>
      <w:pPr>
        <w:jc w:val="center"/>
        <w:keepLines/>
        <w:keepNext/>
        <w:spacing w:line="400" w:lineRule="exact"/>
        <w:rPr>
          <w:rFonts w:ascii="黑体" w:hAnsi="黑体" w:eastAsia="黑体"/>
          <w:b/>
          <w:bCs/>
          <w:sz w:val="28"/>
          <w:szCs w:val="28"/>
          <w:highlight w:val="none"/>
        </w:rPr>
        <w:outlineLvl w:val="1"/>
      </w:pPr>
      <w:r/>
      <w:bookmarkStart w:id="169" w:name="_Toc22209"/>
      <w:r/>
      <w:r/>
    </w:p>
    <w:p>
      <w:pPr>
        <w:jc w:val="center"/>
        <w:keepLines/>
        <w:keepNext/>
        <w:spacing w:line="400" w:lineRule="exact"/>
        <w:rPr>
          <w:rFonts w:ascii="黑体" w:hAnsi="华文中宋" w:eastAsia="黑体"/>
          <w:sz w:val="28"/>
          <w:szCs w:val="28"/>
          <w:highlight w:val="none"/>
        </w:rPr>
        <w:outlineLvl w:val="1"/>
      </w:pPr>
      <w:r>
        <w:rPr>
          <w:rFonts w:hint="eastAsia" w:ascii="黑体" w:hAnsi="黑体" w:eastAsia="黑体"/>
          <w:sz w:val="28"/>
          <w:szCs w:val="28"/>
          <w:highlight w:val="none"/>
        </w:rPr>
        <w:t xml:space="preserve">第一节 </w:t>
      </w:r>
      <w:r>
        <w:rPr>
          <w:rFonts w:hint="eastAsia" w:ascii="黑体" w:hAnsi="华文中宋" w:eastAsia="黑体"/>
          <w:sz w:val="28"/>
          <w:szCs w:val="28"/>
          <w:highlight w:val="none"/>
        </w:rPr>
        <w:t xml:space="preserve">政府采购合同协议书</w:t>
      </w:r>
      <w:bookmarkEnd w:id="169"/>
      <w:r/>
      <w:r/>
    </w:p>
    <w:p>
      <w:pPr>
        <w:jc w:val="center"/>
        <w:keepLines/>
        <w:keepNext/>
        <w:spacing w:line="360" w:lineRule="auto"/>
        <w:rPr>
          <w:rFonts w:ascii="黑体" w:hAnsi="华文中宋" w:eastAsia="黑体"/>
          <w:sz w:val="28"/>
          <w:szCs w:val="28"/>
          <w:highlight w:val="none"/>
        </w:rPr>
        <w:outlineLvl w:val="1"/>
      </w:pPr>
      <w:r>
        <w:rPr>
          <w:rFonts w:ascii="黑体" w:hAnsi="华文中宋" w:eastAsia="黑体"/>
          <w:sz w:val="28"/>
          <w:szCs w:val="28"/>
          <w:highlight w:val="none"/>
        </w:rPr>
      </w:r>
      <w:r/>
    </w:p>
    <w:p>
      <w:pPr>
        <w:spacing w:line="360" w:lineRule="auto"/>
        <w:rPr>
          <w:rFonts w:ascii="宋体" w:hAnsi="宋体"/>
          <w:sz w:val="24"/>
          <w:highlight w:val="none"/>
        </w:rPr>
      </w:pPr>
      <w:r>
        <w:rPr>
          <w:rFonts w:hint="eastAsia" w:ascii="宋体" w:hAnsi="宋体"/>
          <w:sz w:val="24"/>
          <w:highlight w:val="none"/>
        </w:rPr>
        <w:t xml:space="preserve">甲方（全称）：</w:t>
      </w:r>
      <w:r/>
    </w:p>
    <w:p>
      <w:pPr>
        <w:spacing w:line="360" w:lineRule="auto"/>
        <w:rPr>
          <w:rFonts w:ascii="宋体" w:hAnsi="宋体"/>
          <w:sz w:val="24"/>
          <w:highlight w:val="none"/>
        </w:rPr>
      </w:pPr>
      <w:r>
        <w:rPr>
          <w:rFonts w:hint="eastAsia" w:ascii="宋体" w:hAnsi="宋体"/>
          <w:sz w:val="24"/>
          <w:highlight w:val="none"/>
        </w:rPr>
        <w:t xml:space="preserve">乙方（全称）：</w:t>
      </w:r>
      <w:r>
        <w:rPr>
          <w:rFonts w:ascii="宋体" w:hAnsi="宋体"/>
          <w:sz w:val="24"/>
          <w:highlight w:val="none"/>
        </w:rPr>
        <w:t xml:space="preserve"> </w:t>
      </w:r>
      <w:r/>
    </w:p>
    <w:p>
      <w:pPr>
        <w:ind w:firstLine="480"/>
        <w:spacing w:line="360" w:lineRule="auto"/>
        <w:rPr>
          <w:rFonts w:ascii="宋体" w:hAnsi="宋体"/>
          <w:sz w:val="24"/>
          <w:highlight w:val="none"/>
        </w:rPr>
      </w:pPr>
      <w:r>
        <w:rPr>
          <w:rFonts w:hint="eastAsia" w:ascii="宋体" w:hAnsi="宋体"/>
          <w:sz w:val="24"/>
          <w:highlight w:val="none"/>
        </w:rPr>
        <w:t xml:space="preserve">依据《中华人民共和国民法典</w:t>
      </w:r>
      <w:r>
        <w:rPr>
          <w:rFonts w:hint="eastAsia" w:ascii="宋体" w:hAnsi="宋体"/>
          <w:sz w:val="24"/>
          <w:highlight w:val="none"/>
          <w:lang w:eastAsia="zh-CN"/>
        </w:rPr>
        <w:t xml:space="preserve">》《</w:t>
      </w:r>
      <w:r>
        <w:rPr>
          <w:rFonts w:hint="eastAsia" w:ascii="宋体" w:hAnsi="宋体"/>
          <w:sz w:val="24"/>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spacing w:line="360" w:lineRule="auto"/>
        <w:rPr>
          <w:rFonts w:ascii="宋体" w:hAnsi="宋体"/>
          <w:b/>
          <w:sz w:val="24"/>
          <w:highlight w:val="none"/>
        </w:rPr>
      </w:pPr>
      <w:r>
        <w:rPr>
          <w:rFonts w:hint="eastAsia" w:ascii="宋体" w:hAnsi="宋体"/>
          <w:b/>
          <w:sz w:val="24"/>
          <w:highlight w:val="none"/>
        </w:rPr>
        <w:t xml:space="preserve">项目信息</w:t>
      </w:r>
      <w:r/>
    </w:p>
    <w:p>
      <w:pPr>
        <w:numPr>
          <w:ilvl w:val="0"/>
          <w:numId w:val="2"/>
        </w:numPr>
        <w:ind w:firstLine="480"/>
        <w:spacing w:line="360" w:lineRule="auto"/>
        <w:rPr>
          <w:rFonts w:ascii="宋体" w:hAnsi="宋体"/>
          <w:sz w:val="24"/>
          <w:highlight w:val="none"/>
          <w:u w:val="single"/>
        </w:rPr>
      </w:pPr>
      <w:r>
        <w:rPr>
          <w:rFonts w:hint="eastAsia" w:ascii="宋体" w:hAnsi="宋体"/>
          <w:sz w:val="24"/>
          <w:highlight w:val="none"/>
        </w:rPr>
        <w:t xml:space="preserve">采购项目名称：</w:t>
      </w:r>
      <w:r/>
    </w:p>
    <w:p>
      <w:pPr>
        <w:numPr>
          <w:ilvl w:val="255"/>
          <w:numId w:val="0"/>
        </w:numPr>
        <w:spacing w:line="360" w:lineRule="auto"/>
        <w:tabs>
          <w:tab w:val="left" w:pos="999" w:leader="none"/>
        </w:tabs>
        <w:rPr>
          <w:rFonts w:ascii="宋体" w:hAnsi="宋体"/>
          <w:sz w:val="24"/>
          <w:highlight w:val="none"/>
        </w:rPr>
      </w:pPr>
      <w:r>
        <w:rPr>
          <w:rFonts w:hint="eastAsia" w:ascii="宋体" w:hAnsi="宋体"/>
          <w:sz w:val="24"/>
          <w:highlight w:val="none"/>
        </w:rPr>
        <w:t xml:space="preserve">         采购项目编号：</w:t>
      </w:r>
      <w:r/>
    </w:p>
    <w:p>
      <w:pPr>
        <w:ind w:firstLine="480"/>
        <w:spacing w:line="360" w:lineRule="auto"/>
        <w:rPr>
          <w:rFonts w:ascii="宋体" w:hAnsi="宋体"/>
          <w:sz w:val="24"/>
          <w:highlight w:val="none"/>
        </w:rPr>
      </w:pPr>
      <w:r>
        <w:rPr>
          <w:rFonts w:hint="eastAsia" w:ascii="宋体" w:hAnsi="宋体"/>
          <w:sz w:val="24"/>
          <w:highlight w:val="none"/>
        </w:rPr>
        <w:t xml:space="preserve">（2）采购计划编号：</w:t>
      </w:r>
      <w:r/>
    </w:p>
    <w:p>
      <w:pPr>
        <w:ind w:firstLine="480"/>
        <w:spacing w:line="360" w:lineRule="auto"/>
        <w:rPr>
          <w:rFonts w:ascii="宋体" w:hAnsi="宋体"/>
          <w:sz w:val="24"/>
        </w:rPr>
      </w:pPr>
      <w:r>
        <w:rPr>
          <w:rFonts w:hint="eastAsia" w:ascii="宋体" w:hAnsi="宋体"/>
          <w:sz w:val="24"/>
          <w:highlight w:val="none"/>
        </w:rPr>
        <w:t xml:space="preserve">（3）项目内容：</w:t>
      </w:r>
      <w:r/>
    </w:p>
    <w:tbl>
      <w:tblPr>
        <w:tblStyle w:val="660"/>
        <w:tblW w:w="8815" w:type="dxa"/>
        <w:tblInd w:w="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1"/>
        <w:gridCol w:w="1083"/>
        <w:gridCol w:w="924"/>
        <w:gridCol w:w="1219"/>
        <w:gridCol w:w="768"/>
        <w:gridCol w:w="1056"/>
        <w:gridCol w:w="1013"/>
        <w:gridCol w:w="1231"/>
      </w:tblGrid>
      <w:tr>
        <w:trPr/>
        <w:tc>
          <w:tcPr>
            <w:tcW w:w="1521" w:type="dxa"/>
            <w:vAlign w:val="center"/>
            <w:textDirection w:val="lrTb"/>
            <w:noWrap w:val="false"/>
          </w:tcPr>
          <w:p>
            <w:pPr>
              <w:jc w:val="center"/>
              <w:spacing w:line="360" w:lineRule="auto"/>
              <w:rPr>
                <w:rFonts w:asciiTheme="minorEastAsia" w:hAnsiTheme="minorEastAsia" w:cstheme="minorEastAsia"/>
                <w:sz w:val="24"/>
              </w:rPr>
            </w:pPr>
            <w:r>
              <w:rPr>
                <w:rFonts w:hint="eastAsia" w:asciiTheme="minorEastAsia" w:hAnsiTheme="minorEastAsia" w:cstheme="minorEastAsia"/>
                <w:sz w:val="24"/>
              </w:rPr>
              <w:t xml:space="preserve">采购标的</w:t>
            </w:r>
            <w:r/>
          </w:p>
        </w:tc>
        <w:tc>
          <w:tcPr>
            <w:tcW w:w="1083" w:type="dxa"/>
            <w:vAlign w:val="center"/>
            <w:textDirection w:val="lrTb"/>
            <w:noWrap w:val="false"/>
          </w:tcPr>
          <w:p>
            <w:pPr>
              <w:jc w:val="center"/>
              <w:spacing w:line="360" w:lineRule="auto"/>
              <w:rPr>
                <w:rFonts w:asciiTheme="minorEastAsia" w:hAnsiTheme="minorEastAsia" w:cstheme="minorEastAsia"/>
                <w:sz w:val="24"/>
              </w:rPr>
            </w:pPr>
            <w:r>
              <w:rPr>
                <w:rFonts w:hint="eastAsia" w:asciiTheme="minorEastAsia" w:hAnsiTheme="minorEastAsia" w:cstheme="minorEastAsia"/>
                <w:sz w:val="24"/>
              </w:rPr>
              <w:t xml:space="preserve">数量</w:t>
            </w:r>
            <w:r/>
          </w:p>
        </w:tc>
        <w:tc>
          <w:tcPr>
            <w:tcW w:w="924" w:type="dxa"/>
            <w:vAlign w:val="center"/>
            <w:textDirection w:val="lrTb"/>
            <w:noWrap w:val="false"/>
          </w:tcPr>
          <w:p>
            <w:pPr>
              <w:jc w:val="center"/>
              <w:spacing w:line="360" w:lineRule="auto"/>
              <w:rPr>
                <w:rFonts w:asciiTheme="minorEastAsia" w:hAnsiTheme="minorEastAsia" w:cstheme="minorEastAsia"/>
                <w:sz w:val="24"/>
              </w:rPr>
            </w:pPr>
            <w:r>
              <w:rPr>
                <w:rFonts w:hint="eastAsia" w:asciiTheme="minorEastAsia" w:hAnsiTheme="minorEastAsia" w:cstheme="minorEastAsia"/>
                <w:sz w:val="24"/>
              </w:rPr>
              <w:t xml:space="preserve">品牌</w:t>
            </w:r>
            <w:r/>
          </w:p>
        </w:tc>
        <w:tc>
          <w:tcPr>
            <w:tcW w:w="1219" w:type="dxa"/>
            <w:vAlign w:val="center"/>
            <w:textDirection w:val="lrTb"/>
            <w:noWrap w:val="false"/>
          </w:tcPr>
          <w:p>
            <w:pPr>
              <w:jc w:val="center"/>
              <w:spacing w:line="360" w:lineRule="auto"/>
              <w:rPr>
                <w:rFonts w:asciiTheme="minorEastAsia" w:hAnsiTheme="minorEastAsia" w:cstheme="minorEastAsia"/>
                <w:sz w:val="24"/>
              </w:rPr>
            </w:pPr>
            <w:r>
              <w:rPr>
                <w:rFonts w:hint="eastAsia" w:asciiTheme="minorEastAsia" w:hAnsiTheme="minorEastAsia" w:cstheme="minorEastAsia"/>
                <w:sz w:val="24"/>
              </w:rPr>
              <w:t xml:space="preserve">规格型号</w:t>
            </w:r>
            <w:r/>
          </w:p>
        </w:tc>
        <w:tc>
          <w:tcPr>
            <w:tcW w:w="768" w:type="dxa"/>
            <w:vAlign w:val="center"/>
            <w:textDirection w:val="lrTb"/>
            <w:noWrap w:val="false"/>
          </w:tcPr>
          <w:p>
            <w:pPr>
              <w:jc w:val="center"/>
              <w:spacing w:line="360" w:lineRule="auto"/>
              <w:rPr>
                <w:rFonts w:asciiTheme="minorEastAsia" w:hAnsiTheme="minorEastAsia" w:cstheme="minorEastAsia"/>
                <w:sz w:val="24"/>
              </w:rPr>
            </w:pPr>
            <w:r>
              <w:rPr>
                <w:rFonts w:hint="eastAsia" w:asciiTheme="minorEastAsia" w:hAnsiTheme="minorEastAsia" w:cstheme="minorEastAsia"/>
                <w:sz w:val="24"/>
              </w:rPr>
              <w:t xml:space="preserve">载重</w:t>
            </w:r>
            <w:r/>
          </w:p>
        </w:tc>
        <w:tc>
          <w:tcPr>
            <w:tcW w:w="1056" w:type="dxa"/>
            <w:vAlign w:val="center"/>
            <w:textDirection w:val="lrTb"/>
            <w:noWrap w:val="false"/>
          </w:tcPr>
          <w:p>
            <w:pPr>
              <w:jc w:val="center"/>
              <w:spacing w:line="360" w:lineRule="auto"/>
              <w:rPr>
                <w:rFonts w:asciiTheme="minorEastAsia" w:hAnsiTheme="minorEastAsia" w:cstheme="minorEastAsia"/>
                <w:sz w:val="24"/>
              </w:rPr>
            </w:pPr>
            <w:r>
              <w:rPr>
                <w:rFonts w:hint="eastAsia" w:asciiTheme="minorEastAsia" w:hAnsiTheme="minorEastAsia" w:cstheme="minorEastAsia"/>
                <w:sz w:val="24"/>
              </w:rPr>
              <w:t xml:space="preserve">速度  (米/秒)</w:t>
            </w:r>
            <w:r/>
          </w:p>
        </w:tc>
        <w:tc>
          <w:tcPr>
            <w:tcW w:w="1013" w:type="dxa"/>
            <w:vAlign w:val="center"/>
            <w:textDirection w:val="lrTb"/>
            <w:noWrap w:val="false"/>
          </w:tcPr>
          <w:p>
            <w:pPr>
              <w:jc w:val="center"/>
              <w:spacing w:line="360" w:lineRule="auto"/>
              <w:rPr>
                <w:rFonts w:asciiTheme="minorEastAsia" w:hAnsiTheme="minorEastAsia" w:cstheme="minorEastAsia"/>
                <w:sz w:val="24"/>
              </w:rPr>
            </w:pPr>
            <w:r>
              <w:rPr>
                <w:rFonts w:hint="eastAsia" w:asciiTheme="minorEastAsia" w:hAnsiTheme="minorEastAsia" w:cstheme="minorEastAsia"/>
                <w:sz w:val="24"/>
              </w:rPr>
              <w:t xml:space="preserve">层数</w:t>
            </w:r>
            <w:r/>
          </w:p>
        </w:tc>
        <w:tc>
          <w:tcPr>
            <w:tcW w:w="1231" w:type="dxa"/>
            <w:vAlign w:val="center"/>
            <w:textDirection w:val="lrTb"/>
            <w:noWrap w:val="false"/>
          </w:tcPr>
          <w:p>
            <w:pPr>
              <w:jc w:val="center"/>
              <w:spacing w:line="360" w:lineRule="auto"/>
              <w:rPr>
                <w:rFonts w:asciiTheme="minorEastAsia" w:hAnsiTheme="minorEastAsia" w:cstheme="minorEastAsia"/>
                <w:sz w:val="24"/>
              </w:rPr>
            </w:pPr>
            <w:r>
              <w:rPr>
                <w:rFonts w:hint="eastAsia" w:asciiTheme="minorEastAsia" w:hAnsiTheme="minorEastAsia" w:cstheme="minorEastAsia"/>
                <w:sz w:val="24"/>
              </w:rPr>
              <w:t xml:space="preserve">备注</w:t>
            </w:r>
            <w:r/>
          </w:p>
        </w:tc>
      </w:tr>
      <w:tr>
        <w:trPr>
          <w:trHeight w:val="798"/>
        </w:trPr>
        <w:tc>
          <w:tcPr>
            <w:tcW w:w="1521" w:type="dxa"/>
            <w:vAlign w:val="center"/>
            <w:textDirection w:val="lrTb"/>
            <w:noWrap w:val="false"/>
          </w:tcPr>
          <w:p>
            <w:pPr>
              <w:jc w:val="center"/>
              <w:spacing w:line="360" w:lineRule="auto"/>
              <w:rPr>
                <w:rFonts w:hint="eastAsia" w:asciiTheme="minorEastAsia" w:hAnsiTheme="minorEastAsia" w:eastAsiaTheme="minorEastAsia" w:cstheme="minorEastAsia"/>
                <w:sz w:val="24"/>
                <w:lang w:eastAsia="zh-CN"/>
              </w:rPr>
            </w:pPr>
            <w:r>
              <w:rPr>
                <w:rFonts w:hint="eastAsia" w:asciiTheme="minorEastAsia" w:hAnsiTheme="minorEastAsia" w:cstheme="minorEastAsia"/>
                <w:sz w:val="24"/>
              </w:rPr>
              <w:t xml:space="preserve">电梯</w:t>
            </w:r>
            <w:r>
              <w:rPr>
                <w:rFonts w:hint="eastAsia" w:asciiTheme="minorEastAsia" w:hAnsiTheme="minorEastAsia" w:cstheme="minorEastAsia"/>
                <w:sz w:val="24"/>
                <w:lang w:val="en-US" w:eastAsia="zh-CN"/>
              </w:rPr>
              <w:t xml:space="preserve">采购</w:t>
            </w:r>
            <w:r/>
          </w:p>
        </w:tc>
        <w:tc>
          <w:tcPr>
            <w:tcW w:w="1083" w:type="dxa"/>
            <w:vAlign w:val="center"/>
            <w:textDirection w:val="lrTb"/>
            <w:noWrap w:val="false"/>
          </w:tcPr>
          <w:p>
            <w:pPr>
              <w:jc w:val="center"/>
              <w:spacing w:line="360" w:lineRule="auto"/>
              <w:rPr>
                <w:rFonts w:asciiTheme="minorEastAsia" w:hAnsiTheme="minorEastAsia" w:cstheme="minorEastAsia"/>
                <w:sz w:val="24"/>
              </w:rPr>
            </w:pPr>
            <w:r>
              <w:rPr>
                <w:rFonts w:hint="eastAsia" w:asciiTheme="minorEastAsia" w:hAnsiTheme="minorEastAsia" w:cstheme="minorEastAsia"/>
                <w:sz w:val="24"/>
              </w:rPr>
              <w:t xml:space="preserve">1台</w:t>
            </w:r>
            <w:r/>
          </w:p>
        </w:tc>
        <w:tc>
          <w:tcPr>
            <w:tcW w:w="924" w:type="dxa"/>
            <w:vAlign w:val="center"/>
            <w:textDirection w:val="lrTb"/>
            <w:noWrap w:val="false"/>
          </w:tcPr>
          <w:p>
            <w:pPr>
              <w:jc w:val="center"/>
              <w:spacing w:line="360" w:lineRule="auto"/>
              <w:rPr>
                <w:rFonts w:asciiTheme="minorEastAsia" w:hAnsiTheme="minorEastAsia" w:cstheme="minorEastAsia"/>
                <w:sz w:val="24"/>
              </w:rPr>
            </w:pPr>
            <w:r>
              <w:rPr>
                <w:rFonts w:asciiTheme="minorEastAsia" w:hAnsiTheme="minorEastAsia" w:cstheme="minorEastAsia"/>
                <w:sz w:val="24"/>
              </w:rPr>
            </w:r>
            <w:r/>
          </w:p>
        </w:tc>
        <w:tc>
          <w:tcPr>
            <w:tcW w:w="1219" w:type="dxa"/>
            <w:vAlign w:val="center"/>
            <w:textDirection w:val="lrTb"/>
            <w:noWrap w:val="false"/>
          </w:tcPr>
          <w:p>
            <w:pPr>
              <w:jc w:val="center"/>
              <w:spacing w:line="360" w:lineRule="auto"/>
              <w:rPr>
                <w:rFonts w:asciiTheme="minorEastAsia" w:hAnsiTheme="minorEastAsia" w:cstheme="minorEastAsia"/>
                <w:sz w:val="24"/>
              </w:rPr>
            </w:pPr>
            <w:r>
              <w:rPr>
                <w:rFonts w:asciiTheme="minorEastAsia" w:hAnsiTheme="minorEastAsia" w:cstheme="minorEastAsia"/>
                <w:sz w:val="24"/>
              </w:rPr>
            </w:r>
            <w:r/>
          </w:p>
        </w:tc>
        <w:tc>
          <w:tcPr>
            <w:tcW w:w="768" w:type="dxa"/>
            <w:vAlign w:val="center"/>
            <w:textDirection w:val="lrTb"/>
            <w:noWrap w:val="false"/>
          </w:tcPr>
          <w:p>
            <w:pPr>
              <w:jc w:val="center"/>
              <w:spacing w:line="360" w:lineRule="auto"/>
              <w:rPr>
                <w:rFonts w:asciiTheme="minorEastAsia" w:hAnsiTheme="minorEastAsia" w:cstheme="minorEastAsia"/>
                <w:sz w:val="24"/>
              </w:rPr>
            </w:pPr>
            <w:r>
              <w:rPr>
                <w:rFonts w:asciiTheme="minorEastAsia" w:hAnsiTheme="minorEastAsia" w:cstheme="minorEastAsia"/>
                <w:sz w:val="24"/>
              </w:rPr>
            </w:r>
            <w:r/>
          </w:p>
        </w:tc>
        <w:tc>
          <w:tcPr>
            <w:tcW w:w="1056" w:type="dxa"/>
            <w:vAlign w:val="center"/>
            <w:textDirection w:val="lrTb"/>
            <w:noWrap w:val="false"/>
          </w:tcPr>
          <w:p>
            <w:pPr>
              <w:jc w:val="center"/>
              <w:spacing w:line="360" w:lineRule="auto"/>
              <w:rPr>
                <w:rFonts w:asciiTheme="minorEastAsia" w:hAnsiTheme="minorEastAsia" w:cstheme="minorEastAsia"/>
                <w:sz w:val="24"/>
              </w:rPr>
            </w:pPr>
            <w:r>
              <w:rPr>
                <w:rFonts w:asciiTheme="minorEastAsia" w:hAnsiTheme="minorEastAsia" w:cstheme="minorEastAsia"/>
                <w:sz w:val="24"/>
              </w:rPr>
            </w:r>
            <w:r/>
          </w:p>
        </w:tc>
        <w:tc>
          <w:tcPr>
            <w:tcW w:w="1013" w:type="dxa"/>
            <w:vAlign w:val="center"/>
            <w:textDirection w:val="lrTb"/>
            <w:noWrap w:val="false"/>
          </w:tcPr>
          <w:p>
            <w:pPr>
              <w:jc w:val="center"/>
              <w:spacing w:line="360" w:lineRule="auto"/>
              <w:rPr>
                <w:rFonts w:asciiTheme="minorEastAsia" w:hAnsiTheme="minorEastAsia" w:cstheme="minorEastAsia"/>
                <w:sz w:val="24"/>
              </w:rPr>
            </w:pPr>
            <w:r>
              <w:rPr>
                <w:rFonts w:asciiTheme="minorEastAsia" w:hAnsiTheme="minorEastAsia" w:cstheme="minorEastAsia"/>
                <w:sz w:val="24"/>
              </w:rPr>
            </w:r>
            <w:r/>
          </w:p>
        </w:tc>
        <w:tc>
          <w:tcPr>
            <w:tcW w:w="1231" w:type="dxa"/>
            <w:vAlign w:val="center"/>
            <w:textDirection w:val="lrTb"/>
            <w:noWrap w:val="false"/>
          </w:tcPr>
          <w:p>
            <w:pPr>
              <w:jc w:val="center"/>
              <w:spacing w:line="360" w:lineRule="auto"/>
              <w:rPr>
                <w:rFonts w:asciiTheme="minorEastAsia" w:hAnsiTheme="minorEastAsia" w:cstheme="minorEastAsia"/>
                <w:sz w:val="24"/>
              </w:rPr>
            </w:pPr>
            <w:r>
              <w:rPr>
                <w:rFonts w:hint="eastAsia" w:asciiTheme="minorEastAsia" w:hAnsiTheme="minorEastAsia" w:cstheme="minorEastAsia"/>
                <w:sz w:val="24"/>
              </w:rPr>
              <w:t xml:space="preserve">技术、商务要求见附件。</w:t>
            </w:r>
            <w:r/>
          </w:p>
        </w:tc>
      </w:tr>
    </w:tbl>
    <w:p>
      <w:pPr>
        <w:numPr>
          <w:ilvl w:val="255"/>
          <w:numId w:val="0"/>
        </w:numPr>
        <w:jc w:val="left"/>
        <w:spacing w:line="360" w:lineRule="auto"/>
        <w:widowControl/>
        <w:rPr>
          <w:rFonts w:ascii="宋体" w:hAnsi="宋体" w:cs="宋体"/>
          <w:sz w:val="24"/>
          <w:highlight w:val="none"/>
        </w:rPr>
      </w:pPr>
      <w:r>
        <w:rPr>
          <w:rFonts w:ascii="宋体" w:hAnsi="宋体" w:cs="宋体"/>
          <w:sz w:val="24"/>
          <w:highlight w:val="none"/>
        </w:rPr>
      </w:r>
      <w:r/>
    </w:p>
    <w:p>
      <w:pPr>
        <w:numPr>
          <w:ilvl w:val="255"/>
          <w:numId w:val="0"/>
        </w:numPr>
        <w:jc w:val="left"/>
        <w:spacing w:line="360" w:lineRule="auto"/>
        <w:widowControl/>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t xml:space="preserve">4</w:t>
      </w:r>
      <w:r>
        <w:rPr>
          <w:rFonts w:hint="eastAsia" w:ascii="宋体" w:hAnsi="宋体" w:cs="宋体"/>
          <w:sz w:val="24"/>
          <w:highlight w:val="none"/>
        </w:rPr>
        <w:t xml:space="preserve">）政府采购组织形式：</w:t>
      </w:r>
      <w:r>
        <w:rPr>
          <w:rFonts w:ascii="Wingdings" w:hAnsi="Wingdings" w:eastAsia="Wingdings" w:cs="Wingdings"/>
          <w:sz w:val="24"/>
          <w:highlight w:val="none"/>
        </w:rPr>
        <w:t xml:space="preserve">þ</w:t>
      </w:r>
      <w:r>
        <w:rPr>
          <w:rFonts w:hint="eastAsia" w:ascii="宋体" w:hAnsi="宋体" w:cs="宋体"/>
          <w:sz w:val="24"/>
          <w:highlight w:val="none"/>
        </w:rPr>
        <w:t xml:space="preserve">政府集中采购</w:t>
      </w:r>
      <w:r>
        <w:rPr>
          <w:rFonts w:ascii="Wingdings" w:hAnsi="Wingdings" w:eastAsia="Wingdings" w:cs="Wingdings"/>
          <w:sz w:val="24"/>
          <w:highlight w:val="none"/>
        </w:rPr>
        <w:t xml:space="preserve"></w:t>
      </w:r>
      <w:r>
        <w:rPr>
          <w:rFonts w:hint="eastAsia" w:ascii="宋体" w:hAnsi="宋体" w:cs="宋体"/>
          <w:sz w:val="24"/>
          <w:highlight w:val="none"/>
        </w:rPr>
        <w:t xml:space="preserve">部门集中采购  </w:t>
      </w:r>
      <w:r>
        <w:rPr>
          <w:rFonts w:ascii="Wingdings" w:hAnsi="Wingdings" w:eastAsia="Wingdings" w:cs="Wingdings"/>
          <w:sz w:val="24"/>
          <w:highlight w:val="none"/>
        </w:rPr>
        <w:t xml:space="preserve"></w:t>
      </w:r>
      <w:r>
        <w:rPr>
          <w:rFonts w:hint="eastAsia" w:ascii="宋体" w:hAnsi="宋体" w:cs="宋体"/>
          <w:sz w:val="24"/>
          <w:highlight w:val="none"/>
        </w:rPr>
        <w:t xml:space="preserve">分散采购</w:t>
      </w:r>
      <w:r/>
    </w:p>
    <w:p>
      <w:pPr>
        <w:numPr>
          <w:ilvl w:val="255"/>
          <w:numId w:val="0"/>
        </w:numPr>
        <w:ind w:firstLine="420"/>
        <w:jc w:val="left"/>
        <w:spacing w:line="360" w:lineRule="auto"/>
        <w:widowControl/>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5</w:t>
      </w:r>
      <w:r>
        <w:rPr>
          <w:rFonts w:hint="eastAsia" w:ascii="宋体" w:hAnsi="宋体" w:cs="宋体"/>
          <w:sz w:val="24"/>
          <w:highlight w:val="none"/>
        </w:rPr>
        <w:t xml:space="preserve">）政府采购方式：</w:t>
      </w:r>
      <w:r>
        <w:rPr>
          <w:rFonts w:ascii="Wingdings" w:hAnsi="Wingdings" w:eastAsia="Wingdings" w:cs="Wingdings"/>
          <w:sz w:val="24"/>
          <w:highlight w:val="none"/>
        </w:rPr>
        <w:t xml:space="preserve">þ</w:t>
      </w:r>
      <w:r>
        <w:rPr>
          <w:rFonts w:hint="eastAsia" w:ascii="宋体" w:hAnsi="宋体" w:cs="宋体"/>
          <w:sz w:val="24"/>
          <w:highlight w:val="none"/>
        </w:rPr>
        <w:t xml:space="preserve">公开招标</w:t>
      </w:r>
      <w:r>
        <w:rPr>
          <w:rFonts w:ascii="Wingdings" w:hAnsi="Wingdings" w:eastAsia="Wingdings" w:cs="Wingdings"/>
          <w:sz w:val="24"/>
          <w:highlight w:val="none"/>
        </w:rPr>
        <w:t xml:space="preserve"></w:t>
      </w:r>
      <w:r>
        <w:rPr>
          <w:rFonts w:hint="eastAsia" w:ascii="宋体" w:hAnsi="宋体" w:cs="宋体"/>
          <w:sz w:val="24"/>
          <w:highlight w:val="none"/>
        </w:rPr>
        <w:t xml:space="preserve">邀请招标</w:t>
      </w:r>
      <w:r>
        <w:rPr>
          <w:rFonts w:ascii="Wingdings" w:hAnsi="Wingdings" w:eastAsia="Wingdings" w:cs="Wingdings"/>
          <w:sz w:val="24"/>
          <w:highlight w:val="none"/>
        </w:rPr>
        <w:t xml:space="preserve"></w:t>
      </w:r>
      <w:r>
        <w:rPr>
          <w:rFonts w:hint="eastAsia" w:ascii="宋体" w:hAnsi="宋体" w:cs="宋体"/>
          <w:sz w:val="24"/>
          <w:highlight w:val="none"/>
        </w:rPr>
        <w:t xml:space="preserve">竞争性谈判</w:t>
      </w:r>
      <w:r>
        <w:rPr>
          <w:rFonts w:ascii="Wingdings" w:hAnsi="Wingdings" w:eastAsia="Wingdings" w:cs="Wingdings"/>
          <w:sz w:val="24"/>
          <w:highlight w:val="none"/>
        </w:rPr>
        <w:t xml:space="preserve"></w:t>
      </w:r>
      <w:r>
        <w:rPr>
          <w:rFonts w:hint="eastAsia" w:ascii="宋体" w:hAnsi="宋体" w:cs="宋体"/>
          <w:sz w:val="24"/>
          <w:highlight w:val="none"/>
        </w:rPr>
        <w:t xml:space="preserve">竞争性磋商</w:t>
      </w:r>
      <w:r/>
    </w:p>
    <w:p>
      <w:pPr>
        <w:numPr>
          <w:ilvl w:val="255"/>
          <w:numId w:val="0"/>
        </w:numPr>
        <w:ind w:firstLine="420"/>
        <w:jc w:val="left"/>
        <w:spacing w:line="360" w:lineRule="auto"/>
        <w:widowControl/>
        <w:rPr>
          <w:rFonts w:ascii="宋体" w:hAnsi="宋体" w:cs="宋体"/>
          <w:sz w:val="24"/>
          <w:highlight w:val="none"/>
          <w:u w:val="single"/>
        </w:rPr>
      </w:pPr>
      <w:r>
        <w:rPr>
          <w:rFonts w:ascii="Wingdings" w:hAnsi="Wingdings" w:eastAsia="Wingdings" w:cs="Wingdings"/>
          <w:sz w:val="24"/>
          <w:highlight w:val="none"/>
        </w:rPr>
        <w:t xml:space="preserve"></w:t>
      </w:r>
      <w:r>
        <w:rPr>
          <w:rFonts w:hint="eastAsia" w:ascii="宋体" w:hAnsi="宋体" w:cs="宋体"/>
          <w:sz w:val="24"/>
          <w:highlight w:val="none"/>
        </w:rPr>
        <w:t xml:space="preserve">询价</w:t>
      </w:r>
      <w:r>
        <w:rPr>
          <w:rFonts w:ascii="Wingdings" w:hAnsi="Wingdings" w:eastAsia="Wingdings" w:cs="Wingdings"/>
          <w:sz w:val="24"/>
          <w:highlight w:val="none"/>
        </w:rPr>
        <w:t xml:space="preserve"></w:t>
      </w:r>
      <w:r>
        <w:rPr>
          <w:rFonts w:hint="eastAsia" w:ascii="宋体" w:hAnsi="宋体" w:cs="宋体"/>
          <w:sz w:val="24"/>
          <w:highlight w:val="none"/>
        </w:rPr>
        <w:t xml:space="preserve">单一来源</w:t>
      </w:r>
      <w:r>
        <w:rPr>
          <w:rFonts w:ascii="Wingdings" w:hAnsi="Wingdings" w:eastAsia="Wingdings" w:cs="Wingdings"/>
          <w:sz w:val="24"/>
          <w:highlight w:val="none"/>
        </w:rPr>
        <w:t xml:space="preserve"></w:t>
      </w:r>
      <w:r>
        <w:rPr>
          <w:rFonts w:hint="eastAsia" w:ascii="宋体" w:hAnsi="宋体" w:cs="宋体"/>
          <w:sz w:val="24"/>
          <w:highlight w:val="none"/>
        </w:rPr>
        <w:t xml:space="preserve">框架协议</w:t>
      </w:r>
      <w:r>
        <w:rPr>
          <w:rFonts w:ascii="Wingdings" w:hAnsi="Wingdings" w:eastAsia="Wingdings" w:cs="Wingdings"/>
          <w:sz w:val="24"/>
          <w:highlight w:val="none"/>
        </w:rPr>
        <w:t xml:space="preserve"></w:t>
      </w:r>
      <w:r>
        <w:rPr>
          <w:rFonts w:hint="eastAsia" w:ascii="宋体" w:hAnsi="宋体" w:cs="宋体"/>
          <w:sz w:val="24"/>
          <w:highlight w:val="none"/>
        </w:rPr>
        <w:t xml:space="preserve">其他：</w:t>
      </w:r>
      <w:r/>
    </w:p>
    <w:p>
      <w:pPr>
        <w:numPr>
          <w:ilvl w:val="255"/>
          <w:numId w:val="0"/>
        </w:numPr>
        <w:ind w:firstLine="240"/>
        <w:jc w:val="left"/>
        <w:spacing w:line="360" w:lineRule="auto"/>
        <w:widowControl/>
        <w:rPr>
          <w:rFonts w:ascii="宋体" w:hAnsi="宋体"/>
          <w:sz w:val="24"/>
          <w:highlight w:val="none"/>
        </w:rPr>
      </w:pPr>
      <w:r>
        <w:rPr>
          <w:rFonts w:hint="eastAsia" w:ascii="宋体" w:hAnsi="宋体" w:eastAsia="华文楷体" w:cs="华文楷体"/>
          <w:sz w:val="24"/>
          <w:highlight w:val="none"/>
        </w:rPr>
        <w:t xml:space="preserve"> （</w:t>
      </w:r>
      <w:r>
        <w:rPr>
          <w:rFonts w:ascii="宋体" w:hAnsi="宋体" w:eastAsia="华文楷体" w:cs="华文楷体"/>
          <w:sz w:val="24"/>
          <w:highlight w:val="none"/>
        </w:rPr>
        <w:t xml:space="preserve">6</w:t>
      </w:r>
      <w:r>
        <w:rPr>
          <w:rFonts w:hint="eastAsia" w:ascii="宋体" w:hAnsi="宋体" w:eastAsia="华文楷体" w:cs="华文楷体"/>
          <w:sz w:val="24"/>
          <w:highlight w:val="none"/>
        </w:rPr>
        <w:t xml:space="preserve">）</w:t>
      </w:r>
      <w:r>
        <w:rPr>
          <w:rFonts w:hint="eastAsia" w:ascii="宋体" w:hAnsi="宋体"/>
          <w:sz w:val="24"/>
          <w:highlight w:val="none"/>
        </w:rPr>
        <w:t xml:space="preserve">中标（成交）采购标的制造商是否为中小企业：</w:t>
      </w:r>
      <w:r>
        <w:rPr>
          <w:rFonts w:ascii="Wingdings" w:hAnsi="Wingdings" w:eastAsia="Wingdings" w:cs="Wingdings"/>
          <w:sz w:val="24"/>
          <w:highlight w:val="none"/>
        </w:rPr>
        <w:t xml:space="preserve"></w:t>
      </w:r>
      <w:r>
        <w:rPr>
          <w:rFonts w:hint="eastAsia" w:ascii="宋体" w:hAnsi="宋体"/>
          <w:sz w:val="24"/>
          <w:highlight w:val="none"/>
        </w:rPr>
        <w:t xml:space="preserve">是      </w:t>
      </w:r>
      <w:r>
        <w:rPr>
          <w:rFonts w:ascii="Wingdings" w:hAnsi="Wingdings" w:eastAsia="Wingdings" w:cs="Wingdings"/>
          <w:sz w:val="24"/>
          <w:highlight w:val="none"/>
        </w:rPr>
        <w:t xml:space="preserve"></w:t>
      </w:r>
      <w:r>
        <w:rPr>
          <w:rFonts w:hint="eastAsia" w:ascii="宋体" w:hAnsi="宋体"/>
          <w:sz w:val="24"/>
          <w:highlight w:val="none"/>
        </w:rPr>
        <w:t xml:space="preserve">否</w:t>
      </w:r>
      <w:r/>
    </w:p>
    <w:p>
      <w:pPr>
        <w:numPr>
          <w:ilvl w:val="255"/>
          <w:numId w:val="0"/>
        </w:numPr>
        <w:spacing w:line="360" w:lineRule="auto"/>
        <w:rPr>
          <w:rFonts w:ascii="宋体" w:hAnsi="宋体"/>
          <w:iCs/>
          <w:sz w:val="24"/>
          <w:highlight w:val="none"/>
        </w:rPr>
      </w:pPr>
      <w:r>
        <w:rPr>
          <w:rFonts w:hint="eastAsia" w:ascii="宋体" w:hAnsi="宋体"/>
          <w:sz w:val="24"/>
          <w:highlight w:val="none"/>
        </w:rPr>
        <w:t xml:space="preserve"> 本合同是否为专门面向中小企业的采购合同（中小企业预留合同）：</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þ</w:t>
      </w:r>
      <w:r>
        <w:rPr>
          <w:rFonts w:hint="eastAsia" w:ascii="宋体" w:hAnsi="宋体"/>
          <w:iCs/>
          <w:sz w:val="24"/>
          <w:highlight w:val="none"/>
        </w:rPr>
        <w:t xml:space="preserve">否</w:t>
      </w:r>
      <w:r/>
    </w:p>
    <w:p>
      <w:pPr>
        <w:numPr>
          <w:ilvl w:val="255"/>
          <w:numId w:val="0"/>
        </w:numPr>
        <w:spacing w:line="360" w:lineRule="auto"/>
        <w:rPr>
          <w:rFonts w:ascii="宋体" w:hAnsi="宋体"/>
          <w:iCs/>
          <w:sz w:val="24"/>
          <w:highlight w:val="none"/>
        </w:rPr>
      </w:pPr>
      <w:r>
        <w:rPr>
          <w:rFonts w:hint="eastAsia"/>
          <w:sz w:val="24"/>
          <w:highlight w:val="none"/>
        </w:rPr>
        <w:t xml:space="preserve"> 若本项目不专门面向中小企业采购，是否给予小微企业评审优惠：</w:t>
      </w:r>
      <w:r>
        <w:rPr>
          <w:rFonts w:ascii="Wingdings" w:hAnsi="Wingdings" w:eastAsia="Wingdings" w:cs="Wingdings"/>
          <w:iCs/>
          <w:sz w:val="24"/>
          <w:highlight w:val="none"/>
        </w:rPr>
        <w:t xml:space="preserve">þ</w:t>
      </w:r>
      <w:r>
        <w:rPr>
          <w:rFonts w:hint="eastAsia" w:ascii="宋体" w:hAnsi="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iCs/>
          <w:sz w:val="24"/>
          <w:highlight w:val="none"/>
        </w:rPr>
        <w:t xml:space="preserve">否</w:t>
      </w:r>
      <w:r/>
    </w:p>
    <w:p>
      <w:pPr>
        <w:numPr>
          <w:ilvl w:val="255"/>
          <w:numId w:val="0"/>
        </w:numPr>
        <w:spacing w:line="360" w:lineRule="auto"/>
        <w:rPr>
          <w:rFonts w:ascii="宋体" w:hAnsi="宋体"/>
          <w:iCs/>
          <w:sz w:val="24"/>
          <w:highlight w:val="none"/>
        </w:rPr>
      </w:pPr>
      <w:r>
        <w:rPr>
          <w:rFonts w:hint="eastAsia"/>
          <w:sz w:val="24"/>
          <w:highlight w:val="none"/>
        </w:rPr>
        <w:t xml:space="preserve"> 中标（成交）采购标的制造商是否为残疾人福利性单位：</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iCs/>
          <w:sz w:val="24"/>
          <w:highlight w:val="none"/>
        </w:rPr>
        <w:t xml:space="preserve">否</w:t>
      </w:r>
      <w:r/>
    </w:p>
    <w:p>
      <w:pPr>
        <w:spacing w:line="360" w:lineRule="auto"/>
        <w:rPr>
          <w:sz w:val="24"/>
          <w:highlight w:val="none"/>
        </w:rPr>
      </w:pPr>
      <w:r>
        <w:rPr>
          <w:rFonts w:hint="eastAsia"/>
          <w:sz w:val="24"/>
          <w:highlight w:val="none"/>
        </w:rPr>
        <w:t xml:space="preserve"> 中标（成交）采购标的制造商是否为监狱企业：</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iCs/>
          <w:sz w:val="24"/>
          <w:highlight w:val="none"/>
        </w:rPr>
        <w:t xml:space="preserve">否</w:t>
      </w:r>
      <w:r/>
    </w:p>
    <w:p>
      <w:pPr>
        <w:ind w:firstLine="480"/>
        <w:spacing w:line="360" w:lineRule="auto"/>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7</w:t>
      </w:r>
      <w:r>
        <w:rPr>
          <w:rFonts w:hint="eastAsia" w:ascii="宋体" w:hAnsi="宋体"/>
          <w:sz w:val="24"/>
          <w:highlight w:val="none"/>
        </w:rPr>
        <w:t xml:space="preserve">）合同是否分包：</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þ</w:t>
      </w:r>
      <w:r>
        <w:rPr>
          <w:rFonts w:hint="eastAsia" w:ascii="宋体" w:hAnsi="宋体"/>
          <w:iCs/>
          <w:sz w:val="24"/>
          <w:highlight w:val="none"/>
        </w:rPr>
        <w:t xml:space="preserve">否</w:t>
      </w:r>
      <w:r/>
    </w:p>
    <w:p>
      <w:pPr>
        <w:numPr>
          <w:ilvl w:val="255"/>
          <w:numId w:val="0"/>
        </w:numPr>
        <w:ind w:firstLine="480"/>
        <w:spacing w:line="360" w:lineRule="auto"/>
        <w:rPr>
          <w:rFonts w:ascii="宋体" w:hAnsi="宋体" w:cs="宋体"/>
          <w:iCs/>
          <w:sz w:val="24"/>
          <w:highlight w:val="none"/>
        </w:rPr>
      </w:pPr>
      <w:r>
        <w:rPr>
          <w:rFonts w:hint="eastAsia" w:ascii="宋体" w:hAnsi="宋体" w:cs="宋体"/>
          <w:sz w:val="24"/>
          <w:highlight w:val="none"/>
        </w:rPr>
        <w:t xml:space="preserve">（</w:t>
      </w:r>
      <w:r>
        <w:rPr>
          <w:rFonts w:ascii="宋体" w:hAnsi="宋体" w:cs="宋体"/>
          <w:sz w:val="24"/>
          <w:highlight w:val="none"/>
        </w:rPr>
        <w:t xml:space="preserve">8</w:t>
      </w:r>
      <w:r>
        <w:rPr>
          <w:rFonts w:hint="eastAsia" w:ascii="宋体" w:hAnsi="宋体" w:cs="宋体"/>
          <w:sz w:val="24"/>
          <w:highlight w:val="none"/>
        </w:rPr>
        <w:t xml:space="preserve">）中标（成交）供应商是否为外商投资企业：</w:t>
      </w:r>
      <w:r>
        <w:rPr>
          <w:rFonts w:ascii="Wingdings" w:hAnsi="Wingdings" w:eastAsia="Wingdings" w:cs="Wingdings"/>
          <w:iCs/>
          <w:sz w:val="24"/>
          <w:highlight w:val="none"/>
        </w:rPr>
        <w:t xml:space="preserve"></w:t>
      </w:r>
      <w:r>
        <w:rPr>
          <w:rFonts w:hint="eastAsia" w:ascii="宋体" w:hAnsi="宋体" w:cs="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cs="宋体"/>
          <w:iCs/>
          <w:sz w:val="24"/>
          <w:highlight w:val="none"/>
        </w:rPr>
        <w:t xml:space="preserve">否</w:t>
      </w:r>
      <w:r/>
    </w:p>
    <w:p>
      <w:pPr>
        <w:ind w:firstLine="480"/>
        <w:jc w:val="left"/>
        <w:spacing w:line="360" w:lineRule="auto"/>
        <w:widowControl/>
        <w:tabs>
          <w:tab w:val="left" w:pos="1340" w:leader="none"/>
        </w:tabs>
        <w:rPr>
          <w:rFonts w:ascii="宋体" w:hAnsi="宋体" w:cs="宋体"/>
          <w:sz w:val="24"/>
          <w:highlight w:val="none"/>
          <w:u w:val="single"/>
        </w:rPr>
      </w:pPr>
      <w:r>
        <w:rPr>
          <w:rFonts w:hint="eastAsia" w:ascii="宋体" w:hAnsi="宋体" w:cs="宋体"/>
          <w:sz w:val="24"/>
          <w:highlight w:val="none"/>
        </w:rPr>
        <w:t xml:space="preserve">  外商投资企业类型：</w:t>
      </w:r>
      <w:r>
        <w:rPr>
          <w:rFonts w:ascii="Wingdings" w:hAnsi="Wingdings" w:eastAsia="Wingdings" w:cs="Wingdings"/>
          <w:iCs/>
          <w:sz w:val="24"/>
          <w:highlight w:val="none"/>
        </w:rPr>
        <w:t xml:space="preserve"></w:t>
      </w:r>
      <w:r>
        <w:rPr>
          <w:rFonts w:hint="eastAsia" w:ascii="宋体" w:hAnsi="宋体" w:cs="宋体"/>
          <w:sz w:val="24"/>
          <w:highlight w:val="none"/>
        </w:rPr>
        <w:t xml:space="preserve">全部由外国投资者投资  </w:t>
      </w:r>
      <w:r>
        <w:rPr>
          <w:rFonts w:ascii="Wingdings" w:hAnsi="Wingdings" w:eastAsia="Wingdings" w:cs="Wingdings"/>
          <w:iCs/>
          <w:sz w:val="24"/>
          <w:highlight w:val="none"/>
        </w:rPr>
        <w:t xml:space="preserve"></w:t>
      </w:r>
      <w:r>
        <w:rPr>
          <w:rFonts w:hint="eastAsia" w:ascii="宋体" w:hAnsi="宋体" w:cs="宋体"/>
          <w:iCs/>
          <w:sz w:val="24"/>
          <w:highlight w:val="none"/>
        </w:rPr>
        <w:t xml:space="preserve">部分由外国投资者投资</w:t>
      </w:r>
      <w:r/>
    </w:p>
    <w:p>
      <w:pPr>
        <w:numPr>
          <w:ilvl w:val="255"/>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9</w:t>
      </w:r>
      <w:r>
        <w:rPr>
          <w:rFonts w:hint="eastAsia" w:ascii="宋体" w:hAnsi="宋体" w:cs="宋体"/>
          <w:sz w:val="24"/>
          <w:highlight w:val="none"/>
        </w:rPr>
        <w:t xml:space="preserve">）是否涉及进口产品：</w:t>
      </w:r>
      <w:r/>
    </w:p>
    <w:p>
      <w:pPr>
        <w:numPr>
          <w:ilvl w:val="255"/>
          <w:numId w:val="0"/>
        </w:numPr>
        <w:ind w:firstLine="960"/>
        <w:spacing w:line="360" w:lineRule="auto"/>
        <w:rPr>
          <w:rFonts w:ascii="宋体" w:hAnsi="宋体" w:cs="宋体"/>
          <w:sz w:val="24"/>
          <w:highlight w:val="none"/>
          <w:u w:val="single"/>
        </w:rPr>
      </w:pPr>
      <w:r>
        <w:rPr>
          <w:rFonts w:ascii="Wingdings" w:hAnsi="Wingdings" w:eastAsia="Wingdings" w:cs="Wingdings"/>
          <w:sz w:val="24"/>
          <w:highlight w:val="none"/>
        </w:rPr>
        <w:t xml:space="preserve"></w:t>
      </w:r>
      <w:r>
        <w:rPr>
          <w:rFonts w:hint="eastAsia" w:ascii="宋体" w:hAnsi="宋体" w:cs="宋体"/>
          <w:sz w:val="24"/>
          <w:highlight w:val="none"/>
        </w:rPr>
        <w:t xml:space="preserve">是，《政府采购品目分类目录》底级品目名称：金额：</w:t>
      </w:r>
      <w:r/>
    </w:p>
    <w:p>
      <w:pPr>
        <w:numPr>
          <w:ilvl w:val="255"/>
          <w:numId w:val="0"/>
        </w:numPr>
        <w:ind w:firstLine="960"/>
        <w:spacing w:line="360" w:lineRule="auto"/>
        <w:rPr>
          <w:rFonts w:ascii="宋体" w:hAnsi="宋体"/>
          <w:sz w:val="24"/>
          <w:highlight w:val="none"/>
        </w:rPr>
      </w:pPr>
      <w:r>
        <w:rPr>
          <w:rFonts w:hint="eastAsia" w:ascii="宋体" w:hAnsi="宋体" w:cs="宋体"/>
          <w:sz w:val="24"/>
          <w:highlight w:val="none"/>
        </w:rPr>
        <w:t xml:space="preserve">        国别：品牌： 规格型号：</w:t>
      </w:r>
      <w:r/>
    </w:p>
    <w:p>
      <w:pPr>
        <w:ind w:firstLine="960"/>
        <w:spacing w:line="360" w:lineRule="auto"/>
        <w:rPr>
          <w:rFonts w:ascii="宋体" w:hAnsi="宋体"/>
          <w:sz w:val="24"/>
          <w:highlight w:val="none"/>
        </w:rPr>
      </w:pPr>
      <w:r>
        <w:rPr>
          <w:rFonts w:ascii="Wingdings" w:hAnsi="Wingdings" w:eastAsia="Wingdings" w:cs="Wingdings"/>
          <w:sz w:val="24"/>
          <w:highlight w:val="none"/>
        </w:rPr>
        <w:t xml:space="preserve">þ</w:t>
      </w:r>
      <w:r>
        <w:rPr>
          <w:rFonts w:hint="eastAsia" w:ascii="宋体" w:hAnsi="宋体"/>
          <w:sz w:val="24"/>
          <w:highlight w:val="none"/>
        </w:rPr>
        <w:t xml:space="preserve">否</w:t>
      </w:r>
      <w:r/>
    </w:p>
    <w:p>
      <w:pPr>
        <w:numPr>
          <w:ilvl w:val="255"/>
          <w:numId w:val="0"/>
        </w:numPr>
        <w:spacing w:line="360" w:lineRule="auto"/>
        <w:tabs>
          <w:tab w:val="left" w:pos="740" w:leader="none"/>
        </w:tabs>
        <w:rPr>
          <w:rFonts w:ascii="宋体" w:hAnsi="宋体"/>
          <w:sz w:val="24"/>
          <w:highlight w:val="none"/>
        </w:rPr>
      </w:pPr>
      <w:r>
        <w:rPr>
          <w:rFonts w:hint="eastAsia" w:ascii="宋体" w:hAnsi="宋体"/>
          <w:sz w:val="24"/>
          <w:highlight w:val="none"/>
        </w:rPr>
        <w:t xml:space="preserve">    （1</w:t>
      </w:r>
      <w:r>
        <w:rPr>
          <w:rFonts w:ascii="宋体" w:hAnsi="宋体"/>
          <w:sz w:val="24"/>
          <w:highlight w:val="none"/>
        </w:rPr>
        <w:t xml:space="preserve">0</w:t>
      </w:r>
      <w:r>
        <w:rPr>
          <w:rFonts w:hint="eastAsia" w:ascii="宋体" w:hAnsi="宋体"/>
          <w:sz w:val="24"/>
          <w:highlight w:val="none"/>
        </w:rPr>
        <w:t xml:space="preserve">）是否涉及节能产品：</w:t>
      </w:r>
      <w:r/>
    </w:p>
    <w:p>
      <w:pPr>
        <w:numPr>
          <w:ilvl w:val="255"/>
          <w:numId w:val="0"/>
        </w:numPr>
        <w:ind w:firstLine="960"/>
        <w:spacing w:line="360" w:lineRule="auto"/>
        <w:tabs>
          <w:tab w:val="left" w:pos="740" w:leader="none"/>
        </w:tabs>
        <w:rPr>
          <w:rFonts w:ascii="宋体" w:hAnsi="宋体"/>
          <w:iCs/>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是，《节能产品政府采购品目清单》的底级品目名称：</w:t>
      </w:r>
      <w:r/>
    </w:p>
    <w:p>
      <w:pPr>
        <w:numPr>
          <w:ilvl w:val="255"/>
          <w:numId w:val="0"/>
        </w:numPr>
        <w:ind w:firstLine="960"/>
        <w:spacing w:line="360" w:lineRule="auto"/>
        <w:tabs>
          <w:tab w:val="left" w:pos="740" w:leader="none"/>
        </w:tabs>
        <w:rPr>
          <w:rFonts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强制采购</w:t>
      </w:r>
      <w:r>
        <w:rPr>
          <w:rFonts w:ascii="Wingdings" w:hAnsi="Wingdings" w:eastAsia="Wingdings" w:cs="Wingdings"/>
          <w:sz w:val="24"/>
          <w:highlight w:val="none"/>
        </w:rPr>
        <w:t xml:space="preserve"></w:t>
      </w:r>
      <w:r>
        <w:rPr>
          <w:rFonts w:hint="eastAsia" w:ascii="宋体" w:hAnsi="宋体"/>
          <w:sz w:val="24"/>
          <w:highlight w:val="none"/>
        </w:rPr>
        <w:t xml:space="preserve">优先采购</w:t>
      </w:r>
      <w:r/>
    </w:p>
    <w:p>
      <w:pPr>
        <w:numPr>
          <w:ilvl w:val="255"/>
          <w:numId w:val="0"/>
        </w:numPr>
        <w:ind w:firstLine="960"/>
        <w:spacing w:line="360" w:lineRule="auto"/>
        <w:tabs>
          <w:tab w:val="left" w:pos="740" w:leader="none"/>
        </w:tabs>
        <w:rPr>
          <w:rFonts w:ascii="宋体" w:hAnsi="宋体"/>
          <w:sz w:val="24"/>
          <w:highlight w:val="none"/>
        </w:rPr>
      </w:pPr>
      <w:r>
        <w:rPr>
          <w:rFonts w:ascii="Wingdings" w:hAnsi="Wingdings" w:eastAsia="Wingdings" w:cs="Wingdings"/>
          <w:sz w:val="24"/>
          <w:highlight w:val="none"/>
        </w:rPr>
        <w:t xml:space="preserve">þ</w:t>
      </w:r>
      <w:r>
        <w:rPr>
          <w:rFonts w:hint="eastAsia" w:ascii="宋体" w:hAnsi="宋体"/>
          <w:sz w:val="24"/>
          <w:highlight w:val="none"/>
        </w:rPr>
        <w:t xml:space="preserve">否</w:t>
      </w:r>
      <w:r/>
    </w:p>
    <w:p>
      <w:pPr>
        <w:numPr>
          <w:ilvl w:val="255"/>
          <w:numId w:val="0"/>
        </w:numPr>
        <w:ind w:firstLine="960"/>
        <w:spacing w:line="360" w:lineRule="auto"/>
        <w:tabs>
          <w:tab w:val="left" w:pos="740" w:leader="none"/>
        </w:tabs>
        <w:rPr>
          <w:rFonts w:ascii="宋体" w:hAnsi="宋体"/>
          <w:sz w:val="24"/>
          <w:highlight w:val="none"/>
        </w:rPr>
      </w:pPr>
      <w:r>
        <w:rPr>
          <w:rFonts w:hint="eastAsia" w:ascii="宋体" w:hAnsi="宋体"/>
          <w:sz w:val="24"/>
          <w:highlight w:val="none"/>
        </w:rPr>
        <w:t xml:space="preserve">是否涉及环境标志产品：</w:t>
      </w:r>
      <w:r/>
    </w:p>
    <w:p>
      <w:pPr>
        <w:numPr>
          <w:ilvl w:val="255"/>
          <w:numId w:val="0"/>
        </w:numPr>
        <w:ind w:firstLine="960"/>
        <w:spacing w:line="360" w:lineRule="auto"/>
        <w:tabs>
          <w:tab w:val="left" w:pos="740" w:leader="none"/>
        </w:tabs>
        <w:rPr>
          <w:rFonts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是，《环境标志产品政府采购品目清单》的底级品目名称：</w:t>
      </w:r>
      <w:r/>
    </w:p>
    <w:p>
      <w:pPr>
        <w:numPr>
          <w:ilvl w:val="255"/>
          <w:numId w:val="0"/>
        </w:numPr>
        <w:ind w:firstLine="840"/>
        <w:spacing w:line="360" w:lineRule="auto"/>
        <w:tabs>
          <w:tab w:val="left" w:pos="740" w:leader="none"/>
        </w:tabs>
        <w:rPr>
          <w:rFonts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强制采购</w:t>
      </w:r>
      <w:r>
        <w:rPr>
          <w:rFonts w:ascii="Wingdings" w:hAnsi="Wingdings" w:eastAsia="Wingdings" w:cs="Wingdings"/>
          <w:sz w:val="24"/>
          <w:highlight w:val="none"/>
        </w:rPr>
        <w:t xml:space="preserve"></w:t>
      </w:r>
      <w:r>
        <w:rPr>
          <w:rFonts w:hint="eastAsia" w:ascii="宋体" w:hAnsi="宋体"/>
          <w:sz w:val="24"/>
          <w:highlight w:val="none"/>
        </w:rPr>
        <w:t xml:space="preserve">优先采购</w:t>
      </w:r>
      <w:r/>
    </w:p>
    <w:p>
      <w:pPr>
        <w:numPr>
          <w:ilvl w:val="255"/>
          <w:numId w:val="0"/>
        </w:numPr>
        <w:ind w:firstLine="960"/>
        <w:spacing w:line="360" w:lineRule="auto"/>
        <w:tabs>
          <w:tab w:val="left" w:pos="740" w:leader="none"/>
        </w:tabs>
        <w:rPr>
          <w:rFonts w:ascii="宋体" w:hAnsi="宋体"/>
          <w:sz w:val="24"/>
          <w:highlight w:val="none"/>
        </w:rPr>
      </w:pPr>
      <w:r>
        <w:rPr>
          <w:rFonts w:ascii="Wingdings" w:hAnsi="Wingdings" w:eastAsia="Wingdings" w:cs="Wingdings"/>
          <w:sz w:val="24"/>
          <w:highlight w:val="none"/>
        </w:rPr>
        <w:t xml:space="preserve">þ</w:t>
      </w:r>
      <w:r>
        <w:rPr>
          <w:rFonts w:hint="eastAsia" w:ascii="宋体" w:hAnsi="宋体"/>
          <w:sz w:val="24"/>
          <w:highlight w:val="none"/>
        </w:rPr>
        <w:t xml:space="preserve">否</w:t>
      </w:r>
      <w:r/>
    </w:p>
    <w:p>
      <w:pPr>
        <w:numPr>
          <w:ilvl w:val="255"/>
          <w:numId w:val="0"/>
        </w:numPr>
        <w:ind w:firstLine="840"/>
        <w:jc w:val="left"/>
        <w:spacing w:line="360" w:lineRule="auto"/>
        <w:widowControl/>
        <w:rPr>
          <w:rFonts w:ascii="宋体" w:hAnsi="宋体"/>
          <w:sz w:val="24"/>
          <w:highlight w:val="none"/>
        </w:rPr>
      </w:pPr>
      <w:r>
        <w:rPr>
          <w:rFonts w:hint="eastAsia" w:ascii="宋体" w:hAnsi="宋体"/>
          <w:sz w:val="24"/>
          <w:highlight w:val="none"/>
        </w:rPr>
        <w:t xml:space="preserve">是否涉及绿色产品：</w:t>
      </w:r>
      <w:r/>
    </w:p>
    <w:p>
      <w:pPr>
        <w:ind w:firstLine="900"/>
        <w:jc w:val="left"/>
        <w:spacing w:line="360" w:lineRule="auto"/>
        <w:widowControl/>
        <w:rPr>
          <w:rFonts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是，绿色产品政府采购相关政策确定的底级品目名称：</w:t>
      </w:r>
      <w:r/>
    </w:p>
    <w:p>
      <w:pPr>
        <w:numPr>
          <w:ilvl w:val="255"/>
          <w:numId w:val="0"/>
        </w:numPr>
        <w:ind w:firstLine="840"/>
        <w:spacing w:line="360" w:lineRule="auto"/>
        <w:tabs>
          <w:tab w:val="left" w:pos="740" w:leader="none"/>
        </w:tabs>
        <w:rPr>
          <w:rFonts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强制采购</w:t>
      </w:r>
      <w:r>
        <w:rPr>
          <w:rFonts w:ascii="Wingdings" w:hAnsi="Wingdings" w:eastAsia="Wingdings" w:cs="Wingdings"/>
          <w:sz w:val="24"/>
          <w:highlight w:val="none"/>
        </w:rPr>
        <w:t xml:space="preserve"></w:t>
      </w:r>
      <w:r>
        <w:rPr>
          <w:rFonts w:hint="eastAsia" w:ascii="宋体" w:hAnsi="宋体"/>
          <w:sz w:val="24"/>
          <w:highlight w:val="none"/>
        </w:rPr>
        <w:t xml:space="preserve">优先采购</w:t>
      </w:r>
      <w:r/>
    </w:p>
    <w:p>
      <w:pPr>
        <w:ind w:firstLine="900"/>
        <w:jc w:val="left"/>
        <w:spacing w:line="360" w:lineRule="auto"/>
        <w:widowControl/>
        <w:rPr>
          <w:rFonts w:ascii="宋体" w:hAnsi="宋体" w:eastAsia="华文楷体" w:cs="华文楷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否</w:t>
      </w:r>
      <w:r/>
    </w:p>
    <w:p>
      <w:pPr>
        <w:numPr>
          <w:ilvl w:val="255"/>
          <w:numId w:val="0"/>
        </w:numPr>
        <w:spacing w:line="360" w:lineRule="auto"/>
        <w:rPr>
          <w:rFonts w:ascii="宋体" w:hAnsi="宋体"/>
          <w:sz w:val="24"/>
          <w:highlight w:val="none"/>
        </w:rPr>
      </w:pPr>
      <w:r>
        <w:rPr>
          <w:rFonts w:hint="eastAsia" w:ascii="宋体" w:hAnsi="宋体"/>
          <w:sz w:val="24"/>
          <w:highlight w:val="none"/>
        </w:rPr>
        <w:t xml:space="preserve">    （1</w:t>
      </w:r>
      <w:r>
        <w:rPr>
          <w:rFonts w:ascii="宋体" w:hAnsi="宋体"/>
          <w:sz w:val="24"/>
          <w:highlight w:val="none"/>
        </w:rPr>
        <w:t xml:space="preserve">1</w:t>
      </w:r>
      <w:r>
        <w:rPr>
          <w:rFonts w:hint="eastAsia" w:ascii="宋体" w:hAnsi="宋体"/>
          <w:sz w:val="24"/>
          <w:highlight w:val="none"/>
        </w:rPr>
        <w:t xml:space="preserve">）涉及商品包装和快递包装的，是否参考《商品包装政府采购需求标准（试行）</w:t>
      </w:r>
      <w:r>
        <w:rPr>
          <w:rFonts w:hint="eastAsia" w:ascii="宋体" w:hAnsi="宋体"/>
          <w:sz w:val="24"/>
          <w:highlight w:val="none"/>
          <w:lang w:eastAsia="zh-CN"/>
        </w:rPr>
        <w:t xml:space="preserve">》《</w:t>
      </w:r>
      <w:r>
        <w:rPr>
          <w:rFonts w:hint="eastAsia" w:ascii="宋体" w:hAnsi="宋体"/>
          <w:sz w:val="24"/>
          <w:highlight w:val="none"/>
        </w:rPr>
        <w:t xml:space="preserve">快递包装政府采购需求标准（试行）》明确产品及相关快递服务的具体包装要求：</w:t>
      </w:r>
      <w:r/>
    </w:p>
    <w:p>
      <w:pPr>
        <w:numPr>
          <w:ilvl w:val="255"/>
          <w:numId w:val="0"/>
        </w:numPr>
        <w:ind w:firstLine="960"/>
        <w:spacing w:line="360" w:lineRule="auto"/>
        <w:rPr>
          <w:rFonts w:ascii="宋体" w:hAnsi="宋体"/>
          <w:sz w:val="24"/>
          <w:highlight w:val="none"/>
        </w:rPr>
      </w:pPr>
      <w:r>
        <w:rPr>
          <w:rFonts w:ascii="Wingdings" w:hAnsi="Wingdings" w:eastAsia="Wingdings" w:cs="Wingdings"/>
          <w:sz w:val="24"/>
          <w:highlight w:val="none"/>
        </w:rPr>
        <w:t xml:space="preserve">þ</w:t>
      </w:r>
      <w:r>
        <w:rPr>
          <w:rFonts w:hint="eastAsia" w:ascii="宋体" w:hAnsi="宋体"/>
          <w:sz w:val="24"/>
          <w:highlight w:val="none"/>
        </w:rPr>
        <w:t xml:space="preserve">是       </w:t>
      </w:r>
      <w:r>
        <w:rPr>
          <w:rFonts w:ascii="Wingdings" w:hAnsi="Wingdings" w:eastAsia="Wingdings" w:cs="Wingdings"/>
          <w:sz w:val="24"/>
          <w:highlight w:val="none"/>
        </w:rPr>
        <w:t xml:space="preserve"></w:t>
      </w:r>
      <w:r>
        <w:rPr>
          <w:rFonts w:hint="eastAsia" w:ascii="宋体" w:hAnsi="宋体"/>
          <w:sz w:val="24"/>
          <w:highlight w:val="none"/>
        </w:rPr>
        <w:t xml:space="preserve">否</w:t>
      </w:r>
      <w:r>
        <w:rPr>
          <w:rFonts w:ascii="Wingdings" w:hAnsi="Wingdings" w:eastAsia="Wingdings" w:cs="Wingdings"/>
          <w:sz w:val="24"/>
          <w:highlight w:val="none"/>
        </w:rPr>
        <w:t xml:space="preserve"></w:t>
      </w:r>
      <w:r>
        <w:rPr>
          <w:rFonts w:hint="eastAsia" w:ascii="宋体" w:hAnsi="宋体"/>
          <w:sz w:val="24"/>
          <w:highlight w:val="none"/>
        </w:rPr>
        <w:t xml:space="preserve">不涉及</w:t>
      </w:r>
      <w:r/>
    </w:p>
    <w:p>
      <w:pPr>
        <w:numPr>
          <w:ilvl w:val="0"/>
          <w:numId w:val="1"/>
        </w:numPr>
        <w:ind w:firstLine="482"/>
        <w:spacing w:line="360" w:lineRule="auto"/>
        <w:rPr>
          <w:rFonts w:ascii="宋体" w:hAnsi="宋体"/>
          <w:b/>
          <w:sz w:val="24"/>
          <w:highlight w:val="none"/>
        </w:rPr>
      </w:pPr>
      <w:r>
        <w:rPr>
          <w:rFonts w:hint="eastAsia" w:ascii="宋体" w:hAnsi="宋体"/>
          <w:b/>
          <w:sz w:val="24"/>
          <w:highlight w:val="none"/>
        </w:rPr>
        <w:t xml:space="preserve">合同金额</w:t>
      </w:r>
      <w:r/>
    </w:p>
    <w:p>
      <w:pPr>
        <w:ind w:firstLine="480"/>
        <w:spacing w:line="360" w:lineRule="auto"/>
        <w:rPr>
          <w:rFonts w:ascii="宋体" w:hAnsi="宋体"/>
          <w:sz w:val="24"/>
          <w:highlight w:val="none"/>
        </w:rPr>
      </w:pPr>
      <w:r>
        <w:rPr>
          <w:rFonts w:hint="eastAsia" w:ascii="宋体" w:hAnsi="宋体"/>
          <w:sz w:val="24"/>
          <w:highlight w:val="none"/>
        </w:rPr>
        <w:t xml:space="preserve">（1）合同金额小写：</w:t>
      </w:r>
      <w:r/>
    </w:p>
    <w:p>
      <w:pPr>
        <w:ind w:firstLine="600"/>
        <w:spacing w:line="360" w:lineRule="auto"/>
        <w:rPr>
          <w:rFonts w:ascii="宋体" w:hAnsi="宋体"/>
          <w:sz w:val="24"/>
          <w:highlight w:val="none"/>
          <w:u w:val="single"/>
        </w:rPr>
      </w:pPr>
      <w:r>
        <w:rPr>
          <w:rFonts w:hint="eastAsia" w:ascii="宋体" w:hAnsi="宋体"/>
          <w:sz w:val="24"/>
          <w:highlight w:val="none"/>
        </w:rPr>
        <w:t xml:space="preserve">大写：</w:t>
      </w:r>
      <w:r/>
    </w:p>
    <w:p>
      <w:pPr>
        <w:ind w:firstLine="480"/>
        <w:spacing w:line="360" w:lineRule="auto"/>
        <w:rPr>
          <w:rFonts w:ascii="宋体" w:hAnsi="宋体"/>
          <w:sz w:val="24"/>
          <w:highlight w:val="none"/>
        </w:rPr>
      </w:pPr>
      <w:r>
        <w:rPr>
          <w:rFonts w:hint="eastAsia" w:ascii="宋体" w:hAnsi="宋体"/>
          <w:sz w:val="24"/>
          <w:highlight w:val="none"/>
        </w:rPr>
        <w:t xml:space="preserve">分包金额（如有）小写：</w:t>
      </w:r>
      <w:r/>
    </w:p>
    <w:p>
      <w:pPr>
        <w:ind w:firstLine="480"/>
        <w:spacing w:line="360" w:lineRule="auto"/>
        <w:rPr>
          <w:rFonts w:ascii="宋体" w:hAnsi="宋体"/>
          <w:sz w:val="24"/>
          <w:highlight w:val="none"/>
          <w:u w:val="single"/>
        </w:rPr>
      </w:pPr>
      <w:r>
        <w:rPr>
          <w:rFonts w:hint="eastAsia" w:ascii="宋体" w:hAnsi="宋体"/>
          <w:sz w:val="24"/>
          <w:highlight w:val="none"/>
        </w:rPr>
        <w:t xml:space="preserve">大写：</w:t>
      </w:r>
      <w:r/>
    </w:p>
    <w:p>
      <w:pPr>
        <w:ind w:firstLine="480"/>
        <w:jc w:val="both"/>
        <w:rPr>
          <w:rFonts w:ascii="宋体" w:hAnsi="宋体"/>
          <w:sz w:val="24"/>
          <w:highlight w:val="none"/>
        </w:rPr>
      </w:pPr>
      <w:r>
        <w:rPr>
          <w:rFonts w:hint="eastAsia" w:ascii="宋体" w:hAnsi="宋体"/>
          <w:sz w:val="24"/>
          <w:highlight w:val="none"/>
        </w:rPr>
        <w:t xml:space="preserve">（2）付款方式（按项目实际勾选填写，具体详见专用条款第二节</w:t>
      </w:r>
      <w:r/>
    </w:p>
    <w:p>
      <w:pPr>
        <w:spacing w:line="360" w:lineRule="auto"/>
        <w:rPr>
          <w:rFonts w:ascii="宋体" w:hAnsi="宋体"/>
          <w:sz w:val="24"/>
          <w:highlight w:val="none"/>
        </w:rPr>
      </w:pPr>
      <w:r>
        <w:rPr>
          <w:rFonts w:hint="eastAsia" w:ascii="宋体" w:hAnsi="宋体"/>
          <w:sz w:val="24"/>
          <w:highlight w:val="none"/>
        </w:rPr>
        <w:t xml:space="preserve">第12.2款）：</w:t>
      </w:r>
      <w:r/>
    </w:p>
    <w:p>
      <w:pPr>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     （应明确一次性支付合同款项的条件）                    </w:t>
      </w:r>
      <w:r/>
    </w:p>
    <w:p>
      <w:pPr>
        <w:ind w:firstLine="630"/>
        <w:spacing w:line="400" w:lineRule="exact"/>
        <w:rPr>
          <w:rFonts w:hint="eastAsia" w:ascii="宋体" w:hAnsi="宋体"/>
          <w:color w:val="ff0000"/>
          <w:szCs w:val="21"/>
          <w:highlight w:val="none"/>
          <w:u w:val="single"/>
          <w:lang w:val="en-US" w:eastAsia="zh-CN"/>
        </w:rPr>
      </w:pPr>
      <w:r>
        <w:rPr>
          <w:rFonts w:ascii="Wingdings" w:hAnsi="Wingdings" w:eastAsia="Wingdings" w:cs="Wingdings"/>
          <w:color w:val="ff0000"/>
          <w:szCs w:val="21"/>
          <w:highlight w:val="none"/>
        </w:rPr>
        <w:t xml:space="preserve">þ</w:t>
      </w:r>
      <w:r>
        <w:rPr>
          <w:rFonts w:hint="eastAsia" w:ascii="宋体" w:hAnsi="宋体"/>
          <w:color w:val="ff0000"/>
          <w:szCs w:val="21"/>
          <w:highlight w:val="none"/>
        </w:rPr>
        <w:t xml:space="preserve">分期付款：</w:t>
      </w:r>
      <w:r>
        <w:rPr>
          <w:rFonts w:hint="eastAsia" w:ascii="宋体" w:hAnsi="宋体"/>
          <w:color w:val="ff0000"/>
          <w:szCs w:val="21"/>
          <w:highlight w:val="none"/>
          <w:u w:val="single"/>
        </w:rPr>
        <w:t xml:space="preserve">  ①自合同签订生效之日起，收到乙方发票10个工作日内，甲方向乙方支付合同总价的30%款项作为预付款；②安装、调试完成、取得特种设备许可证后，付至设备总价的90%,③</w:t>
      </w:r>
      <w:r>
        <w:rPr>
          <w:rFonts w:hint="eastAsia" w:ascii="宋体" w:hAnsi="宋体"/>
          <w:color w:val="ff0000"/>
          <w:szCs w:val="21"/>
          <w:highlight w:val="none"/>
          <w:u w:val="single"/>
          <w:lang w:val="en-US" w:eastAsia="zh-CN"/>
        </w:rPr>
        <w:t xml:space="preserve">验收合格满二年，收到乙方发票10个工作日内甲方付款至合同价款的100%。 （在签订合同时，中标、成交供应商明确书面表示无需预付款或者主动要求降低预付款比例的，采购人可就预付款比例作相应调整）</w:t>
      </w:r>
      <w:r/>
    </w:p>
    <w:p>
      <w:pPr>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w:t>
      </w:r>
      <w:r>
        <w:rPr>
          <w:rFonts w:hint="eastAsia" w:ascii="宋体" w:hAnsi="宋体"/>
          <w:szCs w:val="21"/>
          <w:highlight w:val="none"/>
          <w:u w:val="single"/>
        </w:rPr>
        <w:t xml:space="preserve">   </w:t>
      </w:r>
      <w:r/>
    </w:p>
    <w:p>
      <w:pPr>
        <w:ind w:firstLine="630"/>
        <w:spacing w:line="400" w:lineRule="exact"/>
        <w:rPr>
          <w:rFonts w:hint="eastAsia"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p>
    <w:p>
      <w:pPr>
        <w:numPr>
          <w:ilvl w:val="0"/>
          <w:numId w:val="1"/>
        </w:numPr>
        <w:ind w:firstLine="482"/>
        <w:spacing w:line="360" w:lineRule="auto"/>
        <w:rPr>
          <w:rFonts w:ascii="宋体" w:hAnsi="宋体"/>
          <w:b/>
          <w:sz w:val="24"/>
          <w:highlight w:val="none"/>
          <w:u w:val="single"/>
        </w:rPr>
      </w:pPr>
      <w:r>
        <w:rPr>
          <w:rFonts w:hint="eastAsia" w:ascii="宋体" w:hAnsi="宋体"/>
          <w:b/>
          <w:sz w:val="24"/>
          <w:highlight w:val="none"/>
        </w:rPr>
        <w:t xml:space="preserve">合同履行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（1）起始日期：合同签订后15个日历天内设备全部到货，到货后10个日历天内完成安装、调试、清洁工作。</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（2）履约地点</w:t>
      </w:r>
      <w:r>
        <w:rPr>
          <w:rFonts w:hint="eastAsia" w:ascii="宋体" w:hAnsi="宋体" w:cs="宋体"/>
          <w:bCs/>
          <w:sz w:val="24"/>
          <w:highlight w:val="none"/>
        </w:rPr>
        <w:t xml:space="preserve">：</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 xml:space="preserve">射阳县长荡镇卫生院</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p>
    <w:p>
      <w:pPr>
        <w:ind w:firstLine="480"/>
        <w:spacing w:line="360" w:lineRule="auto"/>
        <w:rPr>
          <w:rFonts w:ascii="宋体" w:hAnsi="宋体" w:cs="宋体"/>
          <w:sz w:val="24"/>
          <w:highlight w:val="none"/>
        </w:rPr>
      </w:pPr>
      <w:r>
        <w:rPr>
          <w:rFonts w:hint="eastAsia" w:ascii="宋体" w:hAnsi="宋体" w:cs="宋体"/>
          <w:bCs/>
          <w:sz w:val="24"/>
          <w:highlight w:val="none"/>
        </w:rPr>
        <w:t xml:space="preserve">（3）</w:t>
      </w:r>
      <w:r>
        <w:rPr>
          <w:rFonts w:hint="eastAsia" w:ascii="宋体" w:hAnsi="宋体" w:cs="宋体"/>
          <w:sz w:val="24"/>
          <w:highlight w:val="none"/>
        </w:rPr>
        <w:t xml:space="preserve">履约担保：履约担保：是否收取履约保证金：</w:t>
      </w:r>
      <w:r>
        <w:rPr>
          <w:rFonts w:ascii="Wingdings" w:hAnsi="Wingdings" w:eastAsia="Wingdings" w:cs="Wingdings"/>
          <w:sz w:val="24"/>
          <w:highlight w:val="none"/>
        </w:rPr>
        <w:t xml:space="preserve">þ</w:t>
      </w:r>
      <w:r>
        <w:rPr>
          <w:rFonts w:hint="eastAsia" w:ascii="宋体" w:hAnsi="宋体" w:cs="宋体"/>
          <w:sz w:val="24"/>
          <w:highlight w:val="none"/>
        </w:rPr>
        <w:t xml:space="preserve">是    </w:t>
      </w:r>
      <w:r>
        <w:rPr>
          <w:rFonts w:ascii="Wingdings" w:hAnsi="Wingdings" w:eastAsia="Wingdings" w:cs="Wingdings"/>
          <w:sz w:val="24"/>
          <w:highlight w:val="none"/>
        </w:rPr>
        <w:t xml:space="preserve">¨</w:t>
      </w:r>
      <w:r>
        <w:rPr>
          <w:rFonts w:hint="eastAsia" w:ascii="宋体" w:hAnsi="宋体" w:cs="宋体"/>
          <w:sz w:val="24"/>
          <w:highlight w:val="none"/>
        </w:rPr>
        <w:t xml:space="preserve">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     收取履约保证金形式：</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rPr>
          <w:rFonts w:hint="eastAsia" w:ascii="宋体" w:hAnsi="宋体" w:cs="宋体"/>
          <w:sz w:val="24"/>
          <w:highlight w:val="none"/>
        </w:rPr>
        <w:t xml:space="preserve">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     收取履约保证金金额：</w:t>
      </w:r>
      <w:r>
        <w:rPr>
          <w:rFonts w:hint="eastAsia" w:ascii="宋体" w:hAnsi="宋体" w:cs="宋体"/>
          <w:bCs/>
          <w:sz w:val="24"/>
          <w:highlight w:val="none"/>
          <w:u w:val="single"/>
        </w:rPr>
        <w:t xml:space="preserve"> </w:t>
      </w:r>
      <w:r>
        <w:rPr>
          <w:rFonts w:hint="eastAsia" w:ascii="宋体" w:hAnsi="宋体" w:cs="宋体"/>
          <w:bCs/>
          <w:sz w:val="24"/>
          <w:u w:val="single"/>
        </w:rPr>
        <w:t xml:space="preserve">合同金额的10%，采购人对AA评级及以上政府采购供应商（需提供信用管理部门备案的第三方信用报告）免收履约保证金</w:t>
      </w:r>
      <w:r>
        <w:rPr>
          <w:rFonts w:hint="eastAsia" w:ascii="宋体" w:hAnsi="宋体" w:cs="宋体"/>
          <w:bCs/>
          <w:sz w:val="24"/>
        </w:rPr>
        <w:t xml:space="preserve">。</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rPr>
          <w:rFonts w:hint="eastAsia" w:ascii="宋体" w:hAnsi="宋体" w:cs="宋体"/>
          <w:sz w:val="24"/>
          <w:highlight w:val="none"/>
        </w:rPr>
        <w:t xml:space="preserve">                            </w:t>
      </w:r>
      <w:r/>
    </w:p>
    <w:p>
      <w:pPr>
        <w:ind w:firstLine="480"/>
        <w:spacing w:line="360" w:lineRule="auto"/>
        <w:rPr>
          <w:rFonts w:ascii="宋体" w:hAnsi="宋体" w:cs="宋体"/>
          <w:bCs/>
          <w:sz w:val="24"/>
          <w:highlight w:val="none"/>
          <w:u w:val="single"/>
        </w:rPr>
      </w:pPr>
      <w:r>
        <w:rPr>
          <w:rFonts w:hint="eastAsia" w:ascii="宋体" w:hAnsi="宋体" w:cs="宋体"/>
          <w:sz w:val="24"/>
          <w:highlight w:val="none"/>
        </w:rPr>
        <w:t xml:space="preserve">     履约担保期限： </w:t>
      </w:r>
      <w:r>
        <w:rPr>
          <w:rFonts w:hint="eastAsia" w:ascii="宋体" w:hAnsi="宋体" w:cs="宋体"/>
          <w:bCs/>
          <w:sz w:val="24"/>
          <w:highlight w:val="none"/>
          <w:u w:val="single"/>
        </w:rPr>
        <w:t xml:space="preserve"> </w:t>
      </w:r>
      <w:r>
        <w:rPr>
          <w:rFonts w:hint="eastAsia" w:ascii="宋体" w:hAnsi="宋体" w:cs="宋体"/>
          <w:sz w:val="24"/>
          <w:u w:val="single"/>
        </w:rPr>
        <w:t xml:space="preserve">乙方应于中标通知书发出后5日内</w:t>
      </w:r>
      <w:r>
        <w:rPr>
          <w:rFonts w:hint="eastAsia" w:ascii="宋体" w:hAnsi="宋体" w:cs="宋体"/>
          <w:bCs/>
          <w:sz w:val="24"/>
          <w:u w:val="single"/>
        </w:rPr>
        <w:t xml:space="preserve">缴纳履约保证金，否则甲方可取消乙方中标人资格。如为履约保函（保险）形式缴纳履约保证金的，担保期限至少包含合同签订之日起至本项目验收合格</w:t>
      </w:r>
      <w:r>
        <w:rPr>
          <w:rFonts w:hint="eastAsia" w:ascii="宋体" w:hAnsi="宋体" w:cs="宋体"/>
          <w:bCs/>
          <w:sz w:val="24"/>
        </w:rPr>
        <w:t xml:space="preserve">。</w:t>
      </w:r>
      <w:r/>
    </w:p>
    <w:p>
      <w:pPr>
        <w:numPr>
          <w:ilvl w:val="0"/>
          <w:numId w:val="3"/>
        </w:num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确需收取履约保证金的，履约保证金的缴纳形式：</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如以履约保函（保险）形式缴纳履约保证金，供应商可通过政府采购电子履约保函（保险）平台（www.jsdzbh.com）在线申请履约保函（保险）。</w:t>
      </w:r>
      <w:r/>
    </w:p>
    <w:p>
      <w:pPr>
        <w:ind w:firstLine="480"/>
        <w:spacing w:line="360" w:lineRule="auto"/>
        <w:rPr>
          <w:rFonts w:hint="default" w:ascii="宋体" w:hAnsi="宋体" w:cs="宋体" w:eastAsiaTheme="minorEastAsia"/>
          <w:bCs/>
          <w:sz w:val="24"/>
          <w:highlight w:val="none"/>
          <w:lang w:val="en-US" w:eastAsia="zh-CN"/>
        </w:rPr>
      </w:pPr>
      <w:r>
        <w:rPr>
          <w:rFonts w:hint="eastAsia" w:ascii="宋体" w:hAnsi="宋体" w:cs="宋体"/>
          <w:bCs/>
          <w:sz w:val="24"/>
          <w:highlight w:val="none"/>
        </w:rPr>
        <w:t xml:space="preserve">（5）分期履行要求：</w:t>
      </w:r>
      <w:r>
        <w:rPr>
          <w:rFonts w:hint="eastAsia" w:ascii="宋体" w:hAnsi="宋体" w:cs="宋体"/>
          <w:bCs/>
          <w:sz w:val="24"/>
          <w:highlight w:val="none"/>
          <w:lang w:val="en-US" w:eastAsia="zh-CN"/>
        </w:rPr>
        <w:t xml:space="preserve">/</w:t>
      </w:r>
      <w:r/>
    </w:p>
    <w:p>
      <w:pPr>
        <w:ind w:firstLine="480"/>
        <w:spacing w:line="360" w:lineRule="auto"/>
        <w:rPr>
          <w:rFonts w:hint="eastAsia" w:ascii="宋体" w:hAnsi="宋体" w:cs="宋体" w:eastAsiaTheme="minorEastAsia"/>
          <w:sz w:val="24"/>
          <w:highlight w:val="none"/>
          <w:u w:val="single"/>
          <w:lang w:val="en-US" w:eastAsia="zh-CN"/>
        </w:rPr>
      </w:pPr>
      <w:r>
        <w:rPr>
          <w:rFonts w:hint="eastAsia" w:ascii="宋体" w:hAnsi="宋体" w:cs="宋体"/>
          <w:bCs/>
          <w:sz w:val="24"/>
          <w:highlight w:val="none"/>
        </w:rPr>
        <w:t xml:space="preserve">（6）风险处置措施和替代方案：</w:t>
      </w:r>
      <w:r>
        <w:rPr>
          <w:rFonts w:hint="eastAsia" w:ascii="宋体" w:hAnsi="宋体" w:cs="宋体"/>
          <w:bCs/>
          <w:sz w:val="24"/>
          <w:highlight w:val="none"/>
          <w:lang w:val="en-US" w:eastAsia="zh-CN"/>
        </w:rPr>
        <w:t xml:space="preserve">/</w:t>
      </w:r>
      <w:r/>
    </w:p>
    <w:p>
      <w:pPr>
        <w:numPr>
          <w:ilvl w:val="0"/>
          <w:numId w:val="1"/>
        </w:numPr>
        <w:ind w:firstLine="482"/>
        <w:spacing w:line="360" w:lineRule="auto"/>
        <w:rPr>
          <w:rFonts w:ascii="宋体" w:hAnsi="宋体"/>
          <w:b/>
          <w:sz w:val="24"/>
          <w:highlight w:val="none"/>
        </w:rPr>
      </w:pPr>
      <w:r>
        <w:rPr>
          <w:rFonts w:hint="eastAsia" w:ascii="宋体" w:hAnsi="宋体"/>
          <w:b/>
          <w:sz w:val="24"/>
          <w:highlight w:val="none"/>
        </w:rPr>
        <w:t xml:space="preserve">合同验收</w:t>
      </w:r>
      <w:r/>
    </w:p>
    <w:p>
      <w:pPr>
        <w:numPr>
          <w:ilvl w:val="0"/>
          <w:numId w:val="4"/>
        </w:numPr>
        <w:ind w:firstLine="480"/>
        <w:spacing w:line="360" w:lineRule="auto"/>
        <w:rPr>
          <w:rFonts w:ascii="宋体" w:hAnsi="宋体"/>
          <w:bCs/>
          <w:sz w:val="24"/>
          <w:highlight w:val="none"/>
        </w:rPr>
      </w:pPr>
      <w:r>
        <w:rPr>
          <w:rFonts w:hint="eastAsia" w:ascii="宋体" w:hAnsi="宋体"/>
          <w:bCs/>
          <w:sz w:val="24"/>
          <w:highlight w:val="none"/>
        </w:rPr>
        <w:t xml:space="preserve">验收组织方式：</w:t>
      </w:r>
      <w:r>
        <w:rPr>
          <w:rFonts w:ascii="Wingdings" w:hAnsi="Wingdings" w:eastAsia="Wingdings" w:cs="Wingdings"/>
          <w:sz w:val="24"/>
          <w:highlight w:val="none"/>
        </w:rPr>
        <w:t xml:space="preserve"></w:t>
      </w:r>
      <w:r>
        <w:rPr>
          <w:rFonts w:hint="eastAsia" w:ascii="宋体" w:hAnsi="宋体"/>
          <w:bCs/>
          <w:sz w:val="24"/>
          <w:highlight w:val="none"/>
        </w:rPr>
        <w:t xml:space="preserve">自行组织 </w:t>
      </w:r>
      <w:r>
        <w:rPr>
          <w:rFonts w:ascii="Wingdings" w:hAnsi="Wingdings" w:eastAsia="Wingdings" w:cs="Wingdings"/>
          <w:sz w:val="24"/>
          <w:highlight w:val="none"/>
        </w:rPr>
        <w:t xml:space="preserve"></w:t>
      </w:r>
      <w:r>
        <w:rPr>
          <w:rFonts w:hint="eastAsia" w:ascii="宋体" w:hAnsi="宋体"/>
          <w:bCs/>
          <w:sz w:val="24"/>
          <w:highlight w:val="none"/>
        </w:rPr>
        <w:t xml:space="preserve">委托第三方组织</w:t>
      </w:r>
      <w:r/>
    </w:p>
    <w:p>
      <w:pPr>
        <w:ind w:firstLine="960"/>
        <w:spacing w:line="360" w:lineRule="auto"/>
        <w:rPr>
          <w:rFonts w:ascii="宋体" w:hAnsi="宋体" w:cs="宋体"/>
          <w:sz w:val="24"/>
          <w:highlight w:val="none"/>
        </w:rPr>
      </w:pPr>
      <w:r>
        <w:rPr>
          <w:rFonts w:hint="eastAsia" w:ascii="宋体" w:hAnsi="宋体"/>
          <w:bCs/>
          <w:sz w:val="24"/>
          <w:highlight w:val="none"/>
        </w:rPr>
        <w:t xml:space="preserve">验收主体：</w:t>
      </w:r>
      <w:r>
        <w:rPr>
          <w:rFonts w:hint="eastAsia" w:ascii="宋体" w:hAnsi="宋体" w:cs="宋体"/>
          <w:sz w:val="24"/>
          <w:highlight w:val="non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 xml:space="preserve">射阳县长荡镇卫生院</w:t>
      </w:r>
      <w:r>
        <w:rPr>
          <w:rFonts w:hint="eastAsia" w:ascii="宋体" w:hAnsi="宋体" w:cs="宋体"/>
          <w:bCs/>
          <w:sz w:val="24"/>
          <w:highlight w:val="none"/>
          <w:u w:val="single"/>
        </w:rPr>
        <w:t xml:space="preserve">                       </w:t>
      </w:r>
      <w:r>
        <w:rPr>
          <w:rFonts w:hint="eastAsia" w:ascii="宋体" w:hAnsi="宋体" w:cs="宋体"/>
          <w:sz w:val="24"/>
          <w:highlight w:val="none"/>
        </w:rPr>
        <w:t xml:space="preserve"> </w:t>
      </w:r>
      <w:r/>
    </w:p>
    <w:p>
      <w:pPr>
        <w:ind w:firstLine="960"/>
        <w:spacing w:line="360" w:lineRule="auto"/>
        <w:rPr>
          <w:rFonts w:ascii="宋体" w:hAnsi="宋体"/>
          <w:bCs/>
          <w:sz w:val="24"/>
          <w:highlight w:val="none"/>
        </w:rPr>
      </w:pPr>
      <w:r>
        <w:rPr>
          <w:rFonts w:hint="eastAsia" w:ascii="宋体" w:hAnsi="宋体"/>
          <w:bCs/>
          <w:sz w:val="24"/>
          <w:highlight w:val="none"/>
        </w:rPr>
        <w:t xml:space="preserve">是否邀请本项目的其他供应商参加验收：</w:t>
      </w:r>
      <w:r>
        <w:rPr>
          <w:rFonts w:ascii="Wingdings" w:hAnsi="Wingdings" w:eastAsia="Wingdings" w:cs="Wingdings"/>
          <w:sz w:val="24"/>
          <w:highlight w:val="none"/>
        </w:rPr>
        <w:t xml:space="preserve"></w:t>
      </w:r>
      <w:r>
        <w:rPr>
          <w:rFonts w:hint="eastAsia" w:ascii="宋体" w:hAnsi="宋体"/>
          <w:bCs/>
          <w:sz w:val="24"/>
          <w:highlight w:val="none"/>
        </w:rPr>
        <w:t xml:space="preserve">是  </w:t>
      </w:r>
      <w:r>
        <w:rPr>
          <w:rFonts w:ascii="Wingdings" w:hAnsi="Wingdings" w:eastAsia="Wingdings" w:cs="Wingdings"/>
          <w:sz w:val="24"/>
          <w:highlight w:val="none"/>
        </w:rPr>
        <w:t xml:space="preserve">þ</w:t>
      </w:r>
      <w:r>
        <w:rPr>
          <w:rFonts w:hint="eastAsia" w:ascii="宋体" w:hAnsi="宋体"/>
          <w:bCs/>
          <w:sz w:val="24"/>
          <w:highlight w:val="none"/>
        </w:rPr>
        <w:t xml:space="preserve">否</w:t>
      </w:r>
      <w:r/>
    </w:p>
    <w:p>
      <w:pPr>
        <w:ind w:firstLine="960"/>
        <w:spacing w:line="360" w:lineRule="auto"/>
        <w:rPr>
          <w:rFonts w:ascii="宋体" w:hAnsi="宋体"/>
          <w:bCs/>
          <w:sz w:val="24"/>
          <w:highlight w:val="none"/>
        </w:rPr>
      </w:pPr>
      <w:r>
        <w:rPr>
          <w:rFonts w:hint="eastAsia" w:ascii="宋体" w:hAnsi="宋体"/>
          <w:bCs/>
          <w:sz w:val="24"/>
          <w:highlight w:val="none"/>
        </w:rPr>
        <w:t xml:space="preserve">是否邀请专家参加验收：</w:t>
      </w:r>
      <w:r>
        <w:rPr>
          <w:rFonts w:ascii="Wingdings" w:hAnsi="Wingdings" w:eastAsia="Wingdings" w:cs="Wingdings"/>
          <w:sz w:val="24"/>
          <w:highlight w:val="none"/>
        </w:rPr>
        <w:t xml:space="preserve">þ</w:t>
      </w:r>
      <w:r>
        <w:rPr>
          <w:rFonts w:hint="eastAsia" w:ascii="宋体" w:hAnsi="宋体"/>
          <w:bCs/>
          <w:sz w:val="24"/>
          <w:highlight w:val="none"/>
        </w:rPr>
        <w:t xml:space="preserve">是  </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rPr>
      </w:pPr>
      <w:r>
        <w:rPr>
          <w:rFonts w:hint="eastAsia" w:ascii="宋体" w:hAnsi="宋体"/>
          <w:bCs/>
          <w:sz w:val="24"/>
          <w:highlight w:val="none"/>
        </w:rPr>
        <w:t xml:space="preserve">是否邀请服务对象参加验收：</w:t>
      </w:r>
      <w:r>
        <w:rPr>
          <w:rFonts w:ascii="Wingdings" w:hAnsi="Wingdings" w:eastAsia="Wingdings" w:cs="Wingdings"/>
          <w:sz w:val="24"/>
          <w:highlight w:val="none"/>
        </w:rPr>
        <w:t xml:space="preserve"></w:t>
      </w:r>
      <w:r>
        <w:rPr>
          <w:rFonts w:hint="eastAsia" w:ascii="宋体" w:hAnsi="宋体"/>
          <w:bCs/>
          <w:sz w:val="24"/>
          <w:highlight w:val="none"/>
        </w:rPr>
        <w:t xml:space="preserve">是  </w:t>
      </w:r>
      <w:r>
        <w:rPr>
          <w:rFonts w:ascii="Wingdings" w:hAnsi="Wingdings" w:eastAsia="Wingdings" w:cs="Wingdings"/>
          <w:sz w:val="24"/>
          <w:highlight w:val="none"/>
        </w:rPr>
        <w:t xml:space="preserve">þ</w:t>
      </w:r>
      <w:r>
        <w:rPr>
          <w:rFonts w:hint="eastAsia" w:ascii="宋体" w:hAnsi="宋体"/>
          <w:bCs/>
          <w:sz w:val="24"/>
          <w:highlight w:val="none"/>
        </w:rPr>
        <w:t xml:space="preserve">否</w:t>
      </w:r>
      <w:r/>
    </w:p>
    <w:p>
      <w:pPr>
        <w:ind w:firstLine="960"/>
        <w:spacing w:line="360" w:lineRule="auto"/>
        <w:rPr>
          <w:rFonts w:ascii="宋体" w:hAnsi="宋体"/>
          <w:bCs/>
          <w:sz w:val="24"/>
          <w:highlight w:val="none"/>
        </w:rPr>
      </w:pPr>
      <w:r>
        <w:rPr>
          <w:rFonts w:hint="eastAsia" w:ascii="宋体" w:hAnsi="宋体"/>
          <w:bCs/>
          <w:sz w:val="24"/>
          <w:highlight w:val="none"/>
        </w:rPr>
        <w:t xml:space="preserve">是否邀请第三方检测机构参加验收：</w:t>
      </w:r>
      <w:r>
        <w:rPr>
          <w:rFonts w:ascii="Wingdings" w:hAnsi="Wingdings" w:eastAsia="Wingdings" w:cs="Wingdings"/>
          <w:sz w:val="24"/>
          <w:highlight w:val="none"/>
        </w:rPr>
        <w:t xml:space="preserve">þ</w:t>
      </w:r>
      <w:r>
        <w:rPr>
          <w:rFonts w:hint="eastAsia" w:ascii="宋体" w:hAnsi="宋体"/>
          <w:bCs/>
          <w:sz w:val="24"/>
          <w:highlight w:val="none"/>
        </w:rPr>
        <w:t xml:space="preserve">是  </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rPr>
      </w:pPr>
      <w:r>
        <w:rPr>
          <w:rFonts w:hint="eastAsia" w:ascii="宋体" w:hAnsi="宋体"/>
          <w:bCs/>
          <w:sz w:val="24"/>
          <w:highlight w:val="none"/>
        </w:rPr>
        <w:t xml:space="preserve">是否进行抽查检测：</w:t>
      </w:r>
      <w:r>
        <w:rPr>
          <w:rFonts w:ascii="Wingdings" w:hAnsi="Wingdings" w:eastAsia="Wingdings" w:cs="Wingdings"/>
          <w:sz w:val="24"/>
          <w:highlight w:val="none"/>
        </w:rPr>
        <w:t xml:space="preserve">þ</w:t>
      </w:r>
      <w:r>
        <w:rPr>
          <w:rFonts w:hint="eastAsia" w:ascii="宋体" w:hAnsi="宋体"/>
          <w:bCs/>
          <w:sz w:val="24"/>
          <w:highlight w:val="none"/>
        </w:rPr>
        <w:t xml:space="preserve">是，抽查比例：</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u w:val="single"/>
        </w:rPr>
      </w:pPr>
      <w:r>
        <w:rPr>
          <w:rFonts w:hint="eastAsia" w:ascii="宋体" w:hAnsi="宋体"/>
          <w:bCs/>
          <w:sz w:val="24"/>
          <w:highlight w:val="none"/>
        </w:rPr>
        <w:t xml:space="preserve">是否存在破坏性检测：</w:t>
      </w:r>
      <w:r>
        <w:rPr>
          <w:rFonts w:ascii="Wingdings" w:hAnsi="Wingdings" w:eastAsia="Wingdings" w:cs="Wingdings"/>
          <w:sz w:val="24"/>
          <w:highlight w:val="none"/>
        </w:rPr>
        <w:t xml:space="preserve"></w:t>
      </w:r>
      <w:r>
        <w:rPr>
          <w:rFonts w:hint="eastAsia" w:ascii="宋体" w:hAnsi="宋体"/>
          <w:bCs/>
          <w:sz w:val="24"/>
          <w:highlight w:val="none"/>
        </w:rPr>
        <w:t xml:space="preserve">是，</w:t>
      </w:r>
      <w:r>
        <w:rPr>
          <w:rFonts w:hint="eastAsia" w:ascii="宋体" w:hAnsi="宋体"/>
          <w:bCs/>
          <w:sz w:val="24"/>
          <w:highlight w:val="none"/>
          <w:u w:val="single"/>
        </w:rPr>
        <w:t xml:space="preserve">（应明确对被破坏的检测产品的处理方式）</w:t>
      </w:r>
      <w:r/>
    </w:p>
    <w:p>
      <w:pPr>
        <w:ind w:firstLine="960"/>
        <w:spacing w:line="360" w:lineRule="auto"/>
        <w:rPr>
          <w:rFonts w:ascii="宋体" w:hAnsi="宋体"/>
          <w:bCs/>
          <w:sz w:val="24"/>
          <w:highlight w:val="none"/>
        </w:rPr>
      </w:pPr>
      <w:r>
        <w:rPr>
          <w:rFonts w:ascii="Wingdings" w:hAnsi="Wingdings" w:eastAsia="Wingdings" w:cs="Wingdings"/>
          <w:sz w:val="24"/>
          <w:highlight w:val="none"/>
        </w:rPr>
        <w:t xml:space="preserve">þ</w:t>
      </w:r>
      <w:r>
        <w:rPr>
          <w:rFonts w:hint="eastAsia" w:ascii="宋体" w:hAnsi="宋体"/>
          <w:bCs/>
          <w:sz w:val="24"/>
          <w:highlight w:val="none"/>
        </w:rPr>
        <w:t xml:space="preserve">否</w:t>
      </w:r>
      <w:r/>
    </w:p>
    <w:p>
      <w:pPr>
        <w:ind w:firstLine="960"/>
        <w:spacing w:line="360" w:lineRule="auto"/>
        <w:rPr>
          <w:rFonts w:ascii="宋体" w:hAnsi="宋体"/>
          <w:bCs/>
          <w:sz w:val="24"/>
          <w:highlight w:val="none"/>
          <w:u w:val="single"/>
        </w:rPr>
      </w:pPr>
      <w:r>
        <w:rPr>
          <w:rFonts w:hint="eastAsia" w:ascii="宋体" w:hAnsi="宋体"/>
          <w:bCs/>
          <w:sz w:val="24"/>
          <w:highlight w:val="none"/>
        </w:rPr>
        <w:t xml:space="preserve">验收组织的其他事项：</w:t>
      </w:r>
      <w:r/>
    </w:p>
    <w:p>
      <w:pPr>
        <w:ind w:firstLine="480"/>
        <w:spacing w:line="360" w:lineRule="auto"/>
        <w:rPr>
          <w:rFonts w:ascii="宋体" w:hAnsi="宋体"/>
          <w:bCs/>
          <w:sz w:val="24"/>
          <w:highlight w:val="none"/>
          <w:u w:val="single"/>
        </w:rPr>
      </w:pPr>
      <w:r>
        <w:rPr>
          <w:rFonts w:hint="eastAsia" w:ascii="宋体" w:hAnsi="宋体"/>
          <w:bCs/>
          <w:sz w:val="24"/>
          <w:highlight w:val="none"/>
        </w:rPr>
        <w:t xml:space="preserve">（2）履约验收时间：</w:t>
      </w:r>
      <w:r>
        <w:rPr>
          <w:rFonts w:hint="eastAsia" w:ascii="宋体" w:hAnsi="宋体"/>
          <w:bCs/>
          <w:sz w:val="24"/>
          <w:u w:val="single"/>
        </w:rPr>
        <w:t xml:space="preserve">供应商根据招标文件和采购合同规定提出验收申请后及时组织验收。</w:t>
      </w:r>
      <w:r/>
    </w:p>
    <w:p>
      <w:pPr>
        <w:ind w:firstLine="480"/>
        <w:spacing w:line="360" w:lineRule="auto"/>
        <w:rPr>
          <w:rFonts w:ascii="宋体" w:hAnsi="宋体"/>
          <w:bCs/>
          <w:sz w:val="24"/>
          <w:highlight w:val="none"/>
        </w:rPr>
      </w:pPr>
      <w:r>
        <w:rPr>
          <w:rFonts w:hint="eastAsia" w:ascii="宋体" w:hAnsi="宋体"/>
          <w:bCs/>
          <w:sz w:val="24"/>
          <w:highlight w:val="none"/>
        </w:rPr>
        <w:t xml:space="preserve">（3）履约验收方式：</w:t>
      </w:r>
      <w:r>
        <w:rPr>
          <w:rFonts w:ascii="Wingdings" w:hAnsi="Wingdings" w:eastAsia="Wingdings" w:cs="Wingdings"/>
          <w:sz w:val="24"/>
          <w:highlight w:val="none"/>
        </w:rPr>
        <w:t xml:space="preserve">þ</w:t>
      </w:r>
      <w:r>
        <w:rPr>
          <w:rFonts w:hint="eastAsia" w:ascii="宋体" w:hAnsi="宋体"/>
          <w:bCs/>
          <w:sz w:val="24"/>
          <w:highlight w:val="none"/>
        </w:rPr>
        <w:t xml:space="preserve">一次性验收         </w:t>
      </w:r>
      <w:r/>
    </w:p>
    <w:p>
      <w:pPr>
        <w:ind w:firstLine="2640"/>
        <w:spacing w:line="360" w:lineRule="auto"/>
        <w:rPr>
          <w:rFonts w:ascii="宋体" w:hAnsi="宋体"/>
          <w:bCs/>
          <w:sz w:val="24"/>
          <w:highlight w:val="none"/>
        </w:rPr>
      </w:pPr>
      <w:r>
        <w:rPr>
          <w:rFonts w:ascii="Wingdings" w:hAnsi="Wingdings" w:eastAsia="Wingdings" w:cs="Wingdings"/>
          <w:sz w:val="24"/>
          <w:highlight w:val="none"/>
        </w:rPr>
        <w:t xml:space="preserve"></w:t>
      </w:r>
      <w:r>
        <w:rPr>
          <w:rFonts w:hint="eastAsia" w:ascii="宋体" w:hAnsi="宋体"/>
          <w:bCs/>
          <w:sz w:val="24"/>
          <w:highlight w:val="none"/>
        </w:rPr>
        <w:t xml:space="preserve">分期/分项验收：</w:t>
      </w:r>
      <w:r>
        <w:rPr>
          <w:rFonts w:hint="eastAsia" w:ascii="宋体" w:hAnsi="宋体"/>
          <w:bCs/>
          <w:sz w:val="24"/>
          <w:highlight w:val="none"/>
          <w:u w:val="single"/>
        </w:rPr>
        <w:t xml:space="preserve">（应明确分期</w:t>
      </w:r>
      <w:r>
        <w:rPr>
          <w:rFonts w:ascii="宋体" w:hAnsi="宋体"/>
          <w:bCs/>
          <w:sz w:val="24"/>
          <w:highlight w:val="none"/>
          <w:u w:val="single"/>
        </w:rPr>
        <w:t xml:space="preserve">/</w:t>
      </w:r>
      <w:r>
        <w:rPr>
          <w:rFonts w:hint="eastAsia" w:ascii="宋体" w:hAnsi="宋体"/>
          <w:bCs/>
          <w:sz w:val="24"/>
          <w:highlight w:val="none"/>
          <w:u w:val="single"/>
        </w:rPr>
        <w:t xml:space="preserve">分项验收的工作安排）</w:t>
      </w:r>
      <w:r/>
    </w:p>
    <w:p>
      <w:pPr>
        <w:ind w:firstLine="480"/>
        <w:spacing w:line="360" w:lineRule="auto"/>
        <w:rPr>
          <w:rFonts w:ascii="宋体" w:hAnsi="宋体"/>
          <w:bCs/>
          <w:sz w:val="24"/>
          <w:highlight w:val="none"/>
        </w:rPr>
      </w:pPr>
      <w:r>
        <w:rPr>
          <w:rFonts w:hint="eastAsia" w:ascii="宋体" w:hAnsi="宋体"/>
          <w:bCs/>
          <w:sz w:val="24"/>
          <w:highlight w:val="none"/>
        </w:rPr>
        <w:t xml:space="preserve">（4）履约验收程序：</w:t>
      </w:r>
      <w:r>
        <w:rPr>
          <w:rFonts w:hint="eastAsia" w:ascii="宋体" w:hAnsi="宋体"/>
          <w:bCs/>
          <w:sz w:val="24"/>
          <w:u w:val="single"/>
        </w:rPr>
        <w:t xml:space="preserve">按招标文件和采购合同规定</w:t>
      </w:r>
      <w:r/>
    </w:p>
    <w:p>
      <w:pPr>
        <w:ind w:firstLine="480"/>
        <w:spacing w:line="360" w:lineRule="auto"/>
        <w:rPr>
          <w:rFonts w:ascii="宋体" w:hAnsi="宋体"/>
          <w:bCs/>
          <w:sz w:val="24"/>
          <w:highlight w:val="none"/>
          <w:u w:val="single"/>
        </w:rPr>
      </w:pPr>
      <w:r>
        <w:rPr>
          <w:rFonts w:hint="eastAsia" w:ascii="宋体" w:hAnsi="宋体"/>
          <w:bCs/>
          <w:sz w:val="24"/>
          <w:highlight w:val="none"/>
        </w:rPr>
        <w:t xml:space="preserve">（5）履约验收的内容：</w:t>
      </w:r>
      <w:r>
        <w:rPr>
          <w:rFonts w:hint="eastAsia" w:ascii="宋体" w:hAnsi="宋体"/>
          <w:bCs/>
          <w:sz w:val="24"/>
          <w:u w:val="single"/>
        </w:rPr>
        <w:t xml:space="preserve">按招标文件和采购合同规定，包括每一项技术和商务要求的履约情况。</w:t>
      </w:r>
      <w:r/>
    </w:p>
    <w:p>
      <w:pPr>
        <w:ind w:firstLine="480"/>
        <w:spacing w:line="360" w:lineRule="auto"/>
        <w:rPr>
          <w:rFonts w:ascii="宋体" w:hAnsi="宋体"/>
          <w:bCs/>
          <w:sz w:val="24"/>
          <w:highlight w:val="none"/>
          <w:u w:val="single"/>
        </w:rPr>
      </w:pPr>
      <w:r>
        <w:rPr>
          <w:rFonts w:hint="eastAsia" w:ascii="宋体" w:hAnsi="宋体"/>
          <w:bCs/>
          <w:sz w:val="24"/>
          <w:highlight w:val="none"/>
        </w:rPr>
        <w:t xml:space="preserve">（6）履约验收标准：</w:t>
      </w:r>
      <w:r>
        <w:rPr>
          <w:rFonts w:hint="eastAsia" w:ascii="宋体" w:hAnsi="宋体"/>
          <w:bCs/>
          <w:sz w:val="24"/>
          <w:u w:val="single"/>
        </w:rPr>
        <w:t xml:space="preserve">按招标文件和采购合同规定</w:t>
      </w:r>
      <w:r>
        <w:rPr>
          <w:rFonts w:hint="eastAsia" w:ascii="宋体" w:hAnsi="宋体"/>
          <w:bCs/>
          <w:sz w:val="24"/>
        </w:rPr>
        <w:t xml:space="preserve">。</w:t>
      </w:r>
      <w:r/>
    </w:p>
    <w:p>
      <w:pPr>
        <w:ind w:firstLine="480"/>
        <w:jc w:val="left"/>
        <w:spacing w:line="360" w:lineRule="auto"/>
        <w:widowControl/>
        <w:rPr>
          <w:rFonts w:ascii="宋体" w:hAnsi="宋体" w:cs="宋体"/>
          <w:sz w:val="24"/>
          <w:highlight w:val="none"/>
        </w:rPr>
      </w:pPr>
      <w:r>
        <w:rPr>
          <w:rFonts w:hint="eastAsia" w:ascii="宋体" w:hAnsi="宋体" w:cs="宋体"/>
          <w:bCs/>
          <w:sz w:val="24"/>
          <w:highlight w:val="none"/>
        </w:rPr>
        <w:t xml:space="preserve">（7）是否以采购活动中供应商提供的样品作为参考：</w:t>
      </w:r>
      <w:r>
        <w:rPr>
          <w:rFonts w:ascii="Wingdings" w:hAnsi="Wingdings" w:eastAsia="Wingdings" w:cs="Wingdings"/>
          <w:sz w:val="24"/>
          <w:highlight w:val="none"/>
        </w:rPr>
        <w:t xml:space="preserve"></w:t>
      </w:r>
      <w:r>
        <w:rPr>
          <w:rFonts w:hint="eastAsia" w:ascii="宋体" w:hAnsi="宋体" w:cs="宋体"/>
          <w:bCs/>
          <w:sz w:val="24"/>
          <w:highlight w:val="none"/>
        </w:rPr>
        <w:t xml:space="preserve">是  </w:t>
      </w:r>
      <w:r>
        <w:rPr>
          <w:rFonts w:ascii="Wingdings" w:hAnsi="Wingdings" w:eastAsia="Wingdings" w:cs="Wingdings"/>
          <w:sz w:val="24"/>
          <w:highlight w:val="none"/>
        </w:rPr>
        <w:t xml:space="preserve">þ</w:t>
      </w:r>
      <w:r>
        <w:rPr>
          <w:rFonts w:hint="eastAsia" w:ascii="宋体" w:hAnsi="宋体" w:cs="宋体"/>
          <w:bCs/>
          <w:sz w:val="24"/>
          <w:highlight w:val="none"/>
        </w:rPr>
        <w:t xml:space="preserve">否</w:t>
      </w:r>
      <w:r/>
    </w:p>
    <w:p>
      <w:pPr>
        <w:ind w:firstLine="480"/>
        <w:spacing w:line="360" w:lineRule="auto"/>
        <w:rPr>
          <w:rFonts w:ascii="宋体" w:hAnsi="宋体" w:cs="宋体"/>
          <w:bCs/>
          <w:sz w:val="24"/>
          <w:highlight w:val="none"/>
          <w:u w:val="single"/>
        </w:rPr>
      </w:pPr>
      <w:r>
        <w:rPr>
          <w:rFonts w:hint="eastAsia" w:ascii="宋体" w:hAnsi="宋体" w:cs="宋体"/>
          <w:bCs/>
          <w:sz w:val="24"/>
          <w:highlight w:val="none"/>
        </w:rPr>
        <w:t xml:space="preserve">（8）履约验收其他事项：</w:t>
      </w:r>
      <w:r>
        <w:rPr>
          <w:rFonts w:hint="eastAsia" w:ascii="宋体" w:hAnsi="宋体"/>
          <w:bCs/>
          <w:sz w:val="24"/>
          <w:u w:val="single"/>
        </w:rPr>
        <w:t xml:space="preserve">本项目涉及政策法规要求办理的相关证件，由乙方负责资料收集和整理工作，并积极协助甲方报送办理相关手续，直至取得使用许可。</w:t>
      </w:r>
      <w:r/>
    </w:p>
    <w:p>
      <w:pPr>
        <w:numPr>
          <w:ilvl w:val="0"/>
          <w:numId w:val="1"/>
        </w:numPr>
        <w:ind w:firstLine="482"/>
        <w:spacing w:line="360" w:lineRule="auto"/>
        <w:rPr>
          <w:rFonts w:ascii="宋体" w:hAnsi="宋体"/>
          <w:b/>
          <w:sz w:val="24"/>
          <w:highlight w:val="none"/>
        </w:rPr>
      </w:pPr>
      <w:r>
        <w:rPr>
          <w:rFonts w:hint="eastAsia" w:ascii="宋体" w:hAnsi="宋体"/>
          <w:b/>
          <w:sz w:val="24"/>
          <w:highlight w:val="none"/>
        </w:rPr>
        <w:t xml:space="preserve">组成合同的文件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本协议书与下列文件一起构成合同文件，如下述文件之间有任何抵触、矛盾或歧义，应按以下顺序解释：</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（1）政府采购合同协议书及其变更、补充协议</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（2）政府采购合同专用条款</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（3）政府采购合同通用条款</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（4）中标（成交）通知书</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（5）投标（响应）文件</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（6）采购文件</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（7）有关技术文件，图纸</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（8）国家法律、行政法规和规章制度规定或合同约定的作为合同组成部分的其他文件</w:t>
      </w:r>
      <w:r/>
    </w:p>
    <w:p>
      <w:pPr>
        <w:ind w:left="422"/>
        <w:spacing w:line="400" w:lineRule="exact"/>
        <w:rPr>
          <w:rFonts w:ascii="宋体" w:hAnsi="宋体"/>
          <w:b/>
          <w:color w:val="auto"/>
          <w:szCs w:val="21"/>
          <w:highlight w:val="none"/>
        </w:rPr>
      </w:pPr>
      <w:r>
        <w:rPr>
          <w:rFonts w:hint="eastAsia" w:ascii="宋体" w:hAnsi="宋体"/>
          <w:b/>
          <w:color w:val="auto"/>
          <w:szCs w:val="21"/>
          <w:highlight w:val="none"/>
        </w:rPr>
        <w:t xml:space="preserve">6.</w:t>
      </w:r>
      <w:r>
        <w:rPr>
          <w:rFonts w:hint="eastAsia" w:ascii="宋体" w:hAnsi="宋体"/>
          <w:b/>
          <w:color w:val="auto"/>
          <w:sz w:val="24"/>
          <w:highlight w:val="none"/>
        </w:rPr>
        <w:t xml:space="preserve">合同生效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本合同自</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日生效。</w:t>
      </w:r>
      <w:r/>
    </w:p>
    <w:p>
      <w:pPr>
        <w:ind w:left="482"/>
        <w:spacing w:line="360" w:lineRule="auto"/>
        <w:rPr>
          <w:rFonts w:ascii="宋体" w:hAnsi="宋体"/>
          <w:b/>
          <w:color w:val="auto"/>
          <w:sz w:val="24"/>
          <w:highlight w:val="none"/>
        </w:rPr>
      </w:pPr>
      <w:r>
        <w:rPr>
          <w:rFonts w:hint="eastAsia" w:ascii="宋体" w:hAnsi="宋体"/>
          <w:b/>
          <w:color w:val="auto"/>
          <w:sz w:val="24"/>
          <w:highlight w:val="none"/>
        </w:rPr>
        <w:t xml:space="preserve">7.合同份数</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p>
    <w:p>
      <w:pPr>
        <w:ind w:firstLine="420"/>
        <w:spacing w:line="400" w:lineRule="exact"/>
        <w:rPr>
          <w:color w:val="auto"/>
          <w:highlight w:val="none"/>
        </w:rPr>
      </w:pPr>
      <w:r>
        <w:rPr>
          <w:rFonts w:hint="eastAsia" w:ascii="宋体" w:hAnsi="宋体"/>
          <w:color w:val="auto"/>
          <w:szCs w:val="21"/>
          <w:highlight w:val="none"/>
        </w:rPr>
        <w:t xml:space="preserve">附件：具体标的及其技术要求和商务要求、联合协议、分包意向协议等。</w:t>
      </w:r>
      <w:r/>
    </w:p>
    <w:p>
      <w:pPr>
        <w:ind w:firstLine="480"/>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ind w:firstLine="480"/>
        <w:jc w:val="left"/>
        <w:spacing w:line="360" w:lineRule="auto"/>
        <w:rPr>
          <w:rFonts w:ascii="宋体" w:hAnsi="宋体"/>
          <w:color w:val="auto"/>
          <w:sz w:val="24"/>
          <w:highlight w:val="none"/>
          <w:u w:val="single"/>
        </w:rPr>
      </w:pPr>
      <w:r>
        <w:rPr>
          <w:rFonts w:hint="eastAsia"/>
          <w:color w:val="auto"/>
          <w:sz w:val="24"/>
          <w:highlight w:val="none"/>
        </w:rPr>
        <w:br w:type="page" w:clear="all"/>
      </w:r>
      <w:r/>
    </w:p>
    <w:p>
      <w:pPr>
        <w:ind w:firstLine="420"/>
        <w:spacing w:line="360" w:lineRule="auto"/>
        <w:rPr>
          <w:szCs w:val="21"/>
          <w:highlight w:val="none"/>
        </w:rPr>
      </w:pPr>
      <w:r>
        <w:rPr>
          <w:szCs w:val="21"/>
          <w:highlight w:val="none"/>
        </w:rPr>
      </w:r>
      <w:r/>
    </w:p>
    <w:tbl>
      <w:tblPr>
        <w:tblStyle w:val="650"/>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sz w:val="24"/>
                <w:highlight w:val="none"/>
              </w:rPr>
            </w:pPr>
            <w:r>
              <w:rPr>
                <w:sz w:val="24"/>
                <w:highlight w:val="none"/>
              </w:rPr>
              <w:t xml:space="preserve">甲方</w:t>
            </w:r>
            <w:r>
              <w:rPr>
                <w:rFonts w:hint="eastAsia"/>
                <w:sz w:val="24"/>
                <w:highlight w:val="none"/>
              </w:rPr>
              <w:t xml:space="preserve">（采购人</w:t>
            </w:r>
            <w:r>
              <w:rPr>
                <w:rFonts w:hint="eastAsia" w:ascii="宋体" w:hAnsi="宋体"/>
                <w:sz w:val="24"/>
                <w:highlight w:val="none"/>
              </w:rPr>
              <w:t xml:space="preserve">、受采购人委托签订合同的单位或</w:t>
            </w:r>
            <w:r>
              <w:rPr>
                <w:rFonts w:hint="eastAsia"/>
                <w:sz w:val="24"/>
                <w:highlight w:val="none"/>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sz w:val="24"/>
                <w:highlight w:val="none"/>
              </w:rPr>
            </w:pPr>
            <w:r>
              <w:rPr>
                <w:sz w:val="24"/>
                <w:highlight w:val="none"/>
              </w:rPr>
              <w:t xml:space="preserve">乙方</w:t>
            </w:r>
            <w:r>
              <w:rPr>
                <w:rFonts w:hint="eastAsia"/>
                <w:sz w:val="24"/>
                <w:highlight w:val="none"/>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单位名称</w:t>
            </w:r>
            <w:r>
              <w:rPr>
                <w:rFonts w:hint="eastAsia"/>
                <w:sz w:val="24"/>
                <w:highlight w:val="none"/>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单位名称</w:t>
            </w:r>
            <w:r>
              <w:rPr>
                <w:rFonts w:hint="eastAsia"/>
                <w:sz w:val="24"/>
                <w:highlight w:val="none"/>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sz w:val="24"/>
                <w:highlight w:val="none"/>
              </w:rPr>
            </w:pPr>
            <w:r>
              <w:rPr>
                <w:sz w:val="24"/>
                <w:highlight w:val="none"/>
              </w:rPr>
              <w:t xml:space="preserve">法定代表人</w:t>
            </w:r>
            <w:r/>
          </w:p>
          <w:p>
            <w:pPr>
              <w:ind w:firstLine="115"/>
              <w:jc w:val="center"/>
              <w:spacing w:line="360" w:lineRule="auto"/>
              <w:rPr>
                <w:sz w:val="24"/>
                <w:highlight w:val="none"/>
              </w:rPr>
            </w:pPr>
            <w:r>
              <w:rPr>
                <w:rFonts w:hint="eastAsia"/>
                <w:sz w:val="24"/>
                <w:highlight w:val="none"/>
              </w:rPr>
              <w:t xml:space="preserve">或其</w:t>
            </w:r>
            <w:r>
              <w:rPr>
                <w:sz w:val="24"/>
                <w:highlight w:val="none"/>
              </w:rPr>
              <w:t xml:space="preserve">委托代理人</w:t>
            </w:r>
            <w:r>
              <w:rPr>
                <w:rFonts w:hint="eastAsia"/>
                <w:sz w:val="24"/>
                <w:highlight w:val="none"/>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法定代表人</w:t>
            </w:r>
            <w:r/>
          </w:p>
          <w:p>
            <w:pPr>
              <w:jc w:val="center"/>
              <w:spacing w:line="360" w:lineRule="auto"/>
              <w:rPr>
                <w:sz w:val="24"/>
                <w:highlight w:val="none"/>
              </w:rPr>
            </w:pPr>
            <w:r>
              <w:rPr>
                <w:rFonts w:hint="eastAsia"/>
                <w:sz w:val="24"/>
                <w:highlight w:val="none"/>
              </w:rPr>
              <w:t xml:space="preserve">或其</w:t>
            </w:r>
            <w:r>
              <w:rPr>
                <w:sz w:val="24"/>
                <w:highlight w:val="none"/>
              </w:rPr>
              <w:t xml:space="preserve">委托代理人</w:t>
            </w:r>
            <w:r>
              <w:rPr>
                <w:rFonts w:hint="eastAsia"/>
                <w:sz w:val="24"/>
                <w:highlight w:val="none"/>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z w:val="24"/>
                <w:highlight w:val="none"/>
              </w:rPr>
            </w:pPr>
            <w:r>
              <w:rPr>
                <w:sz w:val="24"/>
                <w:highlight w:val="none"/>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sz w:val="24"/>
                <w:highlight w:val="none"/>
              </w:rPr>
            </w:pPr>
            <w:r>
              <w:rPr>
                <w:sz w:val="24"/>
                <w:highlight w:val="none"/>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联 系 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spacing w:val="20"/>
                <w:sz w:val="24"/>
                <w:highlight w:val="none"/>
              </w:rPr>
            </w:pPr>
            <w:r>
              <w:rPr>
                <w:rFonts w:hint="eastAsia" w:ascii="宋体" w:hAnsi="宋体"/>
                <w:sz w:val="24"/>
                <w:highlight w:val="none"/>
              </w:rPr>
              <w:t xml:space="preserve">注：涉及联合体或其他合同主体的信息应按上表格式加列。</w:t>
            </w:r>
            <w:r/>
          </w:p>
        </w:tc>
      </w:tr>
    </w:tbl>
    <w:p>
      <w:pPr>
        <w:pStyle w:val="648"/>
        <w:jc w:val="center"/>
        <w:spacing w:before="156"/>
        <w:rPr>
          <w:rFonts w:ascii="黑体" w:hAnsi="黑体" w:eastAsia="黑体"/>
          <w:sz w:val="28"/>
          <w:szCs w:val="28"/>
          <w:highlight w:val="none"/>
        </w:rPr>
      </w:pPr>
      <w:r>
        <w:rPr>
          <w:rFonts w:ascii="宋体" w:hAnsi="宋体"/>
          <w:highlight w:val="none"/>
          <w:u w:val="single"/>
        </w:rPr>
        <w:br w:type="page" w:clear="all"/>
      </w:r>
      <w:bookmarkStart w:id="170" w:name="_Toc27624"/>
      <w:r/>
      <w:bookmarkStart w:id="171" w:name="_Toc20313"/>
      <w:r>
        <w:rPr>
          <w:rFonts w:hint="eastAsia" w:ascii="黑体" w:hAnsi="黑体" w:eastAsia="黑体"/>
          <w:b w:val="0"/>
          <w:bCs w:val="0"/>
          <w:sz w:val="28"/>
          <w:szCs w:val="28"/>
          <w:highlight w:val="none"/>
        </w:rPr>
        <w:t xml:space="preserve">第二节 政府采购合同通用条款</w:t>
      </w:r>
      <w:bookmarkEnd w:id="170"/>
      <w:r/>
      <w:r/>
    </w:p>
    <w:p>
      <w:pPr>
        <w:jc w:val="left"/>
        <w:spacing w:line="400" w:lineRule="exact"/>
        <w:tabs>
          <w:tab w:val="left" w:pos="8820" w:leader="none"/>
          <w:tab w:val="left" w:pos="9345" w:leader="none"/>
          <w:tab w:val="left" w:pos="9765" w:leader="none"/>
        </w:tabs>
        <w:rPr>
          <w:rFonts w:hint="eastAsia"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themeColor="text1"/>
          <w:szCs w:val="21"/>
          <w:highlight w:val="none"/>
          <w14:textFill>
            <w14:solidFill>
              <w14:schemeClr w14:val="tx1"/>
            </w14:solidFill>
          </w14:textFill>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 xml:space="preserve">包括软件）及相关</w:t>
      </w:r>
      <w:r>
        <w:rPr>
          <w:rFonts w:hint="eastAsia" w:ascii="宋体" w:hAnsi="宋体"/>
          <w:color w:val="000000" w:themeColor="text1"/>
          <w:szCs w:val="21"/>
          <w:highlight w:val="none"/>
          <w:lang w:eastAsia="zh-CN"/>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备品备件、工具、手册及</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技术资料和材料等。</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hint="eastAsia" w:ascii="宋体" w:hAnsi="宋体"/>
          <w:szCs w:val="21"/>
          <w:highlight w:val="none"/>
        </w:rPr>
        <w:t xml:space="preserve">相关</w:t>
      </w:r>
      <w:r>
        <w:rPr>
          <w:rFonts w:hint="eastAsia" w:ascii="宋体" w:hAnsi="宋体"/>
          <w:color w:val="000000" w:themeColor="text1"/>
          <w:szCs w:val="21"/>
          <w:highlight w:val="none"/>
          <w14:textFill>
            <w14:solidFill>
              <w14:schemeClr w14:val="tx1"/>
            </w14:solidFill>
          </w14:textFill>
        </w:rPr>
        <w:t xml:space="preserve">服务”系指根据合同规定，乙方应提供的与货物有关的技术、管理和</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numPr>
          <w:ilvl w:val="0"/>
          <w:numId w:val="5"/>
        </w:num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合同标的及金额</w:t>
      </w:r>
      <w:r/>
    </w:p>
    <w:p>
      <w:pPr>
        <w:ind w:firstLine="420"/>
        <w:jc w:val="left"/>
        <w:spacing w:line="400" w:lineRule="exact"/>
        <w:rPr>
          <w:rFonts w:hint="eastAsia"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 合同标的及金额应与中标（成交）结果一致。乙方为履行本合同而发生的所有费用均应包含在合同价款中，甲方不再另行支付</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p>
    <w:p>
      <w:pPr>
        <w:jc w:val="left"/>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3. 履行合同的时间、地点和方式</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w:t>
      </w:r>
      <w:r>
        <w:rPr>
          <w:rFonts w:hint="eastAsia" w:ascii="宋体" w:hAnsi="宋体" w:cs="宋体"/>
          <w:szCs w:val="21"/>
          <w:highlight w:val="none"/>
        </w:rPr>
        <w:t xml:space="preserve">乙方应当在约定的时间、地点，按照约定方式履行合同。</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4. 甲方的权利和义务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rPr>
          <w:rFonts w:hint="eastAsia" w:eastAsia="华文楷体"/>
          <w:highlight w:val="none"/>
        </w:rPr>
      </w:pPr>
      <w:r>
        <w:rPr>
          <w:rFonts w:hint="eastAsia" w:ascii="宋体" w:hAnsi="宋体"/>
          <w:color w:val="000000" w:themeColor="text1"/>
          <w:szCs w:val="21"/>
          <w:highlight w:val="none"/>
          <w14:textFill>
            <w14:solidFill>
              <w14:schemeClr w14:val="tx1"/>
            </w14:solidFill>
          </w14:textFill>
        </w:rPr>
        <w:t xml:space="preserve">4.4 甲方应当按照合同约定及时对交付的货物进行验收，</w:t>
      </w:r>
      <w:r>
        <w:rPr>
          <w:rFonts w:hint="eastAsia" w:ascii="宋体" w:hAnsi="宋体" w:cs="宋体"/>
          <w:szCs w:val="21"/>
          <w:highlight w:val="none"/>
        </w:rPr>
        <w:t xml:space="preserve">未</w:t>
      </w:r>
      <w:r>
        <w:rPr>
          <w:rFonts w:hint="eastAsia" w:ascii="宋体" w:hAnsi="宋体"/>
          <w:color w:val="000000" w:themeColor="text1"/>
          <w:szCs w:val="21"/>
          <w:highlight w:val="none"/>
          <w14:textFill>
            <w14:solidFill>
              <w14:schemeClr w14:val="tx1"/>
            </w14:solidFill>
          </w14:textFill>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themeColor="text1"/>
          <w:szCs w:val="21"/>
          <w:highlight w:val="none"/>
          <w14:textFill>
            <w14:solidFill>
              <w14:schemeClr w14:val="tx1"/>
            </w14:solidFill>
          </w14:textFill>
        </w:rPr>
        <w:t xml:space="preserve">视为验收通过。</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4.6 国家法律法规规定及</w:t>
      </w:r>
      <w:r>
        <w:rPr>
          <w:rFonts w:hint="eastAsia" w:ascii="宋体" w:hAnsi="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约定应由甲方承担的其他义务和责任。</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5. 乙方的权利和义务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652"/>
        <w:ind w:firstLine="369"/>
        <w:spacing w:after="0"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5.3乙方有权</w:t>
      </w:r>
      <w:r>
        <w:rPr>
          <w:rFonts w:hint="eastAsia" w:ascii="宋体" w:hAnsi="宋体" w:cs="宋体"/>
          <w:color w:val="000000" w:themeColor="text1"/>
          <w:szCs w:val="21"/>
          <w:highlight w:val="none"/>
          <w14:textFill>
            <w14:solidFill>
              <w14:schemeClr w14:val="tx1"/>
            </w14:solidFill>
          </w14:textFill>
        </w:rPr>
        <w:t xml:space="preserve">根据合同约定向甲方收取合同价款。</w:t>
      </w:r>
      <w:r/>
    </w:p>
    <w:p>
      <w:pPr>
        <w:pStyle w:val="652"/>
        <w:ind w:firstLine="369"/>
        <w:spacing w:after="0"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5.4</w:t>
      </w:r>
      <w:r>
        <w:rPr>
          <w:rFonts w:hint="eastAsia" w:ascii="宋体" w:hAnsi="宋体" w:cs="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14:textFill>
            <w14:solidFill>
              <w14:schemeClr w14:val="tx1"/>
            </w14:solidFill>
          </w14:textFill>
        </w:rPr>
        <w:t xml:space="preserve">及</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约定应</w:t>
      </w:r>
      <w:r>
        <w:rPr>
          <w:rFonts w:hint="eastAsia" w:ascii="宋体" w:hAnsi="宋体" w:cs="宋体"/>
          <w:color w:val="000000" w:themeColor="text1"/>
          <w:szCs w:val="21"/>
          <w:highlight w:val="none"/>
          <w14:textFill>
            <w14:solidFill>
              <w14:schemeClr w14:val="tx1"/>
            </w14:solidFill>
          </w14:textFill>
        </w:rPr>
        <w:t xml:space="preserve">由乙方承担的其他义务和责任。</w:t>
      </w:r>
      <w:r/>
    </w:p>
    <w:p>
      <w:pPr>
        <w:numPr>
          <w:ilvl w:val="0"/>
          <w:numId w:val="6"/>
        </w:num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合同履行</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line="400" w:lineRule="exact"/>
        <w:rPr>
          <w:rFonts w:hint="eastAsia"/>
          <w:highlight w:val="none"/>
        </w:rPr>
      </w:pPr>
      <w:r>
        <w:rPr>
          <w:rFonts w:hint="eastAsia" w:ascii="宋体" w:hAnsi="宋体"/>
          <w:color w:val="000000" w:themeColor="text1"/>
          <w:szCs w:val="21"/>
          <w:highlight w:val="none"/>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7. 货物包装、运输、保险和交付要求</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7.1 本合同</w:t>
      </w:r>
      <w:r>
        <w:rPr>
          <w:rFonts w:hint="eastAsia" w:ascii="宋体" w:hAnsi="宋体"/>
          <w:bCs/>
          <w:color w:val="000000" w:themeColor="text1"/>
          <w:szCs w:val="21"/>
          <w:highlight w:val="none"/>
          <w14:textFill>
            <w14:solidFill>
              <w14:schemeClr w14:val="tx1"/>
            </w14:solidFill>
          </w14:textFill>
        </w:rPr>
        <w:t xml:space="preserve">涉及商品包装、快递包装的，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667"/>
        <w:ind w:firstLine="420"/>
        <w:rPr>
          <w:rFonts w:hint="eastAsia"/>
          <w:sz w:val="21"/>
          <w:highlight w:val="none"/>
        </w:rPr>
      </w:pPr>
      <w:r>
        <w:rPr>
          <w:rFonts w:hint="eastAsia" w:ascii="宋体" w:hAnsi="宋体" w:eastAsia="宋体" w:cs="Times New Roman"/>
          <w:color w:val="000000" w:themeColor="text1"/>
          <w:sz w:val="21"/>
          <w:highlight w:val="none"/>
          <w14:textFill>
            <w14:solidFill>
              <w14:schemeClr w14:val="tx1"/>
            </w14:solidFill>
          </w14:textFill>
        </w:rPr>
        <w:t xml:space="preserve">7.6 </w:t>
      </w:r>
      <w:r>
        <w:rPr>
          <w:rFonts w:hint="eastAsia" w:ascii="宋体" w:hAnsi="宋体" w:eastAsia="宋体" w:cs="Times New Roman"/>
          <w:color w:val="000000"/>
          <w:sz w:val="21"/>
          <w:highlight w:val="none"/>
        </w:rPr>
        <w:t xml:space="preserve">如因包装、运输问题导致货物</w:t>
      </w:r>
      <w:r>
        <w:rPr>
          <w:rFonts w:hint="eastAsia" w:ascii="宋体" w:hAnsi="宋体" w:eastAsia="宋体" w:cs="Times New Roman"/>
          <w:color w:val="000000" w:themeColor="text1"/>
          <w:sz w:val="21"/>
          <w:highlight w:val="none"/>
          <w14:textFill>
            <w14:solidFill>
              <w14:schemeClr w14:val="tx1"/>
            </w14:solidFill>
          </w14:textFill>
        </w:rPr>
        <w:t xml:space="preserve">损毁、丢失</w:t>
      </w:r>
      <w:r>
        <w:rPr>
          <w:rFonts w:hint="eastAsia" w:ascii="宋体" w:hAnsi="宋体" w:eastAsia="宋体" w:cs="Times New Roman"/>
          <w:color w:val="000000"/>
          <w:sz w:val="21"/>
          <w:highlight w:val="none"/>
        </w:rPr>
        <w:t xml:space="preserve">或者品质下降，甲方有权要求降价、换货、拒收部分或整批货物，由此产生的费用和损失，均由乙方承担。</w:t>
      </w:r>
      <w:r/>
    </w:p>
    <w:p>
      <w:pPr>
        <w:jc w:val="left"/>
        <w:spacing w:line="400" w:lineRule="exact"/>
        <w:rPr>
          <w:rFonts w:hint="eastAsia" w:ascii="宋体" w:hAnsi="宋体"/>
          <w:b/>
          <w:sz w:val="24"/>
          <w:highlight w:val="none"/>
        </w:rPr>
      </w:pPr>
      <w:r>
        <w:rPr>
          <w:rFonts w:hint="eastAsia" w:ascii="宋体" w:hAnsi="宋体"/>
          <w:b/>
          <w:color w:val="000000" w:themeColor="text1"/>
          <w:sz w:val="24"/>
          <w:highlight w:val="none"/>
          <w14:textFill>
            <w14:solidFill>
              <w14:schemeClr w14:val="tx1"/>
            </w14:solidFill>
          </w14:textFill>
        </w:rPr>
        <w:t xml:space="preserve">8. </w:t>
      </w:r>
      <w:r>
        <w:rPr>
          <w:rFonts w:hint="eastAsia" w:ascii="宋体" w:hAnsi="宋体"/>
          <w:b/>
          <w:sz w:val="24"/>
          <w:highlight w:val="none"/>
        </w:rPr>
        <w:t xml:space="preserve">质量标准和保证</w:t>
      </w:r>
      <w:r/>
    </w:p>
    <w:p>
      <w:pPr>
        <w:pStyle w:val="654"/>
        <w:ind w:firstLine="420"/>
        <w:jc w:val="left"/>
        <w:spacing w:line="400" w:lineRule="exact"/>
        <w:rPr>
          <w:rFonts w:hint="eastAsia" w:hAnsi="宋体"/>
          <w:b/>
          <w:highlight w:val="none"/>
        </w:rPr>
      </w:pPr>
      <w:r>
        <w:rPr>
          <w:rFonts w:hint="eastAsia" w:hAnsi="宋体"/>
          <w:highlight w:val="none"/>
        </w:rPr>
        <w:t xml:space="preserve">8.1 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54"/>
        <w:ind w:firstLine="420"/>
        <w:jc w:val="left"/>
        <w:spacing w:line="400" w:lineRule="exact"/>
        <w:rPr>
          <w:rFonts w:hint="eastAsia" w:hAnsi="宋体"/>
          <w:highlight w:val="none"/>
        </w:rPr>
      </w:pPr>
      <w:r>
        <w:rPr>
          <w:rFonts w:hint="eastAsia" w:hAnsi="宋体"/>
          <w:highlight w:val="none"/>
        </w:rPr>
        <w:t xml:space="preserve">（2）采用中华人民共和国法定计量单位。</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8.2 保证</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14:textFill>
            <w14:solidFill>
              <w14:schemeClr w14:val="tx1"/>
            </w14:solidFill>
          </w14:textFill>
        </w:rPr>
        <w:t xml:space="preserve">5</w:t>
      </w:r>
      <w:r>
        <w:rPr>
          <w:rFonts w:hint="eastAsia" w:ascii="宋体" w:hAnsi="宋体"/>
          <w:szCs w:val="21"/>
          <w:highlight w:val="none"/>
        </w:rPr>
        <w:t xml:space="preserve">.1条规定以书面形式</w:t>
      </w:r>
      <w:r>
        <w:rPr>
          <w:rFonts w:hint="eastAsia" w:ascii="宋体" w:hAnsi="宋体"/>
          <w:color w:val="000000" w:themeColor="text1"/>
          <w:szCs w:val="21"/>
          <w:highlight w:val="none"/>
          <w14:textFill>
            <w14:solidFill>
              <w14:schemeClr w14:val="tx1"/>
            </w14:solidFill>
          </w14:textFill>
        </w:rPr>
        <w:t xml:space="preserve">追究</w:t>
      </w:r>
      <w:r>
        <w:rPr>
          <w:rFonts w:hint="eastAsia" w:ascii="宋体" w:hAnsi="宋体"/>
          <w:szCs w:val="21"/>
          <w:highlight w:val="none"/>
        </w:rPr>
        <w:t xml:space="preserve">乙方</w:t>
      </w:r>
      <w:r>
        <w:rPr>
          <w:rFonts w:hint="eastAsia" w:ascii="宋体" w:hAnsi="宋体"/>
          <w:color w:val="000000" w:themeColor="text1"/>
          <w:szCs w:val="21"/>
          <w:highlight w:val="none"/>
          <w14:textFill>
            <w14:solidFill>
              <w14:schemeClr w14:val="tx1"/>
            </w14:solidFill>
          </w14:textFill>
        </w:rPr>
        <w:t xml:space="preserve">的违约责任</w:t>
      </w:r>
      <w:r>
        <w:rPr>
          <w:rFonts w:hint="eastAsia" w:ascii="宋体" w:hAnsi="宋体"/>
          <w:szCs w:val="21"/>
          <w:highlight w:val="none"/>
        </w:rPr>
        <w:t xml:space="preserve">。</w:t>
      </w:r>
      <w:r/>
    </w:p>
    <w:p>
      <w:pPr>
        <w:ind w:firstLine="420"/>
        <w:jc w:val="left"/>
        <w:spacing w:line="400" w:lineRule="exact"/>
        <w:rPr>
          <w:rFonts w:hint="eastAsia"/>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highlight w:val="none"/>
        </w:rPr>
      </w:pPr>
      <w:r>
        <w:rPr>
          <w:rFonts w:hint="eastAsia" w:ascii="宋体" w:hAnsi="宋体"/>
          <w:b/>
          <w:bCs/>
          <w:color w:val="000000" w:themeColor="text1"/>
          <w:sz w:val="24"/>
          <w:highlight w:val="none"/>
          <w14:textFill>
            <w14:solidFill>
              <w14:schemeClr w14:val="tx1"/>
            </w14:solidFill>
          </w14:textFill>
        </w:rPr>
        <w:t xml:space="preserve">9</w:t>
      </w:r>
      <w:r>
        <w:rPr>
          <w:rFonts w:hint="eastAsia" w:ascii="宋体" w:hAnsi="宋体"/>
          <w:b/>
          <w:bCs/>
          <w:sz w:val="24"/>
          <w:highlight w:val="none"/>
        </w:rPr>
        <w:t xml:space="preserve">.</w:t>
      </w:r>
      <w:r>
        <w:rPr>
          <w:rFonts w:hint="eastAsia" w:ascii="宋体" w:hAnsi="宋体"/>
          <w:b/>
          <w:bCs/>
          <w:color w:val="000000" w:themeColor="text1"/>
          <w:sz w:val="24"/>
          <w:highlight w:val="none"/>
          <w14:textFill>
            <w14:solidFill>
              <w14:schemeClr w14:val="tx1"/>
            </w14:solidFill>
          </w14:textFill>
        </w:rPr>
        <w:t xml:space="preserve"> </w:t>
      </w:r>
      <w:r>
        <w:rPr>
          <w:rFonts w:hint="eastAsia" w:ascii="宋体" w:hAnsi="宋体"/>
          <w:b/>
          <w:bCs/>
          <w:sz w:val="24"/>
          <w:highlight w:val="none"/>
        </w:rPr>
        <w:t xml:space="preserve">权利瑕疵担保</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9.1 乙方保证对其出售的货物享有合法的权利。</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 </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9.3 如甲方使用上述货物构成对第三人侵权的，则由乙方承担全部责任。</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10. 知识产权保护</w:t>
      </w:r>
      <w:r/>
    </w:p>
    <w:p>
      <w:pPr>
        <w:ind w:firstLine="420"/>
        <w:jc w:val="left"/>
        <w:spacing w:line="400" w:lineRule="exact"/>
        <w:rPr>
          <w:rFonts w:hint="eastAsia" w:ascii="宋体" w:hAnsi="宋体"/>
          <w:szCs w:val="21"/>
          <w:highlight w:val="none"/>
        </w:rPr>
      </w:pPr>
      <w:r>
        <w:rPr>
          <w:rFonts w:hint="eastAsia" w:ascii="宋体" w:hAnsi="宋体"/>
          <w:color w:val="000000" w:themeColor="text1"/>
          <w:szCs w:val="21"/>
          <w:highlight w:val="none"/>
          <w14:textFill>
            <w14:solidFill>
              <w14:schemeClr w14:val="tx1"/>
            </w14:solidFill>
          </w14:textFill>
        </w:rPr>
        <w:t xml:space="preserve">10.1 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72"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72"/>
      <w:r>
        <w:rPr>
          <w:rFonts w:hint="eastAsia" w:ascii="宋体" w:hAnsi="宋体"/>
          <w:szCs w:val="21"/>
          <w:highlight w:val="none"/>
        </w:rPr>
        <w:t xml:space="preserve">。</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11. 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12. 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 合同价款支付按照国库集中支付制度及财政管理相关规定执行。</w:t>
      </w:r>
      <w:r/>
    </w:p>
    <w:p>
      <w:pPr>
        <w:pStyle w:val="648"/>
        <w:ind w:firstLine="420"/>
        <w:spacing w:line="400" w:lineRule="exact"/>
        <w:rPr>
          <w:rFonts w:hint="eastAsia"/>
          <w:highlight w:val="none"/>
        </w:rPr>
      </w:pPr>
      <w:r>
        <w:rPr>
          <w:rFonts w:hint="eastAsia" w:ascii="宋体" w:hAnsi="宋体"/>
          <w:b w:val="0"/>
          <w:bCs w:val="0"/>
          <w:sz w:val="21"/>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sz w:val="21"/>
          <w:szCs w:val="21"/>
          <w:highlight w:val="none"/>
        </w:rPr>
        <w:t xml:space="preserve">政府采购合同专用条款</w:t>
      </w:r>
      <w:r>
        <w:rPr>
          <w:rFonts w:hint="eastAsia" w:ascii="宋体" w:hAnsi="宋体"/>
          <w:b w:val="0"/>
          <w:bCs w:val="0"/>
          <w:sz w:val="21"/>
          <w:szCs w:val="21"/>
          <w:highlight w:val="none"/>
        </w:rPr>
        <w:t xml:space="preserve">】中约定。</w:t>
      </w:r>
      <w:r/>
    </w:p>
    <w:p>
      <w:pPr>
        <w:pStyle w:val="652"/>
        <w:spacing w:after="0" w:line="400" w:lineRule="exact"/>
        <w:rPr>
          <w:rFonts w:ascii="宋体" w:hAnsi="宋体"/>
          <w:b/>
          <w:bCs/>
          <w:sz w:val="24"/>
          <w:szCs w:val="24"/>
          <w:highlight w:val="none"/>
        </w:rPr>
      </w:pPr>
      <w:r>
        <w:rPr>
          <w:rFonts w:hint="eastAsia" w:ascii="宋体" w:hAnsi="宋体"/>
          <w:b/>
          <w:bCs/>
          <w:sz w:val="24"/>
          <w:szCs w:val="24"/>
          <w:highlight w:val="none"/>
        </w:rPr>
        <w:t xml:space="preserve">13. 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jc w:val="left"/>
        <w:spacing w:line="400" w:lineRule="exact"/>
        <w:rPr>
          <w:rFonts w:ascii="宋体" w:hAnsi="宋体"/>
          <w:b/>
          <w:sz w:val="24"/>
          <w:highlight w:val="none"/>
        </w:rPr>
      </w:pPr>
      <w:r>
        <w:rPr>
          <w:rFonts w:hint="eastAsia" w:ascii="宋体" w:hAnsi="宋体"/>
          <w:b/>
          <w:bCs/>
          <w:sz w:val="24"/>
          <w:highlight w:val="none"/>
        </w:rPr>
        <w:t xml:space="preserve">14. </w:t>
      </w:r>
      <w:r>
        <w:rPr>
          <w:rFonts w:hint="eastAsia"/>
          <w:b/>
          <w:sz w:val="24"/>
          <w:highlight w:val="none"/>
        </w:rPr>
        <w:t xml:space="preserve">售后</w:t>
      </w:r>
      <w:r>
        <w:rPr>
          <w:rFonts w:hint="eastAsia" w:ascii="宋体" w:hAnsi="宋体"/>
          <w:b/>
          <w:sz w:val="24"/>
          <w:highlight w:val="none"/>
        </w:rPr>
        <w:t xml:space="preserve">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667"/>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15. 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15.2 迟延交货的违约责任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15.3 迟延支付的违约责任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hint="eastAsia"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numPr>
          <w:ilvl w:val="0"/>
          <w:numId w:val="7"/>
        </w:numPr>
        <w:jc w:val="left"/>
        <w:spacing w:line="400" w:lineRule="exact"/>
        <w:rPr>
          <w:rFonts w:hint="eastAsia" w:ascii="宋体" w:hAnsi="宋体"/>
          <w:b/>
          <w:sz w:val="24"/>
          <w:highlight w:val="none"/>
        </w:rPr>
      </w:pPr>
      <w:r>
        <w:rPr>
          <w:rFonts w:hint="eastAsia" w:ascii="宋体" w:hAnsi="宋体"/>
          <w:b/>
          <w:sz w:val="24"/>
          <w:highlight w:val="none"/>
        </w:rPr>
        <w:t xml:space="preserve">合同变更、中止与终止</w:t>
      </w:r>
      <w:r/>
    </w:p>
    <w:p>
      <w:pPr>
        <w:jc w:val="left"/>
        <w:spacing w:line="400" w:lineRule="exact"/>
        <w:rPr>
          <w:rFonts w:hint="eastAsia" w:ascii="宋体" w:hAnsi="宋体"/>
          <w:szCs w:val="21"/>
          <w:highlight w:val="none"/>
        </w:rPr>
      </w:pPr>
      <w:r>
        <w:rPr>
          <w:rFonts w:hint="eastAsia" w:ascii="宋体" w:hAnsi="宋体"/>
          <w:szCs w:val="21"/>
          <w:highlight w:val="none"/>
        </w:rPr>
        <w:t xml:space="preserve">    16.1合同的变更</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667"/>
        <w:ind w:firstLine="420"/>
        <w:jc w:val="both"/>
        <w:rPr>
          <w:rFonts w:hint="eastAsia"/>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667"/>
        <w:rPr>
          <w:rFonts w:hint="eastAsia"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p>
    <w:p>
      <w:pPr>
        <w:pStyle w:val="667"/>
        <w:ind w:firstLine="420"/>
        <w:jc w:val="both"/>
        <w:rPr>
          <w:rFonts w:hint="eastAsia"/>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17. 合同分包</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18. 不可抗力</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19. 解决争议的方法</w:t>
      </w:r>
      <w:r/>
    </w:p>
    <w:p>
      <w:pPr>
        <w:pStyle w:val="66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66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66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highlight w:val="none"/>
        </w:rPr>
      </w:pPr>
      <w:r>
        <w:rPr>
          <w:rFonts w:hint="eastAsia" w:ascii="宋体" w:hAnsi="宋体"/>
          <w:b/>
          <w:sz w:val="24"/>
          <w:highlight w:val="none"/>
        </w:rPr>
        <w:t xml:space="preserve">20. 政府采购政策</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pStyle w:val="652"/>
        <w:ind w:firstLine="420"/>
        <w:spacing w:after="0" w:line="400" w:lineRule="exact"/>
        <w:rPr>
          <w:rFonts w:hint="eastAsia"/>
          <w:highlight w:val="none"/>
        </w:rPr>
      </w:pPr>
      <w:r>
        <w:rPr>
          <w:rFonts w:hint="eastAsia" w:ascii="宋体" w:hAnsi="宋体"/>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highlight w:val="none"/>
        </w:rPr>
      </w:pPr>
      <w:r>
        <w:rPr>
          <w:rFonts w:hint="eastAsia" w:ascii="宋体" w:hAnsi="宋体"/>
          <w:b/>
          <w:sz w:val="24"/>
          <w:highlight w:val="none"/>
        </w:rPr>
        <w:t xml:space="preserve">21. 法律适用</w:t>
      </w:r>
      <w:r/>
    </w:p>
    <w:p>
      <w:pPr>
        <w:pStyle w:val="66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p>
    <w:p>
      <w:pPr>
        <w:pStyle w:val="66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highlight w:val="none"/>
        </w:rPr>
      </w:pPr>
      <w:r>
        <w:rPr>
          <w:rFonts w:hint="eastAsia" w:ascii="宋体" w:hAnsi="宋体"/>
          <w:b/>
          <w:sz w:val="24"/>
          <w:highlight w:val="none"/>
        </w:rPr>
        <w:t xml:space="preserve">22. 通知</w:t>
      </w:r>
      <w:r/>
    </w:p>
    <w:p>
      <w:pPr>
        <w:pStyle w:val="66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667"/>
        <w:ind w:firstLine="0"/>
        <w:jc w:val="both"/>
        <w:rPr>
          <w:rFonts w:hint="eastAsia"/>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numPr>
          <w:ilvl w:val="0"/>
          <w:numId w:val="8"/>
        </w:numPr>
        <w:jc w:val="left"/>
        <w:spacing w:line="400" w:lineRule="exact"/>
        <w:rPr>
          <w:rFonts w:hint="eastAsia" w:ascii="宋体" w:hAnsi="宋体"/>
          <w:b/>
          <w:bCs/>
          <w:sz w:val="24"/>
          <w:highlight w:val="none"/>
        </w:rPr>
      </w:pPr>
      <w:r>
        <w:rPr>
          <w:rFonts w:hint="eastAsia" w:ascii="宋体" w:hAnsi="宋体"/>
          <w:b/>
          <w:bCs/>
          <w:sz w:val="24"/>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jc w:val="left"/>
        <w:spacing w:line="400" w:lineRule="exact"/>
        <w:rPr>
          <w:rFonts w:hint="eastAsia"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r/>
    </w:p>
    <w:p>
      <w:pPr>
        <w:jc w:val="center"/>
        <w:keepLines/>
        <w:keepNext/>
        <w:spacing w:line="360" w:lineRule="auto"/>
        <w:rPr>
          <w:rFonts w:ascii="黑体" w:hAnsi="华文中宋" w:eastAsia="黑体"/>
          <w:sz w:val="24"/>
          <w:highlight w:val="none"/>
        </w:rPr>
        <w:outlineLvl w:val="1"/>
      </w:pPr>
      <w:r>
        <w:rPr>
          <w:rFonts w:hint="eastAsia" w:ascii="黑体" w:hAnsi="华文中宋" w:eastAsia="黑体"/>
          <w:sz w:val="24"/>
          <w:highlight w:val="none"/>
        </w:rPr>
        <w:br w:type="page" w:clear="all"/>
      </w:r>
      <w:r/>
    </w:p>
    <w:p>
      <w:pPr>
        <w:jc w:val="center"/>
        <w:keepLines/>
        <w:keepNext/>
        <w:spacing w:line="360" w:lineRule="auto"/>
        <w:rPr>
          <w:rFonts w:ascii="黑体" w:hAnsi="华文中宋" w:eastAsia="黑体"/>
          <w:color w:val="auto"/>
          <w:sz w:val="24"/>
          <w:highlight w:val="none"/>
        </w:rPr>
        <w:outlineLvl w:val="1"/>
      </w:pPr>
      <w:r>
        <w:rPr>
          <w:rFonts w:hint="eastAsia" w:ascii="黑体" w:hAnsi="华文中宋" w:eastAsia="黑体"/>
          <w:color w:val="auto"/>
          <w:sz w:val="24"/>
          <w:highlight w:val="none"/>
        </w:rPr>
        <w:t xml:space="preserve">第三节 政府采购合同专用条款</w:t>
      </w:r>
      <w:bookmarkEnd w:id="171"/>
      <w:r/>
      <w:r/>
    </w:p>
    <w:tbl>
      <w:tblPr>
        <w:tblStyle w:val="650"/>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第1.2（6）项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联合体具体要求</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sz w:val="24"/>
              </w:rPr>
              <w:t xml:space="preserve">不接受联合体。</w:t>
            </w:r>
            <w:r/>
          </w:p>
        </w:tc>
      </w:tr>
      <w:tr>
        <w:trPr>
          <w:trHeight w:val="60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第1.2（7）项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其他术语解释</w:t>
            </w:r>
            <w:r/>
          </w:p>
        </w:tc>
        <w:tc>
          <w:tcPr>
            <w:tcW w:w="5170" w:type="dxa"/>
            <w:vAlign w:val="center"/>
            <w:textDirection w:val="lrTb"/>
            <w:noWrap w:val="false"/>
          </w:tcPr>
          <w:p>
            <w:pPr>
              <w:jc w:val="left"/>
              <w:rPr>
                <w:rFonts w:hint="eastAsia"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 xml:space="preserve">/</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第4.4款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履约验收中甲方提出异议或作出说明的期限</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sz w:val="24"/>
              </w:rPr>
              <w:t xml:space="preserve">30天内。</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第4.6款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约定甲方承担的其他义务和责任</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sz w:val="24"/>
              </w:rPr>
              <w:t xml:space="preserve">/</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color w:val="auto"/>
                <w:sz w:val="24"/>
                <w:highlight w:val="none"/>
              </w:rPr>
            </w:pPr>
            <w:r>
              <w:rPr>
                <w:rFonts w:hint="eastAsia" w:ascii="宋体" w:hAnsi="宋体"/>
                <w:color w:val="auto"/>
                <w:sz w:val="24"/>
                <w:highlight w:val="none"/>
              </w:rPr>
              <w:t xml:space="preserve">第5.4款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约定乙方承担的其他义务和责任</w:t>
            </w:r>
            <w:r/>
          </w:p>
        </w:tc>
        <w:tc>
          <w:tcPr>
            <w:shd w:val="clear" w:color="auto" w:fill="auto"/>
            <w:tcW w:w="5170" w:type="dxa"/>
            <w:vAlign w:val="center"/>
            <w:textDirection w:val="lrTb"/>
            <w:noWrap w:val="false"/>
          </w:tcPr>
          <w:p>
            <w:pPr>
              <w:ind w:firstLine="480"/>
              <w:jc w:val="left"/>
              <w:rPr>
                <w:rFonts w:ascii="宋体" w:hAnsi="宋体"/>
                <w:sz w:val="24"/>
              </w:rPr>
            </w:pPr>
            <w:r>
              <w:rPr>
                <w:rFonts w:hint="eastAsia" w:ascii="宋体" w:hAnsi="宋体"/>
                <w:sz w:val="24"/>
              </w:rPr>
              <w:t xml:space="preserve">1、乙方自行协调解决本项目实施过程中发生的各种矛盾，甲方不承担任何费用和责任，工期不顺延；乙方投标前已到项目现场踏勘已充分了解项目现场位置、情况、道路及任何其他影响报价的情况，任何因忽视或误解项目现场情况而导致的索赔或工期延长申请将不被批准。</w:t>
            </w:r>
            <w:r/>
          </w:p>
          <w:p>
            <w:pPr>
              <w:ind w:firstLine="480"/>
              <w:jc w:val="left"/>
              <w:rPr>
                <w:rFonts w:ascii="宋体" w:hAnsi="宋体"/>
                <w:sz w:val="24"/>
              </w:rPr>
            </w:pPr>
            <w:r>
              <w:rPr>
                <w:rFonts w:hint="eastAsia" w:ascii="宋体" w:hAnsi="宋体"/>
                <w:sz w:val="24"/>
              </w:rPr>
              <w:t xml:space="preserve">2、乙方应及时对施工现场进行测量。 签订合同后一周内乙方提供详细、规范的安装图纸及其他所有注意事项，包括设备运行、安装、使用环境要求，并及时完成后置埋件工作。后置埋件、安装施工图纸应送甲方审核确认后方可安装施工。井道墙面及板面洞口的检查由乙方负责。</w:t>
            </w:r>
            <w:r/>
          </w:p>
          <w:p>
            <w:pPr>
              <w:ind w:firstLine="480"/>
              <w:jc w:val="left"/>
              <w:rPr>
                <w:rFonts w:ascii="宋体" w:hAnsi="宋体"/>
                <w:sz w:val="24"/>
              </w:rPr>
            </w:pPr>
            <w:r>
              <w:rPr>
                <w:rFonts w:hint="eastAsia" w:ascii="宋体" w:hAnsi="宋体"/>
                <w:sz w:val="24"/>
              </w:rPr>
              <w:t xml:space="preserve">3、安装过程中必须做到文明安装，安装完毕的设备及其环境应清理干净。</w:t>
            </w:r>
            <w:r/>
          </w:p>
          <w:p>
            <w:pPr>
              <w:ind w:firstLine="480"/>
              <w:jc w:val="left"/>
              <w:rPr>
                <w:rFonts w:ascii="宋体" w:hAnsi="宋体"/>
                <w:sz w:val="24"/>
              </w:rPr>
            </w:pPr>
            <w:r>
              <w:rPr>
                <w:rFonts w:hint="eastAsia" w:ascii="宋体" w:hAnsi="宋体"/>
                <w:sz w:val="24"/>
                <w:lang w:val="en-US" w:eastAsia="zh-CN"/>
              </w:rPr>
              <w:t xml:space="preserve">4</w:t>
            </w:r>
            <w:r>
              <w:rPr>
                <w:rFonts w:hint="eastAsia" w:ascii="宋体" w:hAnsi="宋体"/>
                <w:sz w:val="24"/>
              </w:rPr>
              <w:t xml:space="preserve">、安装过程中，因乙方人员责任(包括指挥错误和安装方案不当)造成的设备损坏，由乙方负责。</w:t>
            </w:r>
            <w:r/>
          </w:p>
          <w:p>
            <w:pPr>
              <w:ind w:firstLine="480"/>
              <w:jc w:val="left"/>
              <w:rPr>
                <w:rFonts w:ascii="宋体" w:hAnsi="宋体"/>
                <w:sz w:val="24"/>
              </w:rPr>
            </w:pPr>
            <w:r>
              <w:rPr>
                <w:rFonts w:hint="eastAsia" w:ascii="宋体" w:hAnsi="宋体"/>
                <w:sz w:val="24"/>
                <w:lang w:val="en-US" w:eastAsia="zh-CN"/>
              </w:rPr>
              <w:t xml:space="preserve">5</w:t>
            </w:r>
            <w:r>
              <w:rPr>
                <w:rFonts w:hint="eastAsia" w:ascii="宋体" w:hAnsi="宋体"/>
                <w:sz w:val="24"/>
              </w:rPr>
              <w:t xml:space="preserve">、设备安装、调试过程中，若技术文件需要更改，乙方应免费提供改正后的全部技术文件。</w:t>
            </w:r>
            <w:r/>
          </w:p>
          <w:p>
            <w:pPr>
              <w:ind w:firstLine="480"/>
              <w:jc w:val="left"/>
              <w:rPr>
                <w:rFonts w:ascii="Times New Roman" w:hAnsi="Times New Roman"/>
                <w:sz w:val="24"/>
              </w:rPr>
            </w:pPr>
            <w:r>
              <w:rPr>
                <w:rFonts w:hint="eastAsia" w:ascii="Times New Roman" w:hAnsi="Times New Roman"/>
                <w:sz w:val="24"/>
                <w:lang w:val="en-US" w:eastAsia="zh-CN"/>
              </w:rPr>
              <w:t xml:space="preserve">6</w:t>
            </w:r>
            <w:r>
              <w:rPr>
                <w:rFonts w:hint="eastAsia" w:ascii="Times New Roman" w:hAnsi="Times New Roman"/>
                <w:sz w:val="24"/>
              </w:rPr>
              <w:t xml:space="preserve">、</w:t>
            </w:r>
            <w:r>
              <w:rPr>
                <w:rFonts w:ascii="Times New Roman" w:hAnsi="Times New Roman"/>
                <w:sz w:val="24"/>
              </w:rPr>
              <w:t xml:space="preserve">安装</w:t>
            </w:r>
            <w:r>
              <w:rPr>
                <w:rFonts w:hint="eastAsia" w:ascii="Times New Roman" w:hAnsi="Times New Roman"/>
                <w:sz w:val="24"/>
              </w:rPr>
              <w:t xml:space="preserve">调试</w:t>
            </w:r>
            <w:r>
              <w:rPr>
                <w:rFonts w:ascii="Times New Roman" w:hAnsi="Times New Roman"/>
                <w:sz w:val="24"/>
              </w:rPr>
              <w:t xml:space="preserve">期间所有安全、消防、排污、环保、城建城管、市容保洁、环境噪声、成品保护、治安保卫、文明安装均由乙方负责，非甲方原因发生的一切问题和责任与甲方无关，费用由乙方自理。</w:t>
            </w:r>
            <w:r/>
          </w:p>
          <w:p>
            <w:pPr>
              <w:ind w:firstLine="480"/>
              <w:jc w:val="left"/>
              <w:rPr>
                <w:rFonts w:ascii="Times New Roman" w:hAnsi="Times New Roman"/>
                <w:sz w:val="24"/>
              </w:rPr>
            </w:pPr>
            <w:r>
              <w:rPr>
                <w:rFonts w:hint="eastAsia" w:ascii="Times New Roman" w:hAnsi="Times New Roman"/>
                <w:sz w:val="24"/>
                <w:lang w:val="en-US" w:eastAsia="zh-CN"/>
              </w:rPr>
              <w:t xml:space="preserve">7</w:t>
            </w:r>
            <w:r>
              <w:rPr>
                <w:rFonts w:hint="eastAsia" w:ascii="Times New Roman" w:hAnsi="Times New Roman"/>
                <w:sz w:val="24"/>
              </w:rPr>
              <w:t xml:space="preserve">、</w:t>
            </w:r>
            <w:r>
              <w:rPr>
                <w:rFonts w:ascii="Times New Roman" w:hAnsi="Times New Roman"/>
                <w:sz w:val="24"/>
              </w:rPr>
              <w:t xml:space="preserve">乙方进场后，必须服从甲方对场地安全、标准化现场、总平面布置的管理，并服从甲方的统一调度和指挥。如出现不服从管理现象的，甲方将视情节轻重认定乙方是否违约，并根据情况要求乙方承担违约责任，支付不少于2000 元/次的违约金。</w:t>
            </w:r>
            <w:r/>
          </w:p>
          <w:p>
            <w:pPr>
              <w:ind w:firstLine="480"/>
              <w:jc w:val="left"/>
              <w:rPr>
                <w:rFonts w:ascii="Times New Roman" w:hAnsi="Times New Roman"/>
                <w:sz w:val="24"/>
              </w:rPr>
            </w:pPr>
            <w:r>
              <w:rPr>
                <w:rFonts w:hint="eastAsia" w:ascii="Times New Roman" w:hAnsi="Times New Roman"/>
                <w:sz w:val="24"/>
                <w:lang w:val="en-US" w:eastAsia="zh-CN"/>
              </w:rPr>
              <w:t xml:space="preserve">8</w:t>
            </w:r>
            <w:r>
              <w:rPr>
                <w:rFonts w:hint="eastAsia" w:ascii="Times New Roman" w:hAnsi="Times New Roman"/>
                <w:sz w:val="24"/>
              </w:rPr>
              <w:t xml:space="preserve">、</w:t>
            </w:r>
            <w:r>
              <w:rPr>
                <w:rFonts w:ascii="Times New Roman" w:hAnsi="Times New Roman"/>
                <w:sz w:val="24"/>
              </w:rPr>
              <w:t xml:space="preserve">乙方在</w:t>
            </w:r>
            <w:r>
              <w:rPr>
                <w:rFonts w:hint="eastAsia" w:ascii="Times New Roman" w:hAnsi="Times New Roman"/>
                <w:sz w:val="24"/>
              </w:rPr>
              <w:t xml:space="preserve">项目实施</w:t>
            </w:r>
            <w:r>
              <w:rPr>
                <w:rFonts w:ascii="Times New Roman" w:hAnsi="Times New Roman"/>
                <w:sz w:val="24"/>
              </w:rPr>
              <w:t xml:space="preserve">过程中必须确保安全，如造成各种人身伤害、财产损失或其他事故，均由乙方负责处理和经济赔偿，甲方不承担任何责任。</w:t>
            </w:r>
            <w:r/>
          </w:p>
          <w:p>
            <w:pPr>
              <w:ind w:firstLine="480"/>
              <w:jc w:val="left"/>
              <w:rPr>
                <w:rFonts w:ascii="Times New Roman" w:hAnsi="Times New Roman"/>
                <w:sz w:val="24"/>
              </w:rPr>
            </w:pPr>
            <w:r>
              <w:rPr>
                <w:rFonts w:hint="eastAsia" w:ascii="Times New Roman" w:hAnsi="Times New Roman"/>
                <w:sz w:val="24"/>
                <w:lang w:val="en-US" w:eastAsia="zh-CN"/>
              </w:rPr>
              <w:t xml:space="preserve">9</w:t>
            </w:r>
            <w:r>
              <w:rPr>
                <w:rFonts w:hint="eastAsia" w:ascii="Times New Roman" w:hAnsi="Times New Roman"/>
                <w:sz w:val="24"/>
              </w:rPr>
              <w:t xml:space="preserve">、项目实施过程中，乙方需做好对现有建（构）筑物及设施、管线的成品保护，如损坏按现状免费恢复。</w:t>
            </w:r>
            <w:r/>
          </w:p>
          <w:p>
            <w:pPr>
              <w:ind w:firstLine="480"/>
              <w:jc w:val="left"/>
              <w:rPr>
                <w:rFonts w:ascii="Times New Roman" w:hAnsi="Times New Roman"/>
                <w:sz w:val="24"/>
              </w:rPr>
            </w:pPr>
            <w:r>
              <w:rPr>
                <w:rFonts w:hint="eastAsia" w:ascii="Times New Roman" w:hAnsi="Times New Roman"/>
                <w:sz w:val="24"/>
              </w:rPr>
              <w:t xml:space="preserve">1</w:t>
            </w:r>
            <w:r>
              <w:rPr>
                <w:rFonts w:hint="eastAsia" w:ascii="Times New Roman" w:hAnsi="Times New Roman"/>
                <w:sz w:val="24"/>
                <w:lang w:val="en-US" w:eastAsia="zh-CN"/>
              </w:rPr>
              <w:t xml:space="preserve">0</w:t>
            </w:r>
            <w:r>
              <w:rPr>
                <w:rFonts w:hint="eastAsia" w:ascii="Times New Roman" w:hAnsi="Times New Roman"/>
                <w:sz w:val="24"/>
              </w:rPr>
              <w:t xml:space="preserve">、电梯安装、检测、验收等所有手续办理均由乙方负责申请办理并承担费用。</w:t>
            </w:r>
            <w:r/>
          </w:p>
          <w:p>
            <w:pPr>
              <w:ind w:firstLine="480"/>
              <w:jc w:val="left"/>
              <w:rPr>
                <w:rFonts w:ascii="Times New Roman" w:hAnsi="Times New Roman"/>
                <w:sz w:val="24"/>
              </w:rPr>
            </w:pPr>
            <w:r>
              <w:rPr>
                <w:rFonts w:hint="eastAsia" w:ascii="Times New Roman" w:hAnsi="Times New Roman"/>
                <w:sz w:val="24"/>
              </w:rPr>
              <w:t xml:space="preserve">1</w:t>
            </w:r>
            <w:r>
              <w:rPr>
                <w:rFonts w:hint="eastAsia" w:ascii="Times New Roman" w:hAnsi="Times New Roman"/>
                <w:sz w:val="24"/>
                <w:lang w:val="en-US" w:eastAsia="zh-CN"/>
              </w:rPr>
              <w:t xml:space="preserve">1</w:t>
            </w:r>
            <w:r>
              <w:rPr>
                <w:rFonts w:hint="eastAsia" w:ascii="Times New Roman" w:hAnsi="Times New Roman"/>
                <w:sz w:val="24"/>
              </w:rPr>
              <w:t xml:space="preserve">、乙方自行承担项目实施过程中的质量、任何状况下的安全责任。非甲方原因，发生的一切问题和责任与甲方无关，相关一切费用或民事、刑事责任均由乙方自理。</w:t>
            </w:r>
            <w:r/>
          </w:p>
          <w:p>
            <w:pPr>
              <w:ind w:firstLine="480"/>
              <w:jc w:val="left"/>
              <w:rPr>
                <w:rFonts w:ascii="Times New Roman" w:hAnsi="Times New Roman"/>
                <w:sz w:val="24"/>
              </w:rPr>
            </w:pPr>
            <w:r>
              <w:rPr>
                <w:rFonts w:hint="eastAsia" w:ascii="Times New Roman" w:hAnsi="Times New Roman"/>
                <w:sz w:val="24"/>
              </w:rPr>
              <w:t xml:space="preserve">1</w:t>
            </w:r>
            <w:r>
              <w:rPr>
                <w:rFonts w:hint="eastAsia" w:ascii="Times New Roman" w:hAnsi="Times New Roman"/>
                <w:sz w:val="24"/>
                <w:lang w:val="en-US" w:eastAsia="zh-CN"/>
              </w:rPr>
              <w:t xml:space="preserve">2</w:t>
            </w:r>
            <w:r>
              <w:rPr>
                <w:rFonts w:hint="eastAsia" w:ascii="Times New Roman" w:hAnsi="Times New Roman"/>
                <w:sz w:val="24"/>
              </w:rPr>
              <w:t xml:space="preserve">、在履行合同过程中，乙方应遵守国家或地方的法律、法规、规章、条例、规范性文件或任何对项目有管辖权的部门的规章，并按要求支付有关费用。</w:t>
            </w:r>
            <w:r/>
          </w:p>
          <w:p>
            <w:pPr>
              <w:ind w:firstLine="480"/>
              <w:jc w:val="left"/>
              <w:rPr>
                <w:rFonts w:ascii="Times New Roman" w:hAnsi="Times New Roman"/>
                <w:sz w:val="24"/>
              </w:rPr>
            </w:pPr>
            <w:r>
              <w:rPr>
                <w:rFonts w:hint="eastAsia" w:ascii="Times New Roman" w:hAnsi="Times New Roman"/>
                <w:sz w:val="24"/>
              </w:rPr>
              <w:t xml:space="preserve">1</w:t>
            </w:r>
            <w:r>
              <w:rPr>
                <w:rFonts w:hint="eastAsia" w:ascii="Times New Roman" w:hAnsi="Times New Roman"/>
                <w:sz w:val="24"/>
                <w:lang w:val="en-US" w:eastAsia="zh-CN"/>
              </w:rPr>
              <w:t xml:space="preserve">3</w:t>
            </w:r>
            <w:r>
              <w:rPr>
                <w:rFonts w:hint="eastAsia" w:ascii="Times New Roman" w:hAnsi="Times New Roman"/>
                <w:sz w:val="24"/>
              </w:rPr>
              <w:t xml:space="preserve">、无论甲方是否给予了批准或同意，乙方应对现场作业、安装调试工作的完备性、稳定性和安全性承担全部责任，负责完成保证项目的稳定、完整、安全、可靠及有效运行所必须的全部工作。</w:t>
            </w:r>
            <w:r/>
          </w:p>
          <w:p>
            <w:pPr>
              <w:ind w:firstLine="480"/>
              <w:tabs>
                <w:tab w:val="left" w:pos="632" w:leader="none"/>
                <w:tab w:val="left" w:pos="2828" w:leader="none"/>
              </w:tabs>
              <w:rPr>
                <w:rFonts w:ascii="Times New Roman" w:hAnsi="Times New Roman"/>
                <w:sz w:val="24"/>
              </w:rPr>
            </w:pPr>
            <w:r>
              <w:rPr>
                <w:rFonts w:hint="eastAsia" w:ascii="Times New Roman" w:hAnsi="Times New Roman"/>
                <w:sz w:val="24"/>
              </w:rPr>
              <w:t xml:space="preserve">1</w:t>
            </w:r>
            <w:r>
              <w:rPr>
                <w:rFonts w:hint="eastAsia" w:ascii="Times New Roman" w:hAnsi="Times New Roman"/>
                <w:sz w:val="24"/>
                <w:lang w:val="en-US" w:eastAsia="zh-CN"/>
              </w:rPr>
              <w:t xml:space="preserve">4</w:t>
            </w:r>
            <w:r>
              <w:rPr>
                <w:rFonts w:hint="eastAsia" w:ascii="Times New Roman" w:hAnsi="Times New Roman"/>
                <w:sz w:val="24"/>
              </w:rPr>
              <w:t xml:space="preserve">、</w:t>
            </w:r>
            <w:r>
              <w:rPr>
                <w:rFonts w:ascii="Times New Roman" w:hAnsi="Times New Roman"/>
                <w:sz w:val="24"/>
              </w:rPr>
              <w:t xml:space="preserve">安装、调试完毕后，提供安装、调试报告，报告中要有各项检测数据和详细的验收标准、验收手册，乙方无偿</w:t>
            </w:r>
            <w:r>
              <w:rPr>
                <w:rFonts w:hint="eastAsia" w:ascii="Times New Roman" w:hAnsi="Times New Roman"/>
                <w:sz w:val="24"/>
              </w:rPr>
              <w:t xml:space="preserve">提供</w:t>
            </w:r>
            <w:r>
              <w:rPr>
                <w:rFonts w:ascii="Times New Roman" w:hAnsi="Times New Roman"/>
                <w:sz w:val="24"/>
              </w:rPr>
              <w:t xml:space="preserve">验收仪器（验收所需的设备仪器由乙方配备，其精度应至少高于被验收设备一个等级）。</w:t>
            </w:r>
            <w:r/>
          </w:p>
          <w:p>
            <w:pPr>
              <w:ind w:firstLine="480"/>
              <w:tabs>
                <w:tab w:val="left" w:pos="632" w:leader="none"/>
                <w:tab w:val="left" w:pos="2828" w:leader="none"/>
              </w:tabs>
              <w:rPr>
                <w:rFonts w:ascii="Times New Roman" w:hAnsi="Times New Roman" w:eastAsiaTheme="minorEastAsia" w:cstheme="minorBidi"/>
                <w:sz w:val="24"/>
                <w:szCs w:val="24"/>
                <w:lang w:val="en-US" w:eastAsia="zh-CN" w:bidi="ar-SA"/>
              </w:rPr>
            </w:pPr>
            <w:r>
              <w:rPr>
                <w:rFonts w:hint="eastAsia" w:ascii="Times New Roman" w:hAnsi="Times New Roman"/>
                <w:sz w:val="24"/>
              </w:rPr>
              <w:t xml:space="preserve">1</w:t>
            </w:r>
            <w:r>
              <w:rPr>
                <w:rFonts w:hint="eastAsia" w:ascii="Times New Roman" w:hAnsi="Times New Roman"/>
                <w:sz w:val="24"/>
                <w:lang w:val="en-US" w:eastAsia="zh-CN"/>
              </w:rPr>
              <w:t xml:space="preserve">5</w:t>
            </w:r>
            <w:r>
              <w:rPr>
                <w:rFonts w:hint="eastAsia" w:ascii="Times New Roman" w:hAnsi="Times New Roman"/>
                <w:sz w:val="24"/>
              </w:rPr>
              <w:t xml:space="preserve">、</w:t>
            </w:r>
            <w:r>
              <w:rPr>
                <w:rFonts w:ascii="Times New Roman" w:hAnsi="Times New Roman"/>
                <w:sz w:val="24"/>
              </w:rPr>
              <w:t xml:space="preserve">乙方在</w:t>
            </w:r>
            <w:r>
              <w:rPr>
                <w:rFonts w:hint="eastAsia" w:ascii="Times New Roman" w:hAnsi="Times New Roman"/>
                <w:sz w:val="24"/>
              </w:rPr>
              <w:t xml:space="preserve">项目</w:t>
            </w:r>
            <w:r>
              <w:rPr>
                <w:rFonts w:ascii="Times New Roman" w:hAnsi="Times New Roman"/>
                <w:sz w:val="24"/>
              </w:rPr>
              <w:t xml:space="preserve">验收合格后15日内，向甲方提供竣工资料和竣工图各叁套（含电子光盘）。</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第6.1款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履行合同义务的顺序</w:t>
            </w:r>
            <w:r/>
          </w:p>
        </w:tc>
        <w:tc>
          <w:tcPr>
            <w:tcW w:w="5170" w:type="dxa"/>
            <w:vAlign w:val="center"/>
            <w:textDirection w:val="lrTb"/>
            <w:noWrap w:val="false"/>
          </w:tcPr>
          <w:p>
            <w:pPr>
              <w:jc w:val="left"/>
              <w:rPr>
                <w:rFonts w:hint="default"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 xml:space="preserve">/</w:t>
            </w:r>
            <w:r/>
          </w:p>
        </w:tc>
      </w:tr>
      <w:tr>
        <w:trPr>
          <w:cantSplit/>
          <w:trHeight w:val="667"/>
        </w:trPr>
        <w:tc>
          <w:tcPr>
            <w:tcW w:w="1560" w:type="dxa"/>
            <w:vAlign w:val="center"/>
            <w:vMerge w:val="restart"/>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第7.1款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包装特殊要求</w:t>
            </w:r>
            <w:r/>
          </w:p>
        </w:tc>
        <w:tc>
          <w:tcPr>
            <w:tcW w:w="5170" w:type="dxa"/>
            <w:vAlign w:val="center"/>
            <w:textDirection w:val="lrTb"/>
            <w:noWrap w:val="false"/>
          </w:tcPr>
          <w:p>
            <w:pPr>
              <w:rPr>
                <w:color w:val="auto"/>
                <w:sz w:val="24"/>
                <w:highlight w:val="none"/>
              </w:rPr>
            </w:pPr>
            <w:r>
              <w:rPr>
                <w:rFonts w:hint="eastAsia"/>
                <w:color w:val="auto"/>
                <w:sz w:val="24"/>
                <w:highlight w:val="none"/>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color w:val="auto"/>
                <w:sz w:val="24"/>
                <w:highlight w:val="none"/>
              </w:rPr>
            </w:pPr>
            <w:r>
              <w:rPr>
                <w:rFonts w:hint="eastAsia"/>
                <w:color w:val="auto"/>
                <w:sz w:val="24"/>
                <w:highlight w:val="none"/>
              </w:rPr>
              <w:t xml:space="preserve">1.商品包装层数不得超过3 层，空隙率不大于40%；</w:t>
            </w:r>
            <w:r/>
          </w:p>
          <w:p>
            <w:pPr>
              <w:rPr>
                <w:color w:val="auto"/>
                <w:sz w:val="24"/>
                <w:highlight w:val="none"/>
              </w:rPr>
            </w:pPr>
            <w:r>
              <w:rPr>
                <w:rFonts w:hint="eastAsia"/>
                <w:color w:val="auto"/>
                <w:sz w:val="24"/>
                <w:highlight w:val="none"/>
              </w:rPr>
              <w:t xml:space="preserve">2.商品包装尽可能使用单一材质的包装材料，如因功能需求必需使用不同材质，不同材质间应便于分离；</w:t>
            </w:r>
            <w:r/>
          </w:p>
          <w:p>
            <w:pPr>
              <w:rPr>
                <w:color w:val="auto"/>
                <w:sz w:val="24"/>
                <w:highlight w:val="none"/>
              </w:rPr>
            </w:pPr>
            <w:r>
              <w:rPr>
                <w:rFonts w:hint="eastAsia"/>
                <w:color w:val="auto"/>
                <w:sz w:val="24"/>
                <w:highlight w:val="none"/>
              </w:rPr>
              <w:t xml:space="preserve">3.商品包装中铅、汞、镉、六价铬的总含量应不大于100mg/kg；</w:t>
            </w:r>
            <w:r/>
          </w:p>
          <w:p>
            <w:pPr>
              <w:rPr>
                <w:color w:val="auto"/>
                <w:sz w:val="24"/>
                <w:highlight w:val="none"/>
              </w:rPr>
            </w:pPr>
            <w:r>
              <w:rPr>
                <w:rFonts w:hint="eastAsia"/>
                <w:color w:val="auto"/>
                <w:sz w:val="24"/>
                <w:highlight w:val="none"/>
              </w:rPr>
              <w:t xml:space="preserve">4.商品包装印刷使用的油墨中挥发性有机化合物(VOCs)含量应不大于 5%（以重量计）；</w:t>
            </w:r>
            <w:r/>
          </w:p>
          <w:p>
            <w:pPr>
              <w:rPr>
                <w:color w:val="auto"/>
                <w:sz w:val="24"/>
                <w:highlight w:val="none"/>
              </w:rPr>
            </w:pPr>
            <w:r>
              <w:rPr>
                <w:rFonts w:hint="eastAsia"/>
                <w:color w:val="auto"/>
                <w:sz w:val="24"/>
                <w:highlight w:val="none"/>
              </w:rPr>
              <w:t xml:space="preserve">5.塑料材质商品包装上呈现的印刷颜色不得超过6色；</w:t>
            </w:r>
            <w:r/>
          </w:p>
          <w:p>
            <w:pPr>
              <w:rPr>
                <w:color w:val="auto"/>
                <w:sz w:val="24"/>
                <w:highlight w:val="none"/>
              </w:rPr>
            </w:pPr>
            <w:r>
              <w:rPr>
                <w:rFonts w:hint="eastAsia"/>
                <w:color w:val="auto"/>
                <w:sz w:val="24"/>
                <w:highlight w:val="none"/>
              </w:rPr>
              <w:t xml:space="preserve">6.纸质商品包装应使用75%以上的可再生纤维原料生产；</w:t>
            </w:r>
            <w:r/>
          </w:p>
          <w:p>
            <w:pPr>
              <w:rPr>
                <w:color w:val="auto"/>
                <w:sz w:val="24"/>
                <w:highlight w:val="none"/>
              </w:rPr>
            </w:pPr>
            <w:r>
              <w:rPr>
                <w:rFonts w:hint="eastAsia"/>
                <w:color w:val="auto"/>
                <w:sz w:val="24"/>
                <w:highlight w:val="none"/>
              </w:rPr>
              <w:t xml:space="preserve">7.木质商品包装的原料应来源于可持续性森林。</w:t>
            </w:r>
            <w:r/>
          </w:p>
          <w:p>
            <w:pPr>
              <w:rPr>
                <w:color w:val="auto"/>
                <w:sz w:val="24"/>
                <w:highlight w:val="none"/>
              </w:rPr>
            </w:pPr>
            <w:r>
              <w:rPr>
                <w:rFonts w:hint="eastAsia"/>
                <w:color w:val="auto"/>
                <w:sz w:val="24"/>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color w:val="auto"/>
                <w:sz w:val="24"/>
                <w:highlight w:val="none"/>
              </w:rPr>
            </w:pPr>
            <w:r>
              <w:rPr>
                <w:rFonts w:hint="eastAsia"/>
                <w:color w:val="auto"/>
                <w:sz w:val="24"/>
                <w:highlight w:val="none"/>
              </w:rPr>
              <w:t xml:space="preserve">9每件包装箱内应附一份详细装箱单和质量合格凭证。</w:t>
            </w:r>
            <w:r/>
          </w:p>
          <w:p>
            <w:pPr>
              <w:rPr>
                <w:color w:val="auto"/>
                <w:sz w:val="24"/>
                <w:highlight w:val="none"/>
              </w:rPr>
            </w:pPr>
            <w:r>
              <w:rPr>
                <w:color w:val="auto"/>
                <w:sz w:val="24"/>
                <w:highlight w:val="none"/>
              </w:rPr>
            </w:r>
            <w:r/>
          </w:p>
        </w:tc>
      </w:tr>
      <w:tr>
        <w:trPr>
          <w:cantSplit/>
          <w:trHeight w:val="667"/>
        </w:trPr>
        <w:tc>
          <w:tcPr>
            <w:tcW w:w="1560" w:type="dxa"/>
            <w:vAlign w:val="center"/>
            <w:vMerge w:val="continue"/>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指定现场</w:t>
            </w:r>
            <w:r/>
          </w:p>
        </w:tc>
        <w:tc>
          <w:tcPr>
            <w:tcW w:w="5170" w:type="dxa"/>
            <w:vAlign w:val="center"/>
            <w:textDirection w:val="lrTb"/>
            <w:noWrap w:val="false"/>
          </w:tcPr>
          <w:p>
            <w:pPr>
              <w:jc w:val="left"/>
              <w:rPr>
                <w:rFonts w:hint="default" w:eastAsiaTheme="minorEastAsia"/>
                <w:color w:val="auto"/>
                <w:sz w:val="24"/>
                <w:highlight w:val="none"/>
                <w:lang w:val="en-US" w:eastAsia="zh-CN"/>
              </w:rPr>
            </w:pPr>
            <w:r>
              <w:rPr>
                <w:rFonts w:hint="eastAsia"/>
                <w:color w:val="auto"/>
                <w:sz w:val="24"/>
                <w:highlight w:val="none"/>
                <w:lang w:val="en-US" w:eastAsia="zh-CN"/>
              </w:rPr>
              <w:t xml:space="preserve">射阳县长荡镇卫生院</w:t>
            </w:r>
            <w:r/>
          </w:p>
        </w:tc>
      </w:tr>
      <w:tr>
        <w:trPr>
          <w:trHeight w:val="772"/>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第7.2款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运输特殊要求</w:t>
            </w:r>
            <w:r/>
          </w:p>
        </w:tc>
        <w:tc>
          <w:tcPr>
            <w:tcW w:w="5170" w:type="dxa"/>
            <w:vAlign w:val="center"/>
            <w:textDirection w:val="lrTb"/>
            <w:noWrap w:val="false"/>
          </w:tcPr>
          <w:p>
            <w:pPr>
              <w:rPr>
                <w:color w:val="auto"/>
                <w:sz w:val="24"/>
                <w:highlight w:val="none"/>
              </w:rPr>
            </w:pPr>
            <w:r>
              <w:rPr>
                <w:rFonts w:hint="eastAsia"/>
                <w:color w:val="auto"/>
                <w:sz w:val="24"/>
                <w:highlight w:val="none"/>
              </w:rPr>
              <w:t xml:space="preserve">1.货物验收合格、交付使用并提供所需单据的日期视为交货日期。</w:t>
            </w:r>
            <w:r/>
          </w:p>
          <w:p>
            <w:pPr>
              <w:pStyle w:val="667"/>
              <w:ind w:firstLine="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2.乙方在货物发运手续办理完毕后24小时内或货到48小时前通知甲方，以准备接货。（具体时间根据双方实际需求调整）</w:t>
            </w:r>
            <w:r/>
          </w:p>
          <w:p>
            <w:pPr>
              <w:rPr>
                <w:color w:val="auto"/>
                <w:sz w:val="24"/>
                <w:highlight w:val="none"/>
              </w:rPr>
            </w:pPr>
            <w:r>
              <w:rPr>
                <w:rFonts w:hint="eastAsia"/>
                <w:color w:val="auto"/>
                <w:sz w:val="24"/>
                <w:highlight w:val="none"/>
              </w:rPr>
              <w:t xml:space="preserve">3.乙方装运的货物不应超过合同规定的数量或重量。乙方应对超交数量或超重而产生的一切后果负责。</w:t>
            </w:r>
            <w:r/>
          </w:p>
          <w:p>
            <w:pPr>
              <w:pStyle w:val="667"/>
              <w:ind w:firstLine="0"/>
              <w:rPr>
                <w:color w:val="auto"/>
                <w:highlight w:val="none"/>
              </w:rPr>
            </w:pPr>
            <w:r>
              <w:rPr>
                <w:rFonts w:hint="eastAsia" w:ascii="Times New Roman" w:hAnsi="Times New Roman" w:eastAsia="宋体" w:cs="Times New Roman"/>
                <w:color w:val="auto"/>
                <w:sz w:val="24"/>
                <w:szCs w:val="24"/>
                <w:highlight w:val="none"/>
              </w:rPr>
              <w:t xml:space="preserve">4.货物在交付甲方前发生的风险均由乙方负责。</w:t>
            </w:r>
            <w:r/>
          </w:p>
        </w:tc>
      </w:tr>
      <w:tr>
        <w:trPr>
          <w:trHeight w:val="66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第7.3款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保险要求</w:t>
            </w:r>
            <w:r/>
          </w:p>
        </w:tc>
        <w:tc>
          <w:tcPr>
            <w:tcW w:w="5170" w:type="dxa"/>
            <w:vAlign w:val="center"/>
            <w:textDirection w:val="lrTb"/>
            <w:noWrap w:val="false"/>
          </w:tcPr>
          <w:p>
            <w:pPr>
              <w:rPr>
                <w:color w:val="auto"/>
                <w:sz w:val="24"/>
                <w:highlight w:val="none"/>
              </w:rPr>
            </w:pPr>
            <w:r>
              <w:rPr>
                <w:color w:val="auto"/>
                <w:sz w:val="24"/>
                <w:highlight w:val="none"/>
              </w:rPr>
              <w:t xml:space="preserve">货物交货前由乙方承担保险义务</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第8.2（1）项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质量保证期</w:t>
            </w:r>
            <w:r/>
          </w:p>
        </w:tc>
        <w:tc>
          <w:tcPr>
            <w:tcW w:w="5170" w:type="dxa"/>
            <w:vAlign w:val="center"/>
            <w:textDirection w:val="lrTb"/>
            <w:noWrap w:val="false"/>
          </w:tcPr>
          <w:p>
            <w:pPr>
              <w:pStyle w:val="651"/>
              <w:rPr>
                <w:rFonts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整机免费质保</w:t>
            </w:r>
            <w:r>
              <w:rPr>
                <w:rFonts w:hint="eastAsia"/>
                <w:lang w:eastAsia="zh-CN"/>
              </w:rPr>
              <w:t xml:space="preserve">≥</w:t>
            </w:r>
            <w:r>
              <w:rPr>
                <w:rFonts w:hint="eastAsia" w:ascii="宋体" w:hAnsi="宋体"/>
                <w:color w:val="auto"/>
                <w:highlight w:val="none"/>
                <w:lang w:val="en-US" w:eastAsia="zh-CN"/>
              </w:rPr>
              <w:t xml:space="preserve">2年，曳引机、控制柜、主板等核心免费质保</w:t>
            </w:r>
            <w:r>
              <w:rPr>
                <w:rFonts w:hint="eastAsia"/>
                <w:lang w:eastAsia="zh-CN"/>
              </w:rPr>
              <w:t xml:space="preserve">≥</w:t>
            </w:r>
            <w:r>
              <w:rPr>
                <w:rFonts w:hint="eastAsia" w:ascii="宋体" w:hAnsi="宋体"/>
                <w:color w:val="auto"/>
                <w:highlight w:val="none"/>
                <w:lang w:val="en-US" w:eastAsia="zh-CN"/>
              </w:rPr>
              <w:t xml:space="preserve">5年，质保期自特种设备验收合格，取得使用登记证之日起计算。 </w:t>
            </w:r>
            <w:r>
              <w:rPr>
                <w:rFonts w:hint="eastAsia" w:ascii="宋体" w:hAnsi="宋体" w:cs="宋体"/>
                <w:color w:val="auto"/>
                <w:highlight w:val="none"/>
              </w:rPr>
              <w:t xml:space="preserve">因人为因素出现的故障不在免费保修范围内。超过保修期的机器设备，</w:t>
            </w:r>
            <w:r>
              <w:rPr>
                <w:rFonts w:hint="eastAsia" w:ascii="宋体" w:hAnsi="宋体" w:cs="宋体"/>
                <w:color w:val="auto"/>
                <w:highlight w:val="none"/>
                <w:lang w:eastAsia="zh-CN"/>
              </w:rPr>
              <w:t xml:space="preserve">终身维修</w:t>
            </w:r>
            <w:r>
              <w:rPr>
                <w:rFonts w:hint="eastAsia" w:ascii="宋体" w:hAnsi="宋体" w:cs="宋体"/>
                <w:color w:val="auto"/>
                <w:highlight w:val="none"/>
              </w:rPr>
              <w:t xml:space="preserve">，维修时只收部件成本费。</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第8.2（3）项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货物质量缺陷</w:t>
            </w:r>
            <w:r/>
          </w:p>
          <w:p>
            <w:pPr>
              <w:jc w:val="left"/>
              <w:rPr>
                <w:rFonts w:ascii="宋体" w:hAnsi="宋体"/>
                <w:color w:val="auto"/>
                <w:sz w:val="24"/>
                <w:highlight w:val="none"/>
              </w:rPr>
            </w:pPr>
            <w:r>
              <w:rPr>
                <w:rFonts w:hint="eastAsia" w:ascii="宋体" w:hAnsi="宋体"/>
                <w:color w:val="auto"/>
                <w:sz w:val="24"/>
                <w:highlight w:val="none"/>
              </w:rPr>
              <w:t xml:space="preserve">响应时间</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 如在使用过程中发生质量问题，乙方在接到甲方通知后在</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小时内到达甲方现场。</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第8款补充</w:t>
            </w:r>
            <w:r/>
          </w:p>
        </w:tc>
        <w:tc>
          <w:tcPr>
            <w:tcW w:w="1789"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质量保证要求</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 在质保期内，乙方应对货物出现的质量及安全问题负责处理解决并承担一切费用（因甲方不当使用的除外）。</w:t>
            </w:r>
            <w:r>
              <w:rPr>
                <w:rFonts w:ascii="Times New Roman" w:hAnsi="Times New Roman"/>
                <w:sz w:val="24"/>
              </w:rPr>
              <w:t xml:space="preserve">乙方对</w:t>
            </w:r>
            <w:r>
              <w:rPr>
                <w:rFonts w:hint="eastAsia" w:ascii="Times New Roman" w:hAnsi="Times New Roman"/>
                <w:sz w:val="24"/>
              </w:rPr>
              <w:t xml:space="preserve">货物</w:t>
            </w:r>
            <w:r>
              <w:rPr>
                <w:rFonts w:ascii="Times New Roman" w:hAnsi="Times New Roman"/>
                <w:sz w:val="24"/>
              </w:rPr>
              <w:t xml:space="preserve">出现的各类故障应及时提供免费维修服务，对非人为</w:t>
            </w:r>
            <w:r>
              <w:rPr>
                <w:rFonts w:hint="eastAsia" w:ascii="Times New Roman" w:hAnsi="Times New Roman"/>
                <w:sz w:val="24"/>
              </w:rPr>
              <w:t xml:space="preserve">因素</w:t>
            </w:r>
            <w:r>
              <w:rPr>
                <w:rFonts w:ascii="Times New Roman" w:hAnsi="Times New Roman"/>
                <w:sz w:val="24"/>
              </w:rPr>
              <w:t xml:space="preserve">造成的零部件损坏，应及时免费更换。更换的零部件品牌与原使用品牌一致。</w:t>
            </w:r>
            <w:r/>
          </w:p>
          <w:p>
            <w:pPr>
              <w:jc w:val="left"/>
              <w:rPr>
                <w:rFonts w:ascii="宋体" w:hAnsi="宋体"/>
                <w:color w:val="auto"/>
                <w:sz w:val="24"/>
                <w:highlight w:val="none"/>
              </w:rPr>
            </w:pPr>
            <w:r>
              <w:rPr>
                <w:rFonts w:hint="eastAsia" w:ascii="宋体" w:hAnsi="宋体"/>
                <w:color w:val="auto"/>
                <w:sz w:val="24"/>
                <w:highlight w:val="none"/>
              </w:rPr>
              <w:t xml:space="preserve">2.乙方应按照国家有关法律法规规章和“三包”规定以及招标文件售后服务要求及投标文件售后服务承诺提供售后服务。</w:t>
            </w:r>
            <w:r/>
          </w:p>
          <w:p>
            <w:pPr>
              <w:jc w:val="left"/>
              <w:rPr>
                <w:rFonts w:ascii="宋体" w:hAnsi="宋体"/>
                <w:color w:val="auto"/>
                <w:sz w:val="24"/>
                <w:highlight w:val="none"/>
              </w:rPr>
            </w:pPr>
            <w:r>
              <w:rPr>
                <w:rFonts w:hint="eastAsia" w:ascii="宋体" w:hAnsi="宋体"/>
                <w:color w:val="auto"/>
                <w:sz w:val="24"/>
                <w:highlight w:val="none"/>
              </w:rPr>
              <w:t xml:space="preserve">3.所有货物保修服务方式均为乙方上门保修，由乙方派员到货物使用现场维修，所产生的一切费用由乙方承担</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w:t>
            </w:r>
            <w:r/>
          </w:p>
          <w:p>
            <w:pPr>
              <w:jc w:val="left"/>
              <w:rPr>
                <w:rFonts w:ascii="宋体" w:hAnsi="宋体"/>
                <w:color w:val="auto"/>
                <w:sz w:val="24"/>
                <w:highlight w:val="none"/>
              </w:rPr>
            </w:pPr>
            <w:r>
              <w:rPr>
                <w:rFonts w:hint="eastAsia" w:ascii="宋体" w:hAnsi="宋体"/>
                <w:color w:val="auto"/>
                <w:sz w:val="24"/>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ascii="宋体" w:hAnsi="宋体"/>
                <w:color w:val="auto"/>
                <w:sz w:val="24"/>
                <w:highlight w:val="none"/>
              </w:rPr>
            </w:pPr>
            <w:r>
              <w:rPr>
                <w:rFonts w:hint="eastAsia" w:ascii="宋体" w:hAnsi="宋体"/>
                <w:color w:val="auto"/>
                <w:sz w:val="24"/>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ascii="宋体" w:hAnsi="宋体"/>
                <w:color w:val="auto"/>
                <w:sz w:val="24"/>
                <w:highlight w:val="none"/>
              </w:rPr>
            </w:pPr>
            <w:r>
              <w:rPr>
                <w:rFonts w:hint="eastAsia" w:ascii="宋体" w:hAnsi="宋体"/>
                <w:color w:val="auto"/>
                <w:sz w:val="24"/>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ascii="宋体" w:hAnsi="宋体"/>
                <w:color w:val="auto"/>
                <w:sz w:val="24"/>
                <w:highlight w:val="none"/>
              </w:rPr>
            </w:pPr>
            <w:r>
              <w:rPr>
                <w:rFonts w:hint="eastAsia" w:ascii="宋体" w:hAnsi="宋体"/>
                <w:color w:val="auto"/>
                <w:sz w:val="24"/>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657"/>
              <w:ind w:left="480" w:hanging="480"/>
              <w:spacing w:before="120" w:beforeAutospacing="0" w:after="120" w:afterAutospacing="0"/>
              <w:rPr>
                <w:rFonts w:hint="eastAsia" w:ascii="宋体" w:hAnsi="宋体"/>
                <w:color w:val="auto"/>
                <w:highlight w:val="none"/>
              </w:rPr>
            </w:pPr>
            <w:r>
              <w:rPr>
                <w:rFonts w:hint="eastAsia" w:ascii="宋体" w:hAnsi="宋体"/>
                <w:color w:val="auto"/>
                <w:highlight w:val="none"/>
              </w:rPr>
              <w:t xml:space="preserve">8.乙方应保证货物是全新、未使用过的，是用一</w:t>
            </w:r>
            <w:r/>
          </w:p>
          <w:p>
            <w:pPr>
              <w:pStyle w:val="657"/>
              <w:ind w:left="480" w:hanging="480"/>
              <w:spacing w:before="120" w:beforeAutospacing="0" w:after="120" w:afterAutospacing="0"/>
              <w:rPr>
                <w:rFonts w:hint="eastAsia" w:ascii="宋体" w:hAnsi="宋体"/>
                <w:color w:val="auto"/>
                <w:highlight w:val="none"/>
              </w:rPr>
            </w:pPr>
            <w:r>
              <w:rPr>
                <w:rFonts w:hint="eastAsia" w:ascii="宋体" w:hAnsi="宋体"/>
                <w:color w:val="auto"/>
                <w:highlight w:val="none"/>
              </w:rPr>
              <w:t xml:space="preserve">流的工艺和最佳材料制造的、合法渠道进货的正</w:t>
            </w:r>
            <w:r/>
          </w:p>
          <w:p>
            <w:pPr>
              <w:pStyle w:val="657"/>
              <w:ind w:left="480" w:hanging="480"/>
              <w:spacing w:before="120" w:beforeAutospacing="0" w:after="120" w:afterAutospacing="0"/>
              <w:rPr>
                <w:rFonts w:hint="eastAsia" w:ascii="宋体" w:hAnsi="宋体"/>
                <w:color w:val="auto"/>
                <w:highlight w:val="none"/>
              </w:rPr>
            </w:pPr>
            <w:r>
              <w:rPr>
                <w:rFonts w:hint="eastAsia" w:ascii="宋体" w:hAnsi="宋体"/>
                <w:color w:val="auto"/>
                <w:highlight w:val="none"/>
              </w:rPr>
              <w:t xml:space="preserve">宗、未使用过的原装合格正品，产品质量完全符</w:t>
            </w:r>
            <w:r/>
          </w:p>
          <w:p>
            <w:pPr>
              <w:pStyle w:val="657"/>
              <w:ind w:left="480" w:hanging="480"/>
              <w:spacing w:before="120" w:beforeAutospacing="0" w:after="120" w:afterAutospacing="0"/>
              <w:rPr>
                <w:rFonts w:hint="eastAsia" w:ascii="宋体" w:hAnsi="宋体"/>
                <w:color w:val="auto"/>
                <w:highlight w:val="none"/>
              </w:rPr>
            </w:pPr>
            <w:r>
              <w:rPr>
                <w:rFonts w:hint="eastAsia" w:ascii="宋体" w:hAnsi="宋体"/>
                <w:color w:val="auto"/>
                <w:highlight w:val="none"/>
              </w:rPr>
              <w:t xml:space="preserve">合国家规定的产品质量标准，并完全符合合同规</w:t>
            </w:r>
            <w:r/>
          </w:p>
          <w:p>
            <w:pPr>
              <w:pStyle w:val="657"/>
              <w:ind w:left="480" w:hanging="480"/>
              <w:spacing w:before="120" w:beforeAutospacing="0" w:after="120" w:afterAutospacing="0"/>
              <w:rPr>
                <w:rFonts w:hint="eastAsia" w:ascii="宋体" w:hAnsi="宋体"/>
                <w:color w:val="auto"/>
                <w:highlight w:val="none"/>
              </w:rPr>
            </w:pPr>
            <w:r>
              <w:rPr>
                <w:rFonts w:hint="eastAsia" w:ascii="宋体" w:hAnsi="宋体"/>
                <w:color w:val="auto"/>
                <w:highlight w:val="none"/>
              </w:rPr>
              <w:t xml:space="preserve">定的质量、规格和性能的要求。乙方应保证其货</w:t>
            </w:r>
            <w:r/>
          </w:p>
          <w:p>
            <w:pPr>
              <w:pStyle w:val="657"/>
              <w:ind w:left="480" w:hanging="480"/>
              <w:spacing w:before="120" w:beforeAutospacing="0" w:after="120" w:afterAutospacing="0"/>
              <w:rPr>
                <w:rFonts w:hint="eastAsia" w:ascii="宋体" w:hAnsi="宋体"/>
                <w:color w:val="auto"/>
                <w:highlight w:val="none"/>
              </w:rPr>
            </w:pPr>
            <w:r>
              <w:rPr>
                <w:rFonts w:hint="eastAsia" w:ascii="宋体" w:hAnsi="宋体"/>
                <w:color w:val="auto"/>
                <w:highlight w:val="none"/>
              </w:rPr>
              <w:t xml:space="preserve">物在正确安装、正常使用和保养条件下，在其使</w:t>
            </w:r>
            <w:r/>
          </w:p>
          <w:p>
            <w:pPr>
              <w:pStyle w:val="657"/>
              <w:ind w:left="480" w:hanging="480"/>
              <w:spacing w:before="120" w:beforeAutospacing="0" w:after="120" w:afterAutospacing="0"/>
              <w:rPr>
                <w:rFonts w:hint="eastAsia" w:ascii="宋体" w:hAnsi="宋体"/>
                <w:color w:val="auto"/>
                <w:highlight w:val="none"/>
              </w:rPr>
            </w:pPr>
            <w:r>
              <w:rPr>
                <w:rFonts w:hint="eastAsia" w:ascii="宋体" w:hAnsi="宋体"/>
                <w:color w:val="auto"/>
                <w:highlight w:val="none"/>
              </w:rPr>
              <w:t xml:space="preserve">用寿命期内应具有满意的性能。</w:t>
            </w:r>
            <w:r/>
          </w:p>
          <w:p>
            <w:pPr>
              <w:jc w:val="left"/>
              <w:rPr>
                <w:rFonts w:ascii="宋体" w:hAnsi="宋体"/>
                <w:sz w:val="24"/>
              </w:rPr>
            </w:pPr>
            <w:r>
              <w:rPr>
                <w:rFonts w:hint="eastAsia" w:ascii="宋体" w:hAnsi="宋体"/>
                <w:sz w:val="24"/>
              </w:rPr>
              <w:t xml:space="preserve">9.由于乙方责任并按合同要求乙方进行现场服务时，若乙方未能在规定时间内到达现场，按500元/次向甲方支付违约金；若乙方在接到甲方通知后2小时内未反应（超过2小时起，即按一天计算），按1000元/天向甲方支付违约金。</w:t>
            </w:r>
            <w:r/>
          </w:p>
          <w:p>
            <w:pPr>
              <w:jc w:val="left"/>
              <w:rPr>
                <w:rFonts w:ascii="宋体" w:hAnsi="宋体"/>
                <w:sz w:val="24"/>
              </w:rPr>
            </w:pPr>
            <w:r>
              <w:rPr>
                <w:rFonts w:hint="eastAsia" w:ascii="宋体" w:hAnsi="宋体"/>
                <w:sz w:val="24"/>
              </w:rPr>
              <w:t xml:space="preserve">10.若合同设备在质量保证期内因乙方责任出现十分严重的缺陷，则质量保证期将自该缺陷修复后开始重新计算。</w:t>
            </w:r>
            <w:r/>
          </w:p>
          <w:p>
            <w:pPr>
              <w:tabs>
                <w:tab w:val="left" w:pos="632" w:leader="none"/>
                <w:tab w:val="left" w:pos="2828" w:leader="none"/>
              </w:tabs>
              <w:rPr>
                <w:rFonts w:ascii="Times New Roman" w:hAnsi="Times New Roman"/>
                <w:sz w:val="24"/>
              </w:rPr>
            </w:pPr>
            <w:r>
              <w:rPr>
                <w:rFonts w:hint="eastAsia" w:ascii="Times New Roman" w:hAnsi="Times New Roman"/>
                <w:sz w:val="24"/>
              </w:rPr>
              <w:t xml:space="preserve">11.</w:t>
            </w:r>
            <w:r>
              <w:rPr>
                <w:rFonts w:ascii="Times New Roman" w:hAnsi="Times New Roman"/>
                <w:sz w:val="24"/>
              </w:rPr>
              <w:t xml:space="preserve">在质量保</w:t>
            </w:r>
            <w:r>
              <w:rPr>
                <w:rFonts w:hint="eastAsia" w:ascii="Times New Roman" w:hAnsi="Times New Roman"/>
                <w:sz w:val="24"/>
              </w:rPr>
              <w:t xml:space="preserve">证</w:t>
            </w:r>
            <w:r>
              <w:rPr>
                <w:rFonts w:ascii="Times New Roman" w:hAnsi="Times New Roman"/>
                <w:sz w:val="24"/>
              </w:rPr>
              <w:t xml:space="preserve">期内，如发现乙方提供的设备有缺陷，不符合合同规定时，则甲方有权向乙方提出索赔。乙方在接到甲方索赔文件后，应立即修复或更换设备(最长不超过两周)，并承担由此产生的设备费、安装费（含运费）、保险费等一切费用和按合同有关条款的规定进行赔偿。</w:t>
            </w:r>
            <w:r/>
          </w:p>
          <w:p>
            <w:pPr>
              <w:tabs>
                <w:tab w:val="left" w:pos="632" w:leader="none"/>
                <w:tab w:val="left" w:pos="2828" w:leader="none"/>
              </w:tabs>
              <w:rPr>
                <w:rFonts w:ascii="Times New Roman" w:hAnsi="Times New Roman"/>
                <w:sz w:val="24"/>
              </w:rPr>
            </w:pPr>
            <w:r>
              <w:rPr>
                <w:rFonts w:hint="eastAsia" w:ascii="Times New Roman" w:hAnsi="Times New Roman"/>
                <w:sz w:val="24"/>
              </w:rPr>
              <w:t xml:space="preserve">12.</w:t>
            </w:r>
            <w:r>
              <w:rPr>
                <w:rFonts w:ascii="Times New Roman" w:hAnsi="Times New Roman"/>
                <w:sz w:val="24"/>
              </w:rPr>
              <w:t xml:space="preserve">非甲方原因，质量整改所发生的费用不予增加，工期也不予顺延。</w:t>
            </w:r>
            <w:r/>
          </w:p>
          <w:p>
            <w:pPr>
              <w:pStyle w:val="657"/>
              <w:ind w:left="480" w:hanging="480"/>
              <w:spacing w:before="120" w:beforeAutospacing="0" w:after="120" w:afterAutospacing="0"/>
              <w:rPr>
                <w:rFonts w:ascii="Times New Roman" w:hAnsi="Times New Roman"/>
                <w:sz w:val="24"/>
              </w:rPr>
            </w:pPr>
            <w:r>
              <w:rPr>
                <w:rFonts w:hint="eastAsia" w:ascii="Times New Roman" w:hAnsi="Times New Roman"/>
                <w:sz w:val="24"/>
              </w:rPr>
              <w:t xml:space="preserve">13.</w:t>
            </w:r>
            <w:r>
              <w:rPr>
                <w:rFonts w:ascii="Times New Roman" w:hAnsi="Times New Roman"/>
                <w:sz w:val="24"/>
              </w:rPr>
              <w:t xml:space="preserve">设备供应到现场，经甲方验收合格后，方可</w:t>
            </w:r>
            <w:r/>
          </w:p>
          <w:p>
            <w:pPr>
              <w:pStyle w:val="657"/>
              <w:ind w:left="480" w:hanging="480"/>
              <w:spacing w:before="120" w:beforeAutospacing="0" w:after="120" w:afterAutospacing="0"/>
              <w:rPr>
                <w:rFonts w:ascii="Times New Roman" w:hAnsi="Times New Roman"/>
                <w:sz w:val="24"/>
              </w:rPr>
            </w:pPr>
            <w:r>
              <w:rPr>
                <w:rFonts w:ascii="Times New Roman" w:hAnsi="Times New Roman"/>
                <w:sz w:val="24"/>
              </w:rPr>
              <w:t xml:space="preserve">安装。甲方有权取样送检，如检测不合格，应无</w:t>
            </w:r>
            <w:r/>
          </w:p>
          <w:p>
            <w:pPr>
              <w:pStyle w:val="657"/>
              <w:ind w:left="480" w:hanging="480"/>
              <w:spacing w:before="120" w:beforeAutospacing="0" w:after="120" w:afterAutospacing="0"/>
              <w:rPr>
                <w:rFonts w:hint="eastAsia" w:ascii="宋体" w:hAnsi="宋体"/>
                <w:color w:val="auto"/>
                <w:highlight w:val="none"/>
              </w:rPr>
            </w:pPr>
            <w:r>
              <w:rPr>
                <w:rFonts w:ascii="Times New Roman" w:hAnsi="Times New Roman"/>
                <w:sz w:val="24"/>
              </w:rPr>
              <w:t xml:space="preserve">条件退场，乙方承担一切经济损失和检测费用。</w:t>
            </w:r>
            <w:r/>
          </w:p>
        </w:tc>
      </w:tr>
      <w:tr>
        <w:trPr>
          <w:trHeight w:val="736"/>
        </w:trPr>
        <w:tc>
          <w:tcPr>
            <w:tcW w:w="156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第二节</w:t>
            </w:r>
            <w:r/>
          </w:p>
          <w:p>
            <w:pPr>
              <w:jc w:val="center"/>
              <w:spacing w:line="400" w:lineRule="exact"/>
              <w:widowControl/>
              <w:rPr>
                <w:rFonts w:ascii="华文楷体" w:hAnsi="华文楷体" w:eastAsia="华文楷体" w:cs="华文楷体"/>
                <w:color w:val="auto"/>
                <w:sz w:val="24"/>
                <w:highlight w:val="none"/>
              </w:rPr>
            </w:pPr>
            <w:r>
              <w:rPr>
                <w:rFonts w:hint="eastAsia" w:ascii="宋体" w:hAnsi="宋体" w:cs="宋体"/>
                <w:color w:val="auto"/>
                <w:sz w:val="24"/>
                <w:highlight w:val="none"/>
              </w:rPr>
              <w:t xml:space="preserve">第11.1款</w:t>
            </w:r>
            <w:r/>
          </w:p>
        </w:tc>
        <w:tc>
          <w:tcPr>
            <w:tcW w:w="1789"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其他应当保密的信息</w:t>
            </w:r>
            <w:r/>
          </w:p>
        </w:tc>
        <w:tc>
          <w:tcPr>
            <w:tcW w:w="5170" w:type="dxa"/>
            <w:vAlign w:val="center"/>
            <w:textDirection w:val="lrTb"/>
            <w:noWrap w:val="false"/>
          </w:tcPr>
          <w:p>
            <w:pPr>
              <w:jc w:val="left"/>
              <w:rPr>
                <w:rFonts w:hint="eastAsia"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 xml:space="preserve">/</w:t>
            </w:r>
            <w:r/>
          </w:p>
        </w:tc>
      </w:tr>
      <w:tr>
        <w:trPr>
          <w:trHeight w:val="69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第12.2款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合同价款支付时间及要求</w:t>
            </w:r>
            <w:r/>
          </w:p>
        </w:tc>
        <w:tc>
          <w:tcPr>
            <w:tcW w:w="5170" w:type="dxa"/>
            <w:vAlign w:val="center"/>
            <w:textDirection w:val="lrTb"/>
            <w:noWrap w:val="false"/>
          </w:tcPr>
          <w:p>
            <w:pPr>
              <w:numPr>
                <w:ilvl w:val="0"/>
                <w:numId w:val="9"/>
              </w:numPr>
              <w:jc w:val="left"/>
              <w:rPr>
                <w:rFonts w:ascii="宋体" w:hAnsi="宋体"/>
                <w:sz w:val="24"/>
              </w:rPr>
            </w:pPr>
            <w:r>
              <w:rPr>
                <w:rFonts w:hint="eastAsia" w:ascii="宋体" w:hAnsi="宋体"/>
                <w:sz w:val="24"/>
              </w:rPr>
              <w:t xml:space="preserve">合同款项的支付方式及进度安排：见合同协议书。</w:t>
            </w:r>
            <w:r/>
          </w:p>
          <w:p>
            <w:pPr>
              <w:jc w:val="left"/>
              <w:rPr>
                <w:rFonts w:ascii="宋体" w:hAnsi="宋体"/>
                <w:sz w:val="24"/>
              </w:rPr>
            </w:pPr>
            <w:r>
              <w:rPr>
                <w:rFonts w:hint="eastAsia" w:ascii="宋体" w:hAnsi="宋体"/>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ascii="宋体" w:hAnsi="宋体"/>
                <w:sz w:val="24"/>
              </w:rPr>
            </w:pPr>
            <w:r>
              <w:rPr>
                <w:rFonts w:hint="eastAsia" w:ascii="宋体" w:hAnsi="宋体"/>
                <w:sz w:val="24"/>
              </w:rPr>
              <w:t xml:space="preserve">(1) 发票；</w:t>
            </w:r>
            <w:r/>
          </w:p>
          <w:p>
            <w:pPr>
              <w:jc w:val="left"/>
              <w:rPr>
                <w:rFonts w:ascii="宋体" w:hAnsi="宋体"/>
                <w:sz w:val="24"/>
              </w:rPr>
            </w:pPr>
            <w:r>
              <w:rPr>
                <w:rFonts w:hint="eastAsia" w:ascii="宋体" w:hAnsi="宋体"/>
                <w:sz w:val="24"/>
              </w:rPr>
              <w:t xml:space="preserve">(2) 制造厂家出具的质量检验证书等；</w:t>
            </w:r>
            <w:r/>
          </w:p>
          <w:p>
            <w:pPr>
              <w:jc w:val="left"/>
              <w:rPr>
                <w:rFonts w:ascii="宋体" w:hAnsi="宋体"/>
                <w:sz w:val="24"/>
              </w:rPr>
            </w:pPr>
            <w:r>
              <w:rPr>
                <w:rFonts w:hint="eastAsia" w:ascii="宋体" w:hAnsi="宋体"/>
                <w:sz w:val="24"/>
              </w:rPr>
              <w:t xml:space="preserve">(3) 装箱单；</w:t>
            </w:r>
            <w:r/>
          </w:p>
          <w:p>
            <w:pPr>
              <w:jc w:val="left"/>
              <w:rPr>
                <w:rFonts w:ascii="宋体" w:hAnsi="宋体"/>
                <w:sz w:val="24"/>
              </w:rPr>
            </w:pPr>
            <w:r>
              <w:rPr>
                <w:rFonts w:hint="eastAsia" w:ascii="宋体" w:hAnsi="宋体"/>
                <w:sz w:val="24"/>
              </w:rPr>
              <w:t xml:space="preserve">(4) 竣工资料及甲方办报送手续所需的相关资料；</w:t>
            </w:r>
            <w:r/>
          </w:p>
          <w:p>
            <w:pPr>
              <w:jc w:val="left"/>
              <w:rPr>
                <w:color w:val="auto"/>
                <w:sz w:val="24"/>
                <w:highlight w:val="none"/>
              </w:rPr>
            </w:pPr>
            <w:r>
              <w:rPr>
                <w:rFonts w:hint="eastAsia" w:ascii="宋体" w:hAnsi="宋体"/>
                <w:sz w:val="24"/>
              </w:rPr>
              <w:t xml:space="preserve">(5) 甲方加盖公章证明交付使用合格的验收单。</w:t>
            </w:r>
            <w:r/>
          </w:p>
        </w:tc>
      </w:tr>
      <w:tr>
        <w:trPr>
          <w:trHeight w:val="69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第13.2款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履约保证金不予退还的情形</w:t>
            </w:r>
            <w:r/>
          </w:p>
        </w:tc>
        <w:tc>
          <w:tcPr>
            <w:tcW w:w="51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除不可抗力情况外，投标人出现下列情形之一的，其履约保证金，招标人将视情节决定不予退还或部分不予退还。</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（1）中标人无正当理由拒绝签订合同的，或者在签订合同时向采购人提出附加条件或者更改合同实质性内容要求的；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（2）中标人不履行与采购人订立的合同的；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（3）中标人所供货物或服务不符合招标文件规定要求的；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（4）中标人采取欺骗、弄虚作假方式投标的或与</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投标人串通投标的；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（5）中标人将合同内容转包、违法分包的；</w:t>
            </w:r>
            <w:r/>
          </w:p>
          <w:p>
            <w:pPr>
              <w:spacing w:line="360" w:lineRule="auto"/>
              <w:rPr>
                <w:rFonts w:ascii="宋体" w:hAnsi="宋体"/>
                <w:color w:val="auto"/>
                <w:sz w:val="24"/>
                <w:highlight w:val="none"/>
              </w:rPr>
            </w:pPr>
            <w:r>
              <w:rPr>
                <w:rFonts w:hint="eastAsia" w:ascii="宋体" w:hAnsi="宋体" w:cs="宋体"/>
                <w:color w:val="auto"/>
                <w:sz w:val="24"/>
                <w:highlight w:val="none"/>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第13.3款</w:t>
            </w:r>
            <w:r/>
          </w:p>
        </w:tc>
        <w:tc>
          <w:tcPr>
            <w:tcW w:w="1789"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履约保证金退还时间及逾期退还的违约金</w:t>
            </w:r>
            <w:r/>
          </w:p>
        </w:tc>
        <w:tc>
          <w:tcPr>
            <w:tcW w:w="51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1、合同履行结束后，甲方应及时退还交纳的履约保证金。</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2、退还方式：退还至投标人缴纳履约保证金的账户。如为保函，在到期时自行失效。</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3、退还时间：验收合格且甲方收到发票后30日内。</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4、退还条件：按合同要求全部履约完成并经采购人验收合格，且采购人收到中标人出具的发票。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第14.1（3）项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运行监督、维修期限</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sz w:val="24"/>
              </w:rPr>
              <w:t xml:space="preserve">同质量保证期</w:t>
            </w:r>
            <w:r/>
          </w:p>
        </w:tc>
      </w:tr>
      <w:tr>
        <w:trPr>
          <w:trHeight w:val="78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第14.1（5）项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货物回收的约定</w:t>
            </w:r>
            <w:r/>
          </w:p>
        </w:tc>
        <w:tc>
          <w:tcPr>
            <w:tcW w:w="5170" w:type="dxa"/>
            <w:vAlign w:val="center"/>
            <w:textDirection w:val="lrTb"/>
            <w:noWrap w:val="false"/>
          </w:tcPr>
          <w:p>
            <w:pPr>
              <w:jc w:val="left"/>
              <w:rPr>
                <w:rFonts w:hint="default"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 xml:space="preserve">/</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第14.1（6）项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乙方提供的其他服务</w:t>
            </w:r>
            <w:r/>
          </w:p>
        </w:tc>
        <w:tc>
          <w:tcPr>
            <w:tcW w:w="5170" w:type="dxa"/>
            <w:vAlign w:val="center"/>
            <w:textDirection w:val="lrTb"/>
            <w:noWrap w:val="false"/>
          </w:tcPr>
          <w:p>
            <w:pPr>
              <w:jc w:val="left"/>
              <w:rPr>
                <w:rFonts w:ascii="宋体" w:hAnsi="宋体"/>
                <w:color w:val="auto"/>
                <w:sz w:val="24"/>
                <w:highlight w:val="none"/>
              </w:rPr>
            </w:pPr>
            <w:r>
              <w:rPr>
                <w:rFonts w:ascii="Times New Roman" w:hAnsi="Times New Roman"/>
                <w:sz w:val="24"/>
              </w:rPr>
              <w:t xml:space="preserve">质保期内</w:t>
            </w:r>
            <w:r>
              <w:rPr>
                <w:rFonts w:hint="eastAsia" w:ascii="Times New Roman" w:hAnsi="Times New Roman"/>
                <w:sz w:val="24"/>
              </w:rPr>
              <w:t xml:space="preserve">按国家电梯维护保养的相关规定对</w:t>
            </w:r>
            <w:r>
              <w:rPr>
                <w:rFonts w:ascii="Times New Roman" w:hAnsi="Times New Roman"/>
                <w:sz w:val="24"/>
              </w:rPr>
              <w:t xml:space="preserve">电梯</w:t>
            </w:r>
            <w:r>
              <w:rPr>
                <w:rFonts w:hint="eastAsia" w:ascii="Times New Roman" w:hAnsi="Times New Roman"/>
                <w:sz w:val="24"/>
              </w:rPr>
              <w:t xml:space="preserve">进行</w:t>
            </w:r>
            <w:r>
              <w:rPr>
                <w:rFonts w:ascii="Times New Roman" w:hAnsi="Times New Roman"/>
                <w:sz w:val="24"/>
              </w:rPr>
              <w:t xml:space="preserve">维护</w:t>
            </w:r>
            <w:r>
              <w:rPr>
                <w:rFonts w:hint="eastAsia" w:ascii="Times New Roman" w:hAnsi="Times New Roman"/>
                <w:sz w:val="24"/>
              </w:rPr>
              <w:t xml:space="preserve">保养</w:t>
            </w:r>
            <w:r>
              <w:rPr>
                <w:rFonts w:ascii="Times New Roman" w:hAnsi="Times New Roman"/>
                <w:sz w:val="24"/>
              </w:rPr>
              <w:t xml:space="preserve">（含易损件的检修、免费更换及</w:t>
            </w:r>
            <w:r>
              <w:rPr>
                <w:rFonts w:hint="eastAsia" w:ascii="Times New Roman" w:hAnsi="Times New Roman"/>
                <w:sz w:val="24"/>
              </w:rPr>
              <w:t xml:space="preserve">年检</w:t>
            </w:r>
            <w:r>
              <w:rPr>
                <w:rFonts w:ascii="Times New Roman" w:hAnsi="Times New Roman"/>
                <w:sz w:val="24"/>
              </w:rPr>
              <w:t xml:space="preserve">费）</w:t>
            </w:r>
            <w:r>
              <w:rPr>
                <w:rFonts w:hint="eastAsia" w:ascii="Times New Roman" w:hAnsi="Times New Roman"/>
                <w:sz w:val="24"/>
              </w:rPr>
              <w:t xml:space="preserve">，费用包含在合同价中</w:t>
            </w:r>
            <w:r>
              <w:rPr>
                <w:rFonts w:ascii="Times New Roman" w:hAnsi="Times New Roman"/>
                <w:sz w:val="24"/>
              </w:rPr>
              <w:t xml:space="preserve">。</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第15.1款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修理、重</w:t>
            </w:r>
            <w:r>
              <w:rPr>
                <w:rFonts w:hint="eastAsia" w:ascii="宋体" w:hAnsi="宋体"/>
                <w:color w:val="auto"/>
                <w:sz w:val="24"/>
                <w:highlight w:val="none"/>
                <w:lang w:eastAsia="zh-CN"/>
              </w:rPr>
              <w:t xml:space="preserve">做</w:t>
            </w:r>
            <w:r>
              <w:rPr>
                <w:rFonts w:hint="eastAsia" w:ascii="宋体" w:hAnsi="宋体"/>
                <w:color w:val="auto"/>
                <w:sz w:val="24"/>
                <w:highlight w:val="none"/>
              </w:rPr>
              <w:t xml:space="preserve">、更换相关具体规定</w:t>
            </w:r>
            <w:r/>
          </w:p>
        </w:tc>
        <w:tc>
          <w:tcPr>
            <w:tcW w:w="5170" w:type="dxa"/>
            <w:vAlign w:val="center"/>
            <w:textDirection w:val="lrTb"/>
            <w:noWrap w:val="false"/>
          </w:tcPr>
          <w:p>
            <w:pPr>
              <w:numPr>
                <w:ilvl w:val="0"/>
                <w:numId w:val="10"/>
              </w:numPr>
              <w:jc w:val="left"/>
              <w:rPr>
                <w:rFonts w:ascii="宋体" w:hAnsi="宋体"/>
                <w:color w:val="auto"/>
                <w:sz w:val="24"/>
                <w:highlight w:val="none"/>
              </w:rPr>
            </w:pPr>
            <w:r>
              <w:rPr>
                <w:rFonts w:hint="eastAsia" w:ascii="宋体" w:hAnsi="宋体"/>
                <w:color w:val="auto"/>
                <w:sz w:val="24"/>
                <w:highlight w:val="none"/>
              </w:rPr>
              <w:t xml:space="preserve">详见合同通用条款8.2条款、合同专用条款第二节第8款补充条款及合同专用条款中索赔条款。</w:t>
            </w:r>
            <w:r/>
          </w:p>
          <w:p>
            <w:pPr>
              <w:numPr>
                <w:ilvl w:val="0"/>
                <w:numId w:val="10"/>
              </w:numPr>
              <w:jc w:val="left"/>
              <w:rPr>
                <w:rFonts w:ascii="宋体" w:hAnsi="宋体"/>
                <w:color w:val="auto"/>
                <w:sz w:val="24"/>
                <w:highlight w:val="none"/>
              </w:rPr>
            </w:pPr>
            <w:r>
              <w:rPr>
                <w:rFonts w:hint="eastAsia" w:ascii="宋体" w:hAnsi="宋体"/>
                <w:color w:val="auto"/>
                <w:sz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第15.2（2）项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迟延交货赔偿费</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1.乙方应按照“开标（报价）一览表”中规定的交货期或承诺交货和提供服务，并交付甲方验收使用。</w:t>
            </w:r>
            <w:r/>
          </w:p>
          <w:p>
            <w:pPr>
              <w:jc w:val="left"/>
              <w:rPr>
                <w:rFonts w:ascii="宋体" w:hAnsi="宋体"/>
                <w:color w:val="auto"/>
                <w:sz w:val="24"/>
                <w:highlight w:val="none"/>
              </w:rPr>
            </w:pPr>
            <w:r>
              <w:rPr>
                <w:rFonts w:hint="eastAsia" w:ascii="宋体" w:hAnsi="宋体"/>
                <w:color w:val="auto"/>
                <w:sz w:val="24"/>
                <w:highlight w:val="none"/>
              </w:rPr>
              <w:t xml:space="preserve">2.如果乙方无正当理由拖延交货，将受到以下制裁：加收误期赔偿或终止合同。</w:t>
            </w:r>
            <w:r/>
          </w:p>
          <w:p>
            <w:pPr>
              <w:jc w:val="left"/>
              <w:rPr>
                <w:rFonts w:ascii="宋体" w:hAnsi="宋体"/>
                <w:color w:val="auto"/>
                <w:sz w:val="24"/>
                <w:highlight w:val="none"/>
              </w:rPr>
            </w:pPr>
            <w:r>
              <w:rPr>
                <w:rFonts w:hint="eastAsia" w:ascii="宋体" w:hAnsi="宋体"/>
                <w:color w:val="auto"/>
                <w:sz w:val="24"/>
                <w:highlight w:val="none"/>
              </w:rPr>
              <w:t xml:space="preserve">3. 乙方逾期交付货物的，乙方应按逾期交货总额每日</w:t>
            </w:r>
            <w:r>
              <w:rPr>
                <w:rFonts w:hint="eastAsia" w:ascii="宋体" w:hAnsi="宋体"/>
                <w:sz w:val="24"/>
                <w:u w:val="single"/>
              </w:rPr>
              <w:t xml:space="preserve"> 0.5% </w:t>
            </w:r>
            <w:r>
              <w:rPr>
                <w:rFonts w:hint="eastAsia" w:ascii="宋体" w:hAnsi="宋体"/>
                <w:color w:val="auto"/>
                <w:sz w:val="24"/>
                <w:highlight w:val="none"/>
              </w:rPr>
              <w:t xml:space="preserve">向甲方支付违约金，由甲方从待付货款中扣除。逾期超过约定日期</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10</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个工作日不能交货的，甲方可解除本合同。乙方因逾期交货或因其他违约行为导致甲方解除合同的，乙方应向甲方支付合同总值</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20%</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的违约金，如造成甲方损失超过违约金的，超出部分由乙方继续承担赔偿责任。 </w:t>
            </w:r>
            <w:r/>
          </w:p>
          <w:p>
            <w:pPr>
              <w:jc w:val="left"/>
              <w:rPr>
                <w:rFonts w:ascii="宋体" w:hAnsi="宋体"/>
                <w:color w:val="auto"/>
                <w:sz w:val="24"/>
                <w:highlight w:val="none"/>
              </w:rPr>
            </w:pPr>
            <w:r>
              <w:rPr>
                <w:rFonts w:hint="eastAsia" w:ascii="宋体" w:hAnsi="宋体"/>
                <w:color w:val="auto"/>
                <w:sz w:val="24"/>
                <w:highlight w:val="none"/>
              </w:rPr>
              <w:t xml:space="preserve">4.如乙方不能交付货物，或者有违法转包他人情形，乙方应向甲方支付合同总价</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20%</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的滞纳金。</w:t>
            </w:r>
            <w:r/>
          </w:p>
          <w:p>
            <w:pPr>
              <w:jc w:val="left"/>
              <w:rPr>
                <w:rFonts w:ascii="宋体" w:hAnsi="宋体"/>
                <w:color w:val="auto"/>
                <w:sz w:val="24"/>
                <w:highlight w:val="none"/>
                <w:u w:val="single"/>
              </w:rPr>
            </w:pPr>
            <w:r>
              <w:rPr>
                <w:rFonts w:ascii="宋体" w:hAnsi="宋体"/>
                <w:color w:val="auto"/>
                <w:sz w:val="24"/>
                <w:highlight w:val="none"/>
                <w:u w:val="singl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第15.3款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逾期付款利息</w:t>
            </w:r>
            <w:r/>
          </w:p>
        </w:tc>
        <w:tc>
          <w:tcPr>
            <w:tcW w:w="5170" w:type="dxa"/>
            <w:vAlign w:val="center"/>
            <w:textDirection w:val="lrTb"/>
            <w:noWrap w:val="false"/>
          </w:tcPr>
          <w:p>
            <w:pPr>
              <w:pStyle w:val="657"/>
              <w:ind w:left="410" w:hanging="410"/>
              <w:jc w:val="both"/>
              <w:spacing w:before="120" w:beforeAutospacing="0" w:after="120" w:afterAutospacing="0"/>
              <w:rPr>
                <w:color w:val="auto"/>
                <w:highlight w:val="none"/>
              </w:rPr>
            </w:pPr>
            <w:r>
              <w:rPr>
                <w:rFonts w:hint="eastAsia" w:ascii="宋体" w:hAnsi="宋体" w:cs="宋体"/>
                <w:color w:val="auto"/>
                <w:highlight w:val="none"/>
              </w:rPr>
              <w:t xml:space="preserve">1.甲方无正当理由拒收货物的，甲方向乙方偿付拒收货款总值</w:t>
            </w:r>
            <w:r>
              <w:rPr>
                <w:rFonts w:hint="eastAsia" w:ascii="宋体" w:hAnsi="宋体" w:cs="宋体"/>
                <w:color w:val="auto"/>
                <w:highlight w:val="none"/>
                <w:u w:val="single"/>
              </w:rPr>
              <w:t xml:space="preserve"> </w:t>
            </w:r>
            <w:r>
              <w:rPr>
                <w:rFonts w:hint="eastAsia" w:ascii="宋体" w:hAnsi="宋体"/>
                <w:u w:val="single"/>
              </w:rPr>
              <w:t xml:space="preserve">0.5%</w:t>
            </w:r>
            <w:r>
              <w:rPr>
                <w:rFonts w:hint="eastAsia" w:ascii="宋体" w:hAnsi="宋体" w:cs="宋体"/>
                <w:u w:val="singl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的违约金。</w:t>
            </w:r>
            <w:r/>
          </w:p>
          <w:p>
            <w:pPr>
              <w:pStyle w:val="657"/>
              <w:ind w:left="410" w:hanging="410"/>
              <w:jc w:val="both"/>
              <w:spacing w:before="120" w:beforeAutospacing="0" w:after="120" w:afterAutospacing="0"/>
              <w:rPr>
                <w:rFonts w:ascii="宋体" w:hAnsi="宋体"/>
                <w:color w:val="auto"/>
                <w:highlight w:val="none"/>
                <w:u w:val="single"/>
              </w:rPr>
            </w:pPr>
            <w:r>
              <w:rPr>
                <w:rFonts w:hint="eastAsia" w:ascii="宋体" w:hAnsi="宋体" w:cs="宋体"/>
                <w:color w:val="auto"/>
                <w:highlight w:val="none"/>
              </w:rPr>
              <w:t xml:space="preserve">2.甲方无故逾期验收和办理货款支付手续的,甲方应按逾期付款总额每日</w:t>
            </w:r>
            <w:r>
              <w:rPr>
                <w:rFonts w:hint="eastAsia" w:ascii="宋体" w:hAnsi="宋体" w:cs="宋体"/>
                <w:color w:val="auto"/>
                <w:highlight w:val="none"/>
                <w:u w:val="single"/>
              </w:rPr>
              <w:t xml:space="preserve"> </w:t>
            </w:r>
            <w:r>
              <w:rPr>
                <w:rFonts w:hint="eastAsia" w:ascii="宋体" w:hAnsi="宋体" w:cs="宋体"/>
                <w:u w:val="single"/>
              </w:rPr>
              <w:t xml:space="preserve">万分之五</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向乙方支付违约金。</w:t>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ascii="宋体" w:hAnsi="宋体"/>
                <w:color w:val="auto"/>
                <w:sz w:val="24"/>
                <w:highlight w:val="none"/>
                <w:u w:val="single"/>
              </w:rPr>
            </w:pPr>
            <w:r>
              <w:rPr>
                <w:rFonts w:ascii="Times New Roman" w:hAnsi="Times New Roman"/>
                <w:sz w:val="24"/>
              </w:rPr>
              <w:t xml:space="preserve">甲方不允许乙方将本项目转包和分包给任何第三方，如发现乙方有转包或分包</w:t>
            </w:r>
            <w:r>
              <w:rPr>
                <w:rFonts w:hint="eastAsia"/>
                <w:sz w:val="24"/>
              </w:rPr>
              <w:t xml:space="preserve">、中途停止履约、挂靠履约等</w:t>
            </w:r>
            <w:r>
              <w:rPr>
                <w:rFonts w:ascii="Times New Roman" w:hAnsi="Times New Roman"/>
                <w:sz w:val="24"/>
              </w:rPr>
              <w:t xml:space="preserve">行为，限令改正</w:t>
            </w:r>
            <w:r>
              <w:rPr>
                <w:rFonts w:hint="eastAsia" w:ascii="Times New Roman" w:hAnsi="Times New Roman"/>
                <w:sz w:val="24"/>
              </w:rPr>
              <w:t xml:space="preserve">，</w:t>
            </w:r>
            <w:r>
              <w:rPr>
                <w:rFonts w:ascii="Times New Roman" w:hAnsi="Times New Roman"/>
                <w:sz w:val="24"/>
              </w:rPr>
              <w:t xml:space="preserve">否则，甲方有权立即终止合同，乙方负违约责任，向甲方支付</w:t>
            </w:r>
            <w:r>
              <w:rPr>
                <w:rFonts w:hint="eastAsia" w:ascii="Times New Roman" w:hAnsi="Times New Roman"/>
                <w:sz w:val="24"/>
              </w:rPr>
              <w:t xml:space="preserve">合同总价2</w:t>
            </w:r>
            <w:r>
              <w:rPr>
                <w:rFonts w:ascii="Times New Roman" w:hAnsi="Times New Roman"/>
                <w:sz w:val="24"/>
              </w:rPr>
              <w:t xml:space="preserve">0%</w:t>
            </w:r>
            <w:r>
              <w:rPr>
                <w:rFonts w:hint="eastAsia" w:ascii="Times New Roman" w:hAnsi="Times New Roman"/>
                <w:sz w:val="24"/>
              </w:rPr>
              <w:t xml:space="preserve">的</w:t>
            </w:r>
            <w:r>
              <w:rPr>
                <w:rFonts w:ascii="Times New Roman" w:hAnsi="Times New Roman"/>
                <w:sz w:val="24"/>
              </w:rPr>
              <w:t xml:space="preserve">违约金，从到期的</w:t>
            </w:r>
            <w:r>
              <w:rPr>
                <w:rFonts w:hint="eastAsia" w:ascii="Times New Roman" w:hAnsi="Times New Roman"/>
                <w:sz w:val="24"/>
              </w:rPr>
              <w:t xml:space="preserve">合同价</w:t>
            </w:r>
            <w:r>
              <w:rPr>
                <w:rFonts w:ascii="Times New Roman" w:hAnsi="Times New Roman"/>
                <w:sz w:val="24"/>
              </w:rPr>
              <w:t xml:space="preserve">款中扣除。</w:t>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1.因本合同及合同有关事项发生的争议，由双方协商解决，协商不成时，按下列第</w:t>
            </w:r>
            <w:r>
              <w:rPr>
                <w:rFonts w:hint="eastAsia" w:ascii="宋体" w:hAnsi="宋体"/>
                <w:color w:val="auto"/>
                <w:sz w:val="24"/>
                <w:highlight w:val="none"/>
                <w:u w:val="single"/>
              </w:rPr>
              <w:t xml:space="preserve">  （2） </w:t>
            </w:r>
            <w:r>
              <w:rPr>
                <w:rFonts w:hint="eastAsia" w:ascii="宋体" w:hAnsi="宋体"/>
                <w:color w:val="auto"/>
                <w:sz w:val="24"/>
                <w:highlight w:val="none"/>
              </w:rPr>
              <w:t xml:space="preserve">种方式解决：</w:t>
            </w:r>
            <w:r/>
          </w:p>
          <w:p>
            <w:pPr>
              <w:jc w:val="left"/>
              <w:rPr>
                <w:rFonts w:ascii="宋体" w:hAnsi="宋体"/>
                <w:color w:val="auto"/>
                <w:sz w:val="24"/>
                <w:highlight w:val="none"/>
              </w:rPr>
            </w:pPr>
            <w:r>
              <w:rPr>
                <w:rFonts w:hint="eastAsia" w:ascii="宋体" w:hAnsi="宋体"/>
                <w:color w:val="auto"/>
                <w:sz w:val="24"/>
                <w:highlight w:val="none"/>
              </w:rPr>
              <w:t xml:space="preserve">（1）向仲裁委员会申请仲裁，仲裁地点为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jc w:val="left"/>
              <w:rPr>
                <w:rFonts w:ascii="宋体" w:hAnsi="宋体"/>
                <w:color w:val="auto"/>
                <w:sz w:val="24"/>
                <w:highlight w:val="none"/>
              </w:rPr>
            </w:pPr>
            <w:r>
              <w:rPr>
                <w:rFonts w:hint="eastAsia" w:ascii="宋体" w:hAnsi="宋体"/>
                <w:color w:val="auto"/>
                <w:sz w:val="24"/>
                <w:highlight w:val="none"/>
              </w:rPr>
              <w:t xml:space="preserve">（2）向甲方所在地人民法院起诉。</w:t>
            </w:r>
            <w:r/>
          </w:p>
          <w:p>
            <w:pPr>
              <w:jc w:val="left"/>
              <w:rPr>
                <w:rFonts w:ascii="宋体" w:hAnsi="宋体"/>
                <w:color w:val="auto"/>
                <w:sz w:val="24"/>
                <w:highlight w:val="none"/>
              </w:rPr>
            </w:pPr>
            <w:r>
              <w:rPr>
                <w:rFonts w:hint="eastAsia" w:ascii="宋体" w:hAnsi="宋体"/>
                <w:color w:val="auto"/>
                <w:sz w:val="24"/>
                <w:highlight w:val="none"/>
              </w:rPr>
              <w:t xml:space="preserve">2. 纠纷解决办法</w:t>
            </w:r>
            <w:r/>
          </w:p>
          <w:p>
            <w:pPr>
              <w:jc w:val="left"/>
              <w:rPr>
                <w:rFonts w:ascii="宋体" w:hAnsi="宋体"/>
                <w:color w:val="auto"/>
                <w:sz w:val="24"/>
                <w:highlight w:val="none"/>
              </w:rPr>
            </w:pPr>
            <w:r>
              <w:rPr>
                <w:rFonts w:hint="eastAsia" w:ascii="宋体" w:hAnsi="宋体"/>
                <w:color w:val="auto"/>
                <w:sz w:val="24"/>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第23.1款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bCs/>
                <w:color w:val="auto"/>
                <w:sz w:val="24"/>
                <w:highlight w:val="none"/>
              </w:rPr>
              <w:t xml:space="preserve">其他专用条款</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ascii="宋体" w:hAnsi="宋体"/>
                <w:color w:val="auto"/>
                <w:sz w:val="24"/>
                <w:highlight w:val="none"/>
              </w:rPr>
            </w:pPr>
            <w:r>
              <w:rPr>
                <w:rFonts w:hint="eastAsia" w:ascii="宋体" w:hAnsi="宋体"/>
                <w:color w:val="auto"/>
                <w:sz w:val="24"/>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ascii="宋体" w:hAnsi="宋体"/>
                <w:color w:val="auto"/>
                <w:sz w:val="24"/>
                <w:highlight w:val="none"/>
              </w:rPr>
            </w:pPr>
            <w:r>
              <w:rPr>
                <w:rFonts w:hint="eastAsia" w:ascii="宋体" w:hAnsi="宋体"/>
                <w:color w:val="auto"/>
                <w:sz w:val="24"/>
                <w:highlight w:val="none"/>
              </w:rPr>
              <w:t xml:space="preserve">3.验收不合格的货物，乙方应在</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10</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10</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ascii="宋体" w:hAnsi="宋体"/>
                <w:color w:val="auto"/>
                <w:sz w:val="24"/>
                <w:highlight w:val="none"/>
              </w:rPr>
            </w:pPr>
            <w:r>
              <w:rPr>
                <w:rFonts w:hint="eastAsia" w:ascii="宋体" w:hAnsi="宋体"/>
                <w:color w:val="auto"/>
                <w:sz w:val="24"/>
                <w:highlight w:val="none"/>
              </w:rPr>
              <w:t xml:space="preserve">4.货物验收要求</w:t>
            </w:r>
            <w:r/>
          </w:p>
          <w:p>
            <w:pPr>
              <w:jc w:val="left"/>
              <w:rPr>
                <w:rFonts w:ascii="宋体" w:hAnsi="宋体"/>
                <w:color w:val="auto"/>
                <w:sz w:val="24"/>
                <w:highlight w:val="none"/>
              </w:rPr>
            </w:pPr>
            <w:r>
              <w:rPr>
                <w:rFonts w:hint="eastAsia" w:ascii="宋体" w:hAnsi="宋体"/>
                <w:color w:val="auto"/>
                <w:sz w:val="24"/>
                <w:highlight w:val="none"/>
              </w:rPr>
              <w:t xml:space="preserve">（1）依照招标文件要求对全部货物、型号、规格、数量、外型、外观、包装及资料、文件（如装箱单、保修单、随箱介质等）进行验收。</w:t>
            </w:r>
            <w:r/>
          </w:p>
          <w:p>
            <w:pPr>
              <w:jc w:val="left"/>
              <w:rPr>
                <w:rFonts w:ascii="宋体" w:hAnsi="宋体"/>
                <w:color w:val="auto"/>
                <w:sz w:val="24"/>
                <w:highlight w:val="none"/>
              </w:rPr>
            </w:pPr>
            <w:r>
              <w:rPr>
                <w:rFonts w:hint="eastAsia" w:ascii="宋体" w:hAnsi="宋体"/>
                <w:color w:val="auto"/>
                <w:sz w:val="24"/>
                <w:highlight w:val="none"/>
              </w:rPr>
              <w:t xml:space="preserve">（2）甲方与乙方对货物到货后共同进行开箱检查，出现损坏、数量不全或产品不对等问题时，由乙方负责解决。</w:t>
            </w:r>
            <w:r/>
          </w:p>
          <w:p>
            <w:pPr>
              <w:jc w:val="left"/>
              <w:rPr>
                <w:rFonts w:ascii="宋体" w:hAnsi="宋体"/>
                <w:color w:val="auto"/>
                <w:sz w:val="24"/>
                <w:highlight w:val="none"/>
              </w:rPr>
            </w:pPr>
            <w:r>
              <w:rPr>
                <w:rFonts w:hint="eastAsia" w:ascii="宋体" w:hAnsi="宋体"/>
                <w:color w:val="auto"/>
                <w:sz w:val="24"/>
                <w:highlight w:val="none"/>
              </w:rPr>
              <w:t xml:space="preserve">（3）甲方有权从乙方所送货物中任意抽出不同型号的产品送采购人所在地的质检部门检验，如果检验合格，检验费由甲方负担；如果检验不合格，则检验费由乙方负担。</w:t>
            </w:r>
            <w:r/>
          </w:p>
          <w:p>
            <w:pPr>
              <w:jc w:val="left"/>
              <w:rPr>
                <w:rFonts w:ascii="宋体" w:hAnsi="宋体"/>
                <w:color w:val="auto"/>
                <w:sz w:val="24"/>
                <w:highlight w:val="none"/>
              </w:rPr>
            </w:pPr>
            <w:r>
              <w:rPr>
                <w:rFonts w:hint="eastAsia" w:ascii="宋体" w:hAnsi="宋体"/>
                <w:color w:val="auto"/>
                <w:sz w:val="24"/>
                <w:highlight w:val="none"/>
              </w:rPr>
              <w:t xml:space="preserve">（4）乙方应按照本合同规定的时间、地点和方式向乙方交付货物。</w:t>
            </w:r>
            <w:r/>
          </w:p>
          <w:p>
            <w:pPr>
              <w:jc w:val="left"/>
              <w:rPr>
                <w:rFonts w:hint="eastAsia" w:ascii="宋体" w:hAnsi="宋体"/>
                <w:sz w:val="24"/>
                <w:u w:val="single"/>
              </w:rPr>
            </w:pPr>
            <w:r>
              <w:rPr>
                <w:rFonts w:hint="eastAsia" w:ascii="宋体" w:hAnsi="宋体"/>
                <w:color w:val="auto"/>
                <w:sz w:val="24"/>
                <w:highlight w:val="none"/>
              </w:rPr>
              <w:t xml:space="preserve">交货时间：</w:t>
            </w:r>
            <w:r>
              <w:rPr>
                <w:rFonts w:hint="eastAsia" w:ascii="宋体" w:hAnsi="宋体"/>
                <w:sz w:val="24"/>
                <w:u w:val="single"/>
              </w:rPr>
              <w:t xml:space="preserve">见采购合同协议书履约期限</w:t>
            </w:r>
            <w:r/>
          </w:p>
          <w:p>
            <w:pPr>
              <w:jc w:val="left"/>
              <w:rPr>
                <w:rFonts w:ascii="宋体" w:hAnsi="宋体"/>
                <w:color w:val="auto"/>
                <w:sz w:val="24"/>
                <w:highlight w:val="none"/>
              </w:rPr>
            </w:pPr>
            <w:r>
              <w:rPr>
                <w:rFonts w:hint="eastAsia" w:ascii="宋体" w:hAnsi="宋体"/>
                <w:color w:val="auto"/>
                <w:sz w:val="24"/>
                <w:highlight w:val="none"/>
              </w:rPr>
              <w:t xml:space="preserve">交货地点：</w:t>
            </w:r>
            <w:r>
              <w:rPr>
                <w:rFonts w:hint="eastAsia" w:ascii="宋体" w:hAnsi="宋体"/>
                <w:color w:val="auto"/>
                <w:sz w:val="24"/>
                <w:highlight w:val="none"/>
                <w:u w:val="single"/>
              </w:rPr>
              <w:t xml:space="preserve"> </w:t>
            </w:r>
            <w:r>
              <w:rPr>
                <w:rFonts w:hint="eastAsia" w:ascii="宋体" w:hAnsi="宋体"/>
                <w:sz w:val="24"/>
                <w:u w:val="single"/>
              </w:rPr>
              <w:t xml:space="preserve">见采购合同协议书履约地点</w:t>
            </w:r>
            <w:r>
              <w:rPr>
                <w:rFonts w:hint="eastAsia" w:ascii="宋体" w:hAnsi="宋体"/>
                <w:sz w:val="24"/>
              </w:rPr>
              <w:t xml:space="preserve">。</w:t>
            </w:r>
            <w:r/>
          </w:p>
          <w:p>
            <w:pPr>
              <w:jc w:val="left"/>
              <w:rPr>
                <w:rFonts w:ascii="宋体" w:hAnsi="宋体"/>
                <w:color w:val="auto"/>
                <w:sz w:val="24"/>
                <w:highlight w:val="none"/>
              </w:rPr>
            </w:pPr>
            <w:r>
              <w:rPr>
                <w:rFonts w:hint="eastAsia" w:ascii="宋体" w:hAnsi="宋体"/>
                <w:color w:val="auto"/>
                <w:sz w:val="24"/>
                <w:highlight w:val="none"/>
              </w:rPr>
              <w:t xml:space="preserve">（5）甲方应在全部货物到货安装完毕后的</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30</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日内进行验收，验收包括：型号、规格、数量、外观是否完好，安装调试是否合格等。验收合格后甲方应在验收报告上签字盖章</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w:t>
            </w:r>
            <w:r/>
          </w:p>
          <w:p>
            <w:pPr>
              <w:jc w:val="left"/>
              <w:rPr>
                <w:rFonts w:ascii="宋体" w:hAnsi="宋体"/>
                <w:color w:val="auto"/>
                <w:sz w:val="24"/>
                <w:highlight w:val="none"/>
              </w:rPr>
            </w:pPr>
            <w:r>
              <w:rPr>
                <w:rFonts w:hint="eastAsia" w:ascii="宋体" w:hAnsi="宋体"/>
                <w:color w:val="auto"/>
                <w:sz w:val="24"/>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jc w:val="left"/>
              <w:rPr>
                <w:rFonts w:ascii="宋体" w:hAnsi="宋体"/>
                <w:color w:val="auto"/>
                <w:sz w:val="24"/>
                <w:highlight w:val="none"/>
              </w:rPr>
            </w:pPr>
            <w:r>
              <w:rPr>
                <w:rFonts w:ascii="宋体" w:hAnsi="宋体"/>
                <w:color w:val="auto"/>
                <w:sz w:val="24"/>
                <w:highlight w:val="none"/>
              </w:rPr>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bCs/>
                <w:color w:val="auto"/>
                <w:sz w:val="24"/>
                <w:highlight w:val="none"/>
              </w:rPr>
            </w:pPr>
            <w:r>
              <w:rPr>
                <w:rFonts w:hint="eastAsia" w:ascii="宋体" w:hAnsi="宋体"/>
                <w:bCs/>
                <w:color w:val="auto"/>
                <w:sz w:val="24"/>
                <w:highlight w:val="none"/>
              </w:rPr>
              <w:t xml:space="preserve">税费</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1.中国政府根据现行税法规定对甲方征收的与本合同有关的一切税费均由甲方负担（免税部分除外），招标文件另有规定的除外。</w:t>
            </w:r>
            <w:r/>
          </w:p>
          <w:p>
            <w:pPr>
              <w:jc w:val="left"/>
              <w:rPr>
                <w:rFonts w:ascii="宋体" w:hAnsi="宋体"/>
                <w:color w:val="auto"/>
                <w:sz w:val="24"/>
                <w:highlight w:val="none"/>
              </w:rPr>
            </w:pPr>
            <w:r>
              <w:rPr>
                <w:rFonts w:hint="eastAsia" w:ascii="宋体" w:hAnsi="宋体"/>
                <w:color w:val="auto"/>
                <w:sz w:val="24"/>
                <w:highlight w:val="none"/>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bCs/>
                <w:color w:val="auto"/>
                <w:sz w:val="24"/>
                <w:highlight w:val="none"/>
              </w:rPr>
            </w:pPr>
            <w:r>
              <w:rPr>
                <w:rFonts w:hint="eastAsia" w:ascii="宋体" w:hAnsi="宋体"/>
                <w:bCs/>
                <w:color w:val="auto"/>
                <w:sz w:val="24"/>
                <w:highlight w:val="none"/>
              </w:rPr>
              <w:t xml:space="preserve">伴随服务</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1.乙方应按照国家</w:t>
            </w:r>
            <w:r>
              <w:rPr>
                <w:rFonts w:hint="eastAsia" w:ascii="宋体" w:hAnsi="宋体"/>
                <w:b/>
                <w:color w:val="auto"/>
                <w:sz w:val="24"/>
                <w:highlight w:val="none"/>
              </w:rPr>
              <w:t xml:space="preserve">“新三包”</w:t>
            </w:r>
            <w:r>
              <w:rPr>
                <w:rFonts w:hint="eastAsia" w:ascii="宋体" w:hAnsi="宋体"/>
                <w:color w:val="auto"/>
                <w:sz w:val="24"/>
                <w:highlight w:val="none"/>
              </w:rPr>
              <w:t xml:space="preserve">规定和合同中所附的服务承诺提供服务。</w:t>
            </w:r>
            <w:r/>
          </w:p>
          <w:p>
            <w:pPr>
              <w:jc w:val="left"/>
              <w:rPr>
                <w:rFonts w:ascii="宋体" w:hAnsi="宋体"/>
                <w:color w:val="auto"/>
                <w:sz w:val="24"/>
                <w:highlight w:val="none"/>
              </w:rPr>
            </w:pPr>
            <w:r>
              <w:rPr>
                <w:rFonts w:hint="eastAsia" w:ascii="宋体" w:hAnsi="宋体"/>
                <w:color w:val="auto"/>
                <w:sz w:val="24"/>
                <w:highlight w:val="none"/>
              </w:rPr>
              <w:t xml:space="preserve">2.除第1条规定外，乙方还应提供下列服务：</w:t>
            </w:r>
            <w:r/>
          </w:p>
          <w:p>
            <w:pPr>
              <w:jc w:val="left"/>
              <w:rPr>
                <w:rFonts w:ascii="宋体" w:hAnsi="宋体"/>
                <w:b/>
                <w:color w:val="auto"/>
                <w:sz w:val="24"/>
                <w:highlight w:val="none"/>
              </w:rPr>
            </w:pPr>
            <w:r>
              <w:rPr>
                <w:rFonts w:hint="eastAsia" w:ascii="宋体" w:hAnsi="宋体"/>
                <w:b/>
                <w:color w:val="auto"/>
                <w:sz w:val="24"/>
                <w:highlight w:val="none"/>
              </w:rPr>
              <w:t xml:space="preserve"> (1) 招标文件中的“服务要求”所规定的服务内容以及投标文件承诺提供的其他服务内容；</w:t>
            </w:r>
            <w:r/>
          </w:p>
          <w:p>
            <w:pPr>
              <w:jc w:val="left"/>
              <w:rPr>
                <w:rFonts w:ascii="宋体" w:hAnsi="宋体"/>
                <w:color w:val="auto"/>
                <w:sz w:val="24"/>
                <w:highlight w:val="none"/>
              </w:rPr>
            </w:pPr>
            <w:r>
              <w:rPr>
                <w:rFonts w:hint="eastAsia" w:ascii="宋体" w:hAnsi="宋体"/>
                <w:color w:val="auto"/>
                <w:sz w:val="24"/>
                <w:highlight w:val="none"/>
              </w:rPr>
              <w:t xml:space="preserve"> (2) 负责货物的开孔，货物的现场安装；</w:t>
            </w:r>
            <w:r/>
          </w:p>
          <w:p>
            <w:pPr>
              <w:jc w:val="left"/>
              <w:rPr>
                <w:rFonts w:ascii="宋体" w:hAnsi="宋体"/>
                <w:color w:val="auto"/>
                <w:sz w:val="24"/>
                <w:highlight w:val="none"/>
              </w:rPr>
            </w:pPr>
            <w:r>
              <w:rPr>
                <w:rFonts w:hint="eastAsia" w:ascii="宋体" w:hAnsi="宋体"/>
                <w:color w:val="auto"/>
                <w:sz w:val="24"/>
                <w:highlight w:val="none"/>
              </w:rPr>
              <w:t xml:space="preserve"> (3) 提供货物组装和维修所需的工具；</w:t>
            </w:r>
            <w:r/>
          </w:p>
          <w:p>
            <w:pPr>
              <w:jc w:val="left"/>
              <w:rPr>
                <w:rFonts w:ascii="宋体" w:hAnsi="宋体"/>
                <w:color w:val="auto"/>
                <w:sz w:val="24"/>
                <w:highlight w:val="none"/>
              </w:rPr>
            </w:pPr>
            <w:r>
              <w:rPr>
                <w:rFonts w:hint="eastAsia" w:ascii="宋体" w:hAnsi="宋体"/>
                <w:color w:val="auto"/>
                <w:sz w:val="24"/>
                <w:highlight w:val="none"/>
              </w:rPr>
              <w:t xml:space="preserve"> (4) 在合同中乙方承诺的质保期限内对所提供货物正常使用实施监督、维修，但前提条件是该服务并不能免除乙方在质量保证期内应承担的义务；</w:t>
            </w:r>
            <w:r/>
          </w:p>
          <w:p>
            <w:pPr>
              <w:jc w:val="left"/>
              <w:rPr>
                <w:rFonts w:ascii="宋体" w:hAnsi="宋体"/>
                <w:color w:val="auto"/>
                <w:sz w:val="24"/>
                <w:highlight w:val="none"/>
              </w:rPr>
            </w:pPr>
            <w:r>
              <w:rPr>
                <w:rFonts w:hint="eastAsia" w:ascii="宋体" w:hAnsi="宋体"/>
                <w:color w:val="auto"/>
                <w:sz w:val="24"/>
                <w:highlight w:val="none"/>
              </w:rPr>
              <w:t xml:space="preserve"> (5) 在货物交货现场就货物的安装、启用、维护等对甲方人员进行培训。</w:t>
            </w:r>
            <w:r/>
          </w:p>
          <w:p>
            <w:pPr>
              <w:jc w:val="left"/>
              <w:rPr>
                <w:rFonts w:ascii="宋体" w:hAnsi="宋体"/>
                <w:color w:val="auto"/>
                <w:sz w:val="24"/>
                <w:highlight w:val="none"/>
              </w:rPr>
            </w:pPr>
            <w:r>
              <w:rPr>
                <w:rFonts w:hint="eastAsia" w:ascii="宋体" w:hAnsi="宋体"/>
                <w:color w:val="auto"/>
                <w:sz w:val="24"/>
                <w:highlight w:val="none"/>
              </w:rPr>
              <w:t xml:space="preserve">3.伴随服务的费用应含在合同价中，不单独进行支付。</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索赔</w:t>
            </w:r>
            <w:r/>
          </w:p>
          <w:p>
            <w:pPr>
              <w:jc w:val="left"/>
              <w:rPr>
                <w:rFonts w:ascii="宋体" w:hAnsi="宋体"/>
                <w:color w:val="auto"/>
                <w:sz w:val="24"/>
                <w:highlight w:val="none"/>
              </w:rPr>
            </w:pPr>
            <w:r>
              <w:rPr>
                <w:rFonts w:ascii="宋体" w:hAnsi="宋体"/>
                <w:color w:val="auto"/>
                <w:sz w:val="24"/>
                <w:highlight w:val="none"/>
              </w:rPr>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1.甲方有权根据当地质检部门出具的检验报告，向乙方提出索赔。</w:t>
            </w:r>
            <w:r/>
          </w:p>
          <w:p>
            <w:pPr>
              <w:jc w:val="left"/>
              <w:rPr>
                <w:rFonts w:ascii="宋体" w:hAnsi="宋体"/>
                <w:color w:val="auto"/>
                <w:sz w:val="24"/>
                <w:highlight w:val="none"/>
              </w:rPr>
            </w:pPr>
            <w:r>
              <w:rPr>
                <w:rFonts w:hint="eastAsia" w:ascii="宋体" w:hAnsi="宋体"/>
                <w:color w:val="auto"/>
                <w:sz w:val="24"/>
                <w:highlight w:val="none"/>
              </w:rPr>
              <w:t xml:space="preserve">2.根据合同规定的检验期和质量保证期内，如果乙方对甲方提出的索赔和差异负有责任，乙方应按照甲方同意的下列一种或多种方式解决索赔事宜：</w:t>
            </w:r>
            <w:r/>
          </w:p>
          <w:p>
            <w:pPr>
              <w:jc w:val="left"/>
              <w:rPr>
                <w:rFonts w:ascii="宋体" w:hAnsi="宋体"/>
                <w:color w:val="auto"/>
                <w:sz w:val="24"/>
                <w:highlight w:val="none"/>
              </w:rPr>
            </w:pPr>
            <w:r>
              <w:rPr>
                <w:rFonts w:hint="eastAsia" w:ascii="宋体" w:hAnsi="宋体"/>
                <w:color w:val="auto"/>
                <w:sz w:val="24"/>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ascii="宋体" w:hAnsi="宋体"/>
                <w:color w:val="auto"/>
                <w:sz w:val="24"/>
                <w:highlight w:val="none"/>
              </w:rPr>
            </w:pPr>
            <w:r>
              <w:rPr>
                <w:rFonts w:hint="eastAsia" w:ascii="宋体" w:hAnsi="宋体"/>
                <w:color w:val="auto"/>
                <w:sz w:val="24"/>
                <w:highlight w:val="none"/>
              </w:rPr>
              <w:t xml:space="preserve"> (2) 根据货物的低劣程度、损坏程度以及甲方所遭受损失的数额，乙方必须降低货物的价格。</w:t>
            </w:r>
            <w:r/>
          </w:p>
          <w:p>
            <w:pPr>
              <w:jc w:val="left"/>
              <w:rPr>
                <w:rFonts w:ascii="宋体" w:hAnsi="宋体"/>
                <w:color w:val="auto"/>
                <w:sz w:val="24"/>
                <w:highlight w:val="none"/>
              </w:rPr>
            </w:pPr>
            <w:r>
              <w:rPr>
                <w:rFonts w:hint="eastAsia" w:ascii="宋体" w:hAnsi="宋体"/>
                <w:color w:val="auto"/>
                <w:sz w:val="24"/>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ascii="宋体" w:hAnsi="宋体"/>
                <w:color w:val="auto"/>
                <w:sz w:val="24"/>
                <w:highlight w:val="none"/>
              </w:rPr>
            </w:pPr>
            <w:r>
              <w:rPr>
                <w:rFonts w:hint="eastAsia" w:ascii="宋体" w:hAnsi="宋体"/>
                <w:color w:val="auto"/>
                <w:sz w:val="24"/>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合同生效</w:t>
            </w:r>
            <w:r>
              <w:rPr>
                <w:rFonts w:hint="eastAsia" w:ascii="宋体" w:hAnsi="宋体"/>
                <w:color w:val="auto"/>
                <w:sz w:val="24"/>
                <w:highlight w:val="none"/>
                <w:lang w:eastAsia="zh-CN"/>
              </w:rPr>
              <w:t xml:space="preserve">及其他</w:t>
            </w:r>
            <w:r/>
          </w:p>
          <w:p>
            <w:pPr>
              <w:jc w:val="left"/>
              <w:rPr>
                <w:rFonts w:ascii="宋体" w:hAnsi="宋体"/>
                <w:bCs/>
                <w:color w:val="auto"/>
                <w:sz w:val="24"/>
                <w:highlight w:val="none"/>
              </w:rPr>
            </w:pPr>
            <w:r>
              <w:rPr>
                <w:rFonts w:ascii="宋体" w:hAnsi="宋体"/>
                <w:bCs/>
                <w:color w:val="auto"/>
                <w:sz w:val="24"/>
                <w:highlight w:val="none"/>
              </w:rPr>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 合同经甲方、乙方盖章后生效。</w:t>
            </w:r>
            <w:r/>
          </w:p>
          <w:p>
            <w:pPr>
              <w:jc w:val="left"/>
              <w:rPr>
                <w:rFonts w:ascii="宋体" w:hAnsi="宋体"/>
                <w:color w:val="auto"/>
                <w:sz w:val="24"/>
                <w:highlight w:val="none"/>
              </w:rPr>
            </w:pPr>
            <w:r>
              <w:rPr>
                <w:rFonts w:hint="eastAsia" w:ascii="宋体" w:hAnsi="宋体"/>
                <w:color w:val="auto"/>
                <w:sz w:val="24"/>
                <w:highlight w:val="none"/>
              </w:rPr>
              <w:t xml:space="preserve">2. 货物交付使用后所发生的合同纠纷，由甲方与乙方协商处理。</w:t>
            </w:r>
            <w:r/>
          </w:p>
          <w:p>
            <w:pPr>
              <w:jc w:val="left"/>
              <w:rPr>
                <w:rFonts w:ascii="宋体" w:hAnsi="宋体"/>
                <w:color w:val="auto"/>
                <w:sz w:val="24"/>
                <w:highlight w:val="none"/>
              </w:rPr>
            </w:pPr>
            <w:r>
              <w:rPr>
                <w:rFonts w:hint="eastAsia" w:ascii="宋体" w:hAnsi="宋体"/>
                <w:color w:val="auto"/>
                <w:sz w:val="24"/>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ascii="宋体" w:hAnsi="宋体"/>
                <w:color w:val="auto"/>
                <w:sz w:val="24"/>
                <w:highlight w:val="none"/>
              </w:rPr>
            </w:pPr>
            <w:r>
              <w:rPr>
                <w:rFonts w:hint="eastAsia" w:ascii="宋体" w:hAnsi="宋体"/>
                <w:color w:val="auto"/>
                <w:sz w:val="24"/>
                <w:highlight w:val="none"/>
              </w:rPr>
              <w:t xml:space="preserve">4.本合同应按照中华人民共和国的现行法律进行解释。本合同未尽事宜，遵照</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color w:val="auto"/>
                <w:sz w:val="24"/>
                <w:highlight w:val="none"/>
              </w:rPr>
              <w:t xml:space="preserve">民法典》、</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color w:val="auto"/>
                <w:sz w:val="24"/>
                <w:highlight w:val="none"/>
              </w:rPr>
              <w:t xml:space="preserve">政府采购法》等有关条文执行。</w:t>
            </w:r>
            <w:r/>
          </w:p>
        </w:tc>
      </w:tr>
    </w:tbl>
    <w:p>
      <w:pPr>
        <w:pStyle w:val="657"/>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57"/>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57"/>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57"/>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57"/>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57"/>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 </w:t>
      </w:r>
      <w:r/>
    </w:p>
    <w:p>
      <w:pPr>
        <w:rPr>
          <w:highlight w:val="none"/>
        </w:rPr>
      </w:pPr>
      <w:r>
        <w:rPr>
          <w:rFonts w:hint="eastAsia" w:ascii="黑体" w:hAnsi="宋体" w:eastAsia="黑体" w:cs="黑体"/>
          <w:color w:val="000000"/>
          <w:sz w:val="44"/>
          <w:szCs w:val="44"/>
          <w:highlight w:val="none"/>
        </w:rPr>
        <w:br w:type="page" w:clear="all"/>
      </w:r>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color w:val="000000"/>
          <w:sz w:val="44"/>
          <w:szCs w:val="44"/>
          <w:highlight w:val="none"/>
        </w:rPr>
        <w:t xml:space="preserve">第</w:t>
      </w:r>
      <w:bookmarkEnd w:id="160"/>
      <w:r>
        <w:rPr>
          <w:rFonts w:hint="eastAsia" w:ascii="黑体" w:hAnsi="宋体" w:eastAsia="黑体" w:cs="黑体"/>
          <w:color w:val="000000"/>
          <w:sz w:val="44"/>
          <w:szCs w:val="44"/>
          <w:highlight w:val="none"/>
        </w:rPr>
        <w:t xml:space="preserve">四章 采购需求</w:t>
      </w:r>
      <w:bookmarkEnd w:id="161"/>
      <w:r/>
      <w:bookmarkEnd w:id="162"/>
      <w:r/>
      <w:bookmarkEnd w:id="163"/>
      <w:r/>
      <w:bookmarkEnd w:id="164"/>
      <w:r/>
      <w:bookmarkEnd w:id="165"/>
      <w:r/>
      <w:r/>
    </w:p>
    <w:p>
      <w:pPr>
        <w:pStyle w:val="657"/>
        <w:jc w:val="both"/>
        <w:spacing w:beforeAutospacing="0" w:afterAutospacing="0" w:line="0" w:lineRule="atLeast"/>
        <w:rPr>
          <w:rFonts w:hint="eastAsia" w:ascii="宋体" w:hAnsi="宋体" w:eastAsia="宋体" w:cs="宋体"/>
          <w:color w:val="000000"/>
          <w:sz w:val="24"/>
          <w:szCs w:val="24"/>
          <w:highlight w:val="none"/>
          <w:shd w:val="clear" w:color="auto" w:fill="auto"/>
          <w:lang w:val="en-US" w:eastAsia="zh-CN"/>
        </w:rPr>
      </w:pPr>
      <w:r/>
      <w:bookmarkStart w:id="173" w:name="_Toc49090575"/>
      <w:r/>
      <w:bookmarkStart w:id="174" w:name="_Toc26554093"/>
      <w:r>
        <w:rPr>
          <w:rFonts w:hint="eastAsia" w:ascii="宋体" w:hAnsi="宋体" w:eastAsia="宋体" w:cs="宋体"/>
          <w:color w:val="000000"/>
          <w:sz w:val="24"/>
          <w:szCs w:val="24"/>
          <w:highlight w:val="none"/>
        </w:rPr>
        <w:t xml:space="preserve">项目属性:货物类项目</w:t>
      </w:r>
      <w:r>
        <w:rPr>
          <w:rFonts w:hint="eastAsia" w:ascii="宋体" w:hAnsi="宋体" w:eastAsia="宋体" w:cs="宋体"/>
          <w:color w:val="000000"/>
          <w:sz w:val="24"/>
          <w:szCs w:val="24"/>
          <w:highlight w:val="none"/>
          <w:shd w:val="clear" w:color="auto" w:fill="auto"/>
        </w:rPr>
        <w:t xml:space="preserve">。</w:t>
      </w:r>
      <w:bookmarkEnd w:id="173"/>
      <w:r/>
      <w:bookmarkEnd w:id="174"/>
      <w:r>
        <w:rPr>
          <w:rFonts w:hint="eastAsia" w:ascii="宋体" w:hAnsi="宋体" w:eastAsia="宋体" w:cs="宋体"/>
          <w:color w:val="000000"/>
          <w:sz w:val="24"/>
          <w:szCs w:val="24"/>
          <w:highlight w:val="none"/>
          <w:shd w:val="clear" w:color="auto" w:fill="auto"/>
          <w:lang w:val="en-US" w:eastAsia="zh-CN"/>
        </w:rPr>
        <w:t xml:space="preserve"> </w:t>
      </w:r>
      <w:r/>
    </w:p>
    <w:p>
      <w:pPr>
        <w:pStyle w:val="657"/>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shd w:val="clear" w:color="auto" w:fill="auto"/>
          <w:lang w:val="en-US" w:eastAsia="zh-CN"/>
        </w:rPr>
        <w:t xml:space="preserve">一、</w:t>
      </w:r>
      <w:r>
        <w:rPr>
          <w:rFonts w:hint="eastAsia" w:ascii="宋体" w:hAnsi="宋体" w:eastAsia="宋体" w:cs="宋体"/>
          <w:sz w:val="24"/>
          <w:szCs w:val="24"/>
          <w:highlight w:val="none"/>
        </w:rPr>
        <w:t xml:space="preserve"> 项目概况</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本项目为长荡镇卫生院门诊楼电梯采购、安装、调试及配套售后服务项目，服务于门诊日常诊疗、</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医护办公、物资运输等场景。门诊楼人流量大、人员结构复杂，包含普通就诊群众、行动不便患者、老年病患、残障人士等，对电梯的安全性、稳定性便捷性、静音性及无障碍适配性要求极高。本次采购电梯需完全符合医用电梯规范、特种设备安全标准，适配乡镇卫生院高频次、全天候、低故障的运行需求，保障门诊诊疗工作有序开展。</w:t>
      </w:r>
      <w:r/>
    </w:p>
    <w:p>
      <w:pPr>
        <w:pStyle w:val="657"/>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二、总体采购要求</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1、采购内容:包含医用客运电梯设备供货、运输、装卸、安装、调试、检测验收、特种设备登记、人员培训、质保维修及终身技术咨询等全套服务，为交钥匙工程。</w:t>
      </w:r>
      <w:r/>
    </w:p>
    <w:p>
      <w:pPr>
        <w:pStyle w:val="657"/>
        <w:ind w:firstLine="480"/>
        <w:jc w:val="both"/>
        <w:spacing w:beforeAutospacing="0" w:afterAutospacing="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2、质量标准:所有设备及施工流程必须符合《电梯制造与安装安全规范》《医用电梯技术规范》及国家、省市特种设备相关最新标准，通过市场监督管理部门特种设备验收，取得合法使用登记证书</w:t>
      </w:r>
      <w:r>
        <w:rPr>
          <w:rFonts w:hint="eastAsia" w:ascii="宋体" w:hAnsi="宋体" w:eastAsia="宋体" w:cs="宋体"/>
          <w:sz w:val="24"/>
          <w:szCs w:val="24"/>
          <w:highlight w:val="none"/>
          <w:lang w:eastAsia="zh-CN"/>
        </w:rPr>
        <w:t xml:space="preserve">。</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3、运行要求:适配门诊7:00-18:00高频次运行，启停平稳、低噪音、低震动，候梯时间短，可满足就诊高峰期大流量人员输送需求，应急工况下可稳定运行。</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4、适配场景:兼顾普通人员通勤、行动不便患者轮椅通行、小型医疗物资转运、应急临时病患转运，具备无障碍、防交叉感染、应急救援等医用专属功能。</w:t>
      </w:r>
      <w:r/>
    </w:p>
    <w:p>
      <w:pPr>
        <w:pStyle w:val="657"/>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三、核心技术参数要求</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本项目采购医用无障碍乘客电梯1台，具体参数如下:</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(一)基础参数</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1、额定载重:≥1050kg，可同时承载13-16名人员或1台医用轮椅+</w:t>
      </w:r>
      <w:r>
        <w:rPr>
          <w:rFonts w:hint="eastAsia" w:ascii="宋体" w:hAnsi="宋体" w:eastAsia="宋体" w:cs="宋体"/>
          <w:sz w:val="24"/>
          <w:szCs w:val="24"/>
          <w:highlight w:val="none"/>
          <w:lang w:val="en-US" w:eastAsia="zh-CN"/>
        </w:rPr>
        <w:t xml:space="preserve">多名</w:t>
      </w:r>
      <w:r>
        <w:rPr>
          <w:rFonts w:hint="eastAsia" w:ascii="宋体" w:hAnsi="宋体" w:eastAsia="宋体" w:cs="宋体"/>
          <w:sz w:val="24"/>
          <w:szCs w:val="24"/>
          <w:highlight w:val="none"/>
        </w:rPr>
        <w:t xml:space="preserve">陪护人员，满足门诊高峰客流及特殊人群通行需求。</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2、额定速度:1.0m/s，适配门诊楼楼层高度，兼顾运行效率与乘坐平稳性，避免病患眩晕不适。</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3、停靠楼层:适配门诊楼现有楼层(按需匹配1-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层标准停靠)，层门精准平层，平层误差≤士5mm。</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4、驱动方式:永磁同步无齿轮曳引驱动，节能静音、故障率低、维护便捷，适配医疗机构长期不间断使用。</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5、控制方式:全电脑微机变频调压调速(VVVF)闭环控制，智能调度、自动平层、精准启停，响应速度快。</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(二)土建适配参数</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1、开门方式:中分式双开门，开门净宽度≥900mm，方便轮椅、小型诊疗设备顺畅进出。</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2、轿厢尺寸:内部净尺寸深度≥1600mm、宽度≥1400mm、高度≥2200mm，空间宽敞无压抑感，适配医用通行场景。</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3、层门高度:≥2100mm，全通透视觉设计，符合医用空间整洁规范。</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4、土建适配:</w:t>
      </w:r>
      <w:r>
        <w:rPr>
          <w:rFonts w:hint="eastAsia" w:ascii="宋体" w:hAnsi="宋体" w:eastAsia="宋体" w:cs="宋体"/>
          <w:sz w:val="24"/>
          <w:szCs w:val="24"/>
          <w:highlight w:val="none"/>
          <w:lang w:val="en-US" w:eastAsia="zh-CN"/>
        </w:rPr>
        <w:t xml:space="preserve"> 与土建建设单位交接检验：井道垂直度、无渗水、底坑无积水、层门洞口防护、机房 380V 电源、承重满足要求</w:t>
      </w:r>
      <w:r>
        <w:rPr>
          <w:rFonts w:hint="eastAsia" w:ascii="宋体" w:hAnsi="宋体" w:eastAsia="宋体" w:cs="宋体"/>
          <w:sz w:val="24"/>
          <w:szCs w:val="24"/>
          <w:highlight w:val="none"/>
        </w:rPr>
        <w:t xml:space="preserve">，安装贴合建筑结构，防水、防尘、防沉降。</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四、医用专属功能配置</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结合卫生院门诊诊疗特性，电梯必须配备以下专用功能，区别于普通民用电梯:</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(一)安全防护功能</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1、全方位安全保护:具备缺相、错相、过载、短路、超速、冲顶、蹲底、轿厢意外移动保护、制动力矩检测等全套安全防护功能。</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2、智能光幕防夹:全高度红外光幕感应，无接触防夹门，遇人、轮椅、物品自动回弹，杜绝患者、老人夹伤事故。</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3、应急救援功能:配备自动平层应急救援装置，断电、故障时自动就近平层、开门疏散，杜绝人员被困;配备紧急手动救援操作装置。</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4、消防联动功能:预留消防应急返回接口，火灾触发时自动降至首层、开门断电，符合医疗建筑消防规范。</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5、监控联动:轿厢内置高清监控摄像头，兼容卫生院现有安防监控系统，实时监控轿厢内情况，留存影像记录。</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(二)无障碍医用功能</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1、无障碍适配:轿厢内壁加装防滑扶手、防滑耐磨抑菌地板，适配残障人士、老年患者、术后康复人员通行。</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2、低位操控面板:轿厢内设低位盲文操纵盘、高清液晶楼层显示屏，字体大、亮度高，适配老人、视力障碍人员操作。</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3、静音平稳运行:全程低噪音运行，运行噪音≤55分贝，启停无顿挫、无震动，适配病患乘坐。</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(三)医疗防疫与清洁功能</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1、抑菌材质:轿厢内壁、轿门采用抗菌不锈钢材质，耐腐蚀、易擦拭、防细菌滋生，适配医疗机构防疫消杀需求，可适配84消毒液、酒精常规消杀。</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2、通风净化:配备大功率静音换气装置，保障轿厢内空气流通，减少密闭空间交叉感染风险。</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3、无死角设计:轿厢内部无尖锐棱角、无缝隙凹槽，平整简约，便于日常清洁消杀。</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(四)智能便民功能</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1、智能调度:</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错误按键自动修正，减少患者候梯时长。</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2、语音播报:全程高清语音播报楼层、开关门提示、故障提示，方便老年、注意力薄弱患者识别。</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3、故障自检:系统自动检测运行故障，实时记录故障代码，便于快速排查维修，降低停运时长。</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五、设备材质与工艺要求</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1、轿厢材质:轿厢侧壁、后壁采用优质304抗菌不锈钢拉丝材质，吊顶为医用简约洁净吊顶，配备柔光护眼LED平板灯，光线均匀不刺眼。</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2、层门材质:各楼层层门、门套均为304不锈钢材质，耐磨防刮、不易变形，适配高频次开关使用。</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3、地板工艺:防滑抑菌PVC医用专用地板，防水、耐磨、防滑、无异味，脚感舒适，防止人员滑倒。</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4、整体工艺:设备做工精细，拼接缝隙均匀，无松动、无异响，外观整洁大气，符合医疗机构标准化环境要求。</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供货安装要求</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(一)供货安装要求</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1、供货周期:合同签订后15个日历日内设备全部到货，到货后10个日历日内完成安装、调试、清洁工作。</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2、施工规范:施工过程中做好门诊楼现场防护，围挡隔离、降噪防尘，避开门诊诊疗高峰施工，减少对医院正常工作的影响，施工垃圾当日清理。</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3、验收要求:安装调试完成后，7个工作日内配合完成特种设备检测、验收、登记，确保取得《电梯使用标志》，达到合法合规使用标准。</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4、人员培训:验收合格后，免费为医院后勤人员开展电梯日常操作、简单故障排查、日常保养、应急救援操作培训，确保工作人员熟练使用。</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七、售后服务与质保要求</w:t>
      </w:r>
      <w:r/>
    </w:p>
    <w:p>
      <w:pPr>
        <w:pStyle w:val="657"/>
        <w:ind w:left="0" w:right="0"/>
        <w:jc w:val="left"/>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1、质保期限:整机免费质保</w:t>
      </w:r>
      <w:r>
        <w:rPr>
          <w:rFonts w:hint="eastAsia" w:ascii="宋体" w:hAnsi="宋体" w:eastAsia="宋体" w:cs="宋体"/>
          <w:sz w:val="21"/>
          <w:szCs w:val="21"/>
        </w:rPr>
        <w:t xml:space="preserve">≥</w:t>
      </w:r>
      <w:r>
        <w:rPr>
          <w:rFonts w:hint="eastAsia" w:ascii="宋体" w:hAnsi="宋体" w:eastAsia="宋体" w:cs="宋体"/>
          <w:sz w:val="24"/>
          <w:szCs w:val="24"/>
          <w:highlight w:val="none"/>
        </w:rPr>
        <w:t xml:space="preserve">2年，曳引机、控制柜、主板等核心部件免费质保</w:t>
      </w:r>
      <w:r>
        <w:rPr>
          <w:rFonts w:hint="eastAsia" w:ascii="宋体" w:hAnsi="宋体" w:eastAsia="宋体" w:cs="宋体"/>
          <w:sz w:val="21"/>
          <w:szCs w:val="21"/>
          <w:lang w:val="en-US" w:eastAsia="zh-CN" w:bidi="ar"/>
        </w:rPr>
        <w:t xml:space="preserve">≥</w:t>
      </w:r>
      <w:r>
        <w:rPr>
          <w:rFonts w:hint="eastAsia" w:ascii="宋体" w:hAnsi="宋体" w:eastAsia="宋体" w:cs="宋体"/>
          <w:sz w:val="24"/>
          <w:szCs w:val="24"/>
          <w:highlight w:val="none"/>
        </w:rPr>
        <w:t xml:space="preserve">5年，质保期自特种设备验收合格、取得使用登记证之日起计算。</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2、日常维保:质保期内，每月免费上门常规维保1次，每季度全面深度检测1次，全程免费更换非人为损坏的零部件、耗材，建立完整维保档案。</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3、应急响应:设立24小时全国统一售后热线，本地常驻维保团队，接到故障报修后30分钟内响应，2小时内到场处理，重大故障4小时内修复，最大限度减少停运时间。</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4、终身服务:质保期满后，提供终身成本价维修、维保服务，免费提供技术升级咨询、设备年检协助服务。</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5、年检协助:全程协助医院完成每年电梯特种设备年检工作，确保设备常年合规运行。</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八、验收标准</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1、设备外观、参数、功能完全匹配本采购需求及投标承诺，无缺项、无降标配置。</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2、安装工艺规范，运行平稳、无异响、无故障，所有医用功能、安全功能全部正常启用。</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3、顺利通过市场监督管理部门特种设备检测验收，取得合法有效的电梯使用登记证书及合格报告。</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4、全套设备资料(合格证、说明书、检测报告、资质证书、维保手册等)齐全归档交付医院。</w:t>
      </w:r>
      <w:r/>
    </w:p>
    <w:p>
      <w:pPr>
        <w:pStyle w:val="672"/>
        <w:ind w:firstLine="482"/>
        <w:keepLines w:val="0"/>
        <w:keepNext w:val="0"/>
        <w:pageBreakBefore w:val="0"/>
        <w:spacing w:afterAutospacing="0" w:line="500" w:lineRule="exact"/>
        <w:rPr>
          <w:rFonts w:ascii="宋体" w:hAnsi="宋体" w:cs="宋体"/>
          <w:b/>
          <w:sz w:val="24"/>
          <w:szCs w:val="24"/>
          <w:highlight w:val="none"/>
        </w:rPr>
      </w:pPr>
      <w:r>
        <w:rPr>
          <w:rFonts w:hint="eastAsia" w:ascii="宋体" w:hAnsi="宋体" w:eastAsia="宋体" w:cs="宋体"/>
          <w:sz w:val="24"/>
          <w:szCs w:val="24"/>
          <w:highlight w:val="none"/>
        </w:rPr>
        <w:t xml:space="preserve">九、</w:t>
      </w:r>
      <w:r>
        <w:rPr>
          <w:rFonts w:hint="eastAsia" w:ascii="宋体" w:hAnsi="宋体" w:cs="宋体"/>
          <w:b/>
          <w:sz w:val="24"/>
          <w:szCs w:val="24"/>
          <w:highlight w:val="none"/>
        </w:rPr>
        <w:t xml:space="preserve">电梯应符合的技术标准要求</w:t>
      </w:r>
      <w:r/>
    </w:p>
    <w:p>
      <w:pPr>
        <w:pStyle w:val="672"/>
        <w:ind w:firstLine="480"/>
        <w:keepLines w:val="0"/>
        <w:keepNext w:val="0"/>
        <w:pageBreakBefore w:val="0"/>
        <w:spacing w:afterAutospacing="0" w:line="500" w:lineRule="exact"/>
        <w:rPr>
          <w:rFonts w:ascii="宋体" w:hAnsi="宋体" w:cs="宋体"/>
          <w:sz w:val="24"/>
          <w:szCs w:val="24"/>
          <w:highlight w:val="none"/>
        </w:rPr>
      </w:pPr>
      <w:r>
        <w:rPr>
          <w:rFonts w:hint="eastAsia" w:ascii="宋体" w:hAnsi="宋体" w:cs="宋体"/>
          <w:sz w:val="24"/>
          <w:szCs w:val="24"/>
          <w:highlight w:val="none"/>
        </w:rPr>
        <w:t xml:space="preserve">（1）GB/T7588-2020《电梯制造与安装安全规范》</w:t>
      </w:r>
      <w:r/>
    </w:p>
    <w:p>
      <w:pPr>
        <w:pStyle w:val="672"/>
        <w:ind w:firstLine="480"/>
        <w:keepLines w:val="0"/>
        <w:keepNext w:val="0"/>
        <w:pageBreakBefore w:val="0"/>
        <w:spacing w:afterAutospacing="0" w:line="500" w:lineRule="exact"/>
        <w:rPr>
          <w:rFonts w:ascii="宋体" w:hAnsi="宋体" w:cs="宋体"/>
          <w:sz w:val="24"/>
          <w:szCs w:val="24"/>
          <w:highlight w:val="none"/>
        </w:rPr>
      </w:pPr>
      <w:r>
        <w:rPr>
          <w:rFonts w:hint="eastAsia" w:ascii="宋体" w:hAnsi="宋体" w:cs="宋体"/>
          <w:sz w:val="24"/>
          <w:szCs w:val="24"/>
          <w:highlight w:val="none"/>
        </w:rPr>
        <w:t xml:space="preserve">（2）GB/T10058-2009《电梯技术条件》</w:t>
      </w:r>
      <w:r/>
    </w:p>
    <w:p>
      <w:pPr>
        <w:pStyle w:val="672"/>
        <w:ind w:firstLine="480"/>
        <w:keepLines w:val="0"/>
        <w:keepNext w:val="0"/>
        <w:pageBreakBefore w:val="0"/>
        <w:spacing w:afterAutospacing="0" w:line="500" w:lineRule="exact"/>
        <w:rPr>
          <w:rFonts w:ascii="宋体" w:hAnsi="宋体" w:cs="宋体"/>
          <w:sz w:val="24"/>
          <w:szCs w:val="24"/>
          <w:highlight w:val="none"/>
        </w:rPr>
      </w:pPr>
      <w:r>
        <w:rPr>
          <w:rFonts w:hint="eastAsia" w:ascii="宋体" w:hAnsi="宋体" w:cs="宋体"/>
          <w:sz w:val="24"/>
          <w:szCs w:val="24"/>
          <w:highlight w:val="none"/>
        </w:rPr>
        <w:t xml:space="preserve">（3）GB/T10059-2009《电梯试验方法》</w:t>
      </w:r>
      <w:r/>
    </w:p>
    <w:p>
      <w:pPr>
        <w:pStyle w:val="672"/>
        <w:ind w:firstLine="480"/>
        <w:keepLines w:val="0"/>
        <w:keepNext w:val="0"/>
        <w:pageBreakBefore w:val="0"/>
        <w:spacing w:afterAutospacing="0" w:line="500" w:lineRule="exact"/>
        <w:rPr>
          <w:rFonts w:ascii="宋体" w:hAnsi="宋体" w:cs="宋体"/>
          <w:sz w:val="24"/>
          <w:szCs w:val="24"/>
          <w:highlight w:val="none"/>
        </w:rPr>
      </w:pPr>
      <w:r>
        <w:rPr>
          <w:rFonts w:hint="eastAsia" w:ascii="宋体" w:hAnsi="宋体" w:cs="宋体"/>
          <w:sz w:val="24"/>
          <w:szCs w:val="24"/>
          <w:highlight w:val="none"/>
        </w:rPr>
        <w:t xml:space="preserve">（4）GB10060-2011《电梯安装验收规范》</w:t>
      </w:r>
      <w:r/>
    </w:p>
    <w:p>
      <w:pPr>
        <w:pStyle w:val="672"/>
        <w:ind w:firstLine="480"/>
        <w:keepLines w:val="0"/>
        <w:keepNext w:val="0"/>
        <w:pageBreakBefore w:val="0"/>
        <w:spacing w:afterAutospacing="0" w:line="500" w:lineRule="exact"/>
        <w:rPr>
          <w:rFonts w:ascii="宋体" w:hAnsi="宋体" w:cs="宋体"/>
          <w:sz w:val="24"/>
          <w:szCs w:val="24"/>
          <w:highlight w:val="none"/>
        </w:rPr>
      </w:pPr>
      <w:r>
        <w:rPr>
          <w:rFonts w:hint="eastAsia" w:ascii="宋体" w:hAnsi="宋体" w:cs="宋体"/>
          <w:sz w:val="24"/>
          <w:szCs w:val="24"/>
          <w:highlight w:val="none"/>
        </w:rPr>
        <w:t xml:space="preserve">（5）GB7025-2008《电梯主要参数及轿厢、井道、机房的型式与尺寸》</w:t>
      </w:r>
      <w:r/>
    </w:p>
    <w:p>
      <w:pPr>
        <w:pStyle w:val="672"/>
        <w:ind w:firstLine="480"/>
        <w:keepLines w:val="0"/>
        <w:keepNext w:val="0"/>
        <w:pageBreakBefore w:val="0"/>
        <w:spacing w:afterAutospacing="0" w:line="500" w:lineRule="exact"/>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）GB8903-2005《电梯用钢丝绳》</w:t>
      </w:r>
      <w:r/>
    </w:p>
    <w:p>
      <w:pPr>
        <w:pStyle w:val="672"/>
        <w:ind w:firstLine="480"/>
        <w:keepLines w:val="0"/>
        <w:keepNext w:val="0"/>
        <w:pageBreakBefore w:val="0"/>
        <w:spacing w:afterAutospacing="0" w:line="500" w:lineRule="exact"/>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）GB50310-2002《电梯工程施工质量验收规范》</w:t>
      </w:r>
      <w:r/>
    </w:p>
    <w:p>
      <w:pPr>
        <w:pStyle w:val="672"/>
        <w:ind w:firstLine="480"/>
        <w:keepLines w:val="0"/>
        <w:keepNext w:val="0"/>
        <w:pageBreakBefore w:val="0"/>
        <w:spacing w:afterAutospacing="0" w:line="500" w:lineRule="exact"/>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）GB50763-2012《无障碍设计规范》</w:t>
      </w:r>
      <w:r/>
    </w:p>
    <w:p>
      <w:pPr>
        <w:pStyle w:val="672"/>
        <w:ind w:firstLine="480"/>
        <w:keepLines w:val="0"/>
        <w:keepNext w:val="0"/>
        <w:pageBreakBefore w:val="0"/>
        <w:spacing w:afterAutospacing="0" w:line="500" w:lineRule="exact"/>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）GB/T27903《电梯层门耐火试验完整性、和热通量测定法》</w:t>
      </w:r>
      <w:r/>
    </w:p>
    <w:p>
      <w:pPr>
        <w:pStyle w:val="672"/>
        <w:ind w:firstLine="480"/>
        <w:keepLines w:val="0"/>
        <w:keepNext w:val="0"/>
        <w:pageBreakBefore w:val="0"/>
        <w:spacing w:afterAutospacing="0" w:line="500" w:lineRule="exact"/>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）其他与电梯相关的国家、行业和地方的法律法规、规范规程、标准、图集。</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cs="宋体"/>
          <w:sz w:val="24"/>
          <w:szCs w:val="24"/>
          <w:highlight w:val="none"/>
        </w:rPr>
        <w:t xml:space="preserve">以上内容，如有更新，按最新标准为准。</w:t>
      </w:r>
      <w:r/>
    </w:p>
    <w:p>
      <w:pPr>
        <w:pStyle w:val="657"/>
        <w:numPr>
          <w:ilvl w:val="0"/>
          <w:numId w:val="11"/>
        </w:numPr>
        <w:ind w:firstLine="480"/>
        <w:jc w:val="both"/>
        <w:spacing w:beforeAutospacing="0" w:afterAutospacing="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付款方式：</w:t>
      </w:r>
      <w:r/>
    </w:p>
    <w:p>
      <w:pPr>
        <w:ind w:firstLine="630"/>
        <w:spacing w:line="400" w:lineRule="exact"/>
        <w:rPr>
          <w:rFonts w:hint="eastAsia" w:ascii="宋体" w:hAnsi="宋体"/>
          <w:color w:val="ff0000"/>
          <w:szCs w:val="21"/>
          <w:highlight w:val="none"/>
          <w:u w:val="single"/>
          <w:lang w:val="en-US" w:eastAsia="zh-CN"/>
        </w:rPr>
      </w:pPr>
      <w:r>
        <w:rPr>
          <w:rFonts w:hint="eastAsia" w:ascii="宋体" w:hAnsi="宋体"/>
          <w:color w:val="ff0000"/>
          <w:szCs w:val="21"/>
          <w:highlight w:val="none"/>
          <w:u w:val="single"/>
        </w:rPr>
        <w:t xml:space="preserve"> ①自合同签订生效之日起，收到乙方发票10个工作日内，甲方向乙方支付合同总价的30%款项作为预付款；②安装、调试完成、取得特种设备许可证后，付至设备总价的90%,③</w:t>
      </w:r>
      <w:r>
        <w:rPr>
          <w:rFonts w:hint="eastAsia" w:ascii="宋体" w:hAnsi="宋体"/>
          <w:color w:val="ff0000"/>
          <w:szCs w:val="21"/>
          <w:highlight w:val="none"/>
          <w:u w:val="single"/>
          <w:lang w:val="en-US" w:eastAsia="zh-CN"/>
        </w:rPr>
        <w:t xml:space="preserve">验收合格满二年，收到乙方发票10个工作日内甲方付款至合同价款的100%。 （在签订合同时，中标、成交供应商明确书面表示无需预付款或者主动要求降低预付款比例的，采购人可就预付款比例作相应调整）。</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十一、</w:t>
      </w:r>
      <w:r>
        <w:rPr>
          <w:rFonts w:hint="eastAsia" w:ascii="宋体" w:hAnsi="宋体" w:eastAsia="宋体" w:cs="宋体"/>
          <w:sz w:val="24"/>
          <w:szCs w:val="24"/>
          <w:highlight w:val="none"/>
        </w:rPr>
        <w:t xml:space="preserve">其他要求</w:t>
      </w:r>
      <w:r/>
    </w:p>
    <w:p>
      <w:pPr>
        <w:pStyle w:val="672"/>
        <w:ind w:firstLine="480"/>
        <w:keepLines w:val="0"/>
        <w:keepNext w:val="0"/>
        <w:pageBreakBefore w:val="0"/>
        <w:spacing w:afterAutospacing="0" w:line="500" w:lineRule="exact"/>
        <w:rPr>
          <w:rFonts w:hint="default" w:ascii="宋体" w:hAnsi="宋体" w:cs="宋体"/>
          <w:sz w:val="24"/>
          <w:szCs w:val="24"/>
        </w:rPr>
      </w:pPr>
      <w:r>
        <w:rPr>
          <w:rFonts w:hint="eastAsia" w:ascii="宋体" w:hAnsi="宋体" w:eastAsia="宋体" w:cs="宋体"/>
          <w:sz w:val="24"/>
          <w:szCs w:val="24"/>
          <w:highlight w:val="none"/>
        </w:rPr>
        <w:t xml:space="preserve">1、本项目为固定总价包干，</w:t>
      </w:r>
      <w:r>
        <w:rPr>
          <w:rFonts w:hint="eastAsia" w:ascii="宋体" w:hAnsi="宋体" w:cs="宋体"/>
          <w:sz w:val="24"/>
          <w:szCs w:val="24"/>
        </w:rPr>
        <w:t xml:space="preserve">报价中的项目包括但不限于：安全施工保障费、设备价（应含轿厢装潢和选配功能及保证质保期内正常运行所需要的备品备件、井道加固、检测孔、减震台等）、内陆运输及保险费、脚手架搭建费、整个电梯设备所需的电配线（包括调试电缆）设施费、施工井道照明费及其他电费、所有电梯运行的监察系统设施费、吊装费、安装费、调试费、预埋件的材料及施工费、电梯监督检验费用、</w:t>
      </w:r>
      <w:r>
        <w:rPr>
          <w:rFonts w:hint="eastAsia" w:ascii="宋体" w:hAnsi="宋体" w:cs="宋体"/>
          <w:sz w:val="24"/>
          <w:szCs w:val="24"/>
          <w:lang w:val="en-US" w:eastAsia="zh-CN"/>
        </w:rPr>
        <w:t xml:space="preserve">质保期内</w:t>
      </w:r>
      <w:r>
        <w:rPr>
          <w:rFonts w:hint="eastAsia" w:ascii="宋体" w:hAnsi="宋体" w:cs="宋体"/>
          <w:sz w:val="24"/>
          <w:szCs w:val="24"/>
        </w:rPr>
        <w:t xml:space="preserve">电梯定期检验费用、质保期内的整机维保费、调试临时电费、保管费、操作维护人员培训费、售后服务费、电梯装饰装修费、井道内检修插座、照明、地坑铁爬梯等与电梯有关的辅助工作、招标文件中相关费用等需完成本项目的所有费用（完成本项目是指领取到电梯使用许可证并领取竣工验收报告且电梯投入使用）。办理电梯检测手续和领取电梯使用许可证由中标供应商负责。</w:t>
      </w:r>
      <w:r/>
    </w:p>
    <w:p>
      <w:pPr>
        <w:ind w:firstLine="480"/>
        <w:jc w:val="both"/>
        <w:keepLines w:val="0"/>
        <w:keepNext w:val="0"/>
        <w:pageBreakBefore w:val="0"/>
        <w:spacing w:afterAutospacing="0" w:line="50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报价应包括以下几点：</w:t>
      </w:r>
      <w:r/>
    </w:p>
    <w:p>
      <w:pPr>
        <w:ind w:firstLine="480"/>
        <w:jc w:val="both"/>
        <w:keepLines w:val="0"/>
        <w:keepNext w:val="0"/>
        <w:pageBreakBefore w:val="0"/>
        <w:spacing w:afterAutospacing="0" w:line="50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（1）设备价格（包括电梯全套设备、材料、辅配件、随设备应提供的备品备件和专用工具的价格以及资料等费用）；</w:t>
      </w:r>
      <w:r/>
    </w:p>
    <w:p>
      <w:pPr>
        <w:ind w:firstLine="480"/>
        <w:jc w:val="both"/>
        <w:keepLines w:val="0"/>
        <w:keepNext w:val="0"/>
        <w:pageBreakBefore w:val="0"/>
        <w:spacing w:afterAutospacing="0"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（2）电梯包装费、运杂费、运输保险费、运至现场卸货费、现场保管费（指设备运抵工地现场所发生的费用）、厅门边破坏部分的修复或更换的费用</w:t>
      </w:r>
      <w:r/>
    </w:p>
    <w:p>
      <w:pPr>
        <w:ind w:firstLine="480"/>
        <w:jc w:val="both"/>
        <w:keepLines w:val="0"/>
        <w:keepNext w:val="0"/>
        <w:pageBreakBefore w:val="0"/>
        <w:spacing w:afterAutospacing="0" w:line="50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（3）操作、维护人员的技术培训服务费（说明服务内容）；</w:t>
      </w:r>
      <w:r/>
    </w:p>
    <w:p>
      <w:pPr>
        <w:ind w:firstLine="480"/>
        <w:jc w:val="both"/>
        <w:keepLines w:val="0"/>
        <w:keepNext w:val="0"/>
        <w:pageBreakBefore w:val="0"/>
        <w:spacing w:afterAutospacing="0" w:line="50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（4）电梯的安装费、现场安装电费 、调试费、装修费、保险费、有关部门检测检验费（包括电梯投运前的监督检验费，质保期内特检部门的定期检验费及相关的砝码费用等，定期检验次数应与质保期年数相同）。</w:t>
      </w:r>
      <w:r/>
    </w:p>
    <w:p>
      <w:pPr>
        <w:ind w:firstLine="480"/>
        <w:jc w:val="both"/>
        <w:keepLines w:val="0"/>
        <w:keepNext w:val="0"/>
        <w:pageBreakBefore w:val="0"/>
        <w:spacing w:afterAutospacing="0"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（5）本项目咨询服务费用须计入投标报价中，不单独报价，中标人(成交供应商)与采购人签订合同前，须向第三方咨询公司支付咨询服务费用2000元。 </w:t>
      </w:r>
      <w:r/>
    </w:p>
    <w:p>
      <w:pPr>
        <w:ind w:firstLine="480"/>
        <w:jc w:val="both"/>
        <w:keepLines w:val="0"/>
        <w:keepNext w:val="0"/>
        <w:pageBreakBefore w:val="0"/>
        <w:spacing w:afterAutospacing="0"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（6）其它如企业管理费、利润、税金等。</w:t>
      </w:r>
      <w:r/>
    </w:p>
    <w:p>
      <w:pPr>
        <w:pStyle w:val="657"/>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2、供应商需严格遵守医院管理制度，文明施工、合规服务，承担施工及设备质保期内的安全责任，发生安全事故由供应商全权负责</w:t>
      </w:r>
      <w:r/>
    </w:p>
    <w:p>
      <w:pPr>
        <w:pStyle w:val="657"/>
        <w:ind w:firstLine="480"/>
        <w:jc w:val="both"/>
        <w:keepLines w:val="0"/>
        <w:keepNext w:val="0"/>
        <w:pageBreakBefore w:val="0"/>
        <w:spacing w:beforeAutospacing="0" w:afterAutospacing="0" w:line="500" w:lineRule="exact"/>
        <w:rPr>
          <w:rFonts w:hint="eastAsia" w:asciiTheme="minorEastAsia" w:hAnsiTheme="minorEastAsia" w:cstheme="minorEastAsia"/>
          <w:iCs/>
          <w:color w:val="ff0000"/>
          <w:highlight w:val="none"/>
        </w:rPr>
      </w:pPr>
      <w:r>
        <w:rPr>
          <w:rFonts w:hint="eastAsia" w:ascii="宋体" w:hAnsi="宋体" w:eastAsia="宋体" w:cs="宋体"/>
          <w:sz w:val="24"/>
          <w:szCs w:val="24"/>
          <w:highlight w:val="none"/>
        </w:rPr>
        <w:t xml:space="preserve">3、所有设备为全新原厂正品，无翻新、无改装、无二手设备，一经发现假冒伪劣设备，无条件退货并承担全部损失。</w:t>
      </w:r>
      <w:r>
        <w:rPr>
          <w:rFonts w:hint="eastAsia"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十二、</w:t>
      </w:r>
      <w:r>
        <w:rPr>
          <w:rFonts w:hint="eastAsia" w:asciiTheme="minorEastAsia" w:hAnsiTheme="minorEastAsia" w:cstheme="minorEastAsia"/>
          <w:iCs/>
          <w:color w:val="ff0000"/>
          <w:highlight w:val="none"/>
          <w:lang w:eastAsia="zh-CN"/>
        </w:rPr>
        <w:t xml:space="preserve">本项目</w:t>
      </w:r>
      <w:r>
        <w:rPr>
          <w:rFonts w:hint="eastAsia" w:asciiTheme="minorEastAsia" w:hAnsiTheme="minorEastAsia" w:cstheme="minorEastAsia"/>
          <w:b/>
          <w:bCs/>
          <w:iCs/>
          <w:color w:val="ff0000"/>
          <w:highlight w:val="none"/>
          <w:lang w:eastAsia="zh-CN"/>
        </w:rPr>
        <w:t xml:space="preserve">不接受</w:t>
      </w:r>
      <w:r>
        <w:rPr>
          <w:rFonts w:hint="eastAsia" w:asciiTheme="minorEastAsia" w:hAnsiTheme="minorEastAsia" w:cstheme="minorEastAsia"/>
          <w:iCs/>
          <w:color w:val="ff0000"/>
          <w:highlight w:val="none"/>
          <w:lang w:eastAsia="zh-CN"/>
        </w:rPr>
        <w:t xml:space="preserve">进口产品投标，同时本项目采购的电梯产品不属于《节能产品政府采购品目清单》和《环境标志产品政府采购品目清单》范围。</w:t>
      </w:r>
      <w:r/>
    </w:p>
    <w:p>
      <w:pPr>
        <w:ind w:right="30"/>
        <w:keepLines w:val="0"/>
        <w:keepNext w:val="0"/>
        <w:pageBreakBefore w:val="0"/>
        <w:spacing w:afterAutospacing="0" w:line="500" w:lineRule="exact"/>
        <w:tabs>
          <w:tab w:val="left" w:pos="7140" w:leader="none"/>
          <w:tab w:val="left" w:pos="9040" w:leader="none"/>
        </w:tabs>
        <w:rPr>
          <w:rFonts w:hint="eastAsia" w:ascii="宋体" w:hAnsi="宋体" w:eastAsia="宋体" w:cs="宋体"/>
          <w:iCs/>
          <w:color w:val="auto"/>
          <w:sz w:val="24"/>
          <w:u w:val="none"/>
          <w:lang w:val="en-US" w:eastAsia="zh-CN"/>
        </w:rPr>
      </w:pPr>
      <w:r>
        <w:rPr>
          <w:rFonts w:hint="eastAsia" w:ascii="宋体" w:hAnsi="宋体" w:eastAsia="宋体" w:cs="宋体"/>
          <w:iCs/>
          <w:color w:val="auto"/>
          <w:sz w:val="24"/>
          <w:u w:val="none"/>
          <w:lang w:val="en-US" w:eastAsia="zh-CN"/>
        </w:rPr>
        <w:t xml:space="preserve">十三、本项目采购需求中必须满足的实质性要求：</w:t>
      </w:r>
      <w:r/>
    </w:p>
    <w:p>
      <w:pPr>
        <w:ind w:left="19" w:right="30" w:firstLine="480"/>
        <w:keepLines w:val="0"/>
        <w:keepNext w:val="0"/>
        <w:pageBreakBefore w:val="0"/>
        <w:spacing w:afterAutospacing="0" w:line="500" w:lineRule="exact"/>
        <w:tabs>
          <w:tab w:val="left" w:pos="7140" w:leader="none"/>
          <w:tab w:val="left" w:pos="9040" w:leader="none"/>
        </w:tabs>
        <w:rPr>
          <w:rFonts w:hint="eastAsia" w:asciiTheme="minorEastAsia" w:hAnsiTheme="minorEastAsia" w:cstheme="minorEastAsia"/>
          <w:iCs/>
        </w:rPr>
      </w:pPr>
      <w:r>
        <w:rPr>
          <w:rFonts w:hint="eastAsia" w:ascii="宋体" w:hAnsi="宋体" w:eastAsia="宋体" w:cs="宋体"/>
          <w:i/>
          <w:iCs w:val="0"/>
          <w:color w:val="auto"/>
          <w:sz w:val="24"/>
          <w:u w:val="single"/>
          <w:lang w:val="en-US" w:eastAsia="zh-CN"/>
        </w:rPr>
        <w:t xml:space="preserve">采购需求中所有以斜体且带下划线标示的内容均为实质性要求，不得有负偏离，投标时仅需在《技术要求响应及偏离表》中承诺满足或优于招标文件要求即可，否则其投标无效。</w:t>
      </w:r>
      <w:r/>
    </w:p>
    <w:p>
      <w:pPr>
        <w:keepLines w:val="0"/>
        <w:keepNext w:val="0"/>
        <w:pageBreakBefore w:val="0"/>
        <w:spacing w:afterAutospacing="0" w:line="500" w:lineRule="exact"/>
        <w:rPr>
          <w:rFonts w:ascii="宋体" w:hAnsi="宋体" w:eastAsia="宋体" w:cs="宋体"/>
          <w:b/>
          <w:sz w:val="24"/>
        </w:rPr>
        <w:outlineLvl w:val="2"/>
      </w:pPr>
      <w:r>
        <w:rPr>
          <w:rFonts w:hint="eastAsia" w:ascii="宋体" w:hAnsi="宋体" w:eastAsia="宋体" w:cs="宋体"/>
          <w:b/>
          <w:sz w:val="24"/>
          <w:lang w:val="en-US" w:eastAsia="zh-CN"/>
        </w:rPr>
        <w:t xml:space="preserve">十四</w:t>
      </w:r>
      <w:r>
        <w:rPr>
          <w:rFonts w:hint="eastAsia" w:ascii="宋体" w:hAnsi="宋体" w:eastAsia="宋体" w:cs="宋体"/>
          <w:b/>
          <w:sz w:val="24"/>
          <w:lang w:eastAsia="zh-CN"/>
        </w:rPr>
        <w:t xml:space="preserve">、</w:t>
      </w:r>
      <w:r>
        <w:rPr>
          <w:rFonts w:hint="eastAsia" w:ascii="宋体" w:hAnsi="宋体" w:eastAsia="宋体" w:cs="宋体"/>
          <w:b/>
          <w:sz w:val="24"/>
        </w:rPr>
        <w:t xml:space="preserve">采购标的的所属行业</w:t>
      </w:r>
      <w:r/>
    </w:p>
    <w:p>
      <w:pPr>
        <w:pStyle w:val="657"/>
        <w:ind w:firstLine="480"/>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rPr>
        <w:t xml:space="preserve">根据《工业和信息化部、国家统计局、国家发展和改革委员会、财政部关于印发中小企业划型标准规定的通知》(工信部联企业〔2011〕300号)规定的划分标准，采购标的对应的中小企业划分标准所属行业一览表：</w:t>
      </w:r>
      <w:r/>
    </w:p>
    <w:tbl>
      <w:tblPr>
        <w:tblStyle w:val="650"/>
        <w:tblW w:w="8938"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741"/>
        <w:gridCol w:w="4173"/>
        <w:gridCol w:w="4024"/>
      </w:tblGrid>
      <w:tr>
        <w:trPr>
          <w:tblCellSpacing w:w="0" w:type="dxa"/>
          <w:trHeight w:val="68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657"/>
              <w:jc w:val="center"/>
              <w:spacing w:beforeAutospacing="0" w:afterAutospacing="0"/>
              <w:rPr>
                <w:rFonts w:ascii="宋体" w:hAnsi="宋体" w:eastAsia="宋体" w:cs="宋体"/>
                <w:b/>
                <w:bCs/>
              </w:rPr>
            </w:pPr>
            <w:r>
              <w:rPr>
                <w:rFonts w:hint="eastAsia" w:ascii="宋体" w:hAnsi="宋体" w:eastAsia="宋体" w:cs="宋体"/>
                <w:b/>
                <w:bCs/>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173" w:type="dxa"/>
            <w:vAlign w:val="center"/>
            <w:textDirection w:val="lrTb"/>
            <w:noWrap w:val="false"/>
          </w:tcPr>
          <w:p>
            <w:pPr>
              <w:pStyle w:val="657"/>
              <w:jc w:val="center"/>
              <w:spacing w:beforeAutospacing="0" w:afterAutospacing="0"/>
              <w:rPr>
                <w:rFonts w:ascii="宋体" w:hAnsi="宋体" w:eastAsia="宋体" w:cs="宋体"/>
                <w:b/>
                <w:bCs/>
              </w:rPr>
            </w:pPr>
            <w:r>
              <w:rPr>
                <w:rFonts w:hint="eastAsia" w:ascii="宋体" w:hAnsi="宋体" w:eastAsia="宋体" w:cs="宋体"/>
                <w:b/>
                <w:bCs/>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pStyle w:val="657"/>
              <w:jc w:val="center"/>
              <w:spacing w:beforeAutospacing="0" w:afterAutospacing="0"/>
              <w:rPr>
                <w:rFonts w:ascii="宋体" w:hAnsi="宋体" w:eastAsia="宋体" w:cs="宋体"/>
                <w:b/>
                <w:bCs/>
              </w:rPr>
            </w:pPr>
            <w:r>
              <w:rPr>
                <w:rFonts w:hint="eastAsia" w:ascii="宋体" w:hAnsi="宋体" w:eastAsia="宋体" w:cs="宋体"/>
                <w:b/>
                <w:bCs/>
              </w:rPr>
              <w:t xml:space="preserve">对应中小企业划分标准所属行业</w:t>
            </w:r>
            <w:r/>
          </w:p>
        </w:tc>
      </w:tr>
      <w:tr>
        <w:trPr>
          <w:tblCellSpacing w:w="0" w:type="dxa"/>
          <w:trHeight w:val="68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657"/>
              <w:jc w:val="center"/>
              <w:spacing w:beforeAutospacing="0" w:afterAutospacing="0"/>
              <w:rPr>
                <w:rFonts w:ascii="宋体" w:hAnsi="宋体" w:eastAsia="宋体" w:cs="宋体"/>
              </w:rPr>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73" w:type="dxa"/>
            <w:vAlign w:val="center"/>
            <w:textDirection w:val="lrTb"/>
            <w:noWrap w:val="false"/>
          </w:tcPr>
          <w:p>
            <w:pPr>
              <w:jc w:val="center"/>
              <w:tabs>
                <w:tab w:val="left" w:pos="1470" w:leader="none"/>
              </w:tabs>
              <w:rPr>
                <w:rFonts w:hint="eastAsia" w:ascii="宋体" w:hAnsi="宋体" w:eastAsia="宋体" w:cs="宋体"/>
                <w:spacing w:val="-4"/>
                <w:sz w:val="24"/>
                <w:lang w:eastAsia="zh-CN"/>
              </w:rPr>
            </w:pPr>
            <w:r>
              <w:rPr>
                <w:rFonts w:hint="eastAsia" w:ascii="宋体" w:hAnsi="宋体" w:eastAsia="宋体" w:cs="宋体"/>
                <w:spacing w:val="-4"/>
                <w:sz w:val="24"/>
                <w:lang w:val="en-US" w:eastAsia="zh-CN"/>
              </w:rPr>
              <w:t xml:space="preserve">电梯</w:t>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pStyle w:val="657"/>
              <w:jc w:val="center"/>
              <w:spacing w:beforeAutospacing="0" w:afterAutospacing="0"/>
              <w:rPr>
                <w:rFonts w:ascii="宋体" w:hAnsi="宋体" w:eastAsia="宋体" w:cs="宋体"/>
              </w:rPr>
            </w:pPr>
            <w:r>
              <w:rPr>
                <w:rFonts w:hint="eastAsia" w:ascii="宋体" w:hAnsi="宋体" w:eastAsia="宋体" w:cs="宋体"/>
              </w:rPr>
              <w:t xml:space="preserve">工业</w:t>
            </w:r>
            <w:r/>
          </w:p>
        </w:tc>
      </w:tr>
    </w:tbl>
    <w:p>
      <w:pPr>
        <w:ind w:firstLine="480"/>
        <w:spacing w:line="360" w:lineRule="auto"/>
        <w:rPr>
          <w:rFonts w:ascii="宋体" w:hAnsi="宋体" w:eastAsia="宋体" w:cs="宋体"/>
          <w:bCs/>
          <w:sz w:val="24"/>
        </w:rPr>
      </w:pPr>
      <w:r>
        <w:rPr>
          <w:rFonts w:ascii="宋体" w:hAnsi="宋体" w:eastAsia="宋体" w:cs="宋体"/>
          <w:bCs/>
          <w:sz w:val="24"/>
        </w:rPr>
      </w:r>
      <w:r/>
    </w:p>
    <w:p>
      <w:pPr>
        <w:pStyle w:val="657"/>
        <w:ind w:firstLine="480"/>
        <w:jc w:val="both"/>
        <w:spacing w:beforeAutospacing="0" w:afterAutospacing="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5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sz w:val="24"/>
          <w:szCs w:val="24"/>
          <w:highlight w:val="none"/>
        </w:rPr>
        <w:t xml:space="preserve"> </w:t>
      </w:r>
      <w:r/>
    </w:p>
    <w:p>
      <w:pPr>
        <w:pStyle w:val="657"/>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175" w:name="_Toc120614281"/>
      <w:r/>
      <w:r/>
    </w:p>
    <w:p>
      <w:pPr>
        <w:pStyle w:val="657"/>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7"/>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7"/>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7"/>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7"/>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7"/>
        <w:ind w:firstLine="602"/>
        <w:jc w:val="both"/>
        <w:spacing w:beforeAutospacing="0" w:afterAutospacing="0"/>
        <w:rPr>
          <w:highlight w:val="none"/>
        </w:rPr>
      </w:pPr>
      <w:r>
        <w:rPr>
          <w:highlight w:val="none"/>
        </w:rPr>
      </w:r>
      <w:r/>
    </w:p>
    <w:p>
      <w:pPr>
        <w:pStyle w:val="657"/>
        <w:ind w:firstLine="602"/>
        <w:jc w:val="both"/>
        <w:spacing w:beforeAutospacing="0" w:afterAutospacing="0"/>
        <w:rPr>
          <w:highlight w:val="none"/>
        </w:rPr>
      </w:pPr>
      <w:r>
        <w:rPr>
          <w:highlight w:val="none"/>
        </w:rPr>
      </w:r>
      <w:r/>
    </w:p>
    <w:p>
      <w:pPr>
        <w:pStyle w:val="657"/>
        <w:jc w:val="center"/>
        <w:keepNext/>
        <w:spacing w:beforeAutospacing="0" w:afterAutospacing="0"/>
        <w:rPr>
          <w:rFonts w:ascii="黑体" w:hAnsi="宋体" w:eastAsia="黑体" w:cs="黑体"/>
          <w:color w:val="000000"/>
          <w:sz w:val="44"/>
          <w:szCs w:val="44"/>
          <w:highlight w:val="none"/>
        </w:rPr>
      </w:pPr>
      <w:r>
        <w:rPr>
          <w:rFonts w:ascii="黑体" w:hAnsi="宋体" w:eastAsia="黑体" w:cs="黑体"/>
          <w:color w:val="000000"/>
          <w:sz w:val="44"/>
          <w:szCs w:val="44"/>
          <w:highlight w:val="none"/>
        </w:rPr>
        <w:tab/>
      </w:r>
      <w:r/>
    </w:p>
    <w:p>
      <w:pPr>
        <w:rPr>
          <w:rFonts w:hint="eastAsia" w:ascii="黑体" w:hAnsi="宋体" w:eastAsia="黑体" w:cs="黑体"/>
          <w:color w:val="000000"/>
          <w:sz w:val="44"/>
          <w:szCs w:val="44"/>
          <w:highlight w:val="none"/>
          <w:lang w:val="en-US" w:eastAsia="zh-CN"/>
        </w:rPr>
      </w:pPr>
      <w:r>
        <w:rPr>
          <w:rFonts w:hint="eastAsia" w:ascii="黑体" w:hAnsi="宋体" w:eastAsia="黑体" w:cs="黑体"/>
          <w:color w:val="000000"/>
          <w:sz w:val="44"/>
          <w:szCs w:val="44"/>
          <w:highlight w:val="none"/>
          <w:lang w:val="en-US" w:eastAsia="zh-CN"/>
        </w:rPr>
        <w:t xml:space="preserve">    </w:t>
      </w:r>
      <w:r/>
    </w:p>
    <w:p>
      <w:pPr>
        <w:rPr>
          <w:rFonts w:hint="eastAsia" w:ascii="黑体" w:hAnsi="宋体" w:eastAsia="黑体" w:cs="黑体"/>
          <w:color w:val="000000"/>
          <w:sz w:val="44"/>
          <w:szCs w:val="44"/>
          <w:highlight w:val="none"/>
          <w:lang w:val="en-US" w:eastAsia="zh-CN"/>
        </w:rPr>
      </w:pPr>
      <w:r>
        <w:rPr>
          <w:rFonts w:hint="eastAsia" w:ascii="黑体" w:hAnsi="宋体" w:eastAsia="黑体" w:cs="黑体"/>
          <w:color w:val="000000"/>
          <w:sz w:val="44"/>
          <w:szCs w:val="44"/>
          <w:highlight w:val="none"/>
          <w:lang w:val="en-US" w:eastAsia="zh-CN"/>
        </w:rPr>
        <w:br w:type="page" w:clear="all"/>
      </w:r>
      <w:r/>
    </w:p>
    <w:p>
      <w:pPr>
        <w:jc w:val="center"/>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657"/>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657"/>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shd w:val="clear" w:color="auto" w:fill="auto"/>
          <w:lang w:val="en-US" w:eastAsia="zh-CN"/>
        </w:rPr>
        <w:t xml:space="preserve"> </w:t>
      </w:r>
      <w:r>
        <w:rPr>
          <w:rFonts w:hint="eastAsia" w:ascii="宋体" w:hAnsi="宋体" w:eastAsia="宋体" w:cs="宋体"/>
          <w:b/>
          <w:color w:val="000000"/>
          <w:sz w:val="24"/>
          <w:szCs w:val="24"/>
          <w:highlight w:val="none"/>
        </w:rPr>
        <w:t xml:space="preserve">政府采购政策功能落实</w:t>
      </w:r>
      <w:r/>
    </w:p>
    <w:p>
      <w:pPr>
        <w:pStyle w:val="657"/>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1、小微型企业价格扣除</w:t>
      </w:r>
      <w:r/>
    </w:p>
    <w:p>
      <w:pPr>
        <w:pStyle w:val="669"/>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（1）本项目不专门面向中小企业采购，对</w:t>
      </w:r>
      <w:r>
        <w:rPr>
          <w:rFonts w:hint="eastAsia" w:ascii="宋体" w:hAnsi="宋体" w:eastAsia="宋体" w:cs="宋体"/>
          <w:sz w:val="24"/>
          <w:szCs w:val="24"/>
          <w:highlight w:val="none"/>
          <w:lang w:val="en-US" w:eastAsia="zh-CN"/>
        </w:rPr>
        <w:t xml:space="preserve">符合规定的</w:t>
      </w:r>
      <w:r>
        <w:rPr>
          <w:rFonts w:hint="eastAsia" w:ascii="宋体" w:hAnsi="宋体" w:eastAsia="宋体" w:cs="宋体"/>
          <w:sz w:val="24"/>
          <w:szCs w:val="24"/>
          <w:highlight w:val="none"/>
        </w:rPr>
        <w:t xml:space="preserve">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给予20%的扣除价格，用扣除后的价格参与评审；</w:t>
      </w:r>
      <w:r/>
    </w:p>
    <w:p>
      <w:pPr>
        <w:pStyle w:val="657"/>
        <w:ind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rPr>
          <w:rFonts w:hint="eastAsia" w:ascii="宋体" w:hAnsi="宋体" w:eastAsia="宋体" w:cs="宋体"/>
          <w:color w:val="000000"/>
          <w:sz w:val="24"/>
          <w:szCs w:val="24"/>
          <w:highlight w:val="none"/>
        </w:rPr>
        <w:t xml:space="preserve">》。</w:t>
      </w:r>
      <w:r/>
    </w:p>
    <w:p>
      <w:pPr>
        <w:pStyle w:val="657"/>
        <w:ind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w:t>
      </w:r>
      <w:r>
        <w:rPr>
          <w:rFonts w:hint="eastAsia" w:ascii="宋体" w:hAnsi="宋体" w:eastAsia="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）文件规定自行填写。</w:t>
      </w:r>
      <w:r/>
    </w:p>
    <w:p>
      <w:pPr>
        <w:pStyle w:val="657"/>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2、残疾人福利单位价格扣除</w:t>
      </w:r>
      <w:r/>
    </w:p>
    <w:p>
      <w:pPr>
        <w:pStyle w:val="657"/>
        <w:ind w:left="120" w:firstLine="36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（1）本项目对残疾人福利性单位视同小型、微型企业，给予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pStyle w:val="657"/>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p>
    <w:p>
      <w:pPr>
        <w:pStyle w:val="657"/>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p>
    <w:p>
      <w:pPr>
        <w:pStyle w:val="657"/>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3、监狱和戒毒企业价格扣除</w:t>
      </w:r>
      <w:r/>
    </w:p>
    <w:p>
      <w:pPr>
        <w:pStyle w:val="657"/>
        <w:ind w:firstLine="48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（1）本项目对监狱和戒毒企业（简称监狱企业）视同小型、微型企业，给予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pStyle w:val="657"/>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57"/>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w:t>
      </w:r>
      <w:r>
        <w:rPr>
          <w:rFonts w:hint="eastAsia" w:ascii="宋体" w:hAnsi="宋体" w:eastAsia="宋体" w:cs="宋体"/>
          <w:color w:val="000000"/>
          <w:sz w:val="24"/>
          <w:szCs w:val="24"/>
          <w:highlight w:val="none"/>
          <w:lang w:eastAsia="zh-CN"/>
        </w:rPr>
        <w:t xml:space="preserve">〔2014〕68号</w:t>
      </w:r>
      <w:r>
        <w:rPr>
          <w:rFonts w:hint="eastAsia" w:ascii="宋体" w:hAnsi="宋体" w:eastAsia="宋体" w:cs="宋体"/>
          <w:color w:val="000000"/>
          <w:sz w:val="24"/>
          <w:szCs w:val="24"/>
          <w:highlight w:val="none"/>
        </w:rPr>
        <w:t xml:space="preserve">）。</w:t>
      </w:r>
      <w:r/>
    </w:p>
    <w:p>
      <w:pPr>
        <w:pStyle w:val="657"/>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p>
    <w:p>
      <w:pPr>
        <w:pStyle w:val="657"/>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rPr>
        <w:t xml:space="preserve">6%</w:t>
      </w:r>
      <w:r>
        <w:rPr>
          <w:rFonts w:hint="eastAsia" w:ascii="宋体" w:hAnsi="宋体" w:eastAsia="宋体" w:cs="宋体"/>
          <w:color w:val="000000"/>
          <w:sz w:val="24"/>
          <w:szCs w:val="24"/>
          <w:highlight w:val="none"/>
        </w:rPr>
        <w:t xml:space="preserve">的价格扣除，用扣除后的价格参与评审。</w:t>
      </w:r>
      <w:r/>
    </w:p>
    <w:p>
      <w:pPr>
        <w:pStyle w:val="657"/>
        <w:ind w:left="120" w:firstLine="360"/>
        <w:spacing w:before="120" w:beforeAutospacing="0" w:after="120" w:afterAutospacing="0" w:line="0" w:lineRule="atLeas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6、联合体各方均为小型、微型企业（残疾人福利单位、监狱企业）的，联合体享受20%的价格扣除</w:t>
      </w:r>
      <w:r>
        <w:rPr>
          <w:rFonts w:hint="eastAsia" w:ascii="宋体" w:hAnsi="宋体" w:eastAsia="宋体" w:cs="宋体"/>
          <w:color w:val="000000"/>
          <w:sz w:val="24"/>
          <w:szCs w:val="24"/>
          <w:highlight w:val="none"/>
          <w:lang w:eastAsia="zh-CN"/>
        </w:rPr>
        <w:t xml:space="preserve">。</w:t>
      </w:r>
      <w:r/>
    </w:p>
    <w:p>
      <w:pPr>
        <w:ind w:firstLine="482"/>
        <w:jc w:val="left"/>
        <w:spacing w:line="400" w:lineRule="exact"/>
        <w:rPr>
          <w:rFonts w:hint="eastAsia" w:asciiTheme="minorEastAsia" w:hAnsiTheme="minorEastAsia" w:eastAsiaTheme="minorEastAsia" w:cstheme="minorEastAsia"/>
          <w:b/>
          <w:bCs/>
          <w:color w:val="ff0000"/>
          <w:sz w:val="24"/>
          <w:szCs w:val="24"/>
        </w:rPr>
      </w:pPr>
      <w:r>
        <w:rPr>
          <w:rFonts w:hint="eastAsia" w:asciiTheme="minorEastAsia" w:hAnsiTheme="minorEastAsia" w:eastAsiaTheme="minorEastAsia" w:cstheme="minorEastAsia"/>
          <w:b/>
          <w:bCs/>
          <w:color w:val="ff0000"/>
          <w:sz w:val="24"/>
          <w:szCs w:val="24"/>
        </w:rPr>
        <w:t xml:space="preserve">7、采购本国产品的支持政策</w:t>
      </w:r>
      <w:r/>
    </w:p>
    <w:p>
      <w:pPr>
        <w:ind w:firstLine="482"/>
        <w:jc w:val="left"/>
        <w:spacing w:line="400" w:lineRule="exact"/>
        <w:rPr>
          <w:rFonts w:hint="eastAsia" w:asciiTheme="minorEastAsia" w:hAnsiTheme="minorEastAsia" w:eastAsiaTheme="minorEastAsia" w:cstheme="minorEastAsia"/>
          <w:b/>
          <w:bCs/>
          <w:color w:val="ff0000"/>
          <w:sz w:val="24"/>
          <w:szCs w:val="24"/>
        </w:rPr>
      </w:pPr>
      <w:r>
        <w:rPr>
          <w:rFonts w:hint="eastAsia" w:asciiTheme="minorEastAsia" w:hAnsiTheme="minorEastAsia" w:eastAsiaTheme="minorEastAsia" w:cstheme="minorEastAsia"/>
          <w:b/>
          <w:bCs/>
          <w:color w:val="ff0000"/>
          <w:sz w:val="24"/>
          <w:szCs w:val="24"/>
        </w:rPr>
        <w:t xml:space="preserve">7.1 本项目政府采购活动中既有本国产品又有非本国产品参与竞争的，依法对本国产品给予价格评审优惠，对本国产品的报价给予 </w:t>
      </w:r>
      <w:r>
        <w:rPr>
          <w:rFonts w:hint="eastAsia" w:asciiTheme="minorEastAsia" w:hAnsiTheme="minorEastAsia" w:eastAsiaTheme="minorEastAsia" w:cstheme="minorEastAsia"/>
          <w:b/>
          <w:bCs/>
          <w:color w:val="ff0000"/>
          <w:sz w:val="24"/>
          <w:szCs w:val="24"/>
          <w:u w:val="single"/>
        </w:rPr>
        <w:t xml:space="preserve">20%</w:t>
      </w:r>
      <w:r>
        <w:rPr>
          <w:rFonts w:hint="eastAsia" w:asciiTheme="minorEastAsia" w:hAnsiTheme="minorEastAsia" w:eastAsiaTheme="minorEastAsia" w:cstheme="minorEastAsia"/>
          <w:b/>
          <w:bCs/>
          <w:color w:val="ff0000"/>
          <w:sz w:val="24"/>
          <w:szCs w:val="24"/>
        </w:rPr>
        <w:t xml:space="preserve">的价格扣除，用扣除后的价格参与评审。</w:t>
      </w:r>
      <w:r/>
    </w:p>
    <w:p>
      <w:pPr>
        <w:ind w:firstLine="482"/>
        <w:jc w:val="left"/>
        <w:spacing w:line="400" w:lineRule="exact"/>
        <w:rPr>
          <w:rFonts w:hint="eastAsia" w:asciiTheme="minorEastAsia" w:hAnsiTheme="minorEastAsia" w:eastAsiaTheme="minorEastAsia" w:cstheme="minorEastAsia"/>
          <w:b/>
          <w:bCs/>
          <w:color w:val="ff0000"/>
          <w:sz w:val="24"/>
          <w:szCs w:val="24"/>
        </w:rPr>
      </w:pPr>
      <w:r>
        <w:rPr>
          <w:rFonts w:hint="eastAsia" w:asciiTheme="minorEastAsia" w:hAnsiTheme="minorEastAsia" w:eastAsiaTheme="minorEastAsia" w:cstheme="minorEastAsia"/>
          <w:b/>
          <w:bCs/>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b/>
          <w:bCs/>
          <w:color w:val="ff0000"/>
          <w:sz w:val="24"/>
          <w:szCs w:val="24"/>
          <w:u w:val="single"/>
        </w:rPr>
        <w:t xml:space="preserve">80%</w:t>
      </w:r>
      <w:r>
        <w:rPr>
          <w:rFonts w:hint="eastAsia" w:asciiTheme="minorEastAsia" w:hAnsiTheme="minorEastAsia" w:eastAsiaTheme="minorEastAsia" w:cstheme="minorEastAsia"/>
          <w:b/>
          <w:bCs/>
          <w:color w:val="ff0000"/>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b/>
          <w:bCs/>
          <w:color w:val="ff0000"/>
          <w:sz w:val="24"/>
          <w:szCs w:val="24"/>
          <w:u w:val="single"/>
        </w:rPr>
        <w:t xml:space="preserve">20%</w:t>
      </w:r>
      <w:r>
        <w:rPr>
          <w:rFonts w:hint="eastAsia" w:asciiTheme="minorEastAsia" w:hAnsiTheme="minorEastAsia" w:eastAsiaTheme="minorEastAsia" w:cstheme="minorEastAsia"/>
          <w:b/>
          <w:bCs/>
          <w:color w:val="ff0000"/>
          <w:sz w:val="24"/>
          <w:szCs w:val="24"/>
        </w:rPr>
        <w:t xml:space="preserve">的价格扣除，用扣除后的价格参与评审。供应商未填写比例数值，或比例数值</w:t>
      </w:r>
      <w:r>
        <w:rPr>
          <w:rFonts w:hint="eastAsia" w:asciiTheme="minorEastAsia" w:hAnsiTheme="minorEastAsia" w:eastAsiaTheme="minorEastAsia" w:cstheme="minorEastAsia"/>
          <w:b/>
          <w:bCs/>
          <w:color w:val="ff0000"/>
          <w:sz w:val="24"/>
          <w:szCs w:val="24"/>
          <w:highlight w:val="yellow"/>
        </w:rPr>
        <w:t xml:space="preserve">未达到</w:t>
      </w:r>
      <w:r>
        <w:rPr>
          <w:rFonts w:hint="eastAsia" w:asciiTheme="minorEastAsia" w:hAnsiTheme="minorEastAsia" w:eastAsiaTheme="minorEastAsia" w:cstheme="minorEastAsia"/>
          <w:b/>
          <w:bCs/>
          <w:color w:val="ff0000"/>
          <w:sz w:val="24"/>
          <w:szCs w:val="24"/>
        </w:rPr>
        <w:t xml:space="preserve">80%的，将不享受本国产品价格评审优惠。</w:t>
      </w:r>
      <w:r/>
    </w:p>
    <w:p>
      <w:pPr>
        <w:ind w:firstLine="482"/>
        <w:jc w:val="left"/>
        <w:spacing w:line="400" w:lineRule="exact"/>
        <w:rPr>
          <w:rFonts w:hint="eastAsia" w:asciiTheme="minorEastAsia" w:hAnsiTheme="minorEastAsia" w:eastAsiaTheme="minorEastAsia" w:cstheme="minorEastAsia"/>
          <w:b/>
          <w:bCs/>
          <w:color w:val="ff0000"/>
          <w:sz w:val="24"/>
          <w:szCs w:val="24"/>
        </w:rPr>
      </w:pPr>
      <w:r>
        <w:rPr>
          <w:rFonts w:hint="eastAsia" w:asciiTheme="minorEastAsia" w:hAnsiTheme="minorEastAsia" w:eastAsiaTheme="minorEastAsia" w:cstheme="minorEastAsia"/>
          <w:b/>
          <w:bCs/>
          <w:color w:val="ff0000"/>
          <w:sz w:val="24"/>
          <w:szCs w:val="24"/>
        </w:rPr>
        <w:t xml:space="preserve">7.3 供应商需按照招标文件的要求提供《关于符合本国产品标准的声明函》（以下简称《声明函》），如不提供将不享受本国产品价格评审优惠。</w:t>
      </w:r>
      <w:r/>
    </w:p>
    <w:p>
      <w:pPr>
        <w:ind w:firstLine="482"/>
        <w:jc w:val="left"/>
        <w:spacing w:line="400" w:lineRule="exact"/>
        <w:rPr>
          <w:rFonts w:hint="eastAsia" w:asciiTheme="minorEastAsia" w:hAnsiTheme="minorEastAsia" w:eastAsiaTheme="minorEastAsia" w:cstheme="minorEastAsia"/>
          <w:b/>
          <w:bCs/>
          <w:color w:val="ff0000"/>
          <w:sz w:val="24"/>
          <w:szCs w:val="24"/>
        </w:rPr>
      </w:pPr>
      <w:r>
        <w:rPr>
          <w:rFonts w:hint="eastAsia" w:asciiTheme="minorEastAsia" w:hAnsiTheme="minorEastAsia" w:eastAsiaTheme="minorEastAsia" w:cstheme="minorEastAsia"/>
          <w:b/>
          <w:bCs/>
          <w:color w:val="ff0000"/>
          <w:sz w:val="24"/>
          <w:szCs w:val="24"/>
        </w:rPr>
        <w:t xml:space="preserve">7.4 供应商需在《声明函》中逐一、准确填写产品名称、厂名、生产厂址三项信息（</w:t>
      </w:r>
      <w:r>
        <w:rPr>
          <w:rFonts w:hint="eastAsia" w:asciiTheme="minorEastAsia" w:hAnsiTheme="minorEastAsia" w:eastAsiaTheme="minorEastAsia" w:cstheme="minorEastAsia"/>
          <w:b/>
          <w:bCs/>
          <w:color w:val="ff0000"/>
          <w:sz w:val="24"/>
          <w:szCs w:val="24"/>
          <w:highlight w:val="yellow"/>
        </w:rPr>
        <w:t xml:space="preserve">《声明函》中用</w:t>
      </w:r>
      <w:r>
        <w:rPr>
          <w:rFonts w:hint="eastAsia" w:asciiTheme="minorEastAsia" w:hAnsiTheme="minorEastAsia" w:cstheme="minorEastAsia"/>
          <w:b/>
          <w:bCs/>
          <w:color w:val="ff0000"/>
          <w:sz w:val="24"/>
          <w:szCs w:val="24"/>
          <w:highlight w:val="yellow"/>
          <w:lang w:val="en-US" w:eastAsia="zh-CN"/>
        </w:rPr>
        <w:t xml:space="preserve">横</w:t>
      </w:r>
      <w:r>
        <w:rPr>
          <w:rFonts w:hint="eastAsia" w:asciiTheme="minorEastAsia" w:hAnsiTheme="minorEastAsia" w:eastAsiaTheme="minorEastAsia" w:cstheme="minorEastAsia"/>
          <w:b/>
          <w:bCs/>
          <w:color w:val="ff0000"/>
          <w:sz w:val="24"/>
          <w:szCs w:val="24"/>
          <w:highlight w:val="yellow"/>
        </w:rPr>
        <w:t xml:space="preserve">线划除的地方无需填写</w:t>
      </w:r>
      <w:r>
        <w:rPr>
          <w:rFonts w:hint="eastAsia" w:asciiTheme="minorEastAsia" w:hAnsiTheme="minorEastAsia" w:eastAsiaTheme="minorEastAsia" w:cstheme="minorEastAsia"/>
          <w:b/>
          <w:bCs/>
          <w:color w:val="ff0000"/>
          <w:sz w:val="24"/>
          <w:szCs w:val="24"/>
        </w:rPr>
        <w:t xml:space="preserve">），三项信息中任意一项未填写的视为该项产品不符合本国产品标准，不享受本国产品价格评审优惠。</w:t>
      </w:r>
      <w:r/>
    </w:p>
    <w:p>
      <w:pPr>
        <w:ind w:firstLine="482"/>
        <w:jc w:val="left"/>
        <w:spacing w:line="400" w:lineRule="exact"/>
        <w:rPr>
          <w:rFonts w:hint="default" w:ascii="宋体" w:hAnsi="宋体" w:eastAsia="宋体" w:cs="宋体"/>
          <w:b/>
          <w:bCs/>
          <w:color w:val="000000"/>
          <w:sz w:val="24"/>
          <w:szCs w:val="24"/>
          <w:highlight w:val="none"/>
          <w:lang w:val="en-US" w:eastAsia="zh-CN"/>
        </w:rPr>
      </w:pPr>
      <w:r>
        <w:rPr>
          <w:rFonts w:hint="eastAsia" w:asciiTheme="minorEastAsia" w:hAnsiTheme="minorEastAsia" w:eastAsiaTheme="minorEastAsia" w:cstheme="minorEastAsia"/>
          <w:b/>
          <w:bCs/>
          <w:color w:val="ff0000"/>
          <w:sz w:val="24"/>
          <w:szCs w:val="24"/>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szCs w:val="24"/>
          <w:lang w:val="en-US" w:eastAsia="zh-CN"/>
        </w:rPr>
        <w:t xml:space="preserve">在苏采云系统</w:t>
      </w:r>
      <w:r>
        <w:rPr>
          <w:rFonts w:hint="eastAsia" w:ascii="宋体" w:hAnsi="宋体" w:eastAsia="宋体" w:cs="宋体"/>
          <w:b/>
          <w:bCs/>
          <w:color w:val="ff0000"/>
          <w:sz w:val="24"/>
          <w:szCs w:val="24"/>
        </w:rPr>
        <w:t xml:space="preserve">要求</w:t>
      </w:r>
      <w:r>
        <w:rPr>
          <w:rFonts w:hint="eastAsia" w:asciiTheme="minorEastAsia" w:hAnsiTheme="minorEastAsia" w:eastAsiaTheme="minorEastAsia" w:cstheme="minorEastAsia"/>
          <w:b/>
          <w:bCs/>
          <w:color w:val="ff0000"/>
          <w:sz w:val="24"/>
          <w:szCs w:val="24"/>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bidi="ar-SA"/>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657"/>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评标方法与评标标准</w:t>
      </w:r>
      <w:r/>
    </w:p>
    <w:p>
      <w:pPr>
        <w:pStyle w:val="657"/>
        <w:ind w:firstLine="241"/>
        <w:spacing w:before="120" w:beforeAutospacing="0" w:after="120" w:afterAutospacing="0" w:line="0" w:lineRule="atLeast"/>
        <w:rPr>
          <w:rFonts w:ascii="宋体" w:hAnsi="宋体" w:eastAsia="宋体" w:cs="宋体"/>
        </w:rPr>
      </w:pPr>
      <w:r>
        <w:rPr>
          <w:rFonts w:ascii="宋体" w:hAnsi="宋体" w:eastAsia="宋体" w:cs="宋体"/>
        </w:rPr>
      </w:r>
      <w:r/>
    </w:p>
    <w:tbl>
      <w:tblPr>
        <w:tblStyle w:val="650"/>
        <w:tblW w:w="9398"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52"/>
        <w:gridCol w:w="785"/>
        <w:gridCol w:w="733"/>
        <w:gridCol w:w="7128"/>
      </w:tblGrid>
      <w:tr>
        <w:trPr>
          <w:jc w:val="center"/>
          <w:trHeight w:val="645"/>
        </w:trPr>
        <w:tc>
          <w:tcPr>
            <w:tcW w:w="752" w:type="dxa"/>
            <w:vAlign w:val="center"/>
            <w:textDirection w:val="lrTb"/>
            <w:noWrap w:val="false"/>
          </w:tcPr>
          <w:p>
            <w:pPr>
              <w:widowControl/>
              <w:rPr>
                <w:rFonts w:ascii="宋体" w:hAnsi="宋体" w:eastAsia="宋体" w:cs="宋体"/>
                <w:b/>
                <w:bCs/>
                <w:sz w:val="24"/>
              </w:rPr>
            </w:pPr>
            <w:r>
              <w:rPr>
                <w:rFonts w:hint="eastAsia" w:ascii="宋体" w:hAnsi="宋体" w:eastAsia="宋体" w:cs="宋体"/>
                <w:b/>
                <w:bCs/>
                <w:sz w:val="24"/>
              </w:rPr>
              <w:t xml:space="preserve">项目</w:t>
            </w:r>
            <w:r/>
          </w:p>
        </w:tc>
        <w:tc>
          <w:tcPr>
            <w:tcW w:w="785" w:type="dxa"/>
            <w:vAlign w:val="center"/>
            <w:textDirection w:val="lrTb"/>
            <w:noWrap w:val="false"/>
          </w:tcPr>
          <w:p>
            <w:pPr>
              <w:jc w:val="center"/>
              <w:widowControl/>
              <w:rPr>
                <w:rFonts w:ascii="宋体" w:hAnsi="宋体" w:eastAsia="宋体" w:cs="宋体"/>
                <w:b/>
                <w:bCs/>
                <w:sz w:val="24"/>
              </w:rPr>
            </w:pPr>
            <w:r>
              <w:rPr>
                <w:rFonts w:hint="eastAsia" w:ascii="宋体" w:hAnsi="宋体" w:eastAsia="宋体" w:cs="宋体"/>
                <w:b/>
                <w:bCs/>
                <w:sz w:val="24"/>
              </w:rPr>
              <w:t xml:space="preserve">评审项目</w:t>
            </w:r>
            <w:r/>
          </w:p>
        </w:tc>
        <w:tc>
          <w:tcPr>
            <w:tcW w:w="733" w:type="dxa"/>
            <w:vAlign w:val="center"/>
            <w:textDirection w:val="lrTb"/>
            <w:noWrap w:val="false"/>
          </w:tcPr>
          <w:p>
            <w:pPr>
              <w:jc w:val="center"/>
              <w:widowControl/>
              <w:rPr>
                <w:rFonts w:ascii="宋体" w:hAnsi="宋体" w:eastAsia="宋体" w:cs="宋体"/>
                <w:b/>
                <w:bCs/>
                <w:sz w:val="24"/>
              </w:rPr>
            </w:pPr>
            <w:r>
              <w:rPr>
                <w:rFonts w:hint="eastAsia" w:ascii="宋体" w:hAnsi="宋体" w:eastAsia="宋体" w:cs="宋体"/>
                <w:b/>
                <w:bCs/>
                <w:sz w:val="24"/>
              </w:rPr>
              <w:t xml:space="preserve">分值</w:t>
            </w:r>
            <w:r/>
          </w:p>
        </w:tc>
        <w:tc>
          <w:tcPr>
            <w:tcW w:w="7128" w:type="dxa"/>
            <w:vAlign w:val="center"/>
            <w:textDirection w:val="lrTb"/>
            <w:noWrap w:val="false"/>
          </w:tcPr>
          <w:p>
            <w:pPr>
              <w:ind w:firstLine="482"/>
              <w:widowControl/>
              <w:rPr>
                <w:rFonts w:ascii="宋体" w:hAnsi="宋体" w:eastAsia="宋体" w:cs="宋体"/>
                <w:b/>
                <w:bCs/>
                <w:sz w:val="24"/>
              </w:rPr>
            </w:pPr>
            <w:r>
              <w:rPr>
                <w:rFonts w:hint="eastAsia" w:ascii="宋体" w:hAnsi="宋体" w:eastAsia="宋体" w:cs="宋体"/>
                <w:b/>
                <w:bCs/>
                <w:sz w:val="24"/>
              </w:rPr>
              <w:t xml:space="preserve">评分标准</w:t>
            </w:r>
            <w:r/>
          </w:p>
        </w:tc>
      </w:tr>
      <w:tr>
        <w:trPr>
          <w:jc w:val="center"/>
          <w:trHeight w:val="510"/>
        </w:trPr>
        <w:tc>
          <w:tcPr>
            <w:tcW w:w="752" w:type="dxa"/>
            <w:vAlign w:val="center"/>
            <w:textDirection w:val="lrTb"/>
            <w:noWrap w:val="false"/>
          </w:tcPr>
          <w:p>
            <w:pPr>
              <w:jc w:val="center"/>
              <w:spacing w:line="360" w:lineRule="exact"/>
              <w:widowControl/>
              <w:rPr>
                <w:rFonts w:ascii="宋体" w:hAnsi="宋体" w:eastAsia="宋体" w:cs="宋体"/>
                <w:sz w:val="24"/>
              </w:rPr>
            </w:pPr>
            <w:r>
              <w:rPr>
                <w:rFonts w:hint="eastAsia" w:ascii="宋体" w:hAnsi="宋体" w:eastAsia="宋体" w:cs="宋体"/>
                <w:sz w:val="24"/>
              </w:rPr>
              <w:t xml:space="preserve">价格</w:t>
            </w:r>
            <w:r/>
          </w:p>
        </w:tc>
        <w:tc>
          <w:tcPr>
            <w:tcW w:w="785" w:type="dxa"/>
            <w:vAlign w:val="center"/>
            <w:textDirection w:val="lrTb"/>
            <w:noWrap w:val="false"/>
          </w:tcPr>
          <w:p>
            <w:pPr>
              <w:jc w:val="center"/>
              <w:spacing w:line="360" w:lineRule="exact"/>
              <w:widowControl/>
              <w:rPr>
                <w:rFonts w:ascii="宋体" w:hAnsi="宋体" w:eastAsia="宋体" w:cs="宋体"/>
                <w:sz w:val="24"/>
              </w:rPr>
            </w:pPr>
            <w:r>
              <w:rPr>
                <w:rFonts w:hint="eastAsia" w:ascii="宋体" w:hAnsi="宋体" w:eastAsia="宋体" w:cs="宋体"/>
                <w:sz w:val="24"/>
              </w:rPr>
              <w:t xml:space="preserve">投标报价</w:t>
            </w:r>
            <w:r/>
          </w:p>
        </w:tc>
        <w:tc>
          <w:tcPr>
            <w:tcW w:w="733" w:type="dxa"/>
            <w:vAlign w:val="center"/>
            <w:textDirection w:val="lrTb"/>
            <w:noWrap w:val="false"/>
          </w:tcPr>
          <w:p>
            <w:pPr>
              <w:jc w:val="center"/>
              <w:spacing w:line="360" w:lineRule="exact"/>
              <w:widowControl/>
              <w:rPr>
                <w:rFonts w:ascii="宋体" w:hAnsi="宋体" w:eastAsia="宋体" w:cs="宋体"/>
                <w:sz w:val="24"/>
              </w:rPr>
            </w:pPr>
            <w:r>
              <w:rPr>
                <w:rFonts w:hint="eastAsia" w:ascii="宋体" w:hAnsi="宋体" w:eastAsia="宋体" w:cs="宋体"/>
                <w:sz w:val="24"/>
              </w:rPr>
              <w:t xml:space="preserve">30分</w:t>
            </w:r>
            <w:r/>
          </w:p>
        </w:tc>
        <w:tc>
          <w:tcPr>
            <w:tcW w:w="7128" w:type="dxa"/>
            <w:vAlign w:val="center"/>
            <w:textDirection w:val="lrTb"/>
            <w:noWrap w:val="false"/>
          </w:tcPr>
          <w:p>
            <w:pPr>
              <w:spacing w:line="400" w:lineRule="exact"/>
              <w:widowControl/>
              <w:rPr>
                <w:rFonts w:ascii="宋体" w:hAnsi="宋体" w:eastAsia="宋体" w:cs="宋体"/>
                <w:sz w:val="24"/>
              </w:rPr>
            </w:pPr>
            <w:r>
              <w:rPr>
                <w:rFonts w:hint="eastAsia" w:ascii="宋体" w:hAnsi="宋体" w:eastAsia="宋体" w:cs="宋体"/>
                <w:sz w:val="24"/>
              </w:rPr>
              <w:t xml:space="preserve">采用低价优先法计算，即满足招标文件要求且投标报价最低的投标报价为评标基准价，其价格分为满分。</w:t>
            </w:r>
            <w:r/>
          </w:p>
          <w:p>
            <w:pPr>
              <w:pStyle w:val="651"/>
              <w:rPr>
                <w:rFonts w:hint="eastAsia" w:ascii="仿宋" w:hAnsi="仿宋" w:eastAsia="仿宋" w:cs="仿宋"/>
                <w:i w:val="0"/>
                <w:iCs w:val="0"/>
                <w:color w:val="c00000"/>
                <w:sz w:val="22"/>
                <w:szCs w:val="22"/>
                <w:u w:val="none"/>
                <w:lang w:val="en-US" w:eastAsia="zh-CN" w:bidi="ar"/>
              </w:rPr>
            </w:pPr>
            <w:r>
              <w:rPr>
                <w:rFonts w:hint="eastAsia" w:ascii="宋体" w:hAnsi="宋体" w:eastAsia="宋体" w:cs="宋体"/>
                <w:sz w:val="24"/>
              </w:rPr>
              <w:t xml:space="preserve">其他投标人的价格分统一按照下列公式计算：投标报价得分＝（评标基准价/投标报价）×30。</w:t>
            </w:r>
            <w:r>
              <w:rPr>
                <w:rFonts w:hint="eastAsia" w:ascii="仿宋" w:hAnsi="仿宋" w:eastAsia="仿宋" w:cs="仿宋"/>
                <w:i w:val="0"/>
                <w:iCs w:val="0"/>
                <w:color w:val="c00000"/>
                <w:sz w:val="22"/>
                <w:szCs w:val="22"/>
                <w:u w:val="none"/>
                <w:lang w:val="en-US" w:eastAsia="zh-CN" w:bidi="ar"/>
              </w:rPr>
              <w:t xml:space="preserve">（小数点保留两位）。（有效投标报价为未被评标委员会判定为无效标的投标文件）。</w:t>
            </w:r>
            <w:r/>
          </w:p>
          <w:p>
            <w:pPr>
              <w:pStyle w:val="651"/>
              <w:rPr>
                <w:rFonts w:hint="eastAsia" w:eastAsia="宋体"/>
                <w:lang w:eastAsia="zh-CN"/>
              </w:rPr>
            </w:pPr>
            <w:r>
              <w:rPr>
                <w:rFonts w:hint="eastAsia" w:hAnsi="宋体" w:eastAsia="宋体" w:cs="宋体"/>
                <w:sz w:val="24"/>
                <w:szCs w:val="24"/>
              </w:rPr>
              <w:t xml:space="preserve">因落实政府采购政策进行价格调整的，以调整后的价格计算</w:t>
            </w:r>
            <w:r>
              <w:rPr>
                <w:rFonts w:hint="eastAsia" w:hAnsi="宋体" w:eastAsia="宋体" w:cs="宋体"/>
                <w:sz w:val="24"/>
                <w:szCs w:val="24"/>
                <w:lang w:eastAsia="zh-CN"/>
              </w:rPr>
              <w:t xml:space="preserve">。</w:t>
            </w:r>
            <w:r/>
          </w:p>
          <w:p>
            <w:pPr>
              <w:pStyle w:val="651"/>
              <w:rPr>
                <w:rFonts w:hint="eastAsia" w:ascii="仿宋" w:hAnsi="仿宋" w:eastAsia="仿宋" w:cs="仿宋"/>
                <w:i w:val="0"/>
                <w:iCs w:val="0"/>
                <w:color w:val="c00000"/>
                <w:sz w:val="22"/>
                <w:szCs w:val="22"/>
                <w:u w:val="none"/>
                <w:lang w:val="en-US" w:eastAsia="zh-CN" w:bidi="ar"/>
              </w:rPr>
            </w:pPr>
            <w:r>
              <w:rPr>
                <w:rFonts w:hint="eastAsia" w:ascii="仿宋" w:hAnsi="仿宋" w:eastAsia="仿宋" w:cs="仿宋"/>
                <w:i w:val="0"/>
                <w:iCs w:val="0"/>
                <w:color w:val="c00000"/>
                <w:sz w:val="22"/>
                <w:szCs w:val="22"/>
                <w:u w:val="none"/>
                <w:lang w:val="en-US" w:eastAsia="zh-CN" w:bidi="ar"/>
              </w:rPr>
            </w:r>
            <w:r/>
          </w:p>
        </w:tc>
      </w:tr>
      <w:tr>
        <w:trPr>
          <w:jc w:val="center"/>
          <w:trHeight w:val="510"/>
        </w:trPr>
        <w:tc>
          <w:tcPr>
            <w:tcW w:w="752" w:type="dxa"/>
            <w:vAlign w:val="center"/>
            <w:vMerge w:val="restart"/>
            <w:textDirection w:val="lrTb"/>
            <w:noWrap w:val="false"/>
          </w:tcPr>
          <w:p>
            <w:pPr>
              <w:jc w:val="center"/>
              <w:spacing w:line="360" w:lineRule="exact"/>
              <w:widowControl/>
              <w:rPr>
                <w:rFonts w:ascii="宋体" w:hAnsi="宋体" w:eastAsia="宋体" w:cs="宋体"/>
                <w:sz w:val="24"/>
              </w:rPr>
            </w:pPr>
            <w:r>
              <w:rPr>
                <w:rFonts w:hint="eastAsia" w:ascii="宋体" w:hAnsi="宋体" w:eastAsia="宋体" w:cs="宋体"/>
                <w:sz w:val="24"/>
              </w:rPr>
              <w:t xml:space="preserve">技术</w:t>
            </w:r>
            <w:r/>
          </w:p>
          <w:p>
            <w:pPr>
              <w:jc w:val="center"/>
              <w:spacing w:line="360" w:lineRule="exact"/>
              <w:widowControl/>
              <w:rPr>
                <w:rFonts w:ascii="宋体" w:hAnsi="宋体" w:eastAsia="宋体" w:cs="宋体"/>
                <w:sz w:val="24"/>
              </w:rPr>
            </w:pPr>
            <w:r>
              <w:rPr>
                <w:rFonts w:hint="eastAsia" w:ascii="宋体" w:hAnsi="宋体" w:eastAsia="宋体" w:cs="宋体"/>
                <w:sz w:val="24"/>
              </w:rPr>
              <w:t xml:space="preserve">部分</w:t>
            </w:r>
            <w:r/>
          </w:p>
          <w:p>
            <w:pPr>
              <w:pStyle w:val="659"/>
              <w:ind w:left="420" w:firstLine="480"/>
              <w:jc w:val="center"/>
              <w:spacing w:line="360" w:lineRule="exact"/>
              <w:widowControl/>
              <w:rPr>
                <w:rFonts w:ascii="宋体" w:hAnsi="宋体" w:eastAsia="宋体" w:cs="宋体"/>
                <w:sz w:val="24"/>
              </w:rPr>
            </w:pPr>
            <w:r>
              <w:rPr>
                <w:rFonts w:ascii="宋体" w:hAnsi="宋体" w:eastAsia="宋体" w:cs="宋体"/>
                <w:sz w:val="24"/>
              </w:rPr>
            </w:r>
            <w:r/>
          </w:p>
        </w:tc>
        <w:tc>
          <w:tcPr>
            <w:tcW w:w="785" w:type="dxa"/>
            <w:vAlign w:val="center"/>
            <w:textDirection w:val="lrTb"/>
            <w:noWrap w:val="false"/>
          </w:tcPr>
          <w:p>
            <w:pPr>
              <w:jc w:val="center"/>
              <w:spacing w:line="360" w:lineRule="exact"/>
              <w:widowControl/>
              <w:rPr>
                <w:rFonts w:ascii="宋体" w:hAnsi="宋体" w:eastAsia="宋体" w:cs="宋体"/>
                <w:sz w:val="24"/>
              </w:rPr>
            </w:pPr>
            <w:r>
              <w:rPr>
                <w:rFonts w:hint="eastAsia" w:ascii="宋体" w:hAnsi="宋体" w:eastAsia="宋体" w:cs="宋体"/>
                <w:sz w:val="24"/>
              </w:rPr>
              <w:t xml:space="preserve">项目实施计划</w:t>
            </w:r>
            <w:r/>
          </w:p>
        </w:tc>
        <w:tc>
          <w:tcPr>
            <w:tcW w:w="733" w:type="dxa"/>
            <w:vAlign w:val="center"/>
            <w:textDirection w:val="lrTb"/>
            <w:noWrap w:val="false"/>
          </w:tcPr>
          <w:p>
            <w:pPr>
              <w:jc w:val="center"/>
              <w:spacing w:line="360" w:lineRule="exact"/>
              <w:widowControl/>
              <w:rPr>
                <w:rFonts w:ascii="宋体" w:hAnsi="宋体" w:eastAsia="宋体" w:cs="宋体"/>
                <w:sz w:val="24"/>
              </w:rPr>
            </w:pP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分</w:t>
            </w:r>
            <w:r/>
          </w:p>
        </w:tc>
        <w:tc>
          <w:tcPr>
            <w:tcW w:w="7128" w:type="dxa"/>
            <w:vAlign w:val="center"/>
            <w:textDirection w:val="lrTb"/>
            <w:noWrap w:val="false"/>
          </w:tcPr>
          <w:p>
            <w:pPr>
              <w:spacing w:line="380" w:lineRule="exact"/>
              <w:widowControl/>
              <w:rPr>
                <w:rFonts w:ascii="宋体" w:hAnsi="宋体" w:eastAsia="宋体" w:cs="宋体"/>
                <w:color w:val="ff0000"/>
                <w:sz w:val="24"/>
              </w:rPr>
            </w:pPr>
            <w:r>
              <w:rPr>
                <w:rFonts w:hint="eastAsia" w:ascii="宋体" w:hAnsi="宋体" w:eastAsia="宋体" w:cs="宋体"/>
                <w:color w:val="ff0000"/>
                <w:sz w:val="24"/>
              </w:rPr>
              <w:t xml:space="preserve">投标人根据本项目要求提供实施计划，内容至少包含：①项目进度安排；②生产制造计划；③运输配送方案；④现场安装计划。</w:t>
            </w:r>
            <w:r/>
          </w:p>
          <w:p>
            <w:pPr>
              <w:spacing w:line="380" w:lineRule="exact"/>
              <w:widowControl/>
              <w:rPr>
                <w:rFonts w:hint="eastAsia" w:ascii="宋体" w:hAnsi="宋体" w:eastAsia="宋体" w:cs="宋体"/>
                <w:color w:val="ff0000"/>
                <w:sz w:val="24"/>
              </w:rPr>
            </w:pPr>
            <w:r>
              <w:rPr>
                <w:rFonts w:hint="eastAsia" w:ascii="宋体" w:hAnsi="宋体" w:eastAsia="宋体" w:cs="宋体"/>
                <w:color w:val="ff0000"/>
                <w:sz w:val="24"/>
              </w:rPr>
              <w:t xml:space="preserve">方案内容描述全面、合理、有针对性符合采购需求的得</w:t>
            </w:r>
            <w:r>
              <w:rPr>
                <w:rFonts w:hint="eastAsia" w:ascii="宋体" w:hAnsi="宋体" w:eastAsia="宋体" w:cs="宋体"/>
                <w:color w:val="ff0000"/>
                <w:sz w:val="24"/>
                <w:lang w:val="en-US" w:eastAsia="zh-CN"/>
              </w:rPr>
              <w:t xml:space="preserve">16</w:t>
            </w:r>
            <w:r>
              <w:rPr>
                <w:rFonts w:hint="eastAsia" w:ascii="宋体" w:hAnsi="宋体" w:eastAsia="宋体" w:cs="宋体"/>
                <w:color w:val="ff0000"/>
                <w:sz w:val="24"/>
              </w:rPr>
              <w:t xml:space="preserve">分，每有一项内容缺失的扣</w:t>
            </w:r>
            <w:r>
              <w:rPr>
                <w:rFonts w:hint="eastAsia" w:ascii="宋体" w:hAnsi="宋体" w:eastAsia="宋体" w:cs="宋体"/>
                <w:color w:val="ff0000"/>
                <w:sz w:val="24"/>
                <w:lang w:val="en-US" w:eastAsia="zh-CN"/>
              </w:rPr>
              <w:t xml:space="preserve">4</w:t>
            </w:r>
            <w:r>
              <w:rPr>
                <w:rFonts w:hint="eastAsia" w:ascii="宋体" w:hAnsi="宋体" w:eastAsia="宋体" w:cs="宋体"/>
                <w:color w:val="ff0000"/>
                <w:sz w:val="24"/>
              </w:rPr>
              <w:t xml:space="preserve">分；每有一处存在缺陷（缺陷是指不适用于本项目，表述前后不一致或内容矛盾，语句有歧义，仅有框架或标题，涉及的规范及标准错误，套用其他项目内容等任意一种情形）的扣 0.5分，扣完为止，不提供不得分。</w:t>
            </w:r>
            <w:r/>
          </w:p>
          <w:p>
            <w:pPr>
              <w:spacing w:line="380" w:lineRule="exact"/>
              <w:widowControl/>
              <w:rPr>
                <w:rFonts w:ascii="宋体" w:hAnsi="宋体" w:eastAsia="宋体" w:cs="宋体"/>
                <w:color w:val="ff0000"/>
                <w:sz w:val="24"/>
              </w:rPr>
            </w:pPr>
            <w:r>
              <w:rPr>
                <w:rFonts w:hint="eastAsia" w:ascii="宋体" w:hAnsi="宋体" w:eastAsia="宋体" w:cs="宋体"/>
                <w:color w:val="ff0000"/>
                <w:sz w:val="24"/>
              </w:rPr>
              <w:t xml:space="preserve">未提供的得0分，本项最高得</w:t>
            </w:r>
            <w:r>
              <w:rPr>
                <w:rFonts w:hint="eastAsia" w:ascii="宋体" w:hAnsi="宋体" w:eastAsia="宋体" w:cs="宋体"/>
                <w:color w:val="ff0000"/>
                <w:sz w:val="24"/>
                <w:lang w:val="en-US" w:eastAsia="zh-CN"/>
              </w:rPr>
              <w:t xml:space="preserve">16</w:t>
            </w:r>
            <w:r>
              <w:rPr>
                <w:rFonts w:hint="eastAsia" w:ascii="宋体" w:hAnsi="宋体" w:eastAsia="宋体" w:cs="宋体"/>
                <w:color w:val="ff0000"/>
                <w:sz w:val="24"/>
              </w:rPr>
              <w:t xml:space="preserve">分，最低得0分。</w:t>
            </w:r>
            <w:r/>
          </w:p>
        </w:tc>
      </w:tr>
      <w:tr>
        <w:trPr>
          <w:jc w:val="center"/>
          <w:trHeight w:val="127"/>
        </w:trPr>
        <w:tc>
          <w:tcPr>
            <w:tcW w:w="752" w:type="dxa"/>
            <w:vAlign w:val="center"/>
            <w:vMerge w:val="continue"/>
            <w:textDirection w:val="lrTb"/>
            <w:noWrap w:val="false"/>
          </w:tcPr>
          <w:p>
            <w:pPr>
              <w:jc w:val="center"/>
              <w:spacing w:line="360" w:lineRule="exact"/>
              <w:widowControl/>
              <w:rPr>
                <w:rFonts w:ascii="宋体" w:hAnsi="宋体" w:eastAsia="宋体" w:cs="宋体"/>
                <w:sz w:val="24"/>
              </w:rPr>
            </w:pPr>
            <w:r>
              <w:rPr>
                <w:rFonts w:ascii="宋体" w:hAnsi="宋体" w:eastAsia="宋体" w:cs="宋体"/>
                <w:sz w:val="24"/>
              </w:rPr>
            </w:r>
            <w:r/>
          </w:p>
        </w:tc>
        <w:tc>
          <w:tcPr>
            <w:tcW w:w="785" w:type="dxa"/>
            <w:vAlign w:val="center"/>
            <w:textDirection w:val="lrTb"/>
            <w:noWrap w:val="false"/>
          </w:tcPr>
          <w:p>
            <w:pPr>
              <w:jc w:val="center"/>
              <w:spacing w:line="360" w:lineRule="exact"/>
              <w:widowControl/>
              <w:rPr>
                <w:rFonts w:ascii="宋体" w:hAnsi="宋体" w:eastAsia="宋体" w:cs="宋体"/>
                <w:sz w:val="24"/>
              </w:rPr>
            </w:pPr>
            <w:r>
              <w:rPr>
                <w:rFonts w:hint="eastAsia" w:ascii="宋体" w:hAnsi="宋体" w:eastAsia="宋体" w:cs="宋体"/>
                <w:sz w:val="24"/>
              </w:rPr>
              <w:t xml:space="preserve">安装调试方案</w:t>
            </w:r>
            <w:r/>
          </w:p>
        </w:tc>
        <w:tc>
          <w:tcPr>
            <w:tcW w:w="733" w:type="dxa"/>
            <w:vAlign w:val="center"/>
            <w:textDirection w:val="lrTb"/>
            <w:noWrap w:val="false"/>
          </w:tcPr>
          <w:p>
            <w:pPr>
              <w:jc w:val="center"/>
              <w:spacing w:line="360" w:lineRule="exact"/>
              <w:widowControl/>
              <w:rPr>
                <w:rFonts w:ascii="宋体" w:hAnsi="宋体" w:eastAsia="宋体" w:cs="宋体"/>
                <w:sz w:val="24"/>
              </w:rPr>
            </w:pP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分</w:t>
            </w:r>
            <w:r/>
          </w:p>
        </w:tc>
        <w:tc>
          <w:tcPr>
            <w:tcW w:w="7128" w:type="dxa"/>
            <w:vAlign w:val="center"/>
            <w:textDirection w:val="lrTb"/>
            <w:noWrap w:val="false"/>
          </w:tcPr>
          <w:p>
            <w:pPr>
              <w:spacing w:line="380" w:lineRule="exact"/>
              <w:widowControl/>
              <w:rPr>
                <w:rFonts w:ascii="宋体" w:hAnsi="宋体" w:eastAsia="宋体" w:cs="宋体"/>
                <w:sz w:val="24"/>
              </w:rPr>
            </w:pPr>
            <w:r>
              <w:rPr>
                <w:rFonts w:hint="eastAsia" w:ascii="宋体" w:hAnsi="宋体" w:eastAsia="宋体" w:cs="宋体"/>
                <w:sz w:val="24"/>
              </w:rPr>
              <w:t xml:space="preserve">投标人根据本项目要求提供实施</w:t>
            </w:r>
            <w:r>
              <w:rPr>
                <w:rFonts w:hint="eastAsia" w:ascii="宋体" w:hAnsi="宋体" w:eastAsia="宋体" w:cs="宋体"/>
                <w:sz w:val="24"/>
                <w:lang w:val="en-US" w:eastAsia="zh-CN"/>
              </w:rPr>
              <w:t xml:space="preserve">方案</w:t>
            </w:r>
            <w:r>
              <w:rPr>
                <w:rFonts w:hint="eastAsia" w:ascii="宋体" w:hAnsi="宋体" w:eastAsia="宋体" w:cs="宋体"/>
                <w:sz w:val="24"/>
              </w:rPr>
              <w:t xml:space="preserve">，</w:t>
            </w:r>
            <w:r>
              <w:rPr>
                <w:rFonts w:hint="eastAsia" w:ascii="宋体" w:hAnsi="宋体" w:eastAsia="宋体" w:cs="宋体"/>
                <w:color w:val="auto"/>
                <w:sz w:val="24"/>
              </w:rPr>
              <w:t xml:space="preserve">内容至少包含：</w:t>
            </w:r>
            <w:r>
              <w:rPr>
                <w:rFonts w:hint="eastAsia" w:ascii="宋体" w:hAnsi="宋体" w:eastAsia="宋体" w:cs="宋体"/>
                <w:sz w:val="24"/>
              </w:rPr>
              <w:t xml:space="preserve">①电梯安装方案；②电梯调试方案。</w:t>
            </w:r>
            <w:r/>
          </w:p>
          <w:p>
            <w:pPr>
              <w:spacing w:line="380" w:lineRule="exact"/>
              <w:widowControl/>
              <w:rPr>
                <w:rFonts w:hint="eastAsia" w:ascii="宋体" w:hAnsi="宋体" w:eastAsia="宋体" w:cs="宋体"/>
                <w:sz w:val="24"/>
              </w:rPr>
            </w:pPr>
            <w:r>
              <w:rPr>
                <w:rFonts w:hint="eastAsia" w:ascii="宋体" w:hAnsi="宋体" w:eastAsia="宋体" w:cs="宋体"/>
                <w:sz w:val="24"/>
              </w:rPr>
              <w:t xml:space="preserve">方案内容描述全面、合理、有针对性符合采购需求的得</w:t>
            </w:r>
            <w:r>
              <w:rPr>
                <w:rFonts w:hint="eastAsia" w:ascii="宋体" w:hAnsi="宋体" w:eastAsia="宋体" w:cs="宋体"/>
                <w:sz w:val="24"/>
                <w:lang w:val="en-US" w:eastAsia="zh-CN"/>
              </w:rPr>
              <w:t xml:space="preserve">14</w:t>
            </w:r>
            <w:r>
              <w:rPr>
                <w:rFonts w:hint="eastAsia" w:ascii="宋体" w:hAnsi="宋体" w:eastAsia="宋体" w:cs="宋体"/>
                <w:sz w:val="24"/>
              </w:rPr>
              <w:t xml:space="preserve">分，每有一项内容缺失的扣</w:t>
            </w:r>
            <w:r>
              <w:rPr>
                <w:rFonts w:hint="eastAsia" w:ascii="宋体" w:hAnsi="宋体" w:eastAsia="宋体" w:cs="宋体"/>
                <w:sz w:val="24"/>
                <w:lang w:val="en-US" w:eastAsia="zh-CN"/>
              </w:rPr>
              <w:t xml:space="preserve">7</w:t>
            </w:r>
            <w:r>
              <w:rPr>
                <w:rFonts w:hint="eastAsia" w:ascii="宋体" w:hAnsi="宋体" w:eastAsia="宋体" w:cs="宋体"/>
                <w:sz w:val="24"/>
              </w:rPr>
              <w:t xml:space="preserve">分；每有一处存在缺陷（缺陷是指不适用于本项目，表述前后不一致或内容矛盾，语句有歧义，仅有框架或标题，涉及的规范及标准错误，套用其他项目内容等任意一种情形）的扣</w:t>
            </w:r>
            <w:r>
              <w:rPr>
                <w:rFonts w:hint="eastAsia" w:ascii="宋体" w:hAnsi="宋体" w:eastAsia="宋体" w:cs="宋体"/>
                <w:sz w:val="24"/>
                <w:lang w:val="en-US" w:eastAsia="zh-CN"/>
              </w:rPr>
              <w:t xml:space="preserve">1</w:t>
            </w:r>
            <w:r>
              <w:rPr>
                <w:rFonts w:hint="eastAsia" w:ascii="宋体" w:hAnsi="宋体" w:eastAsia="宋体" w:cs="宋体"/>
                <w:sz w:val="24"/>
              </w:rPr>
              <w:t xml:space="preserve">分，扣完为止，不提供不得分。</w:t>
            </w:r>
            <w:r/>
          </w:p>
          <w:p>
            <w:pPr>
              <w:spacing w:line="380" w:lineRule="exact"/>
              <w:widowControl/>
              <w:rPr>
                <w:rFonts w:ascii="宋体" w:hAnsi="宋体" w:eastAsia="宋体" w:cs="宋体"/>
                <w:sz w:val="24"/>
              </w:rPr>
            </w:pPr>
            <w:r>
              <w:rPr>
                <w:rFonts w:hint="eastAsia" w:ascii="宋体" w:hAnsi="宋体" w:eastAsia="宋体" w:cs="宋体"/>
                <w:sz w:val="24"/>
              </w:rPr>
              <w:t xml:space="preserve">未提供的得0分，本项最高得</w:t>
            </w:r>
            <w:r>
              <w:rPr>
                <w:rFonts w:hint="eastAsia" w:ascii="宋体" w:hAnsi="宋体" w:eastAsia="宋体" w:cs="宋体"/>
                <w:sz w:val="24"/>
                <w:lang w:val="en-US" w:eastAsia="zh-CN"/>
              </w:rPr>
              <w:t xml:space="preserve">14</w:t>
            </w:r>
            <w:r>
              <w:rPr>
                <w:rFonts w:hint="eastAsia" w:ascii="宋体" w:hAnsi="宋体" w:eastAsia="宋体" w:cs="宋体"/>
                <w:sz w:val="24"/>
              </w:rPr>
              <w:t xml:space="preserve">分，最低得0分。</w:t>
            </w:r>
            <w:r/>
          </w:p>
        </w:tc>
      </w:tr>
      <w:tr>
        <w:trPr>
          <w:jc w:val="center"/>
          <w:trHeight w:val="478"/>
        </w:trPr>
        <w:tc>
          <w:tcPr>
            <w:tcW w:w="752" w:type="dxa"/>
            <w:vAlign w:val="center"/>
            <w:vMerge w:val="continue"/>
            <w:textDirection w:val="lrTb"/>
            <w:noWrap w:val="false"/>
          </w:tcPr>
          <w:p>
            <w:pPr>
              <w:jc w:val="center"/>
              <w:spacing w:line="360" w:lineRule="exact"/>
              <w:widowControl/>
              <w:rPr>
                <w:rFonts w:ascii="宋体" w:hAnsi="宋体" w:eastAsia="宋体" w:cs="宋体"/>
                <w:sz w:val="24"/>
              </w:rPr>
            </w:pPr>
            <w:r>
              <w:rPr>
                <w:rFonts w:ascii="宋体" w:hAnsi="宋体" w:eastAsia="宋体" w:cs="宋体"/>
                <w:sz w:val="24"/>
              </w:rPr>
            </w:r>
            <w:r/>
          </w:p>
        </w:tc>
        <w:tc>
          <w:tcPr>
            <w:tcW w:w="785" w:type="dxa"/>
            <w:vAlign w:val="center"/>
            <w:textDirection w:val="lrTb"/>
            <w:noWrap w:val="false"/>
          </w:tcPr>
          <w:p>
            <w:pPr>
              <w:jc w:val="center"/>
              <w:spacing w:line="360" w:lineRule="exact"/>
              <w:widowControl/>
              <w:rPr>
                <w:rFonts w:hint="eastAsia" w:ascii="宋体" w:hAnsi="宋体" w:eastAsia="宋体" w:cs="宋体"/>
                <w:sz w:val="24"/>
              </w:rPr>
            </w:pPr>
            <w:r>
              <w:rPr>
                <w:rFonts w:hint="eastAsia" w:ascii="宋体" w:hAnsi="宋体" w:eastAsia="宋体" w:cs="宋体"/>
                <w:sz w:val="24"/>
              </w:rPr>
            </w:r>
            <w:r/>
          </w:p>
          <w:p>
            <w:pPr>
              <w:jc w:val="center"/>
              <w:spacing w:line="360" w:lineRule="exact"/>
              <w:widowControl/>
              <w:rPr>
                <w:rFonts w:hint="eastAsia" w:ascii="宋体" w:hAnsi="宋体" w:eastAsia="宋体" w:cs="宋体"/>
                <w:sz w:val="24"/>
              </w:rPr>
            </w:pPr>
            <w:r>
              <w:rPr>
                <w:rFonts w:hint="eastAsia" w:ascii="宋体" w:hAnsi="宋体" w:eastAsia="宋体" w:cs="宋体"/>
                <w:sz w:val="24"/>
              </w:rPr>
            </w:r>
            <w:r/>
          </w:p>
          <w:p>
            <w:pPr>
              <w:jc w:val="center"/>
              <w:spacing w:line="360" w:lineRule="exact"/>
              <w:widowControl/>
              <w:rPr>
                <w:rFonts w:ascii="宋体" w:hAnsi="宋体" w:eastAsia="宋体" w:cs="宋体"/>
                <w:sz w:val="24"/>
              </w:rPr>
            </w:pPr>
            <w:r>
              <w:rPr>
                <w:rFonts w:hint="eastAsia" w:ascii="宋体" w:hAnsi="宋体" w:eastAsia="宋体" w:cs="宋体"/>
                <w:sz w:val="24"/>
              </w:rPr>
              <w:t xml:space="preserve">产品质量保证及安全保障措施</w:t>
            </w:r>
            <w:r/>
          </w:p>
        </w:tc>
        <w:tc>
          <w:tcPr>
            <w:tcW w:w="733" w:type="dxa"/>
            <w:vAlign w:val="center"/>
            <w:textDirection w:val="lrTb"/>
            <w:noWrap w:val="false"/>
          </w:tcPr>
          <w:p>
            <w:pPr>
              <w:jc w:val="center"/>
              <w:spacing w:line="360" w:lineRule="exact"/>
              <w:widowControl/>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exact"/>
              <w:widowControl/>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exact"/>
              <w:widowControl/>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exact"/>
              <w:widowControl/>
              <w:rPr>
                <w:rFonts w:ascii="宋体" w:hAnsi="宋体" w:eastAsia="宋体" w:cs="宋体"/>
                <w:sz w:val="24"/>
              </w:rPr>
            </w:pPr>
            <w:r>
              <w:rPr>
                <w:rFonts w:hint="eastAsia" w:ascii="宋体" w:hAnsi="宋体" w:eastAsia="宋体" w:cs="宋体"/>
                <w:color w:val="auto"/>
                <w:sz w:val="24"/>
                <w:lang w:val="en-US" w:eastAsia="zh-CN"/>
              </w:rPr>
              <w:t xml:space="preserve">12</w:t>
            </w:r>
            <w:r>
              <w:rPr>
                <w:rFonts w:hint="eastAsia" w:ascii="宋体" w:hAnsi="宋体" w:eastAsia="宋体" w:cs="宋体"/>
                <w:sz w:val="24"/>
              </w:rPr>
              <w:t xml:space="preserve">分</w:t>
            </w:r>
            <w:r/>
          </w:p>
        </w:tc>
        <w:tc>
          <w:tcPr>
            <w:tcW w:w="7128" w:type="dxa"/>
            <w:vAlign w:val="center"/>
            <w:textDirection w:val="lrTb"/>
            <w:noWrap w:val="false"/>
          </w:tcPr>
          <w:p>
            <w:pPr>
              <w:spacing w:line="380" w:lineRule="exact"/>
              <w:widowControl/>
              <w:rPr>
                <w:rFonts w:ascii="宋体" w:hAnsi="宋体" w:eastAsia="宋体" w:cs="宋体"/>
                <w:sz w:val="24"/>
              </w:rPr>
            </w:pPr>
            <w:r>
              <w:rPr>
                <w:rFonts w:hint="eastAsia" w:ascii="宋体" w:hAnsi="宋体" w:eastAsia="宋体" w:cs="宋体"/>
                <w:sz w:val="24"/>
              </w:rPr>
              <w:t xml:space="preserve">投标人根据本项目要求提供产品质量保证及安全保障措施方案，</w:t>
            </w:r>
            <w:bookmarkStart w:id="176" w:name="OLE_LINK8"/>
            <w:r>
              <w:rPr>
                <w:rFonts w:hint="eastAsia" w:ascii="宋体" w:hAnsi="宋体" w:eastAsia="宋体" w:cs="宋体"/>
                <w:color w:val="auto"/>
                <w:sz w:val="24"/>
              </w:rPr>
              <w:t xml:space="preserve">内容至少包含</w:t>
            </w:r>
            <w:bookmarkEnd w:id="176"/>
            <w:r>
              <w:rPr>
                <w:rFonts w:hint="eastAsia" w:ascii="宋体" w:hAnsi="宋体" w:eastAsia="宋体" w:cs="宋体"/>
                <w:sz w:val="24"/>
              </w:rPr>
              <w:t xml:space="preserve">：①</w:t>
            </w:r>
            <w:r>
              <w:rPr>
                <w:rFonts w:hint="eastAsia" w:ascii="宋体" w:hAnsi="宋体" w:eastAsia="宋体" w:cs="宋体"/>
                <w:sz w:val="24"/>
                <w:lang w:val="en-US" w:eastAsia="zh-CN"/>
              </w:rPr>
              <w:t xml:space="preserve">生产工艺说明</w:t>
            </w:r>
            <w:r>
              <w:rPr>
                <w:rFonts w:hint="eastAsia" w:ascii="宋体" w:hAnsi="宋体" w:eastAsia="宋体" w:cs="宋体"/>
                <w:sz w:val="24"/>
              </w:rPr>
              <w:t xml:space="preserve">；②安装安全</w:t>
            </w:r>
            <w:r>
              <w:rPr>
                <w:rFonts w:hint="eastAsia" w:ascii="宋体" w:hAnsi="宋体" w:eastAsia="宋体" w:cs="宋体"/>
                <w:sz w:val="24"/>
                <w:lang w:val="en-US" w:eastAsia="zh-CN"/>
              </w:rPr>
              <w:t xml:space="preserve">保障方案</w:t>
            </w:r>
            <w:r>
              <w:rPr>
                <w:rFonts w:hint="eastAsia" w:ascii="宋体" w:hAnsi="宋体" w:eastAsia="宋体" w:cs="宋体"/>
                <w:sz w:val="24"/>
              </w:rPr>
              <w:t xml:space="preserve">。</w:t>
            </w:r>
            <w:r/>
          </w:p>
          <w:p>
            <w:pPr>
              <w:spacing w:line="380" w:lineRule="exact"/>
              <w:widowControl/>
              <w:rPr>
                <w:rFonts w:hint="eastAsia" w:ascii="宋体" w:hAnsi="宋体" w:eastAsia="宋体" w:cs="宋体"/>
                <w:sz w:val="24"/>
              </w:rPr>
            </w:pPr>
            <w:r>
              <w:rPr>
                <w:rFonts w:hint="eastAsia" w:ascii="宋体" w:hAnsi="宋体" w:eastAsia="宋体" w:cs="宋体"/>
                <w:sz w:val="24"/>
              </w:rPr>
              <w:t xml:space="preserve">方案内容描述全面、合理、有针对性符合采购需求的得</w:t>
            </w:r>
            <w:r>
              <w:rPr>
                <w:rFonts w:hint="eastAsia" w:ascii="宋体" w:hAnsi="宋体" w:eastAsia="宋体" w:cs="宋体"/>
                <w:sz w:val="24"/>
                <w:lang w:val="en-US" w:eastAsia="zh-CN"/>
              </w:rPr>
              <w:t xml:space="preserve">12</w:t>
            </w:r>
            <w:r>
              <w:rPr>
                <w:rFonts w:hint="eastAsia" w:ascii="宋体" w:hAnsi="宋体" w:eastAsia="宋体" w:cs="宋体"/>
                <w:sz w:val="24"/>
              </w:rPr>
              <w:t xml:space="preserve">分，每有一项内容缺失的扣</w:t>
            </w:r>
            <w:r>
              <w:rPr>
                <w:rFonts w:hint="eastAsia" w:ascii="宋体" w:hAnsi="宋体" w:eastAsia="宋体" w:cs="宋体"/>
                <w:sz w:val="24"/>
                <w:lang w:val="en-US" w:eastAsia="zh-CN"/>
              </w:rPr>
              <w:t xml:space="preserve">6</w:t>
            </w:r>
            <w:r>
              <w:rPr>
                <w:rFonts w:hint="eastAsia" w:ascii="宋体" w:hAnsi="宋体" w:eastAsia="宋体" w:cs="宋体"/>
                <w:sz w:val="24"/>
              </w:rPr>
              <w:t xml:space="preserve">分；每有一处存在缺陷（缺陷是指不适用于本项目，表述前后不一致或内容矛盾，语句有歧义，仅有框架或标题，涉及的规范及标准错误，套用其他项目内容等任意一种情形）的扣 </w:t>
            </w:r>
            <w:r>
              <w:rPr>
                <w:rFonts w:hint="eastAsia" w:ascii="宋体" w:hAnsi="宋体" w:eastAsia="宋体" w:cs="宋体"/>
                <w:sz w:val="24"/>
                <w:lang w:val="en-US" w:eastAsia="zh-CN"/>
              </w:rPr>
              <w:t xml:space="preserve">1</w:t>
            </w:r>
            <w:r>
              <w:rPr>
                <w:rFonts w:hint="eastAsia" w:ascii="宋体" w:hAnsi="宋体" w:eastAsia="宋体" w:cs="宋体"/>
                <w:sz w:val="24"/>
              </w:rPr>
              <w:t xml:space="preserve">分，扣完为止，不提供不得分。</w:t>
            </w:r>
            <w:r/>
          </w:p>
          <w:p>
            <w:pPr>
              <w:spacing w:line="380" w:lineRule="exact"/>
              <w:widowControl/>
              <w:rPr>
                <w:rFonts w:ascii="宋体" w:hAnsi="宋体" w:eastAsia="宋体" w:cs="宋体"/>
                <w:sz w:val="24"/>
              </w:rPr>
            </w:pPr>
            <w:r>
              <w:rPr>
                <w:rFonts w:hint="eastAsia" w:ascii="宋体" w:hAnsi="宋体" w:eastAsia="宋体" w:cs="宋体"/>
                <w:sz w:val="24"/>
              </w:rPr>
              <w:t xml:space="preserve">未提供的得0分，本项最高得</w:t>
            </w:r>
            <w:r>
              <w:rPr>
                <w:rFonts w:hint="eastAsia" w:ascii="宋体" w:hAnsi="宋体" w:eastAsia="宋体" w:cs="宋体"/>
                <w:sz w:val="24"/>
                <w:lang w:val="en-US" w:eastAsia="zh-CN"/>
              </w:rPr>
              <w:t xml:space="preserve">12</w:t>
            </w:r>
            <w:r>
              <w:rPr>
                <w:rFonts w:hint="eastAsia" w:ascii="宋体" w:hAnsi="宋体" w:eastAsia="宋体" w:cs="宋体"/>
                <w:sz w:val="24"/>
              </w:rPr>
              <w:t xml:space="preserve">分，最低得0分。</w:t>
            </w:r>
            <w:r/>
          </w:p>
        </w:tc>
      </w:tr>
      <w:tr>
        <w:trPr>
          <w:jc w:val="center"/>
          <w:trHeight w:val="1285"/>
        </w:trPr>
        <w:tc>
          <w:tcPr>
            <w:tcW w:w="752" w:type="dxa"/>
            <w:vAlign w:val="center"/>
            <w:vMerge w:val="continue"/>
            <w:textDirection w:val="lrTb"/>
            <w:noWrap w:val="false"/>
          </w:tcPr>
          <w:p>
            <w:pPr>
              <w:jc w:val="center"/>
              <w:spacing w:line="360" w:lineRule="exact"/>
              <w:widowControl/>
              <w:rPr>
                <w:rFonts w:ascii="宋体" w:hAnsi="宋体" w:eastAsia="宋体" w:cs="宋体"/>
                <w:sz w:val="24"/>
              </w:rPr>
            </w:pPr>
            <w:r>
              <w:rPr>
                <w:rFonts w:ascii="宋体" w:hAnsi="宋体" w:eastAsia="宋体" w:cs="宋体"/>
                <w:sz w:val="24"/>
              </w:rPr>
            </w:r>
            <w:r/>
          </w:p>
        </w:tc>
        <w:tc>
          <w:tcPr>
            <w:tcW w:w="785" w:type="dxa"/>
            <w:vAlign w:val="center"/>
            <w:textDirection w:val="lrTb"/>
            <w:noWrap w:val="false"/>
          </w:tcPr>
          <w:p>
            <w:pPr>
              <w:jc w:val="center"/>
              <w:spacing w:line="360" w:lineRule="exact"/>
              <w:widowControl/>
              <w:rPr>
                <w:rFonts w:ascii="宋体" w:hAnsi="宋体" w:eastAsia="宋体" w:cs="宋体"/>
                <w:sz w:val="24"/>
              </w:rPr>
            </w:pPr>
            <w:r>
              <w:rPr>
                <w:rFonts w:hint="eastAsia" w:ascii="宋体" w:hAnsi="宋体" w:eastAsia="宋体" w:cs="宋体"/>
                <w:sz w:val="24"/>
              </w:rPr>
              <w:t xml:space="preserve">售后服务方案</w:t>
            </w:r>
            <w:r/>
          </w:p>
        </w:tc>
        <w:tc>
          <w:tcPr>
            <w:tcW w:w="733" w:type="dxa"/>
            <w:vAlign w:val="center"/>
            <w:textDirection w:val="lrTb"/>
            <w:noWrap w:val="false"/>
          </w:tcPr>
          <w:p>
            <w:pPr>
              <w:jc w:val="center"/>
              <w:spacing w:line="360" w:lineRule="exact"/>
              <w:widowControl/>
              <w:rPr>
                <w:rFonts w:ascii="宋体" w:hAnsi="宋体" w:eastAsia="宋体" w:cs="宋体"/>
                <w:sz w:val="24"/>
              </w:rPr>
            </w:pPr>
            <w:r>
              <w:rPr>
                <w:rFonts w:hint="eastAsia" w:ascii="宋体" w:hAnsi="宋体" w:eastAsia="宋体" w:cs="宋体"/>
                <w:sz w:val="24"/>
                <w:lang w:val="en-US" w:eastAsia="zh-CN"/>
              </w:rPr>
              <w:t xml:space="preserve">9</w:t>
            </w:r>
            <w:r>
              <w:rPr>
                <w:rFonts w:hint="eastAsia" w:ascii="宋体" w:hAnsi="宋体" w:eastAsia="宋体" w:cs="宋体"/>
                <w:sz w:val="24"/>
              </w:rPr>
              <w:t xml:space="preserve">分</w:t>
            </w:r>
            <w:r/>
          </w:p>
        </w:tc>
        <w:tc>
          <w:tcPr>
            <w:tcW w:w="7128" w:type="dxa"/>
            <w:vAlign w:val="center"/>
            <w:textDirection w:val="lrTb"/>
            <w:noWrap w:val="false"/>
          </w:tcPr>
          <w:p>
            <w:pPr>
              <w:spacing w:line="380" w:lineRule="exact"/>
              <w:widowControl/>
              <w:rPr>
                <w:rFonts w:ascii="宋体" w:hAnsi="宋体" w:eastAsia="宋体" w:cs="宋体"/>
                <w:sz w:val="24"/>
              </w:rPr>
            </w:pPr>
            <w:r>
              <w:rPr>
                <w:rFonts w:hint="eastAsia" w:ascii="宋体" w:hAnsi="宋体" w:eastAsia="宋体" w:cs="宋体"/>
                <w:sz w:val="24"/>
              </w:rPr>
              <w:t xml:space="preserve">投标人根据本项目要求提供产品</w:t>
            </w:r>
            <w:r>
              <w:rPr>
                <w:rFonts w:hint="eastAsia" w:ascii="宋体" w:hAnsi="宋体" w:eastAsia="宋体" w:cs="宋体"/>
                <w:sz w:val="24"/>
                <w:lang w:val="en-US" w:eastAsia="zh-CN"/>
              </w:rPr>
              <w:t xml:space="preserve">售后</w:t>
            </w:r>
            <w:r>
              <w:rPr>
                <w:rFonts w:hint="eastAsia" w:ascii="宋体" w:hAnsi="宋体" w:eastAsia="宋体" w:cs="宋体"/>
                <w:sz w:val="24"/>
              </w:rPr>
              <w:t xml:space="preserve">质量保证方案，</w:t>
            </w:r>
            <w:r>
              <w:rPr>
                <w:rFonts w:hint="eastAsia" w:ascii="宋体" w:hAnsi="宋体" w:eastAsia="宋体" w:cs="宋体"/>
                <w:color w:val="auto"/>
                <w:sz w:val="24"/>
              </w:rPr>
              <w:t xml:space="preserve">内容至少包含</w:t>
            </w:r>
            <w:r>
              <w:rPr>
                <w:rFonts w:hint="eastAsia" w:ascii="宋体" w:hAnsi="宋体" w:eastAsia="宋体" w:cs="宋体"/>
                <w:sz w:val="24"/>
              </w:rPr>
              <w:t xml:space="preserve">：①售后服务响应；②售后服务方案；③备品备件。</w:t>
            </w:r>
            <w:r/>
          </w:p>
          <w:p>
            <w:pPr>
              <w:spacing w:line="380" w:lineRule="exact"/>
              <w:widowControl/>
              <w:rPr>
                <w:rFonts w:hint="eastAsia" w:ascii="宋体" w:hAnsi="宋体" w:eastAsia="宋体" w:cs="宋体"/>
                <w:sz w:val="24"/>
              </w:rPr>
            </w:pPr>
            <w:r>
              <w:rPr>
                <w:rFonts w:hint="eastAsia" w:ascii="宋体" w:hAnsi="宋体" w:eastAsia="宋体" w:cs="宋体"/>
                <w:sz w:val="24"/>
              </w:rPr>
              <w:t xml:space="preserve">方案内容描述全面、合理、有针对性符合采购需求的得</w:t>
            </w:r>
            <w:r>
              <w:rPr>
                <w:rFonts w:hint="eastAsia" w:ascii="宋体" w:hAnsi="宋体" w:eastAsia="宋体" w:cs="宋体"/>
                <w:sz w:val="24"/>
                <w:lang w:val="en-US" w:eastAsia="zh-CN"/>
              </w:rPr>
              <w:t xml:space="preserve">9</w:t>
            </w:r>
            <w:r>
              <w:rPr>
                <w:rFonts w:hint="eastAsia" w:ascii="宋体" w:hAnsi="宋体" w:eastAsia="宋体" w:cs="宋体"/>
                <w:sz w:val="24"/>
              </w:rPr>
              <w:t xml:space="preserve">分，每有一项内容缺失的扣</w:t>
            </w:r>
            <w:r>
              <w:rPr>
                <w:rFonts w:hint="eastAsia" w:ascii="宋体" w:hAnsi="宋体" w:eastAsia="宋体" w:cs="宋体"/>
                <w:sz w:val="24"/>
                <w:lang w:val="en-US" w:eastAsia="zh-CN"/>
              </w:rPr>
              <w:t xml:space="preserve">3</w:t>
            </w:r>
            <w:r>
              <w:rPr>
                <w:rFonts w:hint="eastAsia" w:ascii="宋体" w:hAnsi="宋体" w:eastAsia="宋体" w:cs="宋体"/>
                <w:sz w:val="24"/>
              </w:rPr>
              <w:t xml:space="preserve">分；每有一处存在缺陷（缺陷是指不适用于本项目，表述前后不一致或内容矛盾，语句有歧义，仅有框架或标题，涉及的规范及标准错误，套用其他项目内容等任意一种情形）的扣 0.5分，扣完为止，不提供不得分。</w:t>
            </w:r>
            <w:r/>
          </w:p>
          <w:p>
            <w:pPr>
              <w:spacing w:line="380" w:lineRule="exact"/>
              <w:widowControl/>
              <w:rPr>
                <w:rFonts w:ascii="宋体" w:hAnsi="宋体" w:eastAsia="宋体" w:cs="宋体"/>
                <w:sz w:val="24"/>
              </w:rPr>
            </w:pPr>
            <w:r>
              <w:rPr>
                <w:rFonts w:hint="eastAsia" w:ascii="宋体" w:hAnsi="宋体" w:eastAsia="宋体" w:cs="宋体"/>
                <w:sz w:val="24"/>
              </w:rPr>
              <w:t xml:space="preserve">未提供的得0分，本项最高得3分，最低得0分。</w:t>
            </w:r>
            <w:r/>
          </w:p>
        </w:tc>
      </w:tr>
      <w:tr>
        <w:trPr>
          <w:jc w:val="center"/>
          <w:trHeight w:val="53"/>
        </w:trPr>
        <w:tc>
          <w:tcPr>
            <w:tcW w:w="752" w:type="dxa"/>
            <w:vAlign w:val="center"/>
            <w:vMerge w:val="restart"/>
            <w:textDirection w:val="lrTb"/>
            <w:noWrap w:val="false"/>
          </w:tcPr>
          <w:p>
            <w:pPr>
              <w:jc w:val="center"/>
              <w:spacing w:line="360" w:lineRule="exact"/>
              <w:widowControl/>
              <w:rPr>
                <w:rFonts w:ascii="宋体" w:hAnsi="宋体" w:eastAsia="宋体" w:cs="宋体"/>
                <w:sz w:val="24"/>
              </w:rPr>
            </w:pPr>
            <w:r>
              <w:rPr>
                <w:rFonts w:hint="eastAsia" w:ascii="宋体" w:hAnsi="宋体" w:eastAsia="宋体" w:cs="宋体"/>
                <w:sz w:val="24"/>
              </w:rPr>
              <w:t xml:space="preserve">商务</w:t>
            </w:r>
            <w:r/>
          </w:p>
          <w:p>
            <w:pPr>
              <w:jc w:val="center"/>
              <w:spacing w:line="360" w:lineRule="exact"/>
              <w:widowControl/>
              <w:rPr>
                <w:rFonts w:ascii="宋体" w:hAnsi="宋体" w:eastAsia="宋体" w:cs="宋体"/>
                <w:sz w:val="24"/>
              </w:rPr>
            </w:pPr>
            <w:r>
              <w:rPr>
                <w:rFonts w:hint="eastAsia" w:ascii="宋体" w:hAnsi="宋体" w:eastAsia="宋体" w:cs="宋体"/>
                <w:sz w:val="24"/>
              </w:rPr>
              <w:t xml:space="preserve">部分</w:t>
            </w:r>
            <w:r/>
          </w:p>
        </w:tc>
        <w:tc>
          <w:tcPr>
            <w:shd w:val="clear" w:color="auto" w:fill="auto"/>
            <w:tcW w:w="785" w:type="dxa"/>
            <w:vAlign w:val="center"/>
            <w:textDirection w:val="lrTb"/>
            <w:noWrap w:val="false"/>
          </w:tcPr>
          <w:p>
            <w:pPr>
              <w:jc w:val="center"/>
              <w:spacing w:line="360" w:lineRule="exact"/>
              <w:widowControl/>
              <w:rPr>
                <w:rFonts w:ascii="宋体" w:hAnsi="宋体" w:eastAsia="宋体" w:cs="宋体"/>
                <w:sz w:val="24"/>
              </w:rPr>
            </w:pPr>
            <w:r>
              <w:rPr>
                <w:rFonts w:hint="eastAsia" w:ascii="宋体" w:hAnsi="宋体" w:eastAsia="宋体" w:cs="宋体"/>
                <w:sz w:val="24"/>
              </w:rPr>
              <w:t xml:space="preserve">认证证书</w:t>
            </w:r>
            <w:r/>
          </w:p>
        </w:tc>
        <w:tc>
          <w:tcPr>
            <w:shd w:val="clear" w:color="auto" w:fill="auto"/>
            <w:tcW w:w="733" w:type="dxa"/>
            <w:vAlign w:val="center"/>
            <w:textDirection w:val="lrTb"/>
            <w:noWrap w:val="false"/>
          </w:tcPr>
          <w:p>
            <w:pPr>
              <w:jc w:val="center"/>
              <w:spacing w:line="36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3</w:t>
            </w:r>
            <w:r/>
          </w:p>
          <w:p>
            <w:pPr>
              <w:jc w:val="center"/>
              <w:spacing w:line="360" w:lineRule="exact"/>
              <w:widowControl/>
              <w:rPr>
                <w:rFonts w:ascii="宋体" w:hAnsi="宋体" w:eastAsia="宋体" w:cs="宋体"/>
                <w:sz w:val="24"/>
              </w:rPr>
            </w:pPr>
            <w:r>
              <w:rPr>
                <w:rFonts w:hint="eastAsia" w:ascii="宋体" w:hAnsi="宋体" w:eastAsia="宋体" w:cs="宋体"/>
                <w:color w:val="auto"/>
                <w:sz w:val="24"/>
              </w:rPr>
              <w:t xml:space="preserve">分</w:t>
            </w:r>
            <w:r/>
          </w:p>
        </w:tc>
        <w:tc>
          <w:tcPr>
            <w:shd w:val="clear" w:color="auto" w:fill="auto"/>
            <w:tcW w:w="7128" w:type="dxa"/>
            <w:vAlign w:val="center"/>
            <w:textDirection w:val="lrTb"/>
            <w:noWrap w:val="false"/>
          </w:tcPr>
          <w:p>
            <w:pPr>
              <w:pStyle w:val="651"/>
              <w:rPr>
                <w:rFonts w:ascii="宋体" w:hAnsi="宋体" w:eastAsia="宋体" w:cs="宋体"/>
                <w:b w:val="0"/>
                <w:bCs w:val="0"/>
                <w:color w:val="auto"/>
                <w:sz w:val="24"/>
                <w:szCs w:val="24"/>
              </w:rPr>
            </w:pPr>
            <w:r>
              <w:rPr>
                <w:rFonts w:ascii="宋体" w:hAnsi="宋体" w:eastAsia="宋体" w:cs="宋体"/>
                <w:b w:val="0"/>
                <w:bCs w:val="0"/>
                <w:color w:val="auto"/>
                <w:sz w:val="24"/>
                <w:szCs w:val="24"/>
              </w:rPr>
              <w:t xml:space="preserve">投标人或所投电梯产品的制造商具有有效的质量管理体系认证证书、职业健康安全管理体系认证证书、环境管理体系认证证书，每具备1项得1分，本项最高得3分。证书应当在</w:t>
            </w:r>
            <w:r>
              <w:rPr>
                <w:rStyle w:val="661"/>
                <w:rFonts w:ascii="宋体" w:hAnsi="宋体" w:eastAsia="宋体" w:cs="宋体"/>
                <w:b w:val="0"/>
                <w:bCs w:val="0"/>
                <w:color w:val="auto"/>
                <w:sz w:val="24"/>
                <w:szCs w:val="24"/>
              </w:rPr>
              <w:t xml:space="preserve">投标截止之日处于有效状态</w:t>
            </w:r>
            <w:r>
              <w:rPr>
                <w:rFonts w:ascii="宋体" w:hAnsi="宋体" w:eastAsia="宋体" w:cs="宋体"/>
                <w:b w:val="0"/>
                <w:bCs w:val="0"/>
                <w:color w:val="auto"/>
                <w:sz w:val="24"/>
                <w:szCs w:val="24"/>
              </w:rPr>
              <w:t xml:space="preserve">，证书过期、暂停、撤销的不得分。</w:t>
            </w:r>
            <w:r/>
          </w:p>
          <w:p>
            <w:pPr>
              <w:pStyle w:val="651"/>
              <w:rPr>
                <w:rFonts w:ascii="宋体" w:hAnsi="宋体" w:eastAsia="宋体" w:cs="宋体"/>
                <w:sz w:val="24"/>
              </w:rPr>
            </w:pPr>
            <w:r>
              <w:rPr>
                <w:rFonts w:ascii="宋体" w:hAnsi="宋体" w:eastAsia="宋体" w:cs="宋体"/>
                <w:b w:val="0"/>
                <w:bCs w:val="0"/>
                <w:color w:val="auto"/>
                <w:sz w:val="24"/>
                <w:szCs w:val="24"/>
              </w:rPr>
              <w:t xml:space="preserve"> 注：投标文件中须提供认证证书复制件并加盖投标人公章，同时尽量提供全国认证认可信息公共服务平台（</w:t>
            </w:r>
            <w:r>
              <w:rPr>
                <w:rFonts w:ascii="宋体" w:hAnsi="宋体" w:eastAsia="宋体" w:cs="宋体"/>
                <w:b w:val="0"/>
                <w:bCs w:val="0"/>
                <w:color w:val="auto"/>
                <w:sz w:val="24"/>
                <w:szCs w:val="24"/>
              </w:rPr>
              <w:fldChar w:fldCharType="begin"/>
            </w:r>
            <w:r>
              <w:rPr>
                <w:rFonts w:ascii="宋体" w:hAnsi="宋体" w:eastAsia="宋体" w:cs="宋体"/>
                <w:b w:val="0"/>
                <w:bCs w:val="0"/>
                <w:color w:val="auto"/>
                <w:sz w:val="24"/>
                <w:szCs w:val="24"/>
              </w:rPr>
              <w:instrText xml:space="preserve"> HYPERLINK "https://cx.cnca.cn" </w:instrText>
            </w:r>
            <w:r>
              <w:rPr>
                <w:rFonts w:ascii="宋体" w:hAnsi="宋体" w:eastAsia="宋体" w:cs="宋体"/>
                <w:b w:val="0"/>
                <w:bCs w:val="0"/>
                <w:color w:val="auto"/>
                <w:sz w:val="24"/>
                <w:szCs w:val="24"/>
              </w:rPr>
              <w:fldChar w:fldCharType="separate"/>
            </w:r>
            <w:r>
              <w:rPr>
                <w:rStyle w:val="663"/>
                <w:rFonts w:ascii="宋体" w:hAnsi="宋体" w:eastAsia="宋体" w:cs="宋体"/>
                <w:b w:val="0"/>
                <w:bCs w:val="0"/>
                <w:color w:val="auto"/>
                <w:sz w:val="24"/>
                <w:szCs w:val="24"/>
              </w:rPr>
              <w:t xml:space="preserve">cx.cnca.cn</w:t>
            </w:r>
            <w:r>
              <w:rPr>
                <w:rFonts w:ascii="宋体" w:hAnsi="宋体" w:eastAsia="宋体" w:cs="宋体"/>
                <w:b w:val="0"/>
                <w:bCs w:val="0"/>
                <w:color w:val="auto"/>
                <w:sz w:val="24"/>
                <w:szCs w:val="24"/>
              </w:rPr>
              <w:fldChar w:fldCharType="end"/>
            </w:r>
            <w:r>
              <w:rPr>
                <w:rFonts w:ascii="宋体" w:hAnsi="宋体" w:eastAsia="宋体" w:cs="宋体"/>
                <w:b w:val="0"/>
                <w:bCs w:val="0"/>
                <w:color w:val="auto"/>
                <w:sz w:val="24"/>
                <w:szCs w:val="24"/>
              </w:rPr>
              <w:t xml:space="preserve">）查询截图；证书真实性以全国认证认可信息公共服务平台核验结果为准。证书无效或无法核验的，本项不得分。</w:t>
            </w:r>
            <w:r/>
          </w:p>
        </w:tc>
      </w:tr>
      <w:tr>
        <w:trPr>
          <w:jc w:val="center"/>
          <w:trHeight w:val="1285"/>
        </w:trPr>
        <w:tc>
          <w:tcPr>
            <w:tcW w:w="752" w:type="dxa"/>
            <w:vAlign w:val="center"/>
            <w:vMerge w:val="continue"/>
            <w:textDirection w:val="lrTb"/>
            <w:noWrap w:val="false"/>
          </w:tcPr>
          <w:p>
            <w:pPr>
              <w:jc w:val="center"/>
              <w:spacing w:line="360" w:lineRule="exact"/>
              <w:widowControl/>
              <w:rPr>
                <w:rFonts w:ascii="宋体" w:hAnsi="宋体" w:eastAsia="宋体" w:cs="宋体"/>
                <w:sz w:val="24"/>
              </w:rPr>
            </w:pPr>
            <w:r>
              <w:rPr>
                <w:rFonts w:ascii="宋体" w:hAnsi="宋体" w:eastAsia="宋体" w:cs="宋体"/>
                <w:sz w:val="24"/>
              </w:rPr>
            </w:r>
            <w:r/>
          </w:p>
        </w:tc>
        <w:tc>
          <w:tcPr>
            <w:tcW w:w="785" w:type="dxa"/>
            <w:vAlign w:val="center"/>
            <w:textDirection w:val="lrTb"/>
            <w:noWrap w:val="false"/>
          </w:tcPr>
          <w:p>
            <w:pPr>
              <w:jc w:val="center"/>
              <w:spacing w:line="360" w:lineRule="exact"/>
              <w:widowControl/>
              <w:rPr>
                <w:rFonts w:ascii="宋体" w:hAnsi="宋体" w:eastAsia="宋体" w:cs="宋体"/>
                <w:color w:val="auto"/>
                <w:sz w:val="24"/>
              </w:rPr>
            </w:pPr>
            <w:r>
              <w:rPr>
                <w:rFonts w:hint="eastAsia" w:ascii="宋体" w:hAnsi="宋体" w:eastAsia="宋体" w:cs="宋体"/>
                <w:color w:val="auto"/>
                <w:sz w:val="24"/>
              </w:rPr>
              <w:t xml:space="preserve">类似业绩</w:t>
            </w:r>
            <w:r/>
          </w:p>
        </w:tc>
        <w:tc>
          <w:tcPr>
            <w:tcW w:w="733" w:type="dxa"/>
            <w:vAlign w:val="center"/>
            <w:textDirection w:val="lrTb"/>
            <w:noWrap w:val="false"/>
          </w:tcPr>
          <w:p>
            <w:pPr>
              <w:jc w:val="center"/>
              <w:spacing w:line="360" w:lineRule="exact"/>
              <w:widowControl/>
              <w:rPr>
                <w:rFonts w:ascii="宋体" w:hAnsi="宋体" w:eastAsia="宋体" w:cs="宋体"/>
                <w:color w:val="auto"/>
                <w:sz w:val="24"/>
              </w:rPr>
            </w:pPr>
            <w:r>
              <w:rPr>
                <w:rFonts w:hint="eastAsia" w:ascii="宋体" w:hAnsi="宋体" w:eastAsia="宋体" w:cs="宋体"/>
                <w:color w:val="auto"/>
                <w:sz w:val="24"/>
                <w:lang w:val="en-US" w:eastAsia="zh-CN"/>
              </w:rPr>
              <w:t xml:space="preserve">9</w:t>
            </w:r>
            <w:r>
              <w:rPr>
                <w:rFonts w:hint="eastAsia" w:ascii="宋体" w:hAnsi="宋体" w:eastAsia="宋体" w:cs="宋体"/>
                <w:color w:val="auto"/>
                <w:sz w:val="24"/>
              </w:rPr>
              <w:t xml:space="preserve">分</w:t>
            </w:r>
            <w:r/>
          </w:p>
        </w:tc>
        <w:tc>
          <w:tcPr>
            <w:tcW w:w="7128" w:type="dxa"/>
            <w:vAlign w:val="center"/>
            <w:textDirection w:val="lrTb"/>
            <w:noWrap w:val="false"/>
          </w:tcPr>
          <w:p>
            <w:pPr>
              <w:spacing w:line="38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  投标人或所投电梯产品的制造商，自2023年9月1日至投标截止之日止（以合同签订时间为准）具有类似业绩（类似项目指电梯供货及安装业绩），每提供1份有效业绩得3分，本项最高得9分。 </w:t>
            </w:r>
            <w:r/>
          </w:p>
          <w:p>
            <w:pPr>
              <w:spacing w:line="380" w:lineRule="exact"/>
              <w:widowControl/>
              <w:rPr>
                <w:rFonts w:ascii="宋体" w:hAnsi="宋体" w:eastAsia="宋体" w:cs="宋体"/>
                <w:color w:val="auto"/>
                <w:sz w:val="24"/>
              </w:rPr>
            </w:pPr>
            <w:r>
              <w:rPr>
                <w:rFonts w:hint="eastAsia" w:ascii="宋体" w:hAnsi="宋体" w:eastAsia="宋体" w:cs="宋体"/>
                <w:color w:val="auto"/>
                <w:sz w:val="24"/>
              </w:rPr>
              <w:t xml:space="preserve">    注：须提供业绩合同关键页复印件并加盖投标人公章，关键页至少包含合同首页、产品内容页、签署盖章页。提供的合同材料应当能够清晰体现投标人（或制造商）为合同实施主体、项目内容；材料缺失关键信息、无法印证业绩要求的，该份业绩不予得分。</w:t>
            </w:r>
            <w:r/>
          </w:p>
        </w:tc>
      </w:tr>
      <w:tr>
        <w:trPr>
          <w:jc w:val="center"/>
          <w:trHeight w:val="65"/>
        </w:trPr>
        <w:tc>
          <w:tcPr>
            <w:tcW w:w="752" w:type="dxa"/>
            <w:vAlign w:val="center"/>
            <w:vMerge w:val="continue"/>
            <w:textDirection w:val="lrTb"/>
            <w:noWrap w:val="false"/>
          </w:tcPr>
          <w:p>
            <w:pPr>
              <w:jc w:val="center"/>
              <w:spacing w:line="360" w:lineRule="exact"/>
              <w:widowControl/>
              <w:rPr>
                <w:rFonts w:ascii="宋体" w:hAnsi="宋体" w:eastAsia="宋体" w:cs="宋体"/>
                <w:sz w:val="24"/>
              </w:rPr>
            </w:pPr>
            <w:r>
              <w:rPr>
                <w:rFonts w:ascii="宋体" w:hAnsi="宋体" w:eastAsia="宋体" w:cs="宋体"/>
                <w:sz w:val="24"/>
              </w:rPr>
            </w:r>
            <w:r/>
          </w:p>
        </w:tc>
        <w:tc>
          <w:tcPr>
            <w:tcW w:w="785" w:type="dxa"/>
            <w:vAlign w:val="center"/>
            <w:textDirection w:val="lrTb"/>
            <w:noWrap w:val="false"/>
          </w:tcPr>
          <w:p>
            <w:pPr>
              <w:jc w:val="center"/>
              <w:spacing w:line="500" w:lineRule="exact"/>
              <w:rPr>
                <w:rFonts w:ascii="宋体" w:hAnsi="宋体" w:eastAsia="宋体"/>
                <w:color w:val="auto"/>
                <w:sz w:val="24"/>
              </w:rPr>
            </w:pPr>
            <w:r>
              <w:rPr>
                <w:rFonts w:hint="eastAsia" w:ascii="宋体" w:hAnsi="宋体" w:eastAsia="宋体"/>
                <w:color w:val="auto"/>
                <w:sz w:val="24"/>
              </w:rPr>
              <w:t xml:space="preserve">质保期承诺</w:t>
            </w:r>
            <w:r/>
          </w:p>
        </w:tc>
        <w:tc>
          <w:tcPr>
            <w:tcW w:w="733" w:type="dxa"/>
            <w:vAlign w:val="center"/>
            <w:textDirection w:val="lrTb"/>
            <w:noWrap w:val="false"/>
          </w:tcPr>
          <w:p>
            <w:pPr>
              <w:jc w:val="center"/>
              <w:spacing w:line="36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5</w:t>
            </w:r>
            <w:r/>
          </w:p>
          <w:p>
            <w:pPr>
              <w:jc w:val="center"/>
              <w:spacing w:line="360" w:lineRule="exact"/>
              <w:widowControl/>
              <w:rPr>
                <w:rFonts w:ascii="宋体" w:hAnsi="宋体" w:eastAsia="宋体"/>
                <w:color w:val="auto"/>
                <w:sz w:val="24"/>
              </w:rPr>
            </w:pPr>
            <w:r>
              <w:rPr>
                <w:rFonts w:hint="eastAsia" w:ascii="宋体" w:hAnsi="宋体" w:eastAsia="宋体" w:cs="宋体"/>
                <w:color w:val="auto"/>
                <w:sz w:val="24"/>
              </w:rPr>
              <w:t xml:space="preserve">分</w:t>
            </w:r>
            <w:r/>
          </w:p>
        </w:tc>
        <w:tc>
          <w:tcPr>
            <w:tcW w:w="7128" w:type="dxa"/>
            <w:vAlign w:val="center"/>
            <w:textDirection w:val="lrTb"/>
            <w:noWrap w:val="false"/>
          </w:tcPr>
          <w:p>
            <w:pPr>
              <w:spacing w:line="380" w:lineRule="exact"/>
              <w:widowControl/>
              <w:rPr>
                <w:rFonts w:ascii="宋体" w:hAnsi="宋体" w:eastAsia="宋体" w:cs="宋体"/>
                <w:color w:val="auto"/>
                <w:sz w:val="24"/>
              </w:rPr>
            </w:pPr>
            <w:r>
              <w:rPr>
                <w:rFonts w:hint="eastAsia" w:ascii="宋体" w:hAnsi="宋体" w:eastAsia="宋体" w:cs="宋体"/>
                <w:color w:val="auto"/>
                <w:sz w:val="24"/>
              </w:rPr>
              <w:t xml:space="preserve">投标人承诺质保期在招标文件基本要求（2年）基础上，每增加1年得2</w:t>
            </w:r>
            <w:r>
              <w:rPr>
                <w:rFonts w:ascii="宋体" w:hAnsi="宋体" w:eastAsia="宋体" w:cs="宋体"/>
                <w:color w:val="auto"/>
                <w:sz w:val="24"/>
              </w:rPr>
              <w:t xml:space="preserve">.5</w:t>
            </w:r>
            <w:r>
              <w:rPr>
                <w:rFonts w:hint="eastAsia" w:ascii="宋体" w:hAnsi="宋体" w:eastAsia="宋体" w:cs="宋体"/>
                <w:color w:val="auto"/>
                <w:sz w:val="24"/>
              </w:rPr>
              <w:t xml:space="preserve">分，最多得5分。</w:t>
            </w:r>
            <w:r/>
          </w:p>
          <w:p>
            <w:pPr>
              <w:spacing w:line="380" w:lineRule="exact"/>
              <w:widowControl/>
              <w:rPr>
                <w:rFonts w:ascii="宋体" w:hAnsi="宋体" w:eastAsia="宋体" w:cs="宋体"/>
                <w:color w:val="auto"/>
                <w:sz w:val="24"/>
              </w:rPr>
            </w:pPr>
            <w:r>
              <w:rPr>
                <w:rFonts w:hint="eastAsia" w:ascii="宋体" w:hAnsi="宋体" w:eastAsia="宋体" w:cs="宋体"/>
                <w:color w:val="auto"/>
                <w:sz w:val="24"/>
              </w:rPr>
              <w:t xml:space="preserve">投标时提供承诺函加盖投标人公章，承诺函格式自拟。</w:t>
            </w:r>
            <w:r/>
          </w:p>
        </w:tc>
      </w:tr>
      <w:tr>
        <w:trPr>
          <w:jc w:val="center"/>
          <w:trHeight w:val="65"/>
        </w:trPr>
        <w:tc>
          <w:tcPr>
            <w:tcW w:w="752" w:type="dxa"/>
            <w:vAlign w:val="center"/>
            <w:textDirection w:val="lrTb"/>
            <w:noWrap w:val="false"/>
          </w:tcPr>
          <w:p>
            <w:pPr>
              <w:jc w:val="center"/>
              <w:spacing w:line="360" w:lineRule="exact"/>
              <w:widowControl/>
              <w:rPr>
                <w:rFonts w:hint="eastAsia" w:ascii="宋体" w:hAnsi="宋体" w:eastAsia="宋体" w:cs="宋体"/>
                <w:sz w:val="24"/>
              </w:rPr>
            </w:pPr>
            <w:r>
              <w:rPr>
                <w:rFonts w:hint="eastAsia" w:ascii="宋体" w:hAnsi="宋体" w:eastAsia="宋体" w:cs="宋体"/>
                <w:sz w:val="24"/>
              </w:rPr>
            </w:r>
            <w:r/>
          </w:p>
          <w:p>
            <w:pPr>
              <w:jc w:val="center"/>
              <w:spacing w:line="360" w:lineRule="exact"/>
              <w:widowControl/>
              <w:rPr>
                <w:rFonts w:hint="eastAsia" w:ascii="宋体" w:hAnsi="宋体" w:eastAsia="宋体" w:cs="宋体"/>
                <w:sz w:val="24"/>
              </w:rPr>
            </w:pPr>
            <w:r>
              <w:rPr>
                <w:rFonts w:hint="eastAsia" w:ascii="宋体" w:hAnsi="宋体" w:eastAsia="宋体" w:cs="宋体"/>
                <w:sz w:val="24"/>
              </w:rPr>
            </w:r>
            <w:r/>
          </w:p>
          <w:p>
            <w:pPr>
              <w:jc w:val="center"/>
              <w:spacing w:line="360" w:lineRule="exact"/>
              <w:widowControl/>
              <w:rPr>
                <w:rFonts w:hint="eastAsia" w:ascii="宋体" w:hAnsi="宋体" w:eastAsia="宋体" w:cs="宋体"/>
                <w:sz w:val="24"/>
              </w:rPr>
            </w:pPr>
            <w:r>
              <w:rPr>
                <w:rFonts w:hint="eastAsia" w:ascii="宋体" w:hAnsi="宋体" w:eastAsia="宋体" w:cs="宋体"/>
                <w:sz w:val="24"/>
              </w:rPr>
            </w:r>
            <w:r/>
          </w:p>
          <w:p>
            <w:pPr>
              <w:jc w:val="center"/>
              <w:spacing w:line="360" w:lineRule="exact"/>
              <w:widowControl/>
              <w:rPr>
                <w:rFonts w:hint="eastAsia" w:ascii="宋体" w:hAnsi="宋体" w:eastAsia="宋体" w:cs="宋体"/>
                <w:sz w:val="24"/>
              </w:rPr>
            </w:pPr>
            <w:r>
              <w:rPr>
                <w:rFonts w:hint="eastAsia" w:ascii="宋体" w:hAnsi="宋体" w:eastAsia="宋体" w:cs="宋体"/>
                <w:sz w:val="24"/>
              </w:rPr>
            </w:r>
            <w:r/>
          </w:p>
          <w:p>
            <w:pPr>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节能环保</w:t>
            </w:r>
            <w:r/>
          </w:p>
        </w:tc>
        <w:tc>
          <w:tcPr>
            <w:tcW w:w="785" w:type="dxa"/>
            <w:vAlign w:val="center"/>
            <w:textDirection w:val="lrTb"/>
            <w:noWrap w:val="false"/>
          </w:tcPr>
          <w:p>
            <w:pPr>
              <w:jc w:val="center"/>
              <w:spacing w:line="360" w:lineRule="exact"/>
              <w:widowControl/>
              <w:rPr>
                <w:rFonts w:hint="eastAsia" w:ascii="宋体" w:hAnsi="宋体" w:eastAsia="宋体" w:cs="宋体"/>
                <w:sz w:val="24"/>
              </w:rPr>
            </w:pPr>
            <w:r>
              <w:rPr>
                <w:rFonts w:hint="eastAsia" w:ascii="宋体" w:hAnsi="宋体" w:eastAsia="宋体" w:cs="宋体"/>
                <w:sz w:val="24"/>
              </w:rPr>
            </w:r>
            <w:r/>
          </w:p>
          <w:p>
            <w:pPr>
              <w:jc w:val="center"/>
              <w:spacing w:line="360" w:lineRule="exact"/>
              <w:widowControl/>
              <w:rPr>
                <w:rFonts w:hint="eastAsia" w:ascii="宋体" w:hAnsi="宋体" w:eastAsia="宋体" w:cs="宋体"/>
                <w:sz w:val="24"/>
              </w:rPr>
            </w:pPr>
            <w:r>
              <w:rPr>
                <w:rFonts w:hint="eastAsia" w:ascii="宋体" w:hAnsi="宋体" w:eastAsia="宋体" w:cs="宋体"/>
                <w:sz w:val="24"/>
              </w:rPr>
            </w:r>
            <w:r/>
          </w:p>
          <w:p>
            <w:pPr>
              <w:jc w:val="center"/>
              <w:spacing w:line="360" w:lineRule="exact"/>
              <w:widowControl/>
              <w:rPr>
                <w:rFonts w:hint="eastAsia" w:ascii="宋体" w:hAnsi="宋体" w:eastAsia="宋体" w:cs="宋体"/>
                <w:sz w:val="24"/>
              </w:rPr>
            </w:pPr>
            <w:r>
              <w:rPr>
                <w:rFonts w:hint="eastAsia" w:ascii="宋体" w:hAnsi="宋体" w:eastAsia="宋体" w:cs="宋体"/>
                <w:sz w:val="24"/>
              </w:rPr>
            </w:r>
            <w:r/>
          </w:p>
          <w:p>
            <w:pPr>
              <w:jc w:val="center"/>
              <w:spacing w:line="360" w:lineRule="exact"/>
              <w:widowControl/>
              <w:rPr>
                <w:rFonts w:hint="eastAsia" w:ascii="宋体" w:hAnsi="宋体" w:eastAsia="宋体" w:cs="宋体"/>
                <w:sz w:val="24"/>
              </w:rPr>
            </w:pPr>
            <w:r>
              <w:rPr>
                <w:rFonts w:hint="eastAsia" w:ascii="宋体" w:hAnsi="宋体" w:eastAsia="宋体" w:cs="宋体"/>
                <w:sz w:val="24"/>
              </w:rPr>
            </w:r>
            <w:r/>
          </w:p>
          <w:p>
            <w:pPr>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节能环保</w:t>
            </w:r>
            <w:r/>
          </w:p>
        </w:tc>
        <w:tc>
          <w:tcPr>
            <w:tcW w:w="733" w:type="dxa"/>
            <w:vAlign w:val="center"/>
            <w:textDirection w:val="lrTb"/>
            <w:noWrap w:val="false"/>
          </w:tcPr>
          <w:p>
            <w:pPr>
              <w:jc w:val="center"/>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jc w:val="both"/>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2</w:t>
            </w:r>
            <w:r/>
          </w:p>
          <w:p>
            <w:pPr>
              <w:jc w:val="center"/>
              <w:spacing w:line="360" w:lineRule="exact"/>
              <w:widowControl/>
              <w:rPr>
                <w:rFonts w:ascii="宋体" w:hAnsi="宋体" w:eastAsia="宋体" w:cs="宋体"/>
                <w:color w:val="auto"/>
                <w:sz w:val="24"/>
              </w:rPr>
            </w:pPr>
            <w:r>
              <w:rPr>
                <w:rFonts w:hint="eastAsia" w:ascii="宋体" w:hAnsi="宋体" w:eastAsia="宋体" w:cs="宋体"/>
                <w:color w:val="auto"/>
                <w:sz w:val="24"/>
              </w:rPr>
              <w:t xml:space="preserve">分</w:t>
            </w:r>
            <w:r/>
          </w:p>
        </w:tc>
        <w:tc>
          <w:tcPr>
            <w:tcW w:w="7128" w:type="dxa"/>
            <w:vAlign w:val="center"/>
            <w:textDirection w:val="lrTb"/>
            <w:noWrap w:val="false"/>
          </w:tcPr>
          <w:p>
            <w:pPr>
              <w:spacing w:line="380" w:lineRule="exact"/>
              <w:widowControl/>
              <w:rPr>
                <w:rFonts w:ascii="宋体" w:hAnsi="宋体" w:eastAsia="宋体" w:cs="宋体"/>
                <w:color w:val="auto"/>
              </w:rPr>
            </w:pPr>
            <w:r>
              <w:rPr>
                <w:rFonts w:hint="eastAsia" w:ascii="宋体" w:hAnsi="宋体" w:eastAsia="宋体" w:cs="宋体"/>
                <w:color w:val="auto"/>
                <w:sz w:val="24"/>
              </w:rPr>
              <w:t xml:space="preserve">1.投标产品属于财政部、国家发展改革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 2.投标产品属于财政部、生态环境部公布的“环境标志产品品目清单”范围内的，投标人提供国家确定的认证机构出具的、处于有效期内的该环保产品认证证书复印件的，有1个得0.5分，最多得1分。</w:t>
            </w:r>
            <w:r/>
          </w:p>
        </w:tc>
      </w:tr>
    </w:tbl>
    <w:p>
      <w:pPr>
        <w:pStyle w:val="657"/>
        <w:jc w:val="both"/>
        <w:keepNext/>
        <w:spacing w:beforeAutospacing="0" w:afterAutospacing="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657"/>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第六章  投标文件格式 </w:t>
      </w:r>
      <w:r/>
    </w:p>
    <w:p>
      <w:pPr>
        <w:pStyle w:val="657"/>
        <w:jc w:val="center"/>
        <w:spacing w:beforeAutospacing="0" w:afterAutospacing="0"/>
        <w:rPr>
          <w:highlight w:val="none"/>
        </w:rPr>
      </w:pPr>
      <w:r/>
      <w:bookmarkStart w:id="177" w:name="_Toc49090576"/>
      <w:r/>
      <w:bookmarkEnd w:id="177"/>
      <w:r/>
      <w:bookmarkStart w:id="178" w:name="_Toc120614282"/>
      <w:r/>
      <w:bookmarkEnd w:id="178"/>
      <w:r/>
      <w:bookmarkStart w:id="179" w:name="_Hlt26955039"/>
      <w:r/>
      <w:bookmarkStart w:id="180" w:name="_Hlt26671244"/>
      <w:r/>
      <w:bookmarkStart w:id="181" w:name="_Toc26554094"/>
      <w:r>
        <w:rPr>
          <w:rFonts w:hint="eastAsia" w:ascii="宋体" w:hAnsi="宋体" w:eastAsia="宋体" w:cs="宋体"/>
          <w:b/>
          <w:color w:val="000000"/>
          <w:sz w:val="72"/>
          <w:szCs w:val="72"/>
          <w:highlight w:val="none"/>
        </w:rPr>
        <w:t xml:space="preserve">投  标  文  件</w:t>
      </w:r>
      <w:r/>
    </w:p>
    <w:p>
      <w:pPr>
        <w:pStyle w:val="657"/>
        <w:jc w:val="center"/>
        <w:spacing w:beforeAutospacing="0" w:afterAutospacing="0"/>
        <w:rPr>
          <w:highlight w:val="none"/>
        </w:rPr>
      </w:pPr>
      <w:r>
        <w:rPr>
          <w:highlight w:val="none"/>
        </w:rPr>
        <w:t xml:space="preserve"> </w:t>
      </w:r>
      <w:r/>
    </w:p>
    <w:p>
      <w:pPr>
        <w:pStyle w:val="657"/>
        <w:jc w:val="center"/>
        <w:spacing w:beforeAutospacing="0" w:afterAutospacing="0"/>
        <w:rPr>
          <w:highlight w:val="none"/>
        </w:rPr>
      </w:pPr>
      <w:r>
        <w:rPr>
          <w:highlight w:val="none"/>
        </w:rPr>
        <w:t xml:space="preserve"> </w:t>
      </w:r>
      <w:r/>
    </w:p>
    <w:p>
      <w:pPr>
        <w:pStyle w:val="657"/>
        <w:jc w:val="center"/>
        <w:spacing w:beforeAutospacing="0" w:afterAutospacing="0"/>
        <w:rPr>
          <w:highlight w:val="none"/>
        </w:rPr>
      </w:pPr>
      <w:r>
        <w:rPr>
          <w:highlight w:val="none"/>
        </w:rPr>
        <w:t xml:space="preserve"> </w:t>
      </w:r>
      <w:r/>
    </w:p>
    <w:p>
      <w:pPr>
        <w:pStyle w:val="657"/>
        <w:jc w:val="center"/>
        <w:spacing w:beforeAutospacing="0" w:afterAutospacing="0"/>
        <w:rPr>
          <w:highlight w:val="none"/>
        </w:rPr>
      </w:pPr>
      <w:r>
        <w:rPr>
          <w:highlight w:val="none"/>
        </w:rPr>
        <w:t xml:space="preserve"> </w:t>
      </w:r>
      <w:r/>
    </w:p>
    <w:p>
      <w:pPr>
        <w:pStyle w:val="657"/>
        <w:jc w:val="center"/>
        <w:spacing w:beforeAutospacing="0" w:afterAutospacing="0"/>
        <w:rPr>
          <w:highlight w:val="none"/>
        </w:rPr>
      </w:pPr>
      <w:r>
        <w:rPr>
          <w:highlight w:val="none"/>
        </w:rPr>
        <w:t xml:space="preserve"> </w:t>
      </w:r>
      <w:r/>
    </w:p>
    <w:p>
      <w:pPr>
        <w:pStyle w:val="657"/>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p>
    <w:p>
      <w:pPr>
        <w:pStyle w:val="657"/>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p>
    <w:p>
      <w:pPr>
        <w:pStyle w:val="657"/>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p>
    <w:p>
      <w:pPr>
        <w:pStyle w:val="657"/>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657"/>
        <w:jc w:val="center"/>
        <w:spacing w:beforeAutospacing="0" w:afterAutospacing="0" w:line="0" w:lineRule="atLeast"/>
        <w:rPr>
          <w:highlight w:val="none"/>
        </w:rPr>
      </w:pPr>
      <w:r>
        <w:rPr>
          <w:highlight w:val="none"/>
        </w:rPr>
      </w:r>
      <w:r/>
    </w:p>
    <w:p>
      <w:pPr>
        <w:pStyle w:val="657"/>
        <w:jc w:val="center"/>
        <w:spacing w:beforeAutospacing="0" w:afterAutospacing="0" w:line="0" w:lineRule="atLeast"/>
        <w:rPr>
          <w:highlight w:val="none"/>
        </w:rPr>
      </w:pPr>
      <w:r>
        <w:rPr>
          <w:highlight w:val="none"/>
        </w:rPr>
      </w:r>
      <w:r/>
    </w:p>
    <w:p>
      <w:pPr>
        <w:pStyle w:val="657"/>
        <w:jc w:val="center"/>
        <w:spacing w:beforeAutospacing="0" w:afterAutospacing="0" w:line="0" w:lineRule="atLeast"/>
        <w:rPr>
          <w:highlight w:val="none"/>
        </w:rPr>
      </w:pPr>
      <w:r>
        <w:rPr>
          <w:highlight w:val="none"/>
        </w:rPr>
      </w:r>
      <w:r/>
    </w:p>
    <w:p>
      <w:pPr>
        <w:pStyle w:val="657"/>
        <w:jc w:val="center"/>
        <w:spacing w:beforeAutospacing="0" w:afterAutospacing="0" w:line="0" w:lineRule="atLeast"/>
        <w:rPr>
          <w:highlight w:val="none"/>
        </w:rPr>
      </w:pPr>
      <w:r>
        <w:rPr>
          <w:highlight w:val="none"/>
        </w:rPr>
      </w:r>
      <w:r/>
    </w:p>
    <w:p>
      <w:pPr>
        <w:pStyle w:val="657"/>
        <w:jc w:val="center"/>
        <w:spacing w:beforeAutospacing="0" w:afterAutospacing="0" w:line="0" w:lineRule="atLeast"/>
        <w:rPr>
          <w:highlight w:val="none"/>
        </w:rPr>
      </w:pPr>
      <w:r>
        <w:rPr>
          <w:highlight w:val="none"/>
        </w:rPr>
      </w:r>
      <w:r/>
    </w:p>
    <w:p>
      <w:pPr>
        <w:pStyle w:val="657"/>
        <w:jc w:val="center"/>
        <w:spacing w:beforeAutospacing="0" w:afterAutospacing="0" w:line="0" w:lineRule="atLeast"/>
        <w:rPr>
          <w:highlight w:val="none"/>
        </w:rPr>
      </w:pPr>
      <w:r>
        <w:rPr>
          <w:highlight w:val="none"/>
        </w:rPr>
      </w:r>
      <w:r/>
    </w:p>
    <w:p>
      <w:pPr>
        <w:pStyle w:val="657"/>
        <w:jc w:val="center"/>
        <w:spacing w:beforeAutospacing="0" w:afterAutospacing="0" w:line="0" w:lineRule="atLeast"/>
        <w:rPr>
          <w:highlight w:val="none"/>
        </w:rPr>
      </w:pPr>
      <w:r>
        <w:rPr>
          <w:highlight w:val="none"/>
        </w:rPr>
      </w:r>
      <w:r/>
    </w:p>
    <w:p>
      <w:pPr>
        <w:pStyle w:val="657"/>
        <w:jc w:val="center"/>
        <w:spacing w:beforeAutospacing="0" w:afterAutospacing="0" w:line="0" w:lineRule="atLeast"/>
        <w:rPr>
          <w:highlight w:val="none"/>
        </w:rPr>
      </w:pPr>
      <w:r>
        <w:rPr>
          <w:highlight w:val="none"/>
        </w:rPr>
      </w:r>
      <w:r/>
    </w:p>
    <w:p>
      <w:pPr>
        <w:pStyle w:val="657"/>
        <w:jc w:val="center"/>
        <w:spacing w:beforeAutospacing="0" w:afterAutospacing="0" w:line="0" w:lineRule="atLeast"/>
        <w:rPr>
          <w:highlight w:val="none"/>
        </w:rPr>
      </w:pPr>
      <w:r>
        <w:rPr>
          <w:highlight w:val="none"/>
        </w:rPr>
      </w:r>
      <w:r/>
    </w:p>
    <w:p>
      <w:pPr>
        <w:pStyle w:val="657"/>
        <w:jc w:val="center"/>
        <w:spacing w:beforeAutospacing="0" w:afterAutospacing="0" w:line="0" w:lineRule="atLeast"/>
        <w:rPr>
          <w:highlight w:val="none"/>
        </w:rPr>
      </w:pPr>
      <w:r>
        <w:rPr>
          <w:highlight w:val="none"/>
        </w:rPr>
      </w:r>
      <w:r/>
    </w:p>
    <w:p>
      <w:pPr>
        <w:pStyle w:val="657"/>
        <w:jc w:val="center"/>
        <w:spacing w:beforeAutospacing="0" w:afterAutospacing="0" w:line="0" w:lineRule="atLeast"/>
        <w:rPr>
          <w:highlight w:val="none"/>
        </w:rPr>
      </w:pPr>
      <w:r>
        <w:rPr>
          <w:highlight w:val="none"/>
        </w:rPr>
      </w:r>
      <w:r/>
    </w:p>
    <w:p>
      <w:pPr>
        <w:pStyle w:val="657"/>
        <w:jc w:val="center"/>
        <w:spacing w:beforeAutospacing="0" w:afterAutospacing="0" w:line="0" w:lineRule="atLeast"/>
        <w:rPr>
          <w:highlight w:val="none"/>
        </w:rPr>
      </w:pPr>
      <w:r>
        <w:rPr>
          <w:highlight w:val="none"/>
        </w:rPr>
      </w:r>
      <w:r/>
    </w:p>
    <w:p>
      <w:pPr>
        <w:pStyle w:val="657"/>
        <w:jc w:val="center"/>
        <w:spacing w:beforeAutospacing="0" w:afterAutospacing="0" w:line="0" w:lineRule="atLeast"/>
        <w:rPr>
          <w:highlight w:val="none"/>
        </w:rPr>
      </w:pPr>
      <w:r>
        <w:rPr>
          <w:highlight w:val="none"/>
        </w:rPr>
      </w:r>
      <w:r/>
    </w:p>
    <w:p>
      <w:pPr>
        <w:pStyle w:val="657"/>
        <w:jc w:val="center"/>
        <w:spacing w:beforeAutospacing="0" w:afterAutospacing="0" w:line="0" w:lineRule="atLeast"/>
        <w:rPr>
          <w:highlight w:val="none"/>
        </w:rPr>
      </w:pPr>
      <w:r>
        <w:rPr>
          <w:highlight w:val="none"/>
        </w:rPr>
      </w:r>
      <w:r/>
    </w:p>
    <w:p>
      <w:pPr>
        <w:pStyle w:val="657"/>
        <w:jc w:val="center"/>
        <w:spacing w:beforeAutospacing="0" w:afterAutospacing="0" w:line="0" w:lineRule="atLeast"/>
        <w:rPr>
          <w:highlight w:val="none"/>
        </w:rPr>
      </w:pPr>
      <w:r>
        <w:rPr>
          <w:highlight w:val="none"/>
        </w:rPr>
      </w:r>
      <w:r/>
    </w:p>
    <w:p>
      <w:pPr>
        <w:pStyle w:val="657"/>
        <w:jc w:val="center"/>
        <w:spacing w:beforeAutospacing="0" w:afterAutospacing="0" w:line="0" w:lineRule="atLeast"/>
        <w:rPr>
          <w:highlight w:val="none"/>
        </w:rPr>
      </w:pPr>
      <w:r>
        <w:rPr>
          <w:highlight w:val="none"/>
        </w:rPr>
      </w:r>
      <w:r/>
    </w:p>
    <w:p>
      <w:pPr>
        <w:pStyle w:val="657"/>
        <w:jc w:val="center"/>
        <w:spacing w:beforeAutospacing="0" w:afterAutospacing="0" w:line="0" w:lineRule="atLeast"/>
        <w:rPr>
          <w:highlight w:val="none"/>
        </w:rPr>
      </w:pPr>
      <w:r>
        <w:rPr>
          <w:highlight w:val="none"/>
        </w:rPr>
      </w:r>
      <w:r/>
    </w:p>
    <w:p>
      <w:pPr>
        <w:pStyle w:val="657"/>
        <w:jc w:val="center"/>
        <w:spacing w:beforeAutospacing="0" w:afterAutospacing="0" w:line="0" w:lineRule="atLeast"/>
        <w:rPr>
          <w:highlight w:val="none"/>
        </w:rPr>
      </w:pPr>
      <w:r>
        <w:rPr>
          <w:highlight w:val="none"/>
        </w:rPr>
      </w:r>
      <w:r/>
    </w:p>
    <w:p>
      <w:pPr>
        <w:pStyle w:val="657"/>
        <w:jc w:val="center"/>
        <w:spacing w:beforeAutospacing="0" w:afterAutospacing="0" w:line="0" w:lineRule="atLeast"/>
        <w:rPr>
          <w:highlight w:val="none"/>
        </w:rPr>
      </w:pPr>
      <w:r>
        <w:rPr>
          <w:highlight w:val="none"/>
        </w:rPr>
      </w:r>
      <w:r/>
    </w:p>
    <w:p>
      <w:pPr>
        <w:pStyle w:val="657"/>
        <w:jc w:val="center"/>
        <w:spacing w:beforeAutospacing="0" w:afterAutospacing="0" w:line="0" w:lineRule="atLeast"/>
        <w:rPr>
          <w:highlight w:val="none"/>
        </w:rPr>
      </w:pPr>
      <w:r>
        <w:rPr>
          <w:highlight w:val="none"/>
        </w:rPr>
      </w:r>
      <w:r/>
    </w:p>
    <w:p>
      <w:pPr>
        <w:pStyle w:val="657"/>
        <w:jc w:val="center"/>
        <w:spacing w:beforeAutospacing="0" w:afterAutospacing="0" w:line="0" w:lineRule="atLeast"/>
        <w:rPr>
          <w:highlight w:val="none"/>
        </w:rPr>
      </w:pPr>
      <w:r>
        <w:rPr>
          <w:highlight w:val="none"/>
        </w:rPr>
      </w:r>
      <w:r/>
    </w:p>
    <w:p>
      <w:pPr>
        <w:pStyle w:val="657"/>
        <w:jc w:val="center"/>
        <w:spacing w:beforeAutospacing="0" w:afterAutospacing="0" w:line="0" w:lineRule="atLeast"/>
        <w:rPr>
          <w:highlight w:val="none"/>
        </w:rPr>
      </w:pPr>
      <w:r>
        <w:rPr>
          <w:highlight w:val="none"/>
        </w:rPr>
      </w:r>
      <w:r/>
    </w:p>
    <w:p>
      <w:pPr>
        <w:pStyle w:val="657"/>
        <w:jc w:val="center"/>
        <w:spacing w:beforeAutospacing="0" w:afterAutospacing="0" w:line="0" w:lineRule="atLeast"/>
        <w:rPr>
          <w:highlight w:val="none"/>
        </w:rPr>
      </w:pPr>
      <w:r>
        <w:rPr>
          <w:highlight w:val="none"/>
        </w:rPr>
      </w:r>
      <w:r/>
    </w:p>
    <w:p>
      <w:pPr>
        <w:pStyle w:val="657"/>
        <w:jc w:val="center"/>
        <w:spacing w:beforeAutospacing="0" w:afterAutospacing="0" w:line="0" w:lineRule="atLeast"/>
        <w:rPr>
          <w:highlight w:val="none"/>
        </w:rPr>
      </w:pPr>
      <w:r>
        <w:rPr>
          <w:highlight w:val="none"/>
        </w:rPr>
      </w:r>
      <w:r/>
    </w:p>
    <w:p>
      <w:pPr>
        <w:pStyle w:val="657"/>
        <w:jc w:val="center"/>
        <w:spacing w:beforeAutospacing="0" w:afterAutospacing="0" w:line="0" w:lineRule="atLeast"/>
        <w:rPr>
          <w:highlight w:val="none"/>
        </w:rPr>
      </w:pPr>
      <w:r>
        <w:rPr>
          <w:highlight w:val="none"/>
        </w:rPr>
      </w:r>
      <w:r/>
    </w:p>
    <w:p>
      <w:pPr>
        <w:pStyle w:val="657"/>
        <w:jc w:val="center"/>
        <w:spacing w:beforeAutospacing="0" w:afterAutospacing="0" w:line="0" w:lineRule="atLeast"/>
        <w:rPr>
          <w:highlight w:val="none"/>
        </w:rPr>
      </w:pPr>
      <w:r>
        <w:rPr>
          <w:highlight w:val="none"/>
        </w:rPr>
      </w:r>
      <w:r/>
    </w:p>
    <w:p>
      <w:pPr>
        <w:pStyle w:val="657"/>
        <w:jc w:val="center"/>
        <w:spacing w:beforeAutospacing="0" w:afterAutospacing="0" w:line="0" w:lineRule="atLeast"/>
        <w:rPr>
          <w:highlight w:val="none"/>
        </w:rPr>
      </w:pPr>
      <w:r>
        <w:rPr>
          <w:highlight w:val="none"/>
        </w:rPr>
      </w:r>
      <w:r/>
    </w:p>
    <w:p>
      <w:pPr>
        <w:pStyle w:val="657"/>
        <w:jc w:val="center"/>
        <w:spacing w:beforeAutospacing="0" w:afterAutospacing="0" w:line="0" w:lineRule="atLeast"/>
        <w:rPr>
          <w:highlight w:val="none"/>
        </w:rPr>
      </w:pPr>
      <w:r>
        <w:rPr>
          <w:highlight w:val="none"/>
        </w:rPr>
      </w:r>
      <w:r/>
    </w:p>
    <w:p>
      <w:pPr>
        <w:pStyle w:val="657"/>
        <w:jc w:val="center"/>
        <w:spacing w:beforeAutospacing="0" w:afterAutospacing="0" w:line="0" w:lineRule="atLeast"/>
        <w:rPr>
          <w:highlight w:val="none"/>
        </w:rPr>
      </w:pPr>
      <w:r>
        <w:rPr>
          <w:highlight w:val="none"/>
        </w:rPr>
        <w:t xml:space="preserve"> </w:t>
      </w:r>
      <w:r/>
    </w:p>
    <w:p>
      <w:pPr>
        <w:pStyle w:val="657"/>
        <w:jc w:val="both"/>
        <w:spacing w:beforeAutospacing="0" w:afterAutospacing="0" w:line="0" w:lineRule="atLeast"/>
        <w:rPr>
          <w:highlight w:val="none"/>
        </w:rPr>
      </w:pPr>
      <w:r>
        <w:rPr>
          <w:highlight w:val="none"/>
        </w:rPr>
        <w:t xml:space="preserve"> </w:t>
      </w:r>
      <w:r/>
    </w:p>
    <w:p>
      <w:pPr>
        <w:pStyle w:val="657"/>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657"/>
        <w:jc w:val="center"/>
        <w:spacing w:beforeAutospacing="0" w:afterAutospacing="0" w:line="0" w:lineRule="atLeast"/>
        <w:rPr>
          <w:highlight w:val="none"/>
        </w:rPr>
      </w:pPr>
      <w:r>
        <w:rPr>
          <w:highlight w:val="none"/>
        </w:rPr>
        <w:t xml:space="preserve"> </w:t>
      </w:r>
      <w:r/>
    </w:p>
    <w:p>
      <w:pPr>
        <w:pStyle w:val="657"/>
        <w:ind w:left="480"/>
        <w:jc w:val="both"/>
        <w:spacing w:beforeAutospacing="0" w:afterAutospacing="0"/>
        <w:rPr>
          <w:i w:val="0"/>
          <w:iCs/>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p>
    <w:p>
      <w:pPr>
        <w:pStyle w:val="657"/>
        <w:ind w:left="480"/>
        <w:jc w:val="both"/>
        <w:spacing w:beforeAutospacing="0" w:afterAutospacing="0"/>
        <w:rPr>
          <w:i w:val="0"/>
          <w:iCs/>
          <w:highlight w:val="none"/>
          <w:u w:val="none"/>
        </w:rPr>
      </w:pPr>
      <w:r>
        <w:rPr>
          <w:rFonts w:hint="eastAsia" w:ascii="宋体" w:hAnsi="宋体" w:eastAsia="宋体" w:cs="宋体"/>
          <w:i w:val="0"/>
          <w:iCs/>
          <w:color w:val="000000"/>
          <w:highlight w:val="none"/>
          <w:u w:val="none"/>
        </w:rPr>
        <w:t xml:space="preserve">投标人成立不满一年无需提供）</w:t>
      </w:r>
      <w:r/>
    </w:p>
    <w:p>
      <w:pPr>
        <w:pStyle w:val="657"/>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657"/>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57"/>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657"/>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657"/>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七、法人授权书</w:t>
      </w:r>
      <w:r/>
    </w:p>
    <w:p>
      <w:pPr>
        <w:pStyle w:val="657"/>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八、投标函</w:t>
      </w:r>
      <w:r/>
    </w:p>
    <w:p>
      <w:pPr>
        <w:pStyle w:val="657"/>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57"/>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657"/>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 关于符合本国产品标准的声明函</w:t>
      </w:r>
      <w:r/>
    </w:p>
    <w:p>
      <w:pPr>
        <w:pStyle w:val="657"/>
        <w:ind w:firstLine="480"/>
        <w:jc w:val="both"/>
        <w:spacing w:beforeAutospacing="0" w:afterAutospacing="0" w:line="0" w:lineRule="atLeast"/>
        <w:rPr>
          <w:rFonts w:hint="default"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w:t>
      </w:r>
      <w:r>
        <w:rPr>
          <w:rFonts w:hint="eastAsia" w:ascii="宋体" w:hAnsi="宋体" w:eastAsia="宋体" w:cs="宋体"/>
          <w:i w:val="0"/>
          <w:iCs/>
          <w:color w:val="000000"/>
          <w:highlight w:val="none"/>
          <w:u w:val="none"/>
          <w:lang w:val="en-US" w:eastAsia="zh-CN"/>
        </w:rPr>
        <w:t xml:space="preserve">投标分项报价表</w:t>
      </w:r>
      <w:r/>
    </w:p>
    <w:p>
      <w:pPr>
        <w:pStyle w:val="657"/>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、技术要求响应及偏离表</w:t>
      </w:r>
      <w:r/>
    </w:p>
    <w:p>
      <w:pPr>
        <w:pStyle w:val="657"/>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、商务要求响应及偏离表</w:t>
      </w:r>
      <w:r/>
    </w:p>
    <w:p>
      <w:pPr>
        <w:pStyle w:val="657"/>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、开标一览表</w:t>
      </w:r>
      <w:r/>
    </w:p>
    <w:p>
      <w:pPr>
        <w:ind w:firstLine="480"/>
        <w:spacing w:before="50" w:after="50"/>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六</w:t>
      </w:r>
      <w:r>
        <w:rPr>
          <w:rFonts w:hint="eastAsia" w:ascii="宋体" w:hAnsi="宋体" w:eastAsia="宋体" w:cs="宋体"/>
          <w:i w:val="0"/>
          <w:iCs/>
          <w:color w:val="000000"/>
          <w:sz w:val="24"/>
          <w:highlight w:val="none"/>
          <w:u w:val="none"/>
        </w:rPr>
        <w:t xml:space="preserve">、技术方案、服务承诺、培训承诺等</w:t>
      </w:r>
      <w:r/>
    </w:p>
    <w:p>
      <w:pPr>
        <w:pStyle w:val="657"/>
        <w:ind w:firstLine="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七</w:t>
      </w:r>
      <w:r>
        <w:rPr>
          <w:rFonts w:hint="eastAsia" w:ascii="宋体" w:hAnsi="宋体" w:eastAsia="宋体" w:cs="宋体"/>
          <w:i w:val="0"/>
          <w:iCs/>
          <w:color w:val="000000"/>
          <w:highlight w:val="none"/>
          <w:u w:val="none"/>
        </w:rPr>
        <w:t xml:space="preserve">、盐城市政府采购事前信用承诺书</w:t>
      </w:r>
      <w:r/>
    </w:p>
    <w:p>
      <w:pPr>
        <w:pStyle w:val="657"/>
        <w:ind w:firstLine="480"/>
        <w:jc w:val="both"/>
        <w:spacing w:beforeAutospacing="0" w:afterAutospacing="0" w:line="0" w:lineRule="atLeast"/>
        <w:rPr>
          <w:highlight w:val="none"/>
        </w:rPr>
      </w:pPr>
      <w:r>
        <w:rPr>
          <w:highlight w:val="none"/>
        </w:rPr>
        <w:t xml:space="preserve"> </w:t>
      </w:r>
      <w:r/>
    </w:p>
    <w:p>
      <w:pPr>
        <w:pStyle w:val="657"/>
        <w:ind w:firstLine="480"/>
        <w:jc w:val="both"/>
        <w:spacing w:beforeAutospacing="0" w:afterAutospacing="0" w:line="0" w:lineRule="atLeast"/>
        <w:rPr>
          <w:highlight w:val="none"/>
        </w:rPr>
      </w:pPr>
      <w:r>
        <w:rPr>
          <w:highlight w:val="none"/>
        </w:rPr>
        <w:t xml:space="preserve"> </w:t>
      </w:r>
      <w:r/>
    </w:p>
    <w:p>
      <w:pPr>
        <w:pStyle w:val="657"/>
        <w:ind w:firstLine="480"/>
        <w:jc w:val="both"/>
        <w:spacing w:beforeAutospacing="0" w:afterAutospacing="0" w:line="0" w:lineRule="atLeast"/>
        <w:rPr>
          <w:highlight w:val="none"/>
        </w:rPr>
      </w:pPr>
      <w:r>
        <w:rPr>
          <w:highlight w:val="none"/>
        </w:rPr>
        <w:t xml:space="preserve"> </w:t>
      </w:r>
      <w:r/>
    </w:p>
    <w:p>
      <w:pPr>
        <w:pStyle w:val="657"/>
        <w:ind w:firstLine="480"/>
        <w:jc w:val="both"/>
        <w:spacing w:beforeAutospacing="0" w:afterAutospacing="0" w:line="0" w:lineRule="atLeast"/>
        <w:rPr>
          <w:highlight w:val="none"/>
        </w:rPr>
      </w:pPr>
      <w:r>
        <w:rPr>
          <w:highlight w:val="none"/>
        </w:rPr>
        <w:t xml:space="preserve"> </w:t>
      </w:r>
      <w:r/>
    </w:p>
    <w:p>
      <w:pPr>
        <w:pStyle w:val="657"/>
        <w:ind w:firstLine="480"/>
        <w:jc w:val="both"/>
        <w:spacing w:beforeAutospacing="0" w:afterAutospacing="0" w:line="0" w:lineRule="atLeast"/>
        <w:rPr>
          <w:highlight w:val="none"/>
        </w:rPr>
      </w:pPr>
      <w:r>
        <w:rPr>
          <w:highlight w:val="none"/>
        </w:rPr>
        <w:t xml:space="preserve"> </w:t>
      </w:r>
      <w:r/>
    </w:p>
    <w:p>
      <w:pPr>
        <w:pStyle w:val="657"/>
        <w:ind w:firstLine="480"/>
        <w:jc w:val="both"/>
        <w:spacing w:beforeAutospacing="0" w:afterAutospacing="0" w:line="0" w:lineRule="atLeast"/>
        <w:rPr>
          <w:highlight w:val="none"/>
        </w:rPr>
      </w:pPr>
      <w:r>
        <w:rPr>
          <w:highlight w:val="none"/>
        </w:rPr>
        <w:t xml:space="preserve"> </w:t>
      </w:r>
      <w:r/>
    </w:p>
    <w:p>
      <w:pPr>
        <w:pStyle w:val="657"/>
        <w:ind w:firstLine="480"/>
        <w:jc w:val="both"/>
        <w:spacing w:beforeAutospacing="0" w:afterAutospacing="0" w:line="0" w:lineRule="atLeast"/>
        <w:rPr>
          <w:highlight w:val="none"/>
        </w:rPr>
      </w:pPr>
      <w:r>
        <w:rPr>
          <w:highlight w:val="none"/>
        </w:rPr>
        <w:t xml:space="preserve"> </w:t>
      </w:r>
      <w:r/>
    </w:p>
    <w:p>
      <w:pPr>
        <w:pStyle w:val="657"/>
        <w:ind w:firstLine="480"/>
        <w:jc w:val="both"/>
        <w:spacing w:beforeAutospacing="0" w:afterAutospacing="0" w:line="0" w:lineRule="atLeast"/>
        <w:rPr>
          <w:highlight w:val="none"/>
        </w:rPr>
      </w:pPr>
      <w:r>
        <w:rPr>
          <w:highlight w:val="none"/>
        </w:rPr>
        <w:t xml:space="preserve"> </w:t>
      </w:r>
      <w:r/>
    </w:p>
    <w:p>
      <w:pPr>
        <w:pStyle w:val="657"/>
        <w:ind w:firstLine="480"/>
        <w:jc w:val="both"/>
        <w:spacing w:beforeAutospacing="0" w:afterAutospacing="0" w:line="0" w:lineRule="atLeast"/>
        <w:rPr>
          <w:highlight w:val="none"/>
        </w:rPr>
      </w:pPr>
      <w:r>
        <w:rPr>
          <w:highlight w:val="none"/>
        </w:rPr>
      </w:r>
      <w:r/>
    </w:p>
    <w:p>
      <w:pPr>
        <w:pStyle w:val="657"/>
        <w:ind w:firstLine="480"/>
        <w:jc w:val="both"/>
        <w:spacing w:beforeAutospacing="0" w:afterAutospacing="0" w:line="0" w:lineRule="atLeast"/>
        <w:rPr>
          <w:highlight w:val="none"/>
        </w:rPr>
      </w:pPr>
      <w:r>
        <w:rPr>
          <w:highlight w:val="none"/>
        </w:rPr>
      </w:r>
      <w:r/>
    </w:p>
    <w:p>
      <w:pPr>
        <w:pStyle w:val="657"/>
        <w:ind w:firstLine="480"/>
        <w:jc w:val="both"/>
        <w:spacing w:beforeAutospacing="0" w:afterAutospacing="0" w:line="0" w:lineRule="atLeast"/>
        <w:rPr>
          <w:highlight w:val="none"/>
        </w:rPr>
      </w:pPr>
      <w:r>
        <w:rPr>
          <w:highlight w:val="none"/>
        </w:rPr>
      </w:r>
      <w:r/>
    </w:p>
    <w:p>
      <w:pPr>
        <w:pStyle w:val="657"/>
        <w:ind w:firstLine="480"/>
        <w:jc w:val="both"/>
        <w:spacing w:beforeAutospacing="0" w:afterAutospacing="0" w:line="0" w:lineRule="atLeast"/>
        <w:rPr>
          <w:highlight w:val="none"/>
        </w:rPr>
      </w:pPr>
      <w:r>
        <w:rPr>
          <w:highlight w:val="none"/>
        </w:rPr>
      </w:r>
      <w:r/>
    </w:p>
    <w:p>
      <w:pPr>
        <w:pStyle w:val="657"/>
        <w:ind w:firstLine="480"/>
        <w:jc w:val="both"/>
        <w:spacing w:beforeAutospacing="0" w:afterAutospacing="0" w:line="0" w:lineRule="atLeast"/>
        <w:rPr>
          <w:highlight w:val="none"/>
        </w:rPr>
      </w:pPr>
      <w:r>
        <w:rPr>
          <w:highlight w:val="none"/>
        </w:rPr>
      </w:r>
      <w:r/>
    </w:p>
    <w:p>
      <w:pPr>
        <w:pStyle w:val="657"/>
        <w:ind w:firstLine="480"/>
        <w:jc w:val="both"/>
        <w:spacing w:beforeAutospacing="0" w:afterAutospacing="0" w:line="0" w:lineRule="atLeast"/>
        <w:rPr>
          <w:highlight w:val="none"/>
        </w:rPr>
      </w:pPr>
      <w:r>
        <w:rPr>
          <w:highlight w:val="none"/>
        </w:rPr>
      </w:r>
      <w:r/>
    </w:p>
    <w:p>
      <w:pPr>
        <w:pStyle w:val="657"/>
        <w:ind w:firstLine="480"/>
        <w:jc w:val="both"/>
        <w:spacing w:beforeAutospacing="0" w:afterAutospacing="0" w:line="0" w:lineRule="atLeast"/>
        <w:rPr>
          <w:highlight w:val="none"/>
        </w:rPr>
      </w:pPr>
      <w:r>
        <w:rPr>
          <w:highlight w:val="none"/>
        </w:rPr>
      </w:r>
      <w:r/>
    </w:p>
    <w:p>
      <w:pPr>
        <w:pStyle w:val="657"/>
        <w:ind w:firstLine="480"/>
        <w:jc w:val="both"/>
        <w:spacing w:beforeAutospacing="0" w:afterAutospacing="0" w:line="0" w:lineRule="atLeast"/>
        <w:rPr>
          <w:highlight w:val="none"/>
        </w:rPr>
      </w:pPr>
      <w:r>
        <w:rPr>
          <w:highlight w:val="none"/>
        </w:rPr>
      </w:r>
      <w:r/>
    </w:p>
    <w:p>
      <w:pPr>
        <w:pStyle w:val="657"/>
        <w:ind w:firstLine="480"/>
        <w:jc w:val="both"/>
        <w:spacing w:beforeAutospacing="0" w:afterAutospacing="0" w:line="0" w:lineRule="atLeast"/>
        <w:rPr>
          <w:highlight w:val="none"/>
        </w:rPr>
      </w:pPr>
      <w:r>
        <w:rPr>
          <w:highlight w:val="none"/>
        </w:rPr>
      </w:r>
      <w:r/>
    </w:p>
    <w:p>
      <w:pPr>
        <w:pStyle w:val="657"/>
        <w:ind w:firstLine="480"/>
        <w:jc w:val="both"/>
        <w:spacing w:beforeAutospacing="0" w:afterAutospacing="0" w:line="0" w:lineRule="atLeast"/>
        <w:rPr>
          <w:highlight w:val="none"/>
        </w:rPr>
      </w:pPr>
      <w:r>
        <w:rPr>
          <w:highlight w:val="none"/>
        </w:rPr>
      </w:r>
      <w:r/>
    </w:p>
    <w:p>
      <w:pPr>
        <w:pStyle w:val="657"/>
        <w:ind w:firstLine="480"/>
        <w:jc w:val="both"/>
        <w:spacing w:beforeAutospacing="0" w:afterAutospacing="0" w:line="0" w:lineRule="atLeast"/>
        <w:rPr>
          <w:highlight w:val="none"/>
        </w:rPr>
      </w:pPr>
      <w:r>
        <w:rPr>
          <w:highlight w:val="none"/>
        </w:rPr>
      </w:r>
      <w:r/>
    </w:p>
    <w:p>
      <w:pPr>
        <w:pStyle w:val="657"/>
        <w:ind w:firstLine="480"/>
        <w:jc w:val="both"/>
        <w:spacing w:beforeAutospacing="0" w:afterAutospacing="0" w:line="0" w:lineRule="atLeast"/>
        <w:rPr>
          <w:highlight w:val="none"/>
        </w:rPr>
      </w:pPr>
      <w:r>
        <w:rPr>
          <w:highlight w:val="none"/>
        </w:rPr>
      </w:r>
      <w:r/>
    </w:p>
    <w:p>
      <w:pPr>
        <w:pStyle w:val="657"/>
        <w:ind w:firstLine="480"/>
        <w:jc w:val="both"/>
        <w:spacing w:beforeAutospacing="0" w:afterAutospacing="0" w:line="0" w:lineRule="atLeast"/>
        <w:rPr>
          <w:highlight w:val="none"/>
        </w:rPr>
      </w:pPr>
      <w:r>
        <w:rPr>
          <w:highlight w:val="none"/>
        </w:rPr>
      </w:r>
      <w:r/>
    </w:p>
    <w:p>
      <w:pPr>
        <w:pStyle w:val="657"/>
        <w:ind w:firstLine="480"/>
        <w:jc w:val="both"/>
        <w:spacing w:beforeAutospacing="0" w:afterAutospacing="0" w:line="0" w:lineRule="atLeast"/>
        <w:rPr>
          <w:highlight w:val="none"/>
        </w:rPr>
      </w:pPr>
      <w:r>
        <w:rPr>
          <w:highlight w:val="none"/>
        </w:rPr>
        <w:t xml:space="preserve"> </w:t>
      </w:r>
      <w:r/>
    </w:p>
    <w:p>
      <w:pPr>
        <w:pStyle w:val="657"/>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657"/>
        <w:ind w:firstLine="480"/>
        <w:jc w:val="both"/>
        <w:spacing w:beforeAutospacing="0" w:afterAutospacing="0" w:line="0" w:lineRule="atLeast"/>
        <w:rPr>
          <w:highlight w:val="none"/>
        </w:rPr>
      </w:pPr>
      <w:r>
        <w:rPr>
          <w:highlight w:val="none"/>
        </w:rPr>
        <w:t xml:space="preserve"> </w:t>
      </w:r>
      <w:r/>
    </w:p>
    <w:p>
      <w:pPr>
        <w:pStyle w:val="657"/>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ind w:firstLine="480"/>
        <w:jc w:val="left"/>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000000"/>
          <w:highlight w:val="none"/>
          <w:u w:val="none"/>
        </w:rPr>
        <w:t xml:space="preserve">投标人成立不满一年无需提供）</w:t>
      </w:r>
      <w:r/>
    </w:p>
    <w:p>
      <w:pPr>
        <w:pStyle w:val="657"/>
        <w:jc w:val="both"/>
        <w:spacing w:beforeAutospacing="0" w:afterAutospacing="0"/>
        <w:rPr>
          <w:highlight w:val="none"/>
        </w:rPr>
      </w:pPr>
      <w:r>
        <w:rPr>
          <w:highlight w:val="none"/>
        </w:rPr>
        <w:t xml:space="preserve"> </w:t>
      </w:r>
      <w:r/>
    </w:p>
    <w:p>
      <w:pPr>
        <w:pStyle w:val="657"/>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657"/>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657"/>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57"/>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57"/>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657"/>
        <w:ind w:firstLine="480"/>
        <w:jc w:val="both"/>
        <w:spacing w:beforeAutospacing="0" w:afterAutospacing="0"/>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657"/>
        <w:jc w:val="both"/>
        <w:spacing w:beforeAutospacing="0" w:afterAutospacing="0"/>
        <w:rPr>
          <w:highlight w:val="none"/>
        </w:rPr>
      </w:pPr>
      <w:r>
        <w:rPr>
          <w:highlight w:val="none"/>
        </w:rPr>
        <w:t xml:space="preserve"> </w:t>
      </w:r>
      <w:r/>
    </w:p>
    <w:p>
      <w:pPr>
        <w:pStyle w:val="657"/>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657"/>
        <w:jc w:val="both"/>
        <w:spacing w:beforeAutospacing="0" w:afterAutospacing="0" w:line="0" w:lineRule="atLeast"/>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p>
    <w:p>
      <w:pPr>
        <w:pStyle w:val="657"/>
        <w:ind w:firstLine="309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657"/>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57"/>
        <w:jc w:val="both"/>
        <w:spacing w:beforeAutospacing="0" w:afterAutospacing="0"/>
        <w:rPr>
          <w:highlight w:val="none"/>
        </w:rPr>
      </w:pPr>
      <w:r>
        <w:rPr>
          <w:highlight w:val="none"/>
        </w:rPr>
        <w:t xml:space="preserve"> </w:t>
      </w:r>
      <w:r/>
    </w:p>
    <w:p>
      <w:pPr>
        <w:pStyle w:val="657"/>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657"/>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657"/>
        <w:jc w:val="center"/>
        <w:spacing w:beforeAutospacing="0" w:afterAutospacing="0"/>
        <w:rPr>
          <w:rFonts w:ascii="黑体" w:hAnsi="宋体" w:eastAsia="黑体" w:cs="黑体"/>
          <w:i/>
          <w:color w:val="000000"/>
          <w:sz w:val="32"/>
          <w:szCs w:val="32"/>
          <w:highlight w:val="none"/>
          <w:u w:val="single"/>
        </w:rPr>
      </w:pPr>
      <w:r/>
      <w:bookmarkStart w:id="182" w:name="_Toc120614284"/>
      <w:r/>
      <w:r/>
    </w:p>
    <w:p>
      <w:pPr>
        <w:pStyle w:val="657"/>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57"/>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57"/>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57"/>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657"/>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657"/>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657"/>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657"/>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657"/>
        <w:ind w:firstLine="120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657"/>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657"/>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183" w:name="_Hlt26955070"/>
      <w:r/>
      <w:bookmarkStart w:id="184" w:name="_格式3__银行出具的资信证明"/>
      <w:r/>
      <w:bookmarkStart w:id="185" w:name="_Hlt26671380"/>
      <w:r>
        <w:rPr>
          <w:rFonts w:ascii="Times New Roman" w:hAnsi="Times New Roman"/>
          <w:color w:val="000000"/>
          <w:highlight w:val="none"/>
          <w:u w:val="single"/>
        </w:rPr>
        <w:t xml:space="preserve">                                         </w:t>
      </w:r>
      <w:r/>
    </w:p>
    <w:p>
      <w:pPr>
        <w:pStyle w:val="657"/>
        <w:ind w:firstLine="420"/>
        <w:jc w:val="both"/>
        <w:spacing w:beforeAutospacing="0" w:afterAutospacing="0"/>
        <w:rPr>
          <w:highlight w:val="none"/>
        </w:rPr>
      </w:pPr>
      <w:r>
        <w:rPr>
          <w:highlight w:val="none"/>
        </w:rPr>
        <w:t xml:space="preserve"> </w:t>
      </w:r>
      <w:r/>
    </w:p>
    <w:p>
      <w:pPr>
        <w:pStyle w:val="657"/>
        <w:jc w:val="both"/>
        <w:spacing w:beforeAutospacing="0" w:afterAutospacing="0"/>
        <w:rPr>
          <w:highlight w:val="none"/>
        </w:rPr>
      </w:pPr>
      <w:r>
        <w:rPr>
          <w:highlight w:val="none"/>
        </w:rPr>
        <w:t xml:space="preserve"> </w:t>
      </w:r>
      <w:r/>
    </w:p>
    <w:p>
      <w:pPr>
        <w:pStyle w:val="657"/>
        <w:jc w:val="both"/>
        <w:spacing w:beforeAutospacing="0" w:afterAutospacing="0" w:line="0" w:lineRule="atLeast"/>
        <w:rPr>
          <w:highlight w:val="none"/>
          <w:shd w:val="clear" w:color="auto" w:fill="auto"/>
        </w:rPr>
      </w:pPr>
      <w:r>
        <w:rPr>
          <w:highlight w:val="none"/>
          <w:shd w:val="clear" w:color="auto" w:fill="auto"/>
        </w:rPr>
        <w:t xml:space="preserve"> </w:t>
      </w:r>
      <w:r/>
    </w:p>
    <w:p>
      <w:pPr>
        <w:pStyle w:val="657"/>
        <w:ind w:firstLine="3390"/>
        <w:jc w:val="both"/>
        <w:keepLines/>
        <w:keepNext/>
        <w:spacing w:before="260" w:beforeAutospacing="0" w:after="260" w:afterAutospacing="0" w:line="415" w:lineRule="auto"/>
        <w:rPr>
          <w:highlight w:val="none"/>
        </w:rPr>
      </w:pPr>
      <w:r>
        <w:rPr>
          <w:rFonts w:hint="eastAsia" w:ascii="楷体" w:hAnsi="楷体" w:eastAsia="楷体" w:cs="楷体"/>
          <w:color w:val="000000"/>
          <w:highlight w:val="none"/>
          <w:shd w:val="clear" w:color="auto" w:fill="auto"/>
          <w:lang w:val="en-US" w:eastAsia="zh-CN"/>
        </w:rPr>
        <w:t xml:space="preserve"> </w:t>
      </w: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黑体" w:hAnsi="宋体" w:eastAsia="黑体" w:cs="黑体"/>
          <w:b/>
          <w:i/>
          <w:color w:val="000000"/>
          <w:sz w:val="32"/>
          <w:szCs w:val="32"/>
          <w:highlight w:val="none"/>
          <w:u w:val="single"/>
        </w:rPr>
        <w:t xml:space="preserve">八、投标函</w:t>
      </w:r>
      <w:r/>
    </w:p>
    <w:p>
      <w:pPr>
        <w:pStyle w:val="657"/>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eastAsia="zh-CN"/>
        </w:rPr>
        <w:t xml:space="preserve">射阳县行政服务中心</w:t>
      </w:r>
      <w:r/>
    </w:p>
    <w:p>
      <w:pPr>
        <w:pStyle w:val="657"/>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号招标文件，正式授权下述签字人_________________(姓名)代表我方______________（投标人的名称），全权处理本次项目投标的有关事宜。</w:t>
      </w:r>
      <w:r/>
    </w:p>
    <w:p>
      <w:pPr>
        <w:pStyle w:val="657"/>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657"/>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657"/>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657"/>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657"/>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657"/>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657"/>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657"/>
        <w:ind w:left="425"/>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65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65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65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65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65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65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65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657"/>
        <w:ind w:firstLine="240"/>
        <w:jc w:val="center"/>
        <w:spacing w:beforeAutospacing="0" w:afterAutospacing="0" w:line="0" w:lineRule="atLeast"/>
        <w:rPr>
          <w:highlight w:val="none"/>
        </w:rPr>
      </w:pPr>
      <w:r>
        <w:rPr>
          <w:highlight w:val="none"/>
        </w:rPr>
        <w:t xml:space="preserve"> </w:t>
      </w:r>
      <w:r/>
    </w:p>
    <w:p>
      <w:pPr>
        <w:pStyle w:val="657"/>
        <w:ind w:firstLine="240"/>
        <w:jc w:val="center"/>
        <w:spacing w:beforeAutospacing="0" w:afterAutospacing="0" w:line="0" w:lineRule="atLeast"/>
        <w:rPr>
          <w:highlight w:val="none"/>
        </w:rPr>
      </w:pPr>
      <w:r>
        <w:rPr>
          <w:highlight w:val="none"/>
        </w:rPr>
        <w:t xml:space="preserve"> </w:t>
      </w:r>
      <w:r/>
    </w:p>
    <w:p>
      <w:pPr>
        <w:pStyle w:val="657"/>
        <w:ind w:firstLine="240"/>
        <w:jc w:val="center"/>
        <w:spacing w:beforeAutospacing="0" w:afterAutospacing="0" w:line="0" w:lineRule="atLeast"/>
        <w:rPr>
          <w:highlight w:val="none"/>
        </w:rPr>
      </w:pPr>
      <w:r>
        <w:rPr>
          <w:highlight w:val="none"/>
        </w:rPr>
        <w:t xml:space="preserve"> </w:t>
      </w:r>
      <w:r/>
    </w:p>
    <w:p>
      <w:pPr>
        <w:pStyle w:val="657"/>
        <w:ind w:firstLine="240"/>
        <w:jc w:val="center"/>
        <w:spacing w:beforeAutospacing="0" w:afterAutospacing="0" w:line="0" w:lineRule="atLeast"/>
        <w:rPr>
          <w:highlight w:val="none"/>
        </w:rPr>
      </w:pPr>
      <w:r>
        <w:rPr>
          <w:highlight w:val="none"/>
        </w:rPr>
        <w:t xml:space="preserve"> </w:t>
      </w:r>
      <w:r/>
    </w:p>
    <w:p>
      <w:pPr>
        <w:pStyle w:val="657"/>
        <w:ind w:firstLine="240"/>
        <w:jc w:val="center"/>
        <w:spacing w:beforeAutospacing="0" w:afterAutospacing="0" w:line="0" w:lineRule="atLeast"/>
        <w:rPr>
          <w:highlight w:val="none"/>
        </w:rPr>
      </w:pPr>
      <w:r>
        <w:rPr>
          <w:highlight w:val="none"/>
        </w:rPr>
      </w:r>
      <w:r/>
    </w:p>
    <w:p>
      <w:pPr>
        <w:pStyle w:val="657"/>
        <w:ind w:firstLine="240"/>
        <w:jc w:val="center"/>
        <w:spacing w:beforeAutospacing="0" w:afterAutospacing="0" w:line="0" w:lineRule="atLeast"/>
        <w:rPr>
          <w:highlight w:val="none"/>
        </w:rPr>
      </w:pPr>
      <w:r>
        <w:rPr>
          <w:highlight w:val="none"/>
        </w:rPr>
      </w:r>
      <w:r/>
    </w:p>
    <w:p>
      <w:pPr>
        <w:pStyle w:val="657"/>
        <w:ind w:firstLine="240"/>
        <w:jc w:val="center"/>
        <w:spacing w:beforeAutospacing="0" w:afterAutospacing="0" w:line="0" w:lineRule="atLeast"/>
        <w:rPr>
          <w:highlight w:val="none"/>
        </w:rPr>
      </w:pPr>
      <w:r>
        <w:rPr>
          <w:highlight w:val="none"/>
        </w:rPr>
      </w:r>
      <w:r/>
    </w:p>
    <w:p>
      <w:pPr>
        <w:pStyle w:val="657"/>
        <w:ind w:firstLine="240"/>
        <w:jc w:val="center"/>
        <w:spacing w:beforeAutospacing="0" w:afterAutospacing="0" w:line="0" w:lineRule="atLeast"/>
        <w:rPr>
          <w:highlight w:val="none"/>
        </w:rPr>
      </w:pPr>
      <w:r>
        <w:rPr>
          <w:highlight w:val="none"/>
        </w:rPr>
      </w:r>
      <w:r/>
    </w:p>
    <w:p>
      <w:pPr>
        <w:pStyle w:val="657"/>
        <w:ind w:firstLine="240"/>
        <w:jc w:val="center"/>
        <w:spacing w:beforeAutospacing="0" w:afterAutospacing="0" w:line="0" w:lineRule="atLeast"/>
        <w:rPr>
          <w:highlight w:val="none"/>
        </w:rPr>
      </w:pPr>
      <w:r>
        <w:rPr>
          <w:highlight w:val="none"/>
        </w:rPr>
      </w:r>
      <w:r/>
    </w:p>
    <w:p>
      <w:pPr>
        <w:pStyle w:val="657"/>
        <w:ind w:firstLine="240"/>
        <w:jc w:val="center"/>
        <w:spacing w:beforeAutospacing="0" w:afterAutospacing="0" w:line="0" w:lineRule="atLeast"/>
        <w:rPr>
          <w:highlight w:val="none"/>
        </w:rPr>
      </w:pPr>
      <w:r>
        <w:rPr>
          <w:highlight w:val="none"/>
        </w:rPr>
      </w:r>
      <w:r/>
    </w:p>
    <w:p>
      <w:pPr>
        <w:pStyle w:val="657"/>
        <w:ind w:firstLine="240"/>
        <w:jc w:val="center"/>
        <w:spacing w:beforeAutospacing="0" w:afterAutospacing="0" w:line="0" w:lineRule="atLeast"/>
        <w:rPr>
          <w:highlight w:val="none"/>
        </w:rPr>
      </w:pPr>
      <w:r>
        <w:rPr>
          <w:highlight w:val="none"/>
        </w:rPr>
      </w:r>
      <w:r/>
    </w:p>
    <w:p>
      <w:pPr>
        <w:pStyle w:val="657"/>
        <w:ind w:firstLine="240"/>
        <w:jc w:val="center"/>
        <w:spacing w:beforeAutospacing="0" w:afterAutospacing="0" w:line="0" w:lineRule="atLeast"/>
        <w:rPr>
          <w:highlight w:val="none"/>
        </w:rPr>
      </w:pPr>
      <w:r>
        <w:rPr>
          <w:highlight w:val="none"/>
        </w:rPr>
      </w:r>
      <w:r/>
    </w:p>
    <w:p>
      <w:pPr>
        <w:pStyle w:val="657"/>
        <w:ind w:firstLine="240"/>
        <w:jc w:val="center"/>
        <w:spacing w:beforeAutospacing="0" w:afterAutospacing="0" w:line="0" w:lineRule="atLeast"/>
        <w:rPr>
          <w:highlight w:val="none"/>
        </w:rPr>
      </w:pPr>
      <w:r>
        <w:rPr>
          <w:highlight w:val="none"/>
        </w:rPr>
      </w:r>
      <w:r/>
    </w:p>
    <w:p>
      <w:pPr>
        <w:pStyle w:val="657"/>
        <w:ind w:firstLine="240"/>
        <w:jc w:val="center"/>
        <w:spacing w:beforeAutospacing="0" w:afterAutospacing="0" w:line="0" w:lineRule="atLeast"/>
        <w:rPr>
          <w:highlight w:val="none"/>
        </w:rPr>
      </w:pPr>
      <w:r>
        <w:rPr>
          <w:highlight w:val="none"/>
        </w:rPr>
      </w:r>
      <w:r/>
    </w:p>
    <w:p>
      <w:pPr>
        <w:pStyle w:val="657"/>
        <w:ind w:firstLine="240"/>
        <w:jc w:val="center"/>
        <w:spacing w:beforeAutospacing="0" w:afterAutospacing="0" w:line="0" w:lineRule="atLeast"/>
        <w:rPr>
          <w:highlight w:val="none"/>
        </w:rPr>
      </w:pPr>
      <w:r>
        <w:rPr>
          <w:highlight w:val="none"/>
        </w:rPr>
      </w:r>
      <w:r/>
    </w:p>
    <w:p>
      <w:pPr>
        <w:pStyle w:val="657"/>
        <w:ind w:firstLine="240"/>
        <w:jc w:val="center"/>
        <w:spacing w:beforeAutospacing="0" w:afterAutospacing="0" w:line="0" w:lineRule="atLeast"/>
        <w:rPr>
          <w:highlight w:val="none"/>
        </w:rPr>
      </w:pPr>
      <w:r>
        <w:rPr>
          <w:highlight w:val="none"/>
        </w:rPr>
      </w:r>
      <w:r/>
    </w:p>
    <w:p>
      <w:pPr>
        <w:pStyle w:val="657"/>
        <w:ind w:firstLine="240"/>
        <w:jc w:val="center"/>
        <w:spacing w:beforeAutospacing="0" w:afterAutospacing="0" w:line="0" w:lineRule="atLeast"/>
        <w:rPr>
          <w:highlight w:val="none"/>
        </w:rPr>
      </w:pPr>
      <w:r>
        <w:rPr>
          <w:highlight w:val="none"/>
        </w:rPr>
        <w:t xml:space="preserve"> </w:t>
      </w:r>
      <w:r/>
    </w:p>
    <w:p>
      <w:pPr>
        <w:pStyle w:val="657"/>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57"/>
        <w:jc w:val="center"/>
        <w:spacing w:beforeAutospacing="0" w:afterAutospacing="0" w:line="0" w:lineRule="atLeast"/>
        <w:rPr>
          <w:rFonts w:hint="eastAsia" w:eastAsia="黑体"/>
          <w:color w:val="auto"/>
          <w:highlight w:val="none"/>
          <w:lang w:val="en-US" w:eastAsia="zh-CN"/>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w:t>
      </w:r>
      <w:r>
        <w:rPr>
          <w:rFonts w:hint="eastAsia" w:ascii="黑体" w:hAnsi="宋体" w:eastAsia="黑体" w:cs="黑体"/>
          <w:b/>
          <w:color w:val="auto"/>
          <w:sz w:val="32"/>
          <w:szCs w:val="32"/>
          <w:highlight w:val="none"/>
          <w:lang w:val="en-US" w:eastAsia="zh-CN"/>
        </w:rPr>
        <w:t xml:space="preserve"> </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w:t>
      </w:r>
      <w:r>
        <w:rPr>
          <w:rFonts w:hint="eastAsia"/>
          <w:color w:val="auto"/>
          <w:sz w:val="24"/>
          <w:highlight w:val="none"/>
          <w:lang w:eastAsia="zh-CN"/>
        </w:rPr>
        <w:t xml:space="preserve">射阳县行政服务中心</w:t>
      </w:r>
      <w:r>
        <w:rPr>
          <w:rFonts w:hint="eastAsia"/>
          <w:color w:val="auto"/>
          <w:sz w:val="24"/>
          <w:highlight w:val="none"/>
        </w:rPr>
        <w:t xml:space="preserve">组织的</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单位名称)</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657"/>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657"/>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657"/>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657"/>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657"/>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657"/>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657"/>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657"/>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657"/>
        <w:ind w:firstLine="360"/>
        <w:jc w:val="both"/>
        <w:spacing w:before="0" w:beforeAutospacing="0" w:after="0" w:afterAutospacing="0" w:line="360" w:lineRule="auto"/>
        <w:widowControl w:val="off"/>
        <w:rPr>
          <w:color w:val="ff0000"/>
          <w:highlight w:val="none"/>
        </w:rPr>
      </w:pPr>
      <w:r>
        <w:rPr>
          <w:color w:val="ff0000"/>
          <w:highlight w:val="none"/>
        </w:rPr>
        <w:t xml:space="preserve"> </w:t>
      </w:r>
      <w:r/>
    </w:p>
    <w:p>
      <w:pPr>
        <w:pStyle w:val="657"/>
        <w:ind w:firstLine="480"/>
        <w:jc w:val="both"/>
        <w:spacing w:before="0" w:beforeAutospacing="0" w:after="0" w:afterAutospacing="0" w:line="360" w:lineRule="auto"/>
        <w:widowControl w:val="off"/>
        <w:rPr>
          <w:highlight w:val="none"/>
        </w:rPr>
      </w:pPr>
      <w:r>
        <w:rPr>
          <w:rFonts w:hint="eastAsia"/>
          <w:color w:val="000000"/>
          <w:highlight w:val="none"/>
        </w:rPr>
        <w:t xml:space="preserve">备注1：从业人员、营业收入、资产总额填报上一年度数据，无上一年度数据的新成立企业可不填报。</w:t>
      </w:r>
      <w:r/>
    </w:p>
    <w:p>
      <w:pPr>
        <w:pStyle w:val="657"/>
        <w:ind w:firstLine="480"/>
        <w:jc w:val="both"/>
        <w:spacing w:before="0" w:beforeAutospacing="0" w:after="0" w:afterAutospacing="0" w:line="360" w:lineRule="auto"/>
        <w:widowControl w:val="off"/>
        <w:rPr>
          <w:highlight w:val="none"/>
        </w:rPr>
      </w:pPr>
      <w:r>
        <w:rPr>
          <w:rFonts w:hint="eastAsia"/>
          <w:color w:val="000000"/>
          <w:highlight w:val="none"/>
        </w:rPr>
        <w:t xml:space="preserve">备注2：供应商如不提供此声明函，价格将不做相应扣除（如项目全面面向中小企业，则资格审查不通过）。</w:t>
      </w:r>
      <w:r/>
    </w:p>
    <w:p>
      <w:pPr>
        <w:pStyle w:val="657"/>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57"/>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57"/>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57"/>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57"/>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57"/>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57"/>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57"/>
        <w:jc w:val="center"/>
        <w:spacing w:beforeAutospacing="0" w:afterAutospacing="0" w:line="0" w:lineRule="atLeast"/>
        <w:rPr>
          <w:rFonts w:hint="eastAsia" w:eastAsia="黑体"/>
          <w:highlight w:val="none"/>
          <w:lang w:val="en-US" w:eastAsia="zh-CN"/>
        </w:rPr>
      </w:pPr>
      <w:r>
        <w:rPr>
          <w:rFonts w:hint="eastAsia" w:ascii="黑体" w:hAnsi="宋体" w:eastAsia="黑体" w:cs="黑体"/>
          <w:b/>
          <w:color w:val="000000"/>
          <w:sz w:val="32"/>
          <w:szCs w:val="32"/>
          <w:highlight w:val="none"/>
        </w:rPr>
        <w:t xml:space="preserve">十、残疾人福利性单位声明函</w:t>
      </w:r>
      <w:r>
        <w:rPr>
          <w:rFonts w:hint="eastAsia" w:ascii="黑体" w:hAnsi="宋体" w:eastAsia="黑体" w:cs="黑体"/>
          <w:b/>
          <w:color w:val="000000"/>
          <w:sz w:val="32"/>
          <w:szCs w:val="32"/>
          <w:highlight w:val="none"/>
          <w:lang w:val="en-US" w:eastAsia="zh-CN"/>
        </w:rPr>
        <w:t xml:space="preserve"> </w:t>
      </w:r>
      <w:r/>
    </w:p>
    <w:p>
      <w:pPr>
        <w:pStyle w:val="657"/>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项目（分包号：**）采购活动提供本单位制造的货物，或者提供其他残疾人福利性单位制造的货物（不包括使用非残疾人福利性单位注册商标的货物）。</w:t>
      </w:r>
      <w:r/>
    </w:p>
    <w:p>
      <w:pPr>
        <w:pStyle w:val="657"/>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57"/>
        <w:ind w:firstLine="480"/>
        <w:jc w:val="both"/>
        <w:spacing w:beforeAutospacing="0" w:afterAutospacing="0" w:line="0" w:lineRule="atLeast"/>
        <w:rPr>
          <w:highlight w:val="none"/>
        </w:rPr>
      </w:pPr>
      <w:r>
        <w:rPr>
          <w:highlight w:val="none"/>
        </w:rPr>
        <w:t xml:space="preserve"> </w:t>
      </w:r>
      <w:r/>
    </w:p>
    <w:p>
      <w:pPr>
        <w:pStyle w:val="657"/>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。2、中标供应商为残疾人福利单位的，此声明函将随中标结果同时公告，接受社会监督</w:t>
      </w:r>
      <w:r/>
    </w:p>
    <w:p>
      <w:pPr>
        <w:pStyle w:val="657"/>
        <w:ind w:firstLine="624"/>
        <w:jc w:val="both"/>
        <w:spacing w:beforeAutospacing="0" w:afterAutospacing="0" w:line="0" w:lineRule="atLeast"/>
        <w:rPr>
          <w:highlight w:val="none"/>
        </w:rPr>
      </w:pPr>
      <w:r>
        <w:rPr>
          <w:highlight w:val="none"/>
        </w:rPr>
        <w:t xml:space="preserve"> </w:t>
      </w:r>
      <w:r/>
    </w:p>
    <w:p>
      <w:pPr>
        <w:pStyle w:val="657"/>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657"/>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657"/>
        <w:jc w:val="center"/>
        <w:spacing w:beforeAutospacing="0" w:afterAutospacing="0" w:line="0" w:lineRule="atLeast"/>
        <w:rPr>
          <w:highlight w:val="none"/>
        </w:rPr>
      </w:pPr>
      <w:r>
        <w:rPr>
          <w:highlight w:val="none"/>
        </w:rPr>
        <w:t xml:space="preserve"> </w:t>
      </w:r>
      <w:r/>
    </w:p>
    <w:p>
      <w:pPr>
        <w:pStyle w:val="657"/>
        <w:jc w:val="center"/>
        <w:spacing w:beforeAutospacing="0" w:afterAutospacing="0" w:line="0" w:lineRule="atLeast"/>
        <w:rPr>
          <w:highlight w:val="none"/>
        </w:rPr>
      </w:pPr>
      <w:r>
        <w:rPr>
          <w:highlight w:val="none"/>
        </w:rPr>
        <w:t xml:space="preserve"> </w:t>
      </w:r>
      <w:r/>
    </w:p>
    <w:p>
      <w:pPr>
        <w:pStyle w:val="657"/>
        <w:jc w:val="center"/>
        <w:spacing w:beforeAutospacing="0" w:afterAutospacing="0" w:line="0" w:lineRule="atLeast"/>
        <w:rPr>
          <w:highlight w:val="none"/>
        </w:rPr>
      </w:pPr>
      <w:r>
        <w:rPr>
          <w:highlight w:val="none"/>
        </w:rPr>
        <w:t xml:space="preserve"> </w:t>
      </w:r>
      <w:r/>
    </w:p>
    <w:p>
      <w:pPr>
        <w:pStyle w:val="657"/>
        <w:jc w:val="center"/>
        <w:spacing w:beforeAutospacing="0" w:afterAutospacing="0" w:line="0" w:lineRule="atLeast"/>
        <w:rPr>
          <w:highlight w:val="none"/>
        </w:rPr>
      </w:pPr>
      <w:r>
        <w:rPr>
          <w:highlight w:val="none"/>
        </w:rPr>
        <w:t xml:space="preserve"> </w:t>
      </w:r>
      <w:r/>
    </w:p>
    <w:p>
      <w:pPr>
        <w:pStyle w:val="657"/>
        <w:jc w:val="center"/>
        <w:spacing w:beforeAutospacing="0" w:afterAutospacing="0" w:line="0" w:lineRule="atLeast"/>
        <w:rPr>
          <w:highlight w:val="none"/>
        </w:rPr>
      </w:pPr>
      <w:r>
        <w:rPr>
          <w:highlight w:val="none"/>
        </w:rPr>
        <w:t xml:space="preserve"> </w:t>
      </w:r>
      <w:r/>
    </w:p>
    <w:p>
      <w:pPr>
        <w:pStyle w:val="657"/>
        <w:jc w:val="center"/>
        <w:spacing w:beforeAutospacing="0" w:afterAutospacing="0" w:line="0" w:lineRule="atLeast"/>
        <w:rPr>
          <w:highlight w:val="none"/>
        </w:rPr>
      </w:pPr>
      <w:r>
        <w:rPr>
          <w:highlight w:val="none"/>
        </w:rPr>
        <w:t xml:space="preserve"> </w:t>
      </w:r>
      <w:r/>
    </w:p>
    <w:p>
      <w:pPr>
        <w:pStyle w:val="657"/>
        <w:jc w:val="center"/>
        <w:spacing w:beforeAutospacing="0" w:afterAutospacing="0" w:line="0" w:lineRule="atLeast"/>
        <w:rPr>
          <w:highlight w:val="none"/>
        </w:rPr>
      </w:pPr>
      <w:r>
        <w:rPr>
          <w:highlight w:val="none"/>
        </w:rPr>
        <w:t xml:space="preserve"> </w:t>
      </w:r>
      <w:r/>
    </w:p>
    <w:p>
      <w:pPr>
        <w:pStyle w:val="657"/>
        <w:jc w:val="center"/>
        <w:spacing w:beforeAutospacing="0" w:afterAutospacing="0" w:line="0" w:lineRule="atLeast"/>
        <w:rPr>
          <w:highlight w:val="none"/>
        </w:rPr>
      </w:pPr>
      <w:r>
        <w:rPr>
          <w:highlight w:val="none"/>
        </w:rPr>
        <w:t xml:space="preserve"> </w:t>
      </w:r>
      <w:r/>
    </w:p>
    <w:p>
      <w:pPr>
        <w:rPr>
          <w:spacing w:val="27"/>
          <w:sz w:val="39"/>
          <w:szCs w:val="39"/>
        </w:rPr>
      </w:pPr>
      <w:r>
        <w:rPr>
          <w:spacing w:val="27"/>
          <w:sz w:val="39"/>
          <w:szCs w:val="39"/>
        </w:rPr>
        <w:br w:type="page" w:clear="all"/>
      </w:r>
      <w:r/>
    </w:p>
    <w:p>
      <w:pPr>
        <w:pStyle w:val="652"/>
        <w:ind w:left="1537"/>
        <w:spacing w:before="168" w:line="207" w:lineRule="auto"/>
        <w:rPr>
          <w:spacing w:val="27"/>
          <w:sz w:val="39"/>
          <w:szCs w:val="39"/>
        </w:rPr>
      </w:pPr>
      <w:r>
        <w:rPr>
          <w:spacing w:val="27"/>
          <w:sz w:val="39"/>
          <w:szCs w:val="39"/>
        </w:rPr>
      </w:r>
      <w:r/>
    </w:p>
    <w:p>
      <w:pPr>
        <w:pStyle w:val="657"/>
        <w:ind w:left="0" w:right="0"/>
        <w:jc w:val="center"/>
        <w:keepLines w:val="0"/>
        <w:keepNext w:val="0"/>
        <w:spacing w:before="0" w:beforeAutospacing="0" w:after="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ff0000"/>
          <w:sz w:val="32"/>
          <w:szCs w:val="32"/>
        </w:rPr>
        <w:t xml:space="preserve">十一、 关于符合本国产品标准的声明函（采购包号：**）</w:t>
      </w:r>
      <w:r/>
    </w:p>
    <w:p>
      <w:pPr>
        <w:pStyle w:val="657"/>
        <w:ind w:left="0" w:firstLine="420"/>
        <w:jc w:val="both"/>
        <w:keepLines w:val="0"/>
        <w:keepNext w:val="0"/>
        <w:spacing w:before="0" w:beforeAutospacing="0" w:after="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ff0000"/>
          <w:sz w:val="24"/>
          <w:szCs w:val="24"/>
        </w:rPr>
        <w:t xml:space="preserve"> </w:t>
      </w:r>
      <w:r/>
    </w:p>
    <w:p>
      <w:pPr>
        <w:pStyle w:val="657"/>
        <w:ind w:left="0" w:firstLine="420"/>
        <w:jc w:val="both"/>
        <w:keepLines w:val="0"/>
        <w:keepNext w:val="0"/>
        <w:spacing w:before="0" w:beforeAutospacing="0" w:after="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57"/>
        <w:ind w:left="0" w:firstLine="4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1.</w:t>
      </w:r>
      <w:r>
        <w:rPr>
          <w:rFonts w:ascii="宋体" w:hAnsi="宋体" w:eastAsia="宋体" w:cs="宋体"/>
          <w:b/>
          <w:bCs/>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vertAlign w:val="superscript"/>
        </w:rPr>
        <w:t xml:space="preserve">1</w:t>
      </w:r>
      <w:r>
        <w:rPr>
          <w:rFonts w:ascii="宋体" w:hAnsi="宋体" w:eastAsia="宋体" w:cs="宋体"/>
          <w:b/>
          <w:bCs/>
          <w:color w:val="ff0000"/>
          <w:sz w:val="24"/>
          <w:szCs w:val="24"/>
          <w:shd w:val="clear" w:color="auto" w:fill="ffffff"/>
        </w:rPr>
        <w:t xml:space="preserve">，生产厂为</w:t>
      </w:r>
      <w:r>
        <w:rPr>
          <w:rFonts w:ascii="宋体" w:hAnsi="宋体" w:eastAsia="宋体" w:cs="宋体"/>
          <w:b/>
          <w:bCs/>
          <w:color w:val="ff0000"/>
          <w:sz w:val="24"/>
          <w:szCs w:val="24"/>
          <w:u w:val="single"/>
          <w:shd w:val="clear" w:color="auto" w:fill="ffffff"/>
        </w:rPr>
        <w:t xml:space="preserve">（厂名）</w:t>
      </w:r>
      <w:r>
        <w:rPr>
          <w:rFonts w:ascii="宋体" w:hAnsi="宋体" w:eastAsia="宋体" w:cs="宋体"/>
          <w:b/>
          <w:bCs/>
          <w:color w:val="ff0000"/>
          <w:sz w:val="24"/>
          <w:szCs w:val="24"/>
          <w:shd w:val="clear" w:color="auto" w:fill="ffffff"/>
          <w:vertAlign w:val="superscript"/>
        </w:rPr>
        <w:t xml:space="preserve">2</w:t>
      </w:r>
      <w:r>
        <w:rPr>
          <w:rFonts w:ascii="宋体" w:hAnsi="宋体" w:eastAsia="宋体" w:cs="宋体"/>
          <w:b/>
          <w:bCs/>
          <w:color w:val="ff0000"/>
          <w:sz w:val="24"/>
          <w:szCs w:val="24"/>
          <w:shd w:val="clear" w:color="auto" w:fill="ffffff"/>
        </w:rPr>
        <w:t xml:space="preserve">，厂址为</w:t>
      </w:r>
      <w:r>
        <w:rPr>
          <w:rFonts w:ascii="宋体" w:hAnsi="宋体" w:eastAsia="宋体" w:cs="宋体"/>
          <w:b/>
          <w:bCs/>
          <w:color w:val="ff0000"/>
          <w:sz w:val="24"/>
          <w:szCs w:val="24"/>
          <w:u w:val="single"/>
          <w:shd w:val="clear" w:color="auto" w:fill="ffffff"/>
        </w:rPr>
        <w:t xml:space="preserve">（生产厂址）</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 （产品名称1）</w:t>
      </w:r>
      <w:r>
        <w:rPr>
          <w:rFonts w:ascii="宋体" w:hAnsi="宋体" w:eastAsia="宋体" w:cs="宋体"/>
          <w:b/>
          <w:bCs/>
          <w:color w:val="ff0000"/>
          <w:sz w:val="24"/>
          <w:szCs w:val="24"/>
          <w:u w:val="single"/>
          <w:shd w:val="clear" w:color="auto" w:fill="ffffff"/>
        </w:rPr>
        <w:t xml:space="preserve"> </w:t>
      </w:r>
      <w:r>
        <w:rPr>
          <w:rFonts w:ascii="宋体" w:hAnsi="宋体" w:eastAsia="宋体" w:cs="宋体"/>
          <w:b/>
          <w:bCs/>
          <w:color w:val="ff0000"/>
          <w:sz w:val="24"/>
          <w:szCs w:val="24"/>
          <w:shd w:val="clear" w:color="auto" w:fill="ffffff"/>
        </w:rPr>
        <w:t xml:space="preserve">的中国境内生产的组件成本占比≥</w:t>
      </w:r>
      <w:r>
        <w:rPr>
          <w:rFonts w:ascii="宋体" w:hAnsi="宋体" w:eastAsia="宋体" w:cs="宋体"/>
          <w:b/>
          <w:bCs/>
          <w:strike/>
          <w:color w:val="ff0000"/>
          <w:sz w:val="24"/>
          <w:szCs w:val="24"/>
          <w:u w:val="single"/>
          <w:shd w:val="clear" w:color="auto" w:fill="ffffff"/>
        </w:rPr>
        <w:t xml:space="preserve">（规定比例）</w:t>
      </w:r>
      <w:r>
        <w:rPr>
          <w:rFonts w:ascii="宋体" w:hAnsi="宋体" w:eastAsia="宋体" w:cs="宋体"/>
          <w:b/>
          <w:bCs/>
          <w:strike/>
          <w:color w:val="ff0000"/>
          <w:sz w:val="24"/>
          <w:szCs w:val="24"/>
          <w:shd w:val="clear" w:color="auto" w:fill="ffffff"/>
          <w:vertAlign w:val="superscript"/>
        </w:rPr>
        <w:t xml:space="preserve">3</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（关键组件）</w:t>
      </w:r>
      <w:r>
        <w:rPr>
          <w:rFonts w:ascii="宋体" w:hAnsi="宋体" w:eastAsia="宋体" w:cs="宋体"/>
          <w:b/>
          <w:bCs/>
          <w:strike/>
          <w:color w:val="ff0000"/>
          <w:sz w:val="24"/>
          <w:szCs w:val="24"/>
          <w:shd w:val="clear" w:color="auto" w:fill="ffffff"/>
          <w:vertAlign w:val="superscript"/>
        </w:rPr>
        <w:t xml:space="preserve">4</w:t>
      </w:r>
      <w:r>
        <w:rPr>
          <w:rFonts w:ascii="宋体" w:hAnsi="宋体" w:eastAsia="宋体" w:cs="宋体"/>
          <w:b/>
          <w:bCs/>
          <w:color w:val="ff0000"/>
          <w:sz w:val="24"/>
          <w:szCs w:val="24"/>
          <w:shd w:val="clear" w:color="auto" w:fill="ffffff"/>
        </w:rPr>
        <w:t xml:space="preserve">在中国境内生产。</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（关键工序）</w:t>
      </w:r>
      <w:r>
        <w:rPr>
          <w:rFonts w:ascii="宋体" w:hAnsi="宋体" w:eastAsia="宋体" w:cs="宋体"/>
          <w:b/>
          <w:bCs/>
          <w:strike/>
          <w:color w:val="ff0000"/>
          <w:sz w:val="24"/>
          <w:szCs w:val="24"/>
          <w:shd w:val="clear" w:color="auto" w:fill="ffffff"/>
          <w:vertAlign w:val="superscript"/>
        </w:rPr>
        <w:t xml:space="preserve">5</w:t>
      </w:r>
      <w:r>
        <w:rPr>
          <w:rFonts w:ascii="宋体" w:hAnsi="宋体" w:eastAsia="宋体" w:cs="宋体"/>
          <w:b/>
          <w:bCs/>
          <w:color w:val="ff0000"/>
          <w:sz w:val="24"/>
          <w:szCs w:val="24"/>
          <w:shd w:val="clear" w:color="auto" w:fill="ffffff"/>
        </w:rPr>
        <w:t xml:space="preserve">在中国境内完成。</w:t>
      </w:r>
      <w:r/>
    </w:p>
    <w:p>
      <w:pPr>
        <w:pStyle w:val="657"/>
        <w:ind w:left="0" w:firstLine="4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2.</w:t>
      </w:r>
      <w:r>
        <w:rPr>
          <w:rFonts w:ascii="宋体" w:hAnsi="宋体" w:eastAsia="宋体" w:cs="宋体"/>
          <w:b/>
          <w:bCs/>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，生产厂为</w:t>
      </w:r>
      <w:r>
        <w:rPr>
          <w:rFonts w:ascii="宋体" w:hAnsi="宋体" w:eastAsia="宋体" w:cs="宋体"/>
          <w:b/>
          <w:bCs/>
          <w:color w:val="ff0000"/>
          <w:sz w:val="24"/>
          <w:szCs w:val="24"/>
          <w:u w:val="single"/>
          <w:shd w:val="clear" w:color="auto" w:fill="ffffff"/>
        </w:rPr>
        <w:t xml:space="preserve">（厂名）</w:t>
      </w:r>
      <w:r>
        <w:rPr>
          <w:rFonts w:ascii="宋体" w:hAnsi="宋体" w:eastAsia="宋体" w:cs="宋体"/>
          <w:b/>
          <w:bCs/>
          <w:color w:val="ff0000"/>
          <w:sz w:val="24"/>
          <w:szCs w:val="24"/>
          <w:shd w:val="clear" w:color="auto" w:fill="ffffff"/>
        </w:rPr>
        <w:t xml:space="preserve">，厂址为</w:t>
      </w:r>
      <w:r>
        <w:rPr>
          <w:rFonts w:ascii="宋体" w:hAnsi="宋体" w:eastAsia="宋体" w:cs="宋体"/>
          <w:b/>
          <w:bCs/>
          <w:color w:val="ff0000"/>
          <w:sz w:val="24"/>
          <w:szCs w:val="24"/>
          <w:u w:val="single"/>
          <w:shd w:val="clear" w:color="auto" w:fill="ffffff"/>
        </w:rPr>
        <w:t xml:space="preserve">（生产厂址）</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的中国境内生产的组件成本占比≥</w:t>
      </w:r>
      <w:r>
        <w:rPr>
          <w:rFonts w:ascii="宋体" w:hAnsi="宋体" w:eastAsia="宋体" w:cs="宋体"/>
          <w:b/>
          <w:bCs/>
          <w:strike/>
          <w:color w:val="ff0000"/>
          <w:sz w:val="24"/>
          <w:szCs w:val="24"/>
          <w:u w:val="single"/>
          <w:shd w:val="clear" w:color="auto" w:fill="ffffff"/>
        </w:rPr>
        <w:t xml:space="preserve">（规定比例）</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（关键组件）</w:t>
      </w:r>
      <w:r>
        <w:rPr>
          <w:rFonts w:ascii="宋体" w:hAnsi="宋体" w:eastAsia="宋体" w:cs="宋体"/>
          <w:b/>
          <w:bCs/>
          <w:color w:val="ff0000"/>
          <w:sz w:val="24"/>
          <w:szCs w:val="24"/>
          <w:shd w:val="clear" w:color="auto" w:fill="ffffff"/>
        </w:rPr>
        <w:t xml:space="preserve">在中国境内生产。</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（关键工序）</w:t>
      </w:r>
      <w:r>
        <w:rPr>
          <w:rFonts w:ascii="宋体" w:hAnsi="宋体" w:eastAsia="宋体" w:cs="宋体"/>
          <w:b/>
          <w:bCs/>
          <w:color w:val="ff0000"/>
          <w:sz w:val="24"/>
          <w:szCs w:val="24"/>
          <w:shd w:val="clear" w:color="auto" w:fill="ffffff"/>
        </w:rPr>
        <w:t xml:space="preserve">在中国境内完成。</w:t>
      </w:r>
      <w:r/>
    </w:p>
    <w:p>
      <w:pPr>
        <w:pStyle w:val="657"/>
        <w:ind w:left="0" w:firstLine="4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w:t>
      </w:r>
      <w:r/>
    </w:p>
    <w:p>
      <w:pPr>
        <w:pStyle w:val="657"/>
        <w:ind w:left="0" w:firstLine="4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本公司（单位）对上述声明内容的真实性负责。如有虚假，愿承担相应法律责任。</w:t>
      </w:r>
      <w:r/>
    </w:p>
    <w:p>
      <w:pPr>
        <w:pStyle w:val="657"/>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rPr>
        <w:t xml:space="preserve"> </w:t>
      </w:r>
      <w:r/>
    </w:p>
    <w:p>
      <w:pPr>
        <w:pStyle w:val="657"/>
        <w:ind w:left="0" w:right="480" w:firstLine="37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公司（单位）名称（盖章）：　</w:t>
      </w:r>
      <w:r/>
    </w:p>
    <w:p>
      <w:pPr>
        <w:pStyle w:val="657"/>
        <w:jc w:val="center"/>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                                日期：　   年　  月　  日         </w:t>
      </w:r>
      <w:r/>
    </w:p>
    <w:p>
      <w:pPr>
        <w:pStyle w:val="657"/>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__________________</w:t>
      </w:r>
      <w:r/>
    </w:p>
    <w:p>
      <w:pPr>
        <w:pStyle w:val="657"/>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1.产品如有型号，请在“产品名称”栏一并填写。</w:t>
      </w:r>
      <w:r/>
    </w:p>
    <w:p>
      <w:pPr>
        <w:pStyle w:val="657"/>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2.生产厂名与厂址应与生产厂营业执照载明的相关信息保持一致。</w:t>
      </w:r>
      <w:r/>
    </w:p>
    <w:p>
      <w:pPr>
        <w:pStyle w:val="657"/>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3.该产品的中国境内生产的组件成本占比相关要求实施前，“规定比例”栏可不填，下同。</w:t>
      </w:r>
      <w:r/>
    </w:p>
    <w:p>
      <w:pPr>
        <w:pStyle w:val="657"/>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4.该产品的关键组件要求实施前，“关键组件”栏可不填，下同。</w:t>
      </w:r>
      <w:r/>
    </w:p>
    <w:p>
      <w:pPr>
        <w:pStyle w:val="657"/>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5.该产品的关键工序要求实施前，“关键工序”栏可不填，下同。</w:t>
      </w:r>
      <w:r/>
    </w:p>
    <w:p>
      <w:pPr>
        <w:pStyle w:val="657"/>
        <w:jc w:val="both"/>
        <w:keepLines w:val="0"/>
        <w:keepNext w:val="0"/>
        <w:spacing w:before="30" w:beforeAutospacing="0" w:after="30" w:afterAutospacing="0"/>
        <w:widowControl w:val="off"/>
        <w:rPr>
          <w:rFonts w:ascii="宋体" w:hAnsi="宋体" w:eastAsia="宋体" w:cs="宋体"/>
          <w:b/>
          <w:bCs/>
          <w:color w:val="ff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6.用</w:t>
      </w:r>
      <w:r>
        <w:rPr>
          <w:rFonts w:hint="eastAsia" w:ascii="宋体" w:hAnsi="宋体" w:eastAsia="宋体" w:cs="宋体"/>
          <w:b/>
          <w:bCs/>
          <w:color w:val="ff0000"/>
          <w:sz w:val="24"/>
          <w:szCs w:val="24"/>
          <w:shd w:val="clear" w:color="auto" w:fill="ffffff"/>
          <w:lang w:val="en-US" w:eastAsia="zh-CN"/>
        </w:rPr>
        <w:t xml:space="preserve">横</w:t>
      </w:r>
      <w:r>
        <w:rPr>
          <w:rFonts w:ascii="宋体" w:hAnsi="宋体" w:eastAsia="宋体" w:cs="宋体"/>
          <w:b/>
          <w:bCs/>
          <w:color w:val="ff0000"/>
          <w:sz w:val="24"/>
          <w:szCs w:val="24"/>
          <w:shd w:val="clear" w:color="auto" w:fill="ffffff"/>
        </w:rPr>
        <w:t xml:space="preserve">线划除的地方无需填写。</w:t>
      </w:r>
      <w:r/>
    </w:p>
    <w:p>
      <w:pPr>
        <w:numPr>
          <w:ilvl w:val="0"/>
          <w:numId w:val="0"/>
        </w:numPr>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shd w:val="clear" w:color="auto" w:fill="ffffff"/>
          <w:lang w:val="en-US" w:eastAsia="zh-CN"/>
        </w:rPr>
        <w:t xml:space="preserve">备注：</w:t>
      </w:r>
      <w:r>
        <w:rPr>
          <w:rFonts w:hint="eastAsia" w:ascii="宋体" w:hAnsi="宋体" w:eastAsia="宋体" w:cs="宋体"/>
          <w:b/>
          <w:bCs/>
          <w:color w:val="ff0000"/>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657"/>
        <w:jc w:val="both"/>
        <w:keepLines w:val="0"/>
        <w:keepNext w:val="0"/>
        <w:spacing w:before="30" w:beforeAutospacing="0" w:after="30" w:afterAutospacing="0"/>
        <w:widowControl w:val="off"/>
        <w:rPr>
          <w:rFonts w:hint="default" w:ascii="宋体" w:hAnsi="宋体" w:eastAsia="宋体" w:cs="宋体"/>
          <w:b/>
          <w:bCs/>
          <w:color w:val="ff0000"/>
          <w:sz w:val="24"/>
          <w:szCs w:val="24"/>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ff0000"/>
          <w:sz w:val="24"/>
          <w:szCs w:val="24"/>
          <w:shd w:val="clear" w:color="auto" w:fill="ffffff"/>
          <w:lang w:val="en-US" w:eastAsia="zh-CN"/>
        </w:rPr>
      </w:r>
      <w:r/>
    </w:p>
    <w:p>
      <w:pPr>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pStyle w:val="657"/>
        <w:jc w:val="center"/>
        <w:spacing w:beforeAutospacing="0" w:afterAutospacing="0" w:line="0" w:lineRule="atLeast"/>
        <w:rPr>
          <w:highlight w:val="none"/>
        </w:rPr>
      </w:pPr>
      <w:r>
        <w:rPr>
          <w:highlight w:val="none"/>
        </w:rPr>
        <w:t xml:space="preserve"> </w:t>
      </w:r>
      <w:r/>
    </w:p>
    <w:p>
      <w:pPr>
        <w:pStyle w:val="657"/>
        <w:jc w:val="center"/>
        <w:spacing w:beforeAutospacing="0" w:afterAutospacing="0" w:line="0" w:lineRule="atLeast"/>
        <w:rPr>
          <w:highlight w:val="none"/>
        </w:rPr>
      </w:pPr>
      <w:r>
        <w:rPr>
          <w:highlight w:val="none"/>
        </w:rPr>
      </w:r>
      <w:r/>
    </w:p>
    <w:p>
      <w:pPr>
        <w:pStyle w:val="657"/>
        <w:jc w:val="center"/>
        <w:spacing w:beforeAutospacing="0" w:afterAutospacing="0" w:line="0" w:lineRule="atLeast"/>
        <w:rPr>
          <w:highlight w:val="none"/>
        </w:rPr>
      </w:pPr>
      <w:r>
        <w:rPr>
          <w:highlight w:val="none"/>
        </w:rPr>
      </w:r>
      <w:r/>
    </w:p>
    <w:p>
      <w:pPr>
        <w:pStyle w:val="657"/>
        <w:jc w:val="center"/>
        <w:spacing w:beforeAutospacing="0" w:afterAutospacing="0"/>
        <w:rPr>
          <w:rFonts w:hint="eastAsia" w:eastAsia="黑体"/>
          <w:highlight w:val="none"/>
          <w:lang w:eastAsia="zh-CN"/>
        </w:rPr>
      </w:pPr>
      <w:r>
        <w:rPr>
          <w:rFonts w:hint="eastAsia" w:ascii="黑体" w:hAnsi="宋体" w:eastAsia="黑体" w:cs="黑体"/>
          <w:b/>
          <w:color w:val="000000"/>
          <w:sz w:val="32"/>
          <w:szCs w:val="32"/>
          <w:highlight w:val="none"/>
          <w:lang w:val="en-US" w:eastAsia="zh-CN"/>
        </w:rPr>
        <w:t xml:space="preserve">十二 </w:t>
      </w:r>
      <w:r>
        <w:rPr>
          <w:rFonts w:hint="eastAsia" w:ascii="黑体" w:hAnsi="宋体" w:eastAsia="黑体" w:cs="黑体"/>
          <w:b/>
          <w:color w:val="000000"/>
          <w:sz w:val="32"/>
          <w:szCs w:val="32"/>
          <w:highlight w:val="none"/>
        </w:rPr>
        <w:t xml:space="preserve">投标分项报价表</w:t>
      </w:r>
      <w:r>
        <w:rPr>
          <w:rFonts w:hint="eastAsia" w:ascii="黑体" w:hAnsi="宋体" w:eastAsia="黑体" w:cs="黑体"/>
          <w:b/>
          <w:color w:val="000000"/>
          <w:sz w:val="32"/>
          <w:szCs w:val="32"/>
          <w:highlight w:val="none"/>
          <w:lang w:val="en-US" w:eastAsia="zh-CN"/>
        </w:rPr>
        <w:t xml:space="preserve"> </w:t>
      </w:r>
      <w:r/>
    </w:p>
    <w:tbl>
      <w:tblPr>
        <w:tblStyle w:val="650"/>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7"/>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7"/>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7"/>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7"/>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7"/>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7"/>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7"/>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7"/>
              <w:jc w:val="center"/>
              <w:spacing w:beforeAutospacing="0" w:afterAutospacing="0" w:line="0" w:lineRule="atLeast"/>
              <w:rPr>
                <w:highlight w:val="none"/>
              </w:rPr>
            </w:pPr>
            <w:r>
              <w:rPr>
                <w:rFonts w:hint="eastAsia" w:ascii="宋体" w:hAnsi="宋体" w:eastAsia="宋体" w:cs="宋体"/>
                <w:color w:val="000000"/>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7"/>
              <w:jc w:val="center"/>
              <w:spacing w:beforeAutospacing="0" w:afterAutospacing="0" w:line="0" w:lineRule="atLeast"/>
              <w:rPr>
                <w:highlight w:val="none"/>
              </w:rPr>
            </w:pPr>
            <w:r>
              <w:rPr>
                <w:rFonts w:hint="eastAsia" w:ascii="宋体" w:hAnsi="宋体" w:eastAsia="宋体" w:cs="宋体"/>
                <w:color w:val="000000"/>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7"/>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7"/>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p>
          <w:p>
            <w:pPr>
              <w:pStyle w:val="657"/>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7"/>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7"/>
              <w:jc w:val="center"/>
              <w:spacing w:beforeAutospacing="0" w:afterAutospacing="0" w:line="0" w:lineRule="atLeast"/>
              <w:rPr>
                <w:highlight w:val="none"/>
              </w:rPr>
            </w:pPr>
            <w:r>
              <w:rPr>
                <w:rFonts w:hint="eastAsia" w:ascii="宋体" w:hAnsi="宋体" w:eastAsia="宋体" w:cs="宋体"/>
                <w:color w:val="000000"/>
                <w:highlight w:val="none"/>
              </w:rPr>
              <w:t xml:space="preserve">规格</w:t>
            </w:r>
            <w:r/>
          </w:p>
          <w:p>
            <w:pPr>
              <w:pStyle w:val="657"/>
              <w:jc w:val="center"/>
              <w:spacing w:beforeAutospacing="0" w:afterAutospacing="0" w:line="0" w:lineRule="atLeast"/>
              <w:rPr>
                <w:highlight w:val="none"/>
              </w:rPr>
            </w:pPr>
            <w:r>
              <w:rPr>
                <w:rFonts w:hint="eastAsia" w:ascii="宋体" w:hAnsi="宋体" w:eastAsia="宋体" w:cs="宋体"/>
                <w:color w:val="000000"/>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7"/>
              <w:jc w:val="center"/>
              <w:spacing w:beforeAutospacing="0" w:afterAutospacing="0" w:line="0" w:lineRule="atLeast"/>
              <w:rPr>
                <w:highlight w:val="none"/>
              </w:rPr>
            </w:pPr>
            <w:r>
              <w:rPr>
                <w:rFonts w:hint="eastAsia" w:ascii="宋体" w:hAnsi="宋体" w:eastAsia="宋体" w:cs="宋体"/>
                <w:color w:val="000000"/>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7"/>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7"/>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7"/>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7"/>
              <w:jc w:val="center"/>
              <w:spacing w:beforeAutospacing="0" w:afterAutospacing="0" w:line="0" w:lineRule="atLeast"/>
              <w:rPr>
                <w:highlight w:val="none"/>
              </w:rPr>
            </w:pPr>
            <w:r>
              <w:rPr>
                <w:rFonts w:hint="eastAsia" w:ascii="宋体" w:hAnsi="宋体" w:eastAsia="宋体" w:cs="宋体"/>
                <w:color w:val="000000"/>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7"/>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7"/>
              <w:jc w:val="both"/>
              <w:spacing w:beforeAutospacing="0" w:afterAutospacing="0" w:line="0" w:lineRule="atLeast"/>
              <w:rPr>
                <w:highlight w:val="none"/>
              </w:rPr>
            </w:pPr>
            <w:r>
              <w:rPr>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7"/>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7"/>
              <w:jc w:val="both"/>
              <w:spacing w:beforeAutospacing="0" w:afterAutospacing="0" w:line="0" w:lineRule="atLeas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7"/>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7"/>
              <w:jc w:val="both"/>
              <w:spacing w:beforeAutospacing="0" w:afterAutospacing="0" w:line="0" w:lineRule="atLeast"/>
              <w:rPr>
                <w:highlight w:val="none"/>
              </w:rPr>
            </w:pPr>
            <w:r>
              <w:rPr>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7"/>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7"/>
              <w:jc w:val="both"/>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7"/>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7"/>
              <w:jc w:val="both"/>
              <w:spacing w:beforeAutospacing="0" w:afterAutospacing="0" w:line="0" w:lineRule="atLeast"/>
              <w:rPr>
                <w:highlight w:val="none"/>
              </w:rPr>
            </w:pPr>
            <w:r>
              <w:rPr>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657"/>
              <w:jc w:val="center"/>
              <w:spacing w:beforeAutospacing="0" w:afterAutospacing="0"/>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7"/>
              <w:jc w:val="both"/>
              <w:spacing w:beforeAutospacing="0" w:afterAutospacing="0"/>
              <w:rPr>
                <w:highlight w:val="none"/>
              </w:rPr>
            </w:pPr>
            <w:r>
              <w:rPr>
                <w:highlight w:val="none"/>
              </w:rP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657"/>
              <w:jc w:val="both"/>
              <w:spacing w:beforeAutospacing="0" w:afterAutospacing="0"/>
              <w:rPr>
                <w:highlight w:val="none"/>
              </w:rPr>
            </w:pPr>
            <w:r>
              <w:rPr>
                <w:rFonts w:hint="eastAsia" w:asciiTheme="minorEastAsia" w:hAnsiTheme="minorEastAsia" w:eastAsiaTheme="minorEastAsia" w:cstheme="minorEastAsia"/>
                <w:color w:val="ff0000"/>
                <w:sz w:val="24"/>
                <w:szCs w:val="24"/>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ff0000"/>
                <w:sz w:val="24"/>
                <w:szCs w:val="24"/>
                <w:u w:val="single"/>
              </w:rPr>
              <w:t xml:space="preserve">***</w:t>
            </w:r>
            <w:r>
              <w:rPr>
                <w:rFonts w:hint="eastAsia" w:asciiTheme="minorEastAsia" w:hAnsiTheme="minorEastAsia" w:eastAsiaTheme="minorEastAsia" w:cstheme="minorEastAsia"/>
                <w:color w:val="ff0000"/>
                <w:sz w:val="24"/>
                <w:szCs w:val="24"/>
              </w:rPr>
              <w:t xml:space="preserve">%。</w:t>
            </w:r>
            <w:r/>
          </w:p>
        </w:tc>
      </w:tr>
    </w:tbl>
    <w:p>
      <w:pPr>
        <w:pStyle w:val="657"/>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p>
    <w:p>
      <w:pPr>
        <w:pStyle w:val="657"/>
        <w:numPr>
          <w:ilvl w:val="0"/>
          <w:numId w:val="12"/>
        </w:numPr>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657"/>
        <w:numPr>
          <w:ilvl w:val="0"/>
          <w:numId w:val="0"/>
        </w:numPr>
        <w:jc w:val="both"/>
        <w:spacing w:beforeAutospacing="0" w:afterAutospacing="0"/>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rPr>
        <w:t xml:space="preserve">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p>
    <w:p>
      <w:pPr>
        <w:spacing w:line="400" w:lineRule="exact"/>
        <w:rPr>
          <w:rFonts w:hint="eastAsia" w:ascii="宋体" w:hAnsi="宋体" w:eastAsia="宋体" w:cs="宋体"/>
          <w:color w:val="000000"/>
          <w:highlight w:val="none"/>
          <w:shd w:val="clear" w:color="auto" w:fill="auto"/>
        </w:rPr>
      </w:pPr>
      <w:r>
        <w:rPr>
          <w:rFonts w:hint="eastAsia" w:asciiTheme="minorEastAsia" w:hAnsiTheme="minorEastAsia" w:eastAsiaTheme="minorEastAsia" w:cstheme="minorEastAsia"/>
          <w:color w:val="ff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657"/>
        <w:jc w:val="both"/>
        <w:spacing w:beforeAutospacing="0" w:afterAutospacing="0"/>
        <w:rPr>
          <w:rFonts w:hint="eastAsia" w:ascii="宋体" w:hAnsi="宋体" w:eastAsia="宋体" w:cs="宋体"/>
          <w:color w:val="000000"/>
          <w:highlight w:val="none"/>
          <w:shd w:val="clear" w:color="auto" w:fill="auto"/>
          <w:lang w:val="en-US" w:eastAsia="zh-CN"/>
        </w:rPr>
      </w:pPr>
      <w:r>
        <w:rPr>
          <w:rFonts w:hint="eastAsia" w:ascii="宋体" w:hAnsi="宋体" w:eastAsia="宋体" w:cs="宋体"/>
          <w:color w:val="000000"/>
          <w:highlight w:val="none"/>
          <w:shd w:val="clear" w:color="auto" w:fill="auto"/>
          <w:lang w:val="en-US" w:eastAsia="zh-CN"/>
        </w:rPr>
        <w:t xml:space="preserve"> </w:t>
      </w:r>
      <w:r/>
    </w:p>
    <w:p>
      <w:pPr>
        <w:pStyle w:val="657"/>
        <w:jc w:val="both"/>
        <w:spacing w:beforeAutospacing="0" w:afterAutospacing="0"/>
        <w:rPr>
          <w:highlight w:val="none"/>
          <w:shd w:val="clear" w:color="auto" w:fill="auto"/>
        </w:rPr>
      </w:pPr>
      <w:r>
        <w:rPr>
          <w:highlight w:val="none"/>
          <w:shd w:val="clear" w:color="auto" w:fill="auto"/>
        </w:rPr>
        <w:t xml:space="preserve"> </w:t>
      </w:r>
      <w:r/>
    </w:p>
    <w:p>
      <w:pPr>
        <w:pStyle w:val="657"/>
        <w:jc w:val="both"/>
        <w:spacing w:beforeAutospacing="0" w:afterAutospacing="0"/>
        <w:rPr>
          <w:highlight w:val="none"/>
        </w:rPr>
      </w:pPr>
      <w:r>
        <w:rPr>
          <w:highlight w:val="none"/>
        </w:rPr>
        <w:t xml:space="preserve"> </w:t>
      </w:r>
      <w:r/>
    </w:p>
    <w:p>
      <w:pPr>
        <w:pStyle w:val="657"/>
        <w:jc w:val="both"/>
        <w:spacing w:beforeAutospacing="0" w:afterAutospacing="0"/>
        <w:rPr>
          <w:highlight w:val="none"/>
        </w:rPr>
      </w:pPr>
      <w:r>
        <w:rPr>
          <w:highlight w:val="none"/>
        </w:rPr>
        <w:t xml:space="preserve"> </w:t>
      </w:r>
      <w:r/>
    </w:p>
    <w:p>
      <w:pPr>
        <w:pStyle w:val="657"/>
        <w:jc w:val="both"/>
        <w:spacing w:beforeAutospacing="0" w:afterAutospacing="0"/>
        <w:rPr>
          <w:highlight w:val="none"/>
        </w:rPr>
      </w:pPr>
      <w:r>
        <w:rPr>
          <w:highlight w:val="none"/>
        </w:rPr>
        <w:t xml:space="preserve"> </w:t>
      </w:r>
      <w:r/>
    </w:p>
    <w:p>
      <w:pPr>
        <w:pStyle w:val="657"/>
        <w:jc w:val="both"/>
        <w:spacing w:beforeAutospacing="0" w:afterAutospacing="0"/>
        <w:rPr>
          <w:highlight w:val="none"/>
        </w:rPr>
      </w:pPr>
      <w:r>
        <w:rPr>
          <w:highlight w:val="none"/>
        </w:rPr>
        <w:t xml:space="preserve"> </w:t>
      </w:r>
      <w:r/>
    </w:p>
    <w:p>
      <w:pPr>
        <w:pStyle w:val="657"/>
        <w:jc w:val="both"/>
        <w:spacing w:beforeAutospacing="0" w:afterAutospacing="0"/>
        <w:rPr>
          <w:highlight w:val="none"/>
        </w:rPr>
      </w:pPr>
      <w:r>
        <w:rPr>
          <w:highlight w:val="none"/>
        </w:rPr>
        <w:t xml:space="preserve"> </w:t>
      </w:r>
      <w:r/>
    </w:p>
    <w:p>
      <w:pPr>
        <w:pStyle w:val="657"/>
        <w:jc w:val="both"/>
        <w:spacing w:beforeAutospacing="0" w:afterAutospacing="0"/>
        <w:rPr>
          <w:highlight w:val="none"/>
        </w:rPr>
      </w:pPr>
      <w:r>
        <w:rPr>
          <w:highlight w:val="none"/>
        </w:rPr>
      </w:r>
      <w:r/>
    </w:p>
    <w:p>
      <w:pPr>
        <w:pStyle w:val="657"/>
        <w:jc w:val="both"/>
        <w:spacing w:beforeAutospacing="0" w:afterAutospacing="0"/>
        <w:rPr>
          <w:highlight w:val="none"/>
        </w:rPr>
      </w:pPr>
      <w:r>
        <w:rPr>
          <w:highlight w:val="none"/>
        </w:rPr>
      </w:r>
      <w:r/>
    </w:p>
    <w:p>
      <w:pPr>
        <w:pStyle w:val="657"/>
        <w:jc w:val="both"/>
        <w:spacing w:beforeAutospacing="0" w:afterAutospacing="0"/>
        <w:rPr>
          <w:highlight w:val="none"/>
        </w:rPr>
      </w:pPr>
      <w:r>
        <w:rPr>
          <w:highlight w:val="none"/>
        </w:rPr>
      </w:r>
      <w:r/>
    </w:p>
    <w:p>
      <w:pPr>
        <w:pStyle w:val="657"/>
        <w:jc w:val="both"/>
        <w:spacing w:beforeAutospacing="0" w:afterAutospacing="0"/>
        <w:rPr>
          <w:highlight w:val="none"/>
        </w:rPr>
      </w:pPr>
      <w:r>
        <w:rPr>
          <w:highlight w:val="none"/>
        </w:rPr>
      </w:r>
      <w:r/>
    </w:p>
    <w:p>
      <w:pPr>
        <w:pStyle w:val="657"/>
        <w:jc w:val="center"/>
        <w:spacing w:beforeAutospacing="0" w:afterAutospacing="0"/>
        <w:rPr>
          <w:rFonts w:hint="eastAsia" w:eastAsia="黑体"/>
          <w:highlight w:val="none"/>
          <w:lang w:eastAsia="zh-CN"/>
        </w:rPr>
      </w:pPr>
      <w:r>
        <w:rPr>
          <w:highlight w:val="none"/>
        </w:rPr>
        <w:t xml:space="preserve"> </w:t>
      </w: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、技术要求响应及偏离表</w:t>
      </w:r>
      <w:r>
        <w:rPr>
          <w:rFonts w:hint="eastAsia" w:ascii="黑体" w:hAnsi="宋体" w:eastAsia="黑体" w:cs="黑体"/>
          <w:b/>
          <w:color w:val="000000"/>
          <w:sz w:val="32"/>
          <w:szCs w:val="32"/>
          <w:highlight w:val="none"/>
          <w:lang w:val="en-US" w:eastAsia="zh-CN"/>
        </w:rPr>
        <w:t xml:space="preserve"> </w:t>
      </w:r>
      <w:r/>
    </w:p>
    <w:tbl>
      <w:tblPr>
        <w:tblStyle w:val="65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7"/>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7"/>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7"/>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7"/>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7"/>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57"/>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7"/>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7"/>
              <w:jc w:val="center"/>
              <w:spacing w:beforeAutospacing="0" w:afterAutospacing="0"/>
              <w:rPr>
                <w:highlight w:val="none"/>
              </w:rPr>
            </w:pPr>
            <w:r>
              <w:rPr>
                <w:highlight w:val="none"/>
              </w:rPr>
              <w:t xml:space="preserve"> </w:t>
            </w:r>
            <w:r/>
          </w:p>
        </w:tc>
      </w:tr>
    </w:tbl>
    <w:p>
      <w:pPr>
        <w:pStyle w:val="657"/>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57"/>
        <w:jc w:val="center"/>
        <w:spacing w:beforeAutospacing="0" w:afterAutospacing="0"/>
        <w:rPr>
          <w:highlight w:val="none"/>
        </w:rPr>
      </w:pPr>
      <w:r>
        <w:rPr>
          <w:highlight w:val="none"/>
        </w:rPr>
        <w:t xml:space="preserve"> </w:t>
      </w:r>
      <w:r/>
    </w:p>
    <w:p>
      <w:pPr>
        <w:pStyle w:val="657"/>
        <w:jc w:val="center"/>
        <w:spacing w:beforeAutospacing="0" w:afterAutospacing="0"/>
        <w:rPr>
          <w:highlight w:val="none"/>
        </w:rPr>
      </w:pPr>
      <w:r>
        <w:rPr>
          <w:highlight w:val="none"/>
        </w:rPr>
        <w:t xml:space="preserve"> </w:t>
      </w:r>
      <w:r/>
    </w:p>
    <w:p>
      <w:pPr>
        <w:pStyle w:val="657"/>
        <w:jc w:val="center"/>
        <w:spacing w:beforeAutospacing="0" w:afterAutospacing="0"/>
        <w:rPr>
          <w:highlight w:val="none"/>
        </w:rPr>
      </w:pPr>
      <w:r>
        <w:rPr>
          <w:highlight w:val="none"/>
        </w:rPr>
        <w:t xml:space="preserve"> </w:t>
      </w:r>
      <w:r/>
    </w:p>
    <w:p>
      <w:pPr>
        <w:pStyle w:val="657"/>
        <w:jc w:val="center"/>
        <w:spacing w:beforeAutospacing="0" w:afterAutospacing="0"/>
        <w:rPr>
          <w:highlight w:val="none"/>
        </w:rPr>
      </w:pPr>
      <w:r>
        <w:rPr>
          <w:highlight w:val="none"/>
        </w:rPr>
        <w:t xml:space="preserve"> </w:t>
      </w:r>
      <w:r/>
    </w:p>
    <w:p>
      <w:pPr>
        <w:pStyle w:val="657"/>
        <w:jc w:val="both"/>
        <w:spacing w:beforeAutospacing="0" w:afterAutospacing="0"/>
        <w:rPr>
          <w:highlight w:val="none"/>
        </w:rPr>
      </w:pPr>
      <w:r>
        <w:rPr>
          <w:highlight w:val="none"/>
        </w:rPr>
        <w:t xml:space="preserve"> </w:t>
      </w:r>
      <w:r/>
    </w:p>
    <w:p>
      <w:pPr>
        <w:pStyle w:val="657"/>
        <w:jc w:val="both"/>
        <w:spacing w:beforeAutospacing="0" w:afterAutospacing="0"/>
        <w:rPr>
          <w:highlight w:val="none"/>
        </w:rPr>
      </w:pPr>
      <w:r>
        <w:rPr>
          <w:highlight w:val="none"/>
        </w:rPr>
        <w:t xml:space="preserve"> </w:t>
      </w:r>
      <w:r/>
    </w:p>
    <w:p>
      <w:pPr>
        <w:pStyle w:val="657"/>
        <w:jc w:val="both"/>
        <w:spacing w:beforeAutospacing="0" w:afterAutospacing="0"/>
        <w:rPr>
          <w:highlight w:val="none"/>
        </w:rPr>
      </w:pPr>
      <w:r>
        <w:rPr>
          <w:highlight w:val="none"/>
        </w:rPr>
        <w:t xml:space="preserve"> </w:t>
      </w:r>
      <w:r/>
    </w:p>
    <w:p>
      <w:pPr>
        <w:pStyle w:val="657"/>
        <w:jc w:val="both"/>
        <w:spacing w:beforeAutospacing="0" w:afterAutospacing="0"/>
        <w:rPr>
          <w:highlight w:val="none"/>
        </w:rPr>
      </w:pPr>
      <w:r>
        <w:rPr>
          <w:highlight w:val="none"/>
        </w:rPr>
        <w:t xml:space="preserve"> </w:t>
      </w:r>
      <w:r/>
    </w:p>
    <w:p>
      <w:pPr>
        <w:pStyle w:val="657"/>
        <w:jc w:val="both"/>
        <w:spacing w:beforeAutospacing="0" w:afterAutospacing="0"/>
        <w:rPr>
          <w:highlight w:val="none"/>
        </w:rPr>
      </w:pPr>
      <w:r>
        <w:rPr>
          <w:highlight w:val="none"/>
        </w:rPr>
        <w:t xml:space="preserve"> </w:t>
      </w:r>
      <w:r/>
    </w:p>
    <w:p>
      <w:pPr>
        <w:pStyle w:val="657"/>
        <w:jc w:val="both"/>
        <w:spacing w:beforeAutospacing="0" w:afterAutospacing="0"/>
        <w:rPr>
          <w:highlight w:val="none"/>
        </w:rPr>
      </w:pPr>
      <w:r>
        <w:rPr>
          <w:highlight w:val="none"/>
        </w:rPr>
      </w:r>
      <w:r/>
    </w:p>
    <w:p>
      <w:pPr>
        <w:pStyle w:val="657"/>
        <w:jc w:val="both"/>
        <w:spacing w:beforeAutospacing="0" w:afterAutospacing="0"/>
        <w:rPr>
          <w:highlight w:val="none"/>
        </w:rPr>
      </w:pPr>
      <w:r>
        <w:rPr>
          <w:highlight w:val="none"/>
        </w:rPr>
      </w:r>
      <w:r/>
    </w:p>
    <w:p>
      <w:pPr>
        <w:pStyle w:val="657"/>
        <w:jc w:val="both"/>
        <w:spacing w:beforeAutospacing="0" w:afterAutospacing="0"/>
        <w:rPr>
          <w:highlight w:val="none"/>
        </w:rPr>
      </w:pPr>
      <w:r>
        <w:rPr>
          <w:highlight w:val="none"/>
        </w:rPr>
      </w:r>
      <w:r/>
    </w:p>
    <w:p>
      <w:pPr>
        <w:pStyle w:val="657"/>
        <w:jc w:val="both"/>
        <w:spacing w:beforeAutospacing="0" w:afterAutospacing="0"/>
        <w:rPr>
          <w:highlight w:val="none"/>
        </w:rPr>
      </w:pPr>
      <w:r>
        <w:rPr>
          <w:highlight w:val="none"/>
        </w:rPr>
      </w:r>
      <w:r/>
    </w:p>
    <w:p>
      <w:pPr>
        <w:pStyle w:val="657"/>
        <w:jc w:val="both"/>
        <w:spacing w:beforeAutospacing="0" w:afterAutospacing="0"/>
        <w:rPr>
          <w:highlight w:val="none"/>
        </w:rPr>
      </w:pPr>
      <w:r>
        <w:rPr>
          <w:highlight w:val="none"/>
        </w:rPr>
      </w:r>
      <w:r/>
    </w:p>
    <w:p>
      <w:pPr>
        <w:pStyle w:val="657"/>
        <w:jc w:val="both"/>
        <w:spacing w:beforeAutospacing="0" w:afterAutospacing="0"/>
        <w:rPr>
          <w:highlight w:val="none"/>
        </w:rPr>
      </w:pPr>
      <w:r>
        <w:rPr>
          <w:highlight w:val="none"/>
        </w:rPr>
      </w:r>
      <w:r/>
    </w:p>
    <w:p>
      <w:pPr>
        <w:pStyle w:val="657"/>
        <w:jc w:val="both"/>
        <w:spacing w:beforeAutospacing="0" w:afterAutospacing="0"/>
        <w:rPr>
          <w:highlight w:val="none"/>
        </w:rPr>
      </w:pPr>
      <w:r>
        <w:rPr>
          <w:highlight w:val="none"/>
        </w:rPr>
      </w:r>
      <w:r/>
    </w:p>
    <w:p>
      <w:pPr>
        <w:pStyle w:val="657"/>
        <w:jc w:val="both"/>
        <w:spacing w:beforeAutospacing="0" w:afterAutospacing="0"/>
        <w:rPr>
          <w:highlight w:val="none"/>
        </w:rPr>
      </w:pPr>
      <w:r>
        <w:rPr>
          <w:highlight w:val="none"/>
        </w:rPr>
      </w:r>
      <w:r/>
    </w:p>
    <w:p>
      <w:pPr>
        <w:pStyle w:val="657"/>
        <w:jc w:val="both"/>
        <w:spacing w:beforeAutospacing="0" w:afterAutospacing="0"/>
        <w:rPr>
          <w:highlight w:val="none"/>
        </w:rPr>
      </w:pPr>
      <w:r>
        <w:rPr>
          <w:highlight w:val="none"/>
        </w:rPr>
      </w:r>
      <w:r/>
    </w:p>
    <w:p>
      <w:pPr>
        <w:pStyle w:val="657"/>
        <w:jc w:val="both"/>
        <w:spacing w:beforeAutospacing="0" w:afterAutospacing="0"/>
        <w:rPr>
          <w:highlight w:val="none"/>
        </w:rPr>
      </w:pPr>
      <w:r>
        <w:rPr>
          <w:highlight w:val="none"/>
        </w:rPr>
      </w:r>
      <w:r/>
    </w:p>
    <w:p>
      <w:pPr>
        <w:pStyle w:val="657"/>
        <w:jc w:val="both"/>
        <w:spacing w:beforeAutospacing="0" w:afterAutospacing="0"/>
        <w:rPr>
          <w:highlight w:val="none"/>
        </w:rPr>
      </w:pPr>
      <w:r>
        <w:rPr>
          <w:highlight w:val="none"/>
        </w:rPr>
        <w:t xml:space="preserve"> </w:t>
      </w:r>
      <w:r/>
    </w:p>
    <w:p>
      <w:pPr>
        <w:pStyle w:val="657"/>
        <w:jc w:val="both"/>
        <w:spacing w:beforeAutospacing="0" w:afterAutospacing="0"/>
        <w:rPr>
          <w:highlight w:val="none"/>
        </w:rPr>
      </w:pPr>
      <w:r>
        <w:rPr>
          <w:highlight w:val="none"/>
        </w:rPr>
        <w:t xml:space="preserve"> </w:t>
      </w:r>
      <w:r/>
    </w:p>
    <w:p>
      <w:pPr>
        <w:pStyle w:val="657"/>
        <w:jc w:val="both"/>
        <w:spacing w:beforeAutospacing="0" w:afterAutospacing="0"/>
        <w:rPr>
          <w:highlight w:val="none"/>
        </w:rPr>
      </w:pPr>
      <w:r>
        <w:rPr>
          <w:highlight w:val="none"/>
        </w:rPr>
        <w:t xml:space="preserve"> </w:t>
      </w:r>
      <w:r/>
    </w:p>
    <w:p>
      <w:pPr>
        <w:pStyle w:val="657"/>
        <w:jc w:val="center"/>
        <w:spacing w:beforeAutospacing="0" w:afterAutospacing="0"/>
        <w:rPr>
          <w:rFonts w:hint="eastAsia" w:eastAsia="黑体"/>
          <w:highlight w:val="none"/>
          <w:lang w:val="en-US" w:eastAsia="zh-CN"/>
        </w:rPr>
      </w:pPr>
      <w:r/>
      <w:bookmarkStart w:id="186" w:name="_Hlt26955054"/>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四</w:t>
      </w:r>
      <w:r>
        <w:rPr>
          <w:rFonts w:hint="eastAsia" w:ascii="黑体" w:hAnsi="宋体" w:eastAsia="黑体" w:cs="黑体"/>
          <w:b/>
          <w:color w:val="000000"/>
          <w:sz w:val="32"/>
          <w:szCs w:val="32"/>
          <w:highlight w:val="none"/>
        </w:rPr>
        <w:t xml:space="preserve">、商务要求响应及偏离表</w:t>
      </w:r>
      <w:r>
        <w:rPr>
          <w:rFonts w:hint="eastAsia" w:ascii="黑体" w:hAnsi="宋体" w:eastAsia="黑体" w:cs="黑体"/>
          <w:b/>
          <w:color w:val="000000"/>
          <w:sz w:val="32"/>
          <w:szCs w:val="32"/>
          <w:highlight w:val="none"/>
          <w:lang w:val="en-US" w:eastAsia="zh-CN"/>
        </w:rPr>
        <w:t xml:space="preserve"> </w:t>
      </w:r>
      <w:r/>
    </w:p>
    <w:tbl>
      <w:tblPr>
        <w:tblStyle w:val="65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7"/>
              <w:jc w:val="center"/>
              <w:spacing w:beforeAutospacing="0" w:afterAutospacing="0"/>
              <w:rPr>
                <w:highlight w:val="none"/>
              </w:rPr>
            </w:pPr>
            <w:r/>
            <w:bookmarkStart w:id="187" w:name="_Hlt26782999"/>
            <w:r/>
            <w:bookmarkStart w:id="188" w:name="_Hlt26671343"/>
            <w:r/>
            <w:bookmarkStart w:id="189" w:name="_Hlt26609391"/>
            <w:r/>
            <w:bookmarkStart w:id="190" w:name="_Hlt26580838"/>
            <w:r/>
            <w:bookmarkStart w:id="191" w:name="_Hlt26671372"/>
            <w:r/>
            <w:bookmarkStart w:id="192" w:name="_Hlt26955056"/>
            <w:r/>
            <w:bookmarkStart w:id="193" w:name="_Hlt26955064"/>
            <w:r/>
            <w:bookmarkStart w:id="194" w:name="_Hlt24879081"/>
            <w:r>
              <w:rPr>
                <w:rFonts w:hint="eastAsia" w:ascii="宋体" w:hAnsi="宋体" w:eastAsia="宋体" w:cs="宋体"/>
                <w:color w:val="000000"/>
                <w:highlight w:val="none"/>
              </w:rPr>
              <w:t xml:space="preserve">序号</w:t>
            </w:r>
            <w:bookmarkEnd w:id="187"/>
            <w:bookmarkEnd w:id="188"/>
            <w:bookmarkEnd w:id="189"/>
            <w:bookmarkEnd w:id="190"/>
            <w:bookmarkEnd w:id="191"/>
            <w:bookmarkEnd w:id="192"/>
            <w:bookmarkEnd w:id="193"/>
            <w:bookmarkEnd w:id="194"/>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7"/>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7"/>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7"/>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7"/>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57"/>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7"/>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7"/>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7"/>
              <w:jc w:val="center"/>
              <w:spacing w:beforeAutospacing="0" w:afterAutospacing="0"/>
              <w:rPr>
                <w:highlight w:val="none"/>
              </w:rPr>
            </w:pPr>
            <w:r>
              <w:rPr>
                <w:highlight w:val="none"/>
              </w:rPr>
              <w:t xml:space="preserve"> </w:t>
            </w:r>
            <w:r/>
          </w:p>
        </w:tc>
      </w:tr>
    </w:tbl>
    <w:p>
      <w:pPr>
        <w:pStyle w:val="657"/>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57"/>
        <w:jc w:val="both"/>
        <w:spacing w:beforeAutospacing="0" w:afterAutospacing="0" w:line="480" w:lineRule="auto"/>
        <w:rPr>
          <w:highlight w:val="none"/>
        </w:rPr>
      </w:pPr>
      <w:r>
        <w:rPr>
          <w:highlight w:val="none"/>
        </w:rPr>
        <w:t xml:space="preserve"> </w:t>
      </w:r>
      <w:r/>
    </w:p>
    <w:p>
      <w:pPr>
        <w:pStyle w:val="657"/>
        <w:jc w:val="both"/>
        <w:spacing w:beforeAutospacing="0" w:afterAutospacing="0" w:line="480" w:lineRule="auto"/>
        <w:rPr>
          <w:highlight w:val="none"/>
        </w:rPr>
      </w:pPr>
      <w:r>
        <w:rPr>
          <w:highlight w:val="none"/>
        </w:rPr>
        <w:t xml:space="preserve"> </w:t>
      </w:r>
      <w:r/>
    </w:p>
    <w:p>
      <w:pPr>
        <w:pStyle w:val="657"/>
        <w:jc w:val="center"/>
        <w:spacing w:beforeAutospacing="0" w:afterAutospacing="0"/>
        <w:rPr>
          <w:highlight w:val="none"/>
        </w:rPr>
      </w:pPr>
      <w:r/>
      <w:bookmarkStart w:id="195" w:name="_Toc462564146"/>
      <w:r/>
      <w:bookmarkStart w:id="196" w:name="_格式2__法定代表人授权书"/>
      <w:r/>
      <w:bookmarkStart w:id="197" w:name="_Hlt26609389"/>
      <w:r/>
      <w:bookmarkStart w:id="198" w:name="_Hlt26671374"/>
      <w:r/>
      <w:bookmarkStart w:id="199" w:name="_Hlt26955066"/>
      <w:r>
        <w:rPr>
          <w:highlight w:val="none"/>
        </w:rPr>
        <w:t xml:space="preserve"> </w:t>
      </w:r>
      <w:r/>
    </w:p>
    <w:p>
      <w:pPr>
        <w:pStyle w:val="657"/>
        <w:jc w:val="center"/>
        <w:spacing w:beforeAutospacing="0" w:afterAutospacing="0"/>
        <w:rPr>
          <w:highlight w:val="none"/>
        </w:rPr>
      </w:pPr>
      <w:r>
        <w:rPr>
          <w:highlight w:val="none"/>
        </w:rPr>
        <w:t xml:space="preserve"> </w:t>
      </w:r>
      <w:r/>
    </w:p>
    <w:p>
      <w:pPr>
        <w:pStyle w:val="657"/>
        <w:jc w:val="center"/>
        <w:spacing w:beforeAutospacing="0" w:afterAutospacing="0"/>
        <w:rPr>
          <w:highlight w:val="none"/>
        </w:rPr>
      </w:pPr>
      <w:r>
        <w:rPr>
          <w:highlight w:val="none"/>
        </w:rPr>
        <w:t xml:space="preserve"> </w:t>
      </w:r>
      <w:r/>
    </w:p>
    <w:p>
      <w:pPr>
        <w:pStyle w:val="657"/>
        <w:jc w:val="center"/>
        <w:spacing w:beforeAutospacing="0" w:afterAutospacing="0"/>
        <w:rPr>
          <w:highlight w:val="none"/>
        </w:rPr>
      </w:pPr>
      <w:r>
        <w:rPr>
          <w:highlight w:val="none"/>
        </w:rPr>
        <w:t xml:space="preserve"> </w:t>
      </w:r>
      <w:r/>
    </w:p>
    <w:p>
      <w:pPr>
        <w:pStyle w:val="657"/>
        <w:jc w:val="center"/>
        <w:spacing w:beforeAutospacing="0" w:afterAutospacing="0"/>
        <w:rPr>
          <w:highlight w:val="none"/>
        </w:rPr>
      </w:pPr>
      <w:r>
        <w:rPr>
          <w:highlight w:val="none"/>
        </w:rPr>
        <w:t xml:space="preserve"> </w:t>
      </w:r>
      <w:r/>
    </w:p>
    <w:p>
      <w:pPr>
        <w:pStyle w:val="657"/>
        <w:jc w:val="center"/>
        <w:spacing w:beforeAutospacing="0" w:afterAutospacing="0"/>
        <w:rPr>
          <w:highlight w:val="none"/>
        </w:rPr>
      </w:pPr>
      <w:r>
        <w:rPr>
          <w:highlight w:val="none"/>
        </w:rPr>
        <w:t xml:space="preserve"> </w:t>
      </w:r>
      <w:r/>
    </w:p>
    <w:p>
      <w:pPr>
        <w:pStyle w:val="657"/>
        <w:jc w:val="center"/>
        <w:spacing w:beforeAutospacing="0" w:afterAutospacing="0"/>
        <w:rPr>
          <w:highlight w:val="none"/>
        </w:rPr>
      </w:pPr>
      <w:r>
        <w:rPr>
          <w:highlight w:val="none"/>
        </w:rPr>
      </w:r>
      <w:r/>
    </w:p>
    <w:p>
      <w:pPr>
        <w:pStyle w:val="657"/>
        <w:jc w:val="center"/>
        <w:spacing w:beforeAutospacing="0" w:afterAutospacing="0"/>
        <w:rPr>
          <w:highlight w:val="none"/>
        </w:rPr>
      </w:pPr>
      <w:r>
        <w:rPr>
          <w:highlight w:val="none"/>
        </w:rPr>
      </w:r>
      <w:r/>
    </w:p>
    <w:p>
      <w:pPr>
        <w:pStyle w:val="657"/>
        <w:jc w:val="center"/>
        <w:spacing w:beforeAutospacing="0" w:afterAutospacing="0"/>
        <w:rPr>
          <w:highlight w:val="none"/>
        </w:rPr>
      </w:pPr>
      <w:r>
        <w:rPr>
          <w:highlight w:val="none"/>
        </w:rPr>
      </w:r>
      <w:r/>
    </w:p>
    <w:p>
      <w:pPr>
        <w:pStyle w:val="657"/>
        <w:jc w:val="center"/>
        <w:spacing w:beforeAutospacing="0" w:afterAutospacing="0"/>
        <w:rPr>
          <w:highlight w:val="none"/>
        </w:rPr>
      </w:pPr>
      <w:r>
        <w:rPr>
          <w:highlight w:val="none"/>
        </w:rPr>
      </w:r>
      <w:r/>
    </w:p>
    <w:p>
      <w:pPr>
        <w:pStyle w:val="657"/>
        <w:jc w:val="center"/>
        <w:spacing w:beforeAutospacing="0" w:afterAutospacing="0"/>
        <w:rPr>
          <w:highlight w:val="none"/>
        </w:rPr>
      </w:pPr>
      <w:r>
        <w:rPr>
          <w:highlight w:val="none"/>
        </w:rPr>
      </w:r>
      <w:r/>
    </w:p>
    <w:p>
      <w:pPr>
        <w:pStyle w:val="657"/>
        <w:jc w:val="center"/>
        <w:spacing w:beforeAutospacing="0" w:afterAutospacing="0"/>
        <w:rPr>
          <w:highlight w:val="none"/>
        </w:rPr>
      </w:pPr>
      <w:r>
        <w:rPr>
          <w:highlight w:val="none"/>
        </w:rPr>
      </w:r>
      <w:r/>
    </w:p>
    <w:p>
      <w:pPr>
        <w:pStyle w:val="657"/>
        <w:jc w:val="center"/>
        <w:spacing w:beforeAutospacing="0" w:afterAutospacing="0"/>
        <w:rPr>
          <w:highlight w:val="none"/>
        </w:rPr>
      </w:pPr>
      <w:r>
        <w:rPr>
          <w:highlight w:val="none"/>
        </w:rPr>
      </w:r>
      <w:r/>
    </w:p>
    <w:p>
      <w:pPr>
        <w:pStyle w:val="657"/>
        <w:jc w:val="center"/>
        <w:spacing w:beforeAutospacing="0" w:afterAutospacing="0"/>
        <w:rPr>
          <w:highlight w:val="none"/>
        </w:rPr>
      </w:pPr>
      <w:r>
        <w:rPr>
          <w:highlight w:val="none"/>
        </w:rPr>
      </w:r>
      <w:r/>
    </w:p>
    <w:p>
      <w:pPr>
        <w:pStyle w:val="657"/>
        <w:jc w:val="center"/>
        <w:spacing w:beforeAutospacing="0" w:afterAutospacing="0"/>
        <w:rPr>
          <w:highlight w:val="none"/>
        </w:rPr>
      </w:pPr>
      <w:r>
        <w:rPr>
          <w:highlight w:val="none"/>
        </w:rPr>
      </w:r>
      <w:r/>
    </w:p>
    <w:p>
      <w:pPr>
        <w:pStyle w:val="657"/>
        <w:jc w:val="center"/>
        <w:spacing w:beforeAutospacing="0" w:afterAutospacing="0"/>
        <w:rPr>
          <w:highlight w:val="none"/>
        </w:rPr>
      </w:pPr>
      <w:r>
        <w:rPr>
          <w:highlight w:val="none"/>
        </w:rPr>
        <w:t xml:space="preserve"> </w:t>
      </w:r>
      <w:r/>
    </w:p>
    <w:p>
      <w:pPr>
        <w:pStyle w:val="657"/>
        <w:jc w:val="center"/>
        <w:spacing w:beforeAutospacing="0" w:afterAutospacing="0"/>
        <w:rPr>
          <w:highlight w:val="none"/>
        </w:rPr>
      </w:pPr>
      <w:r>
        <w:rPr>
          <w:highlight w:val="none"/>
        </w:rPr>
        <w:t xml:space="preserve"> </w:t>
      </w:r>
      <w:r/>
    </w:p>
    <w:p>
      <w:pPr>
        <w:pStyle w:val="657"/>
        <w:jc w:val="center"/>
        <w:spacing w:beforeAutospacing="0" w:afterAutospacing="0"/>
        <w:rPr>
          <w:highlight w:val="none"/>
        </w:rPr>
      </w:pPr>
      <w:r>
        <w:rPr>
          <w:highlight w:val="none"/>
        </w:rPr>
        <w:t xml:space="preserve"> </w:t>
      </w:r>
      <w:r/>
    </w:p>
    <w:p>
      <w:pPr>
        <w:pStyle w:val="657"/>
        <w:jc w:val="center"/>
        <w:spacing w:beforeAutospacing="0" w:afterAutospacing="0"/>
        <w:rPr>
          <w:rFonts w:hint="eastAsia" w:eastAsia="黑体"/>
          <w:highlight w:val="none"/>
          <w:shd w:val="clear" w:color="auto" w:fill="auto"/>
          <w:lang w:val="en-US" w:eastAsia="zh-CN"/>
        </w:rPr>
      </w:pPr>
      <w:r>
        <w:rPr>
          <w:rFonts w:hint="eastAsia" w:ascii="黑体" w:hAnsi="宋体" w:eastAsia="黑体" w:cs="黑体"/>
          <w:b/>
          <w:i/>
          <w:color w:val="000000"/>
          <w:sz w:val="32"/>
          <w:szCs w:val="32"/>
          <w:highlight w:val="none"/>
          <w:u w:val="single"/>
        </w:rPr>
        <w:t xml:space="preserve">十</w:t>
      </w:r>
      <w:r>
        <w:rPr>
          <w:rFonts w:hint="eastAsia" w:ascii="黑体" w:hAnsi="宋体" w:eastAsia="黑体" w:cs="黑体"/>
          <w:b/>
          <w:i/>
          <w:color w:val="000000"/>
          <w:sz w:val="32"/>
          <w:szCs w:val="32"/>
          <w:highlight w:val="none"/>
          <w:u w:val="single"/>
          <w:lang w:val="en-US" w:eastAsia="zh-CN"/>
        </w:rPr>
        <w:t xml:space="preserve">五</w:t>
      </w:r>
      <w:r>
        <w:rPr>
          <w:rFonts w:hint="eastAsia" w:ascii="黑体" w:hAnsi="宋体" w:eastAsia="黑体" w:cs="黑体"/>
          <w:b/>
          <w:i/>
          <w:color w:val="000000"/>
          <w:sz w:val="32"/>
          <w:szCs w:val="32"/>
          <w:highlight w:val="none"/>
          <w:u w:val="single"/>
        </w:rPr>
        <w:t xml:space="preserve">、开标一览表</w:t>
      </w:r>
      <w:r>
        <w:rPr>
          <w:rFonts w:hint="eastAsia" w:ascii="Times New Roman" w:hAnsi="Times New Roman" w:eastAsia="黑体"/>
          <w:color w:val="000000"/>
          <w:sz w:val="21"/>
          <w:szCs w:val="21"/>
          <w:highlight w:val="none"/>
          <w:shd w:val="clear" w:color="auto" w:fill="auto"/>
          <w:lang w:val="en-US" w:eastAsia="zh-CN"/>
        </w:rPr>
        <w:t xml:space="preserve"> </w:t>
      </w:r>
      <w:r/>
    </w:p>
    <w:p>
      <w:pPr>
        <w:pStyle w:val="657"/>
        <w:ind w:firstLine="480"/>
        <w:jc w:val="both"/>
        <w:spacing w:beforeAutospacing="0" w:afterAutospacing="0"/>
        <w:rPr>
          <w:highlight w:val="none"/>
          <w:shd w:val="clear" w:color="auto" w:fill="auto"/>
        </w:rPr>
      </w:pPr>
      <w:r>
        <w:rPr>
          <w:rFonts w:hint="eastAsia" w:ascii="宋体" w:hAnsi="宋体" w:eastAsia="宋体" w:cs="宋体"/>
          <w:color w:val="000000"/>
          <w:highlight w:val="none"/>
          <w:shd w:val="clear" w:color="auto" w:fill="auto"/>
        </w:rPr>
        <w:t xml:space="preserve">投标人全称（加盖CA电子签章）：</w:t>
      </w:r>
      <w:r/>
    </w:p>
    <w:p>
      <w:pPr>
        <w:pStyle w:val="657"/>
        <w:ind w:firstLine="480"/>
        <w:jc w:val="both"/>
        <w:spacing w:beforeAutospacing="0" w:afterAutospacing="0"/>
        <w:rPr>
          <w:highlight w:val="none"/>
        </w:rPr>
      </w:pPr>
      <w:r>
        <w:rPr>
          <w:rFonts w:hint="eastAsia" w:ascii="宋体" w:hAnsi="宋体" w:eastAsia="宋体" w:cs="宋体"/>
          <w:color w:val="000000"/>
          <w:highlight w:val="none"/>
        </w:rPr>
        <w:t xml:space="preserve">项目名称：</w:t>
      </w:r>
      <w:r/>
    </w:p>
    <w:p>
      <w:pPr>
        <w:pStyle w:val="657"/>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p>
    <w:p>
      <w:pPr>
        <w:pStyle w:val="657"/>
        <w:ind w:firstLine="480"/>
        <w:jc w:val="both"/>
        <w:spacing w:beforeAutospacing="0" w:afterAutospacing="0"/>
        <w:rPr>
          <w:highlight w:val="none"/>
        </w:rPr>
      </w:pPr>
      <w:r>
        <w:rPr>
          <w:rFonts w:hint="eastAsia" w:ascii="宋体" w:hAnsi="宋体" w:eastAsia="宋体" w:cs="宋体"/>
          <w:color w:val="000000"/>
          <w:highlight w:val="none"/>
        </w:rPr>
        <w:t xml:space="preserve">分包号：</w:t>
      </w:r>
      <w:r/>
    </w:p>
    <w:tbl>
      <w:tblPr>
        <w:tblStyle w:val="650"/>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57"/>
              <w:jc w:val="center"/>
              <w:spacing w:beforeAutospacing="0" w:afterAutospacing="0"/>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57"/>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57"/>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657"/>
              <w:jc w:val="center"/>
              <w:spacing w:beforeAutospacing="0" w:afterAutospacing="0" w:line="300" w:lineRule="auto"/>
              <w:rPr>
                <w:highlight w:val="none"/>
              </w:rPr>
            </w:pPr>
            <w:r>
              <w:rPr>
                <w:rFonts w:hint="eastAsia" w:ascii="宋体" w:hAnsi="宋体" w:eastAsia="宋体" w:cs="宋体"/>
                <w:color w:val="000000"/>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657"/>
              <w:spacing w:beforeAutospacing="0" w:afterAutospacing="0" w:line="0" w:lineRule="atLeast"/>
              <w:rPr>
                <w:highlight w:val="none"/>
              </w:rPr>
            </w:pPr>
            <w:r>
              <w:rPr>
                <w:highlight w:val="none"/>
              </w:rPr>
              <w:t xml:space="preserve"> </w:t>
            </w:r>
            <w:r/>
          </w:p>
        </w:tc>
      </w:tr>
    </w:tbl>
    <w:p>
      <w:pPr>
        <w:pStyle w:val="657"/>
        <w:jc w:val="both"/>
        <w:spacing w:beforeAutospacing="0" w:afterAutospacing="0"/>
        <w:rPr>
          <w:highlight w:val="none"/>
        </w:rPr>
      </w:pPr>
      <w:r>
        <w:rPr>
          <w:highlight w:val="none"/>
        </w:rPr>
        <w:t xml:space="preserve"> </w:t>
      </w:r>
      <w:r/>
    </w:p>
    <w:p>
      <w:pPr>
        <w:pStyle w:val="657"/>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p>
    <w:p>
      <w:pPr>
        <w:jc w:val="center"/>
        <w:pageBreakBefore/>
        <w:spacing w:before="50" w:after="50"/>
        <w:widowControl/>
        <w:rPr>
          <w:rFonts w:ascii="黑体" w:hAnsi="黑体" w:eastAsia="黑体" w:cs="黑体"/>
          <w:sz w:val="32"/>
          <w:szCs w:val="32"/>
        </w:rPr>
        <w:outlineLvl w:val="1"/>
      </w:pPr>
      <w:r>
        <w:rPr>
          <w:rFonts w:hint="eastAsia" w:ascii="黑体" w:hAnsi="黑体" w:eastAsia="黑体" w:cs="黑体"/>
          <w:sz w:val="32"/>
          <w:szCs w:val="32"/>
        </w:rPr>
        <w:t xml:space="preserve">投标主要设备（部件）配置情况一览表</w:t>
      </w:r>
      <w:r/>
    </w:p>
    <w:p>
      <w:pPr>
        <w:pStyle w:val="673"/>
        <w:jc w:val="center"/>
        <w:rPr>
          <w:b/>
          <w:sz w:val="30"/>
          <w:szCs w:val="30"/>
        </w:rPr>
      </w:pPr>
      <w:r>
        <w:rPr>
          <w:b/>
          <w:sz w:val="30"/>
          <w:szCs w:val="30"/>
        </w:rPr>
      </w:r>
      <w:r/>
    </w:p>
    <w:p>
      <w:pPr>
        <w:pStyle w:val="673"/>
        <w:rPr>
          <w:rFonts w:ascii="宋体" w:hAnsi="宋体"/>
          <w:sz w:val="24"/>
        </w:rPr>
      </w:pPr>
      <w:r>
        <w:rPr>
          <w:rFonts w:hint="eastAsia" w:ascii="宋体" w:hAnsi="宋体"/>
          <w:sz w:val="24"/>
        </w:rPr>
        <w:t xml:space="preserve">     </w:t>
      </w:r>
      <w:r/>
    </w:p>
    <w:tbl>
      <w:tblPr>
        <w:tblStyle w:val="6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41"/>
        <w:gridCol w:w="4760"/>
        <w:gridCol w:w="788"/>
        <w:gridCol w:w="1234"/>
      </w:tblGrid>
      <w:tr>
        <w:trPr/>
        <w:tc>
          <w:tcPr>
            <w:tcW w:w="2141" w:type="dxa"/>
            <w:textDirection w:val="lrTb"/>
            <w:noWrap w:val="false"/>
          </w:tcPr>
          <w:p>
            <w:pPr>
              <w:pStyle w:val="673"/>
              <w:jc w:val="center"/>
              <w:spacing w:before="187" w:after="187"/>
              <w:rPr>
                <w:rFonts w:ascii="宋体" w:hAnsi="宋体"/>
                <w:sz w:val="24"/>
              </w:rPr>
            </w:pPr>
            <w:r>
              <w:rPr>
                <w:rFonts w:hint="eastAsia" w:ascii="宋体" w:hAnsi="宋体"/>
                <w:sz w:val="24"/>
              </w:rPr>
              <w:t xml:space="preserve">设备名称</w:t>
            </w:r>
            <w:r/>
          </w:p>
        </w:tc>
        <w:tc>
          <w:tcPr>
            <w:tcW w:w="4760" w:type="dxa"/>
            <w:textDirection w:val="lrTb"/>
            <w:noWrap w:val="false"/>
          </w:tcPr>
          <w:p>
            <w:pPr>
              <w:pStyle w:val="673"/>
              <w:jc w:val="center"/>
              <w:spacing w:before="187" w:after="187"/>
              <w:rPr>
                <w:rFonts w:ascii="宋体" w:hAnsi="宋体"/>
                <w:sz w:val="24"/>
              </w:rPr>
            </w:pPr>
            <w:r>
              <w:rPr>
                <w:rFonts w:ascii="宋体" w:hAnsi="宋体"/>
                <w:sz w:val="24"/>
              </w:rPr>
            </w:r>
            <w:r/>
          </w:p>
        </w:tc>
        <w:tc>
          <w:tcPr>
            <w:tcW w:w="788" w:type="dxa"/>
            <w:textDirection w:val="lrTb"/>
            <w:noWrap w:val="false"/>
          </w:tcPr>
          <w:p>
            <w:pPr>
              <w:pStyle w:val="673"/>
              <w:jc w:val="center"/>
              <w:spacing w:before="187" w:after="187"/>
              <w:rPr>
                <w:rFonts w:ascii="宋体" w:hAnsi="宋体"/>
                <w:sz w:val="24"/>
              </w:rPr>
            </w:pPr>
            <w:r>
              <w:rPr>
                <w:rFonts w:hint="eastAsia" w:ascii="宋体" w:hAnsi="宋体"/>
                <w:sz w:val="24"/>
              </w:rPr>
              <w:t xml:space="preserve">数量</w:t>
            </w:r>
            <w:r/>
          </w:p>
        </w:tc>
        <w:tc>
          <w:tcPr>
            <w:tcW w:w="1234" w:type="dxa"/>
            <w:textDirection w:val="lrTb"/>
            <w:noWrap w:val="false"/>
          </w:tcPr>
          <w:p>
            <w:pPr>
              <w:pStyle w:val="673"/>
              <w:jc w:val="center"/>
              <w:spacing w:before="187" w:after="187"/>
              <w:rPr>
                <w:rFonts w:ascii="宋体" w:hAnsi="宋体"/>
                <w:sz w:val="24"/>
              </w:rPr>
            </w:pPr>
            <w:r>
              <w:rPr>
                <w:rFonts w:ascii="宋体" w:hAnsi="宋体"/>
                <w:sz w:val="24"/>
              </w:rPr>
            </w:r>
            <w:r/>
          </w:p>
        </w:tc>
      </w:tr>
      <w:tr>
        <w:trPr/>
        <w:tc>
          <w:tcPr>
            <w:tcW w:w="2141" w:type="dxa"/>
            <w:textDirection w:val="lrTb"/>
            <w:noWrap w:val="false"/>
          </w:tcPr>
          <w:p>
            <w:pPr>
              <w:pStyle w:val="673"/>
              <w:jc w:val="center"/>
              <w:spacing w:before="187" w:after="187"/>
              <w:rPr>
                <w:rFonts w:ascii="宋体" w:hAnsi="宋体"/>
                <w:sz w:val="24"/>
              </w:rPr>
            </w:pPr>
            <w:r>
              <w:rPr>
                <w:rFonts w:hint="eastAsia" w:ascii="宋体" w:hAnsi="宋体"/>
                <w:sz w:val="24"/>
              </w:rPr>
              <w:t xml:space="preserve">项  目</w:t>
            </w:r>
            <w:r/>
          </w:p>
        </w:tc>
        <w:tc>
          <w:tcPr>
            <w:tcW w:w="4760" w:type="dxa"/>
            <w:textDirection w:val="lrTb"/>
            <w:noWrap w:val="false"/>
          </w:tcPr>
          <w:p>
            <w:pPr>
              <w:pStyle w:val="673"/>
              <w:jc w:val="center"/>
              <w:spacing w:before="187" w:after="187"/>
              <w:rPr>
                <w:rFonts w:ascii="宋体" w:hAnsi="宋体"/>
                <w:sz w:val="24"/>
              </w:rPr>
            </w:pPr>
            <w:r>
              <w:rPr>
                <w:rFonts w:hint="eastAsia" w:ascii="宋体" w:hAnsi="宋体"/>
                <w:sz w:val="24"/>
              </w:rPr>
              <w:t xml:space="preserve">内   容</w:t>
            </w:r>
            <w:r/>
          </w:p>
        </w:tc>
        <w:tc>
          <w:tcPr>
            <w:gridSpan w:val="2"/>
            <w:tcW w:w="2022" w:type="dxa"/>
            <w:textDirection w:val="lrTb"/>
            <w:noWrap w:val="false"/>
          </w:tcPr>
          <w:p>
            <w:pPr>
              <w:pStyle w:val="673"/>
              <w:jc w:val="center"/>
              <w:spacing w:before="187" w:after="187"/>
              <w:rPr>
                <w:rFonts w:ascii="宋体" w:hAnsi="宋体"/>
                <w:sz w:val="24"/>
              </w:rPr>
            </w:pPr>
            <w:r>
              <w:rPr>
                <w:rFonts w:hint="eastAsia" w:ascii="宋体" w:hAnsi="宋体"/>
                <w:sz w:val="24"/>
              </w:rPr>
              <w:t xml:space="preserve">备注</w:t>
            </w:r>
            <w:r/>
          </w:p>
        </w:tc>
      </w:tr>
      <w:tr>
        <w:trPr/>
        <w:tc>
          <w:tcPr>
            <w:tcW w:w="2141" w:type="dxa"/>
            <w:vAlign w:val="center"/>
            <w:textDirection w:val="lrTb"/>
            <w:noWrap w:val="false"/>
          </w:tcPr>
          <w:p>
            <w:pPr>
              <w:pStyle w:val="673"/>
              <w:jc w:val="center"/>
              <w:spacing w:before="187" w:after="187"/>
              <w:rPr>
                <w:rFonts w:ascii="宋体" w:hAnsi="宋体"/>
                <w:sz w:val="24"/>
              </w:rPr>
            </w:pPr>
            <w:r>
              <w:rPr>
                <w:rFonts w:hint="eastAsia" w:ascii="宋体" w:hAnsi="宋体"/>
                <w:sz w:val="24"/>
              </w:rPr>
              <w:t xml:space="preserve">制造商</w:t>
            </w:r>
            <w:r/>
          </w:p>
        </w:tc>
        <w:tc>
          <w:tcPr>
            <w:tcW w:w="4760" w:type="dxa"/>
            <w:textDirection w:val="lrTb"/>
            <w:noWrap w:val="false"/>
          </w:tcPr>
          <w:p>
            <w:pPr>
              <w:pStyle w:val="673"/>
              <w:spacing w:before="187" w:after="187"/>
              <w:rPr>
                <w:rFonts w:ascii="宋体" w:hAnsi="宋体"/>
                <w:sz w:val="24"/>
              </w:rPr>
            </w:pPr>
            <w:r>
              <w:rPr>
                <w:rFonts w:ascii="宋体" w:hAnsi="宋体"/>
                <w:sz w:val="24"/>
              </w:rPr>
            </w:r>
            <w:r/>
          </w:p>
        </w:tc>
        <w:tc>
          <w:tcPr>
            <w:gridSpan w:val="2"/>
            <w:tcW w:w="2022" w:type="dxa"/>
            <w:textDirection w:val="lrTb"/>
            <w:noWrap w:val="false"/>
          </w:tcPr>
          <w:p>
            <w:pPr>
              <w:pStyle w:val="673"/>
              <w:spacing w:before="187" w:after="187"/>
              <w:rPr>
                <w:rFonts w:ascii="宋体" w:hAnsi="宋体"/>
                <w:sz w:val="24"/>
              </w:rPr>
            </w:pPr>
            <w:r>
              <w:rPr>
                <w:rFonts w:ascii="宋体" w:hAnsi="宋体"/>
                <w:sz w:val="24"/>
              </w:rPr>
            </w:r>
            <w:r/>
          </w:p>
        </w:tc>
      </w:tr>
      <w:tr>
        <w:trPr/>
        <w:tc>
          <w:tcPr>
            <w:tcW w:w="2141" w:type="dxa"/>
            <w:vAlign w:val="center"/>
            <w:textDirection w:val="lrTb"/>
            <w:noWrap w:val="false"/>
          </w:tcPr>
          <w:p>
            <w:pPr>
              <w:pStyle w:val="673"/>
              <w:jc w:val="center"/>
              <w:spacing w:before="187" w:after="187"/>
              <w:rPr>
                <w:rFonts w:ascii="宋体" w:hAnsi="宋体"/>
                <w:sz w:val="24"/>
              </w:rPr>
            </w:pPr>
            <w:r>
              <w:rPr>
                <w:rFonts w:hint="eastAsia" w:ascii="宋体" w:hAnsi="宋体"/>
                <w:sz w:val="24"/>
              </w:rPr>
              <w:t xml:space="preserve">品  牌</w:t>
            </w:r>
            <w:r/>
          </w:p>
        </w:tc>
        <w:tc>
          <w:tcPr>
            <w:tcW w:w="4760" w:type="dxa"/>
            <w:textDirection w:val="lrTb"/>
            <w:noWrap w:val="false"/>
          </w:tcPr>
          <w:p>
            <w:pPr>
              <w:pStyle w:val="673"/>
              <w:spacing w:before="187" w:after="187"/>
              <w:rPr>
                <w:rFonts w:ascii="宋体" w:hAnsi="宋体"/>
                <w:sz w:val="24"/>
              </w:rPr>
            </w:pPr>
            <w:r>
              <w:rPr>
                <w:rFonts w:ascii="宋体" w:hAnsi="宋体"/>
                <w:sz w:val="24"/>
              </w:rPr>
            </w:r>
            <w:r/>
          </w:p>
        </w:tc>
        <w:tc>
          <w:tcPr>
            <w:gridSpan w:val="2"/>
            <w:tcW w:w="2022" w:type="dxa"/>
            <w:textDirection w:val="lrTb"/>
            <w:noWrap w:val="false"/>
          </w:tcPr>
          <w:p>
            <w:pPr>
              <w:pStyle w:val="673"/>
              <w:spacing w:before="187" w:after="187"/>
              <w:rPr>
                <w:rFonts w:ascii="宋体" w:hAnsi="宋体"/>
                <w:sz w:val="24"/>
              </w:rPr>
            </w:pPr>
            <w:r>
              <w:rPr>
                <w:rFonts w:ascii="宋体" w:hAnsi="宋体"/>
                <w:sz w:val="24"/>
              </w:rPr>
            </w:r>
            <w:r/>
          </w:p>
        </w:tc>
      </w:tr>
      <w:tr>
        <w:trPr/>
        <w:tc>
          <w:tcPr>
            <w:tcW w:w="2141" w:type="dxa"/>
            <w:vAlign w:val="center"/>
            <w:textDirection w:val="lrTb"/>
            <w:noWrap w:val="false"/>
          </w:tcPr>
          <w:p>
            <w:pPr>
              <w:pStyle w:val="673"/>
              <w:jc w:val="center"/>
              <w:spacing w:before="187" w:after="187"/>
              <w:rPr>
                <w:rFonts w:ascii="宋体" w:hAnsi="宋体"/>
                <w:sz w:val="24"/>
              </w:rPr>
            </w:pPr>
            <w:r>
              <w:rPr>
                <w:rFonts w:hint="eastAsia" w:ascii="宋体" w:hAnsi="宋体"/>
                <w:sz w:val="24"/>
              </w:rPr>
              <w:t xml:space="preserve">原产地</w:t>
            </w:r>
            <w:r/>
          </w:p>
        </w:tc>
        <w:tc>
          <w:tcPr>
            <w:tcW w:w="4760" w:type="dxa"/>
            <w:textDirection w:val="lrTb"/>
            <w:noWrap w:val="false"/>
          </w:tcPr>
          <w:p>
            <w:pPr>
              <w:pStyle w:val="673"/>
              <w:spacing w:before="187" w:after="187"/>
              <w:rPr>
                <w:rFonts w:ascii="宋体" w:hAnsi="宋体"/>
                <w:sz w:val="24"/>
              </w:rPr>
            </w:pPr>
            <w:r>
              <w:rPr>
                <w:rFonts w:ascii="宋体" w:hAnsi="宋体"/>
                <w:sz w:val="24"/>
              </w:rPr>
            </w:r>
            <w:r/>
          </w:p>
        </w:tc>
        <w:tc>
          <w:tcPr>
            <w:gridSpan w:val="2"/>
            <w:tcW w:w="2022" w:type="dxa"/>
            <w:textDirection w:val="lrTb"/>
            <w:noWrap w:val="false"/>
          </w:tcPr>
          <w:p>
            <w:pPr>
              <w:pStyle w:val="673"/>
              <w:spacing w:before="187" w:after="187"/>
              <w:rPr>
                <w:rFonts w:ascii="宋体" w:hAnsi="宋体"/>
                <w:sz w:val="24"/>
              </w:rPr>
            </w:pPr>
            <w:r>
              <w:rPr>
                <w:rFonts w:ascii="宋体" w:hAnsi="宋体"/>
                <w:sz w:val="24"/>
              </w:rPr>
            </w:r>
            <w:r/>
          </w:p>
        </w:tc>
      </w:tr>
      <w:tr>
        <w:trPr/>
        <w:tc>
          <w:tcPr>
            <w:tcW w:w="2141" w:type="dxa"/>
            <w:vAlign w:val="center"/>
            <w:textDirection w:val="lrTb"/>
            <w:noWrap w:val="false"/>
          </w:tcPr>
          <w:p>
            <w:pPr>
              <w:pStyle w:val="673"/>
              <w:jc w:val="center"/>
              <w:spacing w:before="187" w:after="187"/>
              <w:rPr>
                <w:rFonts w:ascii="宋体" w:hAnsi="宋体"/>
                <w:sz w:val="24"/>
              </w:rPr>
            </w:pPr>
            <w:r>
              <w:rPr>
                <w:rFonts w:hint="eastAsia" w:ascii="宋体" w:hAnsi="宋体"/>
                <w:sz w:val="24"/>
              </w:rPr>
              <w:t xml:space="preserve">型</w:t>
            </w:r>
            <w:r>
              <w:rPr>
                <w:rFonts w:hint="eastAsia" w:ascii="宋体" w:hAnsi="宋体"/>
                <w:sz w:val="24"/>
                <w:lang w:val="en-US" w:eastAsia="zh-CN"/>
              </w:rPr>
              <w:t xml:space="preserve"> </w:t>
            </w:r>
            <w:r>
              <w:rPr>
                <w:rFonts w:hint="eastAsia" w:ascii="宋体" w:hAnsi="宋体"/>
                <w:sz w:val="24"/>
              </w:rPr>
              <w:t xml:space="preserve">号</w:t>
            </w:r>
            <w:r/>
          </w:p>
        </w:tc>
        <w:tc>
          <w:tcPr>
            <w:tcW w:w="4760" w:type="dxa"/>
            <w:textDirection w:val="lrTb"/>
            <w:noWrap w:val="false"/>
          </w:tcPr>
          <w:p>
            <w:pPr>
              <w:pStyle w:val="673"/>
              <w:spacing w:before="187" w:after="187"/>
              <w:rPr>
                <w:rFonts w:ascii="宋体" w:hAnsi="宋体"/>
                <w:sz w:val="24"/>
              </w:rPr>
            </w:pPr>
            <w:r>
              <w:rPr>
                <w:rFonts w:ascii="宋体" w:hAnsi="宋体"/>
                <w:sz w:val="24"/>
              </w:rPr>
            </w:r>
            <w:r/>
          </w:p>
        </w:tc>
        <w:tc>
          <w:tcPr>
            <w:gridSpan w:val="2"/>
            <w:tcW w:w="2022" w:type="dxa"/>
            <w:textDirection w:val="lrTb"/>
            <w:noWrap w:val="false"/>
          </w:tcPr>
          <w:p>
            <w:pPr>
              <w:pStyle w:val="673"/>
              <w:spacing w:before="187" w:after="187"/>
              <w:rPr>
                <w:rFonts w:ascii="宋体" w:hAnsi="宋体"/>
                <w:sz w:val="24"/>
              </w:rPr>
            </w:pPr>
            <w:r>
              <w:rPr>
                <w:rFonts w:ascii="宋体" w:hAnsi="宋体"/>
                <w:sz w:val="24"/>
              </w:rPr>
            </w:r>
            <w:r/>
          </w:p>
        </w:tc>
      </w:tr>
      <w:tr>
        <w:trPr/>
        <w:tc>
          <w:tcPr>
            <w:tcW w:w="2141" w:type="dxa"/>
            <w:vAlign w:val="center"/>
            <w:textDirection w:val="lrTb"/>
            <w:noWrap w:val="false"/>
          </w:tcPr>
          <w:p>
            <w:pPr>
              <w:pStyle w:val="673"/>
              <w:jc w:val="center"/>
              <w:spacing w:before="187" w:after="187"/>
              <w:rPr>
                <w:rFonts w:ascii="宋体" w:hAnsi="宋体"/>
                <w:sz w:val="24"/>
              </w:rPr>
            </w:pPr>
            <w:r>
              <w:rPr>
                <w:rFonts w:hint="eastAsia" w:ascii="宋体" w:hAnsi="宋体"/>
                <w:sz w:val="24"/>
              </w:rPr>
              <w:t xml:space="preserve">主要技术参数</w:t>
            </w:r>
            <w:r/>
          </w:p>
        </w:tc>
        <w:tc>
          <w:tcPr>
            <w:tcW w:w="4760" w:type="dxa"/>
            <w:textDirection w:val="lrTb"/>
            <w:noWrap w:val="false"/>
          </w:tcPr>
          <w:p>
            <w:pPr>
              <w:pStyle w:val="673"/>
              <w:spacing w:before="187" w:after="187"/>
              <w:rPr>
                <w:rFonts w:ascii="宋体" w:hAnsi="宋体"/>
                <w:sz w:val="24"/>
              </w:rPr>
            </w:pPr>
            <w:r>
              <w:rPr>
                <w:rFonts w:ascii="宋体" w:hAnsi="宋体"/>
                <w:sz w:val="24"/>
              </w:rPr>
            </w:r>
            <w:r/>
          </w:p>
        </w:tc>
        <w:tc>
          <w:tcPr>
            <w:gridSpan w:val="2"/>
            <w:tcW w:w="2022" w:type="dxa"/>
            <w:textDirection w:val="lrTb"/>
            <w:noWrap w:val="false"/>
          </w:tcPr>
          <w:p>
            <w:pPr>
              <w:pStyle w:val="673"/>
              <w:spacing w:before="187" w:after="187"/>
              <w:rPr>
                <w:rFonts w:ascii="宋体" w:hAnsi="宋体"/>
                <w:sz w:val="24"/>
              </w:rPr>
            </w:pPr>
            <w:r>
              <w:rPr>
                <w:rFonts w:ascii="宋体" w:hAnsi="宋体"/>
                <w:sz w:val="24"/>
              </w:rPr>
            </w:r>
            <w:r/>
          </w:p>
        </w:tc>
      </w:tr>
      <w:tr>
        <w:trPr/>
        <w:tc>
          <w:tcPr>
            <w:tcW w:w="2141" w:type="dxa"/>
            <w:vAlign w:val="center"/>
            <w:textDirection w:val="lrTb"/>
            <w:noWrap w:val="false"/>
          </w:tcPr>
          <w:p>
            <w:pPr>
              <w:pStyle w:val="673"/>
              <w:jc w:val="center"/>
              <w:spacing w:before="187" w:after="187"/>
              <w:rPr>
                <w:rFonts w:ascii="宋体" w:hAnsi="宋体"/>
                <w:sz w:val="24"/>
              </w:rPr>
            </w:pPr>
            <w:r>
              <w:rPr>
                <w:rFonts w:hint="eastAsia" w:ascii="宋体" w:hAnsi="宋体"/>
                <w:sz w:val="24"/>
              </w:rPr>
              <w:t xml:space="preserve">性能质量说明</w:t>
            </w:r>
            <w:r/>
          </w:p>
        </w:tc>
        <w:tc>
          <w:tcPr>
            <w:tcW w:w="4760" w:type="dxa"/>
            <w:textDirection w:val="lrTb"/>
            <w:noWrap w:val="false"/>
          </w:tcPr>
          <w:p>
            <w:pPr>
              <w:pStyle w:val="673"/>
              <w:spacing w:before="187" w:after="187"/>
              <w:rPr>
                <w:rFonts w:ascii="宋体" w:hAnsi="宋体"/>
                <w:sz w:val="24"/>
              </w:rPr>
            </w:pPr>
            <w:r>
              <w:rPr>
                <w:rFonts w:ascii="宋体" w:hAnsi="宋体"/>
                <w:sz w:val="24"/>
              </w:rPr>
            </w:r>
            <w:r/>
          </w:p>
        </w:tc>
        <w:tc>
          <w:tcPr>
            <w:gridSpan w:val="2"/>
            <w:tcW w:w="2022" w:type="dxa"/>
            <w:textDirection w:val="lrTb"/>
            <w:noWrap w:val="false"/>
          </w:tcPr>
          <w:p>
            <w:pPr>
              <w:pStyle w:val="673"/>
              <w:spacing w:before="187" w:after="187"/>
              <w:rPr>
                <w:rFonts w:ascii="宋体" w:hAnsi="宋体"/>
                <w:sz w:val="24"/>
              </w:rPr>
            </w:pPr>
            <w:r>
              <w:rPr>
                <w:rFonts w:ascii="宋体" w:hAnsi="宋体"/>
                <w:sz w:val="24"/>
              </w:rPr>
            </w:r>
            <w:r/>
          </w:p>
        </w:tc>
      </w:tr>
      <w:tr>
        <w:trPr/>
        <w:tc>
          <w:tcPr>
            <w:tcW w:w="2141" w:type="dxa"/>
            <w:vAlign w:val="center"/>
            <w:textDirection w:val="lrTb"/>
            <w:noWrap w:val="false"/>
          </w:tcPr>
          <w:p>
            <w:pPr>
              <w:pStyle w:val="673"/>
              <w:jc w:val="center"/>
              <w:spacing w:before="187" w:after="187"/>
              <w:rPr>
                <w:rFonts w:ascii="宋体" w:hAnsi="宋体"/>
                <w:sz w:val="24"/>
              </w:rPr>
            </w:pPr>
            <w:r>
              <w:rPr>
                <w:rFonts w:hint="eastAsia" w:ascii="宋体" w:hAnsi="宋体"/>
                <w:sz w:val="24"/>
              </w:rPr>
              <w:t xml:space="preserve">主要部件配置或材质情况</w:t>
            </w:r>
            <w:r/>
          </w:p>
        </w:tc>
        <w:tc>
          <w:tcPr>
            <w:tcW w:w="4760" w:type="dxa"/>
            <w:textDirection w:val="lrTb"/>
            <w:noWrap w:val="false"/>
          </w:tcPr>
          <w:p>
            <w:pPr>
              <w:pStyle w:val="673"/>
              <w:spacing w:before="187" w:after="187"/>
              <w:rPr>
                <w:rFonts w:ascii="宋体" w:hAnsi="宋体"/>
                <w:sz w:val="24"/>
              </w:rPr>
            </w:pPr>
            <w:r>
              <w:rPr>
                <w:rFonts w:ascii="宋体" w:hAnsi="宋体"/>
                <w:sz w:val="24"/>
              </w:rPr>
            </w:r>
            <w:r/>
          </w:p>
        </w:tc>
        <w:tc>
          <w:tcPr>
            <w:gridSpan w:val="2"/>
            <w:tcW w:w="2022" w:type="dxa"/>
            <w:textDirection w:val="lrTb"/>
            <w:noWrap w:val="false"/>
          </w:tcPr>
          <w:p>
            <w:pPr>
              <w:pStyle w:val="673"/>
              <w:spacing w:before="187" w:after="187"/>
              <w:rPr>
                <w:rFonts w:ascii="宋体" w:hAnsi="宋体"/>
                <w:sz w:val="24"/>
              </w:rPr>
            </w:pPr>
            <w:r>
              <w:rPr>
                <w:rFonts w:ascii="宋体" w:hAnsi="宋体"/>
                <w:sz w:val="24"/>
              </w:rPr>
            </w:r>
            <w:r/>
          </w:p>
        </w:tc>
      </w:tr>
      <w:tr>
        <w:trPr/>
        <w:tc>
          <w:tcPr>
            <w:tcW w:w="2141" w:type="dxa"/>
            <w:vAlign w:val="center"/>
            <w:textDirection w:val="lrTb"/>
            <w:noWrap w:val="false"/>
          </w:tcPr>
          <w:p>
            <w:pPr>
              <w:pStyle w:val="673"/>
              <w:jc w:val="center"/>
              <w:spacing w:before="187" w:after="187"/>
              <w:rPr>
                <w:rFonts w:ascii="宋体" w:hAnsi="宋体"/>
                <w:sz w:val="24"/>
              </w:rPr>
            </w:pPr>
            <w:r>
              <w:rPr>
                <w:rFonts w:hint="eastAsia" w:ascii="宋体" w:hAnsi="宋体"/>
                <w:sz w:val="24"/>
              </w:rPr>
              <w:t xml:space="preserve">易损件或备品备用件情况</w:t>
            </w:r>
            <w:r/>
          </w:p>
        </w:tc>
        <w:tc>
          <w:tcPr>
            <w:tcW w:w="4760" w:type="dxa"/>
            <w:textDirection w:val="lrTb"/>
            <w:noWrap w:val="false"/>
          </w:tcPr>
          <w:p>
            <w:pPr>
              <w:pStyle w:val="673"/>
              <w:spacing w:before="187" w:after="187"/>
              <w:rPr>
                <w:rFonts w:ascii="宋体" w:hAnsi="宋体"/>
                <w:sz w:val="24"/>
              </w:rPr>
            </w:pPr>
            <w:r>
              <w:rPr>
                <w:rFonts w:ascii="宋体" w:hAnsi="宋体"/>
                <w:sz w:val="24"/>
              </w:rPr>
            </w:r>
            <w:r/>
          </w:p>
        </w:tc>
        <w:tc>
          <w:tcPr>
            <w:gridSpan w:val="2"/>
            <w:tcW w:w="2022" w:type="dxa"/>
            <w:textDirection w:val="lrTb"/>
            <w:noWrap w:val="false"/>
          </w:tcPr>
          <w:p>
            <w:pPr>
              <w:pStyle w:val="673"/>
              <w:spacing w:before="187" w:after="187"/>
              <w:rPr>
                <w:rFonts w:ascii="宋体" w:hAnsi="宋体"/>
                <w:sz w:val="24"/>
              </w:rPr>
            </w:pPr>
            <w:r>
              <w:rPr>
                <w:rFonts w:ascii="宋体" w:hAnsi="宋体"/>
                <w:sz w:val="24"/>
              </w:rPr>
            </w:r>
            <w:r/>
          </w:p>
        </w:tc>
      </w:tr>
      <w:tr>
        <w:trPr/>
        <w:tc>
          <w:tcPr>
            <w:tcW w:w="2141" w:type="dxa"/>
            <w:vAlign w:val="center"/>
            <w:textDirection w:val="lrTb"/>
            <w:noWrap w:val="false"/>
          </w:tcPr>
          <w:p>
            <w:pPr>
              <w:pStyle w:val="673"/>
              <w:jc w:val="center"/>
              <w:spacing w:before="187" w:after="187"/>
              <w:rPr>
                <w:rFonts w:ascii="宋体" w:hAnsi="宋体"/>
                <w:sz w:val="24"/>
              </w:rPr>
            </w:pPr>
            <w:r>
              <w:rPr>
                <w:rFonts w:hint="eastAsia" w:ascii="宋体" w:hAnsi="宋体"/>
                <w:sz w:val="24"/>
              </w:rPr>
              <w:t xml:space="preserve">免费维保期质保期</w:t>
            </w:r>
            <w:r/>
          </w:p>
        </w:tc>
        <w:tc>
          <w:tcPr>
            <w:tcW w:w="4760" w:type="dxa"/>
            <w:textDirection w:val="lrTb"/>
            <w:noWrap w:val="false"/>
          </w:tcPr>
          <w:p>
            <w:pPr>
              <w:pStyle w:val="673"/>
              <w:spacing w:before="187" w:after="187"/>
              <w:rPr>
                <w:rFonts w:ascii="宋体" w:hAnsi="宋体"/>
                <w:sz w:val="24"/>
              </w:rPr>
            </w:pPr>
            <w:r>
              <w:rPr>
                <w:rFonts w:ascii="宋体" w:hAnsi="宋体"/>
                <w:sz w:val="24"/>
              </w:rPr>
            </w:r>
            <w:r/>
          </w:p>
        </w:tc>
        <w:tc>
          <w:tcPr>
            <w:gridSpan w:val="2"/>
            <w:tcW w:w="2022" w:type="dxa"/>
            <w:textDirection w:val="lrTb"/>
            <w:noWrap w:val="false"/>
          </w:tcPr>
          <w:p>
            <w:pPr>
              <w:pStyle w:val="673"/>
              <w:spacing w:before="187" w:after="187"/>
              <w:rPr>
                <w:rFonts w:ascii="宋体" w:hAnsi="宋体"/>
                <w:sz w:val="24"/>
              </w:rPr>
            </w:pPr>
            <w:r>
              <w:rPr>
                <w:rFonts w:ascii="宋体" w:hAnsi="宋体"/>
                <w:sz w:val="24"/>
              </w:rPr>
            </w:r>
            <w:r/>
          </w:p>
        </w:tc>
      </w:tr>
    </w:tbl>
    <w:p>
      <w:pPr>
        <w:pStyle w:val="673"/>
        <w:rPr>
          <w:rFonts w:ascii="宋体" w:hAnsi="宋体"/>
          <w:sz w:val="24"/>
        </w:rPr>
      </w:pPr>
      <w:r>
        <w:rPr>
          <w:rFonts w:hint="eastAsia" w:ascii="宋体" w:hAnsi="宋体"/>
          <w:sz w:val="24"/>
        </w:rPr>
        <w:t xml:space="preserve">注：此表格式允许投标人根据自身设备特点作适当改动。</w:t>
      </w:r>
      <w:r/>
    </w:p>
    <w:p>
      <w:pPr>
        <w:pStyle w:val="657"/>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657"/>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657"/>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657"/>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7"/>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7"/>
        <w:jc w:val="both"/>
        <w:spacing w:beforeAutospacing="0" w:afterAutospacing="0"/>
        <w:rPr>
          <w:highlight w:val="none"/>
        </w:rPr>
      </w:pPr>
      <w:r>
        <w:rPr>
          <w:highlight w:val="none"/>
        </w:rPr>
        <w:t xml:space="preserve"> </w:t>
      </w:r>
      <w:r/>
    </w:p>
    <w:p>
      <w:pPr>
        <w:pStyle w:val="657"/>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jc w:val="center"/>
        <w:spacing w:before="50" w:after="50"/>
        <w:widowControl/>
        <w:rPr>
          <w:rFonts w:ascii="宋体" w:hAnsi="宋体" w:eastAsia="宋体" w:cs="宋体"/>
          <w:sz w:val="24"/>
          <w:highlight w:val="none"/>
        </w:rPr>
      </w:pPr>
      <w:r>
        <w:rPr>
          <w:highlight w:val="none"/>
        </w:rPr>
        <w:tab/>
      </w:r>
      <w:r>
        <w:rPr>
          <w:rFonts w:hint="eastAsia" w:ascii="宋体" w:hAnsi="宋体" w:eastAsia="宋体" w:cs="宋体"/>
          <w:color w:val="000000"/>
          <w:sz w:val="32"/>
          <w:szCs w:val="32"/>
          <w:highlight w:val="none"/>
        </w:rPr>
        <w:t xml:space="preserve">十</w:t>
      </w:r>
      <w:r>
        <w:rPr>
          <w:rFonts w:hint="eastAsia" w:ascii="宋体" w:hAnsi="宋体" w:eastAsia="宋体" w:cs="宋体"/>
          <w:color w:val="000000"/>
          <w:sz w:val="32"/>
          <w:szCs w:val="32"/>
          <w:highlight w:val="none"/>
          <w:lang w:val="en-US" w:eastAsia="zh-CN"/>
        </w:rPr>
        <w:t xml:space="preserve">六</w:t>
      </w:r>
      <w:r>
        <w:rPr>
          <w:rFonts w:hint="eastAsia" w:ascii="宋体" w:hAnsi="宋体" w:eastAsia="宋体" w:cs="宋体"/>
          <w:color w:val="000000"/>
          <w:sz w:val="32"/>
          <w:szCs w:val="32"/>
          <w:highlight w:val="none"/>
        </w:rPr>
        <w:t xml:space="preserve">、技术方案、服务承诺、培训承诺等</w:t>
      </w:r>
      <w:r/>
    </w:p>
    <w:p>
      <w:pPr>
        <w:ind w:firstLine="1600"/>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十</w:t>
      </w:r>
      <w:r>
        <w:rPr>
          <w:rFonts w:hint="eastAsia" w:ascii="宋体" w:hAnsi="宋体" w:eastAsia="宋体" w:cs="宋体"/>
          <w:color w:val="000000"/>
          <w:sz w:val="32"/>
          <w:szCs w:val="32"/>
          <w:highlight w:val="none"/>
          <w:lang w:val="en-US" w:eastAsia="zh-CN"/>
        </w:rPr>
        <w:t xml:space="preserve">七</w:t>
      </w:r>
      <w:r>
        <w:rPr>
          <w:rFonts w:hint="eastAsia" w:ascii="宋体" w:hAnsi="宋体" w:eastAsia="宋体" w:cs="宋体"/>
          <w:color w:val="000000"/>
          <w:sz w:val="32"/>
          <w:szCs w:val="32"/>
          <w:highlight w:val="none"/>
        </w:rPr>
        <w:t xml:space="preserve">、盐城市政府采购事前信用承诺书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r/>
    </w:p>
    <w:p>
      <w:pPr>
        <w:pStyle w:val="657"/>
        <w:jc w:val="center"/>
        <w:spacing w:beforeAutospacing="0" w:afterAutospacing="0"/>
        <w:rPr>
          <w:highlight w:val="none"/>
        </w:rPr>
      </w:pPr>
      <w:r>
        <w:rPr>
          <w:highlight w:val="none"/>
        </w:rPr>
      </w:r>
      <w:bookmarkEnd w:id="6"/>
      <w:bookmarkEnd w:id="48"/>
      <w:bookmarkEnd w:id="95"/>
      <w:bookmarkEnd w:id="96"/>
      <w:bookmarkEnd w:id="97"/>
      <w:bookmarkEnd w:id="98"/>
      <w:bookmarkEnd w:id="99"/>
      <w:bookmarkEnd w:id="100"/>
      <w:bookmarkEnd w:id="101"/>
      <w:bookmarkEnd w:id="102"/>
      <w:bookmarkEnd w:id="111"/>
      <w:bookmarkEnd w:id="112"/>
      <w:bookmarkEnd w:id="119"/>
      <w:bookmarkEnd w:id="166"/>
      <w:bookmarkEnd w:id="175"/>
      <w:bookmarkEnd w:id="179"/>
      <w:bookmarkEnd w:id="180"/>
      <w:bookmarkEnd w:id="181"/>
      <w:bookmarkEnd w:id="182"/>
      <w:bookmarkEnd w:id="183"/>
      <w:bookmarkEnd w:id="184"/>
      <w:bookmarkEnd w:id="185"/>
      <w:bookmarkEnd w:id="186"/>
      <w:bookmarkEnd w:id="195"/>
      <w:bookmarkEnd w:id="196"/>
      <w:bookmarkEnd w:id="197"/>
      <w:bookmarkEnd w:id="198"/>
      <w:bookmarkEnd w:id="199"/>
      <w:r/>
    </w:p>
    <w:p>
      <w:pPr>
        <w:pStyle w:val="657"/>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657"/>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65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7"/>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7"/>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65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7"/>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65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65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657"/>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65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65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65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65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657"/>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65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65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65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65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65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657"/>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657"/>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657"/>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657"/>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57"/>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657"/>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657"/>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657"/>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57"/>
        <w:spacing w:beforeAutospacing="0" w:afterAutospacing="0"/>
        <w:rPr>
          <w:highlight w:val="none"/>
        </w:rPr>
      </w:pPr>
      <w:r>
        <w:rPr>
          <w:highlight w:val="none"/>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_GB2312">
    <w:panose1 w:val="02010609060101010101"/>
  </w:font>
  <w:font w:name="华文中宋">
    <w:panose1 w:val="02010600040101010101"/>
  </w:font>
  <w:font w:name="黑体">
    <w:panose1 w:val="02010609060101010101"/>
  </w:font>
  <w:font w:name="楷体">
    <w:panose1 w:val="02010609060101010101"/>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6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2"/>
  </w:num>
  <w:num w:numId="4">
    <w:abstractNumId w:val="10"/>
  </w:num>
  <w:num w:numId="5">
    <w:abstractNumId w:val="4"/>
    <w:lvlOverride w:ilvl="0">
      <w:startOverride w:val="2"/>
    </w:lvlOverride>
  </w:num>
  <w:num w:numId="6">
    <w:abstractNumId w:val="3"/>
    <w:lvlOverride w:ilvl="0">
      <w:startOverride w:val="6"/>
    </w:lvlOverride>
  </w:num>
  <w:num w:numId="7">
    <w:abstractNumId w:val="0"/>
    <w:lvlOverride w:ilvl="0">
      <w:startOverride w:val="16"/>
    </w:lvlOverride>
  </w:num>
  <w:num w:numId="8">
    <w:abstractNumId w:val="5"/>
    <w:lvlOverride w:ilvl="0">
      <w:startOverride w:val="23"/>
    </w:lvlOverride>
  </w:num>
  <w:num w:numId="9">
    <w:abstractNumId w:val="7"/>
  </w:num>
  <w:num w:numId="10">
    <w:abstractNumId w:val="8"/>
  </w:num>
  <w:num w:numId="11">
    <w:abstractNumId w:val="1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7"/>
    <w:next w:val="64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9"/>
    <w:link w:val="12"/>
    <w:uiPriority w:val="9"/>
    <w:rPr>
      <w:rFonts w:ascii="Arial" w:hAnsi="Arial" w:eastAsia="Arial" w:cs="Arial"/>
      <w:sz w:val="40"/>
      <w:szCs w:val="40"/>
    </w:rPr>
  </w:style>
  <w:style w:type="character" w:styleId="15">
    <w:name w:val="Heading 2 Char"/>
    <w:basedOn w:val="649"/>
    <w:link w:val="648"/>
    <w:uiPriority w:val="9"/>
    <w:rPr>
      <w:rFonts w:ascii="Arial" w:hAnsi="Arial" w:eastAsia="Arial" w:cs="Arial"/>
      <w:sz w:val="34"/>
    </w:rPr>
  </w:style>
  <w:style w:type="paragraph" w:styleId="16">
    <w:name w:val="Heading 3"/>
    <w:basedOn w:val="647"/>
    <w:next w:val="64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9"/>
    <w:link w:val="16"/>
    <w:uiPriority w:val="9"/>
    <w:rPr>
      <w:rFonts w:ascii="Arial" w:hAnsi="Arial" w:eastAsia="Arial" w:cs="Arial"/>
      <w:sz w:val="30"/>
      <w:szCs w:val="30"/>
    </w:rPr>
  </w:style>
  <w:style w:type="paragraph" w:styleId="18">
    <w:name w:val="Heading 4"/>
    <w:basedOn w:val="647"/>
    <w:next w:val="64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9"/>
    <w:link w:val="18"/>
    <w:uiPriority w:val="9"/>
    <w:rPr>
      <w:rFonts w:ascii="Arial" w:hAnsi="Arial" w:eastAsia="Arial" w:cs="Arial"/>
      <w:b/>
      <w:bCs/>
      <w:sz w:val="26"/>
      <w:szCs w:val="26"/>
    </w:rPr>
  </w:style>
  <w:style w:type="paragraph" w:styleId="20">
    <w:name w:val="Heading 5"/>
    <w:basedOn w:val="647"/>
    <w:next w:val="64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9"/>
    <w:link w:val="20"/>
    <w:uiPriority w:val="9"/>
    <w:rPr>
      <w:rFonts w:ascii="Arial" w:hAnsi="Arial" w:eastAsia="Arial" w:cs="Arial"/>
      <w:b/>
      <w:bCs/>
      <w:sz w:val="24"/>
      <w:szCs w:val="24"/>
    </w:rPr>
  </w:style>
  <w:style w:type="paragraph" w:styleId="22">
    <w:name w:val="Heading 6"/>
    <w:basedOn w:val="647"/>
    <w:next w:val="64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9"/>
    <w:link w:val="22"/>
    <w:uiPriority w:val="9"/>
    <w:rPr>
      <w:rFonts w:ascii="Arial" w:hAnsi="Arial" w:eastAsia="Arial" w:cs="Arial"/>
      <w:b/>
      <w:bCs/>
      <w:sz w:val="22"/>
      <w:szCs w:val="22"/>
    </w:rPr>
  </w:style>
  <w:style w:type="paragraph" w:styleId="24">
    <w:name w:val="Heading 7"/>
    <w:basedOn w:val="647"/>
    <w:next w:val="64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9"/>
    <w:link w:val="24"/>
    <w:uiPriority w:val="9"/>
    <w:rPr>
      <w:rFonts w:ascii="Arial" w:hAnsi="Arial" w:eastAsia="Arial" w:cs="Arial"/>
      <w:b/>
      <w:bCs/>
      <w:i/>
      <w:iCs/>
      <w:sz w:val="22"/>
      <w:szCs w:val="22"/>
    </w:rPr>
  </w:style>
  <w:style w:type="paragraph" w:styleId="26">
    <w:name w:val="Heading 8"/>
    <w:basedOn w:val="647"/>
    <w:next w:val="64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9"/>
    <w:link w:val="26"/>
    <w:uiPriority w:val="9"/>
    <w:rPr>
      <w:rFonts w:ascii="Arial" w:hAnsi="Arial" w:eastAsia="Arial" w:cs="Arial"/>
      <w:i/>
      <w:iCs/>
      <w:sz w:val="22"/>
      <w:szCs w:val="22"/>
    </w:rPr>
  </w:style>
  <w:style w:type="paragraph" w:styleId="28">
    <w:name w:val="Heading 9"/>
    <w:basedOn w:val="647"/>
    <w:next w:val="64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9"/>
    <w:link w:val="28"/>
    <w:uiPriority w:val="9"/>
    <w:rPr>
      <w:rFonts w:ascii="Arial" w:hAnsi="Arial" w:eastAsia="Arial" w:cs="Arial"/>
      <w:i/>
      <w:iCs/>
      <w:sz w:val="21"/>
      <w:szCs w:val="21"/>
    </w:rPr>
  </w:style>
  <w:style w:type="paragraph" w:styleId="30">
    <w:name w:val="List Paragraph"/>
    <w:basedOn w:val="64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7"/>
    <w:next w:val="647"/>
    <w:link w:val="34"/>
    <w:uiPriority w:val="10"/>
    <w:qFormat/>
    <w:pPr>
      <w:contextualSpacing/>
      <w:spacing w:before="300" w:after="200"/>
    </w:pPr>
    <w:rPr>
      <w:sz w:val="48"/>
      <w:szCs w:val="48"/>
    </w:rPr>
  </w:style>
  <w:style w:type="character" w:styleId="34">
    <w:name w:val="Title Char"/>
    <w:basedOn w:val="649"/>
    <w:link w:val="33"/>
    <w:uiPriority w:val="10"/>
    <w:rPr>
      <w:sz w:val="48"/>
      <w:szCs w:val="48"/>
    </w:rPr>
  </w:style>
  <w:style w:type="paragraph" w:styleId="35">
    <w:name w:val="Subtitle"/>
    <w:basedOn w:val="647"/>
    <w:next w:val="647"/>
    <w:link w:val="36"/>
    <w:uiPriority w:val="11"/>
    <w:qFormat/>
    <w:pPr>
      <w:spacing w:before="200" w:after="200"/>
    </w:pPr>
    <w:rPr>
      <w:sz w:val="24"/>
      <w:szCs w:val="24"/>
    </w:rPr>
  </w:style>
  <w:style w:type="character" w:styleId="36">
    <w:name w:val="Subtitle Char"/>
    <w:basedOn w:val="649"/>
    <w:link w:val="35"/>
    <w:uiPriority w:val="11"/>
    <w:rPr>
      <w:sz w:val="24"/>
      <w:szCs w:val="24"/>
    </w:rPr>
  </w:style>
  <w:style w:type="paragraph" w:styleId="37">
    <w:name w:val="Quote"/>
    <w:basedOn w:val="647"/>
    <w:next w:val="647"/>
    <w:link w:val="38"/>
    <w:uiPriority w:val="29"/>
    <w:qFormat/>
    <w:pPr>
      <w:ind w:left="720" w:right="720"/>
    </w:pPr>
    <w:rPr>
      <w:i/>
    </w:rPr>
  </w:style>
  <w:style w:type="character" w:styleId="38">
    <w:name w:val="Quote Char"/>
    <w:link w:val="37"/>
    <w:uiPriority w:val="29"/>
    <w:rPr>
      <w:i/>
    </w:rPr>
  </w:style>
  <w:style w:type="paragraph" w:styleId="39">
    <w:name w:val="Intense Quote"/>
    <w:basedOn w:val="647"/>
    <w:next w:val="64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9"/>
    <w:link w:val="656"/>
    <w:uiPriority w:val="99"/>
  </w:style>
  <w:style w:type="character" w:styleId="44">
    <w:name w:val="Footer Char"/>
    <w:basedOn w:val="649"/>
    <w:link w:val="655"/>
    <w:uiPriority w:val="99"/>
  </w:style>
  <w:style w:type="paragraph" w:styleId="45">
    <w:name w:val="Caption"/>
    <w:basedOn w:val="647"/>
    <w:next w:val="647"/>
    <w:uiPriority w:val="35"/>
    <w:semiHidden/>
    <w:unhideWhenUsed/>
    <w:qFormat/>
    <w:pPr>
      <w:spacing w:line="276" w:lineRule="auto"/>
    </w:pPr>
    <w:rPr>
      <w:b/>
      <w:bCs/>
      <w:color w:val="4f81bd" w:themeColor="accent1"/>
      <w:sz w:val="18"/>
      <w:szCs w:val="18"/>
    </w:rPr>
  </w:style>
  <w:style w:type="character" w:styleId="46">
    <w:name w:val="Caption Char"/>
    <w:basedOn w:val="45"/>
    <w:link w:val="655"/>
    <w:uiPriority w:val="99"/>
  </w:style>
  <w:style w:type="table" w:styleId="48">
    <w:name w:val="Table Grid Light"/>
    <w:basedOn w:val="6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9"/>
    <w:uiPriority w:val="99"/>
    <w:unhideWhenUsed/>
    <w:rPr>
      <w:vertAlign w:val="superscript"/>
    </w:rPr>
  </w:style>
  <w:style w:type="paragraph" w:styleId="177">
    <w:name w:val="endnote text"/>
    <w:basedOn w:val="64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9"/>
    <w:uiPriority w:val="99"/>
    <w:semiHidden/>
    <w:unhideWhenUsed/>
    <w:rPr>
      <w:vertAlign w:val="superscript"/>
    </w:rPr>
  </w:style>
  <w:style w:type="paragraph" w:styleId="180">
    <w:name w:val="toc 1"/>
    <w:basedOn w:val="647"/>
    <w:next w:val="647"/>
    <w:uiPriority w:val="39"/>
    <w:unhideWhenUsed/>
    <w:pPr>
      <w:ind w:left="0" w:right="0" w:firstLine="0"/>
      <w:spacing w:after="57"/>
    </w:pPr>
  </w:style>
  <w:style w:type="paragraph" w:styleId="181">
    <w:name w:val="toc 2"/>
    <w:basedOn w:val="647"/>
    <w:next w:val="647"/>
    <w:uiPriority w:val="39"/>
    <w:unhideWhenUsed/>
    <w:pPr>
      <w:ind w:left="283" w:right="0" w:firstLine="0"/>
      <w:spacing w:after="57"/>
    </w:pPr>
  </w:style>
  <w:style w:type="paragraph" w:styleId="182">
    <w:name w:val="toc 3"/>
    <w:basedOn w:val="647"/>
    <w:next w:val="647"/>
    <w:uiPriority w:val="39"/>
    <w:unhideWhenUsed/>
    <w:pPr>
      <w:ind w:left="567" w:right="0" w:firstLine="0"/>
      <w:spacing w:after="57"/>
    </w:pPr>
  </w:style>
  <w:style w:type="paragraph" w:styleId="183">
    <w:name w:val="toc 4"/>
    <w:basedOn w:val="647"/>
    <w:next w:val="647"/>
    <w:uiPriority w:val="39"/>
    <w:unhideWhenUsed/>
    <w:pPr>
      <w:ind w:left="850" w:right="0" w:firstLine="0"/>
      <w:spacing w:after="57"/>
    </w:pPr>
  </w:style>
  <w:style w:type="paragraph" w:styleId="184">
    <w:name w:val="toc 5"/>
    <w:basedOn w:val="647"/>
    <w:next w:val="647"/>
    <w:uiPriority w:val="39"/>
    <w:unhideWhenUsed/>
    <w:pPr>
      <w:ind w:left="1134" w:right="0" w:firstLine="0"/>
      <w:spacing w:after="57"/>
    </w:pPr>
  </w:style>
  <w:style w:type="paragraph" w:styleId="185">
    <w:name w:val="toc 6"/>
    <w:basedOn w:val="647"/>
    <w:next w:val="647"/>
    <w:uiPriority w:val="39"/>
    <w:unhideWhenUsed/>
    <w:pPr>
      <w:ind w:left="1417" w:right="0" w:firstLine="0"/>
      <w:spacing w:after="57"/>
    </w:pPr>
  </w:style>
  <w:style w:type="paragraph" w:styleId="186">
    <w:name w:val="toc 7"/>
    <w:basedOn w:val="647"/>
    <w:next w:val="647"/>
    <w:uiPriority w:val="39"/>
    <w:unhideWhenUsed/>
    <w:pPr>
      <w:ind w:left="1701" w:right="0" w:firstLine="0"/>
      <w:spacing w:after="57"/>
    </w:pPr>
  </w:style>
  <w:style w:type="paragraph" w:styleId="187">
    <w:name w:val="toc 8"/>
    <w:basedOn w:val="647"/>
    <w:next w:val="647"/>
    <w:uiPriority w:val="39"/>
    <w:unhideWhenUsed/>
    <w:pPr>
      <w:ind w:left="1984" w:right="0" w:firstLine="0"/>
      <w:spacing w:after="57"/>
    </w:pPr>
  </w:style>
  <w:style w:type="paragraph" w:styleId="188">
    <w:name w:val="toc 9"/>
    <w:basedOn w:val="647"/>
    <w:next w:val="64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7"/>
    <w:next w:val="647"/>
    <w:uiPriority w:val="99"/>
    <w:unhideWhenUsed/>
    <w:pPr>
      <w:spacing w:after="0" w:afterAutospacing="0"/>
    </w:pPr>
  </w:style>
  <w:style w:type="paragraph" w:styleId="647"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48">
    <w:name w:val="Heading 2"/>
    <w:basedOn w:val="647"/>
    <w:next w:val="647"/>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49" w:default="1">
    <w:name w:val="Default Paragraph Font"/>
    <w:uiPriority w:val="1"/>
    <w:semiHidden/>
    <w:unhideWhenUsed/>
    <w:qFormat/>
  </w:style>
  <w:style w:type="table" w:styleId="650" w:default="1">
    <w:name w:val="Normal Table"/>
    <w:uiPriority w:val="99"/>
    <w:semiHidden/>
    <w:unhideWhenUsed/>
    <w:qFormat/>
    <w:tblPr>
      <w:tblCellMar>
        <w:left w:w="108" w:type="dxa"/>
        <w:top w:w="0" w:type="dxa"/>
        <w:right w:w="108" w:type="dxa"/>
        <w:bottom w:w="0" w:type="dxa"/>
      </w:tblCellMar>
    </w:tblPr>
  </w:style>
  <w:style w:type="paragraph" w:styleId="651">
    <w:name w:val="annotation text"/>
    <w:basedOn w:val="647"/>
    <w:uiPriority w:val="0"/>
    <w:qFormat/>
    <w:pPr>
      <w:ind w:left="0" w:right="0"/>
      <w:jc w:val="left"/>
      <w:keepLines w:val="0"/>
      <w:keepNext w:val="0"/>
      <w:spacing w:before="0" w:beforeAutospacing="0" w:after="0" w:afterAutospacing="0"/>
      <w:widowControl w:val="off"/>
      <w:suppressLineNumbers w:val="0"/>
    </w:pPr>
    <w:rPr>
      <w:rFonts w:hint="default" w:ascii="Calibri" w:hAnsi="Calibri" w:eastAsia="宋体" w:cs="Times New Roman"/>
      <w:sz w:val="21"/>
      <w:szCs w:val="21"/>
      <w:lang w:val="en-US" w:eastAsia="zh-CN" w:bidi="ar"/>
    </w:rPr>
  </w:style>
  <w:style w:type="paragraph" w:styleId="652">
    <w:name w:val="Body Text"/>
    <w:basedOn w:val="647"/>
    <w:uiPriority w:val="0"/>
    <w:unhideWhenUsed/>
    <w:qFormat/>
    <w:pPr>
      <w:spacing w:after="120"/>
    </w:pPr>
    <w:rPr>
      <w:rFonts w:ascii="Calibri" w:hAnsi="Calibri"/>
      <w:szCs w:val="22"/>
    </w:rPr>
  </w:style>
  <w:style w:type="paragraph" w:styleId="653">
    <w:name w:val="Body Text Indent"/>
    <w:basedOn w:val="647"/>
    <w:next w:val="647"/>
    <w:uiPriority w:val="0"/>
    <w:qFormat/>
    <w:pPr>
      <w:ind w:left="420" w:firstLine="1188"/>
      <w:spacing w:line="360" w:lineRule="exact"/>
    </w:pPr>
    <w:rPr>
      <w:rFonts w:ascii="Times New Roman" w:hAnsi="Times New Roman" w:cs="Times New Roman"/>
    </w:rPr>
  </w:style>
  <w:style w:type="paragraph" w:styleId="654">
    <w:name w:val="Plain Text"/>
    <w:basedOn w:val="647"/>
    <w:uiPriority w:val="0"/>
    <w:unhideWhenUsed/>
    <w:qFormat/>
    <w:rPr>
      <w:rFonts w:ascii="宋体" w:hAnsi="Courier New" w:cs="Courier New"/>
      <w:szCs w:val="21"/>
    </w:rPr>
  </w:style>
  <w:style w:type="paragraph" w:styleId="655">
    <w:name w:val="Footer"/>
    <w:basedOn w:val="647"/>
    <w:link w:val="666"/>
    <w:uiPriority w:val="0"/>
    <w:qFormat/>
    <w:pPr>
      <w:jc w:val="left"/>
      <w:tabs>
        <w:tab w:val="center" w:pos="4153" w:leader="none"/>
        <w:tab w:val="right" w:pos="8306" w:leader="none"/>
      </w:tabs>
    </w:pPr>
    <w:rPr>
      <w:sz w:val="18"/>
      <w:szCs w:val="18"/>
    </w:rPr>
  </w:style>
  <w:style w:type="paragraph" w:styleId="656">
    <w:name w:val="Header"/>
    <w:basedOn w:val="647"/>
    <w:link w:val="665"/>
    <w:uiPriority w:val="0"/>
    <w:qFormat/>
    <w:pPr>
      <w:jc w:val="center"/>
      <w:tabs>
        <w:tab w:val="center" w:pos="4153" w:leader="none"/>
        <w:tab w:val="right" w:pos="8306" w:leader="none"/>
      </w:tabs>
      <w:pBdr>
        <w:bottom w:val="single" w:color="auto" w:sz="6" w:space="1"/>
      </w:pBdr>
    </w:pPr>
    <w:rPr>
      <w:sz w:val="18"/>
      <w:szCs w:val="18"/>
    </w:rPr>
  </w:style>
  <w:style w:type="paragraph" w:styleId="657">
    <w:name w:val="Normal (Web)"/>
    <w:basedOn w:val="647"/>
    <w:uiPriority w:val="0"/>
    <w:qFormat/>
    <w:pPr>
      <w:jc w:val="left"/>
      <w:spacing w:beforeAutospacing="1" w:afterAutospacing="1"/>
    </w:pPr>
    <w:rPr>
      <w:rFonts w:cs="Times New Roman"/>
      <w:sz w:val="24"/>
    </w:rPr>
  </w:style>
  <w:style w:type="paragraph" w:styleId="658">
    <w:name w:val="Body Text First Indent"/>
    <w:basedOn w:val="647"/>
    <w:uiPriority w:val="0"/>
    <w:qFormat/>
    <w:pPr>
      <w:ind w:firstLine="420"/>
      <w:spacing w:line="312" w:lineRule="auto"/>
    </w:pPr>
    <w:rPr>
      <w:sz w:val="24"/>
    </w:rPr>
  </w:style>
  <w:style w:type="paragraph" w:styleId="659">
    <w:name w:val="Body Text First Indent 2"/>
    <w:basedOn w:val="653"/>
    <w:uiPriority w:val="99"/>
    <w:semiHidden/>
    <w:unhideWhenUsed/>
    <w:qFormat/>
    <w:pPr>
      <w:ind w:left="200" w:firstLine="420"/>
      <w:spacing w:after="120" w:line="240" w:lineRule="auto"/>
    </w:pPr>
    <w:rPr>
      <w:rFonts w:asciiTheme="minorHAnsi" w:hAnsiTheme="minorHAnsi" w:cstheme="minorBidi"/>
    </w:rPr>
  </w:style>
  <w:style w:type="table" w:styleId="660">
    <w:name w:val="Table Grid"/>
    <w:basedOn w:val="65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1">
    <w:name w:val="Strong"/>
    <w:basedOn w:val="649"/>
    <w:uiPriority w:val="0"/>
    <w:qFormat/>
    <w:rPr>
      <w:b/>
    </w:rPr>
  </w:style>
  <w:style w:type="character" w:styleId="662">
    <w:name w:val="Emphasis"/>
    <w:uiPriority w:val="0"/>
    <w:qFormat/>
    <w:rPr>
      <w:i/>
    </w:rPr>
  </w:style>
  <w:style w:type="character" w:styleId="663">
    <w:name w:val="Hyperlink"/>
    <w:basedOn w:val="649"/>
    <w:uiPriority w:val="0"/>
    <w:qFormat/>
    <w:rPr>
      <w:color w:val="0000ff"/>
      <w:u w:val="single"/>
    </w:rPr>
  </w:style>
  <w:style w:type="paragraph" w:styleId="664" w:customStyle="1">
    <w:name w:val="Default"/>
    <w:basedOn w:val="647"/>
    <w:uiPriority w:val="0"/>
    <w:semiHidden/>
    <w:qFormat/>
    <w:pPr>
      <w:jc w:val="left"/>
    </w:pPr>
    <w:rPr>
      <w:rFonts w:ascii="宋体" w:hAnsi="Calibri" w:cs="宋体"/>
      <w:color w:val="000000"/>
      <w:sz w:val="24"/>
    </w:rPr>
  </w:style>
  <w:style w:type="character" w:styleId="665" w:customStyle="1">
    <w:name w:val="页眉 Char"/>
    <w:basedOn w:val="649"/>
    <w:link w:val="656"/>
    <w:uiPriority w:val="0"/>
    <w:qFormat/>
    <w:rPr>
      <w:rFonts w:asciiTheme="minorHAnsi" w:hAnsiTheme="minorHAnsi" w:eastAsiaTheme="minorEastAsia" w:cstheme="minorBidi"/>
      <w:sz w:val="18"/>
      <w:szCs w:val="18"/>
    </w:rPr>
  </w:style>
  <w:style w:type="character" w:styleId="666" w:customStyle="1">
    <w:name w:val="页脚 Char"/>
    <w:basedOn w:val="649"/>
    <w:link w:val="655"/>
    <w:uiPriority w:val="0"/>
    <w:qFormat/>
    <w:rPr>
      <w:rFonts w:asciiTheme="minorHAnsi" w:hAnsiTheme="minorHAnsi" w:eastAsiaTheme="minorEastAsia" w:cstheme="minorBidi"/>
      <w:sz w:val="18"/>
      <w:szCs w:val="18"/>
    </w:rPr>
  </w:style>
  <w:style w:type="paragraph" w:styleId="66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668" w:customStyle="1">
    <w:name w:val="页脚1"/>
    <w:basedOn w:val="647"/>
    <w:uiPriority w:val="99"/>
    <w:unhideWhenUsed/>
    <w:qFormat/>
    <w:pPr>
      <w:jc w:val="left"/>
      <w:tabs>
        <w:tab w:val="center" w:pos="4153" w:leader="none"/>
        <w:tab w:val="right" w:pos="8306" w:leader="none"/>
      </w:tabs>
    </w:pPr>
    <w:rPr>
      <w:sz w:val="18"/>
      <w:szCs w:val="18"/>
    </w:rPr>
  </w:style>
  <w:style w:type="paragraph" w:styleId="669" w:customStyle="1">
    <w:name w:val="普通正文"/>
    <w:basedOn w:val="647"/>
    <w:uiPriority w:val="0"/>
    <w:qFormat/>
    <w:pPr>
      <w:ind w:firstLine="480"/>
      <w:jc w:val="left"/>
      <w:spacing w:before="120" w:after="120" w:line="360" w:lineRule="auto"/>
    </w:pPr>
    <w:rPr>
      <w:rFonts w:ascii="Arial" w:hAnsi="Arial" w:eastAsia="等线" w:cs="Arial"/>
      <w:sz w:val="24"/>
      <w:szCs w:val="24"/>
    </w:rPr>
  </w:style>
  <w:style w:type="paragraph" w:styleId="670" w:customStyle="1">
    <w:name w:val="正文首行缩进 21"/>
    <w:basedOn w:val="671"/>
    <w:uiPriority w:val="0"/>
    <w:qFormat/>
    <w:pPr>
      <w:ind w:firstLine="420"/>
    </w:pPr>
  </w:style>
  <w:style w:type="paragraph" w:styleId="671" w:customStyle="1">
    <w:name w:val="正文文本缩进1"/>
    <w:basedOn w:val="647"/>
    <w:uiPriority w:val="0"/>
    <w:qFormat/>
    <w:pPr>
      <w:ind w:left="420"/>
      <w:spacing w:after="120"/>
    </w:pPr>
  </w:style>
  <w:style w:type="paragraph" w:styleId="672" w:customStyle="1">
    <w:name w:val="列出段落3"/>
    <w:basedOn w:val="647"/>
    <w:uiPriority w:val="34"/>
    <w:qFormat/>
    <w:pPr>
      <w:ind w:firstLine="420"/>
    </w:pPr>
    <w:rPr>
      <w:rFonts w:ascii="Times New Roman" w:hAnsi="Times New Roman" w:eastAsia="宋体" w:cs="Times New Roman"/>
      <w:szCs w:val="21"/>
    </w:rPr>
  </w:style>
  <w:style w:type="paragraph" w:styleId="673" w:customStyle="1">
    <w:name w:val="正文_24"/>
    <w:uiPriority w:val="0"/>
    <w:qFormat/>
    <w:pPr>
      <w:jc w:val="both"/>
      <w:widowControl w:val="off"/>
    </w:pPr>
    <w:rPr>
      <w:rFonts w:hint="default" w:ascii="Calibri" w:hAnsi="Calibri" w:eastAsia="宋体" w:cs="Times New Roman"/>
      <w:sz w:val="21"/>
      <w:szCs w:val="22"/>
      <w:lang w:val="en-US" w:eastAsia="zh-CN" w:bidi="ar-SA"/>
    </w:rPr>
  </w:style>
  <w:style w:type="numbering" w:styleId="116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彭明静</cp:lastModifiedBy>
  <cp:revision>2</cp:revision>
  <dcterms:created xsi:type="dcterms:W3CDTF">2014-10-29T12:08:00Z</dcterms:created>
  <dcterms:modified xsi:type="dcterms:W3CDTF">2026-10-10T07:49:59Z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2CE725C660F74BC6B9F9F213959B39C7_13</vt:lpwstr>
  </property>
  <property fmtid="{D5CDD505-2E9C-101B-9397-08002B2CF9AE}" pid="4" name="KSOTemplateDocerSaveRecord">
    <vt:lpwstr>eyJoZGlkIjoiMzQyZTkyNWYxZDNlYjAwMzIxOWRmOTZlNmU3NTRmNmEiLCJ1c2VySWQiOiIxNTI4OTUyODU1In0=</vt:lpwstr>
  </property>
</Properties>
</file>