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项目名称：盐城市美丽蓝天建设项目技术支撑服务</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项目编号：JSZC-320900-WYZJ-G2026-0011</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3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盐城市生态环境局</w:t>
      </w:r>
      <w:r/>
    </w:p>
    <w:p>
      <w:pPr>
        <w:ind w:left="0" w:right="0" w:firstLine="0"/>
        <w:jc w:val="center"/>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2026年9月</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总目录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838"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 招标公告…………………………………1</w:t>
      </w:r>
      <w:r/>
    </w:p>
    <w:p>
      <w:pPr>
        <w:ind w:left="838"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第二章 投标人须知………………………………5</w:t>
      </w:r>
      <w:r/>
    </w:p>
    <w:p>
      <w:pPr>
        <w:ind w:left="838"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第三章 合同文本…………………………………23</w:t>
      </w:r>
      <w:r/>
    </w:p>
    <w:p>
      <w:pPr>
        <w:ind w:left="1856" w:right="0" w:hanging="1018"/>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 采购需求…………………………………31</w:t>
      </w:r>
      <w:r/>
    </w:p>
    <w:p>
      <w:pPr>
        <w:ind w:left="1856" w:right="0" w:hanging="1018"/>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 评标方法与评标标准……………………38</w:t>
      </w:r>
      <w:r/>
    </w:p>
    <w:p>
      <w:pPr>
        <w:ind w:left="1856" w:right="0" w:hanging="1018"/>
        <w:jc w:val="both"/>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 投标文件格式……………………………43</w:t>
      </w:r>
      <w:r/>
    </w:p>
    <w:p>
      <w:pPr>
        <w:ind w:left="0" w:right="0" w:firstLine="420"/>
        <w:jc w:val="both"/>
        <w:spacing w:before="0" w:after="200" w:line="600"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第一章招标公告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line="558"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558"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盐城市美丽蓝天建设项目技术支撑服务JSZC-320900-WYZJ-G2026-0011的潜在投标人应在“苏采云”系统内免费下载（投标人必须在苏采云系统中获取采购文件，方能参与政府采购项目），并于2026年10月15日15点00分（北京时间）前递交投标文件。</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1.项目编号：JSZC-320900-WYZJ-G2026-0011</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2.项目名称：盐城市美丽蓝天建设项目技术支撑服务</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4.预算金额：200.00万元</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5.最高限价：200.00万元</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为深入贯彻落实《空气质量持续改善行动计划》（国发〔2023〕24号）、《江苏省空气质量持续改善行动计划实施方案》（苏政发〔2024〕53号）、《关于下达2026年度重点任务支撑项目谋划资金的通知》（苏财资环〔2026〕21号）等相关政策文件要求，高质量推动全市“十五五”期间大气治理任务和空气质量逐年改善目标达成，加快推进美丽盐城建设。拟全面开展全市大气污染治理潜力摸排、减排路径梳理、治理类项目清单编制、组织重大项目实施方案编制等生态环境类谋划管理工作，编制完成《盐城市美丽蓝天建设项目实施方案》</w:t>
      </w:r>
      <w:r>
        <w:rPr>
          <w:rFonts w:ascii="SimSun" w:hAnsi="SimSun" w:eastAsia="SimSun" w:cs="SimSun"/>
          <w:color w:val="000000"/>
          <w:sz w:val="24"/>
        </w:rPr>
        <w:t xml:space="preserve">，并在服务期内逐年更新。具体服务内容及要求详见招标文件第四章采购需求，招标人保留对服务内容进行适当调整的权利。</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7.服务期限：自合同签订之日起至2027年10月31日，其中核心服务内容需在合同签订后120天内完成，完成美丽蓝天建设项目储备库摸排打捞、中央资金申报全流程跟踪技术支撑服务。</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8.本项目（是/否）接受联合体投标：否。</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1.1法人或者其他组织的营业执照等证明文件，自然人的身份证明；</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上一年度的财务状况报表（成立不满一年无需提供）；</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在“信用中国”网站查询，无被列入失信被执行人、重大税收违法案件当事人名单、政府采购严重失信行为记录名单及其他不符合《中华人民共和国政府采购法》第二十二条规定条件的信用记录。（投标文件无需提供证明材料）</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1.8单位负责人为同一人或者存在直接控股、管理关系的不同供应商，不得参加同一合同项下的政府采购活动。</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 无</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2.地点：“苏采云”系统内免费下载（投标人必须在苏采云系统中获取采购文件，方能参与政府采购项目）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color w:val="000000"/>
          <w:sz w:val="24"/>
          <w:u w:val="single"/>
        </w:rPr>
        <w:t xml:space="preserve">2026年10月15日15点00分</w:t>
      </w:r>
      <w:r>
        <w:rPr>
          <w:rFonts w:ascii="SimSun" w:hAnsi="SimSun" w:eastAsia="SimSun" w:cs="SimSun"/>
          <w:color w:val="000000"/>
          <w:sz w:val="24"/>
        </w:rPr>
        <w:t xml:space="preserve">（北京时间）</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2.地点：苏采云“不见面”开标大厅。</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w:t>
      </w:r>
      <w:r>
        <w:rPr>
          <w:rFonts w:ascii="SimSun" w:hAnsi="SimSun" w:eastAsia="SimSun" w:cs="SimSun"/>
          <w:color w:val="ff0000"/>
          <w:sz w:val="24"/>
        </w:rPr>
        <w:t xml:space="preserve">盐城市府西路1号盐城市公共资源交易中心四楼大厅10号，11号窗口办理</w:t>
      </w:r>
      <w:r>
        <w:rPr>
          <w:rFonts w:ascii="SimSun" w:hAnsi="SimSun" w:eastAsia="SimSun" w:cs="SimSun"/>
          <w:color w:val="000000"/>
          <w:sz w:val="24"/>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潜在供应商访问电子招标响应交易平台的网络地址和方法：</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潜在投标人访问“苏采云”系统方法：江苏省政府采购网首页-“苏采云”链接。</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采购文件（后缀名为“.kedt”）、供应商操作手册及政府采购客户端 工具可通过“苏采云”系统相应链接进行下载。</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采购代理机构将数据电文形式的采购文件加载至“苏采云”系统，供潜在供应商下载或者查阅。</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请潜在投标单位提前安装相应的控件（详见《“苏采云”系统供应商操作手册》）并使用谷歌浏览器登录“苏采云”系统参与不见面开评标。</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3.有关本次招标的事项若存在变动或修改，敬请及时关注采购代理机构在“中国政府采购网”“江苏政府采购网”“盐城市政府采购网”发布的更正公告。</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4.本次招标不收取投标保证金，不收取质量保证金。</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1.采购人信息</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名称：盐城市生态环境局</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地址：盐都区新都街道世纪大道21号</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人：骆女士</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联系电话：0515-86660736</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2.采购代理机构信息</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名称：江苏伟业房地产土地评估造价咨询有限公司</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址：盐城市盐都区儒哲路万胜社区2楼</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人：凌女士</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联系电话：15305107761</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项目联系方式</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联系人：凌女士</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联系电话：15305107761</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第二章投标人须知</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一、总则</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Arial" w:hAnsi="Arial" w:eastAsia="Arial" w:cs="Arial"/>
          <w:b/>
          <w:color w:val="000000"/>
          <w:sz w:val="24"/>
        </w:rPr>
        <w:t xml:space="preserve">、招标方式</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Arial" w:hAnsi="Arial" w:eastAsia="Arial" w:cs="Arial"/>
          <w:color w:val="000000"/>
          <w:sz w:val="24"/>
        </w:rPr>
        <w:t xml:space="preserve">本次招标采取公开招标方式，本招标文件仅适用于招标公告中所述项目。</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Arial" w:hAnsi="Arial" w:eastAsia="Arial" w:cs="Arial"/>
          <w:b/>
          <w:color w:val="000000"/>
          <w:sz w:val="24"/>
        </w:rPr>
        <w:t xml:space="preserve">、合格的投标人</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rPr>
          <w:rFonts w:ascii="Arial" w:hAnsi="Arial" w:eastAsia="Arial" w:cs="Arial"/>
          <w:color w:val="000000"/>
          <w:sz w:val="24"/>
        </w:rPr>
        <w:t xml:space="preserve">满足招标公告中供应商的资格要求的规定。</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rPr>
          <w:rFonts w:ascii="Arial" w:hAnsi="Arial" w:eastAsia="Arial" w:cs="Arial"/>
          <w:color w:val="000000"/>
          <w:sz w:val="24"/>
        </w:rPr>
        <w:t xml:space="preserve">满足本文件实质性要求和条件的规定。</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Arial" w:hAnsi="Arial" w:eastAsia="Arial" w:cs="Arial"/>
          <w:b/>
          <w:color w:val="000000"/>
          <w:sz w:val="24"/>
        </w:rPr>
        <w:t xml:space="preserve">、适用法律</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rPr>
          <w:rFonts w:ascii="Arial" w:hAnsi="Arial" w:eastAsia="Arial" w:cs="Arial"/>
          <w:color w:val="000000"/>
          <w:sz w:val="24"/>
        </w:rPr>
        <w:t xml:space="preserve">本次招标及由此产生的合同受中华人民共和国有关的法律法规制约和保护。</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Arial" w:hAnsi="Arial" w:eastAsia="Arial" w:cs="Arial"/>
          <w:b/>
          <w:color w:val="000000"/>
          <w:sz w:val="24"/>
        </w:rPr>
        <w:t xml:space="preserve">、投标费用</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rPr>
          <w:rFonts w:ascii="Arial" w:hAnsi="Arial" w:eastAsia="Arial" w:cs="Arial"/>
          <w:color w:val="000000"/>
          <w:sz w:val="24"/>
        </w:rPr>
        <w:t xml:space="preserve">投标人应自行承担所有与参加投标有关的费用，无论投标过程中的做法和结果如何，采购人在任何情况下均无义务和责任承担这些费用。</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Arial" w:hAnsi="Arial" w:eastAsia="Arial" w:cs="Arial"/>
          <w:color w:val="000000"/>
          <w:sz w:val="24"/>
        </w:rPr>
        <w:t xml:space="preserve">招标代理服务费（中标</w:t>
      </w:r>
      <w:r>
        <w:rPr>
          <w:rFonts w:ascii="SimSun" w:hAnsi="SimSun" w:eastAsia="SimSun" w:cs="SimSun"/>
          <w:color w:val="000000"/>
          <w:sz w:val="24"/>
        </w:rPr>
        <w:t xml:space="preserve">/</w:t>
      </w:r>
      <w:r>
        <w:rPr>
          <w:rFonts w:ascii="Arial" w:hAnsi="Arial" w:eastAsia="Arial" w:cs="Arial"/>
          <w:color w:val="000000"/>
          <w:sz w:val="24"/>
        </w:rPr>
        <w:t xml:space="preserve">成交服务费）：招标代理服务费按苏招协</w:t>
      </w:r>
      <w:r>
        <w:rPr>
          <w:rFonts w:ascii="SimSun" w:hAnsi="SimSun" w:eastAsia="SimSun" w:cs="SimSun"/>
          <w:color w:val="000000"/>
          <w:sz w:val="24"/>
        </w:rPr>
        <w:t xml:space="preserve">[2022]002</w:t>
      </w:r>
      <w:r>
        <w:rPr>
          <w:rFonts w:ascii="Arial" w:hAnsi="Arial" w:eastAsia="Arial" w:cs="Arial"/>
          <w:color w:val="000000"/>
          <w:sz w:val="24"/>
        </w:rPr>
        <w:t xml:space="preserve">号文件收费标准计取，由成交供应商向代理公司支付。供应商投标时综合考虑进报价中，此项费用不得单列，凡漏项或少计均视为优惠采购人，不另行增加费用。中标后由成交供应商在领取中标（成交）通知书前直接向招标代理公司一次性付清。</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Arial" w:hAnsi="Arial" w:eastAsia="Arial" w:cs="Arial"/>
          <w:b/>
          <w:color w:val="000000"/>
          <w:sz w:val="24"/>
        </w:rPr>
        <w:t xml:space="preserve">、招标文件的约束力</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rPr>
          <w:rFonts w:ascii="Arial" w:hAnsi="Arial" w:eastAsia="Arial" w:cs="Arial"/>
          <w:color w:val="000000"/>
          <w:sz w:val="24"/>
        </w:rPr>
        <w:t xml:space="preserve">投标人一旦参加本项目采购活动，即被认为接受了本招标文件的规定和约束。</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二、招标文件</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rPr>
          <w:rFonts w:ascii="Arial" w:hAnsi="Arial" w:eastAsia="Arial" w:cs="Arial"/>
          <w:b/>
          <w:color w:val="000000"/>
          <w:sz w:val="24"/>
        </w:rPr>
        <w:t xml:space="preserve">、招标文件构成</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w:t>
      </w:r>
      <w:r>
        <w:rPr>
          <w:rFonts w:ascii="Arial" w:hAnsi="Arial" w:eastAsia="Arial" w:cs="Arial"/>
          <w:color w:val="000000"/>
          <w:sz w:val="24"/>
        </w:rPr>
        <w:t xml:space="preserve">招标文件由以下部分组成：</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）招标公告</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）投标人须知</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）合同文本</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）采购需求</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）评标方法与评标标准</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6</w:t>
      </w:r>
      <w:r>
        <w:rPr>
          <w:rFonts w:ascii="Arial" w:hAnsi="Arial" w:eastAsia="Arial" w:cs="Arial"/>
          <w:color w:val="000000"/>
          <w:sz w:val="24"/>
        </w:rPr>
        <w:t xml:space="preserve">）投标文件格式</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请仔细检查招标文件是否齐全，如有缺漏请立即与采购</w:t>
      </w:r>
      <w:r>
        <w:rPr>
          <w:rFonts w:ascii="SimSun" w:hAnsi="SimSun" w:eastAsia="SimSun" w:cs="SimSun"/>
          <w:color w:val="000000"/>
          <w:sz w:val="24"/>
        </w:rPr>
        <w:t xml:space="preserve">代理机构</w:t>
      </w:r>
      <w:r>
        <w:rPr>
          <w:rFonts w:ascii="Arial" w:hAnsi="Arial" w:eastAsia="Arial" w:cs="Arial"/>
          <w:color w:val="000000"/>
          <w:sz w:val="24"/>
        </w:rPr>
        <w:t xml:space="preserve">联系解决。</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rPr>
          <w:rFonts w:ascii="Arial" w:hAnsi="Arial" w:eastAsia="Arial" w:cs="Arial"/>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w:t>
      </w:r>
      <w:r>
        <w:rPr>
          <w:rFonts w:ascii="Arial" w:hAnsi="Arial" w:eastAsia="Arial" w:cs="Arial"/>
          <w:b/>
          <w:color w:val="000000"/>
          <w:sz w:val="24"/>
        </w:rPr>
        <w:t xml:space="preserve">、招标文件的澄清</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rPr>
          <w:rFonts w:ascii="Arial" w:hAnsi="Arial" w:eastAsia="Arial" w:cs="Arial"/>
          <w:color w:val="000000"/>
          <w:sz w:val="24"/>
        </w:rPr>
        <w:t xml:space="preserve">任何要求对招标文件进行澄清的投标人，应在投标截止期</w:t>
      </w:r>
      <w:r>
        <w:rPr>
          <w:rFonts w:ascii="Arial" w:hAnsi="Arial" w:eastAsia="Arial" w:cs="Arial"/>
          <w:b/>
          <w:color w:val="000000"/>
          <w:sz w:val="24"/>
        </w:rPr>
        <w:t xml:space="preserve">十日</w:t>
      </w:r>
      <w:r>
        <w:rPr>
          <w:rFonts w:ascii="Arial" w:hAnsi="Arial" w:eastAsia="Arial" w:cs="Arial"/>
          <w:color w:val="000000"/>
          <w:sz w:val="24"/>
        </w:rPr>
        <w:t xml:space="preserve">前按招标公告中的通讯地址，以书面形式通知采购</w:t>
      </w:r>
      <w:r>
        <w:rPr>
          <w:rFonts w:ascii="SimSun" w:hAnsi="SimSun" w:eastAsia="SimSun" w:cs="SimSun"/>
          <w:color w:val="000000"/>
          <w:sz w:val="24"/>
        </w:rPr>
        <w:t xml:space="preserve">人</w:t>
      </w:r>
      <w:r>
        <w:rPr>
          <w:rFonts w:ascii="Arial" w:hAnsi="Arial" w:eastAsia="Arial" w:cs="Arial"/>
          <w:color w:val="000000"/>
          <w:sz w:val="24"/>
        </w:rPr>
        <w:t xml:space="preserve">。</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rPr>
          <w:rFonts w:ascii="Arial" w:hAnsi="Arial" w:eastAsia="Arial" w:cs="Arial"/>
          <w:b/>
          <w:color w:val="000000"/>
          <w:sz w:val="24"/>
        </w:rPr>
        <w:t xml:space="preserve">、招标文件的修改</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rPr>
          <w:rFonts w:ascii="Arial" w:hAnsi="Arial" w:eastAsia="Arial" w:cs="Arial"/>
          <w:color w:val="000000"/>
          <w:sz w:val="24"/>
        </w:rPr>
        <w:t xml:space="preserve">在投标截止时间前，采购</w:t>
      </w:r>
      <w:r>
        <w:rPr>
          <w:rFonts w:ascii="SimSun" w:hAnsi="SimSun" w:eastAsia="SimSun" w:cs="SimSun"/>
          <w:color w:val="000000"/>
          <w:sz w:val="24"/>
        </w:rPr>
        <w:t xml:space="preserve">人</w:t>
      </w:r>
      <w:r>
        <w:rPr>
          <w:rFonts w:ascii="Arial" w:hAnsi="Arial" w:eastAsia="Arial" w:cs="Arial"/>
          <w:color w:val="000000"/>
          <w:sz w:val="24"/>
        </w:rPr>
        <w:t xml:space="preserve">可以对招标文件进行修改。</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w:t>
      </w:r>
      <w:r>
        <w:rPr>
          <w:rFonts w:ascii="Arial" w:hAnsi="Arial" w:eastAsia="Arial" w:cs="Arial"/>
          <w:color w:val="000000"/>
          <w:sz w:val="24"/>
        </w:rPr>
        <w:t xml:space="preserve">采购</w:t>
      </w:r>
      <w:r>
        <w:rPr>
          <w:rFonts w:ascii="SimSun" w:hAnsi="SimSun" w:eastAsia="SimSun" w:cs="SimSun"/>
          <w:color w:val="000000"/>
          <w:sz w:val="24"/>
        </w:rPr>
        <w:t xml:space="preserve">人</w:t>
      </w:r>
      <w:r>
        <w:rPr>
          <w:rFonts w:ascii="Arial" w:hAnsi="Arial" w:eastAsia="Arial" w:cs="Arial"/>
          <w:color w:val="000000"/>
          <w:sz w:val="24"/>
        </w:rPr>
        <w:t xml:space="preserve">有权按照法定的要求推迟投标截止日期和开标日期。</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w:t>
      </w:r>
      <w:r>
        <w:rPr>
          <w:rFonts w:ascii="Arial" w:hAnsi="Arial" w:eastAsia="Arial" w:cs="Arial"/>
          <w:color w:val="000000"/>
          <w:sz w:val="24"/>
        </w:rPr>
        <w:t xml:space="preserve">招标文件的修改将在</w:t>
      </w:r>
      <w:r>
        <w:rPr>
          <w:rFonts w:ascii="SimSun" w:hAnsi="SimSun" w:eastAsia="SimSun" w:cs="SimSun"/>
          <w:color w:val="000000"/>
          <w:sz w:val="24"/>
        </w:rPr>
        <w:t xml:space="preserve">“</w:t>
      </w:r>
      <w:r>
        <w:rPr>
          <w:rFonts w:ascii="Arial" w:hAnsi="Arial" w:eastAsia="Arial" w:cs="Arial"/>
          <w:color w:val="000000"/>
          <w:sz w:val="24"/>
        </w:rPr>
        <w:t xml:space="preserve">中国政府采购网</w:t>
      </w:r>
      <w:r>
        <w:rPr>
          <w:rFonts w:ascii="SimSun" w:hAnsi="SimSun" w:eastAsia="SimSun" w:cs="SimSun"/>
          <w:color w:val="000000"/>
          <w:sz w:val="24"/>
        </w:rPr>
        <w:t xml:space="preserve">”</w:t>
      </w:r>
      <w:r>
        <w:rPr>
          <w:rFonts w:ascii="Arial" w:hAnsi="Arial" w:eastAsia="Arial" w:cs="Arial"/>
          <w:color w:val="000000"/>
          <w:sz w:val="24"/>
        </w:rPr>
        <w:t xml:space="preserve">、</w:t>
      </w:r>
      <w:r>
        <w:rPr>
          <w:rFonts w:ascii="SimSun" w:hAnsi="SimSun" w:eastAsia="SimSun" w:cs="SimSun"/>
          <w:color w:val="000000"/>
          <w:sz w:val="24"/>
        </w:rPr>
        <w:t xml:space="preserve">“</w:t>
      </w:r>
      <w:r>
        <w:rPr>
          <w:rFonts w:ascii="Arial" w:hAnsi="Arial" w:eastAsia="Arial" w:cs="Arial"/>
          <w:color w:val="000000"/>
          <w:sz w:val="24"/>
        </w:rPr>
        <w:t xml:space="preserve">江苏政府采购网</w:t>
      </w:r>
      <w:r>
        <w:rPr>
          <w:rFonts w:ascii="SimSun" w:hAnsi="SimSun" w:eastAsia="SimSun" w:cs="SimSun"/>
          <w:color w:val="000000"/>
          <w:sz w:val="24"/>
        </w:rPr>
        <w:t xml:space="preserve">”</w:t>
      </w:r>
      <w:r>
        <w:rPr>
          <w:rFonts w:ascii="Arial" w:hAnsi="Arial" w:eastAsia="Arial" w:cs="Arial"/>
          <w:color w:val="000000"/>
          <w:sz w:val="24"/>
        </w:rPr>
        <w:t xml:space="preserve">、</w:t>
      </w:r>
      <w:r>
        <w:rPr>
          <w:rFonts w:ascii="SimSun" w:hAnsi="SimSun" w:eastAsia="SimSun" w:cs="SimSun"/>
          <w:color w:val="000000"/>
          <w:sz w:val="24"/>
        </w:rPr>
        <w:t xml:space="preserve">“盐城市</w:t>
      </w:r>
      <w:r>
        <w:rPr>
          <w:rFonts w:ascii="Arial" w:hAnsi="Arial" w:eastAsia="Arial" w:cs="Arial"/>
          <w:color w:val="000000"/>
          <w:sz w:val="24"/>
        </w:rPr>
        <w:t xml:space="preserve">政府采购网</w:t>
      </w:r>
      <w:r>
        <w:rPr>
          <w:rFonts w:ascii="SimSun" w:hAnsi="SimSun" w:eastAsia="SimSun" w:cs="SimSun"/>
          <w:color w:val="000000"/>
          <w:sz w:val="24"/>
        </w:rPr>
        <w:t xml:space="preserve">”</w:t>
      </w:r>
      <w:r>
        <w:rPr>
          <w:rFonts w:ascii="Arial" w:hAnsi="Arial" w:eastAsia="Arial" w:cs="Arial"/>
          <w:color w:val="000000"/>
          <w:sz w:val="24"/>
        </w:rPr>
        <w:t xml:space="preserve">公布，补充文件将作为招标文件的组成部分，并对投标人具有约束力。</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三、投标文件的编制</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w:t>
      </w:r>
      <w:r>
        <w:rPr>
          <w:rFonts w:ascii="Arial" w:hAnsi="Arial" w:eastAsia="Arial" w:cs="Arial"/>
          <w:b/>
          <w:color w:val="000000"/>
          <w:sz w:val="24"/>
        </w:rPr>
        <w:t xml:space="preserve">、投标文件的语言及度量衡单位</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rPr>
          <w:rFonts w:ascii="Arial" w:hAnsi="Arial" w:eastAsia="Arial" w:cs="Arial"/>
          <w:color w:val="000000"/>
          <w:sz w:val="24"/>
        </w:rPr>
        <w:t xml:space="preserve">投标人提交的投标文件以及投标人与采购</w:t>
      </w:r>
      <w:r>
        <w:rPr>
          <w:rFonts w:ascii="SimSun" w:hAnsi="SimSun" w:eastAsia="SimSun" w:cs="SimSun"/>
          <w:color w:val="000000"/>
          <w:sz w:val="24"/>
        </w:rPr>
        <w:t xml:space="preserve">人</w:t>
      </w:r>
      <w:r>
        <w:rPr>
          <w:rFonts w:ascii="Arial" w:hAnsi="Arial" w:eastAsia="Arial" w:cs="Arial"/>
          <w:color w:val="000000"/>
          <w:sz w:val="24"/>
        </w:rPr>
        <w:t xml:space="preserve">就有关投标的所有来往通知、函件和文件均应使用</w:t>
      </w:r>
      <w:r>
        <w:rPr>
          <w:rFonts w:ascii="Arial" w:hAnsi="Arial" w:eastAsia="Arial" w:cs="Arial"/>
          <w:b/>
          <w:color w:val="000000"/>
          <w:sz w:val="24"/>
        </w:rPr>
        <w:t xml:space="preserve">简体中文</w:t>
      </w:r>
      <w:r>
        <w:rPr>
          <w:rFonts w:ascii="Arial" w:hAnsi="Arial" w:eastAsia="Arial" w:cs="Arial"/>
          <w:color w:val="000000"/>
          <w:sz w:val="24"/>
        </w:rPr>
        <w:t xml:space="preserve">。</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rPr>
          <w:rFonts w:ascii="Arial" w:hAnsi="Arial" w:eastAsia="Arial" w:cs="Arial"/>
          <w:color w:val="000000"/>
          <w:sz w:val="24"/>
        </w:rPr>
        <w:t xml:space="preserve">除技术性能另有规定外，投标文件所使用的度量衡单位，均须采用国家法定计量单位。</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w:t>
      </w:r>
      <w:r>
        <w:rPr>
          <w:rFonts w:ascii="Arial" w:hAnsi="Arial" w:eastAsia="Arial" w:cs="Arial"/>
          <w:b/>
          <w:color w:val="000000"/>
          <w:sz w:val="24"/>
        </w:rPr>
        <w:t xml:space="preserve">、投标文件构成</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w:t>
      </w:r>
      <w:r>
        <w:rPr>
          <w:rFonts w:ascii="Arial" w:hAnsi="Arial" w:eastAsia="Arial" w:cs="Arial"/>
          <w:color w:val="000000"/>
          <w:sz w:val="24"/>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rPr>
          <w:rFonts w:ascii="Arial" w:hAnsi="Arial" w:eastAsia="Arial" w:cs="Arial"/>
          <w:color w:val="000000"/>
          <w:sz w:val="24"/>
        </w:rPr>
        <w:t xml:space="preserve">如标书制作工具中格式和内容与</w:t>
      </w:r>
      <w:r>
        <w:rPr>
          <w:rFonts w:ascii="SimSun" w:hAnsi="SimSun" w:eastAsia="SimSun" w:cs="SimSun"/>
          <w:color w:val="000000"/>
          <w:sz w:val="24"/>
        </w:rPr>
        <w:t xml:space="preserve">“</w:t>
      </w:r>
      <w:r>
        <w:rPr>
          <w:rFonts w:ascii="Arial" w:hAnsi="Arial" w:eastAsia="Arial" w:cs="Arial"/>
          <w:color w:val="000000"/>
          <w:sz w:val="24"/>
        </w:rPr>
        <w:t xml:space="preserve">中国政府采购网</w:t>
      </w:r>
      <w:r>
        <w:rPr>
          <w:rFonts w:ascii="SimSun" w:hAnsi="SimSun" w:eastAsia="SimSun" w:cs="SimSun"/>
          <w:color w:val="000000"/>
          <w:sz w:val="24"/>
        </w:rPr>
        <w:t xml:space="preserve">”</w:t>
      </w:r>
      <w:r>
        <w:rPr>
          <w:rFonts w:ascii="Arial" w:hAnsi="Arial" w:eastAsia="Arial" w:cs="Arial"/>
          <w:color w:val="000000"/>
          <w:sz w:val="24"/>
        </w:rPr>
        <w:t xml:space="preserve">、</w:t>
      </w:r>
      <w:r>
        <w:rPr>
          <w:rFonts w:ascii="SimSun" w:hAnsi="SimSun" w:eastAsia="SimSun" w:cs="SimSun"/>
          <w:color w:val="000000"/>
          <w:sz w:val="24"/>
        </w:rPr>
        <w:t xml:space="preserve">“</w:t>
      </w:r>
      <w:r>
        <w:rPr>
          <w:rFonts w:ascii="Arial" w:hAnsi="Arial" w:eastAsia="Arial" w:cs="Arial"/>
          <w:color w:val="000000"/>
          <w:sz w:val="24"/>
        </w:rPr>
        <w:t xml:space="preserve">江苏政府采购网</w:t>
      </w:r>
      <w:r>
        <w:rPr>
          <w:rFonts w:ascii="SimSun" w:hAnsi="SimSun" w:eastAsia="SimSun" w:cs="SimSun"/>
          <w:color w:val="000000"/>
          <w:sz w:val="24"/>
        </w:rPr>
        <w:t xml:space="preserve">”</w:t>
      </w:r>
      <w:r>
        <w:rPr>
          <w:rFonts w:ascii="Arial" w:hAnsi="Arial" w:eastAsia="Arial" w:cs="Arial"/>
          <w:color w:val="000000"/>
          <w:sz w:val="24"/>
        </w:rPr>
        <w:t xml:space="preserve">、</w:t>
      </w:r>
      <w:r>
        <w:rPr>
          <w:rFonts w:ascii="SimSun" w:hAnsi="SimSun" w:eastAsia="SimSun" w:cs="SimSun"/>
          <w:color w:val="000000"/>
          <w:sz w:val="24"/>
        </w:rPr>
        <w:t xml:space="preserve">“盐城市</w:t>
      </w:r>
      <w:r>
        <w:rPr>
          <w:rFonts w:ascii="Arial" w:hAnsi="Arial" w:eastAsia="Arial" w:cs="Arial"/>
          <w:color w:val="000000"/>
          <w:sz w:val="24"/>
        </w:rPr>
        <w:t xml:space="preserve">政府采购网</w:t>
      </w:r>
      <w:r>
        <w:rPr>
          <w:rFonts w:ascii="SimSun" w:hAnsi="SimSun" w:eastAsia="SimSun" w:cs="SimSun"/>
          <w:color w:val="000000"/>
          <w:sz w:val="24"/>
        </w:rPr>
        <w:t xml:space="preserve">”</w:t>
      </w:r>
      <w:r>
        <w:rPr>
          <w:rFonts w:ascii="Arial" w:hAnsi="Arial" w:eastAsia="Arial" w:cs="Arial"/>
          <w:color w:val="000000"/>
          <w:sz w:val="24"/>
        </w:rPr>
        <w:t xml:space="preserve">发布的招标文件不一致，请以</w:t>
      </w:r>
      <w:r>
        <w:rPr>
          <w:rFonts w:ascii="SimSun" w:hAnsi="SimSun" w:eastAsia="SimSun" w:cs="SimSun"/>
          <w:color w:val="000000"/>
          <w:sz w:val="24"/>
        </w:rPr>
        <w:t xml:space="preserve">“</w:t>
      </w:r>
      <w:r>
        <w:rPr>
          <w:rFonts w:ascii="Arial" w:hAnsi="Arial" w:eastAsia="Arial" w:cs="Arial"/>
          <w:color w:val="000000"/>
          <w:sz w:val="24"/>
        </w:rPr>
        <w:t xml:space="preserve">中国政府采购网</w:t>
      </w:r>
      <w:r>
        <w:rPr>
          <w:rFonts w:ascii="SimSun" w:hAnsi="SimSun" w:eastAsia="SimSun" w:cs="SimSun"/>
          <w:color w:val="000000"/>
          <w:sz w:val="24"/>
        </w:rPr>
        <w:t xml:space="preserve">”</w:t>
      </w:r>
      <w:r>
        <w:rPr>
          <w:rFonts w:ascii="Arial" w:hAnsi="Arial" w:eastAsia="Arial" w:cs="Arial"/>
          <w:color w:val="000000"/>
          <w:sz w:val="24"/>
        </w:rPr>
        <w:t xml:space="preserve">、</w:t>
      </w:r>
      <w:r>
        <w:rPr>
          <w:rFonts w:ascii="SimSun" w:hAnsi="SimSun" w:eastAsia="SimSun" w:cs="SimSun"/>
          <w:color w:val="000000"/>
          <w:sz w:val="24"/>
        </w:rPr>
        <w:t xml:space="preserve">“</w:t>
      </w:r>
      <w:r>
        <w:rPr>
          <w:rFonts w:ascii="Arial" w:hAnsi="Arial" w:eastAsia="Arial" w:cs="Arial"/>
          <w:color w:val="000000"/>
          <w:sz w:val="24"/>
        </w:rPr>
        <w:t xml:space="preserve">江苏政府采购网</w:t>
      </w:r>
      <w:r>
        <w:rPr>
          <w:rFonts w:ascii="SimSun" w:hAnsi="SimSun" w:eastAsia="SimSun" w:cs="SimSun"/>
          <w:color w:val="000000"/>
          <w:sz w:val="24"/>
        </w:rPr>
        <w:t xml:space="preserve">”</w:t>
      </w:r>
      <w:r>
        <w:rPr>
          <w:rFonts w:ascii="Arial" w:hAnsi="Arial" w:eastAsia="Arial" w:cs="Arial"/>
          <w:color w:val="000000"/>
          <w:sz w:val="24"/>
        </w:rPr>
        <w:t xml:space="preserve">、</w:t>
      </w:r>
      <w:r>
        <w:rPr>
          <w:rFonts w:ascii="SimSun" w:hAnsi="SimSun" w:eastAsia="SimSun" w:cs="SimSun"/>
          <w:color w:val="000000"/>
          <w:sz w:val="24"/>
        </w:rPr>
        <w:t xml:space="preserve">“盐城市</w:t>
      </w:r>
      <w:r>
        <w:rPr>
          <w:rFonts w:ascii="Arial" w:hAnsi="Arial" w:eastAsia="Arial" w:cs="Arial"/>
          <w:color w:val="000000"/>
          <w:sz w:val="24"/>
        </w:rPr>
        <w:t xml:space="preserve">政府采购网</w:t>
      </w:r>
      <w:r>
        <w:rPr>
          <w:rFonts w:ascii="SimSun" w:hAnsi="SimSun" w:eastAsia="SimSun" w:cs="SimSun"/>
          <w:color w:val="000000"/>
          <w:sz w:val="24"/>
        </w:rPr>
        <w:t xml:space="preserve">”</w:t>
      </w:r>
      <w:r>
        <w:rPr>
          <w:rFonts w:ascii="Arial" w:hAnsi="Arial" w:eastAsia="Arial" w:cs="Arial"/>
          <w:color w:val="000000"/>
          <w:sz w:val="24"/>
        </w:rPr>
        <w:t xml:space="preserve">发布的招标文件为准。</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w:t>
      </w:r>
      <w:r>
        <w:rPr>
          <w:rFonts w:ascii="Arial" w:hAnsi="Arial" w:eastAsia="Arial" w:cs="Arial"/>
          <w:b/>
          <w:color w:val="000000"/>
          <w:sz w:val="24"/>
        </w:rPr>
        <w:t xml:space="preserve">、证明投标人及投标标的符合招标文件规定的文件</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rPr>
          <w:rFonts w:ascii="Arial" w:hAnsi="Arial" w:eastAsia="Arial" w:cs="Arial"/>
          <w:color w:val="000000"/>
          <w:sz w:val="24"/>
        </w:rPr>
        <w:t xml:space="preserve">投标人应按照法律、法规、规章和规范性文件以及招标文件要求提交证明文件，证明其及投标标的符合招标文件规定。</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rPr>
          <w:rFonts w:ascii="Arial" w:hAnsi="Arial" w:eastAsia="Arial" w:cs="Arial"/>
          <w:color w:val="000000"/>
          <w:sz w:val="24"/>
        </w:rPr>
        <w:t xml:space="preserve">招标文件对证明文件无明确形式要求的，证明文件可以以文字资料、图纸和数据等形式提交。</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w:t>
      </w:r>
      <w:r>
        <w:rPr>
          <w:rFonts w:ascii="Arial" w:hAnsi="Arial" w:eastAsia="Arial" w:cs="Arial"/>
          <w:b/>
          <w:color w:val="000000"/>
          <w:sz w:val="24"/>
        </w:rPr>
        <w:t xml:space="preserve">、投标分项报价表</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rPr>
          <w:rFonts w:ascii="Arial" w:hAnsi="Arial" w:eastAsia="Arial" w:cs="Arial"/>
          <w:color w:val="000000"/>
          <w:sz w:val="24"/>
        </w:rPr>
        <w:t xml:space="preserve">投标人应按照招标文件规定格式填报投标分项报价表。</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w:t>
      </w:r>
      <w:r>
        <w:rPr>
          <w:rFonts w:ascii="Arial" w:hAnsi="Arial" w:eastAsia="Arial" w:cs="Arial"/>
          <w:color w:val="000000"/>
          <w:sz w:val="24"/>
        </w:rPr>
        <w:t xml:space="preserve">投标货币。投标文件中的单价和总价无特殊规定的采用人民币报价，以元为单位标注。招标文件中另有规定的按规定执行。</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w:t>
      </w:r>
      <w:r>
        <w:rPr>
          <w:rFonts w:ascii="Arial" w:hAnsi="Arial" w:eastAsia="Arial" w:cs="Arial"/>
          <w:b/>
          <w:color w:val="000000"/>
          <w:sz w:val="24"/>
        </w:rPr>
        <w:t xml:space="preserve">、技术要求响应及偏离表、商务要求响应及偏离表</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rPr>
          <w:rFonts w:ascii="Arial" w:hAnsi="Arial" w:eastAsia="Arial" w:cs="Arial"/>
          <w:color w:val="000000"/>
          <w:sz w:val="24"/>
        </w:rPr>
        <w:t xml:space="preserve">投标人需对招标文件中的技术要求与商务要求逐项作出响应或偏离，并说明原因。</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r>
      <w:r>
        <w:rPr>
          <w:rFonts w:ascii="Arial" w:hAnsi="Arial" w:eastAsia="Arial" w:cs="Arial"/>
          <w:color w:val="000000"/>
          <w:sz w:val="24"/>
        </w:rPr>
        <w:t xml:space="preserve">投标人可在投标文件中提供认为需要的其他技术文件或说明。</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14、投标函和开标一览表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14.1投标人应按照招标文件中提供的格式完整、正确填写投标函、开标一览表。（</w:t>
      </w:r>
      <w:r>
        <w:rPr>
          <w:rFonts w:ascii="SimSun" w:hAnsi="SimSun" w:eastAsia="SimSun" w:cs="SimSun"/>
          <w:b/>
          <w:color w:val="000000"/>
          <w:sz w:val="22"/>
        </w:rPr>
        <w:t xml:space="preserve">注：第九章投标函格式中“正式授权下述签字人____(姓名)代表我方”及“据此函，_____签字人兹宣布同意如下”此处填空手写签字、机打签名均可。</w:t>
      </w:r>
      <w:r>
        <w:rPr>
          <w:rFonts w:ascii="SimSun" w:hAnsi="SimSun" w:eastAsia="SimSun" w:cs="SimSun"/>
          <w:color w:val="000000"/>
          <w:sz w:val="24"/>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w:t>
      </w:r>
      <w:r>
        <w:rPr>
          <w:rFonts w:ascii="Arial" w:hAnsi="Arial" w:eastAsia="Arial" w:cs="Arial"/>
          <w:b/>
          <w:color w:val="000000"/>
          <w:sz w:val="24"/>
        </w:rPr>
        <w:t xml:space="preserve">、投标有效</w:t>
      </w:r>
      <w:r>
        <w:rPr>
          <w:rFonts w:ascii="SimSun" w:hAnsi="SimSun" w:eastAsia="SimSun" w:cs="SimSun"/>
          <w:b/>
          <w:color w:val="000000"/>
          <w:sz w:val="24"/>
        </w:rPr>
        <w:t xml:space="preserve">期</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15.1投标有效期为采购人规定的开标之日后</w:t>
      </w:r>
      <w:r>
        <w:rPr>
          <w:rFonts w:ascii="Arial" w:hAnsi="Arial" w:eastAsia="Arial" w:cs="Arial"/>
          <w:b/>
          <w:color w:val="000000"/>
          <w:sz w:val="24"/>
          <w:u w:val="single"/>
        </w:rPr>
        <w:t xml:space="preserve">九十（</w:t>
      </w:r>
      <w:r>
        <w:rPr>
          <w:rFonts w:ascii="SimSun" w:hAnsi="SimSun" w:eastAsia="SimSun" w:cs="SimSun"/>
          <w:b/>
          <w:color w:val="000000"/>
          <w:sz w:val="24"/>
          <w:u w:val="single"/>
        </w:rPr>
        <w:t xml:space="preserve">90</w:t>
      </w:r>
      <w:r>
        <w:rPr>
          <w:rFonts w:ascii="Arial" w:hAnsi="Arial" w:eastAsia="Arial" w:cs="Arial"/>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w:t>
      </w:r>
      <w:r>
        <w:rPr>
          <w:rFonts w:ascii="Arial" w:hAnsi="Arial" w:eastAsia="Arial" w:cs="Arial"/>
          <w:b/>
          <w:color w:val="000000"/>
          <w:sz w:val="24"/>
        </w:rPr>
        <w:t xml:space="preserve">、投标有效期的延</w:t>
      </w:r>
      <w:r>
        <w:rPr>
          <w:rFonts w:ascii="SimSun" w:hAnsi="SimSun" w:eastAsia="SimSun" w:cs="SimSun"/>
          <w:b/>
          <w:color w:val="000000"/>
          <w:sz w:val="24"/>
        </w:rPr>
        <w:t xml:space="preserve">长</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w:t>
      </w:r>
      <w:r>
        <w:rPr>
          <w:rFonts w:ascii="Arial" w:hAnsi="Arial" w:eastAsia="Arial" w:cs="Arial"/>
          <w:b/>
          <w:color w:val="000000"/>
          <w:sz w:val="24"/>
        </w:rPr>
        <w:t xml:space="preserve">、投标文</w:t>
      </w:r>
      <w:r>
        <w:rPr>
          <w:rFonts w:ascii="SimSun" w:hAnsi="SimSun" w:eastAsia="SimSun" w:cs="SimSun"/>
          <w:b/>
          <w:color w:val="000000"/>
          <w:sz w:val="24"/>
        </w:rPr>
        <w:t xml:space="preserve">件</w:t>
      </w:r>
      <w:r>
        <w:rPr>
          <w:rFonts w:ascii="Arial" w:hAnsi="Arial" w:eastAsia="Arial" w:cs="Arial"/>
          <w:b/>
          <w:color w:val="000000"/>
          <w:sz w:val="24"/>
        </w:rPr>
        <w:t xml:space="preserve">的递</w:t>
      </w:r>
      <w:r>
        <w:rPr>
          <w:rFonts w:ascii="SimSun" w:hAnsi="SimSun" w:eastAsia="SimSun" w:cs="SimSun"/>
          <w:b/>
          <w:color w:val="000000"/>
          <w:sz w:val="24"/>
        </w:rPr>
        <w:t xml:space="preserve">交</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17.1 </w:t>
      </w:r>
      <w:r>
        <w:rPr>
          <w:rFonts w:ascii="Arial" w:hAnsi="Arial" w:eastAsia="Arial" w:cs="Arial"/>
          <w:b/>
          <w:color w:val="000000"/>
          <w:sz w:val="24"/>
        </w:rPr>
        <w:t xml:space="preserve">电子投标文件的递</w:t>
      </w:r>
      <w:r>
        <w:rPr>
          <w:rFonts w:ascii="SimSun" w:hAnsi="SimSun" w:eastAsia="SimSun" w:cs="SimSun"/>
          <w:b/>
          <w:color w:val="000000"/>
          <w:sz w:val="24"/>
        </w:rPr>
        <w:t xml:space="preserve">交</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w:t>
      </w:r>
      <w:r>
        <w:rPr>
          <w:rFonts w:ascii="Arial" w:hAnsi="Arial" w:eastAsia="Arial" w:cs="Arial"/>
          <w:b/>
          <w:color w:val="000000"/>
          <w:sz w:val="24"/>
        </w:rPr>
        <w:t xml:space="preserve">、投标截止时</w:t>
      </w:r>
      <w:r>
        <w:rPr>
          <w:rFonts w:ascii="SimSun" w:hAnsi="SimSun" w:eastAsia="SimSun" w:cs="SimSun"/>
          <w:b/>
          <w:color w:val="000000"/>
          <w:sz w:val="24"/>
        </w:rPr>
        <w:t xml:space="preserve">间</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18.1投标人上传电子投标文件的时间不得迟于招标公告中规定的投标截止时间</w:t>
      </w:r>
      <w:r>
        <w:rPr>
          <w:rFonts w:ascii="SimSun" w:hAnsi="SimSun" w:eastAsia="SimSun" w:cs="SimSun"/>
          <w:color w:val="000000"/>
          <w:sz w:val="24"/>
        </w:rPr>
        <w:t xml:space="preserve">。</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投标人应充分考虑网络环境、网络带宽等风险因素，如因投标人自身原因造成的电子投标文件上传不成功的按照本招标文件第二章第26.1.2条规定做无效投标处理。</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18.2采购人可以按照规定，通过修改招标文件酌情延长投标截止时间，在此情况下，投标人的所有权利和义务以及投标人受制的截止时间均应以延长后新的截止时间为准。</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w:t>
      </w:r>
      <w:r>
        <w:rPr>
          <w:rFonts w:ascii="Arial" w:hAnsi="Arial" w:eastAsia="Arial" w:cs="Arial"/>
          <w:b/>
          <w:color w:val="000000"/>
          <w:sz w:val="24"/>
        </w:rPr>
        <w:t xml:space="preserve">、投标文</w:t>
      </w:r>
      <w:r>
        <w:rPr>
          <w:rFonts w:ascii="SimSun" w:hAnsi="SimSun" w:eastAsia="SimSun" w:cs="SimSun"/>
          <w:b/>
          <w:color w:val="000000"/>
          <w:sz w:val="24"/>
        </w:rPr>
        <w:t xml:space="preserve">件</w:t>
      </w:r>
      <w:r>
        <w:rPr>
          <w:rFonts w:ascii="Arial" w:hAnsi="Arial" w:eastAsia="Arial" w:cs="Arial"/>
          <w:b/>
          <w:color w:val="000000"/>
          <w:sz w:val="24"/>
        </w:rPr>
        <w:t xml:space="preserve">的拒</w:t>
      </w:r>
      <w:r>
        <w:rPr>
          <w:rFonts w:ascii="SimSun" w:hAnsi="SimSun" w:eastAsia="SimSun" w:cs="SimSun"/>
          <w:b/>
          <w:color w:val="000000"/>
          <w:sz w:val="24"/>
        </w:rPr>
        <w:t xml:space="preserve">收</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19.1采购人拒绝接收在其规定的投标截止时间后上传的任何投标文件。</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w:t>
      </w:r>
      <w:r>
        <w:rPr>
          <w:rFonts w:ascii="Arial" w:hAnsi="Arial" w:eastAsia="Arial" w:cs="Arial"/>
          <w:b/>
          <w:color w:val="000000"/>
          <w:sz w:val="24"/>
        </w:rPr>
        <w:t xml:space="preserve">、投标文件的撤回和修</w:t>
      </w:r>
      <w:r>
        <w:rPr>
          <w:rFonts w:ascii="SimSun" w:hAnsi="SimSun" w:eastAsia="SimSun" w:cs="SimSun"/>
          <w:b/>
          <w:color w:val="000000"/>
          <w:sz w:val="24"/>
        </w:rPr>
        <w:t xml:space="preserve">改</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w:t>
      </w:r>
      <w:r>
        <w:rPr>
          <w:rFonts w:ascii="Arial" w:hAnsi="Arial" w:eastAsia="Arial" w:cs="Arial"/>
          <w:b/>
          <w:color w:val="000000"/>
          <w:sz w:val="24"/>
        </w:rPr>
        <w:t xml:space="preserve">投标文件的撤</w:t>
      </w:r>
      <w:r>
        <w:rPr>
          <w:rFonts w:ascii="SimSun" w:hAnsi="SimSun" w:eastAsia="SimSun" w:cs="SimSun"/>
          <w:b/>
          <w:color w:val="000000"/>
          <w:sz w:val="24"/>
        </w:rPr>
        <w:t xml:space="preserve">回</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20.1.2投标人撤回电子投标文件，则认为其不再参与本项目投标活动。</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 </w:t>
      </w:r>
      <w:r>
        <w:rPr>
          <w:rFonts w:ascii="Arial" w:hAnsi="Arial" w:eastAsia="Arial" w:cs="Arial"/>
          <w:b/>
          <w:color w:val="000000"/>
          <w:sz w:val="24"/>
        </w:rPr>
        <w:t xml:space="preserve">投标文件的修</w:t>
      </w:r>
      <w:r>
        <w:rPr>
          <w:rFonts w:ascii="SimSun" w:hAnsi="SimSun" w:eastAsia="SimSun" w:cs="SimSun"/>
          <w:b/>
          <w:color w:val="000000"/>
          <w:sz w:val="24"/>
        </w:rPr>
        <w:t xml:space="preserve">改</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五、开标与评</w:t>
      </w:r>
      <w:r>
        <w:rPr>
          <w:rFonts w:ascii="SimSun" w:hAnsi="SimSun" w:eastAsia="SimSun" w:cs="SimSun"/>
          <w:b/>
          <w:color w:val="000000"/>
          <w:sz w:val="24"/>
        </w:rPr>
        <w:t xml:space="preserve">标</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w:t>
      </w:r>
      <w:r>
        <w:rPr>
          <w:rFonts w:ascii="Arial" w:hAnsi="Arial" w:eastAsia="Arial" w:cs="Arial"/>
          <w:b/>
          <w:color w:val="000000"/>
          <w:sz w:val="24"/>
        </w:rPr>
        <w:t xml:space="preserve">、开</w:t>
      </w:r>
      <w:r>
        <w:rPr>
          <w:rFonts w:ascii="SimSun" w:hAnsi="SimSun" w:eastAsia="SimSun" w:cs="SimSun"/>
          <w:b/>
          <w:color w:val="000000"/>
          <w:sz w:val="24"/>
        </w:rPr>
        <w:t xml:space="preserve">标</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21.1采购人将在招标公告中规定的时间和地点组织公开开标。投标人应当按照《操作手册》规定，参加开标活动和在苏采云系统规定的时间内对投标文件进行解密。</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w:t>
      </w:r>
      <w:r>
        <w:rPr>
          <w:rFonts w:ascii="Arial" w:hAnsi="Arial" w:eastAsia="Arial" w:cs="Arial"/>
          <w:b/>
          <w:color w:val="000000"/>
          <w:sz w:val="24"/>
        </w:rPr>
        <w:t xml:space="preserve">、评标委员</w:t>
      </w:r>
      <w:r>
        <w:rPr>
          <w:rFonts w:ascii="SimSun" w:hAnsi="SimSun" w:eastAsia="SimSun" w:cs="SimSun"/>
          <w:b/>
          <w:color w:val="000000"/>
          <w:sz w:val="24"/>
        </w:rPr>
        <w:t xml:space="preserve">会</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22.1开标后，采购人将立即组织评标委员会（以下简称评委会）进行评标。</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22.3评委会独立工作，负责评审所有投标文件并确定中标候选人。</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w:t>
      </w:r>
      <w:r>
        <w:rPr>
          <w:rFonts w:ascii="Arial" w:hAnsi="Arial" w:eastAsia="Arial" w:cs="Arial"/>
          <w:b/>
          <w:color w:val="000000"/>
          <w:sz w:val="24"/>
        </w:rPr>
        <w:t xml:space="preserve">、评标过程的保密与公</w:t>
      </w:r>
      <w:r>
        <w:rPr>
          <w:rFonts w:ascii="SimSun" w:hAnsi="SimSun" w:eastAsia="SimSun" w:cs="SimSun"/>
          <w:b/>
          <w:color w:val="000000"/>
          <w:sz w:val="24"/>
        </w:rPr>
        <w:t xml:space="preserve">正</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23.1凡是与审查、澄清、评价和比较投标的有关资料以及授标建议等，采购人、评委、采购代理机构均不得向投标人或与评标无关的其他人员透露。</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23.3采购人和评标委员会不向未中标的投标人解释未中标原因，也不公布评标过程中的相关细节。</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w:t>
      </w:r>
      <w:r>
        <w:rPr>
          <w:rFonts w:ascii="Arial" w:hAnsi="Arial" w:eastAsia="Arial" w:cs="Arial"/>
          <w:b/>
          <w:color w:val="000000"/>
          <w:sz w:val="24"/>
        </w:rPr>
        <w:t xml:space="preserve">、投标文件的澄</w:t>
      </w:r>
      <w:r>
        <w:rPr>
          <w:rFonts w:ascii="SimSun" w:hAnsi="SimSun" w:eastAsia="SimSun" w:cs="SimSun"/>
          <w:b/>
          <w:color w:val="000000"/>
          <w:sz w:val="24"/>
        </w:rPr>
        <w:t xml:space="preserve">清</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24.3接到评委会澄清、说明和补正要求的投标人如未按规定作出澄清、说明和补正，其风险由投标人自行承担。</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w:t>
      </w:r>
      <w:r>
        <w:rPr>
          <w:rFonts w:ascii="Arial" w:hAnsi="Arial" w:eastAsia="Arial" w:cs="Arial"/>
          <w:b/>
          <w:color w:val="000000"/>
          <w:sz w:val="24"/>
        </w:rPr>
        <w:t xml:space="preserve">、对投标文件的初</w:t>
      </w:r>
      <w:r>
        <w:rPr>
          <w:rFonts w:ascii="SimSun" w:hAnsi="SimSun" w:eastAsia="SimSun" w:cs="SimSun"/>
          <w:b/>
          <w:color w:val="000000"/>
          <w:sz w:val="24"/>
        </w:rPr>
        <w:t xml:space="preserve">审</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25.1.3未通过资格审查或符合性审查的投标人，采购人将在苏采云系统中告知未通过资格审查或符合性审查的原因，评标结束后，采购人将不再告知未通过资格审查和符合性审查的原因。</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25.3如果投标文件实质上没有响应招标文件的要求，评委会将予以拒绝，投标人不得通过修改或撤销不符合要求的偏离或保留而使其投标成为实质性响应的投标。</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25.6投标人在开、评标全过程中应保持通信畅通，及时登录苏采云系统查阅、答复相关信息，并安排专人与采购人及评标委员会联系。</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w:t>
      </w:r>
      <w:r>
        <w:rPr>
          <w:rFonts w:ascii="Arial" w:hAnsi="Arial" w:eastAsia="Arial" w:cs="Arial"/>
          <w:b/>
          <w:color w:val="000000"/>
          <w:sz w:val="24"/>
        </w:rPr>
        <w:t xml:space="preserve">、无效投标条款和废标条</w:t>
      </w:r>
      <w:r>
        <w:rPr>
          <w:rFonts w:ascii="SimSun" w:hAnsi="SimSun" w:eastAsia="SimSun" w:cs="SimSun"/>
          <w:b/>
          <w:color w:val="000000"/>
          <w:sz w:val="24"/>
        </w:rPr>
        <w:t xml:space="preserve">款</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26.1.1投标人在苏采云系统规定的时间内未成功解密电子投标文件的。</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26.1.2投标人未按照招标文件要求上传电子投标文件的。</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26.1.4投标人不具备招标文件中规定的资格要求的。</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26.1.9投标文件含有采购人不能接受的附加条件的。</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26.1.10投标人不能证明其报价合理性的，评标委员会应当将其作为无效投标处理。</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（一）评审过程中出现下列情形之一的，评标委员会应当启动异常低价投标审查程序：</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w:t>
      </w:r>
      <w:r>
        <w:rPr>
          <w:rFonts w:ascii="Arial" w:hAnsi="Arial" w:eastAsia="Arial" w:cs="Arial"/>
          <w:color w:val="ff0000"/>
          <w:sz w:val="24"/>
        </w:rPr>
        <w:t xml:space="preserve">投标（响应）报价低于全部通过符合性审查供应商投标（响应）报价平均值</w:t>
      </w:r>
      <w:r>
        <w:rPr>
          <w:rFonts w:ascii="SimSun" w:hAnsi="SimSun" w:eastAsia="SimSun" w:cs="SimSun"/>
          <w:color w:val="ff0000"/>
          <w:sz w:val="24"/>
        </w:rPr>
        <w:t xml:space="preserve">50%</w:t>
      </w:r>
      <w:r>
        <w:rPr>
          <w:rFonts w:ascii="Arial" w:hAnsi="Arial" w:eastAsia="Arial" w:cs="Arial"/>
          <w:color w:val="ff0000"/>
          <w:sz w:val="24"/>
        </w:rPr>
        <w:t xml:space="preserve">的，即投标（响应）报价</w:t>
      </w:r>
      <w:r>
        <w:rPr>
          <w:rFonts w:ascii="SimSun" w:hAnsi="SimSun" w:eastAsia="SimSun" w:cs="SimSun"/>
          <w:color w:val="ff0000"/>
          <w:sz w:val="24"/>
        </w:rPr>
        <w:t xml:space="preserve">&lt;</w:t>
      </w:r>
      <w:r>
        <w:rPr>
          <w:rFonts w:ascii="Arial" w:hAnsi="Arial" w:eastAsia="Arial" w:cs="Arial"/>
          <w:color w:val="ff0000"/>
          <w:sz w:val="24"/>
        </w:rPr>
        <w:t xml:space="preserve">全部通过符合性审查供应商投标（响应）报价平均值×</w:t>
      </w:r>
      <w:r>
        <w:rPr>
          <w:rFonts w:ascii="SimSun" w:hAnsi="SimSun" w:eastAsia="SimSun" w:cs="SimSun"/>
          <w:color w:val="ff0000"/>
          <w:sz w:val="24"/>
        </w:rPr>
        <w:t xml:space="preserve">50%</w:t>
      </w:r>
      <w:r>
        <w:rPr>
          <w:rFonts w:ascii="Arial" w:hAnsi="Arial" w:eastAsia="Arial" w:cs="Arial"/>
          <w:color w:val="ff0000"/>
          <w:sz w:val="24"/>
        </w:rPr>
        <w:t xml:space="preserve">；</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w:t>
      </w:r>
      <w:r>
        <w:rPr>
          <w:rFonts w:ascii="Arial" w:hAnsi="Arial" w:eastAsia="Arial" w:cs="Arial"/>
          <w:color w:val="ff0000"/>
          <w:sz w:val="24"/>
        </w:rPr>
        <w:t xml:space="preserve">投标（响应）报价低于通过符合性审查的次低报价供应商投标（响应）报价</w:t>
      </w:r>
      <w:r>
        <w:rPr>
          <w:rFonts w:ascii="SimSun" w:hAnsi="SimSun" w:eastAsia="SimSun" w:cs="SimSun"/>
          <w:color w:val="ff0000"/>
          <w:sz w:val="24"/>
        </w:rPr>
        <w:t xml:space="preserve">50%</w:t>
      </w:r>
      <w:r>
        <w:rPr>
          <w:rFonts w:ascii="Arial" w:hAnsi="Arial" w:eastAsia="Arial" w:cs="Arial"/>
          <w:color w:val="ff0000"/>
          <w:sz w:val="24"/>
        </w:rPr>
        <w:t xml:space="preserve">的，即投标（响应）报价</w:t>
      </w:r>
      <w:r>
        <w:rPr>
          <w:rFonts w:ascii="SimSun" w:hAnsi="SimSun" w:eastAsia="SimSun" w:cs="SimSun"/>
          <w:color w:val="ff0000"/>
          <w:sz w:val="24"/>
        </w:rPr>
        <w:t xml:space="preserve">&lt;</w:t>
      </w:r>
      <w:r>
        <w:rPr>
          <w:rFonts w:ascii="Arial" w:hAnsi="Arial" w:eastAsia="Arial" w:cs="Arial"/>
          <w:color w:val="ff0000"/>
          <w:sz w:val="24"/>
        </w:rPr>
        <w:t xml:space="preserve">通过符合性审查的次低报价供应商投标（响应）报价×</w:t>
      </w:r>
      <w:r>
        <w:rPr>
          <w:rFonts w:ascii="SimSun" w:hAnsi="SimSun" w:eastAsia="SimSun" w:cs="SimSun"/>
          <w:color w:val="ff0000"/>
          <w:sz w:val="24"/>
        </w:rPr>
        <w:t xml:space="preserve">50%</w:t>
      </w:r>
      <w:r>
        <w:rPr>
          <w:rFonts w:ascii="Arial" w:hAnsi="Arial" w:eastAsia="Arial" w:cs="Arial"/>
          <w:color w:val="ff0000"/>
          <w:sz w:val="24"/>
        </w:rPr>
        <w:t xml:space="preserve">；</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w:t>
      </w:r>
      <w:r>
        <w:rPr>
          <w:rFonts w:ascii="Arial" w:hAnsi="Arial" w:eastAsia="Arial" w:cs="Arial"/>
          <w:color w:val="ff0000"/>
          <w:sz w:val="24"/>
        </w:rPr>
        <w:t xml:space="preserve">投标（响应）报价低于采购项目最高限价</w:t>
      </w:r>
      <w:r>
        <w:rPr>
          <w:rFonts w:ascii="SimSun" w:hAnsi="SimSun" w:eastAsia="SimSun" w:cs="SimSun"/>
          <w:color w:val="ff0000"/>
          <w:sz w:val="24"/>
        </w:rPr>
        <w:t xml:space="preserve">45%</w:t>
      </w:r>
      <w:r>
        <w:rPr>
          <w:rFonts w:ascii="Arial" w:hAnsi="Arial" w:eastAsia="Arial" w:cs="Arial"/>
          <w:color w:val="ff0000"/>
          <w:sz w:val="24"/>
        </w:rPr>
        <w:t xml:space="preserve">的，即投标（响应）报价</w:t>
      </w:r>
      <w:r>
        <w:rPr>
          <w:rFonts w:ascii="SimSun" w:hAnsi="SimSun" w:eastAsia="SimSun" w:cs="SimSun"/>
          <w:color w:val="ff0000"/>
          <w:sz w:val="24"/>
        </w:rPr>
        <w:t xml:space="preserve">&lt;</w:t>
      </w:r>
      <w:r>
        <w:rPr>
          <w:rFonts w:ascii="Arial" w:hAnsi="Arial" w:eastAsia="Arial" w:cs="Arial"/>
          <w:color w:val="ff0000"/>
          <w:sz w:val="24"/>
        </w:rPr>
        <w:t xml:space="preserve">采购项目最高限价×</w:t>
      </w:r>
      <w:r>
        <w:rPr>
          <w:rFonts w:ascii="SimSun" w:hAnsi="SimSun" w:eastAsia="SimSun" w:cs="SimSun"/>
          <w:color w:val="ff0000"/>
          <w:sz w:val="24"/>
        </w:rPr>
        <w:t xml:space="preserve">45%</w:t>
      </w:r>
      <w:r>
        <w:rPr>
          <w:rFonts w:ascii="Arial" w:hAnsi="Arial" w:eastAsia="Arial" w:cs="Arial"/>
          <w:color w:val="ff0000"/>
          <w:sz w:val="24"/>
        </w:rPr>
        <w:t xml:space="preserve">；</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4.</w:t>
      </w:r>
      <w:r>
        <w:rPr>
          <w:rFonts w:ascii="Arial" w:hAnsi="Arial" w:eastAsia="Arial" w:cs="Arial"/>
          <w:color w:val="ff0000"/>
          <w:sz w:val="24"/>
        </w:rPr>
        <w:t xml:space="preserve">评审委员会基于专业判断，认为供应商报价过低，有可能影响产品质量或者不能诚信履约的其他情形。</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提醒：采购人可以结合具体项目实际情况，提高上述第</w:t>
      </w:r>
      <w:r>
        <w:rPr>
          <w:rFonts w:ascii="SimSun" w:hAnsi="SimSun" w:eastAsia="SimSun" w:cs="SimSun"/>
          <w:color w:val="ff0000"/>
          <w:sz w:val="24"/>
        </w:rPr>
        <w:t xml:space="preserve">1</w:t>
      </w:r>
      <w:r>
        <w:rPr>
          <w:rFonts w:ascii="Arial" w:hAnsi="Arial" w:eastAsia="Arial" w:cs="Arial"/>
          <w:color w:val="ff0000"/>
          <w:sz w:val="24"/>
        </w:rPr>
        <w:t xml:space="preserve">项至第</w:t>
      </w:r>
      <w:r>
        <w:rPr>
          <w:rFonts w:ascii="SimSun" w:hAnsi="SimSun" w:eastAsia="SimSun" w:cs="SimSun"/>
          <w:color w:val="ff0000"/>
          <w:sz w:val="24"/>
        </w:rPr>
        <w:t xml:space="preserve">3</w:t>
      </w:r>
      <w:r>
        <w:rPr>
          <w:rFonts w:ascii="Arial" w:hAnsi="Arial" w:eastAsia="Arial" w:cs="Arial"/>
          <w:color w:val="ff0000"/>
          <w:sz w:val="24"/>
        </w:rPr>
        <w:t xml:space="preserve">项中启动异常低价投标（响应）审查的数值标准，但是最高不得超过</w:t>
      </w:r>
      <w:r>
        <w:rPr>
          <w:rFonts w:ascii="SimSun" w:hAnsi="SimSun" w:eastAsia="SimSun" w:cs="SimSun"/>
          <w:color w:val="ff0000"/>
          <w:sz w:val="24"/>
        </w:rPr>
        <w:t xml:space="preserve">65%</w:t>
      </w:r>
      <w:r>
        <w:rPr>
          <w:rFonts w:ascii="Arial" w:hAnsi="Arial" w:eastAsia="Arial" w:cs="Arial"/>
          <w:color w:val="ff0000"/>
          <w:sz w:val="24"/>
        </w:rPr>
        <w:t xml:space="preserve">。</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相关法律法规对供应商报价有规定的，从其规定。</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（二）评审委员会启动异常低价投标（响应）审查后，属于前述第</w:t>
      </w:r>
      <w:r>
        <w:rPr>
          <w:rFonts w:ascii="SimSun" w:hAnsi="SimSun" w:eastAsia="SimSun" w:cs="SimSun"/>
          <w:color w:val="ff0000"/>
          <w:sz w:val="24"/>
        </w:rPr>
        <w:t xml:space="preserve">1</w:t>
      </w:r>
      <w:r>
        <w:rPr>
          <w:rFonts w:ascii="Arial" w:hAnsi="Arial" w:eastAsia="Arial" w:cs="Arial"/>
          <w:color w:val="ff0000"/>
          <w:sz w:val="24"/>
        </w:rPr>
        <w:t xml:space="preserve">项至第</w:t>
      </w:r>
      <w:r>
        <w:rPr>
          <w:rFonts w:ascii="SimSun" w:hAnsi="SimSun" w:eastAsia="SimSun" w:cs="SimSun"/>
          <w:color w:val="ff0000"/>
          <w:sz w:val="24"/>
        </w:rPr>
        <w:t xml:space="preserve">4</w:t>
      </w:r>
      <w:r>
        <w:rPr>
          <w:rFonts w:ascii="Arial" w:hAnsi="Arial" w:eastAsia="Arial" w:cs="Arial"/>
          <w:color w:val="ff0000"/>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SimSun" w:hAnsi="SimSun" w:eastAsia="SimSun" w:cs="SimSun"/>
          <w:color w:val="ff0000"/>
          <w:sz w:val="24"/>
        </w:rPr>
        <w:t xml:space="preserve">30</w:t>
      </w:r>
      <w:r>
        <w:rPr>
          <w:rFonts w:ascii="Arial" w:hAnsi="Arial" w:eastAsia="Arial" w:cs="Arial"/>
          <w:color w:val="ff0000"/>
          <w:sz w:val="24"/>
        </w:rPr>
        <w:t xml:space="preserve">分钟。其中，属于第</w:t>
      </w:r>
      <w:r>
        <w:rPr>
          <w:rFonts w:ascii="SimSun" w:hAnsi="SimSun" w:eastAsia="SimSun" w:cs="SimSun"/>
          <w:color w:val="ff0000"/>
          <w:sz w:val="24"/>
        </w:rPr>
        <w:t xml:space="preserve">3</w:t>
      </w:r>
      <w:r>
        <w:rPr>
          <w:rFonts w:ascii="Arial" w:hAnsi="Arial" w:eastAsia="Arial" w:cs="Arial"/>
          <w:color w:val="ff0000"/>
          <w:sz w:val="24"/>
        </w:rPr>
        <w:t xml:space="preserve">项情形，供应商已随投标（响应）文件一并提交相关书面说明及必要的证明材料的，在评审现场可不再重复提交。</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26.1.11投标文件未按照招标文件要求加盖CA电子公章的。</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26.2.5因苏采云系统故障原因造成开标不成功的。</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六、定</w:t>
      </w:r>
      <w:r>
        <w:rPr>
          <w:rFonts w:ascii="SimSun" w:hAnsi="SimSun" w:eastAsia="SimSun" w:cs="SimSun"/>
          <w:b/>
          <w:color w:val="000000"/>
          <w:sz w:val="24"/>
        </w:rPr>
        <w:t xml:space="preserve">标</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w:t>
      </w:r>
      <w:r>
        <w:rPr>
          <w:rFonts w:ascii="Arial" w:hAnsi="Arial" w:eastAsia="Arial" w:cs="Arial"/>
          <w:b/>
          <w:color w:val="000000"/>
          <w:sz w:val="24"/>
        </w:rPr>
        <w:t xml:space="preserve">、确定中标单</w:t>
      </w:r>
      <w:r>
        <w:rPr>
          <w:rFonts w:ascii="SimSun" w:hAnsi="SimSun" w:eastAsia="SimSun" w:cs="SimSun"/>
          <w:b/>
          <w:color w:val="000000"/>
          <w:sz w:val="24"/>
        </w:rPr>
        <w:t xml:space="preserve">位</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27.3采购人将在“中国政府采购网”、“江苏政府采购网”、“盐城市政府采购网”发布中标公告，公告期限为1个工作日。</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27.4.2向采购人、采购人行贿或者提供其他不正当利益的。</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w:t>
      </w:r>
      <w:r>
        <w:rPr>
          <w:rFonts w:ascii="Arial" w:hAnsi="Arial" w:eastAsia="Arial" w:cs="Arial"/>
          <w:b/>
          <w:color w:val="000000"/>
          <w:sz w:val="24"/>
        </w:rPr>
        <w:t xml:space="preserve">、质疑处</w:t>
      </w:r>
      <w:r>
        <w:rPr>
          <w:rFonts w:ascii="SimSun" w:hAnsi="SimSun" w:eastAsia="SimSun" w:cs="SimSun"/>
          <w:b/>
          <w:color w:val="000000"/>
          <w:sz w:val="24"/>
        </w:rPr>
        <w:t xml:space="preserve">理</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28.4</w:t>
      </w:r>
      <w:r>
        <w:rPr>
          <w:rFonts w:ascii="Arial" w:hAnsi="Arial" w:eastAsia="Arial" w:cs="Arial"/>
          <w:b/>
          <w:color w:val="000000"/>
          <w:sz w:val="24"/>
        </w:rPr>
        <w:t xml:space="preserve">供应商（含潜在供应商）对采购方式、采购需求、供应商资格条件及审查结果、评标方法和评标标准、合同文本的询问、质疑请向</w:t>
      </w:r>
      <w:r>
        <w:rPr>
          <w:rFonts w:ascii="SimSun" w:hAnsi="SimSun" w:eastAsia="SimSun" w:cs="SimSun"/>
          <w:b/>
          <w:color w:val="000000"/>
          <w:sz w:val="24"/>
        </w:rPr>
        <w:t xml:space="preserve">采购人</w:t>
      </w:r>
      <w:r>
        <w:rPr>
          <w:rFonts w:ascii="Arial" w:hAnsi="Arial" w:eastAsia="Arial" w:cs="Arial"/>
          <w:b/>
          <w:color w:val="000000"/>
          <w:sz w:val="24"/>
        </w:rPr>
        <w:t xml:space="preserve">提出，由</w:t>
      </w:r>
      <w:r>
        <w:rPr>
          <w:rFonts w:ascii="SimSun" w:hAnsi="SimSun" w:eastAsia="SimSun" w:cs="SimSun"/>
          <w:b/>
          <w:color w:val="000000"/>
          <w:sz w:val="24"/>
        </w:rPr>
        <w:t xml:space="preserve">采购人</w:t>
      </w:r>
      <w:r>
        <w:rPr>
          <w:rFonts w:ascii="Arial" w:hAnsi="Arial" w:eastAsia="Arial" w:cs="Arial"/>
          <w:b/>
          <w:color w:val="000000"/>
          <w:sz w:val="24"/>
        </w:rPr>
        <w:t xml:space="preserve">负责答复。供应商对除上述事项以外其他事项的询问、质疑请向采购</w:t>
      </w:r>
      <w:r>
        <w:rPr>
          <w:rFonts w:ascii="SimSun" w:hAnsi="SimSun" w:eastAsia="SimSun" w:cs="SimSun"/>
          <w:b/>
          <w:color w:val="000000"/>
          <w:sz w:val="24"/>
        </w:rPr>
        <w:t xml:space="preserve">代理机构</w:t>
      </w:r>
      <w:r>
        <w:rPr>
          <w:rFonts w:ascii="Arial" w:hAnsi="Arial" w:eastAsia="Arial" w:cs="Arial"/>
          <w:b/>
          <w:color w:val="000000"/>
          <w:sz w:val="24"/>
        </w:rPr>
        <w:t xml:space="preserve">提出，由采购</w:t>
      </w:r>
      <w:r>
        <w:rPr>
          <w:rFonts w:ascii="SimSun" w:hAnsi="SimSun" w:eastAsia="SimSun" w:cs="SimSun"/>
          <w:b/>
          <w:color w:val="000000"/>
          <w:sz w:val="24"/>
        </w:rPr>
        <w:t xml:space="preserve">代理机构</w:t>
      </w:r>
      <w:r>
        <w:rPr>
          <w:rFonts w:ascii="Arial" w:hAnsi="Arial" w:eastAsia="Arial" w:cs="Arial"/>
          <w:b/>
          <w:color w:val="000000"/>
          <w:sz w:val="24"/>
        </w:rPr>
        <w:t xml:space="preserve">负责答复</w:t>
      </w:r>
      <w:r>
        <w:rPr>
          <w:rFonts w:ascii="SimSun" w:hAnsi="SimSun" w:eastAsia="SimSun" w:cs="SimSun"/>
          <w:b/>
          <w:color w:val="000000"/>
          <w:sz w:val="24"/>
        </w:rPr>
        <w:t xml:space="preserve">。</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采购人及采购代理机构只接收以纸质原件形式送达的质疑,采购人和采购代理机构不接受未填写快递运单的快件。</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w:t>
      </w:r>
      <w:r>
        <w:rPr>
          <w:rFonts w:ascii="Arial" w:hAnsi="Arial" w:eastAsia="Arial" w:cs="Arial"/>
          <w:b/>
          <w:color w:val="000000"/>
          <w:sz w:val="24"/>
        </w:rPr>
        <w:t xml:space="preserve">、中标通知</w:t>
      </w:r>
      <w:r>
        <w:rPr>
          <w:rFonts w:ascii="SimSun" w:hAnsi="SimSun" w:eastAsia="SimSun" w:cs="SimSun"/>
          <w:b/>
          <w:color w:val="000000"/>
          <w:sz w:val="24"/>
        </w:rPr>
        <w:t xml:space="preserve">书</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七、授予合</w:t>
      </w:r>
      <w:r>
        <w:rPr>
          <w:rFonts w:ascii="SimSun" w:hAnsi="SimSun" w:eastAsia="SimSun" w:cs="SimSun"/>
          <w:b/>
          <w:color w:val="000000"/>
          <w:sz w:val="24"/>
        </w:rPr>
        <w:t xml:space="preserve">同</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w:t>
      </w:r>
      <w:r>
        <w:rPr>
          <w:rFonts w:ascii="Arial" w:hAnsi="Arial" w:eastAsia="Arial" w:cs="Arial"/>
          <w:b/>
          <w:color w:val="000000"/>
          <w:sz w:val="24"/>
        </w:rPr>
        <w:t xml:space="preserve">签订合</w:t>
      </w:r>
      <w:r>
        <w:rPr>
          <w:rFonts w:ascii="SimSun" w:hAnsi="SimSun" w:eastAsia="SimSun" w:cs="SimSun"/>
          <w:b/>
          <w:color w:val="000000"/>
          <w:sz w:val="24"/>
        </w:rPr>
        <w:t xml:space="preserve">同</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w:t>
      </w:r>
      <w:r>
        <w:rPr>
          <w:rFonts w:ascii="Arial" w:hAnsi="Arial" w:eastAsia="Arial" w:cs="Arial"/>
          <w:b/>
          <w:color w:val="000000"/>
          <w:sz w:val="24"/>
        </w:rPr>
        <w:t xml:space="preserve">、服务（包含与服务相关的货物）的追</w:t>
      </w:r>
      <w:r>
        <w:rPr>
          <w:rFonts w:ascii="SimSun" w:hAnsi="SimSun" w:eastAsia="SimSun" w:cs="SimSun"/>
          <w:b/>
          <w:color w:val="000000"/>
          <w:sz w:val="24"/>
        </w:rPr>
        <w:t xml:space="preserve">加</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w:t>
      </w:r>
      <w:r>
        <w:rPr>
          <w:rFonts w:ascii="Arial" w:hAnsi="Arial" w:eastAsia="Arial" w:cs="Arial"/>
          <w:b/>
          <w:color w:val="000000"/>
          <w:sz w:val="24"/>
        </w:rPr>
        <w:t xml:space="preserve">政府采购政策功能落</w:t>
      </w:r>
      <w:r>
        <w:rPr>
          <w:rFonts w:ascii="SimSun" w:hAnsi="SimSun" w:eastAsia="SimSun" w:cs="SimSun"/>
          <w:b/>
          <w:color w:val="000000"/>
          <w:sz w:val="24"/>
        </w:rPr>
        <w:t xml:space="preserve">实</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32.1</w:t>
      </w:r>
      <w:r>
        <w:rPr>
          <w:rFonts w:ascii="Arial" w:hAnsi="Arial" w:eastAsia="Arial" w:cs="Arial"/>
          <w:b/>
          <w:color w:val="000000"/>
          <w:sz w:val="24"/>
        </w:rPr>
        <w:t xml:space="preserve">政府采购线上合同信用融资政</w:t>
      </w:r>
      <w:r>
        <w:rPr>
          <w:rFonts w:ascii="SimSun" w:hAnsi="SimSun" w:eastAsia="SimSun" w:cs="SimSun"/>
          <w:b/>
          <w:color w:val="000000"/>
          <w:sz w:val="24"/>
        </w:rPr>
        <w:t xml:space="preserve">策</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32.2</w:t>
      </w:r>
      <w:r>
        <w:rPr>
          <w:rFonts w:ascii="Arial" w:hAnsi="Arial" w:eastAsia="Arial" w:cs="Arial"/>
          <w:b/>
          <w:color w:val="000000"/>
          <w:sz w:val="24"/>
        </w:rPr>
        <w:t xml:space="preserve">进口产</w:t>
      </w:r>
      <w:r>
        <w:rPr>
          <w:rFonts w:ascii="SimSun" w:hAnsi="SimSun" w:eastAsia="SimSun" w:cs="SimSun"/>
          <w:b/>
          <w:color w:val="000000"/>
          <w:sz w:val="24"/>
        </w:rPr>
        <w:t xml:space="preserve">品</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32.3</w:t>
      </w:r>
      <w:r>
        <w:rPr>
          <w:rFonts w:ascii="Arial" w:hAnsi="Arial" w:eastAsia="Arial" w:cs="Arial"/>
          <w:b/>
          <w:color w:val="000000"/>
          <w:sz w:val="24"/>
        </w:rPr>
        <w:t xml:space="preserve">中小企业、监狱企业及残疾人福利性单</w:t>
      </w:r>
      <w:r>
        <w:rPr>
          <w:rFonts w:ascii="SimSun" w:hAnsi="SimSun" w:eastAsia="SimSun" w:cs="SimSun"/>
          <w:b/>
          <w:color w:val="000000"/>
          <w:sz w:val="24"/>
        </w:rPr>
        <w:t xml:space="preserve">位</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32.3.1中小企业定义：</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32.3.2供应商提供的货物、工程或者服务符合下列情形的，享受中小企业扶持政策：</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32.3.2.1在货物采购项目中，货物由中小企业制造，即货物由中小企业生产且使用该中小企业商号或者注册商标；</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32.3.2.2在工程采购项目中，工程由中小企业承建，即工程施工单位为中小企业；</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32.3.2.3在服务采购项目中，服务由中小企业承接，即提供服务的人员为中小企业依照《中华人民共和国劳动合同法》订立劳动合同的从业人员。</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32.3.3在货物采购项目中，供应商提供的货物既有中小企业制造货物，也有大型企业制造货物的，不享受中小企业扶持政策。</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32.3.4以联合体形式参加政府采购活动，联合体各方均为中小企业的，联合体视同中小企业。其中，联合体各方均为小微企业的，联合体视同小微企业。</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32.3.6残疾人福利单位定义：享受政府采购支持政策的残疾人福利性单位应当同时满足以下条件：</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32.3.6.1安置的残疾人占本单位在职职工人数的比例不低于25%（含25%），并且安置的残疾人人数不少于10 人（含10 人）；</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32.3.6.2依法与安置的每位残疾人签订了一年以上（含一年）的劳动合同或服务协议；</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32.3.6.3为安置的每位残疾人按月足额缴纳了基本养老保险、基本医疗保险、失业保险、工伤保险和生育保险等社会保险费；</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32.3.6.4通过银行等金融机构向安置的每位残疾人，按月支付了不低于单位所在区县适用的经省级人民政府批准的月最低工资标准的工资；</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32.3.7本项目是否专门面向中小企业预留采购份额见第一章《招标公告》。</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32.3.8采购标的对应的中小企业划分标准所属行业见第四章《采购需求》。</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32.3.9小微企业价格评审优惠的政策：见第五章《评标方法和评标标准》。</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32.4</w:t>
      </w:r>
      <w:r>
        <w:rPr>
          <w:rFonts w:ascii="Arial" w:hAnsi="Arial" w:eastAsia="Arial" w:cs="Arial"/>
          <w:b/>
          <w:color w:val="000000"/>
          <w:sz w:val="24"/>
        </w:rPr>
        <w:t xml:space="preserve">政府采购节能产品、环境标志产</w:t>
      </w:r>
      <w:r>
        <w:rPr>
          <w:rFonts w:ascii="SimSun" w:hAnsi="SimSun" w:eastAsia="SimSun" w:cs="SimSun"/>
          <w:b/>
          <w:color w:val="000000"/>
          <w:sz w:val="24"/>
        </w:rPr>
        <w:t xml:space="preserve">品</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4"/>
        </w:rPr>
        <w:t xml:space="preserve">如属政府强制采购产品未提供认证证书的或认证证书提供不全的将视为未实质性响应采购要求</w:t>
      </w:r>
      <w:r>
        <w:rPr>
          <w:rFonts w:ascii="SimSun" w:hAnsi="SimSun" w:eastAsia="SimSun" w:cs="SimSun"/>
          <w:color w:val="000000"/>
          <w:sz w:val="24"/>
        </w:rPr>
        <w:t xml:space="preserve">。其他条件相同情况下，应当优先采购节能产品、环境标志产品。</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32.5</w:t>
      </w:r>
      <w:r>
        <w:rPr>
          <w:rFonts w:ascii="Arial" w:hAnsi="Arial" w:eastAsia="Arial" w:cs="Arial"/>
          <w:b/>
          <w:color w:val="000000"/>
          <w:sz w:val="24"/>
        </w:rPr>
        <w:t xml:space="preserve">绿色包</w:t>
      </w:r>
      <w:r>
        <w:rPr>
          <w:rFonts w:ascii="SimSun" w:hAnsi="SimSun" w:eastAsia="SimSun" w:cs="SimSun"/>
          <w:b/>
          <w:color w:val="000000"/>
          <w:sz w:val="24"/>
        </w:rPr>
        <w:t xml:space="preserve">装</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32.6</w:t>
      </w:r>
      <w:r>
        <w:rPr>
          <w:rFonts w:ascii="Arial" w:hAnsi="Arial" w:eastAsia="Arial" w:cs="Arial"/>
          <w:b/>
          <w:color w:val="000000"/>
          <w:sz w:val="24"/>
        </w:rPr>
        <w:t xml:space="preserve">政府采购创新产</w:t>
      </w:r>
      <w:r>
        <w:rPr>
          <w:rFonts w:ascii="SimSun" w:hAnsi="SimSun" w:eastAsia="SimSun" w:cs="SimSun"/>
          <w:b/>
          <w:color w:val="000000"/>
          <w:sz w:val="24"/>
        </w:rPr>
        <w:t xml:space="preserve">品</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32.7</w:t>
      </w:r>
      <w:r>
        <w:rPr>
          <w:rFonts w:ascii="Arial" w:hAnsi="Arial" w:eastAsia="Arial" w:cs="Arial"/>
          <w:b/>
          <w:color w:val="000000"/>
          <w:sz w:val="24"/>
        </w:rPr>
        <w:t xml:space="preserve">绿色数据中心政策</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涉及生产过程或检测时间长等原因，不能在验收过程中开展检测、认证的，可要求供应商在验收阶段提供相关检测报告、认证报告。</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32.8</w:t>
      </w:r>
      <w:r>
        <w:rPr>
          <w:rFonts w:ascii="Arial" w:hAnsi="Arial" w:eastAsia="Arial" w:cs="Arial"/>
          <w:b/>
          <w:color w:val="ff0000"/>
          <w:sz w:val="24"/>
        </w:rPr>
        <w:t xml:space="preserve">实施本国产品标准及相关政策</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1.</w:t>
      </w:r>
      <w:r>
        <w:rPr>
          <w:rFonts w:ascii="Arial" w:hAnsi="Arial" w:eastAsia="Arial" w:cs="Arial"/>
          <w:b/>
          <w:color w:val="ff0000"/>
          <w:sz w:val="24"/>
        </w:rPr>
        <w:t xml:space="preserve">本项目对采购本国产品给予政策支持。</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2.</w:t>
      </w:r>
      <w:r>
        <w:rPr>
          <w:rFonts w:ascii="Arial" w:hAnsi="Arial" w:eastAsia="Arial" w:cs="Arial"/>
          <w:b/>
          <w:color w:val="ff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w:t>
      </w:r>
      <w:r>
        <w:rPr>
          <w:rFonts w:ascii="Arial" w:hAnsi="Arial" w:eastAsia="Arial" w:cs="Arial"/>
          <w:b/>
          <w:color w:val="ff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4.</w:t>
      </w:r>
      <w:r>
        <w:rPr>
          <w:rFonts w:ascii="Arial" w:hAnsi="Arial" w:eastAsia="Arial" w:cs="Arial"/>
          <w:b/>
          <w:color w:val="ff0000"/>
          <w:sz w:val="24"/>
        </w:rPr>
        <w:t xml:space="preserve">进口产品属于非本国产品。但对一些非进口产品，如果不满足《国务院办公厅关于在政府采购中实施本国产品标准及相关政策的通知》（国办发〔</w:t>
      </w:r>
      <w:r>
        <w:rPr>
          <w:rFonts w:ascii="SimSun" w:hAnsi="SimSun" w:eastAsia="SimSun" w:cs="SimSun"/>
          <w:b/>
          <w:color w:val="ff0000"/>
          <w:sz w:val="24"/>
        </w:rPr>
        <w:t xml:space="preserve">2025</w:t>
      </w:r>
      <w:r>
        <w:rPr>
          <w:rFonts w:ascii="Arial" w:hAnsi="Arial" w:eastAsia="Arial" w:cs="Arial"/>
          <w:b/>
          <w:color w:val="ff0000"/>
          <w:sz w:val="24"/>
        </w:rPr>
        <w:t xml:space="preserve">〕</w:t>
      </w:r>
      <w:r>
        <w:rPr>
          <w:rFonts w:ascii="SimSun" w:hAnsi="SimSun" w:eastAsia="SimSun" w:cs="SimSun"/>
          <w:b/>
          <w:color w:val="ff0000"/>
          <w:sz w:val="24"/>
        </w:rPr>
        <w:t xml:space="preserve">34</w:t>
      </w:r>
      <w:r>
        <w:rPr>
          <w:rFonts w:ascii="Arial" w:hAnsi="Arial" w:eastAsia="Arial" w:cs="Arial"/>
          <w:b/>
          <w:color w:val="ff0000"/>
          <w:sz w:val="24"/>
        </w:rPr>
        <w:t xml:space="preserve">号，以下简称《通知》）规定的“在中国境内生产”等条件，这些产品也属于非本国产品。</w:t>
      </w:r>
      <w:r>
        <w:rPr>
          <w:rFonts w:ascii="Arial" w:hAnsi="Arial" w:eastAsia="Arial" w:cs="Arial"/>
          <w:b/>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Arial" w:hAnsi="Arial" w:eastAsia="Arial" w:cs="Arial"/>
          <w:b/>
          <w:color w:val="ff0000"/>
          <w:sz w:val="24"/>
        </w:rPr>
        <w:t xml:space="preserve">。</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32.9</w:t>
      </w:r>
      <w:r>
        <w:rPr>
          <w:rFonts w:ascii="Arial" w:hAnsi="Arial" w:eastAsia="Arial" w:cs="Arial"/>
          <w:b/>
          <w:color w:val="000000"/>
          <w:sz w:val="24"/>
        </w:rPr>
        <w:t xml:space="preserve">履约保证金政</w:t>
      </w:r>
      <w:r>
        <w:rPr>
          <w:rFonts w:ascii="SimSun" w:hAnsi="SimSun" w:eastAsia="SimSun" w:cs="SimSun"/>
          <w:b/>
          <w:color w:val="000000"/>
          <w:sz w:val="24"/>
        </w:rPr>
        <w:t xml:space="preserve">策</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确需收取履约保证金的，履约保证金的缴纳形式：</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如以履约保函（保险）形式缴纳履约保证金，供应商可通过政府采购电子履约保函（保险）平台（www.jsdzbh.com）在线申请履约保函（保险）。</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w:t>
      </w:r>
      <w:r>
        <w:rPr>
          <w:rFonts w:ascii="Arial" w:hAnsi="Arial" w:eastAsia="Arial" w:cs="Arial"/>
          <w:color w:val="000000"/>
          <w:sz w:val="24"/>
        </w:rPr>
        <w:t xml:space="preserve"> </w:t>
      </w:r>
      <w:r>
        <w:rPr>
          <w:rFonts w:ascii="SimSun" w:hAnsi="SimSun" w:eastAsia="SimSun" w:cs="SimSun"/>
          <w:color w:val="000000"/>
          <w:sz w:val="24"/>
        </w:rPr>
        <w:t xml:space="preserve">AA 级及以上的政府采购供应商（需在签订采购合同前提供信用管理部门备案的第三方信用报告，且信用报告通过“信用盐城网”可查实），免收履约保证金。</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本项目免收履约保证金</w:t>
      </w:r>
      <w:r>
        <w:rPr>
          <w:rFonts w:ascii="Arial" w:hAnsi="Arial" w:eastAsia="Arial" w:cs="Arial"/>
          <w:b/>
          <w:color w:val="000000"/>
          <w:sz w:val="24"/>
        </w:rPr>
        <w:t xml:space="preserve">。</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w:t>
      </w:r>
      <w:r>
        <w:rPr>
          <w:rFonts w:ascii="Arial" w:hAnsi="Arial" w:eastAsia="Arial" w:cs="Arial"/>
          <w:b/>
          <w:color w:val="000000"/>
          <w:sz w:val="24"/>
        </w:rPr>
        <w:t xml:space="preserve">预付款制度</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本项目落实预付款制度，预付款比例为</w:t>
      </w:r>
      <w:r>
        <w:rPr>
          <w:rFonts w:ascii="SimSun" w:hAnsi="SimSun" w:eastAsia="SimSun" w:cs="SimSun"/>
          <w:color w:val="000000"/>
          <w:sz w:val="24"/>
          <w:u w:val="single"/>
        </w:rPr>
        <w:t xml:space="preserve">30%</w:t>
      </w:r>
      <w:r>
        <w:rPr>
          <w:rFonts w:ascii="Arial" w:hAnsi="Arial" w:eastAsia="Arial" w:cs="Arial"/>
          <w:color w:val="000000"/>
          <w:sz w:val="24"/>
        </w:rPr>
        <w:t xml:space="preserve">。在签订合同时，中标、成交供应商明确书面表示无需预付款或者主动要求降低预付款比例的，采购人可就预付款比例作相应调整。</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盐城市政府采购合同（</w:t>
      </w:r>
      <w:r>
        <w:rPr>
          <w:rFonts w:ascii="SimSun" w:hAnsi="SimSun" w:eastAsia="SimSun" w:cs="SimSun"/>
          <w:b/>
          <w:color w:val="000000"/>
          <w:sz w:val="32"/>
        </w:rPr>
        <w:t xml:space="preserve">服务</w:t>
      </w:r>
      <w:r>
        <w:rPr>
          <w:rFonts w:ascii="Arial" w:hAnsi="Arial" w:eastAsia="Arial" w:cs="Arial"/>
          <w:b/>
          <w:color w:val="000000"/>
          <w:sz w:val="32"/>
        </w:rPr>
        <w:t xml:space="preserve">）</w:t>
      </w:r>
      <w:r/>
    </w:p>
    <w:p>
      <w:pPr>
        <w:ind w:left="0" w:right="0" w:firstLine="48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项目名称：盐城市美丽蓝天建设项目技术支撑服务</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项目编号：JSZC-320900-WYZJ-G2026-0011</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盐城市生态环境局</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本合同甲方</w:t>
      </w:r>
      <w:r>
        <w:rPr>
          <w:rFonts w:ascii="SimSun" w:hAnsi="SimSun" w:eastAsia="SimSun" w:cs="SimSun"/>
          <w:color w:val="000000"/>
          <w:sz w:val="24"/>
          <w:u w:val="single"/>
        </w:rPr>
        <w:t xml:space="preserve"> 盐城市生态环境局 </w:t>
      </w:r>
      <w:r>
        <w:rPr>
          <w:rFonts w:ascii="SimSun" w:hAnsi="SimSun" w:eastAsia="SimSun" w:cs="SimSun"/>
          <w:color w:val="000000"/>
          <w:sz w:val="24"/>
        </w:rPr>
        <w:t xml:space="preserve">委托乙方</w:t>
      </w:r>
      <w:r>
        <w:rPr>
          <w:rFonts w:ascii="SimSun" w:hAnsi="SimSun" w:eastAsia="SimSun" w:cs="SimSun"/>
          <w:color w:val="000000"/>
          <w:sz w:val="24"/>
          <w:u w:val="single"/>
        </w:rPr>
        <w:t xml:space="preserve">            </w:t>
      </w:r>
      <w:r>
        <w:rPr>
          <w:rFonts w:ascii="SimSun" w:hAnsi="SimSun" w:eastAsia="SimSun" w:cs="SimSun"/>
          <w:color w:val="000000"/>
          <w:sz w:val="24"/>
        </w:rPr>
        <w:t xml:space="preserve">就</w:t>
      </w:r>
      <w:r>
        <w:rPr>
          <w:rFonts w:ascii="SimSun" w:hAnsi="SimSun" w:eastAsia="SimSun" w:cs="SimSun"/>
          <w:color w:val="000000"/>
          <w:sz w:val="24"/>
          <w:u w:val="single"/>
        </w:rPr>
        <w:t xml:space="preserve"> 盐城市美丽蓝天建设项目技术支撑服务 </w:t>
      </w:r>
      <w:r>
        <w:rPr>
          <w:rFonts w:ascii="SimSun" w:hAnsi="SimSun" w:eastAsia="SimSun" w:cs="SimSun"/>
          <w:color w:val="000000"/>
          <w:sz w:val="24"/>
        </w:rPr>
        <w:t xml:space="preserve">，并支付相应的技术服务报酬。双方经过平等协商，在真实、充分地表达各自意愿的基础上，根据《中华人民共和国民法典》的规定，达成如下协议，并由双方共同恪守。</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第一条甲方委托乙方进行技术服务的内容</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摸排盐城市大气污染现状底数，深挖重点行业、重点领域减排潜力，梳理科学、系统、可落地的大气污染减排路径与技术措施，常态化储备优质大气治理落地项目，全力支撑盐城市美丽蓝天建设项目相关工作。具体内容如下：</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1、全面梳理盐城市大气污染防治现状，识别主要污染问题和治理瓶颈，开展分行业、分领域污染源解析与减排潜力核算。</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盐城市重点行业/领域（电力热力、钢铁、水泥、建材、化工、医药、港口、纺织、印刷、机械加工/铸造、餐饮油烟等），选取100家代表性企业进行现场核查，充分了解和掌握企业废气治理现状以及存在的问题，提供行业治理减排与提升建议，形成不少于8个行业的“一行一策”评估报告。</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3、在以上工作的基础上，开展全面的项目统计、清单筛选、论证及优化，形成科学可行的重点行业实施方案与全域项目清单。</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4、编制符合盐城市美丽蓝天建设项目申报要求的完整申报材料体系（含实施方案、分行业实施方案、绩效目标申报表、初步设计等）。</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5、提供中央及省级生态环保资金申报全流程技术支撑，包括项目申报资料审核、项目清单修改、指导完成省、部各层级申报材料评审、汇报答辩、材料修改完善等。</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6、建立盐城市美丽蓝天建设项目储备库，制定入库标准与动态管理办法，实现项目常态化、标准化储备与动态更新。</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第二条乙方应按下列要求完成技术服务工作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1、现状调研与问题诊断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收集并深度分析盐城市近三年PM2.5、PM10、臭氧、氮氧化物、挥发性有机物等核心空气质量监测数据，科学评估全市空气质量现状、年度变化规律及演变趋势。结合全市大气污染源基础清单、重污染天气应急减排清单等资料，开展精细化污染源解析，精准核算工业源、移动源、扬尘源、生活源等各类污染源污染贡献占比。全面梳理全市现行大气污染防治政策体系、历年治理项目实施成效、财政资金投入及使用情况。精准研判制约全市空气质量持续改善的核心短板、突出问题及技术瓶颈，针对性提出科学可行的治理优化方案及实施建议，最终编制形成《盐城市大</w:t>
      </w:r>
      <w:r>
        <w:rPr>
          <w:rFonts w:ascii="SimSun" w:hAnsi="SimSun" w:eastAsia="SimSun" w:cs="SimSun"/>
          <w:color w:val="000000"/>
          <w:sz w:val="24"/>
        </w:rPr>
        <w:t xml:space="preserve">气污染防治现状评估报告》。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2、重点行业“一行一策”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盐城市大气污染源清单和源解析结果，围绕电力热力、钢铁、水泥、铸造、垃圾焚烧、化工、港口等重点行业选取100家代表性企业，开展现场核查，包括但不限于生产工况、废气排放来源、废气收集和治理设施运行状态等方面。充分了解和掌握企业现状，指出存在的问题，提供行业治理减排与提升建议，最终编制形成《盐城市重点行业“一行一策”报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3、项目清单编制、论证与优化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以上工作基础上，围绕低效产能淘汰、工业污染治理、移动源污染治理、餐饮油烟治理、扬尘管控、VOCs治理、锅炉改造等支持方向，全面摸排、梳理全市减排项目清单。编制重点行业（企业）减排项目清单、重点领域结构性减排项目清单以及重点区域的面源污染减排项目清单，组织专家对项目的技术可行性、经济合理性、环境效益进行论证。运用预测预报、比选等技术方法对项目实施后的环境效益进行定量分析，最终编制形成《盐城市美丽蓝天建设项目清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4、申报方案编制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单位需求，结合国家建设项目申报指南，制定建设项目申报总体策略和技术路线，编制《盐城市美丽蓝天建设项目实施方案》，明确总体目标、重点任务、项目清单、资金需求、保障措施等，指导清单内申报项目建设单位编制项目可行性研究报告、实施方案、资金申请报告等配套申报材料，指导采购单位完成申报材料的内部审核和修改完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5、申报全流程技术支撑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采购单位提供申报材料的评审答辩技术咨询和现场指导，根据评审意见，及时指导修改完善申报材料，确保符合申报要求，协助采购单位与上级主管部门沟通协调，解决申报过程中的技术问题，提供项目申报全过程跟踪服务，直至项目申报结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6、项目储备库建设及配套服务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单位需求，制定大气污染治理项目储备库入库标准、项目申报资料编制指南，指导各县（市、区）、园区、企业规范梳理、上报储备项目等基础工作，实现全市大气治理项目常态化、标准化储备和动态管理，适应于未来2年的大气治理类项目储备库动态更新。为采购单位相关人员及重点项目建设单位提供盐城市美丽蓝天建设项目申报、实施及管理的技术培训，为项目申报、审核、变更调整提供更快速、便捷的技术响应，为后续项目实施和管理提供前置的政策和技术指导。</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第三条乙方应按下列服务要求完成技术服务工作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遵循国家、江苏省关于盐城市美丽蓝天建设项目申报的相关政策文件和技术规范；采用科学的研究方法和技术手段，确保现状评估、污染源解析、目标可达性分析等结果准确可靠；项目清单应符合盐城市实际情况，具有针对性、可行性和可操作性；申报材料应内容完整、数据准确、逻辑清晰、格式规范，符合申报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（二）人员要求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1.供应商应组建专业的技术服务团队，项目负责人应具备高级工程师及以上职称，具有大气污染防治或相关项目申报经验；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2.团队成员需覆盖环境工程、大气科学、环境监测、工程造价等相关专业领域，同时需具备盐城市重点行业领域的大气污染治理经验的专业技术人员；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3.项目负责人、技术负责人及项目组成员需全程参与项目服务，未经采购单位同意不得更换；项目组成员不少于7人，需包含注册环保工程师、环境影响评价工程师和一级造价工程师；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4.需委派1名专业技术人员全程驻场服务，专职对接盐城市美丽蓝天建设项目相关工作，驻场时间为合同期限内，驻场人员需具备大气污染防治项目服务经验，负责日常对接、现场核查、材料报送等工作。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（三）进度要求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短期任务：合同签订后120天内，完成《盐城市大气污染防治现状评估报告》、《盐城市重点行业“一行一策”报告》、《盐城市美丽蓝天建设项目清单》、《盐城市美丽蓝天建设支撑项目实施方案》等核心服务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期任务：合同签订后2年内，根据申报期内的大气污染防治资金管理办法和美丽蓝天建设项目申报指南等政策文件，提供美丽蓝天建设项目申报全过程技术支撑服务，包括新项目审核录入、老项目调整补充等，适配未来2年各级美丽蓝天及生态环保类项目储备、调整、审核、申报的全流程工作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3、长期任务：合同期结束后的2年内，鼓励投标人为采购人继续提供项目储备库动态更新等延伸服务。</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主要服务内容进度计划</w:t>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5"/>
        <w:gridCol w:w="1942"/>
        <w:gridCol w:w="2128"/>
        <w:gridCol w:w="4019"/>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126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阶段</w:t>
            </w:r>
            <w:r/>
          </w:p>
        </w:tc>
        <w:tc>
          <w:tcPr>
            <w:shd w:val="clear" w:color="ffffff" w:fill="ffffff"/>
            <w:tcBorders>
              <w:top w:val="single" w:color="000000" w:sz="8" w:space="0"/>
              <w:left w:val="none" w:color="000000" w:sz="4" w:space="0"/>
              <w:bottom w:val="single" w:color="000000" w:sz="8" w:space="0"/>
              <w:right w:val="single" w:color="000000" w:sz="8" w:space="0"/>
            </w:tcBorders>
            <w:tcMar>
              <w:left w:w="60" w:type="dxa"/>
              <w:top w:w="60" w:type="dxa"/>
              <w:right w:w="60" w:type="dxa"/>
              <w:bottom w:w="60" w:type="dxa"/>
            </w:tcMar>
            <w:tcW w:w="194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工作内容</w:t>
            </w:r>
            <w:r/>
          </w:p>
        </w:tc>
        <w:tc>
          <w:tcPr>
            <w:shd w:val="clear" w:color="ffffff" w:fill="ffffff"/>
            <w:tcBorders>
              <w:top w:val="single" w:color="000000" w:sz="8" w:space="0"/>
              <w:left w:val="none" w:color="000000" w:sz="4" w:space="0"/>
              <w:bottom w:val="single" w:color="000000" w:sz="8" w:space="0"/>
              <w:right w:val="single" w:color="000000" w:sz="8" w:space="0"/>
            </w:tcBorders>
            <w:tcMar>
              <w:left w:w="60" w:type="dxa"/>
              <w:top w:w="60" w:type="dxa"/>
              <w:right w:w="60" w:type="dxa"/>
              <w:bottom w:w="60" w:type="dxa"/>
            </w:tcMar>
            <w:tcW w:w="2128"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完成时间</w:t>
            </w:r>
            <w:r/>
          </w:p>
        </w:tc>
        <w:tc>
          <w:tcPr>
            <w:shd w:val="clear" w:color="ffffff" w:fill="ffffff"/>
            <w:tcBorders>
              <w:top w:val="single" w:color="000000" w:sz="8" w:space="0"/>
              <w:left w:val="none" w:color="000000" w:sz="4" w:space="0"/>
              <w:bottom w:val="single" w:color="000000" w:sz="8" w:space="0"/>
              <w:right w:val="single" w:color="000000" w:sz="8" w:space="0"/>
            </w:tcBorders>
            <w:tcMar>
              <w:left w:w="60" w:type="dxa"/>
              <w:top w:w="60" w:type="dxa"/>
              <w:right w:w="60" w:type="dxa"/>
              <w:bottom w:w="60" w:type="dxa"/>
            </w:tcMar>
            <w:tcW w:w="401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核心交付成果节点</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126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第一阶段</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194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现场现状调研与问题诊断（含分行业现状调研）</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2128"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合同签订后30天内</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401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完成《盐城市大气污染防治现状评估报告》初稿</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126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第二阶段</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194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重点行业“一行一策”调研工作</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2128"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合同签订后45天内</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401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完成《盐城市重点行业“一行一策”报告》初稿</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126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第三阶段</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194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分行业减排潜力摸排、项目清单筛选与论证</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2128"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合同签订后60天内</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401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完成《盐城市美丽蓝天建设项目清单》初稿</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126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第四阶段</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194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全域实施方案编制</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2128"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合同签订后90天内</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401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完成《盐城市美丽蓝天建设支撑项目实施方案》、配套申报材料初稿</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126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第五阶段</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194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申报材料审核、修改与评审答辩支撑</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2128"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合同有效期内申报截止日期前15天完成对应年度材料修改</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401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完成对应年度申报材料最终版、评审答辩材料、评审意见整改。</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126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第六阶段</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194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项目储备库建设、动态管理与后续服务</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2128"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持续提供动态管理服务</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401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完成项目储备入库标准与管理办法制定，每季度完成储备库动态更新，每年完成不少于2次专项培训</w:t>
            </w:r>
            <w:r/>
          </w:p>
        </w:tc>
      </w:tr>
    </w:tbl>
    <w:p>
      <w:pPr>
        <w:ind w:left="0" w:right="0" w:firstLine="241"/>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4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（四）交付成果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9"/>
        <w:gridCol w:w="3325"/>
        <w:gridCol w:w="974"/>
        <w:gridCol w:w="1615"/>
        <w:gridCol w:w="1906"/>
      </w:tblGrid>
      <w:tr>
        <w:trPr>
          <w:trHeight w:val="6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成果名称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交付时间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交付形式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《盐城市大气污染防治现状评估报告》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合同签订后30天内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纸质版+电子版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《盐城市重点行业“一行一策”报告》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合同签订后60天内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纸质版+电子版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《盐城市美丽蓝天建设项目清单》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合同签订后75天内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纸质版+电子版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《盐城市美丽蓝天建设支撑项目实施方案》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合同签订后110天内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纸质版+电子版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资金申请报告等配套材料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合同签订后120天内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纸质版+电子版</w:t>
            </w:r>
            <w:r/>
          </w:p>
        </w:tc>
      </w:tr>
    </w:tbl>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服务周期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自合同签订之日起至2027年10月31日，其中核心服务内容需在合同签订后120天内完成，完成美丽蓝天建设项目储备库摸排打捞、中央资金申报全流程跟踪技术支撑服务。</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第四条甲方的责任与义务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1、甲方应按合同约定支付技术服务费。</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第五条乙方的责任与义务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必须按照项目技术规范要求和时间节点，按时高质量完成审核任务。乙方要充分运用信息化手段，强化系统管理，实现全过程留痕，乙方需接受采购人安排的质量检查工作，检查范围包括但不限于现场检查、原始记录审核、现场照片比对等，对于不符合要求的实施过程或结果，需要重新开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2、乙方应妥善保管甲方提供的相关资料，并对甲方提供的资料保密。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3、乙方工作人员在现场工作时应遵守相关管理制度和要求。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4、乙方现场工作人员的安全责任由乙方负责，如发生任何安全事故的，由乙方自行承担，与甲方无关。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实施期间，中标单位应该按时准确提供技术支撑服务评估工作，如因工作失误等原因延误工作进度的，中标单位按合同总价总额每日千分之六向我局支付违约金；逾期超过约定日期30个工作日不能交付的，采购人可解除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6、乙方在技术服务过程中，所有成果、数据，不得对外泄露；最终成果归甲方所有，不得对外公开，未经许可，乙方不得使用或转让给第三方使用。</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第七条质量保证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交付成果符合国家相关标准和采购单位要求，无抄袭、无虚假内容；交付成果需通过采购单位组织的专家评审，如未通过，乙方应在规定时间内修改完善，直至通过评审，且不额外收取费用；服务期内，如因政策调整需要修改申报材料，乙方应免费提供修改服务。</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第八条保密要求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乙方应对在服务过程中获取的盐城市空气质量数据、污染源信息、项目资料等敏感信息严格保密；未经采购单位书面同意，不得向任何第三方泄露或用于其他用途；保密义务在合同终止后持续有效。</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第九条甲方向乙方支付技术服务报酬及支付方式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1、项目服务费总额为：人民币（大写）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乙方开户名：</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上述费用包括甲方所要求的编制项目，包括以下费用：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1、合同签订后，采购方收到供应商提供的有效增值税发票后10个工作日内，向乙方支付合同总价30%作为预付款；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成《盐城市重点行业“一行一策”报告》《盐城市美丽蓝天建设项目清单》《盐城市大气污染防治现状评估报告》并通过采购单位审核后，采购方收到供应商提供的有效增值税发票后10个工作日内，向乙方支付合同总价的30%作为进度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3、合同期满，乙方完成对应的服务内容并通过采购方验收后，采购方自收到供应商提供的有效增值税发票后10个工作日内向乙方支付剩余合同尾款。</w:t>
      </w:r>
      <w:r/>
    </w:p>
    <w:p>
      <w:pPr>
        <w:ind w:left="0" w:right="0" w:firstLine="482"/>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履约保证金</w:t>
      </w:r>
      <w:r/>
    </w:p>
    <w:p>
      <w:pPr>
        <w:ind w:left="0" w:right="0" w:firstLine="480"/>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不收取</w:t>
      </w:r>
      <w:r>
        <w:rPr>
          <w:rFonts w:ascii="SimSun" w:hAnsi="SimSun" w:eastAsia="SimSun" w:cs="SimSun"/>
          <w:color w:val="000000"/>
          <w:sz w:val="24"/>
        </w:rPr>
        <w:t xml:space="preserve">履约保证金。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第十一条、知识产权约定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1、乙方应保证甲方在使用、接受本合同服务或其任何一部分时不受第三方提出侵犯其专利权、版权、商标权和工业设计权等知识产权的起诉。一旦出现侵权，由乙方负全部责任。</w:t>
      </w:r>
      <w:r/>
    </w:p>
    <w:p>
      <w:pPr>
        <w:ind w:left="42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2、乙方向甲方提交技术成果的知识产权归甲方所有。</w:t>
      </w:r>
      <w:r/>
    </w:p>
    <w:p>
      <w:pPr>
        <w:ind w:left="0" w:right="0" w:firstLine="482"/>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、项目验收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1、甲方依法组织履约验收工作。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在组织履约验收前，将根据项目特点制定验收方案，明确履约验收的时间、方式、程序等内容，乙方应根据验收方案内容做好相应配合工作。如乙方未按约定时间完成验收，每逾期一日，应向甲方支付500元/日的违约金，由甲方从待付合同款项中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3、如有必要，甲方可邀请第三方专业机构及或相关专家参与验收，相关意见将作为验收书的参考资料。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成立验收小组，按照采购合同的约定对乙方的履约情况进行验收。验收时,甲方按照采购合同的约定对每一项技术、服务等的履约情况进行确认。验收结束后,验收小组出具验收书,列明各项内容的验收情况及项目总体评价,由验收双方共同签署。履约验收的各项资料存档备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 、违约责任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1、甲方必须按合同规定支付服务费用。未按合同规定时间收到款项，乙方推迟工作的时间顺延，乙方不承担因此导致的责任。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逾期交付合同标的的，乙方应按合同总额的每日千分之六向甲方支付违约金，由甲方从待付款项中扣除。逾期超过约定日期10个工作日不能交付的，甲方可解除本合同。乙方因逾期交付或因其他违约行为导致甲方解除合同的，乙方应向甲方支付合同总值20%的违约金，如造成甲方损失超过违约金的，超出部分由乙方继续承担赔偿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3、乙方所交付的服务及成果文件不符合项目需求要求的甲方有权拒收，乙方愿意更换但逾期交付的，按乙方逾期交付处理。乙方拒绝更换的，甲方可单方面解除合同，并由乙方赔偿由此造成的甲方全部损失。</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违反本合同相关内容的，情节轻微或者尚未造成严重后果的，由其采取补救措施或支付违约金；造成严重后果或者拒不整改、整改后仍不符合甲方要求的，甲方有权提前解除合同；违反法律法规的，依法追究乙方法律责任，甲方可提请将乙方及工作人员列入政府采购严重违法失信行为记录名单、市场监督管理严重失信名单；构成犯罪的，依法追究乙方刑事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工作人员违反本合同相关内容的，由甲乙双方给予批评教育、责令整改；情节较重的，由乙方更换人员，并对其作出处理；违反法律法规的，依法追究其法律责任；构成犯罪的，依法追究其刑事责任；鉴于部分违约行为造成的后果较长时间才能显现，或者损失数额难以一次性确认的，甲方可保留进一步追偿的权利。</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 本合同的变更必须由双方协商一致，并以书面形式确定。</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第十五条 双方确定，在本合同有效期内，甲方指定</w:t>
      </w:r>
      <w:r>
        <w:rPr>
          <w:rFonts w:ascii="SimSun" w:hAnsi="SimSun" w:eastAsia="SimSun" w:cs="SimSun"/>
          <w:b/>
          <w:color w:val="000000"/>
          <w:sz w:val="24"/>
          <w:u w:val="single"/>
        </w:rPr>
        <w:t xml:space="preserve">    </w:t>
      </w:r>
      <w:r>
        <w:rPr>
          <w:rFonts w:ascii="SimSun" w:hAnsi="SimSun" w:eastAsia="SimSun" w:cs="SimSun"/>
          <w:b/>
          <w:color w:val="000000"/>
          <w:sz w:val="24"/>
        </w:rPr>
        <w:t xml:space="preserve">为甲方项目联系人，乙方指定</w:t>
      </w:r>
      <w:r>
        <w:rPr>
          <w:rFonts w:ascii="SimSun" w:hAnsi="SimSun" w:eastAsia="SimSun" w:cs="SimSun"/>
          <w:b/>
          <w:color w:val="000000"/>
          <w:sz w:val="24"/>
          <w:u w:val="single"/>
        </w:rPr>
        <w:t xml:space="preserve">    </w:t>
      </w:r>
      <w:r>
        <w:rPr>
          <w:rFonts w:ascii="SimSun" w:hAnsi="SimSun" w:eastAsia="SimSun" w:cs="SimSun"/>
          <w:b/>
          <w:color w:val="000000"/>
          <w:sz w:val="24"/>
        </w:rPr>
        <w:t xml:space="preserve">为乙方项目联系人。项目联系人负责项目实施并进行协调；一方变更项目联系人的，应及时通知另一方。未及时通知并影响本合同履行或造成损失的，变更方应承担相应的责任。</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第十六条 双方确定，发生不可抗力因素，致使本合同的履行成为不必要或不可能的，经双方一致同意，可以解除本合同。本条不可抗力是指：不可预见，不可避免，不可克服的客观事件。</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第十七条 双方因履行本合同而发生的争议，应协商、调解解决。协商、调解不成的，可向甲方所在地人民法院提起诉讼。</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第十八条 本合同壹式</w:t>
      </w:r>
      <w:r>
        <w:rPr>
          <w:rFonts w:ascii="SimSun" w:hAnsi="SimSun" w:eastAsia="SimSun" w:cs="SimSun"/>
          <w:b/>
          <w:color w:val="000000"/>
          <w:sz w:val="24"/>
          <w:u w:val="single"/>
        </w:rPr>
        <w:t xml:space="preserve"> 陆 </w:t>
      </w:r>
      <w:r>
        <w:rPr>
          <w:rFonts w:ascii="SimSun" w:hAnsi="SimSun" w:eastAsia="SimSun" w:cs="SimSun"/>
          <w:b/>
          <w:color w:val="000000"/>
          <w:sz w:val="24"/>
        </w:rPr>
        <w:t xml:space="preserve">份，甲方</w:t>
      </w:r>
      <w:r>
        <w:rPr>
          <w:rFonts w:ascii="SimSun" w:hAnsi="SimSun" w:eastAsia="SimSun" w:cs="SimSun"/>
          <w:b/>
          <w:color w:val="000000"/>
          <w:sz w:val="24"/>
          <w:u w:val="single"/>
        </w:rPr>
        <w:t xml:space="preserve"> 叁 </w:t>
      </w:r>
      <w:r>
        <w:rPr>
          <w:rFonts w:ascii="SimSun" w:hAnsi="SimSun" w:eastAsia="SimSun" w:cs="SimSun"/>
          <w:b/>
          <w:color w:val="000000"/>
          <w:sz w:val="24"/>
        </w:rPr>
        <w:t xml:space="preserve">份，乙方</w:t>
      </w:r>
      <w:r>
        <w:rPr>
          <w:rFonts w:ascii="SimSun" w:hAnsi="SimSun" w:eastAsia="SimSun" w:cs="SimSun"/>
          <w:b/>
          <w:color w:val="000000"/>
          <w:sz w:val="24"/>
          <w:u w:val="single"/>
        </w:rPr>
        <w:t xml:space="preserve"> 叁 </w:t>
      </w:r>
      <w:r>
        <w:rPr>
          <w:rFonts w:ascii="SimSun" w:hAnsi="SimSun" w:eastAsia="SimSun" w:cs="SimSun"/>
          <w:b/>
          <w:color w:val="000000"/>
          <w:sz w:val="24"/>
        </w:rPr>
        <w:t xml:space="preserve">份，具有同等法律效力。</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第十九条 本合同未尽事宜由双方协商签订补充协议。</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第二十条 本合同经双方签字盖章后生效，合同有效期至本合同付款结束。</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盐城市生态环境局</w:t>
      </w:r>
      <w:r>
        <w:rPr>
          <w:rFonts w:ascii="SimSun" w:hAnsi="SimSun" w:eastAsia="SimSun" w:cs="SimSun"/>
          <w:color w:val="000000"/>
          <w:sz w:val="24"/>
        </w:rPr>
        <w:t xml:space="preserve">（公章</w:t>
      </w:r>
      <w:r>
        <w:rPr>
          <w:rFonts w:ascii="Calibri" w:hAnsi="Calibri" w:eastAsia="Calibri" w:cs="Calibri"/>
          <w:color w:val="000000"/>
          <w:sz w:val="24"/>
        </w:rPr>
        <w:t xml:space="preserve">/</w:t>
      </w:r>
      <w:r>
        <w:rPr>
          <w:rFonts w:ascii="SimSun" w:hAnsi="SimSun" w:eastAsia="SimSun" w:cs="SimSun"/>
          <w:color w:val="000000"/>
          <w:sz w:val="24"/>
        </w:rPr>
        <w:t xml:space="preserve">合同专用章）</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Calibri" w:hAnsi="Calibri" w:eastAsia="Calibri" w:cs="Calibri"/>
          <w:color w:val="000000"/>
          <w:sz w:val="24"/>
        </w:rPr>
        <w:t xml:space="preserve">/</w:t>
      </w:r>
      <w:r>
        <w:rPr>
          <w:rFonts w:ascii="SimSun" w:hAnsi="SimSun" w:eastAsia="SimSun" w:cs="SimSun"/>
          <w:color w:val="000000"/>
          <w:sz w:val="24"/>
        </w:rPr>
        <w:t xml:space="preserve">委托代理人（签名）：</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0515-86660736</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江苏省盐城市亭湖区世纪大道</w:t>
      </w:r>
      <w:r>
        <w:rPr>
          <w:rFonts w:ascii="Calibri" w:hAnsi="Calibri" w:eastAsia="Calibri" w:cs="Calibri"/>
          <w:color w:val="000000"/>
          <w:sz w:val="24"/>
          <w:u w:val="single"/>
        </w:rPr>
        <w:t xml:space="preserve">21</w:t>
      </w:r>
      <w:r>
        <w:rPr>
          <w:rFonts w:ascii="SimSun" w:hAnsi="SimSun" w:eastAsia="SimSun" w:cs="SimSun"/>
          <w:color w:val="000000"/>
          <w:sz w:val="24"/>
          <w:u w:val="single"/>
        </w:rPr>
        <w:t xml:space="preserve">号</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   月   日</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rPr>
          <w:rFonts w:ascii="SimSun" w:hAnsi="SimSun" w:eastAsia="SimSun" w:cs="SimSun"/>
          <w:color w:val="000000"/>
          <w:sz w:val="24"/>
        </w:rPr>
        <w:t xml:space="preserve">（公章</w:t>
      </w:r>
      <w:r>
        <w:rPr>
          <w:rFonts w:ascii="Calibri" w:hAnsi="Calibri" w:eastAsia="Calibri" w:cs="Calibri"/>
          <w:color w:val="000000"/>
          <w:sz w:val="24"/>
        </w:rPr>
        <w:t xml:space="preserve">/</w:t>
      </w:r>
      <w:r>
        <w:rPr>
          <w:rFonts w:ascii="SimSun" w:hAnsi="SimSun" w:eastAsia="SimSun" w:cs="SimSun"/>
          <w:color w:val="000000"/>
          <w:sz w:val="24"/>
        </w:rPr>
        <w:t xml:space="preserve">合同专用章）</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Calibri" w:hAnsi="Calibri" w:eastAsia="Calibri" w:cs="Calibri"/>
          <w:color w:val="000000"/>
          <w:sz w:val="24"/>
        </w:rPr>
        <w:t xml:space="preserve">/</w:t>
      </w:r>
      <w:r>
        <w:rPr>
          <w:rFonts w:ascii="SimSun" w:hAnsi="SimSun" w:eastAsia="SimSun" w:cs="SimSun"/>
          <w:color w:val="000000"/>
          <w:sz w:val="24"/>
        </w:rPr>
        <w:t xml:space="preserve">委托代理人（签名）：</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   月   日</w:t>
      </w:r>
      <w:r/>
    </w:p>
    <w:p>
      <w:pPr>
        <w:ind w:left="0" w:right="0" w:firstLine="723"/>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项目属性:服务类项目。</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一、</w:t>
      </w:r>
      <w:r>
        <w:rPr>
          <w:rFonts w:ascii="SimSun" w:hAnsi="SimSun" w:eastAsia="SimSun" w:cs="SimSun"/>
          <w:b/>
          <w:color w:val="000000"/>
          <w:sz w:val="24"/>
        </w:rPr>
        <w:t xml:space="preserve">项目背景</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为深入贯彻落实《空气质量持续改善行动计划》（国发〔2023〕24号）、《江苏省空气质量持续改善行动计划实施方案》（苏政发〔2024〕53号）、《关于下达2026年度重点任务支撑项目谋划资金的通知》（苏财资环〔2026〕21号）等相关政策文件要求，高质量推动全市“十五五”期间大气治理任务和空气质量逐年改善目标达成，加快推进美丽盐城建设。拟全面开展全市大气污染治理潜力摸排、减排路径梳理、治理类项目清单编制、组织重大项目实施方案编制等生态环境类谋划管理工作，编制完成《盐城市美丽蓝天建设项目实施方案》，并在服务期内</w:t>
      </w:r>
      <w:r>
        <w:rPr>
          <w:rFonts w:ascii="SimSun" w:hAnsi="SimSun" w:eastAsia="SimSun" w:cs="SimSun"/>
          <w:color w:val="000000"/>
          <w:spacing w:val="-4"/>
          <w:sz w:val="24"/>
        </w:rPr>
        <w:t xml:space="preserve">逐年更新。</w:t>
      </w:r>
      <w:r/>
    </w:p>
    <w:p>
      <w:pPr>
        <w:ind w:left="0" w:right="0" w:firstLine="466"/>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二、项目内容</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（一）服务范围：</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全面摸排盐城市大气污染现状底数，深挖重点行业、重点领域减排潜力，梳理科学、系统、可落地的大气污染减排路径与技术措施，常态化储备优质大气治理落地项目，全力支撑盐城市美丽蓝天建设项目相关工作。具体服务范围如下：</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1、全面梳理盐城市大气污染防治现状，识别主要污染问题和治理瓶颈，开展分行业、分领域污染源解析与减排潜力核算。</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针对盐城市重点行业/领域（电力热力、钢铁、水泥、建材、化工、医药、港口、纺织、印刷、机械加工/铸造、餐饮油烟等），选取100家代表性企业进行现场核查，充分了解和掌握企业废气治理现状以及存在的问题，提供行业治理减排与提升建议，形成不少于8个行业的“一行一策”评估报告。</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3、在以上工作的基础上，开展全面的项目统计、清单筛选、论证及优化，形成科学可行的重点行业实施方案与全域项目清单。</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4、编制符合盐城市美丽蓝天建设项目申报要求的完整申报材料体系（含实施方案、分行业实施方案、绩效目标申报表、初步设计等）。</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5、提供中央及省级生态环保资金申报全流程技术支撑，包括项目申报资料审核、项目清单修改、指导完成省、部各层级申报材料评审、汇报答辩、材料修改完善等。</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6、建立盐城市美丽蓝天建设项目储备库，制定入库标准与动态管理办法，实现项目常态化、标准化储备与动态更新。</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（二）服务内容：</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1、现状调研与问题诊断</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系统收集并深度分析盐城市近三年PM2.5、PM10、臭氧、氮氧化物、挥发性有机物等核心空气质量监测数据，科学评估全市空气质量现状、年度变化规律及演变趋势。结合全市大气污染源基础清单、重污染天气应急减排清单等资料，开展精细化污染源解析，精准核算工业源、移动源、扬尘源、生活源等各类污染源污染贡献占比。全面梳理全市现行大气污染防治政策体系、历年治理项目实施成效、财政资金投入及使用情况。精准研判制约全市空气质量持续改善的核心短板、突出问题及技术瓶颈，针对性提出科学可行的治理优化方案及实施建议，最终编制形成《盐城市大</w:t>
      </w:r>
      <w:r>
        <w:rPr>
          <w:rFonts w:ascii="SimSun" w:hAnsi="SimSun" w:eastAsia="SimSun" w:cs="SimSun"/>
          <w:color w:val="000000"/>
          <w:spacing w:val="-4"/>
          <w:sz w:val="24"/>
        </w:rPr>
        <w:t xml:space="preserve">气污染防治现状评估报告》。</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2、重点行业“一行一策”</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根据盐城市大气污染源清单和源解析结果，围绕电力热力、钢铁、水泥、铸造、垃圾焚烧、化工、港口等重点行业选取100家代表性企业，开展现场核查，包括但不限于生产工况、废气排放来源、废气收集和治理设施运行状态等方面。充分了解和掌握企业现状，指出存在的问题，提供行业治理减排与提升建议，最终编制形成《盐城市重点行业“一行一策”报告》。</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3、项目清单编制、论证与优化</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在以上工作基础上，围绕低效产能淘汰、工业污染治理、移动源污染治理、餐饮油烟治理、扬尘管控、VOCs治理、锅炉改造等支持方向，全面摸排、梳理全市减排项目清单。编制重点行业（企业）减排项目清单、重点领域结构性减排项目清单以及重点区域的面源污染减排项目清单，组织专家对项目的技术可行性、经济合理性、环境效益进行论证。运用预测预报、比选等技术方法对项目实施后的环境效益进行定量分析，最终编制形成《盐城市美丽蓝天建设项目清单》。</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4、申报方案编制</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根据采购单位需求，结合国家建设项目申报指南，制定建设项目申报总体策略和技术路线，编制《盐城市美丽蓝天建设项目实施方案》，明确总体目标、重点任务、项目清单、资金需求、保障措施等，指导清单内申报项目建设单位编制项目可行性研究报告、实施方案、资金申请报告等配套申报材料，指导采购单位完成申报材料的内部审核和修改完善。</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5、申报全流程技术支撑</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为采购单位提供申报材料的评审答辩技术咨询和现场指导，根据评审意见，及时指导修改完善申报材料，确保符合申报要求，协助采购单位与上级主管部门沟通协调，解决申报过程中的技术问题，提供项目申报全过程跟踪服务，直至项目申报结束。</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6、项目储备库建设及配套服务</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根据采购单位需求，制定大气污染治理项目储备库入库标准、项目申报资料编制指南，指导各县（市、区）、园区、企业规范梳理、上报储备项目等基础工作，实现全市大气治理项目常态化、标准化储备和动态管理，适应于未来2年的大气治理类项目储备库动态更新。为采购单位相关人员及重点项目建设单位提供盐城市美丽蓝天建设项目申报、实施及管理的技术培训，为项目申报、审核、变更调整提供更快速、便捷的技术响应，为后续项目实施和管理提供前置的政策和技术指导。</w:t>
      </w:r>
      <w:r/>
    </w:p>
    <w:p>
      <w:pPr>
        <w:ind w:left="0" w:right="0" w:firstLine="466"/>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三、服务要求</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（一）技术要求</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严格遵循国家、江苏省关于盐城市美丽蓝天建设项目申报的相关政策文件和技术规范；采用科学的研究方法和技术手段，确保现状评估、污染源解析、目标可达性分析等结果准确可靠；项目清单应符合盐城市实际情况，具有针对性、可行性和可操作性；申报材料应内容完整、数据准确、逻辑清晰、格式规范，符合申报要求。</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（二）人员要求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1.供应商应组建专业的技术服务团队，项目负责人应具备高级工程师及以上职称，具有大气污染防治或相关项目申报经验；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2.团队成员需覆盖环境工程、大气科学、环境监测、工程造价等相关专业领域，同时需具备盐城市重点行业领域的大气污染治理经验的专业技术人员；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3.项目负责人、技术负责人及项目组成员需全程参与项目服务，未经采购单位同意不得更换；项目组成员不少于7人，需包含注册环保工程师、环境影响评价工程师和一级造价工程师；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4.需委派1名专业技术人员全程驻场服务，专职对接盐城市美丽蓝天建设项目相关工作，驻场时间为合同期限内，驻场人员需具备大气污染防治项目服务经验，负责日常对接、现场核查、材料报送等工作。</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（三）进度要求</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短期任务：合同签订后120天内，完成《盐城市大气污染防治现状评估报告》、《盐城市重点行业“一行一策”报告》、《盐城市美丽蓝天建设项目清单》、《盐城市美丽蓝天建设支撑项目实施方案》等核心服务内容；</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中期任务：合同签订后2年内，根据申报期内的大气污染防治资金管理办法和美丽蓝天建设项目申报指南等政策文件，提供美丽蓝天建设项目申报全过程技术支撑服务，包括新项目审核录入、老项目调整补充等，适配未来2年各级美丽蓝天及生态环保类项目储备、调整、审核、申报的全流程工作要求。</w:t>
      </w:r>
      <w:r/>
    </w:p>
    <w:p>
      <w:pPr>
        <w:ind w:left="0" w:right="0" w:firstLine="46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3、长期任务：合同期结束后的2年内，鼓励投标人为采购人继续提供项目储备库动态更新等延伸服务。</w:t>
      </w:r>
      <w:r/>
    </w:p>
    <w:p>
      <w:pPr>
        <w:ind w:left="0" w:right="0" w:firstLine="0"/>
        <w:jc w:val="center"/>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主要服务内容进度计划</w:t>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5"/>
        <w:gridCol w:w="1942"/>
        <w:gridCol w:w="2128"/>
        <w:gridCol w:w="4019"/>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126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阶段</w:t>
            </w:r>
            <w:r/>
          </w:p>
        </w:tc>
        <w:tc>
          <w:tcPr>
            <w:shd w:val="clear" w:color="ffffff" w:fill="ffffff"/>
            <w:tcBorders>
              <w:top w:val="single" w:color="000000" w:sz="8" w:space="0"/>
              <w:left w:val="none" w:color="000000" w:sz="4" w:space="0"/>
              <w:bottom w:val="single" w:color="000000" w:sz="8" w:space="0"/>
              <w:right w:val="single" w:color="000000" w:sz="8" w:space="0"/>
            </w:tcBorders>
            <w:tcMar>
              <w:left w:w="60" w:type="dxa"/>
              <w:top w:w="60" w:type="dxa"/>
              <w:right w:w="60" w:type="dxa"/>
              <w:bottom w:w="60" w:type="dxa"/>
            </w:tcMar>
            <w:tcW w:w="194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w:t>
            </w:r>
            <w:r/>
          </w:p>
        </w:tc>
        <w:tc>
          <w:tcPr>
            <w:shd w:val="clear" w:color="ffffff" w:fill="ffffff"/>
            <w:tcBorders>
              <w:top w:val="single" w:color="000000" w:sz="8" w:space="0"/>
              <w:left w:val="none" w:color="000000" w:sz="4" w:space="0"/>
              <w:bottom w:val="single" w:color="000000" w:sz="8" w:space="0"/>
              <w:right w:val="single" w:color="000000" w:sz="8" w:space="0"/>
            </w:tcBorders>
            <w:tcMar>
              <w:left w:w="60" w:type="dxa"/>
              <w:top w:w="60" w:type="dxa"/>
              <w:right w:w="60" w:type="dxa"/>
              <w:bottom w:w="60" w:type="dxa"/>
            </w:tcMar>
            <w:tcW w:w="2128"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完成时间</w:t>
            </w:r>
            <w:r/>
          </w:p>
        </w:tc>
        <w:tc>
          <w:tcPr>
            <w:shd w:val="clear" w:color="ffffff" w:fill="ffffff"/>
            <w:tcBorders>
              <w:top w:val="single" w:color="000000" w:sz="8" w:space="0"/>
              <w:left w:val="none" w:color="000000" w:sz="4" w:space="0"/>
              <w:bottom w:val="single" w:color="000000" w:sz="8" w:space="0"/>
              <w:right w:val="single" w:color="000000" w:sz="8" w:space="0"/>
            </w:tcBorders>
            <w:tcMar>
              <w:left w:w="60" w:type="dxa"/>
              <w:top w:w="60" w:type="dxa"/>
              <w:right w:w="60" w:type="dxa"/>
              <w:bottom w:w="60" w:type="dxa"/>
            </w:tcMar>
            <w:tcW w:w="401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核心交付成果节点</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126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第一阶段</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194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现场现状调研与问题诊断（含分行业现状调研）</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2128"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合同签订后30天内</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401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完成《盐城市大气污染防治现状评估报告》初稿</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126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第二阶段</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194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重点行业“一行一策”调研工作</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2128"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合同签订后45天内</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401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完成《盐城市重点行业“一行一策”报告》初稿</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126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第三阶段</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194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分行业减排潜力摸排、项目清单筛选与论证</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2128"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合同签订后60天内</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401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完成《盐城市美丽蓝天建设项目清单》初稿</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126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第四阶段</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194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全域实施方案编制</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2128"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合同签订后90天内</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401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完成《盐城市美丽蓝天建设支撑项目实施方案》、配套申报材料初稿</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126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第五阶段</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194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申报材料审核、修改与评审答辩支撑</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2128"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合同有效期内申报截止日期前15天完成对应年度材料修改</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401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完成对应年度申报材料最终版、评审答辩材料、评审意见整改。</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126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第六阶段</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194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项目储备库建设、动态管理与后续服务</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2128"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持续提供动态管理服务</w:t>
            </w:r>
            <w:r/>
          </w:p>
        </w:tc>
        <w:tc>
          <w:tcPr>
            <w:shd w:val="clear" w:color="ffffff" w:fill="ffffff"/>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401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完成项目储备入库标准与管理办法制定，每季度完成储备库动态更新，每年完成不少于2次专项培训</w:t>
            </w:r>
            <w:r/>
          </w:p>
        </w:tc>
      </w:tr>
    </w:tbl>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（四）交付成果</w:t>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9"/>
        <w:gridCol w:w="3325"/>
        <w:gridCol w:w="1025"/>
        <w:gridCol w:w="1775"/>
        <w:gridCol w:w="197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2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成果名称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交付时间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交付形式</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《盐城市大气污染防治现状评估报告》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合同签订后30天内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纸质版+电子版</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《盐城市重点行业“一行一策”报告》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合同签订后60天内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纸质版+电子版</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《盐城市美丽蓝天建设项目清单》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合同签订后75天内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纸质版+电子版</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《盐城市美丽蓝天建设支撑项目实施方案》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合同签订后110天内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纸质版+电子版</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资金申请报告等配套材料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合同签订后120天内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纸质版+电子版</w:t>
            </w:r>
            <w:r/>
          </w:p>
        </w:tc>
      </w:tr>
    </w:tbl>
    <w:p>
      <w:pPr>
        <w:ind w:left="0" w:right="0" w:firstLine="233"/>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四、商务要求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1、服务期限</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服务期限：自合同签订之日起至2027年10月31日，其中核心服务内容需在合同签订后120天内完成，完成美丽蓝天建设项目储备库摸排打捞、中央资金申报全流程跟踪技术支撑服务。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2、报价要求范围：报价应包含完成本项目所有服务内容所需的全部费用，包括人员费、差旅费、专家咨询费、审计费、报告编制费、税费等。报价不得超过项目最高限价，否则视为无效报价。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3、支付方式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（1）合同签订后，采购方收到供应商提供的有效增值税发票后10个工作日内，向乙方支付合同总价30%作为预付款；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成《盐城市重点行业“一行一策”报告》《盐城市美丽蓝天建设项目清单》《盐城市大气污染防治现状评估报告》并通过采购单位审核后，采购方收到供应商提供的有效增值税发票后10个工作日内，向乙方支付合同总价的30%作为进度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（3）合同期满，乙方完成对应的服务内容并通过采购方验收后，采购方自收到供应商提供的有效增值税发票后10个工作日内向乙方支付剩余合同尾款。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保证交付成果符合国家相关标准和采购单位要求，无抄袭、无虚假内容；交付成果需通过采购单位组织的专家评审，如未通过，供应商应在规定时间内修改完善，直至通过评审，且不额外收取费用；服务期内，如因政策调整需要修改申报材料，供应商应免费提供修改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5、保密要求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供应商应对在服务过程中获取的盐城市空气质量数据、污染源信息、项目资料等敏感信息严格保密；未经采购单位书面同意，不得向任何第三方泄露或用于其他用途；保密义务在合同终止后持续有效。</w:t>
      </w:r>
      <w:r/>
    </w:p>
    <w:p>
      <w:pPr>
        <w:ind w:left="0" w:right="0" w:firstLine="24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五、技术方案</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根据自身实际情况与对本项目的理解，编制技术方案，技术方案至少包括以下内容：（1）项目背景的理解程度（2）现状调研与行业核查（3）项目清单与实施方案编制（4）工作进度安排（5）质量控制。内容清晰、全面、合理、可靠且结构完整，能切实贴合项目需求。</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背景的理解程度。投标人应根据采购需求中的内容，深入剖析本项目，至少包含①对本项目的整体认识。投标人须结合国家与江苏省大气污染防治工作部署、盐城市生态环境保护工作总体形势，阐述对本项目实施背景、核心定位与战略意义的整体认知，说明项目在推动盐城市大气环境质量持续改善、助力产业绿色低碳转型、保障专项资金高效申报与落地等方面的核心作用。②对本项目的需求理解。投标人须精准解读采购方案的全部需求，梳理项目核心服务范围、服务内容、服务标准与成果要求，深度剖析盐城市大气污染防治与项目申报工作的痛点、难点与核心诉求</w:t>
      </w:r>
      <w:r>
        <w:rPr>
          <w:rFonts w:ascii="SimSun" w:hAnsi="SimSun" w:eastAsia="SimSun" w:cs="SimSun"/>
          <w:color w:val="000000"/>
          <w:sz w:val="24"/>
        </w:rPr>
        <w:t xml:space="preserve">，体现对项目需求的全面、精准把握。③目标和任务。投标人须明确本项目的总体工作目标与分阶段工作任务，结合盐城市大气环境质量改善目标与专项资金申报要求，提出量化、可考核的项目总体目标，按照服务内容分解细化各项具体工作任务，明确各任务的工作标准与预期产出。④关键技术。投标人须梳理支撑本项目实施的关键核心技术，包括但不限于大气污染源精准排查与诊断技术、重点行业污染治理绩效评估技术、污染物减排量核算技术、专项资金项目申报编制技术等，说明各项技术的技术原理、应用场景与适配性。</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现状调研与行业核查。投标人应根据采购需求中的内容，深入调研、剖析现状，做好行业的核查，至少包含①对盐城市大气污染防治现状的分析。投标人须基于盐城市近年大气环境质量监测数据、污染源排放数据、行业发展数据与管理工作基础，系统分析盐城市大气污染防治工作成效、当前大气环境质量水平，梳理PM2.5、O3、VOCs、NOₓ等主要污染物的浓度变化趋势、时空分布特征，客观研判盐城市大气污染防治面临的形势与现存短板。②主要大气污染问题、重点污染源情况的调查研究方案。投标人须制定详实、可操作的污染源调查研究方案，明确调查</w:t>
      </w:r>
      <w:r>
        <w:rPr>
          <w:rFonts w:ascii="SimSun" w:hAnsi="SimSun" w:eastAsia="SimSun" w:cs="SimSun"/>
          <w:color w:val="000000"/>
          <w:sz w:val="24"/>
        </w:rPr>
        <w:t xml:space="preserve">范围、对象、内容与技术方法，识别盐城市主要大气污染问题，梳理工业源、移动源、扬尘源、生活源等各类重点污染源清单，制定完整的调查技术路线。③重点行业“一行一策”现场核查方案。投标人须针对盐城市大气污染重点行业（如化工、涂装、包装印刷、橡胶塑料制品、工业锅炉、铸造等），制定差异化的“一行一策”现场核查方案。④调研工作的重难点分析、针对本地的重点提升方向性分析。投标人须结合盐城市产业结构与污染特征，分析本次现状调研与行业核查工作的重点与难点，提出针对性的解决思路与保障措施，基于调研诊断结果，结合盐城市大气污染防治</w:t>
      </w:r>
      <w:r>
        <w:rPr>
          <w:rFonts w:ascii="SimSun" w:hAnsi="SimSun" w:eastAsia="SimSun" w:cs="SimSun"/>
          <w:color w:val="000000"/>
          <w:sz w:val="24"/>
        </w:rPr>
        <w:t xml:space="preserve">工作目标，明确本地大气污染治理的重点提升领域与方向性建议，为后续项目筛选与方案制定提供科学支撑。</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清单与实施方案编制。投标人应根据采购需求和本项目实际，制订合理、科学、完备的项目清单与实施方案，至少包含①对盐城市重点行业/领域制定针对性的项目清单编制方案和编制说明等。投标人须明确项目筛选原则、筛选范围与准入标准，结合盐城市产业特点与污染治理需求，划定重点支持的行业领域与治理方向，制定清单编制工作流程，涵盖项目征集、初步筛选、现场核实、分类汇总、动态调整等环节，编制说明须清晰阐述清单编制依据、项目分类、投资规模、预期减排效益等内容，论证清单构成的科学性与合理性。②对清单内项目的政策相符性、技术可</w:t>
      </w:r>
      <w:r>
        <w:rPr>
          <w:rFonts w:ascii="SimSun" w:hAnsi="SimSun" w:eastAsia="SimSun" w:cs="SimSun"/>
          <w:color w:val="000000"/>
          <w:sz w:val="24"/>
        </w:rPr>
        <w:t xml:space="preserve">行性、经济合理性、环境效益的论证工作方案。投标人须制定清单内项目的多维度论证工作方案，确保项目合规可行。③对实施方案的内部审核和优化完善方案。投标人须建立项目实施方案的多级内部审核与迭代优化机制，明确内部审核的组织架构、审核流程、审核标准与核心审核要点，建立多级审核制度，针对审核中发现的问题，制定标准化的优化完善流程，建立与项目单位、行业主管部门的常态化沟通反馈机制。④项目申报材料整理和申报工作方案。投标人须制定完整的项目申报工作方案，明确项目申报材料的组成框架、编制规范与质量要求，制定申报全流程工作安排，</w:t>
      </w:r>
      <w:r>
        <w:rPr>
          <w:rFonts w:ascii="SimSun" w:hAnsi="SimSun" w:eastAsia="SimSun" w:cs="SimSun"/>
          <w:color w:val="000000"/>
          <w:sz w:val="24"/>
        </w:rPr>
        <w:t xml:space="preserve">涵盖材料汇总、内部初审、修改完善、正式提交、评审答疑等环节，提出申报全过程技术支撑服务内容。</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作进度安排。投标人应根据采购需求和本项目实际，制订合理、科学、完备的项目进度安排，至少包含①供应商的工作时间进度计划安排。投标人须结合项目总体工期要求，制定详细、可落地的工作进度计划，按阶段分解项目工作任务，明确各阶段的工作内容、阶段性成果与完成时限，设置关键里程碑节点，采用进度表或甘特图等形式清晰展示整体进度安排，确保各项工作衔接有序，制定进度管控与动态调整措施，建立进度跟踪、预警与纠偏机制，保障项目按期完成。②团队配置与工作制度保障。投标人须配置满足项目需求的专业技术团队，并建立完善的工作管理制</w:t>
      </w:r>
      <w:r>
        <w:rPr>
          <w:rFonts w:ascii="SimSun" w:hAnsi="SimSun" w:eastAsia="SimSun" w:cs="SimSun"/>
          <w:color w:val="000000"/>
          <w:sz w:val="24"/>
        </w:rPr>
        <w:t xml:space="preserve">度，明确项目团队组织架构，列明项目负责人、各专业技术骨干的专业背景、职称资质、同类项目经验与职责分工，确保团队专业覆盖全面、能力匹配项目需求，建立项目例会制度、沟通协调制度、资料管理制度、保密制度等各项工作制度，规范项目日常管理，制定人员稳定性保障措施，明确核心人员更换的限制条件与替补机制，确保项目实施期间团队稳定。③针对突发事件时的对应方案。投标人须针对项目实施过程中可能出现的各类突发事件，制定应急处置预案，识别不可抗力等各类风险与突发事件类型，针对各类突发事件制定针对性的应对措施与处置流程，明确应急响应</w:t>
      </w:r>
      <w:r>
        <w:rPr>
          <w:rFonts w:ascii="SimSun" w:hAnsi="SimSun" w:eastAsia="SimSun" w:cs="SimSun"/>
          <w:color w:val="000000"/>
          <w:sz w:val="24"/>
        </w:rPr>
        <w:t xml:space="preserve">机制与责任分工。④工作成果的交付与工作效率保障。投标人须明确工作成果交付要求与效率保障措施，明确各阶段成果与最终成果的交付形式、交付数量、交付时间与质量验收标准，制定成果交付的内部审核流程，提出提升工作效率的具体措施。</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控制。投标人应根据采购需求和本项目实际，制订合理、科学、完备的质量保证体系及保证措施，至少包含①质量保证体系。投标人须建立健全覆盖项目全流程的质量保证体系，明确项目质量方针与总体质量目标，明确质量管理的组织架构与各级质量责任人的职责分工，制定各工作环节的质量控制标准与管控流程。②完善的自检制度。投标人须建立完善的项目质量自检制度，建立自检机制，明确各级自检的范围、频次、方式与合格判定标准，制定标准化的自检工作流程与问题整改闭环机制，规范自检记录管理，留存完整的自检与整改台账。③质量监督与检查措施。</w:t>
      </w:r>
      <w:r>
        <w:rPr>
          <w:rFonts w:ascii="SimSun" w:hAnsi="SimSun" w:eastAsia="SimSun" w:cs="SimSun"/>
          <w:color w:val="000000"/>
          <w:sz w:val="24"/>
        </w:rPr>
        <w:t xml:space="preserve">投标人须制定明确的质量监督与检查措施，建立内部质量监督机制，主动接受采购方及相关主管部门的监督检查，建立质量问题反馈与持续改进机制，优化工作流程与方法，持续提升服务质量④安全管理制度。投标人须建立健全项目实施期间的安全管理制度，制定现场调研、核查等外出作业的安全操作规程与防护措施，建立严格的数据保密与资料管理制度，落实安全管理责任人，提升团队人员安全意识与风险防范能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 、其他要求</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1、团队能力</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盐城市美丽蓝天建设项目技术支撑服务更好的实施，投标人需建立健全保障项目顺利实施的各项管理制度和质量保证体系，按照招标要求安排好项目管理团队参加本项目的建设。项目团队至少应包含项目负责人（1人）及技术负责人（1人）、项目组成员。</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负责项目的整体统筹策划，对项目进行总体把控，具备环境工程、环境科学、生态环保相关专业高级及以上职称证书、具有大气污染防治或相关项目申报经验的优先；具备注册环保工程师执业证书等证明业务的专业能力的优先。</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技术负责人负责项目的质量和进度目标把控，具备环境工程、环境科学、生态环保相关专业高级及以上职称证书、具有大气污染防治或相关项目申报经验的优先；项目技术负责人具备环境影响评价工程师证书等证明业务的专业能力的优先。</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（3）项目组成员具有注册环保工程师证书、环境影响评价工程师证书、一级造价工程师证书的优先。</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2、业绩要求</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为了确保项目的顺利实施，自2022年1月1日（以合同签订时间为准）至本次投标截止时间前，投标人承担过</w:t>
      </w:r>
      <w:r>
        <w:rPr>
          <w:rFonts w:ascii="SimSun" w:hAnsi="SimSun" w:eastAsia="SimSun" w:cs="SimSun"/>
          <w:color w:val="000000"/>
          <w:sz w:val="24"/>
        </w:rPr>
        <w:t xml:space="preserve">类似项目服务</w:t>
      </w:r>
      <w:r>
        <w:rPr>
          <w:rFonts w:ascii="SimSun" w:hAnsi="SimSun" w:eastAsia="SimSun" w:cs="SimSun"/>
          <w:color w:val="000000"/>
          <w:sz w:val="24"/>
        </w:rPr>
        <w:t xml:space="preserve">业绩的</w:t>
      </w:r>
      <w:r>
        <w:rPr>
          <w:rFonts w:ascii="SimSun" w:hAnsi="SimSun" w:eastAsia="SimSun" w:cs="SimSun"/>
          <w:color w:val="000000"/>
          <w:sz w:val="24"/>
        </w:rPr>
        <w:t xml:space="preserve">优先；承担过</w:t>
      </w:r>
      <w:r>
        <w:rPr>
          <w:rFonts w:ascii="SimSun" w:hAnsi="SimSun" w:eastAsia="SimSun" w:cs="SimSun"/>
          <w:color w:val="000000"/>
          <w:sz w:val="24"/>
        </w:rPr>
        <w:t xml:space="preserve">大</w:t>
      </w:r>
      <w:r>
        <w:rPr>
          <w:rFonts w:ascii="SimSun" w:hAnsi="SimSun" w:eastAsia="SimSun" w:cs="SimSun"/>
          <w:color w:val="000000"/>
          <w:sz w:val="24"/>
        </w:rPr>
        <w:t xml:space="preserve">气污染源排放清单编制相关工作项目业绩的优先。</w:t>
      </w:r>
      <w:r>
        <w:rPr>
          <w:rFonts w:ascii="SimSun" w:hAnsi="SimSun" w:eastAsia="SimSun" w:cs="SimSun"/>
          <w:color w:val="000000"/>
          <w:sz w:val="24"/>
        </w:rPr>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报价要求</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了解和考虑为提供项目所需全部服务可能存在的各类风险因素，投标人的报价包含完成本项目所需的一切费用，包括但不限于报价应包含完成本项目所有服务内容所需的全部费用，含人员费、差旅费、专家咨询费、审计费、报告编制费、税费等可预见的及不可预见的一切相关费用，凡漏项或少计均视为优惠，采购人不另行增加费用。</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各类风险和政策性调整等风险已包括在投标报价中，投标人不得以不了解或预先未知晓事项提出任何增项和变更。</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七、采购标的对应的中小企业划分标准所属行业一览表</w:t>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9"/>
        <w:gridCol w:w="4336"/>
        <w:gridCol w:w="3627"/>
      </w:tblGrid>
      <w:tr>
        <w:trPr>
          <w:trHeight w:val="7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36" w:type="dxa"/>
            <w:vAlign w:val="top"/>
            <w:textDirection w:val="lrTb"/>
            <w:noWrap/>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27" w:type="dxa"/>
            <w:vAlign w:val="top"/>
            <w:textDirection w:val="lrTb"/>
            <w:noWrap/>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对应中小企业划分标准所属行业</w:t>
            </w:r>
            <w:r/>
          </w:p>
        </w:tc>
      </w:tr>
      <w:tr>
        <w:trP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6" w:type="dxa"/>
            <w:vAlign w:val="top"/>
            <w:textDirection w:val="lrTb"/>
            <w:noWrap/>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盐城市美丽蓝天建设项目技术支撑服务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7" w:type="dxa"/>
            <w:vAlign w:val="top"/>
            <w:textDirection w:val="lrTb"/>
            <w:noWrap/>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其他未列明行业</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 评标方法与评标标准</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一、定标原则</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Arial" w:hAnsi="Arial" w:eastAsia="Arial" w:cs="Arial"/>
          <w:b/>
          <w:color w:val="000000"/>
          <w:sz w:val="24"/>
        </w:rPr>
        <w:t xml:space="preserve">政府采购政策功能落实</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（1）本项目对小型和微型企业产品给予20%的扣除价格，用扣除后的价格参与评审。</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2、残疾人福利单位</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2"/>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3、监狱和戒毒企业</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4"/>
        </w:rPr>
        <w:t xml:space="preserve">如属政府强制采购产品未提供认证证书的或认证证书提供不全的将视为未实质性响应采购要求</w:t>
      </w:r>
      <w:r>
        <w:rPr>
          <w:rFonts w:ascii="SimSun" w:hAnsi="SimSun" w:eastAsia="SimSun" w:cs="SimSun"/>
          <w:color w:val="000000"/>
          <w:sz w:val="24"/>
        </w:rPr>
        <w:t xml:space="preserve">。其他条件相同情况下，应当优先采购节能产品、环境标志产品。</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二、评标方法与评标标准</w:t>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本项目评分总分值为100分。</w:t>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76"/>
        <w:gridCol w:w="1021"/>
        <w:gridCol w:w="6516"/>
        <w:gridCol w:w="1134"/>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55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1.价格评估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10</w:t>
            </w:r>
            <w:r>
              <w:rPr>
                <w:rFonts w:ascii="SimSun" w:hAnsi="SimSun" w:eastAsia="SimSun" w:cs="SimSun"/>
                <w:b/>
                <w:color w:val="000000"/>
                <w:sz w:val="24"/>
              </w:rPr>
              <w:t xml:space="preserve">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1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价格分采用低价优先法计算，即满足招标文件要求且投标价格最低的投标报价为评标基准价，其价格分为满分10分。其他投标人的价格分统一按照下列公式计算：投标报价得分=(评标基准价／投标报价)×10。</w:t>
            </w:r>
            <w:r/>
          </w:p>
          <w:p>
            <w:pPr>
              <w:ind w:left="0" w:right="0" w:firstLine="4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本项目对符合规定的小微企业报价给予20%的调减，以调减后的价格计算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601"/>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2.技术评估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50</w:t>
            </w:r>
            <w:r>
              <w:rPr>
                <w:rFonts w:ascii="SimSun" w:hAnsi="SimSun" w:eastAsia="SimSun" w:cs="SimSun"/>
                <w:b/>
                <w:color w:val="000000"/>
                <w:sz w:val="24"/>
              </w:rPr>
              <w:t xml:space="preserve">分</w:t>
            </w:r>
            <w:r/>
          </w:p>
        </w:tc>
      </w:tr>
      <w:tr>
        <w:trPr>
          <w:trHeight w:val="3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项目背景的理解程度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1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投标人根据第四章采购需求“五、技术方案（1）项目背景的理解程度，至少包含①对本项目的整体认识②对本项目的需求理解③目标和任务④关键技术。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方案内容完整的得10分，每有一内容缺失的扣2.5分；每有一处存在缺陷（缺陷是指不适用于本项目，表述前后不一致或内容矛盾，语句有歧义，仅有框架或标题，涉及的规范及标准错误，套用其他项目内容等任意一种情形）扣1分，直至该项分值2.5分扣完为止，未提供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现状调研与行业核查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第四章采购需求“五、技术方案（2）现状调研与行业核查，至少包含①对盐城市大气污染防治现状的分析②主要大气污染问题、重点污染源情况的调查研究方案③重点行业“一行一策”现场核查方案④调研工作的重难点分析、针对本地的重点提升方向性分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方案内容完整的得10分，每有一内容缺失的扣2.5分；每有一处存在缺陷（缺陷是指不适用于本项目，表述前后不一致或内容矛盾，语句有歧义，仅有框架或标题，涉及的规范及标准错误，套用其他项目内容等任意一种情形）扣1分，直至该项分值2.5分扣完为止，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项目清单与实施方案编制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第四章采购需求“五、技术方案（3）项目清单与实施方案编制，至少包含①对盐城市重点行业/领域制定针对性的项目清单编制方案和编制说明等②对清单内项目的政策相符性、技术可行性、经济合理性、环境效益的论证工作方案。③对实施方案的内部审核和优化完善方案。④项目申报材料整理和申报工作方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方案内容完整的得10分，每有一内容缺失的扣2.5分；每有一处存在缺陷（缺陷是指不适用于本项目，表述前后不一致或内容矛盾，语句有歧义，仅有框架或标题，涉及的规范及标准错误，套用其他项目内容等任意一种情形）扣1分，直至该项分值2.5分扣完为止，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工作进度安排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投标人根据第四章采购需求“五、技术方案（4）工作进度安排，至少包含①供应商的工作时间进度计划安排②团队配置与工作制度保障③针对突发事件时的对应方案④工作成果的交付与工作效率保障。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方案内容完整的得10分，每有一内容缺失的扣2.5分；每有一处存在缺陷（缺陷是指不适用于本项目，表述前后不一致或内容矛盾，语句有歧义，仅有框架或标题，涉及的规范及标准错误，套用其他项目内容等任意一种情形）扣1分，直至该项分值2.5分扣完为止，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投标人根据第四章采购需求“五、技术方案（5）质量控制，至少包含①质量保证体系②完善的自检制度③质量监督与检查措施④安全管理制度。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方案内容完整的得10分，每有一内容缺失的扣2.5分；每有一处存在缺陷（缺陷是指不适用于本项目，表述前后不一致或内容矛盾，语句有歧义，仅有框架或标题，涉及的规范及标准错误，套用其他项目内容等任意一种情形）扣1分，直至该项分值2.5分扣完为止，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45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3.商务评估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40</w:t>
            </w:r>
            <w:r>
              <w:rPr>
                <w:rFonts w:ascii="SimSun" w:hAnsi="SimSun" w:eastAsia="SimSun" w:cs="SimSun"/>
                <w:b/>
                <w:color w:val="000000"/>
                <w:sz w:val="24"/>
              </w:rPr>
              <w:t xml:space="preserve">分</w:t>
            </w:r>
            <w:r/>
          </w:p>
        </w:tc>
      </w:tr>
      <w:tr>
        <w:trPr>
          <w:trHeight w:val="2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16" w:type="dxa"/>
            <w:vAlign w:val="center"/>
            <w:textDirection w:val="lrTb"/>
            <w:noWrap w:val="false"/>
          </w:tcPr>
          <w:p>
            <w:pPr>
              <w:ind w:left="0" w:right="0" w:firstLine="0"/>
              <w:jc w:val="left"/>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1、自2022年1月1日（以合同签订时间为准）至本次投标截止时间前，投标人承担</w:t>
            </w:r>
            <w:r>
              <w:rPr>
                <w:rFonts w:ascii="SimSun" w:hAnsi="SimSun" w:eastAsia="SimSun" w:cs="SimSun"/>
                <w:color w:val="000000"/>
                <w:sz w:val="24"/>
              </w:rPr>
              <w:t xml:space="preserve">类似项目服务</w:t>
            </w:r>
            <w:r>
              <w:rPr>
                <w:rFonts w:ascii="SimSun" w:hAnsi="SimSun" w:eastAsia="SimSun" w:cs="SimSun"/>
                <w:color w:val="000000"/>
                <w:sz w:val="24"/>
              </w:rPr>
              <w:t xml:space="preserve">业绩的</w:t>
            </w:r>
            <w:r>
              <w:rPr>
                <w:rFonts w:ascii="SimSun" w:hAnsi="SimSun" w:eastAsia="SimSun" w:cs="SimSun"/>
                <w:color w:val="000000"/>
                <w:sz w:val="24"/>
              </w:rPr>
              <w:t xml:space="preserve">，</w:t>
            </w:r>
            <w:r>
              <w:rPr>
                <w:rFonts w:ascii="SimSun" w:hAnsi="SimSun" w:eastAsia="SimSun" w:cs="SimSun"/>
                <w:color w:val="000000"/>
                <w:sz w:val="24"/>
              </w:rPr>
              <w:t xml:space="preserve">每</w:t>
            </w:r>
            <w:r>
              <w:rPr>
                <w:rFonts w:ascii="SimSun" w:hAnsi="SimSun" w:eastAsia="SimSun" w:cs="SimSun"/>
                <w:color w:val="000000"/>
                <w:sz w:val="24"/>
              </w:rPr>
              <w:t xml:space="preserve">提供1份业绩得3分，本项最高得9分。</w:t>
            </w:r>
            <w:r>
              <w:rPr>
                <w:sz w:val="22"/>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2、自2022年1月1日（以合同签订时间为准）至本次投标截止时间前，投标人承担过大气污染源排放清单编制相关工作项目业绩的，每提供1份业绩得3分，本项最高得12分。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注：提供合同原件扫描件，合同须能反映项目名称、签订时间、单位公章或专用合同章，如不能反映的，另须提供盖有原委托单位公章的证明，否则不予认可，分包合同无效不得分。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21分</w:t>
            </w:r>
            <w:r/>
          </w:p>
        </w:tc>
      </w:tr>
      <w:tr>
        <w:trPr>
          <w:trHeight w:val="4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团队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一、项目负责人（最高5分）：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1、具有环境工程、环境科学、生态环保相关专业正高级职称，得3分；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2、具有环境工程、环境科学、生态环保相关专业副高级职称，得2分；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3、持有注册环保工程师执业资格证书，得2分；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本项按单人最高得分计取，不累加计分，最高得5分。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二、项目技术负责人（最高5分）：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1、具有环境工程、环境科学、生态环保相关专业正高级职称，得3分；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2、具有环境工程、环境科学、生态环保相关专业副高级职称，得2分；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3、持有环境影响评价工程师执业资格证书，得2分；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本项按单人最高得分计取，不累加计分，最高得5分。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三、项目组成员配置（最高5分）：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项目负责人、技术负责人外，其余本项目组成员，具备注册环保工程师证书、环境影响评价工程师证书、一级造价工程师证书的可计分，每有一人得1分，本项最高得5分。（同一成员持有多个证书的不重复计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须提供团队所有成员近半年内任意一个月的社保缴纳证明及相关证书扫描件并加盖投标人公章；所有人员须为投标人本单位全职在职人员，外聘、兼职、挂靠、劳务派遣人员不予认可；证书过期、材料模糊、信息不全、无法核验真实性的不予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r>
      <w:tr>
        <w:trPr>
          <w:trHeight w:val="1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投标人须承诺合同期满后，继续为采购人提供项目储备库动态更新等延伸服务。每延长一年得2分，本项最高得4分。（注：提供承诺函，格式自拟。）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84"/>
        </w:rPr>
        <w:t xml:space="preserve">投 标 文 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13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6"/>
          <w:sz w:val="36"/>
        </w:rPr>
        <w:t xml:space="preserve">项目名称：</w:t>
      </w:r>
      <w:r>
        <w:rPr>
          <w:rFonts w:ascii="SimSun" w:hAnsi="SimSun" w:eastAsia="SimSun" w:cs="SimSun"/>
          <w:b/>
          <w:color w:val="000000"/>
          <w:spacing w:val="46"/>
          <w:sz w:val="36"/>
          <w:u w:val="single"/>
        </w:rPr>
        <w:t xml:space="preserve">                   </w:t>
      </w:r>
      <w:r/>
    </w:p>
    <w:p>
      <w:pPr>
        <w:ind w:left="0" w:right="0" w:firstLine="113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6"/>
          <w:sz w:val="36"/>
        </w:rPr>
        <w:t xml:space="preserve">项目编号：</w:t>
      </w:r>
      <w:r>
        <w:rPr>
          <w:rFonts w:ascii="SimSun" w:hAnsi="SimSun" w:eastAsia="SimSun" w:cs="SimSun"/>
          <w:b/>
          <w:color w:val="000000"/>
          <w:spacing w:val="46"/>
          <w:sz w:val="36"/>
          <w:u w:val="single"/>
        </w:rPr>
        <w:t xml:space="preserve">                   </w:t>
      </w:r>
      <w:r/>
    </w:p>
    <w:p>
      <w:pPr>
        <w:ind w:left="0" w:right="0" w:firstLine="113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w:t>
      </w:r>
      <w:r>
        <w:rPr>
          <w:rFonts w:ascii="SimSun" w:hAnsi="SimSun" w:eastAsia="SimSun" w:cs="SimSun"/>
          <w:b/>
          <w:color w:val="000000"/>
          <w:sz w:val="36"/>
          <w:u w:val="single"/>
        </w:rPr>
        <w:t xml:space="preserve"> （加盖CA电子公章）  </w:t>
      </w:r>
      <w:r/>
    </w:p>
    <w:p>
      <w:pPr>
        <w:ind w:left="0" w:right="0" w:firstLine="113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8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561"/>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561"/>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二、上一年度的财务状况报表（成立不满一年无需提供）</w:t>
      </w:r>
      <w:r/>
    </w:p>
    <w:p>
      <w:pPr>
        <w:ind w:left="0" w:right="0" w:firstLine="561"/>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三、具备履行合同所必需的设备和专业技术能力的书面声明</w:t>
      </w:r>
      <w:r/>
    </w:p>
    <w:p>
      <w:pPr>
        <w:ind w:left="0" w:right="0" w:firstLine="561"/>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四、依法缴纳税收和社会保障资金的相关材料（提供提交投标文件截止时间前一年内至少一个月</w:t>
      </w:r>
      <w:r>
        <w:rPr>
          <w:rFonts w:ascii="SimSun" w:hAnsi="SimSun" w:eastAsia="SimSun" w:cs="SimSun"/>
          <w:b/>
          <w:color w:val="000000"/>
          <w:sz w:val="24"/>
        </w:rPr>
        <w:t xml:space="preserve">依法缴纳税收</w:t>
      </w:r>
      <w:r>
        <w:rPr>
          <w:rFonts w:ascii="SimSun" w:hAnsi="SimSun" w:eastAsia="SimSun" w:cs="SimSun"/>
          <w:color w:val="000000"/>
          <w:sz w:val="24"/>
        </w:rPr>
        <w:t xml:space="preserve">及</w:t>
      </w:r>
      <w:r>
        <w:rPr>
          <w:rFonts w:ascii="SimSun" w:hAnsi="SimSun" w:eastAsia="SimSun" w:cs="SimSun"/>
          <w:b/>
          <w:color w:val="000000"/>
          <w:sz w:val="24"/>
        </w:rPr>
        <w:t xml:space="preserve">缴纳社会保障资金</w:t>
      </w:r>
      <w:r>
        <w:rPr>
          <w:rFonts w:ascii="SimSun" w:hAnsi="SimSun" w:eastAsia="SimSun" w:cs="SimSun"/>
          <w:color w:val="000000"/>
          <w:sz w:val="24"/>
        </w:rPr>
        <w:t xml:space="preserve">的证明材料。投标人依法享受缓缴、免缴税收、社会保障资金的提供证明材料）</w:t>
      </w:r>
      <w:r/>
    </w:p>
    <w:p>
      <w:pPr>
        <w:ind w:left="0" w:right="0" w:firstLine="561"/>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五、参加政府采购活动前3年内在经营活动中没有重大违法记录的书面声明</w:t>
      </w:r>
      <w:r/>
    </w:p>
    <w:p>
      <w:pPr>
        <w:ind w:left="0" w:right="0" w:firstLine="561"/>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六、单位负责人为同一人或者存在直接控股、管理关系的不同供应商，不得参加同一合同项下的政府采购活动（投标文件中需提供声明）</w:t>
      </w:r>
      <w:r/>
    </w:p>
    <w:p>
      <w:pPr>
        <w:ind w:left="0" w:right="0" w:firstLine="561"/>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七、特定资格要求的证明文件（如果本项目设置特定资格要求，则需要提供）</w:t>
      </w:r>
      <w:r/>
    </w:p>
    <w:p>
      <w:pPr>
        <w:ind w:left="0" w:right="0" w:firstLine="561"/>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八、法人授权书</w:t>
      </w:r>
      <w:r/>
    </w:p>
    <w:p>
      <w:pPr>
        <w:ind w:left="0" w:right="0" w:firstLine="561"/>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九、投标函</w:t>
      </w:r>
      <w:r/>
    </w:p>
    <w:p>
      <w:pPr>
        <w:ind w:left="0" w:right="0" w:firstLine="561"/>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十、中小企业声明函</w:t>
      </w:r>
      <w:r/>
    </w:p>
    <w:p>
      <w:pPr>
        <w:ind w:left="0" w:right="0" w:firstLine="561"/>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十一、残疾人福利性单位声明函</w:t>
      </w:r>
      <w:r/>
    </w:p>
    <w:p>
      <w:pPr>
        <w:ind w:left="0" w:right="0" w:firstLine="561"/>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十二、投标分项报价表</w:t>
      </w:r>
      <w:r/>
    </w:p>
    <w:p>
      <w:pPr>
        <w:ind w:left="0" w:right="0" w:firstLine="561"/>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十三、技术要求响应及偏离表</w:t>
      </w:r>
      <w:r/>
    </w:p>
    <w:p>
      <w:pPr>
        <w:ind w:left="0" w:right="0" w:firstLine="561"/>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p>
      <w:pPr>
        <w:ind w:left="0" w:right="0" w:firstLine="561"/>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十五、开标一览表</w:t>
      </w:r>
      <w:r/>
    </w:p>
    <w:p>
      <w:pPr>
        <w:ind w:left="0" w:right="0" w:firstLine="561"/>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十六、技术方案等</w:t>
      </w:r>
      <w:r/>
    </w:p>
    <w:p>
      <w:pPr>
        <w:ind w:left="0" w:right="0" w:firstLine="561"/>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十七、盐城市政府采购事前信用承诺书</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0"/>
        <w:jc w:val="both"/>
        <w:spacing w:before="18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二、上一年度的财务状况报表（成立不满一年无需提供）</w:t>
      </w:r>
      <w:r/>
    </w:p>
    <w:p>
      <w:pPr>
        <w:ind w:left="0" w:right="0" w:firstLine="0"/>
        <w:jc w:val="center"/>
        <w:spacing w:before="0" w:after="0"/>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（至少提供资产负债表、利润表、现金流量表）</w:t>
      </w:r>
      <w:r/>
    </w:p>
    <w:p>
      <w:pPr>
        <w:ind w:left="0" w:right="0" w:firstLine="0"/>
        <w:jc w:val="center"/>
        <w:spacing w:before="18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18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center"/>
        <w:spacing w:before="18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18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提供提交响应文件截止时间前一年内至少一个月依法缴纳税收及缴纳社会保障资金的证明材料。供应商依法享受缓缴、免缴税收、社会保障资金的提供证明材料。</w:t>
      </w:r>
      <w:r/>
    </w:p>
    <w:p>
      <w:pPr>
        <w:ind w:left="0" w:right="0" w:firstLine="0"/>
        <w:jc w:val="center"/>
        <w:spacing w:before="18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18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五、参加政府采购活动前3年内在经营活动中没有重大违法记录的书面声明</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声</w:t>
      </w:r>
      <w:r>
        <w:rPr>
          <w:rFonts w:ascii="SimSun" w:hAnsi="SimSun" w:eastAsia="SimSun" w:cs="SimSun"/>
          <w:color w:val="000000"/>
          <w:sz w:val="44"/>
        </w:rPr>
        <w:t xml:space="preserve">  </w:t>
      </w:r>
      <w:r>
        <w:rPr>
          <w:rFonts w:ascii="Arial" w:hAnsi="Arial" w:eastAsia="Arial" w:cs="Arial"/>
          <w:color w:val="000000"/>
          <w:sz w:val="44"/>
        </w:rPr>
        <w:t xml:space="preserve">明</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六、单位负责人为同一人或者存在直接控股、管理关系的不同供应商，不得参加同一合同项下的政府采购活动</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声 明</w:t>
      </w:r>
      <w:r/>
    </w:p>
    <w:p>
      <w:pPr>
        <w:ind w:left="0"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我单位郑重声明：在参加本次政府采购活动中，我单位没有与参加本项目投标的其他供应商存在单位负责人为同一人或者存在直接控股、管理关系情形。</w:t>
      </w:r>
      <w:r/>
    </w:p>
    <w:p>
      <w:pPr>
        <w:ind w:left="0" w:right="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462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492"/>
        <w:jc w:val="center"/>
        <w:spacing w:before="120" w:after="12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92"/>
        <w:jc w:val="center"/>
        <w:spacing w:before="120" w:after="120" w:line="55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92"/>
        <w:jc w:val="center"/>
        <w:spacing w:before="120" w:after="120" w:line="55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92"/>
        <w:jc w:val="center"/>
        <w:spacing w:before="120" w:after="12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七、特定资格要求的证明文件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如果本项目申请人的特定资格要求中要求提供的，必须提供。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8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八、法人授权书</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 </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（被授权人的姓名）为我方就</w:t>
      </w:r>
      <w:r>
        <w:rPr>
          <w:rFonts w:ascii="SimSun" w:hAnsi="SimSun" w:eastAsia="SimSun" w:cs="SimSun"/>
          <w:color w:val="000000"/>
          <w:sz w:val="24"/>
          <w:u w:val="single"/>
        </w:rPr>
        <w:t xml:space="preserve">JSZC-320900-WYZJ-G2026-0011</w:t>
      </w:r>
      <w:r>
        <w:rPr>
          <w:rFonts w:ascii="SimSun" w:hAnsi="SimSun" w:eastAsia="SimSun" w:cs="SimSun"/>
          <w:color w:val="000000"/>
          <w:sz w:val="24"/>
        </w:rPr>
        <w:t xml:space="preserve">号 </w:t>
      </w:r>
      <w:r>
        <w:rPr>
          <w:rFonts w:ascii="SimSun" w:hAnsi="SimSun" w:eastAsia="SimSun" w:cs="SimSun"/>
          <w:color w:val="000000"/>
          <w:sz w:val="24"/>
          <w:u w:val="single"/>
        </w:rPr>
        <w:t xml:space="preserve">盐城市美丽蓝天建设项目技术支撑服务</w:t>
      </w:r>
      <w:r>
        <w:rPr>
          <w:rFonts w:ascii="SimSun" w:hAnsi="SimSun" w:eastAsia="SimSun" w:cs="SimSun"/>
          <w:color w:val="000000"/>
          <w:sz w:val="24"/>
        </w:rPr>
        <w:t xml:space="preserve">采购活动的合法代理人，以本单位名义全权处理一切与该项目采购有关的事务。</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本授权书于年月日起生效，特此声明。</w:t>
      </w:r>
      <w:r/>
    </w:p>
    <w:p>
      <w:pPr>
        <w:ind w:left="0" w:right="0" w:firstLine="480"/>
        <w:jc w:val="both"/>
        <w:spacing w:before="0" w:after="0" w:line="55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480"/>
        <w:jc w:val="both"/>
        <w:spacing w:before="0" w:after="0" w:line="55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480"/>
        <w:jc w:val="both"/>
        <w:spacing w:before="0" w:after="0" w:line="55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    （加盖CA电子公章）    </w:t>
      </w:r>
      <w:r/>
    </w:p>
    <w:p>
      <w:pPr>
        <w:ind w:left="0" w:right="0" w:firstLine="480"/>
        <w:jc w:val="both"/>
        <w:spacing w:before="0" w:after="0" w:line="55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480"/>
        <w:jc w:val="both"/>
        <w:spacing w:before="0" w:after="0" w:line="55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8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九、投标函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JSZC-320900-WYZJ-G2026-0011</w:t>
      </w:r>
      <w:r>
        <w:rPr>
          <w:rFonts w:ascii="SimSun" w:hAnsi="SimSun" w:eastAsia="SimSun" w:cs="SimSun"/>
          <w:color w:val="000000"/>
          <w:sz w:val="24"/>
        </w:rPr>
        <w:t xml:space="preserve">号招标文件，正式授权下述签字人______(姓名)代表我方______________（投标人的名称），全权处理本次项目投标的有关事宜。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1.按照招标文件规定的各项要求，向买方提供所需服务（包含与服务相关的货物）。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4.同意向贵方提供贵方可能另外要求的与投标有关的任何证据或资料，并保证我方已提供和将要提供的文件是真实的、准确的。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6.一旦我方中标,我方将根据招标文件的规定，严格履行合同的责任和义务,并保证在招标文件规定的时间内完成项目，交付买方验收、使用。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期：______年____月____日</w:t>
      </w: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8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十、中小企业声明函（服务）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盐城市生态环境局</w:t>
      </w:r>
      <w:r>
        <w:rPr>
          <w:rFonts w:ascii="SimSun" w:hAnsi="SimSun" w:eastAsia="SimSun" w:cs="SimSun"/>
          <w:color w:val="000000"/>
          <w:sz w:val="24"/>
        </w:rPr>
        <w:t xml:space="preserve">组织的  </w:t>
      </w:r>
      <w:r>
        <w:rPr>
          <w:rFonts w:ascii="SimSun" w:hAnsi="SimSun" w:eastAsia="SimSun" w:cs="SimSun"/>
          <w:color w:val="000000"/>
          <w:sz w:val="24"/>
          <w:u w:val="single"/>
        </w:rPr>
        <w:t xml:space="preserve">盐城市美丽蓝天建设项目技术支撑服务，</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JSZC-320900-WYZJ-G2026-0011</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行业；承接企业为（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行业；承接企业为（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48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8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十一、残疾人福利性单位声明函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盐城市生态环境局</w:t>
      </w:r>
      <w:r>
        <w:rPr>
          <w:rFonts w:ascii="SimSun" w:hAnsi="SimSun" w:eastAsia="SimSun" w:cs="SimSun"/>
          <w:color w:val="000000"/>
          <w:sz w:val="24"/>
        </w:rPr>
        <w:t xml:space="preserve">单位的采购文件编号为</w:t>
      </w:r>
      <w:r>
        <w:rPr>
          <w:rFonts w:ascii="SimSun" w:hAnsi="SimSun" w:eastAsia="SimSun" w:cs="SimSun"/>
          <w:color w:val="000000"/>
          <w:sz w:val="24"/>
          <w:u w:val="single"/>
        </w:rPr>
        <w:t xml:space="preserve">JSZC-320900-WYZJ-G2026-0011</w:t>
      </w:r>
      <w:r>
        <w:rPr>
          <w:rFonts w:ascii="SimSun" w:hAnsi="SimSun" w:eastAsia="SimSun" w:cs="SimSun"/>
          <w:color w:val="000000"/>
          <w:sz w:val="24"/>
        </w:rPr>
        <w:t xml:space="preserve">的</w:t>
      </w:r>
      <w:r>
        <w:rPr>
          <w:rFonts w:ascii="SimSun" w:hAnsi="SimSun" w:eastAsia="SimSun" w:cs="SimSun"/>
          <w:color w:val="000000"/>
          <w:sz w:val="24"/>
          <w:u w:val="single"/>
        </w:rPr>
        <w:t xml:space="preserve">盐城市美丽蓝天建设项目技术支撑服务</w:t>
      </w:r>
      <w:r>
        <w:rPr>
          <w:rFonts w:ascii="SimSun" w:hAnsi="SimSun" w:eastAsia="SimSun" w:cs="SimSun"/>
          <w:color w:val="000000"/>
          <w:sz w:val="24"/>
        </w:rPr>
        <w:t xml:space="preserve">采购活动由本单位提供服务。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备注：1、供应商如不提供此声明函，价格将不做相应扣除（如项目全面面向中小企业，则资格审查不通过）。2、中标人为残疾人福利单位的，此声明函将随中标结果同时公告，接受社会监督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48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        </w:t>
      </w:r>
      <w:r/>
    </w:p>
    <w:p>
      <w:pPr>
        <w:ind w:left="0" w:right="480" w:firstLine="48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48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480" w:firstLine="480"/>
        <w:jc w:val="center"/>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十二、投标分项报价表</w:t>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7"/>
        <w:gridCol w:w="1412"/>
        <w:gridCol w:w="1143"/>
        <w:gridCol w:w="951"/>
        <w:gridCol w:w="1217"/>
        <w:gridCol w:w="1164"/>
        <w:gridCol w:w="1458"/>
      </w:tblGrid>
      <w:tr>
        <w:trPr>
          <w:trHeight w:val="6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vMerge w:val="restart"/>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2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6"/>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5"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2. “投标分项报价表”中“投标总报价”数额应当与“开标一览表”中“投标总报价”数额一致。</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十三、技术要求响应及偏离表</w:t>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1"/>
        <w:gridCol w:w="1900"/>
        <w:gridCol w:w="2006"/>
        <w:gridCol w:w="2304"/>
        <w:gridCol w:w="1514"/>
      </w:tblGrid>
      <w:tr>
        <w:trPr>
          <w:trHeight w:val="8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bl>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十四、商务要求响应及偏离表</w:t>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1"/>
        <w:gridCol w:w="1900"/>
        <w:gridCol w:w="2006"/>
        <w:gridCol w:w="2304"/>
        <w:gridCol w:w="1514"/>
      </w:tblGrid>
      <w:tr>
        <w:trPr>
          <w:trHeight w:val="8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bl>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十五、开标一览表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项目编号：JSZC-320900-WYZJ-G2026-0011</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70"/>
        <w:gridCol w:w="2720"/>
        <w:gridCol w:w="2519"/>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4070" w:type="dxa"/>
            <w:vAlign w:val="center"/>
            <w:textDirection w:val="lrTb"/>
            <w:noWrap/>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720" w:type="dxa"/>
            <w:vAlign w:val="center"/>
            <w:textDirection w:val="lrTb"/>
            <w:noWrap/>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19" w:type="dxa"/>
            <w:vAlign w:val="center"/>
            <w:textDirection w:val="lrTb"/>
            <w:noWrap/>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031"/>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4070" w:type="dxa"/>
            <w:vAlign w:val="center"/>
            <w:textDirection w:val="lrTb"/>
            <w:noWrap/>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盐城市美丽蓝天建设项目技术支撑服务</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720" w:type="dxa"/>
            <w:vAlign w:val="center"/>
            <w:textDirection w:val="lrTb"/>
            <w:noWrap/>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19" w:type="dxa"/>
            <w:vAlign w:val="center"/>
            <w:textDirection w:val="lrTb"/>
            <w:noWrap/>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元</w:t>
            </w:r>
            <w:r/>
          </w:p>
        </w:tc>
      </w:tr>
      <w:tr>
        <w:trPr>
          <w:trHeight w:val="1026"/>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4070" w:type="dxa"/>
            <w:vAlign w:val="center"/>
            <w:textDirection w:val="lrTb"/>
            <w:noWrap/>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5239" w:type="dxa"/>
            <w:vAlign w:val="center"/>
            <w:textDirection w:val="lrTb"/>
            <w:noWrap/>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投标人公章：（电子签章）</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279" w:firstLine="48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十六、技术方案等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十七、盐城市政府采购事前信用承诺书</w:t>
      </w:r>
      <w:r/>
    </w:p>
    <w:p>
      <w:pPr>
        <w:ind w:left="0" w:right="0" w:firstLine="4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4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（三）严格依照国家和省、市关于政府采购的法律、法规、规章、规范性文件，参加政府采购投标活动；积极履行社会责任，促进廉政建设；</w:t>
      </w:r>
      <w:r/>
    </w:p>
    <w:p>
      <w:pPr>
        <w:ind w:left="0" w:right="0" w:firstLine="4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（四）严格遵守即时信息公示规定，及时维护和更新盐城市政府采购网中与本单位相关的信息；</w:t>
      </w:r>
      <w:r/>
    </w:p>
    <w:p>
      <w:pPr>
        <w:ind w:left="0" w:right="0" w:firstLine="4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4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（六）自觉接受政府、行业组织、社会公众、新闻舆论的监督；</w:t>
      </w:r>
      <w:r/>
    </w:p>
    <w:p>
      <w:pPr>
        <w:ind w:left="0" w:right="0" w:firstLine="4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（八）本人已认真阅读了上述承诺，并向本单位员工做了宣传教育。</w:t>
      </w:r>
      <w:r/>
    </w:p>
    <w:p>
      <w:pPr>
        <w:ind w:left="0" w:right="0" w:firstLine="44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4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法定代表人（签名或盖章）：</w:t>
      </w:r>
      <w:r/>
    </w:p>
    <w:p>
      <w:pPr>
        <w:ind w:left="0" w:right="0" w:firstLine="44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0" w:firstLine="44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40"/>
        <w:jc w:val="center"/>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质疑函范本</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质疑函制作说明：</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供应商提出质疑时，应提交质疑函和必要的证明材料。</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质疑供应商若对项目的某一分包进行质疑，质疑函中应列明具体分包号。</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质疑函的质疑事项应具体、明确，并有必要的事实依据和法律依据。</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质疑函的质疑请求应与质疑事项相关。</w:t>
      </w:r>
      <w:r/>
    </w:p>
    <w:p>
      <w:pPr>
        <w:ind w:left="0" w:right="0" w:firstLine="482"/>
        <w:jc w:val="both"/>
        <w:spacing w:before="120" w:after="12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r/>
      <w:r/>
    </w:p>
    <w:sectPr>
      <w:footerReference w:type="default" r:id="rId9"/>
      <w:footerReference w:type="first" r:id="rId10"/>
      <w:footnotePr/>
      <w:endnotePr/>
      <w:type w:val="nextPage"/>
      <w:pgSz w:w="11906" w:h="16838" w:orient="portrait"/>
      <w:pgMar w:top="1440" w:right="1633" w:bottom="1440" w:left="1633" w:header="1020" w:footer="1134"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Tahoma">
    <w:panose1 w:val="020B0604030504040204"/>
  </w:font>
  <w:font w:name="等线">
    <w:panose1 w:val="02010600030101010101"/>
  </w:font>
  <w:font w:name="仿宋_GB2312">
    <w:panose1 w:val="02010609060101010101"/>
  </w:font>
  <w:font w:name="方正仿宋_GB2312">
    <w:panose1 w:val="020B0503020202020204"/>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Fonts w:hint="eastAsia" w:ascii="宋体" w:hAnsi="宋体" w:eastAsia="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3830" cy="195580"/>
              <wp:effectExtent l="0" t="0" r="0" b="0"/>
              <wp:wrapNone/>
              <wp:docPr id="1" name="shape 2"/>
              <wp:cNvGraphicFramePr/>
              <a:graphic xmlns:a="http://schemas.openxmlformats.org/drawingml/2006/main">
                <a:graphicData uri="http://schemas.microsoft.com/office/word/2010/wordprocessingShape">
                  <wps:wsp>
                    <wps:cNvPr id="0" name=""/>
                    <wps:cNvSpPr txBox="1"/>
                    <wps:spPr bwMode="auto">
                      <a:xfrm>
                        <a:off x="0" y="0"/>
                        <a:ext cx="163830" cy="195580"/>
                      </a:xfrm>
                      <a:prstGeom prst="rect">
                        <a:avLst/>
                      </a:prstGeom>
                      <a:noFill/>
                      <a:ln w="6350">
                        <a:noFill/>
                      </a:ln>
                      <a:effectLst/>
                    </wps:spPr>
                    <wps:txbx>
                      <w:txbxContent>
                        <w:p>
                          <w:pPr>
                            <w:pStyle w:val="926"/>
                          </w:pPr>
                          <w:r>
                            <w:fldChar w:fldCharType="begin"/>
                          </w:r>
                          <w:r>
                            <w:instrText xml:space="preserve"> PAGE  \* MERGEFORMAT </w:instrText>
                          </w:r>
                          <w:r>
                            <w:fldChar w:fldCharType="separate"/>
                          </w:r>
                          <w:r>
                            <w:t xml:space="preserve">37</w:t>
                          </w:r>
                          <w:r>
                            <w:fldChar w:fldCharType="end"/>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9pt;height:15.4pt;mso-wrap-distance-left:9.0pt;mso-wrap-distance-top:0.0pt;mso-wrap-distance-right:9.0pt;mso-wrap-distance-bottom:0.0pt;visibility:visible;" filled="f" stroked="f" strokeweight="0.50pt">
              <v:textbox inset="0,0,0,0">
                <w:txbxContent>
                  <w:p>
                    <w:pPr>
                      <w:pStyle w:val="926"/>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2720" cy="139700"/>
              <wp:effectExtent l="0" t="0" r="0" b="0"/>
              <wp:wrapNone/>
              <wp:docPr id="2" name="shape 3"/>
              <wp:cNvGraphicFramePr/>
              <a:graphic xmlns:a="http://schemas.openxmlformats.org/drawingml/2006/main">
                <a:graphicData uri="http://schemas.microsoft.com/office/word/2010/wordprocessingShape">
                  <wps:wsp>
                    <wps:cNvPr id="0" name=""/>
                    <wps:cNvSpPr txBox="1"/>
                    <wps:spPr bwMode="auto">
                      <a:xfrm>
                        <a:off x="0" y="0"/>
                        <a:ext cx="172720" cy="139700"/>
                      </a:xfrm>
                      <a:prstGeom prst="rect">
                        <a:avLst/>
                      </a:prstGeom>
                      <a:noFill/>
                      <a:ln w="6350">
                        <a:noFill/>
                      </a:ln>
                      <a:effectLst/>
                    </wps:spPr>
                    <wps:txbx>
                      <w:txbxContent>
                        <w:p>
                          <w:pPr>
                            <w:pStyle w:val="926"/>
                          </w:pPr>
                          <w:r>
                            <w:fldChar w:fldCharType="begin"/>
                          </w:r>
                          <w:r>
                            <w:instrText xml:space="preserve"> PAGE  \* MERGEFORMAT </w:instrText>
                          </w:r>
                          <w:r>
                            <w:fldChar w:fldCharType="separate"/>
                          </w:r>
                          <w:r>
                            <w:t xml:space="preserve">69</w:t>
                          </w:r>
                          <w:r>
                            <w:fldChar w:fldCharType="end"/>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6pt;height:11.0pt;mso-wrap-distance-left:9.0pt;mso-wrap-distance-top:0.0pt;mso-wrap-distance-right:9.0pt;mso-wrap-distance-bottom:0.0pt;visibility:visible;" filled="f" stroked="f" strokeweight="0.50pt">
              <v:textbox inset="0,0,0,0">
                <w:txbxContent>
                  <w:p>
                    <w:pPr>
                      <w:pStyle w:val="926"/>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2"/>
  </w:num>
  <w:num w:numId="5">
    <w:abstractNumId w:val="0"/>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904"/>
    <w:next w:val="904"/>
    <w:link w:val="731"/>
    <w:uiPriority w:val="9"/>
    <w:qFormat/>
    <w:pPr>
      <w:keepLines/>
      <w:keepNext/>
      <w:spacing w:before="480" w:after="200"/>
      <w:outlineLvl w:val="0"/>
    </w:pPr>
    <w:rPr>
      <w:rFonts w:ascii="Arial" w:hAnsi="Arial" w:eastAsia="Arial" w:cs="Arial"/>
      <w:sz w:val="40"/>
      <w:szCs w:val="40"/>
    </w:rPr>
  </w:style>
  <w:style w:type="character" w:styleId="731">
    <w:name w:val="Heading 1 Char"/>
    <w:basedOn w:val="905"/>
    <w:link w:val="730"/>
    <w:uiPriority w:val="9"/>
    <w:rPr>
      <w:rFonts w:ascii="Arial" w:hAnsi="Arial" w:eastAsia="Arial" w:cs="Arial"/>
      <w:sz w:val="40"/>
      <w:szCs w:val="40"/>
    </w:rPr>
  </w:style>
  <w:style w:type="paragraph" w:styleId="732">
    <w:name w:val="Heading 2"/>
    <w:basedOn w:val="904"/>
    <w:next w:val="904"/>
    <w:link w:val="733"/>
    <w:uiPriority w:val="9"/>
    <w:unhideWhenUsed/>
    <w:qFormat/>
    <w:pPr>
      <w:keepLines/>
      <w:keepNext/>
      <w:spacing w:before="360" w:after="200"/>
      <w:outlineLvl w:val="1"/>
    </w:pPr>
    <w:rPr>
      <w:rFonts w:ascii="Arial" w:hAnsi="Arial" w:eastAsia="Arial" w:cs="Arial"/>
      <w:sz w:val="34"/>
    </w:rPr>
  </w:style>
  <w:style w:type="character" w:styleId="733">
    <w:name w:val="Heading 2 Char"/>
    <w:basedOn w:val="905"/>
    <w:link w:val="732"/>
    <w:uiPriority w:val="9"/>
    <w:rPr>
      <w:rFonts w:ascii="Arial" w:hAnsi="Arial" w:eastAsia="Arial" w:cs="Arial"/>
      <w:sz w:val="34"/>
    </w:rPr>
  </w:style>
  <w:style w:type="paragraph" w:styleId="734">
    <w:name w:val="Heading 3"/>
    <w:basedOn w:val="904"/>
    <w:next w:val="904"/>
    <w:link w:val="735"/>
    <w:uiPriority w:val="9"/>
    <w:unhideWhenUsed/>
    <w:qFormat/>
    <w:pPr>
      <w:keepLines/>
      <w:keepNext/>
      <w:spacing w:before="320" w:after="200"/>
      <w:outlineLvl w:val="2"/>
    </w:pPr>
    <w:rPr>
      <w:rFonts w:ascii="Arial" w:hAnsi="Arial" w:eastAsia="Arial" w:cs="Arial"/>
      <w:sz w:val="30"/>
      <w:szCs w:val="30"/>
    </w:rPr>
  </w:style>
  <w:style w:type="character" w:styleId="735">
    <w:name w:val="Heading 3 Char"/>
    <w:basedOn w:val="905"/>
    <w:link w:val="734"/>
    <w:uiPriority w:val="9"/>
    <w:rPr>
      <w:rFonts w:ascii="Arial" w:hAnsi="Arial" w:eastAsia="Arial" w:cs="Arial"/>
      <w:sz w:val="30"/>
      <w:szCs w:val="30"/>
    </w:rPr>
  </w:style>
  <w:style w:type="paragraph" w:styleId="736">
    <w:name w:val="Heading 4"/>
    <w:basedOn w:val="904"/>
    <w:next w:val="904"/>
    <w:link w:val="737"/>
    <w:uiPriority w:val="9"/>
    <w:unhideWhenUsed/>
    <w:qFormat/>
    <w:pPr>
      <w:keepLines/>
      <w:keepNext/>
      <w:spacing w:before="320" w:after="200"/>
      <w:outlineLvl w:val="3"/>
    </w:pPr>
    <w:rPr>
      <w:rFonts w:ascii="Arial" w:hAnsi="Arial" w:eastAsia="Arial" w:cs="Arial"/>
      <w:b/>
      <w:bCs/>
      <w:sz w:val="26"/>
      <w:szCs w:val="26"/>
    </w:rPr>
  </w:style>
  <w:style w:type="character" w:styleId="737">
    <w:name w:val="Heading 4 Char"/>
    <w:basedOn w:val="905"/>
    <w:link w:val="736"/>
    <w:uiPriority w:val="9"/>
    <w:rPr>
      <w:rFonts w:ascii="Arial" w:hAnsi="Arial" w:eastAsia="Arial" w:cs="Arial"/>
      <w:b/>
      <w:bCs/>
      <w:sz w:val="26"/>
      <w:szCs w:val="26"/>
    </w:rPr>
  </w:style>
  <w:style w:type="paragraph" w:styleId="738">
    <w:name w:val="Heading 5"/>
    <w:basedOn w:val="904"/>
    <w:next w:val="904"/>
    <w:link w:val="739"/>
    <w:uiPriority w:val="9"/>
    <w:unhideWhenUsed/>
    <w:qFormat/>
    <w:pPr>
      <w:keepLines/>
      <w:keepNext/>
      <w:spacing w:before="320" w:after="200"/>
      <w:outlineLvl w:val="4"/>
    </w:pPr>
    <w:rPr>
      <w:rFonts w:ascii="Arial" w:hAnsi="Arial" w:eastAsia="Arial" w:cs="Arial"/>
      <w:b/>
      <w:bCs/>
      <w:sz w:val="24"/>
      <w:szCs w:val="24"/>
    </w:rPr>
  </w:style>
  <w:style w:type="character" w:styleId="739">
    <w:name w:val="Heading 5 Char"/>
    <w:basedOn w:val="905"/>
    <w:link w:val="738"/>
    <w:uiPriority w:val="9"/>
    <w:rPr>
      <w:rFonts w:ascii="Arial" w:hAnsi="Arial" w:eastAsia="Arial" w:cs="Arial"/>
      <w:b/>
      <w:bCs/>
      <w:sz w:val="24"/>
      <w:szCs w:val="24"/>
    </w:rPr>
  </w:style>
  <w:style w:type="paragraph" w:styleId="740">
    <w:name w:val="Heading 6"/>
    <w:basedOn w:val="904"/>
    <w:next w:val="904"/>
    <w:link w:val="741"/>
    <w:uiPriority w:val="9"/>
    <w:unhideWhenUsed/>
    <w:qFormat/>
    <w:pPr>
      <w:keepLines/>
      <w:keepNext/>
      <w:spacing w:before="320" w:after="200"/>
      <w:outlineLvl w:val="5"/>
    </w:pPr>
    <w:rPr>
      <w:rFonts w:ascii="Arial" w:hAnsi="Arial" w:eastAsia="Arial" w:cs="Arial"/>
      <w:b/>
      <w:bCs/>
      <w:sz w:val="22"/>
      <w:szCs w:val="22"/>
    </w:rPr>
  </w:style>
  <w:style w:type="character" w:styleId="741">
    <w:name w:val="Heading 6 Char"/>
    <w:basedOn w:val="905"/>
    <w:link w:val="740"/>
    <w:uiPriority w:val="9"/>
    <w:rPr>
      <w:rFonts w:ascii="Arial" w:hAnsi="Arial" w:eastAsia="Arial" w:cs="Arial"/>
      <w:b/>
      <w:bCs/>
      <w:sz w:val="22"/>
      <w:szCs w:val="22"/>
    </w:rPr>
  </w:style>
  <w:style w:type="paragraph" w:styleId="742">
    <w:name w:val="Heading 7"/>
    <w:basedOn w:val="904"/>
    <w:next w:val="904"/>
    <w:link w:val="743"/>
    <w:uiPriority w:val="9"/>
    <w:unhideWhenUsed/>
    <w:qFormat/>
    <w:pPr>
      <w:keepLines/>
      <w:keepNext/>
      <w:spacing w:before="320" w:after="200"/>
      <w:outlineLvl w:val="6"/>
    </w:pPr>
    <w:rPr>
      <w:rFonts w:ascii="Arial" w:hAnsi="Arial" w:eastAsia="Arial" w:cs="Arial"/>
      <w:b/>
      <w:bCs/>
      <w:i/>
      <w:iCs/>
      <w:sz w:val="22"/>
      <w:szCs w:val="22"/>
    </w:rPr>
  </w:style>
  <w:style w:type="character" w:styleId="743">
    <w:name w:val="Heading 7 Char"/>
    <w:basedOn w:val="905"/>
    <w:link w:val="742"/>
    <w:uiPriority w:val="9"/>
    <w:rPr>
      <w:rFonts w:ascii="Arial" w:hAnsi="Arial" w:eastAsia="Arial" w:cs="Arial"/>
      <w:b/>
      <w:bCs/>
      <w:i/>
      <w:iCs/>
      <w:sz w:val="22"/>
      <w:szCs w:val="22"/>
    </w:rPr>
  </w:style>
  <w:style w:type="paragraph" w:styleId="744">
    <w:name w:val="Heading 8"/>
    <w:basedOn w:val="904"/>
    <w:next w:val="904"/>
    <w:link w:val="745"/>
    <w:uiPriority w:val="9"/>
    <w:unhideWhenUsed/>
    <w:qFormat/>
    <w:pPr>
      <w:keepLines/>
      <w:keepNext/>
      <w:spacing w:before="320" w:after="200"/>
      <w:outlineLvl w:val="7"/>
    </w:pPr>
    <w:rPr>
      <w:rFonts w:ascii="Arial" w:hAnsi="Arial" w:eastAsia="Arial" w:cs="Arial"/>
      <w:i/>
      <w:iCs/>
      <w:sz w:val="22"/>
      <w:szCs w:val="22"/>
    </w:rPr>
  </w:style>
  <w:style w:type="character" w:styleId="745">
    <w:name w:val="Heading 8 Char"/>
    <w:basedOn w:val="905"/>
    <w:link w:val="744"/>
    <w:uiPriority w:val="9"/>
    <w:rPr>
      <w:rFonts w:ascii="Arial" w:hAnsi="Arial" w:eastAsia="Arial" w:cs="Arial"/>
      <w:i/>
      <w:iCs/>
      <w:sz w:val="22"/>
      <w:szCs w:val="22"/>
    </w:rPr>
  </w:style>
  <w:style w:type="paragraph" w:styleId="746">
    <w:name w:val="Heading 9"/>
    <w:basedOn w:val="904"/>
    <w:next w:val="904"/>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basedOn w:val="905"/>
    <w:link w:val="746"/>
    <w:uiPriority w:val="9"/>
    <w:rPr>
      <w:rFonts w:ascii="Arial" w:hAnsi="Arial" w:eastAsia="Arial" w:cs="Arial"/>
      <w:i/>
      <w:iCs/>
      <w:sz w:val="21"/>
      <w:szCs w:val="21"/>
    </w:rPr>
  </w:style>
  <w:style w:type="paragraph" w:styleId="748">
    <w:name w:val="No Spacing"/>
    <w:uiPriority w:val="1"/>
    <w:qFormat/>
    <w:pPr>
      <w:spacing w:before="0" w:after="0" w:line="240" w:lineRule="auto"/>
    </w:pPr>
  </w:style>
  <w:style w:type="paragraph" w:styleId="749">
    <w:name w:val="Title"/>
    <w:basedOn w:val="904"/>
    <w:next w:val="904"/>
    <w:link w:val="750"/>
    <w:uiPriority w:val="10"/>
    <w:qFormat/>
    <w:pPr>
      <w:contextualSpacing/>
      <w:spacing w:before="300" w:after="200"/>
    </w:pPr>
    <w:rPr>
      <w:sz w:val="48"/>
      <w:szCs w:val="48"/>
    </w:rPr>
  </w:style>
  <w:style w:type="character" w:styleId="750">
    <w:name w:val="Title Char"/>
    <w:basedOn w:val="905"/>
    <w:link w:val="749"/>
    <w:uiPriority w:val="10"/>
    <w:rPr>
      <w:sz w:val="48"/>
      <w:szCs w:val="48"/>
    </w:rPr>
  </w:style>
  <w:style w:type="paragraph" w:styleId="751">
    <w:name w:val="Subtitle"/>
    <w:basedOn w:val="904"/>
    <w:next w:val="904"/>
    <w:link w:val="752"/>
    <w:uiPriority w:val="11"/>
    <w:qFormat/>
    <w:pPr>
      <w:spacing w:before="200" w:after="200"/>
    </w:pPr>
    <w:rPr>
      <w:sz w:val="24"/>
      <w:szCs w:val="24"/>
    </w:rPr>
  </w:style>
  <w:style w:type="character" w:styleId="752">
    <w:name w:val="Subtitle Char"/>
    <w:basedOn w:val="905"/>
    <w:link w:val="751"/>
    <w:uiPriority w:val="11"/>
    <w:rPr>
      <w:sz w:val="24"/>
      <w:szCs w:val="24"/>
    </w:rPr>
  </w:style>
  <w:style w:type="paragraph" w:styleId="753">
    <w:name w:val="Quote"/>
    <w:basedOn w:val="904"/>
    <w:next w:val="904"/>
    <w:link w:val="754"/>
    <w:uiPriority w:val="29"/>
    <w:qFormat/>
    <w:pPr>
      <w:ind w:left="720" w:right="720"/>
    </w:pPr>
    <w:rPr>
      <w:i/>
    </w:rPr>
  </w:style>
  <w:style w:type="character" w:styleId="754">
    <w:name w:val="Quote Char"/>
    <w:link w:val="753"/>
    <w:uiPriority w:val="29"/>
    <w:rPr>
      <w:i/>
    </w:rPr>
  </w:style>
  <w:style w:type="paragraph" w:styleId="755">
    <w:name w:val="Intense Quote"/>
    <w:basedOn w:val="904"/>
    <w:next w:val="904"/>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character" w:styleId="757">
    <w:name w:val="Header Char"/>
    <w:basedOn w:val="905"/>
    <w:link w:val="912"/>
    <w:uiPriority w:val="99"/>
  </w:style>
  <w:style w:type="character" w:styleId="758">
    <w:name w:val="Footer Char"/>
    <w:basedOn w:val="905"/>
    <w:link w:val="911"/>
    <w:uiPriority w:val="99"/>
  </w:style>
  <w:style w:type="paragraph" w:styleId="759">
    <w:name w:val="Caption"/>
    <w:basedOn w:val="904"/>
    <w:next w:val="904"/>
    <w:uiPriority w:val="35"/>
    <w:semiHidden/>
    <w:unhideWhenUsed/>
    <w:qFormat/>
    <w:pPr>
      <w:spacing w:line="276" w:lineRule="auto"/>
    </w:pPr>
    <w:rPr>
      <w:b/>
      <w:bCs/>
      <w:color w:val="4f81bd" w:themeColor="accent1"/>
      <w:sz w:val="18"/>
      <w:szCs w:val="18"/>
    </w:rPr>
  </w:style>
  <w:style w:type="character" w:styleId="760">
    <w:name w:val="Caption Char"/>
    <w:basedOn w:val="759"/>
    <w:link w:val="911"/>
    <w:uiPriority w:val="99"/>
  </w:style>
  <w:style w:type="table" w:styleId="761">
    <w:name w:val="Table Grid Light"/>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9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basedOn w:val="9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9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basedOn w:val="9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basedOn w:val="9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basedOn w:val="9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basedOn w:val="9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basedOn w:val="9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basedOn w:val="9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97">
    <w:name w:val="Grid Table 5 Dark - Accent 2"/>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8">
    <w:name w:val="Grid Table 5 Dark - Accent 3"/>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9">
    <w:name w:val="Grid Table 5 Dark- Accent 4"/>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0">
    <w:name w:val="Grid Table 5 Dark - Accent 5"/>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1">
    <w:name w:val="Grid Table 5 Dark - Accent 6"/>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02">
    <w:name w:val="Grid Table 6 Colorful"/>
    <w:basedOn w:val="9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basedOn w:val="9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basedOn w:val="9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basedOn w:val="9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8">
    <w:name w:val="Grid Table 6 Colorful - Accent 6"/>
    <w:basedOn w:val="9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9">
    <w:name w:val="Grid Table 7 Colorful"/>
    <w:basedOn w:val="9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basedOn w:val="9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basedOn w:val="9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basedOn w:val="9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basedOn w:val="9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basedOn w:val="9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basedOn w:val="9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basedOn w:val="9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basedOn w:val="90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basedOn w:val="90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basedOn w:val="90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basedOn w:val="90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basedOn w:val="90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basedOn w:val="90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basedOn w:val="9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basedOn w:val="9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basedOn w:val="9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basedOn w:val="9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basedOn w:val="9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basedOn w:val="9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basedOn w:val="9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basedOn w:val="9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2">
    <w:name w:val="List Table 3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33">
    <w:name w:val="List Table 3 - Accent 3"/>
    <w:basedOn w:val="9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4">
    <w:name w:val="List Table 3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35">
    <w:name w:val="List Table 3 - Accent 5"/>
    <w:basedOn w:val="9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36">
    <w:name w:val="List Table 3 - Accent 6"/>
    <w:basedOn w:val="9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37">
    <w:name w:val="List Table 4"/>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basedOn w:val="9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9">
    <w:name w:val="List Table 4 - Accent 2"/>
    <w:basedOn w:val="9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0">
    <w:name w:val="List Table 4 - Accent 3"/>
    <w:basedOn w:val="9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1">
    <w:name w:val="List Table 4 - Accent 4"/>
    <w:basedOn w:val="9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42">
    <w:name w:val="List Table 4 - Accent 5"/>
    <w:basedOn w:val="9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43">
    <w:name w:val="List Table 4 - Accent 6"/>
    <w:basedOn w:val="9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4">
    <w:name w:val="List Table 5 Dark"/>
    <w:basedOn w:val="9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basedOn w:val="9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basedOn w:val="9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basedOn w:val="9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basedOn w:val="9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basedOn w:val="9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basedOn w:val="9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9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basedOn w:val="9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53">
    <w:name w:val="List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4">
    <w:name w:val="List Table 6 Colorful - Accent 3"/>
    <w:basedOn w:val="9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55">
    <w:name w:val="List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56">
    <w:name w:val="List Table 6 Colorful - Accent 5"/>
    <w:basedOn w:val="9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57">
    <w:name w:val="List Table 6 Colorful - Accent 6"/>
    <w:basedOn w:val="9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8">
    <w:name w:val="List Table 7 Colorful"/>
    <w:basedOn w:val="9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basedOn w:val="9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0">
    <w:name w:val="List Table 7 Colorful - Accent 2"/>
    <w:basedOn w:val="9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1">
    <w:name w:val="List Table 7 Colorful - Accent 3"/>
    <w:basedOn w:val="9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62">
    <w:name w:val="List Table 7 Colorful - Accent 4"/>
    <w:basedOn w:val="9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63">
    <w:name w:val="List Table 7 Colorful - Accent 5"/>
    <w:basedOn w:val="9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4">
    <w:name w:val="List Table 7 Colorful - Accent 6"/>
    <w:basedOn w:val="9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65">
    <w:name w:val="Lined - Accent"/>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7">
    <w:name w:val="Lined - Accent 2"/>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8">
    <w:name w:val="Lined - Accent 3"/>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9">
    <w:name w:val="Lined - Accent 4"/>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0">
    <w:name w:val="Lined - Accent 5"/>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1">
    <w:name w:val="Lined - Accent 6"/>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2">
    <w:name w:val="Bordered &amp; Lined - Accent"/>
    <w:basedOn w:val="9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basedOn w:val="9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4">
    <w:name w:val="Bordered &amp; Lined - Accent 2"/>
    <w:basedOn w:val="9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5">
    <w:name w:val="Bordered &amp; Lined - Accent 3"/>
    <w:basedOn w:val="9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6">
    <w:name w:val="Bordered &amp; Lined - Accent 4"/>
    <w:basedOn w:val="9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7">
    <w:name w:val="Bordered &amp; Lined - Accent 5"/>
    <w:basedOn w:val="9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8">
    <w:name w:val="Bordered &amp; Lined - Accent 6"/>
    <w:basedOn w:val="9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9">
    <w:name w:val="Bordered"/>
    <w:basedOn w:val="9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6">
    <w:name w:val="Hyperlink"/>
    <w:uiPriority w:val="99"/>
    <w:unhideWhenUsed/>
    <w:rPr>
      <w:color w:val="0000ff" w:themeColor="hyperlink"/>
      <w:u w:val="single"/>
    </w:rPr>
  </w:style>
  <w:style w:type="paragraph" w:styleId="887">
    <w:name w:val="footnote text"/>
    <w:basedOn w:val="904"/>
    <w:link w:val="888"/>
    <w:uiPriority w:val="99"/>
    <w:semiHidden/>
    <w:unhideWhenUsed/>
    <w:pPr>
      <w:spacing w:after="40" w:line="240" w:lineRule="auto"/>
    </w:pPr>
    <w:rPr>
      <w:sz w:val="18"/>
    </w:rPr>
  </w:style>
  <w:style w:type="character" w:styleId="888">
    <w:name w:val="Footnote Text Char"/>
    <w:link w:val="887"/>
    <w:uiPriority w:val="99"/>
    <w:rPr>
      <w:sz w:val="18"/>
    </w:rPr>
  </w:style>
  <w:style w:type="character" w:styleId="889">
    <w:name w:val="footnote reference"/>
    <w:basedOn w:val="905"/>
    <w:uiPriority w:val="99"/>
    <w:unhideWhenUsed/>
    <w:rPr>
      <w:vertAlign w:val="superscript"/>
    </w:rPr>
  </w:style>
  <w:style w:type="paragraph" w:styleId="890">
    <w:name w:val="endnote text"/>
    <w:basedOn w:val="904"/>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basedOn w:val="905"/>
    <w:uiPriority w:val="99"/>
    <w:semiHidden/>
    <w:unhideWhenUsed/>
    <w:rPr>
      <w:vertAlign w:val="superscript"/>
    </w:rPr>
  </w:style>
  <w:style w:type="paragraph" w:styleId="893">
    <w:name w:val="toc 1"/>
    <w:basedOn w:val="904"/>
    <w:next w:val="904"/>
    <w:uiPriority w:val="39"/>
    <w:unhideWhenUsed/>
    <w:pPr>
      <w:ind w:left="0" w:right="0" w:firstLine="0"/>
      <w:spacing w:after="57"/>
    </w:pPr>
  </w:style>
  <w:style w:type="paragraph" w:styleId="894">
    <w:name w:val="toc 2"/>
    <w:basedOn w:val="904"/>
    <w:next w:val="904"/>
    <w:uiPriority w:val="39"/>
    <w:unhideWhenUsed/>
    <w:pPr>
      <w:ind w:left="283" w:right="0" w:firstLine="0"/>
      <w:spacing w:after="57"/>
    </w:pPr>
  </w:style>
  <w:style w:type="paragraph" w:styleId="895">
    <w:name w:val="toc 3"/>
    <w:basedOn w:val="904"/>
    <w:next w:val="904"/>
    <w:uiPriority w:val="39"/>
    <w:unhideWhenUsed/>
    <w:pPr>
      <w:ind w:left="567" w:right="0" w:firstLine="0"/>
      <w:spacing w:after="57"/>
    </w:pPr>
  </w:style>
  <w:style w:type="paragraph" w:styleId="896">
    <w:name w:val="toc 4"/>
    <w:basedOn w:val="904"/>
    <w:next w:val="904"/>
    <w:uiPriority w:val="39"/>
    <w:unhideWhenUsed/>
    <w:pPr>
      <w:ind w:left="850" w:right="0" w:firstLine="0"/>
      <w:spacing w:after="57"/>
    </w:pPr>
  </w:style>
  <w:style w:type="paragraph" w:styleId="897">
    <w:name w:val="toc 5"/>
    <w:basedOn w:val="904"/>
    <w:next w:val="904"/>
    <w:uiPriority w:val="39"/>
    <w:unhideWhenUsed/>
    <w:pPr>
      <w:ind w:left="1134" w:right="0" w:firstLine="0"/>
      <w:spacing w:after="57"/>
    </w:pPr>
  </w:style>
  <w:style w:type="paragraph" w:styleId="898">
    <w:name w:val="toc 6"/>
    <w:basedOn w:val="904"/>
    <w:next w:val="904"/>
    <w:uiPriority w:val="39"/>
    <w:unhideWhenUsed/>
    <w:pPr>
      <w:ind w:left="1417" w:right="0" w:firstLine="0"/>
      <w:spacing w:after="57"/>
    </w:pPr>
  </w:style>
  <w:style w:type="paragraph" w:styleId="899">
    <w:name w:val="toc 7"/>
    <w:basedOn w:val="904"/>
    <w:next w:val="904"/>
    <w:uiPriority w:val="39"/>
    <w:unhideWhenUsed/>
    <w:pPr>
      <w:ind w:left="1701" w:right="0" w:firstLine="0"/>
      <w:spacing w:after="57"/>
    </w:pPr>
  </w:style>
  <w:style w:type="paragraph" w:styleId="900">
    <w:name w:val="toc 8"/>
    <w:basedOn w:val="904"/>
    <w:next w:val="904"/>
    <w:uiPriority w:val="39"/>
    <w:unhideWhenUsed/>
    <w:pPr>
      <w:ind w:left="1984" w:right="0" w:firstLine="0"/>
      <w:spacing w:after="57"/>
    </w:pPr>
  </w:style>
  <w:style w:type="paragraph" w:styleId="901">
    <w:name w:val="toc 9"/>
    <w:basedOn w:val="904"/>
    <w:next w:val="904"/>
    <w:uiPriority w:val="39"/>
    <w:unhideWhenUsed/>
    <w:pPr>
      <w:ind w:left="2268" w:right="0" w:firstLine="0"/>
      <w:spacing w:after="57"/>
    </w:p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next w:val="907"/>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905" w:default="1">
    <w:name w:val="Default Paragraph Font"/>
    <w:uiPriority w:val="1"/>
    <w:unhideWhenUsed/>
  </w:style>
  <w:style w:type="table" w:styleId="906" w:default="1">
    <w:name w:val="Normal Table"/>
    <w:uiPriority w:val="99"/>
    <w:semiHidden/>
    <w:unhideWhenUsed/>
    <w:qFormat/>
    <w:tblPr>
      <w:tblCellMar>
        <w:left w:w="108" w:type="dxa"/>
        <w:top w:w="0" w:type="dxa"/>
        <w:right w:w="108" w:type="dxa"/>
        <w:bottom w:w="0" w:type="dxa"/>
      </w:tblCellMar>
    </w:tblPr>
  </w:style>
  <w:style w:type="paragraph" w:styleId="907" w:customStyle="1">
    <w:name w:val="Default"/>
    <w:basedOn w:val="904"/>
    <w:uiPriority w:val="0"/>
    <w:semiHidden/>
    <w:qFormat/>
    <w:pPr>
      <w:jc w:val="left"/>
    </w:pPr>
    <w:rPr>
      <w:rFonts w:ascii="宋体" w:hAnsi="Calibri" w:cs="宋体"/>
      <w:color w:val="000000"/>
      <w:sz w:val="24"/>
    </w:rPr>
  </w:style>
  <w:style w:type="paragraph" w:styleId="908">
    <w:name w:val="Document Map"/>
    <w:basedOn w:val="904"/>
    <w:uiPriority w:val="99"/>
    <w:qFormat/>
    <w:pPr>
      <w:shd w:val="clear" w:color="auto" w:fill="000080"/>
    </w:pPr>
  </w:style>
  <w:style w:type="paragraph" w:styleId="909">
    <w:name w:val="Body Text Indent"/>
    <w:basedOn w:val="904"/>
    <w:uiPriority w:val="0"/>
    <w:qFormat/>
    <w:pPr>
      <w:ind w:left="420"/>
      <w:spacing w:after="120"/>
    </w:pPr>
    <w:rPr>
      <w:rFonts w:ascii="Times New Roman" w:hAnsi="Times New Roman" w:eastAsia="宋体" w:cs="Times New Roman"/>
    </w:rPr>
  </w:style>
  <w:style w:type="paragraph" w:styleId="910">
    <w:name w:val="Plain Text"/>
    <w:basedOn w:val="904"/>
    <w:uiPriority w:val="0"/>
    <w:qFormat/>
    <w:rPr>
      <w:rFonts w:ascii="宋体" w:hAnsi="Courier New" w:eastAsia="宋体" w:cs="Courier New"/>
      <w:szCs w:val="21"/>
    </w:rPr>
  </w:style>
  <w:style w:type="paragraph" w:styleId="911">
    <w:name w:val="Footer"/>
    <w:basedOn w:val="904"/>
    <w:link w:val="930"/>
    <w:uiPriority w:val="0"/>
    <w:pPr>
      <w:jc w:val="left"/>
      <w:tabs>
        <w:tab w:val="center" w:pos="4153" w:leader="none"/>
        <w:tab w:val="right" w:pos="8306" w:leader="none"/>
      </w:tabs>
    </w:pPr>
    <w:rPr>
      <w:sz w:val="18"/>
      <w:szCs w:val="18"/>
    </w:rPr>
  </w:style>
  <w:style w:type="paragraph" w:styleId="912">
    <w:name w:val="Header"/>
    <w:basedOn w:val="90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13">
    <w:name w:val="Normal (Web)"/>
    <w:basedOn w:val="904"/>
    <w:uiPriority w:val="99"/>
    <w:qFormat/>
    <w:pPr>
      <w:jc w:val="left"/>
      <w:spacing w:before="120" w:after="120" w:line="0" w:lineRule="atLeast"/>
    </w:pPr>
    <w:rPr>
      <w:rFonts w:ascii="Times New Roman" w:hAnsi="Times New Roman" w:eastAsia="方正仿宋_GB2312" w:cs="Times New Roman"/>
      <w:sz w:val="32"/>
      <w:szCs w:val="32"/>
    </w:rPr>
  </w:style>
  <w:style w:type="paragraph" w:styleId="914">
    <w:name w:val="Body Text First Indent"/>
    <w:basedOn w:val="904"/>
    <w:next w:val="904"/>
    <w:uiPriority w:val="0"/>
    <w:qFormat/>
    <w:pPr>
      <w:ind w:firstLine="200"/>
      <w:spacing w:line="360" w:lineRule="auto"/>
    </w:pPr>
    <w:rPr>
      <w:rFonts w:ascii="仿宋_GB2312" w:hAnsi="Times New Roman" w:eastAsia="仿宋_GB2312" w:cs="Times New Roman"/>
      <w:sz w:val="30"/>
      <w:szCs w:val="30"/>
    </w:rPr>
  </w:style>
  <w:style w:type="paragraph" w:styleId="915">
    <w:name w:val="Body Text First Indent 2"/>
    <w:basedOn w:val="909"/>
    <w:uiPriority w:val="0"/>
    <w:qFormat/>
    <w:pPr>
      <w:ind w:firstLine="420"/>
    </w:pPr>
  </w:style>
  <w:style w:type="table" w:styleId="916">
    <w:name w:val="Table Grid"/>
    <w:basedOn w:val="90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7">
    <w:name w:val="Strong"/>
    <w:basedOn w:val="905"/>
    <w:uiPriority w:val="0"/>
    <w:qFormat/>
    <w:rPr>
      <w:b/>
    </w:rPr>
  </w:style>
  <w:style w:type="character" w:styleId="918">
    <w:name w:val="annotation reference"/>
    <w:basedOn w:val="905"/>
    <w:uiPriority w:val="99"/>
    <w:semiHidden/>
    <w:unhideWhenUsed/>
    <w:qFormat/>
    <w:rPr>
      <w:sz w:val="21"/>
      <w:szCs w:val="21"/>
    </w:rPr>
  </w:style>
  <w:style w:type="paragraph" w:styleId="919" w:customStyle="1">
    <w:name w:val="_Style 13"/>
    <w:uiPriority w:val="0"/>
    <w:qFormat/>
    <w:pPr>
      <w:spacing w:before="120" w:after="120" w:line="288" w:lineRule="auto"/>
    </w:pPr>
    <w:rPr>
      <w:rFonts w:ascii="Arial" w:hAnsi="Arial" w:eastAsia="等线" w:cs="Arial"/>
      <w:sz w:val="22"/>
      <w:szCs w:val="22"/>
      <w:lang w:val="en-US" w:eastAsia="zh-CN" w:bidi="ar-SA"/>
    </w:rPr>
  </w:style>
  <w:style w:type="paragraph" w:styleId="920" w:customStyle="1">
    <w:name w:val="Char Char1 Char Char Char Char Char Char Char Char Char Char Char Char Char"/>
    <w:basedOn w:val="904"/>
    <w:uiPriority w:val="0"/>
    <w:qFormat/>
    <w:pPr>
      <w:ind w:left="420"/>
      <w:spacing w:after="160" w:line="360" w:lineRule="auto"/>
    </w:pPr>
    <w:rPr>
      <w:rFonts w:ascii="Tahoma" w:hAnsi="Tahoma" w:eastAsia="宋体" w:cs="Times New Roman"/>
      <w:szCs w:val="20"/>
    </w:rPr>
  </w:style>
  <w:style w:type="paragraph" w:styleId="921">
    <w:name w:val="List Paragraph"/>
    <w:basedOn w:val="904"/>
    <w:uiPriority w:val="34"/>
    <w:qFormat/>
    <w:pPr>
      <w:ind w:firstLine="420"/>
    </w:pPr>
  </w:style>
  <w:style w:type="paragraph" w:styleId="922" w:customStyle="1">
    <w:name w:val="普通正文"/>
    <w:basedOn w:val="904"/>
    <w:uiPriority w:val="0"/>
    <w:qFormat/>
    <w:pPr>
      <w:ind w:firstLine="480"/>
      <w:jc w:val="left"/>
      <w:spacing w:before="120" w:after="120" w:line="360" w:lineRule="auto"/>
    </w:pPr>
    <w:rPr>
      <w:rFonts w:ascii="Arial" w:hAnsi="Arial" w:eastAsia="等线" w:cs="Arial"/>
      <w:sz w:val="24"/>
    </w:rPr>
  </w:style>
  <w:style w:type="paragraph" w:styleId="923" w:customStyle="1">
    <w:name w:val="普通(网站)1"/>
    <w:basedOn w:val="904"/>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924" w:customStyle="1">
    <w:name w:val="正文1"/>
    <w:basedOn w:val="904"/>
    <w:next w:val="904"/>
    <w:uiPriority w:val="0"/>
    <w:qFormat/>
    <w:rPr>
      <w:rFonts w:ascii="Times New Roman" w:hAnsi="Times New Roman" w:eastAsia="宋体" w:cs="Times New Roman"/>
    </w:rPr>
  </w:style>
  <w:style w:type="paragraph" w:styleId="925" w:customStyle="1">
    <w:name w:val="页眉12"/>
    <w:basedOn w:val="904"/>
    <w:uiPriority w:val="0"/>
    <w:qFormat/>
    <w:pPr>
      <w:jc w:val="center"/>
      <w:tabs>
        <w:tab w:val="center" w:pos="4153" w:leader="none"/>
        <w:tab w:val="right" w:pos="8306" w:leader="none"/>
      </w:tabs>
      <w:pBdr>
        <w:bottom w:val="single" w:color="000000" w:sz="6" w:space="1"/>
      </w:pBdr>
    </w:pPr>
    <w:rPr>
      <w:sz w:val="18"/>
      <w:szCs w:val="18"/>
    </w:rPr>
  </w:style>
  <w:style w:type="paragraph" w:styleId="926" w:customStyle="1">
    <w:name w:val="页脚1"/>
    <w:basedOn w:val="904"/>
    <w:uiPriority w:val="99"/>
    <w:unhideWhenUsed/>
    <w:qFormat/>
    <w:pPr>
      <w:jc w:val="left"/>
      <w:tabs>
        <w:tab w:val="center" w:pos="4153" w:leader="none"/>
        <w:tab w:val="right" w:pos="8306" w:leader="none"/>
      </w:tabs>
    </w:pPr>
    <w:rPr>
      <w:sz w:val="18"/>
      <w:szCs w:val="18"/>
    </w:rPr>
  </w:style>
  <w:style w:type="paragraph" w:styleId="927" w:customStyle="1">
    <w:name w:val="正文 New New New New New"/>
    <w:uiPriority w:val="0"/>
    <w:qFormat/>
    <w:pPr>
      <w:jc w:val="both"/>
      <w:widowControl w:val="off"/>
    </w:pPr>
    <w:rPr>
      <w:rFonts w:ascii="Times New Roman" w:hAnsi="Times New Roman" w:eastAsia="宋体" w:cstheme="minorBidi"/>
      <w:sz w:val="21"/>
      <w:lang w:val="en-US" w:eastAsia="zh-CN" w:bidi="ar-SA"/>
    </w:rPr>
  </w:style>
  <w:style w:type="paragraph" w:styleId="928" w:customStyle="1">
    <w:name w:val="纯文本1"/>
    <w:basedOn w:val="904"/>
    <w:uiPriority w:val="0"/>
    <w:qFormat/>
    <w:rPr>
      <w:rFonts w:ascii="宋体" w:hAnsi="Courier New"/>
    </w:rPr>
  </w:style>
  <w:style w:type="paragraph" w:styleId="929" w:customStyle="1">
    <w:name w:val="Index4"/>
    <w:basedOn w:val="904"/>
    <w:next w:val="904"/>
    <w:uiPriority w:val="0"/>
    <w:semiHidden/>
    <w:qFormat/>
    <w:pPr>
      <w:ind w:left="600"/>
    </w:pPr>
  </w:style>
  <w:style w:type="character" w:styleId="930" w:customStyle="1">
    <w:name w:val="页脚 字符"/>
    <w:basedOn w:val="905"/>
    <w:link w:val="911"/>
    <w:uiPriority w:val="0"/>
    <w:rPr>
      <w:rFonts w:asciiTheme="minorHAnsi" w:hAnsiTheme="minorHAnsi" w:eastAsiaTheme="minorEastAsia" w:cstheme="minorBidi"/>
      <w:sz w:val="18"/>
      <w:szCs w:val="18"/>
    </w:rPr>
  </w:style>
  <w:style w:type="numbering" w:styleId="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90dfffca-0116-42d7-bacf-f760cadaafba</errorID>
      <errorWord>签订之日起至</errorWord>
      <group>L1_Word</group>
      <groupName>字词问题</groupName>
      <ability>L2_Typo</ability>
      <abilityName>字词错误</abilityName>
      <candidateList>
        <item>签订之日起</item>
      </candidateList>
      <explain/>
      <paraID>7BEEA46A</paraID>
      <start>10</start>
      <end>16</end>
      <status>ignored</status>
      <modifiedWord/>
      <trackRevisions>false</trackRevisions>
    </reviewItem>
    <reviewItem>
      <errorID>9a31bb27-a10c-4f8a-87d5-dbe3684c9720</errorID>
      <errorWord>（</errorWord>
      <group>L1_Punc</group>
      <groupName>标点问题</groupName>
      <ability>L2_Punc_CN</ability>
      <abilityName>标点符号问题</abilityName>
      <candidateList/>
      <explain>同一形式括号套用。</explain>
      <paraID>6423F0B7</paraID>
      <start>115</start>
      <end>116</end>
      <status>ignored</status>
      <modifiedWord/>
      <trackRevisions>false</trackRevisions>
    </reviewItem>
    <reviewItem>
      <errorID>888dba81-c7de-4bb8-9890-0924f0792785</errorID>
      <errorWord>）</errorWord>
      <group>L1_Punc</group>
      <groupName>标点问题</groupName>
      <ability>L2_Punc_CN</ability>
      <abilityName>标点符号问题</abilityName>
      <candidateList/>
      <explain>同一形式括号套用。</explain>
      <paraID>6423F0B7</paraID>
      <start>126</start>
      <end>127</end>
      <status>ignored</status>
      <modifiedWord/>
      <trackRevisions>false</trackRevisions>
    </reviewItem>
    <reviewItem>
      <errorID>8789fdb1-ffe0-4371-8b74-a47d18afde7f</errorID>
      <errorWord>,</errorWord>
      <group>L1_Format</group>
      <groupName>格式问题</groupName>
      <ability>L2_HalfPunc_CN</ability>
      <abilityName>全半角问题</abilityName>
      <candidateList>
        <item>，</item>
      </candidateList>
      <explain>文本全半角错误。</explain>
      <paraID>6423F0B7</paraID>
      <start>154</start>
      <end>155</end>
      <status>modified</status>
      <modifiedWord>，</modifiedWord>
      <trackRevisions>false</trackRevisions>
    </reviewItem>
    <reviewItem>
      <errorID>738e7fe8-4efe-4de5-82bf-ab09e96cfb48</errorID>
      <errorWord>-</errorWord>
      <group>L1_Format</group>
      <groupName>格式问题</groupName>
      <ability>L2_HalfPunc_CN</ability>
      <abilityName>全半角问题</abilityName>
      <candidateList>
        <item>－</item>
      </candidateList>
      <explain>文本全半角错误。</explain>
      <paraID>6423F0B7</paraID>
      <start>182</start>
      <end>183</end>
      <status>modified</status>
      <modifiedWord>－</modifiedWord>
      <trackRevisions>false</trackRevisions>
    </reviewItem>
    <reviewItem>
      <errorID>b50f9499-bfc7-44ec-a94b-7949c3bf982c</errorID>
      <errorWord>-</errorWord>
      <group>L1_Format</group>
      <groupName>格式问题</groupName>
      <ability>L2_HalfPunc_CN</ability>
      <abilityName>全半角问题</abilityName>
      <candidateList>
        <item>－</item>
      </candidateList>
      <explain>文本全半角错误。</explain>
      <paraID>2F09AF06</paraID>
      <start>14</start>
      <end>15</end>
      <status>modified</status>
      <modifiedWord>－</modifiedWord>
      <trackRevisions>false</trackRevisions>
    </reviewItem>
    <reviewItem>
      <errorID>14775b25-5e44-4f6c-80e2-2684c2eec268</errorID>
      <errorWord>-</errorWord>
      <group>L1_Format</group>
      <groupName>格式问题</groupName>
      <ability>L2_HalfPunc_CN</ability>
      <abilityName>全半角问题</abilityName>
      <candidateList>
        <item>－</item>
      </candidateList>
      <explain>文本全半角错误。</explain>
      <paraID>2F09AF06</paraID>
      <start>15</start>
      <end>16</end>
      <status>modified</status>
      <modifiedWord>－</modifiedWord>
      <trackRevisions>false</trackRevisions>
    </reviewItem>
    <reviewItem>
      <errorID>f405b3c3-855b-4e22-8b54-f55f35e01785</errorID>
      <errorWord>“.</errorWord>
      <group>L1_Punc</group>
      <groupName>标点问题</groupName>
      <ability>L2_Punc_CN</ability>
      <abilityName>标点符号问题</abilityName>
      <candidateList>
        <item>“</item>
      </candidateList>
      <explain/>
      <paraID>2F09AF06</paraID>
      <start>57</start>
      <end>58</end>
      <status>modified</status>
      <modifiedWord>“</modifiedWord>
      <trackRevisions>false</trackRevisions>
    </reviewItem>
    <reviewItem>
      <errorID>d6f15a6e-a169-4291-88aa-9634bdda7ee8</errorID>
      <errorWord>“.</errorWord>
      <group>L1_Punc</group>
      <groupName>标点问题</groupName>
      <ability>L2_Punc_CN</ability>
      <abilityName>标点符号问题</abilityName>
      <candidateList>
        <item>“</item>
      </candidateList>
      <explain/>
      <paraID>2F09AF06</paraID>
      <start>71</start>
      <end>72</end>
      <status>modified</status>
      <modifiedWord>“</modifiedWord>
      <trackRevisions>false</trackRevisions>
    </reviewItem>
    <reviewItem>
      <errorID>9ca2b196-15af-4530-856d-8713b5a3b47e</errorID>
      <errorWord>-</errorWord>
      <group>L1_Format</group>
      <groupName>格式问题</groupName>
      <ability>L2_HalfPunc_CN</ability>
      <abilityName>全半角问题</abilityName>
      <candidateList>
        <item>－</item>
      </candidateList>
      <explain>文本全半角错误。</explain>
      <paraID>2F09AF06</paraID>
      <start>93</start>
      <end>94</end>
      <status>modified</status>
      <modifiedWord>－</modifiedWord>
      <trackRevisions>false</trackRevisions>
    </reviewItem>
    <reviewItem>
      <errorID>99539616-3766-412c-839d-0dafe70107fd</errorID>
      <errorWord>-</errorWord>
      <group>L1_Format</group>
      <groupName>格式问题</groupName>
      <ability>L2_HalfPunc_CN</ability>
      <abilityName>全半角问题</abilityName>
      <candidateList>
        <item>－</item>
      </candidateList>
      <explain>文本全半角错误。</explain>
      <paraID>2F09AF06</paraID>
      <start>94</start>
      <end>95</end>
      <status>modified</status>
      <modifiedWord>－</modifiedWord>
      <trackRevisions>false</trackRevisions>
    </reviewItem>
    <reviewItem>
      <errorID>4954ee70-e57b-47cc-b1ae-7c0d8c976ae3</errorID>
      <errorWord>-</errorWord>
      <group>L1_Format</group>
      <groupName>格式问题</groupName>
      <ability>L2_HalfPunc_CN</ability>
      <abilityName>全半角问题</abilityName>
      <candidateList>
        <item>－</item>
      </candidateList>
      <explain>文本全半角错误。</explain>
      <paraID>2F09AF06</paraID>
      <start>101</start>
      <end>102</end>
      <status>modified</status>
      <modifiedWord>－</modifiedWord>
      <trackRevisions>false</trackRevisions>
    </reviewItem>
    <reviewItem>
      <errorID>3546a1cc-338c-4888-a36b-c4dc571e87a2</errorID>
      <errorWord>-</errorWord>
      <group>L1_Format</group>
      <groupName>格式问题</groupName>
      <ability>L2_HalfPunc_CN</ability>
      <abilityName>全半角问题</abilityName>
      <candidateList>
        <item>－</item>
      </candidateList>
      <explain>文本全半角错误。</explain>
      <paraID>2F09AF06</paraID>
      <start>102</start>
      <end>103</end>
      <status>modified</status>
      <modifiedWord>－</modifiedWord>
      <trackRevisions>false</trackRevisions>
    </reviewItem>
    <reviewItem>
      <errorID>e566ad68-17d5-4d33-b98a-6f648948607a</errorID>
      <errorWord>-</errorWord>
      <group>L1_Format</group>
      <groupName>格式问题</groupName>
      <ability>L2_HalfPunc_CN</ability>
      <abilityName>全半角问题</abilityName>
      <candidateList>
        <item>－</item>
      </candidateList>
      <explain>文本全半角错误。</explain>
      <paraID>2F09AF06</paraID>
      <start>173</start>
      <end>174</end>
      <status>modified</status>
      <modifiedWord>－</modifiedWord>
      <trackRevisions>false</trackRevisions>
    </reviewItem>
    <reviewItem>
      <errorID>3d5ac32e-6774-4d46-ae97-e25ad9cd2c2a</errorID>
      <errorWord>-</errorWord>
      <group>L1_Format</group>
      <groupName>格式问题</groupName>
      <ability>L2_HalfPunc_CN</ability>
      <abilityName>全半角问题</abilityName>
      <candidateList>
        <item>－</item>
      </candidateList>
      <explain>文本全半角错误。</explain>
      <paraID>3EE039AA</paraID>
      <start>31</start>
      <end>32</end>
      <status>ignored</status>
      <modifiedWord/>
      <trackRevisions>false</trackRevisions>
    </reviewItem>
    <reviewItem>
      <errorID>4849e14d-8747-4b7a-ab9d-fc1260da1e9d</errorID>
      <errorWord>“.</errorWord>
      <group>L1_Punc</group>
      <groupName>标点问题</groupName>
      <ability>L2_Punc_CN</ability>
      <abilityName>标点符号问题</abilityName>
      <candidateList>
        <item>“</item>
      </candidateList>
      <explain/>
      <paraID>7F7BBD00</paraID>
      <start>13</start>
      <end>15</end>
      <status>ignored</status>
      <modifiedWord/>
      <trackRevisions>false</trackRevisions>
    </reviewItem>
    <reviewItem>
      <errorID>3b88e425-48b6-4b06-8df2-d0c36fe25ef2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2C18DDDA</paraID>
      <start>0</start>
      <end>2</end>
      <status>ignored</status>
      <modifiedWord/>
      <trackRevisions>false</trackRevisions>
    </reviewItem>
    <reviewItem>
      <errorID>4c41dde4-f2d4-45b3-952c-2f75f713289c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7B3287D4</paraID>
      <start>0</start>
      <end>2</end>
      <status>ignored</status>
      <modifiedWord/>
      <trackRevisions>false</trackRevisions>
    </reviewItem>
    <reviewItem>
      <errorID>9abf2e9a-d8d1-4717-bab6-d185ef9168a6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60E244A2</paraID>
      <start>0</start>
      <end>2</end>
      <status>ignored</status>
      <modifiedWord/>
      <trackRevisions>false</trackRevisions>
    </reviewItem>
    <reviewItem>
      <errorID>2563ad0e-5bd8-40e6-afa7-283503fdf979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2B9E2CE8</paraID>
      <start>0</start>
      <end>2</end>
      <status>ignored</status>
      <modifiedWord/>
      <trackRevisions>false</trackRevisions>
    </reviewItem>
    <reviewItem>
      <errorID>59aed95b-697e-4307-8d15-fa3a23eada40</errorID>
      <errorWord>[2022]002号</errorWord>
      <group>L1_Knowledge</group>
      <groupName>知识性问题</groupName>
      <ability>L2_Knowledge</ability>
      <abilityName>其他知识</abilityName>
      <candidateList>
        <item>〔2022〕2号</item>
      </candidateList>
      <explain>发文字号格式错误。</explain>
      <paraID>196AC5B2</paraID>
      <start>32</start>
      <end>42</end>
      <status>ignored</status>
      <modifiedWord/>
      <trackRevisions>false</trackRevisions>
    </reviewItem>
    <reviewItem>
      <errorID>b37a67c9-e6d0-4b2e-9a9e-7afc60f16446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41D47DFC</paraID>
      <start>0</start>
      <end>2</end>
      <status>ignored</status>
      <modifiedWord/>
      <trackRevisions>false</trackRevisions>
    </reviewItem>
    <reviewItem>
      <errorID>9babfacb-da35-4ade-934e-328dece30147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2F9F2081</paraID>
      <start>0</start>
      <end>2</end>
      <status>ignored</status>
      <modifiedWord/>
      <trackRevisions>false</trackRevisions>
    </reviewItem>
    <reviewItem>
      <errorID>a471cd2b-a2a9-48a0-aea8-a5544606f691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3C834A44</paraID>
      <start>0</start>
      <end>2</end>
      <status>ignored</status>
      <modifiedWord/>
      <trackRevisions>false</trackRevisions>
    </reviewItem>
    <reviewItem>
      <errorID>a3d38f16-1cdf-4c31-b8a3-80ac16f6134b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44F78796</paraID>
      <start>0</start>
      <end>2</end>
      <status>ignored</status>
      <modifiedWord/>
      <trackRevisions>false</trackRevisions>
    </reviewItem>
    <reviewItem>
      <errorID>56144126-e99d-4a43-9531-1b100a9ecd10</errorID>
      <errorWord>间</errorWord>
      <group>L1_Word</group>
      <groupName>字词问题</groupName>
      <ability>L2_Typo</ability>
      <abilityName>字词错误</abilityName>
      <candidateList>
        <item>间之</item>
      </candidateList>
      <explain/>
      <paraID>3B5AD77E</paraID>
      <start>9</start>
      <end>10</end>
      <status>ignored</status>
      <modifiedWord/>
      <trackRevisions>false</trackRevisions>
    </reviewItem>
    <reviewItem>
      <errorID>28cc5c13-85d0-470b-88f1-9f21fd2a8357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69DD7678</paraID>
      <start>0</start>
      <end>2</end>
      <status>ignored</status>
      <modifiedWord/>
      <trackRevisions>false</trackRevisions>
    </reviewItem>
    <reviewItem>
      <errorID>961f58ef-e2b6-4f9a-a682-344e254516e3</errorID>
      <errorWord>法律、法规</errorWord>
      <group>L1_Word</group>
      <groupName>字词问题</groupName>
      <ability>L2_Typo</ability>
      <abilityName>字词错误</abilityName>
      <candidateList>
        <item>法律法规</item>
      </candidateList>
      <explain/>
      <paraID>1376322E</paraID>
      <start>10</start>
      <end>15</end>
      <status>ignored</status>
      <modifiedWord/>
      <trackRevisions>false</trackRevisions>
    </reviewItem>
    <reviewItem>
      <errorID>b223191b-efcb-47bc-84d3-689a6a5c0902</errorID>
      <errorWord>做无效投标</errorWord>
      <group>L1_Word</group>
      <groupName>字词问题</groupName>
      <ability>L2_Typo</ability>
      <abilityName>字词错误</abilityName>
      <candidateList>
        <item>作无效投标</item>
      </candidateList>
      <explain/>
      <paraID>62859E44</paraID>
      <start>67</start>
      <end>72</end>
      <status>ignored</status>
      <modifiedWord/>
      <trackRevisions>false</trackRevisions>
    </reviewItem>
    <reviewItem>
      <errorID>da7ab24f-4cd2-4a1a-a640-7f98aa425a2e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214AA7B1</paraID>
      <start>13</start>
      <end>16</end>
      <status>ignored</status>
      <modifiedWord/>
      <trackRevisions>false</trackRevisions>
    </reviewItem>
    <reviewItem>
      <errorID>088b009a-2fea-41b3-8c39-f07dc8b933c0</errorID>
      <errorWord>,</errorWord>
      <group>L1_Format</group>
      <groupName>格式问题</groupName>
      <ability>L2_HalfPunc_CN</ability>
      <abilityName>全半角问题</abilityName>
      <candidateList>
        <item>，</item>
      </candidateList>
      <explain>文本全半角错误。</explain>
      <paraID>7A604434</paraID>
      <start>74</start>
      <end>75</end>
      <status>ignored</status>
      <modifiedWord/>
      <trackRevisions>false</trackRevisions>
    </reviewItem>
    <reviewItem>
      <errorID>cd1876e0-ee2d-4208-9de3-530bfb1f7564</errorID>
      <errorWord>,</errorWord>
      <group>L1_Format</group>
      <groupName>格式问题</groupName>
      <ability>L2_HalfPunc_CN</ability>
      <abilityName>全半角问题</abilityName>
      <candidateList>
        <item>，</item>
      </candidateList>
      <explain>文本全半角错误。</explain>
      <paraID>72340432</paraID>
      <start>54</start>
      <end>55</end>
      <status>ignored</status>
      <modifiedWord/>
      <trackRevisions>false</trackRevisions>
    </reviewItem>
    <reviewItem>
      <errorID>8bcf7866-305c-4a83-a440-df2ab216d6c3</errorID>
      <errorWord>&lt;</errorWord>
      <group>L1_Format</group>
      <groupName>格式问题</groupName>
      <ability>L2_HalfPunc_CN</ability>
      <abilityName>全半角问题</abilityName>
      <candidateList>
        <item>〈</item>
      </candidateList>
      <explain>文本全半角错误。</explain>
      <paraID>1EA28F62</paraID>
      <start>49</start>
      <end>50</end>
      <status>ignored</status>
      <modifiedWord/>
      <trackRevisions>false</trackRevisions>
    </reviewItem>
    <reviewItem>
      <errorID>e160f529-cd6d-4464-903c-c9b26557a1b4</errorID>
      <errorWord>&lt;</errorWord>
      <group>L1_Format</group>
      <groupName>格式问题</groupName>
      <ability>L2_HalfPunc_CN</ability>
      <abilityName>全半角问题</abilityName>
      <candidateList>
        <item>〈</item>
      </candidateList>
      <explain>文本全半角错误。</explain>
      <paraID>4D0C9246</paraID>
      <start>49</start>
      <end>50</end>
      <status>ignored</status>
      <modifiedWord/>
      <trackRevisions>false</trackRevisions>
    </reviewItem>
    <reviewItem>
      <errorID>c1c676d4-e303-453e-8c18-a604362dc8ad</errorID>
      <errorWord>&lt;</errorWord>
      <group>L1_Format</group>
      <groupName>格式问题</groupName>
      <ability>L2_HalfPunc_CN</ability>
      <abilityName>全半角问题</abilityName>
      <candidateList>
        <item>〈</item>
      </candidateList>
      <explain>文本全半角错误。</explain>
      <paraID>77980DA5</paraID>
      <start>34</start>
      <end>35</end>
      <status>ignored</status>
      <modifiedWord/>
      <trackRevisions>false</trackRevisions>
    </reviewItem>
    <reviewItem>
      <errorID>63d33cc1-c0e2-400d-8f92-a743659c19a7</errorID>
      <errorWord>，</errorWord>
      <group>L1_Word</group>
      <groupName>字词问题</groupName>
      <ability>L2_Typo</ability>
      <abilityName>字词错误</abilityName>
      <candidateList>
        <item>，并</item>
      </candidateList>
      <explain/>
      <paraID>4F4D3452</paraID>
      <start>72</start>
      <end>73</end>
      <status>ignored</status>
      <modifiedWord/>
      <trackRevisions>false</trackRevisions>
    </reviewItem>
    <reviewItem>
      <errorID>94f96051-6db4-435e-9cea-efa0fdfdf048</errorID>
      <errorWord>法律、法规</errorWord>
      <group>L1_Word</group>
      <groupName>字词问题</groupName>
      <ability>L2_Typo</ability>
      <abilityName>字词错误</abilityName>
      <candidateList>
        <item>法律法规</item>
      </candidateList>
      <explain/>
      <paraID>  5F0753</paraID>
      <start>9</start>
      <end>14</end>
      <status>ignored</status>
      <modifiedWord/>
      <trackRevisions>false</trackRevisions>
    </reviewItem>
    <reviewItem>
      <errorID>7e4fdd86-720b-4d31-acd2-cd092b4d01ef</errorID>
      <errorWord>属</errorWord>
      <group>L1_Word</group>
      <groupName>字词问题</groupName>
      <ability>L2_Typo</ability>
      <abilityName>字词错误</abilityName>
      <candidateList>
        <item>属于</item>
      </candidateList>
      <explain/>
      <paraID>  5F0753</paraID>
      <start>23</start>
      <end>24</end>
      <status>ignored</status>
      <modifiedWord/>
      <trackRevisions>false</trackRevisions>
    </reviewItem>
    <reviewItem>
      <errorID>008e4c85-8882-40e5-a890-1cda0efb1275</errorID>
      <errorWord>,</errorWord>
      <group>L1_Format</group>
      <groupName>格式问题</groupName>
      <ability>L2_HalfPunc_CN</ability>
      <abilityName>全半角问题</abilityName>
      <candidateList>
        <item>，</item>
      </candidateList>
      <explain>文本全半角错误。</explain>
      <paraID>21B76074</paraID>
      <start>25</start>
      <end>26</end>
      <status>ignored</status>
      <modifiedWord/>
      <trackRevisions>false</trackRevisions>
    </reviewItem>
    <reviewItem>
      <errorID>4c0d85a0-a61d-4860-8381-658760324687</errorID>
      <errorWord>,</errorWord>
      <group>L1_Format</group>
      <groupName>格式问题</groupName>
      <ability>L2_HalfPunc_CN</ability>
      <abilityName>全半角问题</abilityName>
      <candidateList>
        <item>，</item>
      </candidateList>
      <explain>文本全半角错误。</explain>
      <paraID>49C9DCED</paraID>
      <start>48</start>
      <end>49</end>
      <status>ignored</status>
      <modifiedWord/>
      <trackRevisions>false</trackRevisions>
    </reviewItem>
    <reviewItem>
      <errorID>4a965648-d185-4a2c-8bcb-4c0047d87acd</errorID>
      <errorWord>,</errorWord>
      <group>L1_Format</group>
      <groupName>格式问题</groupName>
      <ability>L2_HalfPunc_CN</ability>
      <abilityName>全半角问题</abilityName>
      <candidateList>
        <item>，</item>
      </candidateList>
      <explain>文本全半角错误。</explain>
      <paraID>49C9DCED</paraID>
      <start>121</start>
      <end>122</end>
      <status>ignored</status>
      <modifiedWord/>
      <trackRevisions>false</trackRevisions>
    </reviewItem>
    <reviewItem>
      <errorID>3aa39209-c281-4d92-8933-9d491b45d1f9</errorID>
      <errorWord>&lt;</errorWord>
      <group>L1_Format</group>
      <groupName>格式问题</groupName>
      <ability>L2_HalfPunc_CN</ability>
      <abilityName>全半角问题</abilityName>
      <candidateList>
        <item>〈</item>
      </candidateList>
      <explain>文本全半角错误。</explain>
      <paraID>3BF79F2C</paraID>
      <start>22</start>
      <end>23</end>
      <status>ignored</status>
      <modifiedWord/>
      <trackRevisions>false</trackRevisions>
    </reviewItem>
    <reviewItem>
      <errorID>a9fd32c9-74fe-407c-9688-d425f05139b5</errorID>
      <errorWord>系统中</errorWord>
      <group>L1_Word</group>
      <groupName>字词问题</groupName>
      <ability>L2_Typo</ability>
      <abilityName>字词错误</abilityName>
      <candidateList>
        <item>系统</item>
      </candidateList>
      <explain/>
      <paraID>3BF79F2C</paraID>
      <start>165</start>
      <end>168</end>
      <status>ignored</status>
      <modifiedWord/>
      <trackRevisions>false</trackRevisions>
    </reviewItem>
    <reviewItem>
      <errorID>2272b0e4-31f9-4f7f-a594-fc3461d30e9c</errorID>
      <errorWord>(</errorWord>
      <group>L1_Format</group>
      <groupName>格式问题</groupName>
      <ability>L2_HalfPunc_CN</ability>
      <abilityName>全半角问题</abilityName>
      <candidateList>
        <item>（</item>
      </candidateList>
      <explain>文本全半角错误。</explain>
      <paraID>2425A8F2</paraID>
      <start>124</start>
      <end>125</end>
      <status>ignored</status>
      <modifiedWord/>
      <trackRevisions>false</trackRevisions>
    </reviewItem>
    <reviewItem>
      <errorID>115bf0f3-b378-44ab-badf-acfdf72a2b96</errorID>
      <errorWord>)</errorWord>
      <group>L1_Format</group>
      <groupName>格式问题</groupName>
      <ability>L2_HalfPunc_CN</ability>
      <abilityName>全半角问题</abilityName>
      <candidateList>
        <item>）</item>
      </candidateList>
      <explain>文本全半角错误。</explain>
      <paraID>2425A8F2</paraID>
      <start>162</start>
      <end>163</end>
      <status>ignored</status>
      <modifiedWord/>
      <trackRevisions>false</trackRevisions>
    </reviewItem>
    <reviewItem>
      <errorID>1074b346-e1cd-4ce2-a560-cab07af565c5</errorID>
      <errorWord>,</errorWord>
      <group>L1_Format</group>
      <groupName>格式问题</groupName>
      <ability>L2_HalfPunc_CN</ability>
      <abilityName>全半角问题</abilityName>
      <candidateList>
        <item>，</item>
      </candidateList>
      <explain>文本全半角错误。</explain>
      <paraID>71221961</paraID>
      <start>77</start>
      <end>78</end>
      <status>ignored</status>
      <modifiedWord/>
      <trackRevisions>false</trackRevisions>
    </reviewItem>
    <reviewItem>
      <errorID>a04e8492-dfa9-42ba-9cbc-6696e119a91c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21984721</paraID>
      <start>5</start>
      <end>8</end>
      <status>ignored</status>
      <modifiedWord/>
      <trackRevisions>false</trackRevisions>
    </reviewItem>
    <reviewItem>
      <errorID>2f9e89a9-aad3-4eab-bd13-448dff05bc3f</errorID>
      <errorWord>，</errorWord>
      <group>L1_Word</group>
      <groupName>字词问题</groupName>
      <ability>L2_Typo</ability>
      <abilityName>字词错误</abilityName>
      <candidateList>
        <item>，有</item>
      </candidateList>
      <explain/>
      <paraID>776BE1A8</paraID>
      <start>222</start>
      <end>223</end>
      <status>ignored</status>
      <modifiedWord/>
      <trackRevisions>false</trackRevisions>
    </reviewItem>
    <reviewItem>
      <errorID>4f70d90a-f67e-4405-8df2-fecabf8eb458</errorID>
      <errorWord>需</errorWord>
      <group>L1_Word</group>
      <groupName>字词问题</groupName>
      <ability>L2_Typo</ability>
      <abilityName>字词错误</abilityName>
      <candidateList>
        <item>须</item>
      </candidateList>
      <explain>存在发音相同字词的误用。</explain>
      <paraID>4AE7B8A0</paraID>
      <start>38</start>
      <end>39</end>
      <status>ignored</status>
      <modifiedWord/>
      <trackRevisions>false</trackRevisions>
    </reviewItem>
    <reviewItem>
      <errorID>b875f28a-1251-4381-8a8e-14a5384147ea</errorID>
      <errorWord>需具备</errorWord>
      <group>L1_Word</group>
      <groupName>字词问题</groupName>
      <ability>L2_Typo</ability>
      <abilityName>字词错误</abilityName>
      <candidateList>
        <item>须具备</item>
      </candidateList>
      <explain/>
      <paraID>5F7A0ECB</paraID>
      <start>55</start>
      <end>58</end>
      <status>ignored</status>
      <modifiedWord/>
      <trackRevisions>false</trackRevisions>
    </reviewItem>
    <reviewItem>
      <errorID>e47b403c-223f-4f5d-84a7-3beb5257f325</errorID>
      <errorWord>签订之日起至</errorWord>
      <group>L1_Word</group>
      <groupName>字词问题</groupName>
      <ability>L2_Typo</ability>
      <abilityName>字词错误</abilityName>
      <candidateList>
        <item>签订之日起</item>
      </candidateList>
      <explain/>
      <paraID>5E93DCB9</paraID>
      <start>3</start>
      <end>9</end>
      <status>ignored</status>
      <modifiedWord/>
      <trackRevisions>false</trackRevisions>
    </reviewItem>
    <reviewItem>
      <errorID>3a65f034-8ead-4823-a4b7-ac1e28acec85</errorID>
      <errorWord>务</errorWord>
      <group>L1_Word</group>
      <groupName>字词问题</groupName>
      <ability>L2_Typo</ability>
      <abilityName>字词错误</abilityName>
      <candidateList>
        <item>务和</item>
      </candidateList>
      <explain/>
      <paraID>4805028F</paraID>
      <start>26</start>
      <end>27</end>
      <status>ignored</status>
      <modifiedWord/>
      <trackRevisions>false</trackRevisions>
    </reviewItem>
    <reviewItem>
      <errorID>e915e185-017a-4d4d-a552-b6f2fdf1050c</errorID>
      <errorWord>:</errorWord>
      <group>L1_Format</group>
      <groupName>格式问题</groupName>
      <ability>L2_HalfPunc_CN</ability>
      <abilityName>全半角问题</abilityName>
      <candidateList>
        <item>：</item>
      </candidateList>
      <explain>文本全半角错误。</explain>
      <paraID>6749B21E</paraID>
      <start>4</start>
      <end>5</end>
      <status>ignored</status>
      <modifiedWord/>
      <trackRevisions>false</trackRevisions>
    </reviewItem>
    <reviewItem>
      <errorID>50b45f6a-6d42-4d7a-968d-606463e643d5</errorID>
      <errorWord>，</errorWord>
      <group>L1_Word</group>
      <groupName>字词问题</groupName>
      <ability>L2_Typo</ability>
      <abilityName>字词错误</abilityName>
      <candidateList>
        <item>，有</item>
      </candidateList>
      <explain/>
      <paraID>612515CD</paraID>
      <start>222</start>
      <end>223</end>
      <status>ignored</status>
      <modifiedWord/>
      <trackRevisions>false</trackRevisions>
    </reviewItem>
    <reviewItem>
      <errorID>a3a0c543-e822-4511-92e7-d32dc37cc902</errorID>
      <errorWord>需</errorWord>
      <group>L1_Word</group>
      <groupName>字词问题</groupName>
      <ability>L2_Typo</ability>
      <abilityName>字词错误</abilityName>
      <candidateList>
        <item>须</item>
      </candidateList>
      <explain>存在发音相同字词的误用。</explain>
      <paraID>5F5BF684</paraID>
      <start>38</start>
      <end>39</end>
      <status>ignored</status>
      <modifiedWord/>
      <trackRevisions>false</trackRevisions>
    </reviewItem>
    <reviewItem>
      <errorID>c8fa9e3b-b6c2-43f8-b2b9-708e35d93b65</errorID>
      <errorWord>需具备</errorWord>
      <group>L1_Word</group>
      <groupName>字词问题</groupName>
      <ability>L2_Typo</ability>
      <abilityName>字词错误</abilityName>
      <candidateList>
        <item>须具备</item>
      </candidateList>
      <explain/>
      <paraID>72B48675</paraID>
      <start>55</start>
      <end>58</end>
      <status>ignored</status>
      <modifiedWord/>
      <trackRevisions>false</trackRevisions>
    </reviewItem>
    <reviewItem>
      <errorID>6ac2107d-1755-4198-a360-e868cbc15b8e</errorID>
      <errorWord>签订之日起至</errorWord>
      <group>L1_Word</group>
      <groupName>字词问题</groupName>
      <ability>L2_Typo</ability>
      <abilityName>字词错误</abilityName>
      <candidateList>
        <item>签订之日起</item>
      </candidateList>
      <explain/>
      <paraID> A8A5D82</paraID>
      <start>8</start>
      <end>14</end>
      <status>ignored</status>
      <modifiedWord/>
      <trackRevisions>false</trackRevisions>
    </reviewItem>
    <reviewItem>
      <errorID>d24c4502-29a8-4afa-923c-35f32ce4a85d</errorID>
      <errorWord>）</errorWord>
      <group>L1_Word</group>
      <groupName>字词问题</groupName>
      <ability>L2_Typo</ability>
      <abilityName>字词错误</abilityName>
      <candidateList>
        <item>）对</item>
      </candidateList>
      <explain/>
      <paraID>441991BE</paraID>
      <start>2</start>
      <end>3</end>
      <status>ignored</status>
      <modifiedWord/>
      <trackRevisions>false</trackRevisions>
    </reviewItem>
    <reviewItem>
      <errorID>996de79a-ef11-4a09-a140-ac74bc76cd94</errorID>
      <errorWord>详实</errorWord>
      <group>L1_Word</group>
      <groupName>字词问题</groupName>
      <ability>L2_Typo</ability>
      <abilityName>字词错误</abilityName>
      <candidateList>
        <item>翔实</item>
      </candidateList>
      <explain/>
      <paraID>23F90A5B</paraID>
      <start>198</start>
      <end>200</end>
      <status>ignored</status>
      <modifiedWord/>
      <trackRevisions>false</trackRevisions>
    </reviewItem>
    <reviewItem>
      <errorID>0d034b6f-ff5f-4e7b-9133-d03169e77fe4</errorID>
      <errorWord>突发事件时</errorWord>
      <group>L1_Word</group>
      <groupName>字词问题</groupName>
      <ability>L2_Typo</ability>
      <abilityName>字词错误</abilityName>
      <candidateList>
        <item>突发事件</item>
      </candidateList>
      <explain/>
      <paraID>6EA08315</paraID>
      <start>379</start>
      <end>384</end>
      <status>ignored</status>
      <modifiedWord/>
      <trackRevisions>false</trackRevisions>
    </reviewItem>
    <reviewItem>
      <errorID>24f95a6f-148e-4441-a0cf-fed0c780a62b</errorID>
      <errorWord>对应</errorWord>
      <group>L1_Word</group>
      <groupName>字词问题</groupName>
      <ability>L2_Typo</ability>
      <abilityName>字词错误</abilityName>
      <candidateList>
        <item>应对</item>
      </candidateList>
      <explain/>
      <paraID>6EA08315</paraID>
      <start>385</start>
      <end>387</end>
      <status>ignored</status>
      <modifiedWord/>
      <trackRevisions>false</trackRevisions>
    </reviewItem>
    <reviewItem>
      <errorID>b35603bf-143d-4e86-93c0-549bcc76d2d5</errorID>
      <errorWord>的</errorWord>
      <group>L1_Word</group>
      <groupName>字词问题</groupName>
      <ability>L2_DDD</ability>
      <abilityName>的地得用法</abilityName>
      <candidateList>
        <item>地</item>
      </candidateList>
      <explain/>
      <paraID>2C8420BC</paraID>
      <start>21</start>
      <end>22</end>
      <status>ignored</status>
      <modifiedWord/>
      <trackRevisions>false</trackRevisions>
    </reviewItem>
    <reviewItem>
      <errorID>8942f2a9-27f9-4c8f-b3bc-e0c585f889ec</errorID>
      <errorWord>[2011]300号</errorWord>
      <group>L1_Knowledge</group>
      <groupName>知识性问题</groupName>
      <ability>L2_Knowledge</ability>
      <abilityName>其他知识</abilityName>
      <candidateList>
        <item>〔2011〕300号</item>
      </candidateList>
      <explain>发文字号格式错误。</explain>
      <paraID>51ED3ABA</paraID>
      <start>36</start>
      <end>46</end>
      <status>ignored</status>
      <modifiedWord/>
      <trackRevisions>false</trackRevisions>
    </reviewItem>
    <reviewItem>
      <errorID>9c9739c7-46f2-435b-9e23-e26eebebb9cd</errorID>
      <errorWord>(</errorWord>
      <group>L1_Format</group>
      <groupName>格式问题</groupName>
      <ability>L2_HalfPunc_CN</ability>
      <abilityName>全半角问题</abilityName>
      <candidateList>
        <item>（</item>
      </candidateList>
      <explain>文本全半角错误。</explain>
      <paraID> 9B404C2</paraID>
      <start>36</start>
      <end>37</end>
      <status>ignored</status>
      <modifiedWord/>
      <trackRevisions>false</trackRevisions>
    </reviewItem>
    <reviewItem>
      <errorID>af20d2b2-071d-49cd-b9bd-77c5eac9bbba</errorID>
      <errorWord>)</errorWord>
      <group>L1_Format</group>
      <groupName>格式问题</groupName>
      <ability>L2_HalfPunc_CN</ability>
      <abilityName>全半角问题</abilityName>
      <candidateList>
        <item>）</item>
      </candidateList>
      <explain>文本全半角错误。</explain>
      <paraID> 9B404C2</paraID>
      <start>46</start>
      <end>47</end>
      <status>ignored</status>
      <modifiedWord/>
      <trackRevisions>false</trackRevisions>
    </reviewItem>
    <reviewItem>
      <errorID>11c95bae-0ca3-4015-a955-35300cb6c75a</errorID>
      <errorWord>[2014]68号</errorWord>
      <group>L1_Knowledge</group>
      <groupName>知识性问题</groupName>
      <ability>L2_Knowledge</ability>
      <abilityName>其他知识</abilityName>
      <candidateList>
        <item>〔2014〕68号</item>
      </candidateList>
      <explain>发文字号格式错误。</explain>
      <paraID> 1219759</paraID>
      <start>38</start>
      <end>47</end>
      <status>ignored</status>
      <modifiedWord/>
      <trackRevisions>false</trackRevisions>
    </reviewItem>
    <reviewItem>
      <errorID>7521d8a8-637f-4c3d-a9a9-dfd824315c16</errorID>
      <errorWord>(</errorWord>
      <group>L1_Format</group>
      <groupName>格式问题</groupName>
      <ability>L2_HalfPunc_CN</ability>
      <abilityName>全半角问题</abilityName>
      <candidateList>
        <item>（</item>
      </candidateList>
      <explain>文本全半角错误。</explain>
      <paraID>753B1604</paraID>
      <start>120</start>
      <end>121</end>
      <status>unmodified</status>
      <modifiedWord/>
      <trackRevisions>false</trackRevisions>
    </reviewItem>
    <reviewItem>
      <errorID>0956ed78-8daf-48f2-b239-94eefbe417ac</errorID>
      <errorWord>)</errorWord>
      <group>L1_Format</group>
      <groupName>格式问题</groupName>
      <ability>L2_HalfPunc_CN</ability>
      <abilityName>全半角问题</abilityName>
      <candidateList>
        <item>）</item>
      </candidateList>
      <explain>文本全半角错误。</explain>
      <paraID>753B1604</paraID>
      <start>158</start>
      <end>159</end>
      <status>unmodified</status>
      <modifiedWord/>
      <trackRevisions>false</trackRevisions>
    </reviewItem>
    <reviewItem>
      <errorID>cc6bee9b-9ddc-4416-aac2-088a97723748</errorID>
      <errorWord>(</errorWord>
      <group>L1_Format</group>
      <groupName>格式问题</groupName>
      <ability>L2_HalfPunc_CN</ability>
      <abilityName>全半角问题</abilityName>
      <candidateList>
        <item>（</item>
      </candidateList>
      <explain>文本全半角错误。</explain>
      <paraID>5392263F</paraID>
      <start>79</start>
      <end>80</end>
      <status>unmodified</status>
      <modifiedWord/>
      <trackRevisions>false</trackRevisions>
    </reviewItem>
    <reviewItem>
      <errorID>796ab149-d867-4d66-82d2-97d653cd6050</errorID>
      <errorWord>)</errorWord>
      <group>L1_Format</group>
      <groupName>格式问题</groupName>
      <ability>L2_HalfPunc_CN</ability>
      <abilityName>全半角问题</abilityName>
      <candidateList>
        <item>）</item>
      </candidateList>
      <explain>文本全半角错误。</explain>
      <paraID>5392263F</paraID>
      <start>90</start>
      <end>91</end>
      <status>unmodified</status>
      <modifiedWord/>
      <trackRevisions>false</trackRevisions>
    </reviewItem>
    <reviewItem>
      <errorID>2fcdf953-c0d2-4261-9895-66c74cee4342</errorID>
      <errorWord>得</errorWord>
      <group>L1_Word</group>
      <groupName>字词问题</groupName>
      <ability>L2_DDD</ability>
      <abilityName>的地得用法</abilityName>
      <candidateList>
        <item>的</item>
      </candidateList>
      <explain/>
      <paraID>610A157C</paraID>
      <start>33</start>
      <end>34</end>
      <status>unmodified</status>
      <modifiedWord/>
      <trackRevisions>false</trackRevisions>
    </reviewItem>
    <reviewItem>
      <errorID>ea8d2eff-3557-4ac0-b50c-8a7935c41903</errorID>
      <errorWord>(</errorWord>
      <group>L1_Format</group>
      <groupName>格式问题</groupName>
      <ability>L2_HalfPunc_CN</ability>
      <abilityName>全半角问题</abilityName>
      <candidateList>
        <item>（</item>
      </candidateList>
      <explain>文本全半角错误。</explain>
      <paraID>1406F1F4</paraID>
      <start>43</start>
      <end>44</end>
      <status>unmodified</status>
      <modifiedWord/>
      <trackRevisions>false</trackRevisions>
    </reviewItem>
    <reviewItem>
      <errorID>4ec4591f-4ea4-4f72-a730-79035425f526</errorID>
      <errorWord>)</errorWord>
      <group>L1_Format</group>
      <groupName>格式问题</groupName>
      <ability>L2_HalfPunc_CN</ability>
      <abilityName>全半角问题</abilityName>
      <candidateList>
        <item>）</item>
      </candidateList>
      <explain>文本全半角错误。</explain>
      <paraID>1406F1F4</paraID>
      <start>46</start>
      <end>47</end>
      <status>unmodified</status>
      <modifiedWord/>
      <trackRevisions>false</trackRevisions>
    </reviewItem>
    <reviewItem>
      <errorID>5cafb998-1c5b-403f-b2cf-be1d3d5d11e4</errorID>
      <errorWord>,</errorWord>
      <group>L1_Format</group>
      <groupName>格式问题</groupName>
      <ability>L2_HalfPunc_CN</ability>
      <abilityName>全半角问题</abilityName>
      <candidateList>
        <item>，</item>
      </candidateList>
      <explain>文本全半角错误。</explain>
      <paraID>61A2FA92</paraID>
      <start>8</start>
      <end>9</end>
      <status>unmodified</status>
      <modifiedWord/>
      <trackRevisions>false</trackRevisions>
    </reviewItem>
    <reviewItem>
      <errorID>8ccb0d40-f3cd-40f7-94a7-fd57bdd2ca9f</errorID>
      <errorWord>,</errorWord>
      <group>L1_Format</group>
      <groupName>格式问题</groupName>
      <ability>L2_HalfPunc_CN</ability>
      <abilityName>全半角问题</abilityName>
      <candidateList>
        <item>，</item>
      </candidateList>
      <explain>文本全半角错误。</explain>
      <paraID>61A2FA92</paraID>
      <start>34</start>
      <end>35</end>
      <status>unmodified</status>
      <modifiedWord/>
      <trackRevisions>false</trackRevisions>
    </reviewItem>
    <reviewItem>
      <errorID>734ac6a1-bb3f-4623-8c35-292d070bfb64</errorID>
      <errorWord>(</errorWord>
      <group>L1_Format</group>
      <groupName>格式问题</groupName>
      <ability>L2_HalfPunc_CN</ability>
      <abilityName>全半角问题</abilityName>
      <candidateList>
        <item>（</item>
      </candidateList>
      <explain>文本全半角错误。</explain>
      <paraID>114E66D5</paraID>
      <start>33</start>
      <end>34</end>
      <status>unmodified</status>
      <modifiedWord/>
      <trackRevisions>false</trackRevisions>
    </reviewItem>
    <reviewItem>
      <errorID>e737c4e2-1262-4643-a830-b1eda1d9e90c</errorID>
      <errorWord>)</errorWord>
      <group>L1_Format</group>
      <groupName>格式问题</groupName>
      <ability>L2_HalfPunc_CN</ability>
      <abilityName>全半角问题</abilityName>
      <candidateList>
        <item>）</item>
      </candidateList>
      <explain>文本全半角错误。</explain>
      <paraID>114E66D5</paraID>
      <start>45</start>
      <end>46</end>
      <status>unmodified</status>
      <modifiedWord/>
      <trackRevisions>false</trackRevisions>
    </reviewItem>
    <reviewItem>
      <errorID>e625cd5e-1bc1-488e-a653-de9df7631733</errorID>
      <errorWord>(</errorWord>
      <group>L1_Format</group>
      <groupName>格式问题</groupName>
      <ability>L2_HalfPunc_CN</ability>
      <abilityName>全半角问题</abilityName>
      <candidateList>
        <item>（</item>
      </candidateList>
      <explain>文本全半角错误。</explain>
      <paraID>114E66D5</paraID>
      <start>193</start>
      <end>194</end>
      <status>unmodified</status>
      <modifiedWord/>
      <trackRevisions>false</trackRevisions>
    </reviewItem>
    <reviewItem>
      <errorID>aeae73b7-10fa-4f36-a88e-70d35ec259af</errorID>
      <errorWord>[2011]300号</errorWord>
      <group>L1_Knowledge</group>
      <groupName>知识性问题</groupName>
      <ability>L2_Knowledge</ability>
      <abilityName>其他知识</abilityName>
      <candidateList>
        <item>〔2011〕300号</item>
      </candidateList>
      <explain>发文字号格式错误。</explain>
      <paraID>114E66D5</paraID>
      <start>200</start>
      <end>210</end>
      <status>unmodified</status>
      <modifiedWord/>
      <trackRevisions>false</trackRevisions>
    </reviewItem>
    <reviewItem>
      <errorID>e812b791-24e8-49f9-9256-1a325b621456</errorID>
      <errorWord>)</errorWord>
      <group>L1_Format</group>
      <groupName>格式问题</groupName>
      <ability>L2_HalfPunc_CN</ability>
      <abilityName>全半角问题</abilityName>
      <candidateList>
        <item>）</item>
      </candidateList>
      <explain>文本全半角错误。</explain>
      <paraID>114E66D5</paraID>
      <start>210</start>
      <end>211</end>
      <status>unmodified</status>
      <modifiedWord/>
      <trackRevisions>false</trackRevisions>
    </reviewItem>
    <reviewItem>
      <errorID>5c3ae9be-2a0b-4fca-8193-df5dedd3d896</errorID>
      <errorWord>发生有</errorWord>
      <group>L1_Word</group>
      <groupName>字词问题</groupName>
      <ability>L2_Typo</ability>
      <abilityName>字词错误</abilityName>
      <candidateList>
        <item>发生</item>
      </candidateList>
      <explain/>
      <paraID>29C4FA19</paraID>
      <start>48</start>
      <end>51</end>
      <status>unmodified</status>
      <modifiedWord/>
      <trackRevisions>false</trackRevisions>
    </reviewItem>
    <reviewItem>
      <errorID>28f4775f-e809-4515-b7a6-ae4a5870d5cf</errorID>
      <errorWord>法律、法规</errorWord>
      <group>L1_Word</group>
      <groupName>字词问题</groupName>
      <ability>L2_Typo</ability>
      <abilityName>字词错误</abilityName>
      <candidateList>
        <item>法律法规</item>
      </candidateList>
      <explain/>
      <paraID>141B47B0</paraID>
      <start>20</start>
      <end>25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4A8288-7BD9-49A8-848E-ACD84A3553D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小顾2</dc:creator>
  <cp:lastModifiedBy>凌娟</cp:lastModifiedBy>
  <cp:revision>17</cp:revision>
  <dcterms:created xsi:type="dcterms:W3CDTF">2026-02-28T06:19:00Z</dcterms:created>
  <dcterms:modified xsi:type="dcterms:W3CDTF">2026-09-24T03:17:40Z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E76F912AD412499A8D32682D19E87C5B_13</vt:lpwstr>
  </property>
  <property fmtid="{D5CDD505-2E9C-101B-9397-08002B2CF9AE}" pid="4" name="KSOTemplateDocerSaveRecord">
    <vt:lpwstr>eyJoZGlkIjoiNDUwN2I3MjI1NGQ0MmI5N2MzOWY2OWZlMzgyNjc5MWEiLCJ1c2VySWQiOiIyNzY2OTA1NzEifQ==</vt:lpwstr>
  </property>
</Properties>
</file>