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4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745"/>
        <w:jc w:val="center"/>
        <w:spacing w:before="120" w:beforeAutospacing="0" w:after="120" w:afterAutospacing="0" w:line="360" w:lineRule="auto"/>
      </w:pPr>
      <w:r>
        <w:rPr>
          <w:rFonts w:ascii="Arial" w:hAnsi="Arial" w:cs="Arial"/>
          <w:b/>
          <w:sz w:val="84"/>
          <w:szCs w:val="84"/>
        </w:rPr>
        <w:t xml:space="preserve">招 标 文 件</w:t>
      </w:r>
      <w:r/>
    </w:p>
    <w:p>
      <w:pPr>
        <w:pStyle w:val="745"/>
        <w:ind w:firstLine="1285"/>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45"/>
        <w:ind w:firstLine="1285"/>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45"/>
        <w:jc w:val="center"/>
        <w:spacing w:before="120" w:beforeAutospacing="0" w:after="120" w:afterAutospacing="0" w:line="360" w:lineRule="auto"/>
        <w:rPr>
          <w:rFonts w:hint="eastAsia" w:eastAsiaTheme="minorEastAsia"/>
          <w:lang w:eastAsia="zh-CN"/>
        </w:rPr>
      </w:pPr>
      <w:r>
        <w:rPr>
          <w:rFonts w:ascii="Arial" w:hAnsi="Arial" w:cs="Arial"/>
          <w:b/>
          <w:sz w:val="32"/>
          <w:szCs w:val="32"/>
        </w:rPr>
        <w:t xml:space="preserve">项目名称：</w:t>
      </w:r>
      <w:r>
        <w:rPr>
          <w:rFonts w:hint="eastAsia" w:ascii="Arial" w:hAnsi="Arial" w:cs="Arial"/>
          <w:b/>
          <w:sz w:val="32"/>
          <w:szCs w:val="32"/>
          <w:lang w:eastAsia="zh-CN"/>
        </w:rPr>
        <w:t xml:space="preserve">盐城市文物保护和考古研究所考古工作站电梯采购及安装项目</w:t>
      </w:r>
      <w:r/>
    </w:p>
    <w:p>
      <w:pPr>
        <w:pStyle w:val="745"/>
        <w:ind w:firstLine="0"/>
        <w:jc w:val="both"/>
        <w:spacing w:before="120" w:beforeAutospacing="0" w:after="120" w:afterAutospacing="0" w:line="360" w:lineRule="auto"/>
        <w:rPr>
          <w:rFonts w:hint="eastAsia" w:eastAsiaTheme="minorEastAsia"/>
          <w:highlight w:val="none"/>
          <w:lang w:eastAsia="zh-CN"/>
        </w:rPr>
      </w:pPr>
      <w:r>
        <w:rPr>
          <w:rFonts w:ascii="Arial" w:hAnsi="Arial" w:cs="Arial"/>
          <w:b/>
          <w:sz w:val="32"/>
          <w:szCs w:val="32"/>
        </w:rPr>
        <w:t xml:space="preserve">         项目编号</w:t>
      </w:r>
      <w:r>
        <w:rPr>
          <w:rFonts w:ascii="Arial" w:hAnsi="Arial" w:cs="Arial"/>
          <w:b/>
          <w:sz w:val="32"/>
          <w:szCs w:val="32"/>
          <w:highlight w:val="none"/>
        </w:rPr>
        <w:t xml:space="preserve">：</w:t>
      </w:r>
      <w:r>
        <w:rPr>
          <w:rFonts w:hint="eastAsia" w:ascii="Arial" w:hAnsi="Arial" w:cs="Arial"/>
          <w:b/>
          <w:sz w:val="32"/>
          <w:szCs w:val="32"/>
          <w:highlight w:val="none"/>
          <w:lang w:eastAsia="zh-CN"/>
        </w:rPr>
        <w:t xml:space="preserve">JSZC-320900-JZCG-G2026-0010</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t xml:space="preserve"> </w:t>
      </w:r>
      <w:r/>
    </w:p>
    <w:p>
      <w:pPr>
        <w:pStyle w:val="745"/>
        <w:spacing w:beforeAutospacing="0" w:afterAutospacing="0" w:line="360" w:lineRule="auto"/>
      </w:pPr>
      <w:r/>
      <w:r/>
    </w:p>
    <w:p>
      <w:pPr>
        <w:pStyle w:val="745"/>
        <w:spacing w:beforeAutospacing="0" w:afterAutospacing="0" w:line="360" w:lineRule="auto"/>
      </w:pPr>
      <w:r/>
      <w:r/>
    </w:p>
    <w:p>
      <w:pPr>
        <w:pStyle w:val="745"/>
        <w:jc w:val="center"/>
        <w:spacing w:before="120" w:beforeAutospacing="0" w:after="120" w:afterAutospacing="0" w:line="360" w:lineRule="auto"/>
        <w:rPr>
          <w:rFonts w:hint="eastAsia" w:ascii="Arial" w:hAnsi="Arial" w:cs="Arial" w:eastAsiaTheme="minorEastAsia"/>
          <w:b/>
          <w:sz w:val="32"/>
          <w:szCs w:val="32"/>
          <w:lang w:eastAsia="zh-CN"/>
        </w:rPr>
      </w:pPr>
      <w:r>
        <w:rPr>
          <w:rFonts w:hint="eastAsia" w:ascii="Arial" w:hAnsi="Arial" w:cs="Arial"/>
          <w:b/>
          <w:sz w:val="32"/>
          <w:szCs w:val="32"/>
          <w:lang w:eastAsia="zh-CN"/>
        </w:rPr>
        <w:t xml:space="preserve">盐城市文物保护和考古研究所</w:t>
      </w:r>
      <w:r/>
    </w:p>
    <w:p>
      <w:pPr>
        <w:pStyle w:val="745"/>
        <w:jc w:val="center"/>
        <w:spacing w:before="120" w:beforeAutospacing="0" w:after="120" w:afterAutospacing="0" w:line="360" w:lineRule="auto"/>
        <w:rPr>
          <w:rFonts w:hint="eastAsia" w:eastAsiaTheme="minorEastAsia"/>
          <w:lang w:eastAsia="zh-CN"/>
        </w:rPr>
      </w:pPr>
      <w:r>
        <w:rPr>
          <w:rFonts w:hint="eastAsia" w:ascii="Arial" w:hAnsi="Arial" w:cs="Arial"/>
          <w:b/>
          <w:sz w:val="32"/>
          <w:szCs w:val="32"/>
          <w:lang w:eastAsia="zh-CN"/>
        </w:rPr>
        <w:t xml:space="preserve">2026年</w:t>
      </w:r>
      <w:r>
        <w:rPr>
          <w:rFonts w:hint="eastAsia" w:ascii="Arial" w:hAnsi="Arial" w:cs="Arial"/>
          <w:b/>
          <w:sz w:val="32"/>
          <w:szCs w:val="32"/>
          <w:lang w:val="en-US" w:eastAsia="zh-CN"/>
        </w:rPr>
        <w:t xml:space="preserve">3</w:t>
      </w:r>
      <w:r>
        <w:rPr>
          <w:rFonts w:hint="eastAsia" w:ascii="Arial" w:hAnsi="Arial" w:cs="Arial"/>
          <w:b/>
          <w:sz w:val="32"/>
          <w:szCs w:val="32"/>
          <w:lang w:eastAsia="zh-CN"/>
        </w:rPr>
        <w:t xml:space="preserve">月</w:t>
      </w:r>
      <w:r/>
    </w:p>
    <w:p>
      <w:pPr>
        <w:pStyle w:val="745"/>
        <w:jc w:val="center"/>
        <w:spacing w:beforeAutospacing="0" w:afterAutospacing="0" w:line="480" w:lineRule="auto"/>
      </w:pPr>
      <w:r>
        <w:rPr>
          <w:rFonts w:ascii="Arial" w:hAnsi="Arial" w:cs="Arial"/>
        </w:rPr>
        <w:t xml:space="preserve">       </w:t>
      </w:r>
      <w:bookmarkStart w:id="0" w:name="_Toc20823272"/>
      <w:r/>
      <w:bookmarkStart w:id="1" w:name="_Toc479757206"/>
      <w:r/>
      <w:bookmarkStart w:id="2" w:name="_Toc523127445"/>
      <w:r/>
      <w:bookmarkStart w:id="3" w:name="_Toc120614210"/>
      <w:r/>
      <w:bookmarkStart w:id="4" w:name="_Toc513029200"/>
      <w:r/>
      <w:bookmarkStart w:id="5" w:name="_Toc16938516"/>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745"/>
        <w:jc w:val="both"/>
        <w:spacing w:beforeAutospacing="0" w:afterAutospacing="0" w:line="480" w:lineRule="auto"/>
      </w:pPr>
      <w:r>
        <w:t xml:space="preserve"> </w:t>
      </w:r>
      <w:r/>
    </w:p>
    <w:p>
      <w:pPr>
        <w:pStyle w:val="737"/>
        <w:tabs>
          <w:tab w:val="right" w:pos="9070" w:leader="dot"/>
        </w:tabs>
        <w:rPr>
          <w:sz w:val="44"/>
        </w:rPr>
      </w:pPr>
      <w:r>
        <w:rPr>
          <w:sz w:val="72"/>
          <w:szCs w:val="32"/>
        </w:rPr>
        <w:fldChar w:fldCharType="begin"/>
      </w:r>
      <w:r>
        <w:rPr>
          <w:sz w:val="72"/>
          <w:szCs w:val="32"/>
        </w:rPr>
        <w:instrText xml:space="preserve">TOC \o "1-1" \h \u </w:instrText>
      </w:r>
      <w:r>
        <w:rPr>
          <w:sz w:val="72"/>
          <w:szCs w:val="32"/>
        </w:rPr>
        <w:fldChar w:fldCharType="separate"/>
      </w:r>
      <w:r>
        <w:fldChar w:fldCharType="begin"/>
      </w:r>
      <w:r>
        <w:instrText xml:space="preserve"> HYPERLINK \l "_Toc5311" \o "#_Toc5311" </w:instrText>
      </w:r>
      <w:r>
        <w:fldChar w:fldCharType="separate"/>
      </w:r>
      <w:r>
        <w:rPr>
          <w:rFonts w:hint="eastAsia" w:ascii="黑体" w:hAnsi="宋体" w:eastAsia="黑体" w:cs="黑体"/>
          <w:sz w:val="44"/>
          <w:szCs w:val="44"/>
        </w:rPr>
        <w:t xml:space="preserve">第一章  招标公告</w:t>
      </w:r>
      <w:r>
        <w:rPr>
          <w:sz w:val="44"/>
        </w:rPr>
        <w:tab/>
      </w:r>
      <w:r>
        <w:rPr>
          <w:sz w:val="44"/>
        </w:rPr>
        <w:fldChar w:fldCharType="begin"/>
      </w:r>
      <w:r>
        <w:rPr>
          <w:sz w:val="44"/>
        </w:rPr>
        <w:instrText xml:space="preserve"> PAGEREF _Toc5311 \h </w:instrText>
      </w:r>
      <w:r>
        <w:rPr>
          <w:sz w:val="44"/>
        </w:rPr>
        <w:fldChar w:fldCharType="separate"/>
      </w:r>
      <w:r>
        <w:rPr>
          <w:sz w:val="44"/>
        </w:rPr>
        <w:t xml:space="preserve">3</w:t>
      </w:r>
      <w:r>
        <w:rPr>
          <w:sz w:val="44"/>
        </w:rPr>
        <w:fldChar w:fldCharType="end"/>
      </w:r>
      <w:r>
        <w:rPr>
          <w:sz w:val="44"/>
        </w:rPr>
        <w:fldChar w:fldCharType="end"/>
      </w:r>
      <w:r/>
    </w:p>
    <w:p>
      <w:pPr>
        <w:pStyle w:val="737"/>
        <w:tabs>
          <w:tab w:val="right" w:pos="9070" w:leader="dot"/>
        </w:tabs>
        <w:rPr>
          <w:sz w:val="44"/>
        </w:rPr>
      </w:pPr>
      <w:r>
        <w:fldChar w:fldCharType="begin"/>
      </w:r>
      <w:r>
        <w:instrText xml:space="preserve"> HYPERLINK \l "_Toc5360" \o "#_Toc5360" </w:instrText>
      </w:r>
      <w:r>
        <w:fldChar w:fldCharType="separate"/>
      </w:r>
      <w:r>
        <w:rPr>
          <w:rFonts w:hint="eastAsia" w:ascii="黑体" w:hAnsi="宋体" w:eastAsia="黑体" w:cs="黑体"/>
          <w:sz w:val="44"/>
          <w:szCs w:val="44"/>
        </w:rPr>
        <w:t xml:space="preserve">第二章  投标人须知</w:t>
      </w:r>
      <w:r>
        <w:rPr>
          <w:sz w:val="44"/>
        </w:rPr>
        <w:tab/>
      </w:r>
      <w:r>
        <w:rPr>
          <w:sz w:val="44"/>
        </w:rPr>
        <w:fldChar w:fldCharType="begin"/>
      </w:r>
      <w:r>
        <w:rPr>
          <w:sz w:val="44"/>
        </w:rPr>
        <w:instrText xml:space="preserve"> PAGEREF _Toc5360 \h </w:instrText>
      </w:r>
      <w:r>
        <w:rPr>
          <w:sz w:val="44"/>
        </w:rPr>
        <w:fldChar w:fldCharType="separate"/>
      </w:r>
      <w:r>
        <w:rPr>
          <w:sz w:val="44"/>
        </w:rPr>
        <w:t xml:space="preserve">7</w:t>
      </w:r>
      <w:r>
        <w:rPr>
          <w:sz w:val="44"/>
        </w:rPr>
        <w:fldChar w:fldCharType="end"/>
      </w:r>
      <w:r>
        <w:rPr>
          <w:sz w:val="44"/>
        </w:rPr>
        <w:fldChar w:fldCharType="end"/>
      </w:r>
      <w:r/>
    </w:p>
    <w:p>
      <w:pPr>
        <w:pStyle w:val="737"/>
        <w:tabs>
          <w:tab w:val="right" w:pos="9070" w:leader="dot"/>
        </w:tabs>
        <w:rPr>
          <w:sz w:val="44"/>
        </w:rPr>
      </w:pPr>
      <w:r>
        <w:fldChar w:fldCharType="begin"/>
      </w:r>
      <w:r>
        <w:instrText xml:space="preserve"> HYPERLINK \l "_Toc29135" \o "#_Toc29135" </w:instrText>
      </w:r>
      <w:r>
        <w:fldChar w:fldCharType="separate"/>
      </w:r>
      <w:r>
        <w:rPr>
          <w:rFonts w:hint="eastAsia" w:ascii="黑体" w:hAnsi="宋体" w:eastAsia="黑体" w:cs="黑体"/>
          <w:sz w:val="44"/>
          <w:szCs w:val="44"/>
        </w:rPr>
        <w:t xml:space="preserve">第三章  合同条款</w:t>
      </w:r>
      <w:r>
        <w:rPr>
          <w:sz w:val="44"/>
        </w:rPr>
        <w:tab/>
      </w:r>
      <w:r>
        <w:rPr>
          <w:sz w:val="44"/>
        </w:rPr>
        <w:fldChar w:fldCharType="begin"/>
      </w:r>
      <w:r>
        <w:rPr>
          <w:sz w:val="44"/>
        </w:rPr>
        <w:instrText xml:space="preserve"> PAGEREF _Toc29135 \h </w:instrText>
      </w:r>
      <w:r>
        <w:rPr>
          <w:sz w:val="44"/>
        </w:rPr>
        <w:fldChar w:fldCharType="separate"/>
      </w:r>
      <w:r>
        <w:rPr>
          <w:sz w:val="44"/>
        </w:rPr>
        <w:t xml:space="preserve">2</w:t>
      </w:r>
      <w:r>
        <w:rPr>
          <w:rFonts w:hint="eastAsia"/>
          <w:sz w:val="44"/>
          <w:lang w:val="en-US" w:eastAsia="zh-CN"/>
        </w:rPr>
        <w:t xml:space="preserve">3</w:t>
      </w:r>
      <w:r>
        <w:rPr>
          <w:sz w:val="44"/>
        </w:rPr>
        <w:fldChar w:fldCharType="end"/>
      </w:r>
      <w:r>
        <w:rPr>
          <w:sz w:val="44"/>
        </w:rPr>
        <w:fldChar w:fldCharType="end"/>
      </w:r>
      <w:r/>
    </w:p>
    <w:p>
      <w:pPr>
        <w:pStyle w:val="737"/>
        <w:tabs>
          <w:tab w:val="right" w:pos="9070" w:leader="dot"/>
        </w:tabs>
        <w:rPr>
          <w:sz w:val="44"/>
        </w:rPr>
      </w:pPr>
      <w:r>
        <w:fldChar w:fldCharType="begin"/>
      </w:r>
      <w:r>
        <w:instrText xml:space="preserve"> HYPERLINK \l "_Toc135" \o "#_Toc135" </w:instrText>
      </w:r>
      <w:r>
        <w:fldChar w:fldCharType="separate"/>
      </w:r>
      <w:r>
        <w:rPr>
          <w:rFonts w:hint="eastAsia" w:ascii="黑体" w:hAnsi="宋体" w:eastAsia="黑体" w:cs="黑体"/>
          <w:sz w:val="44"/>
          <w:szCs w:val="44"/>
        </w:rPr>
        <w:t xml:space="preserve">第四章  采购需求</w:t>
      </w:r>
      <w:r>
        <w:rPr>
          <w:sz w:val="44"/>
        </w:rPr>
        <w:tab/>
      </w:r>
      <w:r>
        <w:rPr>
          <w:sz w:val="44"/>
        </w:rPr>
        <w:fldChar w:fldCharType="begin"/>
      </w:r>
      <w:r>
        <w:rPr>
          <w:sz w:val="44"/>
        </w:rPr>
        <w:instrText xml:space="preserve"> PAGEREF _Toc135 \h </w:instrText>
      </w:r>
      <w:r>
        <w:rPr>
          <w:sz w:val="44"/>
        </w:rPr>
        <w:fldChar w:fldCharType="separate"/>
      </w:r>
      <w:r>
        <w:rPr>
          <w:sz w:val="44"/>
        </w:rPr>
        <w:t xml:space="preserve">4</w:t>
      </w:r>
      <w:r>
        <w:rPr>
          <w:rFonts w:hint="eastAsia"/>
          <w:sz w:val="44"/>
          <w:lang w:val="en-US" w:eastAsia="zh-CN"/>
        </w:rPr>
        <w:t xml:space="preserve">6</w:t>
      </w:r>
      <w:r>
        <w:rPr>
          <w:sz w:val="44"/>
        </w:rPr>
        <w:fldChar w:fldCharType="end"/>
      </w:r>
      <w:r>
        <w:rPr>
          <w:sz w:val="44"/>
        </w:rPr>
        <w:fldChar w:fldCharType="end"/>
      </w:r>
      <w:r/>
    </w:p>
    <w:p>
      <w:pPr>
        <w:pStyle w:val="737"/>
        <w:tabs>
          <w:tab w:val="right" w:pos="9070" w:leader="dot"/>
        </w:tabs>
        <w:rPr>
          <w:sz w:val="44"/>
        </w:rPr>
      </w:pPr>
      <w:r>
        <w:fldChar w:fldCharType="begin"/>
      </w:r>
      <w:r>
        <w:instrText xml:space="preserve"> HYPERLINK \l "_Toc27472" \o "#_Toc27472" </w:instrText>
      </w:r>
      <w:r>
        <w:fldChar w:fldCharType="separate"/>
      </w:r>
      <w:r>
        <w:rPr>
          <w:rFonts w:hint="eastAsia" w:ascii="黑体" w:hAnsi="宋体" w:eastAsia="黑体" w:cs="黑体"/>
          <w:sz w:val="44"/>
          <w:szCs w:val="44"/>
        </w:rPr>
        <w:t xml:space="preserve">第五章  评标方法与评标标准</w:t>
      </w:r>
      <w:r>
        <w:rPr>
          <w:sz w:val="44"/>
        </w:rPr>
        <w:tab/>
      </w:r>
      <w:r>
        <w:rPr>
          <w:sz w:val="44"/>
        </w:rPr>
        <w:fldChar w:fldCharType="begin"/>
      </w:r>
      <w:r>
        <w:rPr>
          <w:sz w:val="44"/>
        </w:rPr>
        <w:instrText xml:space="preserve"> PAGEREF _Toc27472 \h </w:instrText>
      </w:r>
      <w:r>
        <w:rPr>
          <w:sz w:val="44"/>
        </w:rPr>
        <w:fldChar w:fldCharType="separate"/>
      </w:r>
      <w:r>
        <w:rPr>
          <w:sz w:val="44"/>
        </w:rPr>
        <w:t xml:space="preserve">5</w:t>
      </w:r>
      <w:r>
        <w:rPr>
          <w:rFonts w:hint="eastAsia"/>
          <w:sz w:val="44"/>
          <w:lang w:val="en-US" w:eastAsia="zh-CN"/>
        </w:rPr>
        <w:t xml:space="preserve">6</w:t>
      </w:r>
      <w:r>
        <w:rPr>
          <w:sz w:val="44"/>
        </w:rPr>
        <w:fldChar w:fldCharType="end"/>
      </w:r>
      <w:r>
        <w:rPr>
          <w:sz w:val="44"/>
        </w:rPr>
        <w:fldChar w:fldCharType="end"/>
      </w:r>
      <w:r/>
    </w:p>
    <w:p>
      <w:pPr>
        <w:pStyle w:val="737"/>
        <w:tabs>
          <w:tab w:val="right" w:pos="9070" w:leader="dot"/>
        </w:tabs>
        <w:rPr>
          <w:rFonts w:hint="eastAsia" w:eastAsiaTheme="minorEastAsia"/>
          <w:sz w:val="44"/>
          <w:lang w:val="en-US" w:eastAsia="zh-CN"/>
        </w:rPr>
      </w:pPr>
      <w:r>
        <w:fldChar w:fldCharType="begin"/>
      </w:r>
      <w:r>
        <w:instrText xml:space="preserve"> HYPERLINK \l "_Toc4435" \o "#_Toc4435" </w:instrText>
      </w:r>
      <w:r>
        <w:fldChar w:fldCharType="separate"/>
      </w:r>
      <w:r>
        <w:rPr>
          <w:rFonts w:hint="eastAsia" w:ascii="黑体" w:hAnsi="宋体" w:eastAsia="黑体" w:cs="黑体"/>
          <w:sz w:val="44"/>
          <w:szCs w:val="44"/>
        </w:rPr>
        <w:t xml:space="preserve">第六章  投标文件格式</w:t>
      </w:r>
      <w:r>
        <w:rPr>
          <w:sz w:val="44"/>
        </w:rPr>
        <w:tab/>
      </w:r>
      <w:r>
        <w:rPr>
          <w:rFonts w:hint="eastAsia"/>
          <w:sz w:val="44"/>
          <w:lang w:val="en-US" w:eastAsia="zh-CN"/>
        </w:rPr>
        <w:t xml:space="preserve">6</w:t>
      </w:r>
      <w:r>
        <w:rPr>
          <w:sz w:val="44"/>
        </w:rPr>
        <w:fldChar w:fldCharType="end"/>
      </w:r>
      <w:r>
        <w:rPr>
          <w:rFonts w:hint="eastAsia"/>
          <w:sz w:val="44"/>
          <w:lang w:val="en-US" w:eastAsia="zh-CN"/>
        </w:rPr>
        <w:t xml:space="preserve">1</w:t>
      </w:r>
      <w:r/>
    </w:p>
    <w:p>
      <w:pPr>
        <w:spacing w:line="360" w:lineRule="auto"/>
      </w:pPr>
      <w:r>
        <w:rPr>
          <w:sz w:val="44"/>
          <w:szCs w:val="32"/>
        </w:rPr>
        <w:fldChar w:fldCharType="end"/>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center"/>
        <w:pageBreakBefore/>
        <w:spacing w:before="200" w:beforeAutospacing="0" w:after="200" w:afterAutospacing="0" w:line="360" w:lineRule="auto"/>
        <w:rPr>
          <w:rFonts w:ascii="黑体" w:hAnsi="宋体" w:eastAsia="黑体" w:cs="黑体"/>
          <w:sz w:val="44"/>
          <w:szCs w:val="44"/>
        </w:rPr>
        <w:outlineLvl w:val="0"/>
      </w:pPr>
      <w:r/>
      <w:bookmarkStart w:id="6" w:name="_Toc5311"/>
      <w:r/>
      <w:bookmarkStart w:id="7" w:name="_Toc28359086"/>
      <w:r>
        <w:rPr>
          <w:rFonts w:hint="eastAsia" w:ascii="黑体" w:hAnsi="宋体" w:eastAsia="黑体" w:cs="黑体"/>
          <w:sz w:val="44"/>
          <w:szCs w:val="44"/>
        </w:rPr>
        <w:t xml:space="preserve">第一章  招标公告</w:t>
      </w:r>
      <w:bookmarkEnd w:id="6"/>
      <w:r/>
      <w:r/>
    </w:p>
    <w:p>
      <w:pPr>
        <w:pStyle w:val="745"/>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45"/>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lang w:eastAsia="zh-CN"/>
        </w:rPr>
        <w:t xml:space="preserve">盐城市文物保护和考古研究所考古工作站电梯采购及安装项目</w:t>
      </w:r>
      <w:r>
        <w:rPr>
          <w:rFonts w:hint="eastAsia" w:ascii="宋体" w:hAnsi="宋体" w:eastAsia="宋体" w:cs="宋体"/>
        </w:rPr>
        <w:t xml:space="preserve">的潜在投标人应在</w:t>
      </w:r>
      <w:r>
        <w:rPr>
          <w:rFonts w:hint="eastAsia" w:ascii="宋体" w:hAnsi="宋体" w:eastAsia="宋体" w:cs="宋体"/>
          <w:shd w:val="clear" w:color="auto" w:fill="ffffff"/>
        </w:rPr>
        <w:t xml:space="preserve">“苏采云”系统内免费下</w:t>
      </w:r>
      <w:r>
        <w:rPr>
          <w:rFonts w:hint="eastAsia" w:ascii="宋体" w:hAnsi="宋体" w:eastAsia="宋体" w:cs="宋体"/>
          <w:highlight w:val="white"/>
          <w:shd w:val="clear" w:color="auto" w:fill="ffffff"/>
        </w:rPr>
        <w:t xml:space="preserve">载（投标人必须在苏采云系统中获取采购文件，方能参与政府采购项目）</w:t>
      </w:r>
      <w:r>
        <w:rPr>
          <w:rFonts w:hint="eastAsia" w:ascii="宋体" w:hAnsi="宋体" w:eastAsia="宋体" w:cs="宋体"/>
          <w:highlight w:val="white"/>
        </w:rPr>
        <w:t xml:space="preserve">，并于</w:t>
      </w:r>
      <w:r>
        <w:rPr>
          <w:rFonts w:hint="eastAsia" w:ascii="宋体" w:hAnsi="宋体" w:eastAsia="宋体" w:cs="宋体"/>
          <w:color w:val="000000" w:themeColor="text1"/>
          <w:highlight w:val="white"/>
          <w:u w:val="single"/>
          <w14:textFill>
            <w14:solidFill>
              <w14:schemeClr w14:val="tx1"/>
            </w14:solidFill>
          </w14:textFill>
        </w:rPr>
        <w:t xml:space="preserve">2026年</w:t>
      </w:r>
      <w:r>
        <w:rPr>
          <w:rFonts w:hint="eastAsia" w:ascii="宋体" w:hAnsi="宋体" w:eastAsia="宋体" w:cs="宋体"/>
          <w:color w:val="000000" w:themeColor="text1"/>
          <w:highlight w:val="white"/>
          <w:u w:val="single"/>
          <w:lang w:val="en-US" w:eastAsia="zh-CN"/>
          <w14:textFill>
            <w14:solidFill>
              <w14:schemeClr w14:val="tx1"/>
            </w14:solidFill>
          </w14:textFill>
        </w:rPr>
        <w:t xml:space="preserve">3</w:t>
      </w:r>
      <w:r>
        <w:rPr>
          <w:rFonts w:hint="eastAsia" w:ascii="宋体" w:hAnsi="宋体" w:eastAsia="宋体" w:cs="宋体"/>
          <w:color w:val="000000" w:themeColor="text1"/>
          <w:highlight w:val="white"/>
          <w:u w:val="single"/>
          <w14:textFill>
            <w14:solidFill>
              <w14:schemeClr w14:val="tx1"/>
            </w14:solidFill>
          </w14:textFill>
        </w:rPr>
        <w:t xml:space="preserve">月27</w:t>
      </w:r>
      <w:r>
        <w:rPr>
          <w:rFonts w:hint="eastAsia" w:ascii="宋体" w:hAnsi="宋体" w:eastAsia="宋体" w:cs="宋体"/>
          <w:color w:val="000000" w:themeColor="text1"/>
          <w:highlight w:val="white"/>
          <w:u w:val="single"/>
          <w14:textFill>
            <w14:solidFill>
              <w14:schemeClr w14:val="tx1"/>
            </w14:solidFill>
          </w14:textFill>
        </w:rPr>
        <w:t xml:space="preserve">日</w:t>
      </w:r>
      <w:r>
        <w:rPr>
          <w:rFonts w:hint="eastAsia" w:ascii="宋体" w:hAnsi="宋体" w:eastAsia="宋体" w:cs="宋体"/>
          <w:color w:val="000000" w:themeColor="text1"/>
          <w:highlight w:val="white"/>
          <w:u w:val="single"/>
          <w:lang w:val="en-US" w:eastAsia="zh-CN"/>
          <w14:textFill>
            <w14:solidFill>
              <w14:schemeClr w14:val="tx1"/>
            </w14:solidFill>
          </w14:textFill>
        </w:rPr>
        <w:t xml:space="preserve">09</w:t>
      </w:r>
      <w:r>
        <w:rPr>
          <w:rFonts w:hint="eastAsia" w:ascii="宋体" w:hAnsi="宋体" w:eastAsia="宋体" w:cs="宋体"/>
          <w:color w:val="000000" w:themeColor="text1"/>
          <w:highlight w:val="white"/>
          <w:u w:val="single"/>
          <w14:textFill>
            <w14:solidFill>
              <w14:schemeClr w14:val="tx1"/>
            </w14:solidFill>
          </w14:textFill>
        </w:rPr>
        <w:t xml:space="preserve">点30</w:t>
      </w:r>
      <w:r>
        <w:rPr>
          <w:rFonts w:hint="eastAsia" w:ascii="宋体" w:hAnsi="宋体" w:eastAsia="宋体" w:cs="宋体"/>
          <w:color w:val="000000" w:themeColor="text1"/>
          <w:highlight w:val="white"/>
          <w:u w:val="single"/>
          <w14:textFill>
            <w14:solidFill>
              <w14:schemeClr w14:val="tx1"/>
            </w14:solidFill>
          </w14:textFill>
        </w:rPr>
        <w:t xml:space="preserve">分</w:t>
      </w:r>
      <w:r>
        <w:rPr>
          <w:rFonts w:hint="eastAsia" w:ascii="宋体" w:hAnsi="宋体" w:eastAsia="宋体" w:cs="宋体"/>
        </w:rPr>
        <w:t xml:space="preserve">（北京时间）前递交投标文件。</w:t>
      </w:r>
      <w:r/>
    </w:p>
    <w:p>
      <w:pPr>
        <w:pStyle w:val="745"/>
        <w:ind w:firstLine="498"/>
        <w:jc w:val="both"/>
        <w:keepLines/>
        <w:keepNext/>
        <w:spacing w:beforeAutospacing="0" w:afterAutospacing="0" w:line="360" w:lineRule="auto"/>
        <w:rPr>
          <w:rFonts w:ascii="宋体" w:hAnsi="宋体" w:eastAsia="宋体" w:cs="宋体"/>
        </w:rPr>
      </w:pPr>
      <w:r/>
      <w:bookmarkStart w:id="8" w:name="_Hlk24379207"/>
      <w:r/>
      <w:bookmarkStart w:id="9" w:name="_Toc28359002"/>
      <w:r/>
      <w:bookmarkStart w:id="10" w:name="_Toc38985263"/>
      <w:r/>
      <w:bookmarkStart w:id="11" w:name="_Toc28359079"/>
      <w:r/>
      <w:bookmarkStart w:id="12" w:name="_Toc35393621"/>
      <w:r/>
      <w:bookmarkStart w:id="13" w:name="_Toc35393790"/>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745"/>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shd w:val="clear" w:color="auto" w:fill="ffffff"/>
        </w:rPr>
        <w:t xml:space="preserve">1.项目编号：</w:t>
      </w:r>
      <w:r>
        <w:rPr>
          <w:rFonts w:hint="eastAsia" w:ascii="宋体" w:hAnsi="宋体" w:eastAsia="宋体" w:cs="宋体"/>
          <w:lang w:eastAsia="zh-CN"/>
        </w:rPr>
        <w:t xml:space="preserve">JSZC-320900-JZCG-G2026-0010</w:t>
      </w:r>
      <w:r/>
    </w:p>
    <w:p>
      <w:pPr>
        <w:pStyle w:val="745"/>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2.项目名称：</w:t>
      </w:r>
      <w:r>
        <w:rPr>
          <w:rFonts w:hint="eastAsia" w:ascii="宋体" w:hAnsi="宋体" w:eastAsia="宋体" w:cs="宋体"/>
          <w:lang w:eastAsia="zh-CN"/>
        </w:rPr>
        <w:t xml:space="preserve">盐城市文物保护和考古研究所考古工作站电梯采购及安装项目</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3.采购方式：公开招标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4.预算金额：</w:t>
      </w:r>
      <w:r>
        <w:rPr>
          <w:rFonts w:hint="eastAsia" w:ascii="宋体" w:hAnsi="宋体" w:eastAsia="宋体" w:cs="宋体"/>
          <w:lang w:val="en-US" w:eastAsia="zh-CN"/>
        </w:rPr>
        <w:t xml:space="preserve">15万</w:t>
      </w:r>
      <w:r>
        <w:rPr>
          <w:rFonts w:hint="eastAsia" w:ascii="宋体" w:hAnsi="宋体" w:eastAsia="宋体" w:cs="宋体"/>
        </w:rPr>
        <w:t xml:space="preserve">元</w:t>
      </w:r>
      <w:r/>
    </w:p>
    <w:p>
      <w:pPr>
        <w:pStyle w:val="745"/>
        <w:ind w:firstLine="480"/>
        <w:jc w:val="both"/>
        <w:spacing w:beforeAutospacing="0" w:afterAutospacing="0" w:line="360" w:lineRule="auto"/>
        <w:rPr>
          <w:rFonts w:ascii="宋体" w:hAnsi="宋体" w:eastAsia="宋体" w:cs="宋体"/>
          <w:shd w:val="clear" w:color="ffffff" w:fill="d9d9d9"/>
        </w:rPr>
      </w:pPr>
      <w:r>
        <w:rPr>
          <w:rFonts w:hint="eastAsia" w:ascii="宋体" w:hAnsi="宋体" w:eastAsia="宋体" w:cs="宋体"/>
          <w:shd w:val="clear" w:color="auto" w:fill="ffffff"/>
        </w:rPr>
        <w:t xml:space="preserve">5.最高限价：</w:t>
      </w:r>
      <w:r>
        <w:rPr>
          <w:rFonts w:hint="eastAsia" w:ascii="宋体" w:hAnsi="宋体" w:eastAsia="宋体" w:cs="宋体"/>
          <w:lang w:val="en-US" w:eastAsia="zh-CN"/>
        </w:rPr>
        <w:t xml:space="preserve">15万</w:t>
      </w:r>
      <w:r>
        <w:rPr>
          <w:rFonts w:hint="eastAsia" w:ascii="宋体" w:hAnsi="宋体" w:eastAsia="宋体" w:cs="宋体"/>
        </w:rPr>
        <w:t xml:space="preserve">元</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采购需求：盐城市文物保护和考古研究所考古工作站电梯采购及安装，包含但不限于电梯的采购、供应（含全套设备、备品备件、专用工具、技术资料等）、运输、安装（含土建整改）、调试、检测、验收、技术培训和质保期内的售后、维修保养（含年检费）等相关伴随服务。（详细内容见本招标文件第四章）</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7.合同履行期限：合同签订后</w:t>
      </w:r>
      <w:r>
        <w:rPr>
          <w:rFonts w:ascii="宋体" w:hAnsi="宋体" w:eastAsia="宋体" w:cs="宋体"/>
        </w:rPr>
        <w:t xml:space="preserve">60</w:t>
      </w:r>
      <w:r>
        <w:rPr>
          <w:rFonts w:hint="eastAsia" w:ascii="宋体" w:hAnsi="宋体" w:eastAsia="宋体" w:cs="宋体"/>
        </w:rPr>
        <w:t xml:space="preserve">日历天内完成供货、安装调试、办理电梯使用手续并通过验收交付使用。</w:t>
      </w:r>
      <w:r/>
    </w:p>
    <w:p>
      <w:pPr>
        <w:pStyle w:val="745"/>
        <w:ind w:firstLine="480"/>
        <w:jc w:val="both"/>
        <w:spacing w:beforeAutospacing="0" w:afterAutospacing="0" w:line="360" w:lineRule="auto"/>
        <w:rPr>
          <w:rFonts w:ascii="宋体" w:hAnsi="宋体" w:eastAsia="宋体" w:cs="宋体"/>
          <w:shd w:val="clear" w:color="auto" w:fill="ffff00"/>
        </w:rPr>
      </w:pPr>
      <w:r>
        <w:rPr>
          <w:rFonts w:hint="eastAsia" w:ascii="宋体" w:hAnsi="宋体" w:eastAsia="宋体" w:cs="宋体"/>
          <w:shd w:val="clear" w:color="auto" w:fill="ffffff"/>
        </w:rPr>
        <w:t xml:space="preserve">8.本项目</w:t>
      </w:r>
      <w:r>
        <w:rPr>
          <w:rFonts w:hint="eastAsia" w:ascii="宋体" w:hAnsi="宋体" w:eastAsia="宋体" w:cs="宋体"/>
          <w:u w:val="single"/>
          <w:shd w:val="clear" w:color="auto" w:fill="ffffff"/>
        </w:rPr>
        <w:t xml:space="preserve">不接受</w:t>
      </w:r>
      <w:r>
        <w:rPr>
          <w:rFonts w:hint="eastAsia" w:ascii="宋体" w:hAnsi="宋体" w:eastAsia="宋体" w:cs="宋体"/>
          <w:shd w:val="clear" w:color="auto" w:fill="ffffff"/>
        </w:rPr>
        <w:t xml:space="preserve">联合体</w:t>
      </w:r>
      <w:r>
        <w:rPr>
          <w:rFonts w:hint="eastAsia" w:ascii="宋体" w:hAnsi="宋体" w:eastAsia="宋体" w:cs="宋体"/>
        </w:rPr>
        <w:t xml:space="preserve">参与投标。</w:t>
      </w:r>
      <w:r/>
    </w:p>
    <w:p>
      <w:pPr>
        <w:pStyle w:val="745"/>
        <w:ind w:firstLine="498"/>
        <w:jc w:val="both"/>
        <w:keepLines/>
        <w:keepNext/>
        <w:spacing w:beforeAutospacing="0" w:afterAutospacing="0" w:line="360" w:lineRule="auto"/>
        <w:rPr>
          <w:rFonts w:ascii="宋体" w:hAnsi="宋体" w:eastAsia="宋体" w:cs="宋体"/>
        </w:rPr>
      </w:pPr>
      <w:r/>
      <w:bookmarkStart w:id="14" w:name="_Toc28359080"/>
      <w:r/>
      <w:bookmarkStart w:id="15" w:name="_Toc35393791"/>
      <w:r/>
      <w:bookmarkStart w:id="16" w:name="_Toc38985264"/>
      <w:r/>
      <w:bookmarkStart w:id="17" w:name="_Toc28359003"/>
      <w:r/>
      <w:bookmarkStart w:id="18" w:name="_Toc35393622"/>
      <w:r>
        <w:rPr>
          <w:rFonts w:hint="eastAsia" w:ascii="宋体" w:hAnsi="宋体" w:eastAsia="宋体" w:cs="宋体"/>
          <w:b/>
        </w:rPr>
        <w:t xml:space="preserve">二、申请人的资格要求：</w:t>
      </w:r>
      <w:bookmarkEnd w:id="14"/>
      <w:r/>
      <w:bookmarkEnd w:id="15"/>
      <w:r/>
      <w:bookmarkEnd w:id="16"/>
      <w:r/>
      <w:bookmarkEnd w:id="17"/>
      <w:r/>
      <w:bookmarkEnd w:id="18"/>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 </w:t>
      </w:r>
      <w:r>
        <w:rPr>
          <w:rFonts w:hint="eastAsia" w:ascii="宋体" w:hAnsi="宋体" w:eastAsia="宋体" w:cs="宋体"/>
          <w:lang w:val="en-US" w:eastAsia="zh-CN"/>
        </w:rPr>
        <w:t xml:space="preserve">2024或2025</w:t>
      </w:r>
      <w:r>
        <w:rPr>
          <w:rFonts w:hint="eastAsia" w:ascii="宋体" w:hAnsi="宋体" w:eastAsia="宋体" w:cs="宋体"/>
        </w:rPr>
        <w:t xml:space="preserve">年度的财务状况报告（成立不满一年无需提供）；</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1.6法律、行政法规规定的其他条件。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2.落实政府采购政策需满足的资格要求：无</w:t>
      </w:r>
      <w:r/>
    </w:p>
    <w:p>
      <w:pPr>
        <w:pStyle w:val="745"/>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747"/>
        <w:ind w:firstLine="480"/>
        <w:jc w:val="left"/>
        <w:rPr>
          <w:rFonts w:asciiTheme="minorEastAsia" w:hAnsiTheme="minorEastAsia" w:cstheme="minorEastAsia"/>
          <w:bCs/>
          <w:highlight w:val="none"/>
        </w:rPr>
      </w:pPr>
      <w:r>
        <w:rPr>
          <w:rFonts w:hint="eastAsia" w:asciiTheme="minorEastAsia" w:hAnsiTheme="minorEastAsia" w:cstheme="minorEastAsia"/>
          <w:bCs/>
        </w:rPr>
        <w:t xml:space="preserve">（1）所投电梯制造商</w:t>
      </w:r>
      <w:r>
        <w:rPr>
          <w:rFonts w:hint="eastAsia" w:asciiTheme="minorEastAsia" w:hAnsiTheme="minorEastAsia" w:cstheme="minorEastAsia"/>
          <w:bCs/>
          <w:highlight w:val="none"/>
        </w:rPr>
        <w:t xml:space="preserve">须具有《中华人民共和国特种设备生产许可证》【电梯制造（含安装、修理、改造），许可项目：曳引驱动乘客电梯】。</w:t>
      </w:r>
      <w:r/>
    </w:p>
    <w:p>
      <w:pPr>
        <w:pStyle w:val="747"/>
        <w:ind w:firstLine="480"/>
        <w:jc w:val="left"/>
        <w:rPr>
          <w:rFonts w:asciiTheme="minorEastAsia" w:hAnsiTheme="minorEastAsia" w:cstheme="minorEastAsia"/>
          <w:bCs/>
          <w:highlight w:val="none"/>
        </w:rPr>
      </w:pPr>
      <w:r>
        <w:rPr>
          <w:rFonts w:hint="eastAsia" w:asciiTheme="minorEastAsia" w:hAnsiTheme="minorEastAsia" w:cstheme="minorEastAsia"/>
          <w:bCs/>
          <w:highlight w:val="none"/>
        </w:rPr>
        <w:t xml:space="preserve">（2）投标人须具有《中华人民共和国特种设备生产许可证》【电梯安装（含修理）或电梯制造（含安装、修理、改造），许可项目：曳引驱动乘客电梯】或具有特种设备（电梯）安装维修许可证。</w:t>
      </w:r>
      <w:r/>
    </w:p>
    <w:p>
      <w:pPr>
        <w:pStyle w:val="745"/>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三、获取招标文件</w:t>
      </w:r>
      <w:r/>
    </w:p>
    <w:p>
      <w:pPr>
        <w:pStyle w:val="745"/>
        <w:ind w:firstLine="480"/>
        <w:jc w:val="both"/>
        <w:spacing w:beforeAutospacing="0" w:afterAutospacing="0" w:line="360" w:lineRule="auto"/>
        <w:shd w:val="clear" w:color="auto" w:fill="ffffff"/>
        <w:widowControl/>
        <w:rPr>
          <w:rFonts w:ascii="宋体" w:hAnsi="宋体" w:eastAsia="宋体" w:cs="宋体"/>
        </w:rPr>
      </w:pPr>
      <w:r/>
      <w:bookmarkStart w:id="19" w:name="_Toc28359082"/>
      <w:r/>
      <w:bookmarkStart w:id="20" w:name="_Toc28359005"/>
      <w:r/>
      <w:bookmarkStart w:id="21" w:name="_Toc35393793"/>
      <w:r/>
      <w:bookmarkStart w:id="22" w:name="_Toc38985266"/>
      <w:r/>
      <w:bookmarkStart w:id="23" w:name="_Toc35393624"/>
      <w:r>
        <w:rPr>
          <w:rFonts w:hint="eastAsia" w:ascii="宋体" w:hAnsi="宋体" w:eastAsia="宋体" w:cs="宋体"/>
        </w:rPr>
        <w:t xml:space="preserve">1.时间：</w:t>
      </w:r>
      <w:bookmarkEnd w:id="19"/>
      <w:r/>
      <w:bookmarkEnd w:id="20"/>
      <w:r/>
      <w:bookmarkEnd w:id="21"/>
      <w:r/>
      <w:bookmarkEnd w:id="22"/>
      <w:r/>
      <w:bookmarkEnd w:id="23"/>
      <w:r>
        <w:rPr>
          <w:rFonts w:hint="eastAsia" w:ascii="宋体" w:hAnsi="宋体" w:eastAsia="宋体" w:cs="宋体"/>
        </w:rPr>
        <w:t xml:space="preserve">自招标文件公告发布之日起5个工作日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745"/>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4.售价：0元</w:t>
      </w:r>
      <w:r/>
    </w:p>
    <w:p>
      <w:pPr>
        <w:pStyle w:val="745"/>
        <w:ind w:firstLine="498"/>
        <w:jc w:val="both"/>
        <w:keepLines/>
        <w:keepNext/>
        <w:spacing w:beforeAutospacing="0" w:afterAutospacing="0" w:line="360" w:lineRule="auto"/>
        <w:rPr>
          <w:rFonts w:ascii="宋体" w:hAnsi="宋体" w:eastAsia="宋体" w:cs="宋体"/>
          <w:highlight w:val="white"/>
        </w:rPr>
      </w:pPr>
      <w:r>
        <w:rPr>
          <w:rFonts w:hint="eastAsia" w:ascii="宋体" w:hAnsi="宋体" w:eastAsia="宋体" w:cs="宋体"/>
          <w:b/>
        </w:rPr>
        <w:t xml:space="preserve">四、提交投标文件截</w:t>
      </w:r>
      <w:r>
        <w:rPr>
          <w:rFonts w:hint="eastAsia" w:ascii="宋体" w:hAnsi="宋体" w:eastAsia="宋体" w:cs="宋体"/>
          <w:b/>
          <w:highlight w:val="white"/>
        </w:rPr>
        <w:t xml:space="preserve">止时间、开标时间和地点</w:t>
      </w:r>
      <w:r>
        <w:rPr>
          <w:highlight w:val="white"/>
        </w:rPr>
      </w:r>
    </w:p>
    <w:p>
      <w:pPr>
        <w:pStyle w:val="745"/>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highlight w:val="white"/>
        </w:rPr>
        <w:t xml:space="preserve">1.时间：</w:t>
      </w:r>
      <w:r>
        <w:rPr>
          <w:rFonts w:hint="eastAsia" w:ascii="宋体" w:hAnsi="宋体" w:eastAsia="宋体" w:cs="宋体"/>
          <w:color w:val="000000" w:themeColor="text1"/>
          <w:highlight w:val="white"/>
          <w14:textFill>
            <w14:solidFill>
              <w14:schemeClr w14:val="tx1"/>
            </w14:solidFill>
          </w14:textFill>
        </w:rPr>
        <w:t xml:space="preserve">2026年</w:t>
      </w:r>
      <w:r>
        <w:rPr>
          <w:rFonts w:hint="eastAsia" w:ascii="宋体" w:hAnsi="宋体" w:eastAsia="宋体" w:cs="宋体"/>
          <w:color w:val="000000" w:themeColor="text1"/>
          <w:highlight w:val="white"/>
          <w:lang w:val="en-US" w:eastAsia="zh-CN"/>
          <w14:textFill>
            <w14:solidFill>
              <w14:schemeClr w14:val="tx1"/>
            </w14:solidFill>
          </w14:textFill>
        </w:rPr>
        <w:t xml:space="preserve">3</w:t>
      </w:r>
      <w:r>
        <w:rPr>
          <w:rFonts w:hint="eastAsia" w:ascii="宋体" w:hAnsi="宋体" w:eastAsia="宋体" w:cs="宋体"/>
          <w:color w:val="000000" w:themeColor="text1"/>
          <w:highlight w:val="white"/>
          <w14:textFill>
            <w14:solidFill>
              <w14:schemeClr w14:val="tx1"/>
            </w14:solidFill>
          </w14:textFill>
        </w:rPr>
        <w:t xml:space="preserve">月27</w:t>
      </w:r>
      <w:r>
        <w:rPr>
          <w:rFonts w:hint="eastAsia" w:ascii="宋体" w:hAnsi="宋体" w:eastAsia="宋体" w:cs="宋体"/>
          <w:color w:val="000000" w:themeColor="text1"/>
          <w:highlight w:val="white"/>
          <w14:textFill>
            <w14:solidFill>
              <w14:schemeClr w14:val="tx1"/>
            </w14:solidFill>
          </w14:textFill>
        </w:rPr>
        <w:t xml:space="preserve">日</w:t>
      </w:r>
      <w:r>
        <w:rPr>
          <w:rFonts w:hint="eastAsia" w:ascii="宋体" w:hAnsi="宋体" w:eastAsia="宋体" w:cs="宋体"/>
          <w:color w:val="000000" w:themeColor="text1"/>
          <w:highlight w:val="white"/>
          <w:lang w:val="en-US" w:eastAsia="zh-CN"/>
          <w14:textFill>
            <w14:solidFill>
              <w14:schemeClr w14:val="tx1"/>
            </w14:solidFill>
          </w14:textFill>
        </w:rPr>
        <w:t xml:space="preserve">09</w:t>
      </w:r>
      <w:r>
        <w:rPr>
          <w:rFonts w:hint="eastAsia" w:ascii="宋体" w:hAnsi="宋体" w:eastAsia="宋体" w:cs="宋体"/>
          <w:color w:val="000000" w:themeColor="text1"/>
          <w:highlight w:val="white"/>
          <w14:textFill>
            <w14:solidFill>
              <w14:schemeClr w14:val="tx1"/>
            </w14:solidFill>
          </w14:textFill>
        </w:rPr>
        <w:t xml:space="preserve">点30分</w:t>
      </w:r>
      <w:r>
        <w:rPr>
          <w:rFonts w:hint="eastAsia" w:ascii="宋体" w:hAnsi="宋体" w:eastAsia="宋体" w:cs="宋体"/>
          <w:highlight w:val="white"/>
        </w:rPr>
        <w:t xml:space="preserve">（</w:t>
      </w:r>
      <w:r>
        <w:rPr>
          <w:rFonts w:hint="eastAsia" w:ascii="宋体" w:hAnsi="宋体" w:eastAsia="宋体" w:cs="宋体"/>
          <w:highlight w:val="none"/>
        </w:rPr>
        <w:t xml:space="preserve">北京时</w:t>
      </w:r>
      <w:r>
        <w:rPr>
          <w:rFonts w:hint="eastAsia" w:ascii="宋体" w:hAnsi="宋体" w:eastAsia="宋体" w:cs="宋体"/>
        </w:rPr>
        <w:t xml:space="preserve">间）。</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2.地点：苏采云“不见面”开标大厅 。</w:t>
      </w:r>
      <w:r/>
    </w:p>
    <w:p>
      <w:pPr>
        <w:pStyle w:val="745"/>
        <w:ind w:firstLine="498"/>
        <w:jc w:val="both"/>
        <w:keepLines/>
        <w:keepNext/>
        <w:spacing w:beforeAutospacing="0" w:afterAutospacing="0" w:line="360" w:lineRule="auto"/>
        <w:rPr>
          <w:rFonts w:ascii="宋体" w:hAnsi="宋体" w:eastAsia="宋体" w:cs="宋体"/>
        </w:rPr>
      </w:pPr>
      <w:r/>
      <w:bookmarkStart w:id="24" w:name="_Toc35393794"/>
      <w:r/>
      <w:bookmarkStart w:id="25" w:name="_Toc38985267"/>
      <w:r/>
      <w:bookmarkStart w:id="26" w:name="_Toc28359007"/>
      <w:r/>
      <w:bookmarkStart w:id="27" w:name="_Toc35393625"/>
      <w:r/>
      <w:bookmarkStart w:id="28" w:name="_Toc28359084"/>
      <w:r>
        <w:rPr>
          <w:rFonts w:hint="eastAsia" w:ascii="宋体" w:hAnsi="宋体" w:eastAsia="宋体" w:cs="宋体"/>
          <w:b/>
        </w:rPr>
        <w:t xml:space="preserve">五、公告期限</w:t>
      </w:r>
      <w:bookmarkEnd w:id="24"/>
      <w:r/>
      <w:bookmarkEnd w:id="25"/>
      <w:r/>
      <w:bookmarkEnd w:id="26"/>
      <w:r/>
      <w:bookmarkEnd w:id="27"/>
      <w:r/>
      <w:bookmarkEnd w:id="28"/>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bookmarkStart w:id="29" w:name="_Toc38985268"/>
      <w:r/>
      <w:bookmarkStart w:id="30" w:name="_Toc35393795"/>
      <w:r/>
      <w:bookmarkStart w:id="31" w:name="_Toc35393626"/>
      <w:r>
        <w:rPr>
          <w:rFonts w:hint="eastAsia" w:ascii="宋体" w:hAnsi="宋体" w:eastAsia="宋体" w:cs="宋体"/>
          <w:shd w:val="clear" w:color="auto" w:fill="ffffff"/>
        </w:rPr>
        <w:t xml:space="preserve">自本公告发布之日起5个工作日。</w:t>
      </w:r>
      <w:bookmarkEnd w:id="29"/>
      <w:r/>
      <w:bookmarkEnd w:id="30"/>
      <w:r/>
      <w:bookmarkEnd w:id="31"/>
      <w:r/>
      <w:r/>
    </w:p>
    <w:p>
      <w:pPr>
        <w:pStyle w:val="745"/>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六、其他补充事宜</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bookmarkStart w:id="32"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lang w:val="en-US" w:eastAsia="zh-CN"/>
        </w:rPr>
        <w:t xml:space="preserve">请至</w:t>
      </w:r>
      <w:r>
        <w:rPr>
          <w:rFonts w:hint="eastAsia" w:ascii="宋体" w:hAnsi="宋体" w:eastAsia="宋体" w:cs="宋体"/>
          <w:color w:val="auto"/>
          <w:shd w:val="clear" w:color="auto" w:fill="ffffff"/>
          <w:lang w:val="en-US" w:eastAsia="zh-CN"/>
        </w:rPr>
        <w:t xml:space="preserve">盐城市府西路1号盐城市公共资源交易中心四楼大厅10号，11号窗口</w:t>
      </w:r>
      <w:r>
        <w:rPr>
          <w:rFonts w:hint="eastAsia" w:ascii="宋体" w:hAnsi="宋体" w:eastAsia="宋体" w:cs="宋体"/>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2.潜在供应商访问电子招标响应交易平台的网络地址和方法： </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2.2 潜在投标人访问“苏采云”系统方法：江苏省政府采购网首页-“苏采云”链接。 </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2.3 采购文件（后缀名为“.kedt”）、供应商操作手册及政府采购客户端工具可通过“苏采云”系统相应链接进行下载。 </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2.4 采购代理机构将数据电文形式的采购文件加载至“苏采云”系统，供潜在供应商下载或者查阅。 </w:t>
      </w:r>
      <w:r/>
    </w:p>
    <w:p>
      <w:pPr>
        <w:pStyle w:val="745"/>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3.有关本次招标的事项若存在变动或修改，敬请及时关注盐城市政府采购中心在“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45"/>
        <w:ind w:firstLine="498"/>
        <w:jc w:val="both"/>
        <w:keepLines/>
        <w:keepNext/>
        <w:spacing w:beforeAutospacing="0" w:afterAutospacing="0" w:line="360" w:lineRule="auto"/>
        <w:rPr>
          <w:rFonts w:ascii="宋体" w:hAnsi="宋体" w:eastAsia="宋体" w:cs="宋体"/>
          <w:b/>
        </w:rPr>
      </w:pPr>
      <w:r>
        <w:rPr>
          <w:rFonts w:hint="eastAsia" w:ascii="宋体" w:hAnsi="宋体" w:eastAsia="宋体" w:cs="宋体"/>
          <w:b/>
        </w:rPr>
        <w:t xml:space="preserve">七、对本次招标提出询问，请按以下方式联系。</w:t>
      </w:r>
      <w:bookmarkEnd w:id="32"/>
      <w:r/>
      <w:r/>
    </w:p>
    <w:p>
      <w:pPr>
        <w:pStyle w:val="745"/>
        <w:ind w:firstLine="560"/>
        <w:jc w:val="both"/>
        <w:spacing w:beforeAutospacing="0" w:afterAutospacing="0" w:line="360" w:lineRule="auto"/>
        <w:shd w:val="clear" w:color="auto" w:fill="ffffff"/>
        <w:widowControl/>
        <w:rPr>
          <w:rFonts w:ascii="宋体" w:hAnsi="宋体" w:eastAsia="宋体" w:cs="宋体"/>
          <w:b/>
          <w:bCs/>
          <w:shd w:val="clear" w:color="auto" w:fill="ffffff"/>
        </w:rPr>
      </w:pPr>
      <w:r>
        <w:rPr>
          <w:rFonts w:hint="eastAsia" w:ascii="宋体" w:hAnsi="宋体" w:eastAsia="宋体" w:cs="宋体"/>
          <w:b/>
          <w:bCs/>
          <w:shd w:val="clear" w:color="auto" w:fill="ffffff"/>
        </w:rPr>
        <w:t xml:space="preserve">1.采购人信息</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称：盐城市文物保护和考古研究所</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址：建军西路126号</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val="en-US" w:eastAsia="zh-CN"/>
        </w:rPr>
      </w:pPr>
      <w:r>
        <w:rPr>
          <w:rFonts w:hint="eastAsia" w:ascii="宋体" w:hAnsi="宋体" w:eastAsia="宋体" w:cs="宋体"/>
          <w:shd w:val="clear" w:color="auto" w:fill="ffffff"/>
        </w:rPr>
        <w:t xml:space="preserve">联 系 人：</w:t>
      </w:r>
      <w:r>
        <w:rPr>
          <w:rFonts w:hint="eastAsia" w:ascii="宋体" w:hAnsi="宋体" w:eastAsia="宋体" w:cs="宋体"/>
          <w:shd w:val="clear" w:color="auto" w:fill="ffffff"/>
          <w:lang w:eastAsia="zh-CN"/>
        </w:rPr>
        <w:t xml:space="preserve">刘先生</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联系电话：</w:t>
      </w:r>
      <w:r>
        <w:rPr>
          <w:rFonts w:hint="eastAsia" w:ascii="宋体" w:hAnsi="宋体" w:eastAsia="宋体" w:cs="宋体"/>
          <w:shd w:val="clear" w:color="auto" w:fill="ffffff"/>
          <w:lang w:val="en-US" w:eastAsia="zh-CN"/>
        </w:rPr>
        <w:t xml:space="preserve">15105100858 </w:t>
      </w:r>
      <w:r/>
    </w:p>
    <w:p>
      <w:pPr>
        <w:pStyle w:val="745"/>
        <w:ind w:firstLine="560"/>
        <w:jc w:val="both"/>
        <w:spacing w:beforeAutospacing="0" w:afterAutospacing="0" w:line="360" w:lineRule="auto"/>
        <w:shd w:val="clear" w:color="auto" w:fill="ffffff"/>
        <w:widowControl/>
        <w:rPr>
          <w:rFonts w:ascii="宋体" w:hAnsi="宋体" w:eastAsia="宋体" w:cs="宋体"/>
          <w:b/>
          <w:bCs/>
          <w:shd w:val="clear" w:color="auto" w:fill="ffffff"/>
        </w:rPr>
      </w:pPr>
      <w:r>
        <w:rPr>
          <w:rFonts w:hint="eastAsia" w:ascii="宋体" w:hAnsi="宋体" w:eastAsia="宋体" w:cs="宋体"/>
          <w:b/>
          <w:bCs/>
          <w:shd w:val="clear" w:color="auto" w:fill="ffffff"/>
        </w:rPr>
        <w:t xml:space="preserve">2.采购代理机构信息</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w:t>
      </w:r>
      <w:r>
        <w:rPr>
          <w:rFonts w:hint="eastAsia" w:ascii="宋体" w:hAnsi="宋体" w:eastAsia="宋体" w:cs="宋体"/>
          <w:shd w:val="clear" w:color="auto" w:fill="ffffff"/>
          <w:lang w:val="en-US" w:eastAsia="zh-CN"/>
        </w:rPr>
        <w:t xml:space="preserve">   </w:t>
      </w:r>
      <w:r>
        <w:rPr>
          <w:rFonts w:hint="eastAsia" w:ascii="宋体" w:hAnsi="宋体" w:eastAsia="宋体" w:cs="宋体"/>
          <w:shd w:val="clear" w:color="auto" w:fill="ffffff"/>
        </w:rPr>
        <w:t xml:space="preserve">称：盐城市政府采购中心</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w:t>
      </w:r>
      <w:r>
        <w:rPr>
          <w:rFonts w:hint="eastAsia" w:ascii="宋体" w:hAnsi="宋体" w:eastAsia="宋体" w:cs="宋体"/>
          <w:shd w:val="clear" w:color="auto" w:fill="ffffff"/>
          <w:lang w:val="en-US" w:eastAsia="zh-CN"/>
        </w:rPr>
        <w:t xml:space="preserve">   </w:t>
      </w:r>
      <w:r>
        <w:rPr>
          <w:rFonts w:hint="eastAsia" w:ascii="宋体" w:hAnsi="宋体" w:eastAsia="宋体" w:cs="宋体"/>
          <w:shd w:val="clear" w:color="auto" w:fill="ffffff"/>
        </w:rPr>
        <w:t xml:space="preserve">址：盐城市府西路1号市公共资源交易中心5楼</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w:t>
      </w:r>
      <w:r>
        <w:rPr>
          <w:rFonts w:hint="eastAsia" w:ascii="宋体" w:hAnsi="宋体" w:eastAsia="宋体" w:cs="宋体"/>
          <w:shd w:val="clear" w:color="auto" w:fill="ffffff"/>
          <w:lang w:val="en-US" w:eastAsia="zh-CN"/>
        </w:rPr>
        <w:t xml:space="preserve"> </w:t>
      </w:r>
      <w:r>
        <w:rPr>
          <w:rFonts w:hint="eastAsia" w:ascii="宋体" w:hAnsi="宋体" w:eastAsia="宋体" w:cs="宋体"/>
          <w:shd w:val="clear" w:color="auto" w:fill="ffffff"/>
        </w:rPr>
        <w:t xml:space="preserve">系</w:t>
      </w:r>
      <w:r>
        <w:rPr>
          <w:rFonts w:hint="eastAsia" w:ascii="宋体" w:hAnsi="宋体" w:eastAsia="宋体" w:cs="宋体"/>
          <w:shd w:val="clear" w:color="auto" w:fill="ffffff"/>
          <w:lang w:val="en-US" w:eastAsia="zh-CN"/>
        </w:rPr>
        <w:t xml:space="preserve"> </w:t>
      </w:r>
      <w:r>
        <w:rPr>
          <w:rFonts w:hint="eastAsia" w:ascii="宋体" w:hAnsi="宋体" w:eastAsia="宋体" w:cs="宋体"/>
          <w:shd w:val="clear" w:color="auto" w:fill="ffffff"/>
        </w:rPr>
        <w:t xml:space="preserve">人：</w:t>
      </w:r>
      <w:r>
        <w:rPr>
          <w:rFonts w:hint="eastAsia" w:ascii="宋体" w:hAnsi="宋体" w:eastAsia="宋体" w:cs="宋体"/>
          <w:shd w:val="clear" w:color="auto" w:fill="ffffff"/>
          <w:lang w:eastAsia="zh-CN"/>
        </w:rPr>
        <w:t xml:space="preserve">倪女士</w:t>
      </w:r>
      <w:r>
        <w:rPr>
          <w:rFonts w:hint="eastAsia" w:ascii="宋体" w:hAnsi="宋体" w:eastAsia="宋体" w:cs="宋体"/>
          <w:shd w:val="clear" w:color="auto" w:fill="ffffff"/>
        </w:rPr>
        <w:t xml:space="preserve"> </w:t>
      </w:r>
      <w:r/>
    </w:p>
    <w:p>
      <w:pPr>
        <w:pStyle w:val="745"/>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联系方式：0515-69083502 </w:t>
      </w:r>
      <w:r/>
    </w:p>
    <w:p>
      <w:pPr>
        <w:pStyle w:val="745"/>
        <w:ind w:firstLine="560"/>
        <w:jc w:val="both"/>
        <w:spacing w:beforeAutospacing="0" w:afterAutospacing="0" w:line="360" w:lineRule="auto"/>
        <w:shd w:val="clear" w:color="auto" w:fill="ffffff"/>
        <w:widowControl/>
        <w:rPr>
          <w:rFonts w:ascii="宋体" w:hAnsi="宋体" w:eastAsia="宋体" w:cs="宋体"/>
          <w:b/>
          <w:bCs/>
          <w:shd w:val="clear" w:color="auto" w:fill="ffffff"/>
        </w:rPr>
      </w:pPr>
      <w:r/>
      <w:bookmarkStart w:id="33" w:name="_Toc28359021"/>
      <w:r>
        <w:rPr>
          <w:rFonts w:hint="eastAsia" w:ascii="宋体" w:hAnsi="宋体" w:eastAsia="宋体" w:cs="宋体"/>
          <w:b/>
          <w:bCs/>
          <w:shd w:val="clear" w:color="auto" w:fill="ffffff"/>
        </w:rPr>
        <w:t xml:space="preserve">3.</w:t>
      </w:r>
      <w:bookmarkEnd w:id="33"/>
      <w:r>
        <w:rPr>
          <w:rFonts w:hint="eastAsia" w:ascii="宋体" w:hAnsi="宋体" w:eastAsia="宋体" w:cs="宋体"/>
          <w:b/>
          <w:bCs/>
          <w:shd w:val="clear" w:color="auto" w:fill="ffffff"/>
        </w:rPr>
        <w:t xml:space="preserve">项目联系方式</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项目联系人</w:t>
      </w:r>
      <w:r>
        <w:rPr>
          <w:rFonts w:hint="eastAsia" w:ascii="宋体" w:hAnsi="宋体" w:eastAsia="宋体" w:cs="宋体"/>
          <w:shd w:val="clear" w:color="auto" w:fill="ffffff"/>
          <w:lang w:eastAsia="zh-CN"/>
        </w:rPr>
        <w:t xml:space="preserve">：倪女士</w:t>
      </w:r>
      <w:r/>
    </w:p>
    <w:p>
      <w:pPr>
        <w:pStyle w:val="74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Pr>
      <w:r>
        <w:rPr>
          <w:rFonts w:hint="eastAsia" w:ascii="宋体" w:hAnsi="宋体" w:eastAsia="宋体" w:cs="宋体"/>
          <w:shd w:val="clear" w:color="auto" w:fill="ffffff"/>
        </w:rPr>
        <w:t xml:space="preserve">电　 　 话：0515-69083502</w:t>
      </w:r>
      <w:r>
        <w:rPr>
          <w:rFonts w:hint="eastAsia" w:ascii="宋体" w:hAnsi="宋体" w:eastAsia="宋体" w:cs="宋体"/>
          <w:shd w:val="clear" w:color="auto" w:fill="ffffff"/>
          <w:lang w:val="en-US" w:eastAsia="zh-CN"/>
        </w:rPr>
        <w:t xml:space="preserve"> </w:t>
      </w:r>
      <w:r/>
    </w:p>
    <w:p>
      <w:pPr>
        <w:spacing w:line="360" w:lineRule="auto"/>
        <w:rPr>
          <w:rFonts w:ascii="宋体" w:hAnsi="宋体" w:eastAsia="宋体" w:cs="宋体"/>
          <w:sz w:val="24"/>
        </w:rPr>
      </w:pPr>
      <w:r>
        <w:rPr>
          <w:rFonts w:hint="eastAsia" w:ascii="宋体" w:hAnsi="宋体" w:eastAsia="宋体" w:cs="宋体"/>
          <w:sz w:val="24"/>
        </w:rPr>
        <w:t xml:space="preserve"> </w:t>
      </w:r>
      <w:r/>
    </w:p>
    <w:p>
      <w:pPr>
        <w:spacing w:line="360" w:lineRule="auto"/>
        <w:rPr>
          <w:rFonts w:ascii="宋体" w:hAnsi="宋体" w:eastAsia="宋体" w:cs="宋体"/>
          <w:b/>
          <w:sz w:val="24"/>
        </w:rPr>
      </w:pPr>
      <w:r>
        <w:rPr>
          <w:rFonts w:hint="eastAsia" w:ascii="宋体" w:hAnsi="宋体" w:eastAsia="宋体" w:cs="宋体"/>
          <w:sz w:val="24"/>
        </w:rPr>
        <w:br w:type="page" w:clear="all"/>
      </w:r>
      <w:bookmarkStart w:id="34" w:name="_Toc120614211"/>
      <w:r/>
      <w:r/>
    </w:p>
    <w:p>
      <w:pPr>
        <w:pStyle w:val="745"/>
        <w:jc w:val="center"/>
        <w:pageBreakBefore/>
        <w:spacing w:before="200" w:beforeAutospacing="0" w:after="200" w:afterAutospacing="0" w:line="360" w:lineRule="auto"/>
        <w:rPr>
          <w:rFonts w:ascii="黑体" w:hAnsi="宋体" w:eastAsia="黑体" w:cs="黑体"/>
          <w:sz w:val="44"/>
          <w:szCs w:val="44"/>
        </w:rPr>
        <w:outlineLvl w:val="0"/>
      </w:pPr>
      <w:r/>
      <w:bookmarkStart w:id="35" w:name="_Toc5360"/>
      <w:r>
        <w:rPr>
          <w:rFonts w:hint="eastAsia" w:ascii="黑体" w:hAnsi="宋体" w:eastAsia="黑体" w:cs="黑体"/>
          <w:sz w:val="44"/>
          <w:szCs w:val="44"/>
        </w:rPr>
        <w:t xml:space="preserve">第二章</w:t>
      </w:r>
      <w:bookmarkEnd w:id="34"/>
      <w:r/>
      <w:bookmarkStart w:id="36" w:name="_Toc120614213"/>
      <w:r/>
      <w:bookmarkStart w:id="37" w:name="_Toc513029202"/>
      <w:r/>
      <w:bookmarkStart w:id="38" w:name="_Toc16938518"/>
      <w:r/>
      <w:bookmarkStart w:id="39" w:name="_Toc20823274"/>
      <w:r>
        <w:rPr>
          <w:rFonts w:hint="eastAsia" w:ascii="黑体" w:hAnsi="宋体" w:eastAsia="黑体" w:cs="黑体"/>
          <w:sz w:val="44"/>
          <w:szCs w:val="44"/>
        </w:rPr>
        <w:t xml:space="preserve">  投标人须知</w:t>
      </w:r>
      <w:bookmarkEnd w:id="35"/>
      <w:r/>
      <w:bookmarkEnd w:id="36"/>
      <w:r/>
      <w:bookmarkEnd w:id="37"/>
      <w:r/>
      <w:bookmarkEnd w:id="38"/>
      <w:r/>
      <w:bookmarkEnd w:id="39"/>
      <w:r/>
      <w:r/>
    </w:p>
    <w:p>
      <w:pPr>
        <w:pStyle w:val="745"/>
        <w:ind w:firstLine="498"/>
        <w:jc w:val="both"/>
        <w:keepLines/>
        <w:keepNext/>
        <w:spacing w:beforeAutospacing="0" w:afterAutospacing="0" w:line="360" w:lineRule="auto"/>
        <w:rPr>
          <w:rFonts w:ascii="宋体" w:hAnsi="宋体" w:eastAsia="宋体" w:cs="宋体"/>
        </w:rPr>
      </w:pPr>
      <w:r/>
      <w:bookmarkStart w:id="40" w:name="_Toc20823275"/>
      <w:r/>
      <w:bookmarkStart w:id="41" w:name="_Toc120614214"/>
      <w:r/>
      <w:bookmarkStart w:id="42" w:name="_Toc16938519"/>
      <w:r/>
      <w:bookmarkStart w:id="43" w:name="_Toc513029203"/>
      <w:r>
        <w:rPr>
          <w:rFonts w:hint="eastAsia" w:ascii="宋体" w:hAnsi="宋体" w:eastAsia="宋体" w:cs="宋体"/>
          <w:b/>
        </w:rPr>
        <w:t xml:space="preserve">一、总则</w:t>
      </w:r>
      <w:bookmarkEnd w:id="40"/>
      <w:r/>
      <w:bookmarkEnd w:id="41"/>
      <w:r/>
      <w:bookmarkEnd w:id="42"/>
      <w:r/>
      <w:bookmarkEnd w:id="43"/>
      <w:r/>
      <w:r/>
    </w:p>
    <w:p>
      <w:pPr>
        <w:pStyle w:val="745"/>
        <w:ind w:firstLine="420"/>
        <w:jc w:val="both"/>
        <w:keepLines/>
        <w:keepNext/>
        <w:spacing w:beforeAutospacing="0" w:afterAutospacing="0" w:line="360" w:lineRule="auto"/>
        <w:rPr>
          <w:rFonts w:ascii="宋体" w:hAnsi="宋体" w:eastAsia="宋体" w:cs="宋体"/>
        </w:rPr>
      </w:pPr>
      <w:r/>
      <w:bookmarkStart w:id="44" w:name="_Toc20823276"/>
      <w:r/>
      <w:bookmarkStart w:id="45" w:name="_Toc16938520"/>
      <w:r/>
      <w:bookmarkStart w:id="46" w:name="_Toc458694821"/>
      <w:r/>
      <w:bookmarkStart w:id="47" w:name="_Toc513029204"/>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45"/>
        <w:ind w:firstLine="420"/>
        <w:jc w:val="both"/>
        <w:keepLines/>
        <w:keepNext/>
        <w:spacing w:beforeAutospacing="0" w:afterAutospacing="0" w:line="360" w:lineRule="auto"/>
        <w:rPr>
          <w:rFonts w:ascii="宋体" w:hAnsi="宋体" w:eastAsia="宋体" w:cs="宋体"/>
        </w:rPr>
      </w:pPr>
      <w:r/>
      <w:bookmarkStart w:id="49" w:name="_Toc20823277"/>
      <w:r/>
      <w:bookmarkStart w:id="50" w:name="_Toc513029205"/>
      <w:r/>
      <w:bookmarkStart w:id="51" w:name="_Toc16938521"/>
      <w:r>
        <w:rPr>
          <w:rFonts w:hint="eastAsia" w:ascii="宋体" w:hAnsi="宋体" w:eastAsia="宋体" w:cs="宋体"/>
        </w:rPr>
        <w:t xml:space="preserve">2、合格的投标人</w:t>
      </w:r>
      <w:bookmarkEnd w:id="49"/>
      <w:r/>
      <w:bookmarkEnd w:id="50"/>
      <w:r/>
      <w:bookmarkEnd w:id="51"/>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2.1满足招标公告中供应商的资格要求的规定。</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 满足本文件实质性要求和条件的规定。</w:t>
      </w:r>
      <w:r/>
    </w:p>
    <w:p>
      <w:pPr>
        <w:pStyle w:val="745"/>
        <w:ind w:firstLine="420"/>
        <w:jc w:val="both"/>
        <w:keepLines/>
        <w:keepNext/>
        <w:spacing w:beforeAutospacing="0" w:afterAutospacing="0" w:line="360" w:lineRule="auto"/>
        <w:rPr>
          <w:rFonts w:ascii="宋体" w:hAnsi="宋体" w:eastAsia="宋体" w:cs="宋体"/>
        </w:rPr>
      </w:pPr>
      <w:r/>
      <w:bookmarkStart w:id="52" w:name="_Toc513029206"/>
      <w:r/>
      <w:bookmarkStart w:id="53" w:name="_Toc20823278"/>
      <w:r/>
      <w:bookmarkStart w:id="54" w:name="_Toc16938522"/>
      <w:r>
        <w:rPr>
          <w:rFonts w:hint="eastAsia" w:ascii="宋体" w:hAnsi="宋体" w:eastAsia="宋体" w:cs="宋体"/>
        </w:rPr>
        <w:t xml:space="preserve">3、适用法律</w:t>
      </w:r>
      <w:bookmarkEnd w:id="52"/>
      <w:r/>
      <w:bookmarkEnd w:id="53"/>
      <w:r/>
      <w:bookmarkEnd w:id="54"/>
      <w:r/>
      <w:r/>
    </w:p>
    <w:p>
      <w:pPr>
        <w:pStyle w:val="745"/>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45"/>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745"/>
        <w:ind w:firstLine="420"/>
        <w:jc w:val="both"/>
        <w:keepLines/>
        <w:keepNext/>
        <w:spacing w:beforeAutospacing="0" w:afterAutospacing="0" w:line="360" w:lineRule="auto"/>
        <w:rPr>
          <w:rFonts w:ascii="宋体" w:hAnsi="宋体" w:eastAsia="宋体" w:cs="宋体"/>
        </w:rPr>
      </w:pPr>
      <w:r/>
      <w:bookmarkStart w:id="55" w:name="_Toc20823279"/>
      <w:r/>
      <w:bookmarkStart w:id="56" w:name="_Toc16938523"/>
      <w:r/>
      <w:bookmarkStart w:id="57" w:name="_Toc462564067"/>
      <w:r/>
      <w:bookmarkStart w:id="58" w:name="_Toc513029207"/>
      <w:r>
        <w:rPr>
          <w:rFonts w:hint="eastAsia" w:ascii="宋体" w:hAnsi="宋体" w:eastAsia="宋体" w:cs="宋体"/>
        </w:rPr>
        <w:t xml:space="preserve">4、投标费用</w:t>
      </w:r>
      <w:bookmarkEnd w:id="55"/>
      <w:r/>
      <w:bookmarkEnd w:id="56"/>
      <w:r/>
      <w:bookmarkEnd w:id="57"/>
      <w:r/>
      <w:bookmarkEnd w:id="58"/>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投标人应自行承担所有与参加投标有关的费用，无论投标过程中的做法和结果如何，盐城市政府采购中心（以下简称采购中心）在任何情况下均无义务和责任承担这些费用。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4.2本次招标采购中心和采购人不收取标书工本费与中标服务费。</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5、招标文件的约束力</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45"/>
        <w:ind w:firstLine="321"/>
        <w:jc w:val="both"/>
        <w:keepLines/>
        <w:keepNext/>
        <w:spacing w:beforeAutospacing="0" w:afterAutospacing="0" w:line="360" w:lineRule="auto"/>
        <w:rPr>
          <w:rFonts w:ascii="宋体" w:hAnsi="宋体" w:eastAsia="宋体" w:cs="宋体"/>
        </w:rPr>
      </w:pPr>
      <w:r/>
      <w:bookmarkStart w:id="59" w:name="_Toc20823281"/>
      <w:r/>
      <w:bookmarkStart w:id="60" w:name="_Toc16938525"/>
      <w:r/>
      <w:bookmarkStart w:id="61" w:name="_Toc120614215"/>
      <w:r/>
      <w:bookmarkStart w:id="62" w:name="_Toc513029209"/>
      <w:r>
        <w:rPr>
          <w:rFonts w:hint="eastAsia" w:ascii="宋体" w:hAnsi="宋体" w:eastAsia="宋体" w:cs="宋体"/>
          <w:b/>
        </w:rPr>
        <w:t xml:space="preserve">二、招标文件</w:t>
      </w:r>
      <w:bookmarkEnd w:id="59"/>
      <w:r/>
      <w:bookmarkEnd w:id="60"/>
      <w:r/>
      <w:bookmarkEnd w:id="61"/>
      <w:r/>
      <w:bookmarkEnd w:id="62"/>
      <w:r/>
      <w:r/>
    </w:p>
    <w:p>
      <w:pPr>
        <w:pStyle w:val="745"/>
        <w:ind w:firstLine="420"/>
        <w:jc w:val="both"/>
        <w:keepLines/>
        <w:keepNext/>
        <w:spacing w:beforeAutospacing="0" w:afterAutospacing="0" w:line="360" w:lineRule="auto"/>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rPr>
        <w:t xml:space="preserve">6、招标文件构成</w:t>
      </w:r>
      <w:bookmarkEnd w:id="63"/>
      <w:r/>
      <w:bookmarkEnd w:id="64"/>
      <w:r/>
      <w:bookmarkEnd w:id="65"/>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6.1 招标文件由以下部分组成：</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（1）招标公告</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（2）投标人须知</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（3）合同文本</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（4）采购需求</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（5）评标方法与评标标准</w:t>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（6）投标文件格式</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5"/>
        <w:ind w:firstLine="560"/>
        <w:jc w:val="both"/>
        <w:keepLines/>
        <w:keepNext/>
        <w:spacing w:beforeAutospacing="0" w:afterAutospacing="0" w:line="360" w:lineRule="auto"/>
        <w:rPr>
          <w:rFonts w:ascii="宋体" w:hAnsi="宋体" w:eastAsia="宋体" w:cs="宋体"/>
        </w:rPr>
      </w:pPr>
      <w:r/>
      <w:bookmarkStart w:id="66" w:name="_Toc462564070"/>
      <w:r/>
      <w:bookmarkStart w:id="67" w:name="_Toc513029211"/>
      <w:r/>
      <w:bookmarkStart w:id="68" w:name="_Toc20823283"/>
      <w:r/>
      <w:bookmarkStart w:id="69" w:name="_Toc16938527"/>
      <w:r>
        <w:rPr>
          <w:rFonts w:hint="eastAsia" w:ascii="宋体" w:hAnsi="宋体" w:eastAsia="宋体" w:cs="宋体"/>
        </w:rPr>
        <w:t xml:space="preserve">7、招标文件的澄清</w:t>
      </w:r>
      <w:bookmarkEnd w:id="66"/>
      <w:r/>
      <w:bookmarkEnd w:id="67"/>
      <w:r/>
      <w:bookmarkEnd w:id="68"/>
      <w:r/>
      <w:bookmarkEnd w:id="69"/>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745"/>
        <w:ind w:firstLine="560"/>
        <w:jc w:val="both"/>
        <w:keepLines/>
        <w:keepNext/>
        <w:spacing w:beforeAutospacing="0" w:afterAutospacing="0" w:line="360" w:lineRule="auto"/>
        <w:rPr>
          <w:rFonts w:ascii="宋体" w:hAnsi="宋体" w:eastAsia="宋体" w:cs="宋体"/>
        </w:rPr>
      </w:pPr>
      <w:r/>
      <w:bookmarkStart w:id="70" w:name="_Toc513029212"/>
      <w:r/>
      <w:bookmarkStart w:id="71" w:name="_Toc16938528"/>
      <w:r/>
      <w:bookmarkStart w:id="72" w:name="_Toc462564071"/>
      <w:r/>
      <w:bookmarkStart w:id="73" w:name="_Toc20823284"/>
      <w:r>
        <w:rPr>
          <w:rFonts w:hint="eastAsia" w:ascii="宋体" w:hAnsi="宋体" w:eastAsia="宋体" w:cs="宋体"/>
        </w:rPr>
        <w:t xml:space="preserve">8、招标文件的修改</w:t>
      </w:r>
      <w:bookmarkEnd w:id="70"/>
      <w:r/>
      <w:bookmarkEnd w:id="71"/>
      <w:r/>
      <w:bookmarkEnd w:id="72"/>
      <w:r/>
      <w:bookmarkEnd w:id="73"/>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 在投标截止时间前，采购中心可以对招标文件进行修改。</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8.2 采购中心有权按照法定的要求推迟投标截止日期和开标日期。</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45"/>
        <w:ind w:firstLine="482"/>
        <w:jc w:val="both"/>
        <w:keepLines/>
        <w:keepNext/>
        <w:spacing w:beforeAutospacing="0" w:afterAutospacing="0" w:line="360" w:lineRule="auto"/>
        <w:rPr>
          <w:rFonts w:ascii="宋体" w:hAnsi="宋体" w:eastAsia="宋体" w:cs="宋体"/>
        </w:rPr>
      </w:pPr>
      <w:r/>
      <w:bookmarkStart w:id="74" w:name="_Toc16938529"/>
      <w:r/>
      <w:bookmarkStart w:id="75" w:name="_Toc120614216"/>
      <w:r/>
      <w:bookmarkStart w:id="76" w:name="_Toc20823285"/>
      <w:r/>
      <w:bookmarkStart w:id="77" w:name="_Toc462564072"/>
      <w:r/>
      <w:bookmarkStart w:id="78" w:name="_Toc513029213"/>
      <w:r>
        <w:rPr>
          <w:rFonts w:hint="eastAsia" w:ascii="宋体" w:hAnsi="宋体" w:eastAsia="宋体" w:cs="宋体"/>
          <w:b/>
        </w:rPr>
        <w:t xml:space="preserve">三、投标文件的编制</w:t>
      </w:r>
      <w:bookmarkEnd w:id="74"/>
      <w:r/>
      <w:bookmarkEnd w:id="75"/>
      <w:r/>
      <w:bookmarkEnd w:id="76"/>
      <w:r/>
      <w:bookmarkEnd w:id="77"/>
      <w:r/>
      <w:bookmarkEnd w:id="78"/>
      <w:r/>
      <w:r/>
    </w:p>
    <w:p>
      <w:pPr>
        <w:pStyle w:val="745"/>
        <w:ind w:firstLine="420"/>
        <w:jc w:val="both"/>
        <w:keepLines/>
        <w:keepNext/>
        <w:spacing w:beforeAutospacing="0" w:afterAutospacing="0" w:line="360" w:lineRule="auto"/>
        <w:rPr>
          <w:rFonts w:hint="eastAsia" w:ascii="宋体" w:hAnsi="宋体" w:eastAsia="宋体" w:cs="宋体"/>
        </w:rPr>
      </w:pPr>
      <w:r/>
      <w:bookmarkStart w:id="79" w:name="_Toc462564073"/>
      <w:r/>
      <w:bookmarkStart w:id="80" w:name="_Toc20823286"/>
      <w:r/>
      <w:bookmarkStart w:id="81" w:name="_Toc513029214"/>
      <w:r/>
      <w:bookmarkStart w:id="82" w:name="_Toc16938530"/>
      <w:r>
        <w:rPr>
          <w:rFonts w:hint="eastAsia" w:ascii="宋体" w:hAnsi="宋体" w:eastAsia="宋体" w:cs="宋体"/>
        </w:rPr>
        <w:t xml:space="preserve">9、投标文件的语言及度量衡单位</w:t>
      </w:r>
      <w:bookmarkEnd w:id="79"/>
      <w:r/>
      <w:bookmarkEnd w:id="80"/>
      <w:r/>
      <w:bookmarkEnd w:id="81"/>
      <w:r/>
      <w:bookmarkEnd w:id="82"/>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45"/>
        <w:ind w:firstLine="420"/>
        <w:jc w:val="both"/>
        <w:keepLines/>
        <w:keepNext/>
        <w:spacing w:beforeAutospacing="0" w:afterAutospacing="0" w:line="360" w:lineRule="auto"/>
        <w:rPr>
          <w:rFonts w:ascii="宋体" w:hAnsi="宋体" w:eastAsia="宋体" w:cs="宋体"/>
        </w:rPr>
      </w:pPr>
      <w:r/>
      <w:bookmarkStart w:id="83" w:name="_Toc20823287"/>
      <w:r/>
      <w:bookmarkStart w:id="84" w:name="_Toc462564074"/>
      <w:r/>
      <w:bookmarkStart w:id="85" w:name="_Toc513029215"/>
      <w:r/>
      <w:bookmarkStart w:id="86" w:name="_Toc16938531"/>
      <w:r>
        <w:rPr>
          <w:rFonts w:hint="eastAsia" w:ascii="宋体" w:hAnsi="宋体" w:eastAsia="宋体" w:cs="宋体"/>
        </w:rPr>
        <w:t xml:space="preserve">10、投标文件构成</w:t>
      </w:r>
      <w:bookmarkEnd w:id="83"/>
      <w:r/>
      <w:bookmarkEnd w:id="84"/>
      <w:r/>
      <w:bookmarkEnd w:id="85"/>
      <w:r/>
      <w:bookmarkEnd w:id="86"/>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45"/>
        <w:ind w:firstLine="420"/>
        <w:jc w:val="both"/>
        <w:keepLines/>
        <w:keepNext/>
        <w:spacing w:beforeAutospacing="0" w:afterAutospacing="0" w:line="360" w:lineRule="auto"/>
        <w:rPr>
          <w:rFonts w:hint="eastAsia" w:ascii="宋体" w:hAnsi="宋体" w:eastAsia="宋体" w:cs="宋体"/>
        </w:rPr>
      </w:pPr>
      <w:r/>
      <w:bookmarkStart w:id="87" w:name="_Toc14577357"/>
      <w:r/>
      <w:bookmarkStart w:id="88" w:name="_Toc14577355"/>
      <w:r/>
      <w:bookmarkStart w:id="89" w:name="_Toc14577354"/>
      <w:r/>
      <w:bookmarkStart w:id="90" w:name="_Toc49090509"/>
      <w:r/>
      <w:bookmarkStart w:id="91" w:name="_Toc49090508"/>
      <w:r/>
      <w:bookmarkStart w:id="92" w:name="_Toc49090507"/>
      <w:r/>
      <w:bookmarkStart w:id="93" w:name="_Toc513029216"/>
      <w:r/>
      <w:bookmarkStart w:id="94" w:name="_Toc513029219"/>
      <w:r/>
      <w:bookmarkStart w:id="95" w:name="_Hlt26668975"/>
      <w:r/>
      <w:bookmarkStart w:id="96" w:name="_Hlt26670360"/>
      <w:r/>
      <w:bookmarkStart w:id="97" w:name="_Hlt26954838"/>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45"/>
        <w:ind w:firstLine="420"/>
        <w:jc w:val="both"/>
        <w:keepLines/>
        <w:keepNext/>
        <w:spacing w:beforeAutospacing="0" w:afterAutospacing="0" w:line="360" w:lineRule="auto"/>
        <w:rPr>
          <w:rFonts w:ascii="宋体" w:hAnsi="宋体" w:eastAsia="宋体" w:cs="宋体"/>
        </w:rPr>
      </w:pPr>
      <w:r/>
      <w:bookmarkStart w:id="98" w:name="_Hlt26954848"/>
      <w:r/>
      <w:bookmarkStart w:id="99" w:name="_Hlt26670486"/>
      <w:r/>
      <w:bookmarkStart w:id="100" w:name="_Hlt26954846"/>
      <w:r/>
      <w:bookmarkStart w:id="101" w:name="_Hlt26954731"/>
      <w:r/>
      <w:bookmarkStart w:id="102" w:name="_Hlt26670482"/>
      <w:r>
        <w:rPr>
          <w:rFonts w:hint="eastAsia" w:ascii="宋体" w:hAnsi="宋体" w:eastAsia="宋体" w:cs="宋体"/>
        </w:rPr>
        <w:t xml:space="preserve">13、技术要求响应及偏离表、商务要求响应及偏离表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14、服务承诺、培训计划、人员安排及其他</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745"/>
        <w:ind w:firstLine="420"/>
        <w:jc w:val="both"/>
        <w:keepLines/>
        <w:keepNext/>
        <w:spacing w:beforeAutospacing="0" w:afterAutospacing="0" w:line="360" w:lineRule="auto"/>
        <w:rPr>
          <w:rFonts w:ascii="宋体" w:hAnsi="宋体" w:eastAsia="宋体" w:cs="宋体"/>
        </w:rPr>
      </w:pPr>
      <w:r/>
      <w:bookmarkStart w:id="103" w:name="_Toc49090510"/>
      <w:r/>
      <w:bookmarkStart w:id="104" w:name="_Toc14577359"/>
      <w:r>
        <w:rPr>
          <w:rFonts w:hint="eastAsia" w:ascii="宋体" w:hAnsi="宋体" w:eastAsia="宋体" w:cs="宋体"/>
        </w:rPr>
        <w:t xml:space="preserve">15、投标函和开标一览表</w:t>
      </w:r>
      <w:bookmarkEnd w:id="103"/>
      <w:r/>
      <w:bookmarkEnd w:id="104"/>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45"/>
        <w:ind w:firstLine="420"/>
        <w:jc w:val="both"/>
        <w:keepLines/>
        <w:keepNext/>
        <w:spacing w:beforeAutospacing="0" w:afterAutospacing="0" w:line="360" w:lineRule="auto"/>
        <w:rPr>
          <w:rFonts w:ascii="宋体" w:hAnsi="宋体" w:eastAsia="宋体" w:cs="宋体"/>
        </w:rPr>
      </w:pPr>
      <w:r/>
      <w:bookmarkStart w:id="105" w:name="_Toc14577360"/>
      <w:r/>
      <w:bookmarkStart w:id="106" w:name="_Toc49090511"/>
      <w:r>
        <w:rPr>
          <w:rFonts w:hint="eastAsia" w:ascii="宋体" w:hAnsi="宋体" w:eastAsia="宋体" w:cs="宋体"/>
        </w:rPr>
        <w:t xml:space="preserve">16、投标有效期</w:t>
      </w:r>
      <w:bookmarkEnd w:id="105"/>
      <w:r/>
      <w:bookmarkEnd w:id="106"/>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17、投标有效期的延长</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45"/>
        <w:jc w:val="both"/>
        <w:keepLines/>
        <w:keepNext/>
        <w:spacing w:beforeAutospacing="0" w:afterAutospacing="0" w:line="360" w:lineRule="auto"/>
        <w:rPr>
          <w:rFonts w:ascii="宋体" w:hAnsi="宋体" w:eastAsia="宋体" w:cs="宋体"/>
        </w:rPr>
      </w:pPr>
      <w:r/>
      <w:bookmarkStart w:id="107" w:name="_Toc16938540"/>
      <w:r/>
      <w:bookmarkStart w:id="108" w:name="_Toc120614217"/>
      <w:r/>
      <w:bookmarkStart w:id="109" w:name="_Toc513029224"/>
      <w:r/>
      <w:bookmarkStart w:id="110" w:name="_Toc20823296"/>
      <w:r/>
      <w:bookmarkStart w:id="111" w:name="_Hlt26954852"/>
      <w:r/>
      <w:bookmarkStart w:id="112" w:name="_Hlt26954739"/>
      <w:r>
        <w:rPr>
          <w:rFonts w:hint="eastAsia" w:ascii="宋体" w:hAnsi="宋体" w:eastAsia="宋体" w:cs="宋体"/>
          <w:b/>
        </w:rPr>
        <w:t xml:space="preserve">四、投标文件的递交</w:t>
      </w:r>
      <w:bookmarkEnd w:id="107"/>
      <w:r/>
      <w:bookmarkEnd w:id="108"/>
      <w:r/>
      <w:bookmarkEnd w:id="109"/>
      <w:r/>
      <w:bookmarkEnd w:id="110"/>
      <w:r/>
      <w:r/>
    </w:p>
    <w:p>
      <w:pPr>
        <w:pStyle w:val="745"/>
        <w:ind w:firstLine="420"/>
        <w:jc w:val="both"/>
        <w:keepLines/>
        <w:keepNext/>
        <w:spacing w:beforeAutospacing="0" w:afterAutospacing="0" w:line="360" w:lineRule="auto"/>
        <w:rPr>
          <w:rFonts w:ascii="宋体" w:hAnsi="宋体" w:eastAsia="宋体" w:cs="宋体"/>
        </w:rPr>
      </w:pPr>
      <w:r/>
      <w:bookmarkStart w:id="113" w:name="_Toc20823297"/>
      <w:r/>
      <w:bookmarkStart w:id="114" w:name="_Toc513029225"/>
      <w:r/>
      <w:bookmarkStart w:id="115" w:name="_Toc16938541"/>
      <w:r/>
      <w:bookmarkStart w:id="116" w:name="_Toc462564084"/>
      <w:r>
        <w:rPr>
          <w:rFonts w:hint="eastAsia" w:ascii="宋体" w:hAnsi="宋体" w:eastAsia="宋体" w:cs="宋体"/>
        </w:rPr>
        <w:t xml:space="preserve">18、电子投标文件</w:t>
      </w:r>
      <w:bookmarkEnd w:id="113"/>
      <w:r/>
      <w:bookmarkEnd w:id="114"/>
      <w:r/>
      <w:bookmarkEnd w:id="115"/>
      <w:r/>
      <w:bookmarkEnd w:id="116"/>
      <w:r>
        <w:rPr>
          <w:rFonts w:hint="eastAsia" w:ascii="宋体" w:hAnsi="宋体" w:eastAsia="宋体" w:cs="宋体"/>
        </w:rPr>
        <w:t xml:space="preserve">的递交</w:t>
      </w:r>
      <w:r/>
    </w:p>
    <w:p>
      <w:pPr>
        <w:pStyle w:val="745"/>
        <w:ind w:left="525"/>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17" w:name="_Toc16938542"/>
      <w:r/>
      <w:bookmarkEnd w:id="117"/>
      <w:r/>
      <w:bookmarkStart w:id="118" w:name="_Toc20823298"/>
      <w:r/>
      <w:bookmarkEnd w:id="118"/>
      <w:r/>
      <w:bookmarkStart w:id="119" w:name="_Toc513029226"/>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19、投标截止日期</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19.2 采购中心可以按照规定，通过修改招标文件酌情延长投标截止日期，在此情况下，投标人的所有权利和义务以及投标人受制的截止日期均应以延长后新的截止日期为准。</w:t>
      </w:r>
      <w:r/>
    </w:p>
    <w:p>
      <w:pPr>
        <w:pStyle w:val="745"/>
        <w:ind w:firstLine="420"/>
        <w:jc w:val="both"/>
        <w:keepLines/>
        <w:keepNext/>
        <w:spacing w:beforeAutospacing="0" w:afterAutospacing="0" w:line="360" w:lineRule="auto"/>
        <w:rPr>
          <w:rFonts w:ascii="宋体" w:hAnsi="宋体" w:eastAsia="宋体" w:cs="宋体"/>
        </w:rPr>
      </w:pPr>
      <w:r/>
      <w:bookmarkStart w:id="120" w:name="_Toc20823299"/>
      <w:r/>
      <w:bookmarkStart w:id="121" w:name="_Toc513029227"/>
      <w:r/>
      <w:bookmarkStart w:id="122" w:name="_Toc16938543"/>
      <w:r>
        <w:rPr>
          <w:rFonts w:hint="eastAsia" w:ascii="宋体" w:hAnsi="宋体" w:eastAsia="宋体" w:cs="宋体"/>
        </w:rPr>
        <w:t xml:space="preserve">20、投标文件</w:t>
      </w:r>
      <w:bookmarkEnd w:id="120"/>
      <w:r/>
      <w:bookmarkEnd w:id="121"/>
      <w:r/>
      <w:bookmarkEnd w:id="122"/>
      <w:r>
        <w:rPr>
          <w:rFonts w:hint="eastAsia" w:ascii="宋体" w:hAnsi="宋体" w:eastAsia="宋体" w:cs="宋体"/>
        </w:rPr>
        <w:t xml:space="preserve">的拒收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 采购中心拒绝接收在其规定的投标截止时间后上传的任何投标文件。</w:t>
      </w:r>
      <w:r/>
    </w:p>
    <w:p>
      <w:pPr>
        <w:pStyle w:val="745"/>
        <w:ind w:firstLine="420"/>
        <w:jc w:val="both"/>
        <w:keepLines/>
        <w:keepNext/>
        <w:spacing w:beforeAutospacing="0" w:afterAutospacing="0" w:line="360" w:lineRule="auto"/>
        <w:rPr>
          <w:rFonts w:ascii="宋体" w:hAnsi="宋体" w:eastAsia="宋体" w:cs="宋体"/>
        </w:rPr>
      </w:pPr>
      <w:r/>
      <w:bookmarkStart w:id="123" w:name="_Toc20823300"/>
      <w:r/>
      <w:bookmarkStart w:id="124" w:name="_Toc16938544"/>
      <w:r/>
      <w:bookmarkStart w:id="125" w:name="_Toc513029228"/>
      <w:r>
        <w:rPr>
          <w:rFonts w:hint="eastAsia" w:ascii="宋体" w:hAnsi="宋体" w:eastAsia="宋体" w:cs="宋体"/>
        </w:rPr>
        <w:t xml:space="preserve">21、投标文件的撤回和修改</w:t>
      </w:r>
      <w:bookmarkEnd w:id="123"/>
      <w:r/>
      <w:bookmarkEnd w:id="124"/>
      <w:r/>
      <w:bookmarkEnd w:id="125"/>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21.2 投标文件的修改</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45"/>
        <w:ind w:firstLine="482"/>
        <w:jc w:val="both"/>
        <w:keepLines/>
        <w:keepNext/>
        <w:spacing w:beforeAutospacing="0" w:afterAutospacing="0" w:line="360" w:lineRule="auto"/>
        <w:rPr>
          <w:rFonts w:ascii="宋体" w:hAnsi="宋体" w:eastAsia="宋体" w:cs="宋体"/>
        </w:rPr>
      </w:pPr>
      <w:r/>
      <w:bookmarkStart w:id="126" w:name="_Toc120614218"/>
      <w:r/>
      <w:bookmarkStart w:id="127" w:name="_Toc20823301"/>
      <w:r/>
      <w:bookmarkStart w:id="128" w:name="_Toc513029229"/>
      <w:r/>
      <w:bookmarkStart w:id="129" w:name="_Toc16938545"/>
      <w:r>
        <w:rPr>
          <w:rFonts w:hint="eastAsia" w:ascii="宋体" w:hAnsi="宋体" w:eastAsia="宋体" w:cs="宋体"/>
          <w:b/>
        </w:rPr>
        <w:t xml:space="preserve">五、开标与评标</w:t>
      </w:r>
      <w:bookmarkEnd w:id="126"/>
      <w:r/>
      <w:bookmarkEnd w:id="127"/>
      <w:r/>
      <w:bookmarkEnd w:id="128"/>
      <w:r/>
      <w:bookmarkEnd w:id="129"/>
      <w:r/>
      <w:r/>
    </w:p>
    <w:p>
      <w:pPr>
        <w:pStyle w:val="745"/>
        <w:ind w:firstLine="420"/>
        <w:jc w:val="both"/>
        <w:keepLines/>
        <w:keepNext/>
        <w:spacing w:beforeAutospacing="0" w:afterAutospacing="0" w:line="360" w:lineRule="auto"/>
        <w:rPr>
          <w:rFonts w:hint="eastAsia" w:ascii="宋体" w:hAnsi="宋体" w:eastAsia="宋体" w:cs="宋体"/>
        </w:rPr>
      </w:pPr>
      <w:r/>
      <w:bookmarkStart w:id="130" w:name="_Toc20823302"/>
      <w:r/>
      <w:bookmarkStart w:id="131" w:name="_Toc513029230"/>
      <w:r/>
      <w:bookmarkStart w:id="132" w:name="_Toc16938546"/>
      <w:r>
        <w:rPr>
          <w:rFonts w:hint="eastAsia" w:ascii="宋体" w:hAnsi="宋体" w:eastAsia="宋体" w:cs="宋体"/>
        </w:rPr>
        <w:t xml:space="preserve">22、开标</w:t>
      </w:r>
      <w:bookmarkEnd w:id="130"/>
      <w:r/>
      <w:bookmarkEnd w:id="131"/>
      <w:r/>
      <w:bookmarkEnd w:id="132"/>
      <w:r/>
      <w:r/>
    </w:p>
    <w:p>
      <w:pPr>
        <w:pStyle w:val="745"/>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22.1 采购中心将在招标公告中规定的时间和地点组织公开开标。投标人应当按照《操作手册》规定，参加开标活动和在苏采云系统规定的时间内对投标文件进行解密。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22.2开标仪式由采购中心组织。苏采云系统将自动对项目进行开标，并宣布各投标人名称和投标价格。</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45"/>
        <w:ind w:firstLine="420"/>
        <w:jc w:val="both"/>
        <w:keepLines/>
        <w:keepNext/>
        <w:spacing w:beforeAutospacing="0" w:afterAutospacing="0" w:line="360" w:lineRule="auto"/>
        <w:rPr>
          <w:rFonts w:hint="eastAsia" w:ascii="宋体" w:hAnsi="宋体" w:eastAsia="宋体" w:cs="宋体"/>
        </w:rPr>
      </w:pPr>
      <w:r/>
      <w:bookmarkStart w:id="133" w:name="_Toc513029231"/>
      <w:r/>
      <w:bookmarkStart w:id="134" w:name="_Toc16938547"/>
      <w:r/>
      <w:bookmarkStart w:id="135" w:name="_Toc20823303"/>
      <w:r>
        <w:rPr>
          <w:rFonts w:hint="eastAsia" w:ascii="宋体" w:hAnsi="宋体" w:eastAsia="宋体" w:cs="宋体"/>
        </w:rPr>
        <w:t xml:space="preserve">23、评标委员会</w:t>
      </w:r>
      <w:bookmarkEnd w:id="133"/>
      <w:r/>
      <w:bookmarkEnd w:id="134"/>
      <w:r/>
      <w:bookmarkEnd w:id="135"/>
      <w:r/>
      <w:r/>
    </w:p>
    <w:p>
      <w:pPr>
        <w:pStyle w:val="745"/>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b/>
        </w:rPr>
        <w:t xml:space="preserve"> </w:t>
      </w:r>
      <w:r>
        <w:rPr>
          <w:rFonts w:hint="eastAsia" w:ascii="宋体" w:hAnsi="宋体" w:eastAsia="宋体" w:cs="宋体"/>
        </w:rPr>
        <w:t xml:space="preserve">23.1开标后，采购中心将立即组织评标委员会（以下简称评委会）进行评标。</w:t>
      </w:r>
      <w:r/>
    </w:p>
    <w:p>
      <w:pPr>
        <w:pStyle w:val="74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745"/>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rPr>
        <w:t xml:space="preserve">23.3评委会独立工作，负责评审所有投标文件并确定中标候选人。</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24．评标过程的保密与公正</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24.1凡是与审查、澄清、评价和比较投标的有关资料以及授标建议等，采购人、评委、采购中心均不得向投标人或与评标无关的其他人员透露。</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24.3 采购中心和评标委员会不向未中标的投标人解释未中标原因，也不公布评标过程中的相关细节。</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45"/>
        <w:ind w:firstLine="420"/>
        <w:jc w:val="both"/>
        <w:keepLines/>
        <w:keepNext/>
        <w:spacing w:beforeAutospacing="0" w:afterAutospacing="0" w:line="360" w:lineRule="auto"/>
        <w:rPr>
          <w:rFonts w:hint="eastAsia" w:ascii="宋体" w:hAnsi="宋体" w:eastAsia="宋体" w:cs="宋体"/>
        </w:rPr>
      </w:pPr>
      <w:r/>
      <w:bookmarkStart w:id="136" w:name="_Toc16938548"/>
      <w:r/>
      <w:bookmarkStart w:id="137" w:name="_Toc513029232"/>
      <w:r/>
      <w:bookmarkStart w:id="138" w:name="_Toc20823304"/>
      <w:r>
        <w:rPr>
          <w:rFonts w:hint="eastAsia" w:ascii="宋体" w:hAnsi="宋体" w:eastAsia="宋体" w:cs="宋体"/>
        </w:rPr>
        <w:t xml:space="preserve">25．投标文件的澄清</w:t>
      </w:r>
      <w:bookmarkEnd w:id="136"/>
      <w:r/>
      <w:bookmarkEnd w:id="137"/>
      <w:r/>
      <w:bookmarkEnd w:id="138"/>
      <w:r/>
      <w:r/>
    </w:p>
    <w:p>
      <w:pPr>
        <w:pStyle w:val="745"/>
        <w:ind w:firstLine="480"/>
        <w:jc w:val="both"/>
        <w:spacing w:beforeAutospacing="0" w:afterAutospacing="0" w:line="360" w:lineRule="auto"/>
        <w:rPr>
          <w:rFonts w:ascii="宋体" w:hAnsi="宋体" w:eastAsia="宋体" w:cs="宋体"/>
        </w:rPr>
      </w:pPr>
      <w:r/>
      <w:bookmarkStart w:id="139" w:name="_Toc20823305"/>
      <w:r/>
      <w:bookmarkStart w:id="140" w:name="_Toc513029233"/>
      <w:r/>
      <w:bookmarkStart w:id="141" w:name="_Toc16938549"/>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45"/>
        <w:ind w:firstLine="480"/>
        <w:jc w:val="both"/>
        <w:spacing w:beforeAutospacing="0" w:afterAutospacing="0" w:line="360" w:lineRule="auto"/>
        <w:rPr>
          <w:rFonts w:ascii="宋体" w:hAnsi="宋体" w:eastAsia="宋体" w:cs="宋体"/>
        </w:rPr>
      </w:pPr>
      <w:r/>
      <w:bookmarkStart w:id="142" w:name="_Toc20823306"/>
      <w:r/>
      <w:bookmarkStart w:id="143" w:name="_Toc16938550"/>
      <w:r/>
      <w:bookmarkStart w:id="144"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5"/>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45"/>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26.7投标人在开、评标全过程中应保持通信畅通，及时登录苏采云系统查阅、答复相关信息，并安排专人与采购中心及评标委员会联系。</w:t>
      </w:r>
      <w:r/>
    </w:p>
    <w:p>
      <w:pPr>
        <w:pStyle w:val="7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745"/>
        <w:ind w:left="479"/>
        <w:jc w:val="both"/>
        <w:spacing w:beforeAutospacing="0" w:afterAutospacing="0" w:line="360" w:lineRule="auto"/>
        <w:rPr>
          <w:rFonts w:ascii="宋体" w:hAnsi="宋体" w:eastAsia="宋体" w:cs="宋体"/>
        </w:rPr>
      </w:pPr>
      <w:r/>
      <w:bookmarkStart w:id="145" w:name="_Toc513029235"/>
      <w:r/>
      <w:bookmarkStart w:id="146" w:name="_Toc16938551"/>
      <w:r/>
      <w:bookmarkStart w:id="147" w:name="_Toc20823307"/>
      <w:r>
        <w:rPr>
          <w:rFonts w:hint="eastAsia" w:ascii="宋体" w:hAnsi="宋体" w:eastAsia="宋体" w:cs="宋体"/>
        </w:rPr>
        <w:t xml:space="preserve">27.1无效投标条款</w:t>
      </w:r>
      <w:bookmarkEnd w:id="145"/>
      <w:r/>
      <w:bookmarkEnd w:id="146"/>
      <w:r/>
      <w:bookmarkEnd w:id="147"/>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27.1.9投标文件含有采购人不能接受的附加条件的。</w:t>
      </w:r>
      <w:r/>
    </w:p>
    <w:p>
      <w:pPr>
        <w:pStyle w:val="74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（一）评审过程中出现下列情形之一的，评标委员会应当启动异常低价投标审查程序：</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1.投标（响应）报价低于全部通过符合性审查供应商投标（响应）报价平均值50%的，即投标（响应）报价&lt;全部通过符合性审查供应商投标（响应）报价平均值×50%；</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2.投标（响应）报价低于通过符合性审查的次低报价供应商投标（响应）报价50%的，即投标（响应）报价&lt;通过符合性审查的次低报价供应商投标（响应）报价×50%；</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3.投标（响应）报价低于采购项目最高限价45%的，即投标（响应）报价&lt;采购项目最高限价×45%；</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4.评审委员会基于专业判断，认为供应商报价过低，有可能影响产品质量或者不能诚信履约的其他情形。</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提醒：采购人可以结合具体项目实际情况，提高上述第1项至第3项中启动异常低价投标（响应）审查的数值标准，但是最高不得超过65%。</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相关法律法规对供应商报价有规定的，从其规定。</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5"/>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5"/>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7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45"/>
        <w:ind w:firstLine="482"/>
        <w:jc w:val="both"/>
        <w:keepLines/>
        <w:keepNext/>
        <w:spacing w:beforeAutospacing="0" w:afterAutospacing="0" w:line="360" w:lineRule="auto"/>
        <w:rPr>
          <w:rFonts w:ascii="宋体" w:hAnsi="宋体" w:eastAsia="宋体" w:cs="宋体"/>
        </w:rPr>
      </w:pPr>
      <w:r/>
      <w:bookmarkStart w:id="148" w:name="_Toc120614219"/>
      <w:r>
        <w:rPr>
          <w:rFonts w:hint="eastAsia" w:ascii="宋体" w:hAnsi="宋体" w:eastAsia="宋体" w:cs="宋体"/>
          <w:b/>
        </w:rPr>
        <w:t xml:space="preserve">六、定标</w:t>
      </w:r>
      <w:bookmarkEnd w:id="148"/>
      <w:r/>
      <w:r/>
    </w:p>
    <w:p>
      <w:pPr>
        <w:pStyle w:val="745"/>
        <w:ind w:firstLine="420"/>
        <w:jc w:val="both"/>
        <w:keepLines/>
        <w:keepNext/>
        <w:spacing w:beforeAutospacing="0" w:afterAutospacing="0" w:line="360" w:lineRule="auto"/>
        <w:rPr>
          <w:rFonts w:hint="eastAsia" w:ascii="宋体" w:hAnsi="宋体" w:eastAsia="宋体" w:cs="宋体"/>
        </w:rPr>
      </w:pPr>
      <w:r/>
      <w:bookmarkStart w:id="149" w:name="_Toc20823310"/>
      <w:r/>
      <w:bookmarkStart w:id="150" w:name="_Toc16938554"/>
      <w:r/>
      <w:bookmarkStart w:id="151" w:name="_Toc513029238"/>
      <w:r>
        <w:rPr>
          <w:rFonts w:hint="eastAsia" w:ascii="宋体" w:hAnsi="宋体" w:eastAsia="宋体" w:cs="宋体"/>
        </w:rPr>
        <w:t xml:space="preserve">28、</w:t>
      </w:r>
      <w:bookmarkEnd w:id="149"/>
      <w:r>
        <w:rPr>
          <w:rFonts w:hint="eastAsia" w:ascii="宋体" w:hAnsi="宋体" w:eastAsia="宋体" w:cs="宋体"/>
        </w:rPr>
        <w:t xml:space="preserve">确定</w:t>
      </w:r>
      <w:bookmarkEnd w:id="150"/>
      <w:r/>
      <w:bookmarkEnd w:id="151"/>
      <w:r>
        <w:rPr>
          <w:rFonts w:hint="eastAsia" w:ascii="宋体" w:hAnsi="宋体" w:eastAsia="宋体" w:cs="宋体"/>
        </w:rPr>
        <w:t xml:space="preserve">中标单位</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28.3采购中心将在中国政府采购网”“江苏政府采购网”“盐城市政府采购网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28.4.2向采购人、采购中心行贿或者提供其他不正当利益的。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745"/>
        <w:ind w:firstLine="480"/>
        <w:jc w:val="both"/>
        <w:spacing w:beforeAutospacing="0" w:afterAutospacing="0" w:line="360" w:lineRule="auto"/>
        <w:rPr>
          <w:rFonts w:ascii="宋体" w:hAnsi="宋体" w:eastAsia="宋体" w:cs="宋体"/>
        </w:rPr>
      </w:pPr>
      <w:r/>
      <w:bookmarkStart w:id="152" w:name="_Toc200451960"/>
      <w:r>
        <w:rPr>
          <w:rFonts w:hint="eastAsia" w:ascii="宋体" w:hAnsi="宋体" w:eastAsia="宋体" w:cs="宋体"/>
        </w:rPr>
        <w:t xml:space="preserve">28.5.有下列情形之一的，视为投标人串通投标，投标无效：</w:t>
      </w:r>
      <w:bookmarkEnd w:id="152"/>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29、质疑处理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45"/>
        <w:ind w:firstLine="468"/>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30、中标通知书</w:t>
      </w:r>
      <w:r/>
    </w:p>
    <w:p>
      <w:pPr>
        <w:pStyle w:val="745"/>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5"/>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5"/>
        <w:jc w:val="both"/>
        <w:keepLines/>
        <w:keepNext/>
        <w:spacing w:beforeAutospacing="0" w:afterAutospacing="0" w:line="360" w:lineRule="auto"/>
        <w:rPr>
          <w:rFonts w:ascii="宋体" w:hAnsi="宋体" w:eastAsia="宋体" w:cs="宋体"/>
        </w:rPr>
      </w:pPr>
      <w:r/>
      <w:bookmarkStart w:id="153" w:name="_Toc120614220"/>
      <w:r/>
      <w:bookmarkStart w:id="154" w:name="_Toc513029236"/>
      <w:r/>
      <w:bookmarkStart w:id="155" w:name="_Toc16938552"/>
      <w:r/>
      <w:bookmarkStart w:id="156" w:name="_Toc20823308"/>
      <w:r>
        <w:rPr>
          <w:rFonts w:hint="eastAsia" w:ascii="宋体" w:hAnsi="宋体" w:eastAsia="宋体" w:cs="宋体"/>
          <w:b/>
        </w:rPr>
        <w:t xml:space="preserve">七、授予合同</w:t>
      </w:r>
      <w:bookmarkEnd w:id="153"/>
      <w:r/>
      <w:bookmarkEnd w:id="154"/>
      <w:r/>
      <w:bookmarkEnd w:id="155"/>
      <w:r/>
      <w:bookmarkEnd w:id="156"/>
      <w:r/>
      <w:r/>
    </w:p>
    <w:p>
      <w:pPr>
        <w:pStyle w:val="745"/>
        <w:ind w:firstLine="420"/>
        <w:jc w:val="both"/>
        <w:keepLines/>
        <w:keepNext/>
        <w:spacing w:beforeAutospacing="0" w:afterAutospacing="0" w:line="360" w:lineRule="auto"/>
        <w:rPr>
          <w:rFonts w:hint="eastAsia" w:ascii="宋体" w:hAnsi="宋体" w:eastAsia="宋体" w:cs="宋体"/>
        </w:rPr>
      </w:pPr>
      <w:r/>
      <w:bookmarkStart w:id="157" w:name="_Toc16938553"/>
      <w:r/>
      <w:bookmarkStart w:id="158" w:name="_Toc513029237"/>
      <w:r/>
      <w:bookmarkStart w:id="159" w:name="_Toc20823309"/>
      <w:r>
        <w:rPr>
          <w:rFonts w:hint="eastAsia" w:ascii="宋体" w:hAnsi="宋体" w:eastAsia="宋体" w:cs="宋体"/>
        </w:rPr>
        <w:t xml:space="preserve">31. 签订合同</w:t>
      </w:r>
      <w:bookmarkEnd w:id="157"/>
      <w:r/>
      <w:bookmarkEnd w:id="158"/>
      <w:r/>
      <w:bookmarkEnd w:id="159"/>
      <w:r/>
      <w:r/>
    </w:p>
    <w:p>
      <w:pPr>
        <w:pStyle w:val="745"/>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45"/>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45"/>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32、货物（包含与货物相关的服务）的追加</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45"/>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highlight w:val="none"/>
        </w:rPr>
        <w:t xml:space="preserve">《中华人民共和国残疾军人证》（1至8级）的</w:t>
      </w:r>
      <w:r>
        <w:rPr>
          <w:rFonts w:hint="eastAsia" w:ascii="宋体" w:hAnsi="宋体" w:eastAsia="宋体" w:cs="宋体"/>
        </w:rPr>
        <w:t xml:space="preserve">自然人，包括具有劳动条件和劳动意愿的精神残疾人。在职职工人数是指与残疾人福利性单位建立劳动关系并依法签订劳动合同或服务协议的雇员人数。</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33.8实施本国产品标准及相关政策</w:t>
      </w:r>
      <w:r/>
    </w:p>
    <w:p>
      <w:pPr>
        <w:ind w:firstLine="480"/>
        <w:spacing w:line="360"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bCs/>
          <w:color w:val="ff0000"/>
          <w:sz w:val="24"/>
          <w:lang w:val="en-US" w:eastAsia="zh-CN"/>
        </w:rPr>
      </w:pPr>
      <w:r>
        <w:rPr>
          <w:rFonts w:hint="eastAsia" w:ascii="宋体" w:hAnsi="宋体" w:eastAsia="宋体" w:cs="宋体"/>
          <w:b/>
          <w:bCs/>
          <w:color w:val="ff0000"/>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b/>
          <w:bCs/>
          <w:color w:val="ff0000"/>
          <w:sz w:val="24"/>
          <w:u w:val="single"/>
          <w:lang w:val="en-US" w:eastAsia="zh-CN"/>
        </w:rPr>
      </w:pPr>
      <w:r>
        <w:rPr>
          <w:rFonts w:hint="eastAsia" w:ascii="宋体" w:hAnsi="宋体" w:eastAsia="宋体" w:cs="宋体"/>
          <w:b/>
          <w:bCs/>
          <w:color w:val="ff0000"/>
          <w:sz w:val="24"/>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lang w:val="en-US" w:eastAsia="zh-CN"/>
        </w:rPr>
        <w:t xml:space="preserve">9</w:t>
      </w:r>
      <w:r>
        <w:rPr>
          <w:rFonts w:hint="eastAsia" w:ascii="宋体" w:hAnsi="宋体" w:eastAsia="宋体" w:cs="宋体"/>
          <w:sz w:val="24"/>
        </w:rPr>
        <w:t xml:space="preserve">履约保证金政策</w:t>
      </w:r>
      <w:r/>
    </w:p>
    <w:p>
      <w:pPr>
        <w:pStyle w:val="943"/>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745"/>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745"/>
        <w:jc w:val="both"/>
        <w:spacing w:beforeAutospacing="0" w:afterAutospacing="0"/>
      </w:pPr>
      <w:r/>
      <w:r/>
    </w:p>
    <w:p>
      <w:pPr>
        <w:pStyle w:val="745"/>
        <w:jc w:val="center"/>
        <w:pageBreakBefore/>
        <w:spacing w:before="200" w:beforeAutospacing="0" w:after="200" w:afterAutospacing="0" w:line="360" w:lineRule="auto"/>
        <w:rPr>
          <w:rFonts w:ascii="黑体" w:hAnsi="宋体" w:eastAsia="黑体" w:cs="黑体"/>
          <w:sz w:val="44"/>
          <w:szCs w:val="44"/>
        </w:rPr>
        <w:outlineLvl w:val="0"/>
      </w:pPr>
      <w:r/>
      <w:bookmarkStart w:id="160" w:name="_Toc29135"/>
      <w:r/>
      <w:bookmarkStart w:id="161" w:name="_Toc479757211"/>
      <w:r/>
      <w:bookmarkStart w:id="162" w:name="_Toc20823346"/>
      <w:r/>
      <w:bookmarkStart w:id="163" w:name="_Toc462564139"/>
      <w:r/>
      <w:bookmarkStart w:id="164" w:name="_Toc16938590"/>
      <w:r/>
      <w:bookmarkStart w:id="165" w:name="_Hlt16619350"/>
      <w:r/>
      <w:bookmarkStart w:id="166" w:name="_Toc120614244"/>
      <w:r/>
      <w:bookmarkStart w:id="167" w:name="_Hlt16619369"/>
      <w:r>
        <w:rPr>
          <w:rFonts w:hint="eastAsia" w:ascii="黑体" w:hAnsi="宋体" w:eastAsia="黑体" w:cs="黑体"/>
          <w:sz w:val="44"/>
          <w:szCs w:val="44"/>
        </w:rPr>
        <w:t xml:space="preserve">第三章  合同条款</w:t>
      </w:r>
      <w:bookmarkEnd w:id="160"/>
      <w:r/>
      <w:r/>
    </w:p>
    <w:p>
      <w:pPr>
        <w:rPr>
          <w:rFonts w:ascii="宋体" w:hAnsi="宋体" w:cs="宋体"/>
        </w:rPr>
      </w:pPr>
      <w:r/>
      <w:bookmarkStart w:id="168" w:name="EB6d2006462e294de090c16e672cecc3bd"/>
      <w:r/>
      <w:bookmarkEnd w:id="168"/>
      <w:r/>
      <w:r/>
    </w:p>
    <w:p>
      <w:pPr>
        <w:jc w:val="center"/>
        <w:rPr>
          <w:rFonts w:ascii="宋体" w:hAnsi="宋体" w:cs="宋体"/>
          <w:b/>
          <w:bCs/>
          <w:spacing w:val="-20"/>
          <w:sz w:val="48"/>
          <w:szCs w:val="48"/>
        </w:rPr>
      </w:pPr>
      <w:r/>
      <w:bookmarkStart w:id="169" w:name="_Toc3995"/>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hint="eastAsia" w:ascii="宋体" w:hAnsi="宋体" w:cs="宋体" w:eastAsiaTheme="minorEastAsia"/>
          <w:sz w:val="30"/>
          <w:lang w:eastAsia="zh-CN"/>
        </w:rPr>
      </w:pPr>
      <w:r>
        <w:rPr>
          <w:rFonts w:hint="eastAsia" w:ascii="宋体" w:hAnsi="宋体" w:cs="宋体"/>
          <w:sz w:val="30"/>
        </w:rPr>
        <w:t xml:space="preserve">项目名称：</w:t>
      </w:r>
      <w:r>
        <w:rPr>
          <w:rFonts w:hint="eastAsia" w:ascii="宋体" w:hAnsi="宋体" w:cs="宋体"/>
          <w:sz w:val="30"/>
          <w:lang w:eastAsia="zh-CN"/>
        </w:rPr>
        <w:t xml:space="preserve">盐城市文物保护和考古研究所考古工作站电梯采购及安装项目</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eastAsiaTheme="minorEastAsia"/>
          <w:sz w:val="30"/>
          <w:lang w:eastAsia="zh-CN"/>
        </w:rPr>
      </w:pPr>
      <w:r>
        <w:rPr>
          <w:rFonts w:hint="eastAsia" w:ascii="宋体" w:hAnsi="宋体" w:cs="宋体"/>
          <w:sz w:val="30"/>
        </w:rPr>
        <w:t xml:space="preserve">甲    方：</w:t>
      </w:r>
      <w:r>
        <w:rPr>
          <w:rFonts w:hint="eastAsia" w:ascii="宋体" w:hAnsi="宋体" w:cs="宋体"/>
          <w:sz w:val="30"/>
          <w:lang w:eastAsia="zh-CN"/>
        </w:rPr>
        <w:t xml:space="preserve">盐城市文物保护和考古研究所</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69"/>
      <w:r/>
      <w:r/>
    </w:p>
    <w:p>
      <w:pPr>
        <w:ind w:firstLine="880"/>
        <w:rPr>
          <w:rFonts w:eastAsia="黑体"/>
          <w:sz w:val="44"/>
          <w:szCs w:val="44"/>
        </w:rPr>
        <w:sectPr>
          <w:headerReference w:type="default" r:id="rId9"/>
          <w:footerReference w:type="default" r:id="rId11"/>
          <w:footnotePr/>
          <w:endnotePr/>
          <w:type w:val="nextPage"/>
          <w:pgSz w:w="11905" w:h="16838" w:orient="portrait"/>
          <w:pgMar w:top="1440" w:right="1361" w:bottom="1440" w:left="1474" w:header="850" w:footer="992" w:gutter="0"/>
          <w:cols w:num="1" w:sep="0" w:space="0" w:equalWidth="1"/>
          <w:docGrid w:linePitch="360"/>
        </w:sectPr>
      </w:pPr>
      <w:r>
        <w:rPr>
          <w:rFonts w:eastAsia="黑体"/>
          <w:sz w:val="44"/>
          <w:szCs w:val="44"/>
        </w:rPr>
      </w:r>
      <w:r/>
    </w:p>
    <w:p>
      <w:pPr>
        <w:jc w:val="center"/>
        <w:keepLines/>
        <w:keepNext/>
        <w:spacing w:before="313" w:after="313" w:line="360" w:lineRule="auto"/>
        <w:rPr>
          <w:rFonts w:ascii="黑体" w:hAnsi="华文中宋" w:eastAsia="黑体"/>
          <w:sz w:val="28"/>
          <w:szCs w:val="28"/>
        </w:rPr>
        <w:outlineLvl w:val="1"/>
      </w:pPr>
      <w:r/>
      <w:bookmarkStart w:id="170"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0"/>
      <w:r/>
      <w:r/>
    </w:p>
    <w:p>
      <w:r/>
      <w:r/>
    </w:p>
    <w:p>
      <w:pPr>
        <w:spacing w:line="360" w:lineRule="auto"/>
        <w:rPr>
          <w:rFonts w:hint="eastAsia" w:ascii="宋体" w:hAnsi="宋体" w:eastAsiaTheme="minorEastAsia"/>
          <w:sz w:val="24"/>
          <w:lang w:eastAsia="zh-CN"/>
        </w:rPr>
      </w:pPr>
      <w:r>
        <w:rPr>
          <w:rFonts w:hint="eastAsia" w:ascii="宋体" w:hAnsi="宋体"/>
          <w:sz w:val="24"/>
        </w:rPr>
        <w:t xml:space="preserve">甲方（全称）：</w:t>
      </w:r>
      <w:r>
        <w:rPr>
          <w:rFonts w:hint="eastAsia" w:ascii="宋体" w:hAnsi="宋体" w:eastAsia="宋体" w:cs="宋体"/>
          <w:sz w:val="24"/>
          <w:u w:val="single"/>
          <w:lang w:eastAsia="zh-CN"/>
        </w:rPr>
        <w:t xml:space="preserve">盐城市文物保护和考古研究所</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ind w:firstLine="482"/>
        <w:spacing w:line="360" w:lineRule="auto"/>
        <w:rPr>
          <w:rFonts w:ascii="宋体" w:hAnsi="宋体"/>
          <w:b/>
          <w:sz w:val="24"/>
        </w:rPr>
      </w:pPr>
      <w:r>
        <w:rPr>
          <w:rFonts w:ascii="宋体" w:hAnsi="宋体"/>
          <w:b/>
          <w:sz w:val="24"/>
        </w:rPr>
        <w:t xml:space="preserve">1.</w:t>
      </w:r>
      <w:r>
        <w:rPr>
          <w:rFonts w:hint="eastAsia" w:ascii="宋体" w:hAnsi="宋体"/>
          <w:b/>
          <w:sz w:val="24"/>
        </w:rPr>
        <w:t xml:space="preserve">项目信息</w:t>
      </w:r>
      <w:r/>
    </w:p>
    <w:p>
      <w:pPr>
        <w:ind w:firstLine="480"/>
        <w:spacing w:line="360" w:lineRule="auto"/>
        <w:rPr>
          <w:rFonts w:hint="eastAsia" w:ascii="宋体" w:hAnsi="宋体" w:eastAsiaTheme="minorEastAsia"/>
          <w:sz w:val="24"/>
          <w:u w:val="single"/>
          <w:lang w:eastAsia="zh-CN"/>
        </w:rPr>
      </w:pPr>
      <w:r>
        <w:rPr>
          <w:rFonts w:hint="eastAsia" w:ascii="宋体" w:hAnsi="宋体"/>
          <w:sz w:val="24"/>
        </w:rPr>
        <w:t xml:space="preserve">（1）采购项目名称：</w:t>
      </w:r>
      <w:r>
        <w:rPr>
          <w:rFonts w:hint="eastAsia" w:ascii="宋体" w:hAnsi="宋体"/>
          <w:sz w:val="24"/>
          <w:lang w:eastAsia="zh-CN"/>
        </w:rPr>
        <w:t xml:space="preserve">盐城市文物保护和考古研究所考古工作站电梯采购及安装项目</w:t>
      </w:r>
      <w:r/>
    </w:p>
    <w:p>
      <w:pPr>
        <w:numPr>
          <w:ilvl w:val="255"/>
          <w:numId w:val="0"/>
        </w:numPr>
        <w:ind w:firstLine="480"/>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tbl>
      <w:tblPr>
        <w:tblStyle w:val="749"/>
        <w:tblW w:w="8815" w:type="dxa"/>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1083"/>
        <w:gridCol w:w="924"/>
        <w:gridCol w:w="1219"/>
        <w:gridCol w:w="768"/>
        <w:gridCol w:w="1056"/>
        <w:gridCol w:w="1013"/>
        <w:gridCol w:w="1231"/>
      </w:tblGrid>
      <w:tr>
        <w:trPr/>
        <w:tc>
          <w:tcPr>
            <w:tcW w:w="152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采购标的</w:t>
            </w:r>
            <w:r/>
          </w:p>
        </w:tc>
        <w:tc>
          <w:tcPr>
            <w:tcW w:w="108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数量</w:t>
            </w:r>
            <w:r/>
          </w:p>
        </w:tc>
        <w:tc>
          <w:tcPr>
            <w:tcW w:w="924"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品牌</w:t>
            </w:r>
            <w:r/>
          </w:p>
        </w:tc>
        <w:tc>
          <w:tcPr>
            <w:tcW w:w="1219"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规格型号</w:t>
            </w:r>
            <w:r/>
          </w:p>
        </w:tc>
        <w:tc>
          <w:tcPr>
            <w:tcW w:w="768"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载重</w:t>
            </w:r>
            <w:r/>
          </w:p>
        </w:tc>
        <w:tc>
          <w:tcPr>
            <w:tcW w:w="1056"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速度  (米/秒)</w:t>
            </w:r>
            <w:r/>
          </w:p>
        </w:tc>
        <w:tc>
          <w:tcPr>
            <w:tcW w:w="101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层数</w:t>
            </w:r>
            <w:r/>
          </w:p>
        </w:tc>
        <w:tc>
          <w:tcPr>
            <w:tcW w:w="123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备注</w:t>
            </w:r>
            <w:r/>
          </w:p>
        </w:tc>
      </w:tr>
      <w:tr>
        <w:trPr>
          <w:trHeight w:val="798"/>
        </w:trPr>
        <w:tc>
          <w:tcPr>
            <w:tcW w:w="1521" w:type="dxa"/>
            <w:vAlign w:val="center"/>
            <w:textDirection w:val="lrTb"/>
            <w:noWrap w:val="false"/>
          </w:tcPr>
          <w:p>
            <w:pPr>
              <w:jc w:val="center"/>
              <w:spacing w:line="360" w:lineRule="auto"/>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rPr>
              <w:t xml:space="preserve">电梯</w:t>
            </w:r>
            <w:r>
              <w:rPr>
                <w:rFonts w:hint="eastAsia" w:asciiTheme="minorEastAsia" w:hAnsiTheme="minorEastAsia" w:cstheme="minorEastAsia"/>
                <w:sz w:val="24"/>
                <w:lang w:val="en-US" w:eastAsia="zh-CN"/>
              </w:rPr>
              <w:t xml:space="preserve">采购</w:t>
            </w:r>
            <w:r/>
          </w:p>
        </w:tc>
        <w:tc>
          <w:tcPr>
            <w:tcW w:w="1083"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1台</w:t>
            </w:r>
            <w:r/>
          </w:p>
        </w:tc>
        <w:tc>
          <w:tcPr>
            <w:tcW w:w="924"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219"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768"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056"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013"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tc>
        <w:tc>
          <w:tcPr>
            <w:tcW w:w="1231"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技术、商务要求见附件。</w:t>
            </w:r>
            <w:r/>
          </w:p>
        </w:tc>
      </w:tr>
    </w:tbl>
    <w:p>
      <w:pPr>
        <w:pStyle w:val="729"/>
        <w:ind w:left="0" w:firstLine="0"/>
      </w:pPr>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）政府采购组织形式：政府集中采购</w:t>
      </w:r>
      <w:r/>
    </w:p>
    <w:p>
      <w:pPr>
        <w:numPr>
          <w:ilvl w:val="255"/>
          <w:numId w:val="0"/>
        </w:numPr>
        <w:ind w:firstLine="48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）政府采购方式：公开招标</w:t>
      </w:r>
      <w:r/>
    </w:p>
    <w:p>
      <w:pPr>
        <w:numPr>
          <w:ilvl w:val="255"/>
          <w:numId w:val="0"/>
        </w:numPr>
        <w:ind w:firstLine="48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jc w:val="left"/>
        <w:spacing w:line="360" w:lineRule="auto"/>
        <w:widowControl/>
        <w:rPr>
          <w:rFonts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    若本项目不专门面向中小企业采购，是否给予小微企业评审优惠：</w:t>
      </w:r>
      <w:r>
        <w:rPr>
          <w:rFonts w:hint="eastAsia" w:ascii="宋体" w:hAnsi="宋体"/>
          <w:iCs/>
          <w:sz w:val="24"/>
        </w:rPr>
        <w:t xml:space="preserve">是 </w:t>
      </w:r>
      <w:r/>
    </w:p>
    <w:p>
      <w:pPr>
        <w:numPr>
          <w:ilvl w:val="255"/>
          <w:numId w:val="0"/>
        </w:numPr>
        <w:ind w:firstLine="480"/>
        <w:spacing w:line="360" w:lineRule="auto"/>
        <w:rPr>
          <w:rFonts w:ascii="宋体" w:hAnsi="宋体"/>
          <w:iCs/>
          <w:sz w:val="24"/>
        </w:rPr>
      </w:pPr>
      <w:r>
        <w:rPr>
          <w:rFonts w:hint="eastAsia"/>
          <w:sz w:val="24"/>
        </w:rPr>
        <w:t xml:space="preserve">         中标采购标的制造商是否为残疾人福利性单位：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         中标采购标的制造商是否为监狱企业：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ascii="宋体" w:hAnsi="宋体"/>
          <w:sz w:val="24"/>
          <w:u w:val="single"/>
        </w:rPr>
      </w:pPr>
      <w:r>
        <w:rPr>
          <w:rFonts w:hint="eastAsia" w:ascii="宋体" w:hAnsi="宋体"/>
          <w:sz w:val="24"/>
        </w:rPr>
        <w:t xml:space="preserve">分包主要内容：</w:t>
      </w:r>
      <w:r/>
    </w:p>
    <w:p>
      <w:pPr>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w:t>
      </w:r>
      <w:r>
        <w:rPr>
          <w:rFonts w:hint="eastAsia" w:ascii="宋体" w:hAnsi="宋体" w:cs="宋体"/>
          <w:sz w:val="24"/>
          <w:lang w:val="en-US" w:eastAsia="zh-CN"/>
        </w:rPr>
        <w:t xml:space="preserve">     </w:t>
      </w:r>
      <w:r>
        <w:rPr>
          <w:rFonts w:hint="eastAsia" w:ascii="宋体" w:hAnsi="宋体" w:cs="宋体"/>
          <w:sz w:val="24"/>
        </w:rPr>
        <w:t xml:space="preserve">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w:t>
      </w:r>
      <w:r>
        <w:rPr>
          <w:rFonts w:hint="eastAsia" w:ascii="宋体" w:hAnsi="宋体" w:cs="宋体"/>
          <w:sz w:val="24"/>
          <w:lang w:val="en-US" w:eastAsia="zh-CN"/>
        </w:rPr>
        <w:t xml:space="preserve">      </w:t>
      </w:r>
      <w:r>
        <w:rPr>
          <w:rFonts w:hint="eastAsia" w:ascii="宋体" w:hAnsi="宋体" w:cs="宋体"/>
          <w:sz w:val="24"/>
        </w:rPr>
        <w:t xml:space="preserve">品牌：</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规格型号：</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hint="eastAsia" w:ascii="宋体" w:hAnsi="宋体"/>
          <w:sz w:val="24"/>
          <w:lang w:val="en-US" w:eastAsia="zh-CN"/>
        </w:rPr>
        <w:t xml:space="preserve">    </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Wingdings" w:hAnsi="Wingdings" w:eastAsia="Wingdings" w:cs="Wingdings"/>
          <w:color w:val="ff0000"/>
          <w:sz w:val="24"/>
          <w:highlight w:val="none"/>
        </w:rPr>
      </w:pPr>
      <w:r>
        <w:rPr>
          <w:rFonts w:ascii="Wingdings" w:hAnsi="Wingdings" w:eastAsia="Wingdings" w:cs="Wingdings"/>
          <w:color w:val="ff0000"/>
          <w:sz w:val="24"/>
          <w:highlight w:val="none"/>
        </w:rPr>
        <w:t xml:space="preserve">þ</w:t>
      </w:r>
      <w:r>
        <w:rPr>
          <w:rFonts w:ascii="Wingdings" w:hAnsi="Wingdings" w:eastAsia="Wingdings" w:cs="Wingdings"/>
          <w:color w:val="ff0000"/>
          <w:sz w:val="24"/>
          <w:highlight w:val="none"/>
        </w:rPr>
        <w:t xml:space="preserve">否</w:t>
      </w:r>
      <w:r/>
    </w:p>
    <w:p>
      <w:pPr>
        <w:numPr>
          <w:ilvl w:val="255"/>
          <w:numId w:val="0"/>
        </w:numPr>
        <w:ind w:firstLine="960"/>
        <w:spacing w:line="360" w:lineRule="auto"/>
        <w:tabs>
          <w:tab w:val="left" w:pos="740" w:leader="none"/>
        </w:tabs>
        <w:rPr>
          <w:rFonts w:ascii="宋体" w:hAnsi="宋体"/>
          <w:color w:val="ff0000"/>
          <w:sz w:val="24"/>
          <w:highlight w:val="none"/>
        </w:rPr>
      </w:pPr>
      <w:r>
        <w:rPr>
          <w:rFonts w:hint="eastAsia" w:ascii="宋体" w:hAnsi="宋体"/>
          <w:color w:val="ff0000"/>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ff0000"/>
          <w:sz w:val="24"/>
          <w:highlight w:val="none"/>
        </w:rPr>
      </w:pPr>
      <w:r>
        <w:rPr>
          <w:rFonts w:ascii="Wingdings" w:hAnsi="Wingdings" w:eastAsia="Wingdings" w:cs="Wingdings"/>
          <w:color w:val="ff0000"/>
          <w:sz w:val="24"/>
          <w:highlight w:val="none"/>
        </w:rPr>
        <w:t xml:space="preserve"></w:t>
      </w:r>
      <w:r>
        <w:rPr>
          <w:rFonts w:hint="eastAsia" w:ascii="宋体" w:hAnsi="宋体"/>
          <w:color w:val="ff0000"/>
          <w:sz w:val="24"/>
          <w:highlight w:val="none"/>
        </w:rPr>
        <w:t xml:space="preserve">是，《环境标志产品政府采购品目清单》的底级品目名称：</w:t>
      </w:r>
      <w:r/>
    </w:p>
    <w:p>
      <w:pPr>
        <w:numPr>
          <w:ilvl w:val="255"/>
          <w:numId w:val="0"/>
        </w:numPr>
        <w:ind w:firstLine="960"/>
        <w:spacing w:line="360" w:lineRule="auto"/>
        <w:tabs>
          <w:tab w:val="left" w:pos="740" w:leader="none"/>
        </w:tabs>
        <w:rPr>
          <w:rFonts w:ascii="宋体" w:hAnsi="宋体"/>
          <w:color w:val="ff0000"/>
          <w:sz w:val="24"/>
          <w:highlight w:val="none"/>
        </w:rPr>
      </w:pPr>
      <w:r>
        <w:rPr>
          <w:rFonts w:ascii="Wingdings" w:hAnsi="Wingdings" w:eastAsia="Wingdings" w:cs="Wingdings"/>
          <w:color w:val="ff0000"/>
          <w:sz w:val="24"/>
          <w:highlight w:val="none"/>
        </w:rPr>
        <w:t xml:space="preserve"></w:t>
      </w:r>
      <w:r>
        <w:rPr>
          <w:rFonts w:hint="eastAsia" w:ascii="宋体" w:hAnsi="宋体"/>
          <w:color w:val="ff0000"/>
          <w:sz w:val="24"/>
          <w:highlight w:val="none"/>
        </w:rPr>
        <w:t xml:space="preserve">强制采购</w:t>
      </w:r>
      <w:r>
        <w:rPr>
          <w:rFonts w:hint="eastAsia" w:ascii="宋体" w:hAnsi="宋体"/>
          <w:color w:val="ff0000"/>
          <w:sz w:val="24"/>
          <w:highlight w:val="none"/>
          <w:lang w:val="en-US" w:eastAsia="zh-CN"/>
        </w:rPr>
        <w:t xml:space="preserve">    </w:t>
      </w:r>
      <w:r>
        <w:rPr>
          <w:rFonts w:ascii="Wingdings" w:hAnsi="Wingdings" w:eastAsia="Wingdings" w:cs="Wingdings"/>
          <w:color w:val="ff0000"/>
          <w:sz w:val="24"/>
          <w:highlight w:val="none"/>
        </w:rPr>
        <w:t xml:space="preserve"></w:t>
      </w:r>
      <w:r>
        <w:rPr>
          <w:rFonts w:hint="eastAsia" w:ascii="宋体" w:hAnsi="宋体"/>
          <w:color w:val="ff0000"/>
          <w:sz w:val="24"/>
          <w:highlight w:val="none"/>
        </w:rPr>
        <w:t xml:space="preserve">优先采购</w:t>
      </w:r>
      <w:r/>
    </w:p>
    <w:p>
      <w:pPr>
        <w:numPr>
          <w:ilvl w:val="255"/>
          <w:numId w:val="0"/>
        </w:numPr>
        <w:ind w:firstLine="960"/>
        <w:spacing w:line="360" w:lineRule="auto"/>
        <w:tabs>
          <w:tab w:val="left" w:pos="740" w:leader="none"/>
        </w:tabs>
        <w:rPr>
          <w:rFonts w:ascii="Wingdings" w:hAnsi="Wingdings" w:eastAsia="Wingdings" w:cs="Wingdings"/>
          <w:color w:val="ff0000"/>
          <w:sz w:val="24"/>
          <w:highlight w:val="none"/>
        </w:rPr>
      </w:pPr>
      <w:r>
        <w:rPr>
          <w:rFonts w:ascii="Wingdings" w:hAnsi="Wingdings" w:eastAsia="Wingdings" w:cs="Wingdings"/>
          <w:color w:val="ff0000"/>
          <w:sz w:val="24"/>
          <w:highlight w:val="none"/>
        </w:rPr>
        <w:t xml:space="preserve">þ</w:t>
      </w:r>
      <w:r>
        <w:rPr>
          <w:rFonts w:ascii="Wingdings" w:hAnsi="Wingdings" w:eastAsia="Wingdings" w:cs="Wingdings"/>
          <w:color w:val="ff0000"/>
          <w:sz w:val="24"/>
          <w:highlight w:val="none"/>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是否涉及绿色产品：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hint="eastAsia" w:ascii="宋体" w:hAnsi="宋体"/>
          <w:sz w:val="24"/>
          <w:lang w:val="en-US" w:eastAsia="zh-CN"/>
        </w:rPr>
        <w:t xml:space="preserve">    </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ascii="宋体" w:hAnsi="宋体"/>
          <w:sz w:val="24"/>
        </w:rPr>
      </w:pPr>
      <w:r>
        <w:rPr>
          <w:rFonts w:hint="eastAsia" w:ascii="宋体" w:hAnsi="宋体"/>
          <w:b/>
          <w:sz w:val="24"/>
        </w:rPr>
        <w:t xml:space="preserve">合同金额</w:t>
      </w:r>
      <w:r/>
    </w:p>
    <w:p>
      <w:pPr>
        <w:ind w:firstLine="420"/>
        <w:spacing w:line="360" w:lineRule="auto"/>
        <w:rPr>
          <w:rFonts w:ascii="宋体" w:hAnsi="宋体"/>
          <w:sz w:val="24"/>
        </w:rPr>
      </w:pPr>
      <w:r>
        <w:rPr>
          <w:rFonts w:hint="eastAsia" w:ascii="宋体" w:hAnsi="宋体"/>
          <w:sz w:val="24"/>
        </w:rPr>
        <w:t xml:space="preserve">（1）合同金额小写：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rPr>
          <w:rFonts w:ascii="宋体" w:hAnsi="宋体"/>
          <w:sz w:val="24"/>
        </w:rPr>
      </w:pPr>
      <w:r>
        <w:rPr>
          <w:rFonts w:hint="eastAsia" w:ascii="宋体" w:hAnsi="宋体"/>
          <w:sz w:val="24"/>
        </w:rPr>
        <w:t xml:space="preserve">（2）付款方式（具体详见专用条款第二节第12.2款）：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360" w:lineRule="auto"/>
        <w:rPr>
          <w:rFonts w:ascii="宋体" w:hAnsi="宋体"/>
          <w:sz w:val="24"/>
          <w:u w:val="single"/>
        </w:rPr>
      </w:pPr>
      <w:r>
        <w:rPr>
          <w:rFonts w:ascii="Wingdings" w:hAnsi="Wingdings" w:eastAsia="Wingdings" w:cs="Wingdings"/>
          <w:sz w:val="24"/>
        </w:rPr>
        <w:t xml:space="preserve"></w:t>
      </w:r>
      <w:r>
        <w:rPr>
          <w:rFonts w:hint="eastAsia" w:ascii="宋体" w:hAnsi="宋体"/>
          <w:sz w:val="24"/>
        </w:rPr>
        <w:t xml:space="preserve">分期付款：</w:t>
      </w:r>
      <w:r>
        <w:rPr>
          <w:rFonts w:hint="eastAsia" w:ascii="宋体" w:hAnsi="宋体" w:cs="宋体"/>
          <w:bCs/>
          <w:sz w:val="24"/>
          <w:u w:val="single"/>
        </w:rPr>
        <w:t xml:space="preserve">①自合同签订生效之日起，收到乙方发票10个工作日内，甲方向乙方支付合同总价的30%款项作为预付款；②电梯安装调试结束经验收合格并交付甲方使用后，收到乙方发票10个工作日内甲方付款至合同价款的</w:t>
      </w:r>
      <w:r>
        <w:rPr>
          <w:rFonts w:hint="eastAsia" w:ascii="宋体" w:hAnsi="宋体" w:cs="宋体"/>
          <w:bCs/>
          <w:sz w:val="24"/>
          <w:u w:val="single"/>
          <w:lang w:val="en-US" w:eastAsia="zh-CN"/>
        </w:rPr>
        <w:t xml:space="preserve">100</w:t>
      </w:r>
      <w:r>
        <w:rPr>
          <w:rFonts w:hint="eastAsia" w:ascii="宋体" w:hAnsi="宋体" w:cs="宋体"/>
          <w:bCs/>
          <w:sz w:val="24"/>
          <w:u w:val="single"/>
        </w:rPr>
        <w:t xml:space="preserve">%</w:t>
      </w:r>
      <w:r>
        <w:rPr>
          <w:rFonts w:hint="eastAsia" w:ascii="宋体" w:hAnsi="宋体" w:cs="宋体"/>
          <w:bCs/>
          <w:sz w:val="24"/>
          <w:u w:val="single"/>
          <w:lang w:val="en-US" w:eastAsia="zh-CN"/>
        </w:rPr>
        <w:t xml:space="preserve">,</w:t>
      </w:r>
      <w:r>
        <w:rPr>
          <w:rFonts w:hint="eastAsia" w:ascii="宋体" w:hAnsi="宋体"/>
          <w:sz w:val="24"/>
        </w:rPr>
        <w:t xml:space="preserve">其中涉及预付款的</w:t>
      </w:r>
      <w:r>
        <w:rPr>
          <w:rFonts w:hint="eastAsia" w:ascii="宋体" w:hAnsi="宋体"/>
          <w:sz w:val="24"/>
          <w:u w:val="single"/>
        </w:rPr>
        <w:t xml:space="preserve">  </w:t>
      </w:r>
      <w:r>
        <w:rPr>
          <w:rFonts w:hint="eastAsia" w:ascii="宋体" w:hAnsi="宋体" w:cs="宋体"/>
          <w:bCs/>
          <w:sz w:val="24"/>
          <w:u w:val="single"/>
        </w:rPr>
        <w:t xml:space="preserve">自合同签订生效之日起，收到乙方发票10个工作日内，甲方向乙方支付合同总价的30%款项作为预付款</w:t>
      </w:r>
      <w:r>
        <w:rPr>
          <w:rFonts w:hint="eastAsia" w:ascii="宋体" w:hAnsi="宋体"/>
          <w:sz w:val="24"/>
          <w:u w:val="single"/>
        </w:rPr>
        <w:t xml:space="preserve">。</w:t>
      </w:r>
      <w:r/>
    </w:p>
    <w:p>
      <w:pPr>
        <w:ind w:firstLine="720"/>
        <w:spacing w:line="360" w:lineRule="auto"/>
        <w:rPr>
          <w:rFonts w:ascii="宋体" w:hAnsi="宋体"/>
          <w:sz w:val="24"/>
          <w:u w:val="single"/>
        </w:rPr>
      </w:pPr>
      <w:r>
        <w:rPr>
          <w:rFonts w:ascii="Wingdings" w:hAnsi="Wingdings" w:eastAsia="Wingdings" w:cs="Wingdings"/>
          <w:sz w:val="24"/>
        </w:rPr>
        <w:t xml:space="preserve"></w:t>
      </w:r>
      <w:r>
        <w:rPr>
          <w:rFonts w:hint="eastAsia" w:ascii="宋体" w:hAnsi="宋体"/>
          <w:sz w:val="24"/>
        </w:rPr>
        <w:t xml:space="preserve">成本补偿：</w:t>
      </w:r>
      <w:r>
        <w:rPr>
          <w:rFonts w:hint="eastAsia" w:ascii="宋体" w:hAnsi="宋体"/>
          <w:sz w:val="24"/>
          <w:u w:val="single"/>
        </w:rPr>
        <w:t xml:space="preserve">      （应明确按照成本补偿方式的支付方式和支付条件）   </w:t>
      </w:r>
      <w:r/>
    </w:p>
    <w:p>
      <w:pPr>
        <w:ind w:firstLine="72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绩效激励：</w:t>
      </w:r>
      <w:r>
        <w:rPr>
          <w:rFonts w:hint="eastAsia" w:ascii="宋体" w:hAnsi="宋体"/>
          <w:sz w:val="24"/>
          <w:u w:val="single"/>
        </w:rPr>
        <w:t xml:space="preserve">      （应明确按照绩效激励方式的支付方式和支付条件）   </w:t>
      </w:r>
      <w:r/>
    </w:p>
    <w:p>
      <w:pPr>
        <w:ind w:firstLine="482"/>
        <w:spacing w:line="360" w:lineRule="auto"/>
        <w:rPr>
          <w:rFonts w:ascii="宋体" w:hAnsi="宋体"/>
          <w:b/>
          <w:sz w:val="24"/>
          <w:u w:val="single"/>
        </w:rPr>
      </w:pPr>
      <w:r>
        <w:rPr>
          <w:rFonts w:ascii="宋体" w:hAnsi="宋体"/>
          <w:b/>
          <w:sz w:val="24"/>
        </w:rPr>
        <w:t xml:space="preserve">3.</w:t>
      </w: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（1）履约期限：</w:t>
      </w:r>
      <w:r>
        <w:rPr>
          <w:rFonts w:hint="eastAsia" w:ascii="宋体" w:hAnsi="宋体" w:cs="宋体"/>
          <w:bCs/>
          <w:sz w:val="24"/>
          <w:u w:val="single"/>
        </w:rPr>
        <w:t xml:space="preserve">合同签订后</w:t>
      </w:r>
      <w:r>
        <w:rPr>
          <w:rFonts w:ascii="宋体" w:hAnsi="宋体" w:cs="宋体"/>
          <w:bCs/>
          <w:sz w:val="24"/>
          <w:u w:val="single"/>
        </w:rPr>
        <w:t xml:space="preserve">60</w:t>
      </w:r>
      <w:r>
        <w:rPr>
          <w:rFonts w:hint="eastAsia" w:ascii="宋体" w:hAnsi="宋体" w:cs="宋体"/>
          <w:bCs/>
          <w:sz w:val="24"/>
          <w:u w:val="single"/>
        </w:rPr>
        <w:t xml:space="preserve">日历天内完成供货、安装调试、办理电梯使用手续并通过验收交付使用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lang w:eastAsia="zh-CN"/>
        </w:rPr>
        <w:t xml:space="preserve">盐城市文物保护和考古研究所</w:t>
      </w:r>
      <w:r>
        <w:rPr>
          <w:rFonts w:hint="eastAsia" w:ascii="宋体" w:hAnsi="宋体"/>
          <w:sz w:val="24"/>
          <w:u w:val="single"/>
        </w:rPr>
        <w:t xml:space="preserve">甲方指定地点</w:t>
      </w:r>
      <w:r>
        <w:rPr>
          <w:rFonts w:hint="eastAsia" w:ascii="宋体" w:hAnsi="宋体" w:cs="宋体"/>
          <w:bCs/>
          <w:sz w:val="24"/>
        </w:rPr>
        <w:t xml:space="preserve">  </w:t>
      </w:r>
      <w:r/>
    </w:p>
    <w:p>
      <w:pPr>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合同金额的10%，采购人对AA评级及以上政府采购供应商（需提供信用管理部门备案的第三方信用报告）免收履约保证金</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bCs/>
          <w:sz w:val="24"/>
        </w:rPr>
      </w:pPr>
      <w:r>
        <w:rPr>
          <w:rFonts w:hint="eastAsia" w:ascii="宋体" w:hAnsi="宋体" w:cs="宋体"/>
          <w:sz w:val="24"/>
        </w:rPr>
        <w:t xml:space="preserve">     履约担保期限：</w:t>
      </w:r>
      <w:r>
        <w:rPr>
          <w:rFonts w:hint="eastAsia" w:ascii="宋体" w:hAnsi="宋体" w:cs="宋体"/>
          <w:sz w:val="24"/>
          <w:u w:val="single"/>
        </w:rPr>
        <w:t xml:space="preserve">乙方应于中标通知书发出后5日内</w:t>
      </w:r>
      <w:r>
        <w:rPr>
          <w:rFonts w:hint="eastAsia" w:ascii="宋体" w:hAnsi="宋体" w:cs="宋体"/>
          <w:bCs/>
          <w:sz w:val="24"/>
          <w:u w:val="single"/>
        </w:rPr>
        <w:t xml:space="preserve">缴纳履约保证金，否则甲方可取消乙方中标人资格。如为履约保函（保险）形式缴纳履约保证金的，担保期限至少包含合同签订之日起至本项目验收合格</w:t>
      </w:r>
      <w:r>
        <w:rPr>
          <w:rFonts w:hint="eastAsia" w:ascii="宋体" w:hAnsi="宋体" w:cs="宋体"/>
          <w:bCs/>
          <w:sz w:val="24"/>
        </w:rPr>
        <w:t xml:space="preserve">。</w:t>
      </w:r>
      <w:r/>
    </w:p>
    <w:p>
      <w:pPr>
        <w:numPr>
          <w:ilvl w:val="0"/>
          <w:numId w:val="2"/>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（5）分期履行要求：/</w:t>
      </w:r>
      <w:r/>
    </w:p>
    <w:p>
      <w:pPr>
        <w:ind w:firstLine="480"/>
        <w:spacing w:line="360" w:lineRule="auto"/>
        <w:rPr>
          <w:rFonts w:ascii="宋体" w:hAnsi="宋体" w:cs="宋体"/>
          <w:bCs/>
          <w:sz w:val="24"/>
        </w:rPr>
      </w:pPr>
      <w:r>
        <w:rPr>
          <w:rFonts w:hint="eastAsia" w:ascii="宋体" w:hAnsi="宋体" w:cs="宋体"/>
          <w:bCs/>
          <w:sz w:val="24"/>
        </w:rPr>
        <w:t xml:space="preserve">（6）风险处置措施和替代方案：/</w:t>
      </w:r>
      <w:r/>
    </w:p>
    <w:p>
      <w:pPr>
        <w:ind w:firstLine="482"/>
        <w:spacing w:line="360" w:lineRule="auto"/>
        <w:rPr>
          <w:rFonts w:ascii="宋体" w:hAnsi="宋体"/>
          <w:b/>
          <w:sz w:val="24"/>
        </w:rPr>
      </w:pPr>
      <w:r>
        <w:rPr>
          <w:rFonts w:ascii="宋体" w:hAnsi="宋体"/>
          <w:b/>
          <w:sz w:val="24"/>
        </w:rPr>
        <w:t xml:space="preserve">4.</w:t>
      </w:r>
      <w:r>
        <w:rPr>
          <w:rFonts w:hint="eastAsia" w:ascii="宋体" w:hAnsi="宋体"/>
          <w:b/>
          <w:sz w:val="24"/>
        </w:rPr>
        <w:t xml:space="preserve">合同验收</w:t>
      </w:r>
      <w:r/>
    </w:p>
    <w:p>
      <w:pPr>
        <w:numPr>
          <w:ilvl w:val="0"/>
          <w:numId w:val="3"/>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bCs/>
          <w:sz w:val="24"/>
          <w:u w:val="single"/>
          <w:lang w:eastAsia="zh-CN"/>
        </w:rPr>
        <w:t xml:space="preserve">盐城市文物保护和考古研究所</w:t>
      </w:r>
      <w:r>
        <w:rPr>
          <w:rFonts w:hint="eastAsia" w:ascii="宋体" w:hAnsi="宋体" w:cs="宋体"/>
          <w:sz w:val="24"/>
        </w:rPr>
        <w:t xml:space="preserve">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bC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312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 /</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供应商根据招标文件和采购合同规定提出验收申请后及时组织验收。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ind w:firstLine="2738"/>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rPr>
          <w:rFonts w:hint="eastAsia" w:ascii="宋体" w:hAnsi="宋体"/>
          <w:bCs/>
          <w:sz w:val="24"/>
          <w:u w:val="single"/>
        </w:rPr>
        <w:t xml:space="preserve">按招标文件和采购合同规定</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按招标文件和采购合同规定，包括每一项技术和商务要求的履约情况。</w:t>
      </w:r>
      <w:r/>
    </w:p>
    <w:p>
      <w:pPr>
        <w:ind w:firstLine="480"/>
        <w:spacing w:line="360" w:lineRule="auto"/>
        <w:rPr>
          <w:rFonts w:ascii="宋体" w:hAnsi="宋体"/>
          <w:bCs/>
          <w:sz w:val="24"/>
        </w:rPr>
      </w:pPr>
      <w:r>
        <w:rPr>
          <w:rFonts w:hint="eastAsia" w:ascii="宋体" w:hAnsi="宋体"/>
          <w:bCs/>
          <w:sz w:val="24"/>
        </w:rPr>
        <w:t xml:space="preserve">（6）履约验收标准：</w:t>
      </w:r>
      <w:r>
        <w:rPr>
          <w:rFonts w:hint="eastAsia" w:ascii="宋体" w:hAnsi="宋体"/>
          <w:bCs/>
          <w:sz w:val="24"/>
          <w:u w:val="single"/>
        </w:rPr>
        <w:t xml:space="preserve">按招标文件和采购合同规定</w:t>
      </w:r>
      <w:r>
        <w:rPr>
          <w:rFonts w:hint="eastAsia" w:ascii="宋体" w:hAnsi="宋体"/>
          <w:bCs/>
          <w:sz w:val="24"/>
        </w:rPr>
        <w:t xml:space="preserve">。</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bCs/>
          <w:sz w:val="24"/>
          <w:u w:val="single"/>
        </w:rPr>
      </w:pPr>
      <w:r>
        <w:rPr>
          <w:rFonts w:hint="eastAsia" w:ascii="宋体" w:hAnsi="宋体" w:cs="宋体"/>
          <w:bCs/>
          <w:sz w:val="24"/>
        </w:rPr>
        <w:t xml:space="preserve">（8）履约验收其他事项：</w:t>
      </w:r>
      <w:r>
        <w:rPr>
          <w:rFonts w:hint="eastAsia" w:ascii="宋体" w:hAnsi="宋体"/>
          <w:bCs/>
          <w:sz w:val="24"/>
          <w:u w:val="single"/>
        </w:rPr>
        <w:t xml:space="preserve">本项目涉及政策法规要求办理的相关证件，由乙方负责资料收集和整理工作，并积极协助甲方报送办理相关手续，直至取得使用许可。</w:t>
      </w:r>
      <w:r/>
    </w:p>
    <w:p>
      <w:pPr>
        <w:ind w:firstLine="482"/>
        <w:spacing w:line="360" w:lineRule="auto"/>
        <w:rPr>
          <w:rFonts w:ascii="宋体" w:hAnsi="宋体"/>
          <w:b/>
          <w:sz w:val="24"/>
        </w:rPr>
      </w:pPr>
      <w:r>
        <w:rPr>
          <w:rFonts w:ascii="宋体" w:hAnsi="宋体"/>
          <w:b/>
          <w:sz w:val="24"/>
        </w:rPr>
        <w:t xml:space="preserve">5.</w:t>
      </w: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（1）政府采购合同协议书及其变更、补充协议</w:t>
      </w:r>
      <w:r/>
    </w:p>
    <w:p>
      <w:pPr>
        <w:ind w:firstLine="480"/>
        <w:spacing w:line="360" w:lineRule="auto"/>
        <w:rPr>
          <w:rFonts w:ascii="宋体" w:hAnsi="宋体"/>
          <w:sz w:val="24"/>
        </w:rPr>
      </w:pPr>
      <w:r>
        <w:rPr>
          <w:rFonts w:hint="eastAsia" w:ascii="宋体" w:hAnsi="宋体"/>
          <w:sz w:val="24"/>
        </w:rPr>
        <w:t xml:space="preserve">（2）政府采购合同专用条款</w:t>
      </w:r>
      <w:r/>
    </w:p>
    <w:p>
      <w:pPr>
        <w:ind w:firstLine="480"/>
        <w:spacing w:line="360" w:lineRule="auto"/>
        <w:rPr>
          <w:rFonts w:ascii="宋体" w:hAnsi="宋体"/>
          <w:sz w:val="24"/>
        </w:rPr>
      </w:pPr>
      <w:r>
        <w:rPr>
          <w:rFonts w:hint="eastAsia" w:ascii="宋体" w:hAnsi="宋体"/>
          <w:sz w:val="24"/>
        </w:rPr>
        <w:t xml:space="preserve">（3）政府采购合同通用条款</w:t>
      </w:r>
      <w:r/>
    </w:p>
    <w:p>
      <w:pPr>
        <w:ind w:firstLine="480"/>
        <w:spacing w:line="360" w:lineRule="auto"/>
        <w:rPr>
          <w:rFonts w:ascii="宋体" w:hAnsi="宋体"/>
          <w:sz w:val="24"/>
        </w:rPr>
      </w:pPr>
      <w:r>
        <w:rPr>
          <w:rFonts w:hint="eastAsia" w:ascii="宋体" w:hAnsi="宋体"/>
          <w:sz w:val="24"/>
        </w:rPr>
        <w:t xml:space="preserve">（4）中标通知书</w:t>
      </w:r>
      <w:r/>
    </w:p>
    <w:p>
      <w:pPr>
        <w:ind w:firstLine="480"/>
        <w:spacing w:line="360" w:lineRule="auto"/>
        <w:rPr>
          <w:rFonts w:ascii="宋体" w:hAnsi="宋体"/>
          <w:sz w:val="24"/>
        </w:rPr>
      </w:pPr>
      <w:r>
        <w:rPr>
          <w:rFonts w:hint="eastAsia" w:ascii="宋体" w:hAnsi="宋体"/>
          <w:sz w:val="24"/>
        </w:rPr>
        <w:t xml:space="preserve">（5）投标文件</w:t>
      </w:r>
      <w:r/>
    </w:p>
    <w:p>
      <w:pPr>
        <w:ind w:firstLine="480"/>
        <w:spacing w:line="360" w:lineRule="auto"/>
        <w:rPr>
          <w:rFonts w:ascii="宋体" w:hAnsi="宋体"/>
          <w:sz w:val="24"/>
        </w:rPr>
      </w:pPr>
      <w:r>
        <w:rPr>
          <w:rFonts w:hint="eastAsia" w:ascii="宋体" w:hAnsi="宋体"/>
          <w:sz w:val="24"/>
        </w:rPr>
        <w:t xml:space="preserve">（6）采购文件</w:t>
      </w:r>
      <w:r/>
    </w:p>
    <w:p>
      <w:pPr>
        <w:ind w:firstLine="480"/>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360" w:lineRule="auto"/>
        <w:rPr>
          <w:rFonts w:ascii="宋体" w:hAnsi="宋体"/>
          <w:b/>
          <w:sz w:val="24"/>
        </w:rPr>
      </w:pPr>
      <w:r>
        <w:rPr>
          <w:rFonts w:hint="eastAsia" w:ascii="宋体" w:hAnsi="宋体"/>
          <w:b/>
          <w:sz w:val="24"/>
        </w:rPr>
        <w:t xml:space="preserve">6.合同生效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ascii="宋体" w:hAnsi="宋体"/>
          <w:b/>
          <w:sz w:val="24"/>
        </w:rPr>
      </w:pPr>
      <w:r>
        <w:rPr>
          <w:rFonts w:hint="eastAsia" w:ascii="宋体" w:hAnsi="宋体"/>
          <w:b/>
          <w:sz w:val="24"/>
        </w:rPr>
        <w:t xml:space="preserve">7.合同份数</w:t>
      </w:r>
      <w:r/>
    </w:p>
    <w:p>
      <w:pPr>
        <w:ind w:firstLine="480"/>
        <w:spacing w:line="360" w:lineRule="auto"/>
        <w:rPr>
          <w:rFonts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360" w:lineRule="auto"/>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附件：具体标的及其技术要求和商务要求、联合协议、分包意向协议等。</w:t>
      </w:r>
      <w:r/>
    </w:p>
    <w:p>
      <w:pPr>
        <w:ind w:firstLine="420"/>
        <w:spacing w:line="360" w:lineRule="auto"/>
        <w:rPr>
          <w:szCs w:val="21"/>
        </w:rPr>
      </w:pPr>
      <w:r>
        <w:rPr>
          <w:szCs w:val="21"/>
        </w:rPr>
      </w:r>
      <w:r/>
    </w:p>
    <w:tbl>
      <w:tblPr>
        <w:tblStyle w:val="72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2602"/>
        <w:gridCol w:w="2178"/>
        <w:gridCol w:w="2286"/>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before="313" w:after="313" w:line="360" w:lineRule="auto"/>
        <w:rPr>
          <w:rFonts w:ascii="黑体" w:hAnsi="黑体" w:eastAsia="黑体"/>
          <w:sz w:val="28"/>
          <w:szCs w:val="28"/>
        </w:rPr>
        <w:outlineLvl w:val="1"/>
      </w:pPr>
      <w:r>
        <w:rPr>
          <w:rFonts w:ascii="宋体" w:hAnsi="宋体"/>
          <w:u w:val="single"/>
        </w:rPr>
        <w:br w:type="page" w:clear="all"/>
      </w:r>
      <w:bookmarkStart w:id="171" w:name="_Toc27624"/>
      <w:r/>
      <w:bookmarkStart w:id="172" w:name="_Toc20313"/>
      <w:r>
        <w:rPr>
          <w:rFonts w:hint="eastAsia" w:ascii="黑体" w:hAnsi="黑体" w:eastAsia="黑体"/>
          <w:sz w:val="28"/>
          <w:szCs w:val="28"/>
        </w:rPr>
        <w:t xml:space="preserve">第二节 政府采购合同通用条款</w:t>
      </w:r>
      <w:bookmarkEnd w:id="171"/>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360" w:lineRule="auto"/>
        <w:rPr>
          <w:rFonts w:ascii="宋体" w:hAnsi="宋体"/>
          <w:szCs w:val="21"/>
        </w:rPr>
      </w:pPr>
      <w:r>
        <w:rPr>
          <w:rFonts w:hint="eastAsia" w:ascii="宋体" w:hAnsi="宋体"/>
          <w:szCs w:val="21"/>
        </w:rPr>
        <w:t xml:space="preserve">1.1合同当事人</w:t>
      </w:r>
      <w:r/>
    </w:p>
    <w:p>
      <w:pPr>
        <w:ind w:firstLine="420"/>
        <w:jc w:val="left"/>
        <w:spacing w:line="360" w:lineRule="auto"/>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360" w:lineRule="auto"/>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360" w:lineRule="auto"/>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360" w:lineRule="auto"/>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jc w:val="left"/>
        <w:spacing w:line="360" w:lineRule="auto"/>
        <w:rPr>
          <w:rFonts w:ascii="宋体" w:hAnsi="宋体"/>
          <w:b/>
          <w:bCs/>
          <w:sz w:val="24"/>
        </w:rPr>
      </w:pPr>
      <w:r>
        <w:rPr>
          <w:rFonts w:hint="eastAsia" w:ascii="宋体" w:hAnsi="宋体"/>
          <w:b/>
          <w:bCs/>
          <w:sz w:val="24"/>
        </w:rPr>
        <w:t xml:space="preserve">2.</w:t>
      </w:r>
      <w:r>
        <w:rPr>
          <w:rFonts w:hint="eastAsia" w:ascii="宋体" w:hAnsi="宋体"/>
          <w:b/>
          <w:sz w:val="24"/>
        </w:rPr>
        <w:t xml:space="preserve">合同标的及金额</w:t>
      </w:r>
      <w:r/>
    </w:p>
    <w:p>
      <w:pPr>
        <w:ind w:firstLine="420"/>
        <w:jc w:val="left"/>
        <w:spacing w:line="360" w:lineRule="auto"/>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20"/>
        <w:jc w:val="left"/>
        <w:spacing w:line="360" w:lineRule="auto"/>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20"/>
        <w:jc w:val="left"/>
        <w:spacing w:line="360" w:lineRule="auto"/>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360" w:lineRule="auto"/>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360" w:lineRule="auto"/>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20"/>
        <w:jc w:val="left"/>
        <w:spacing w:line="360" w:lineRule="auto"/>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360" w:lineRule="auto"/>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8"/>
        <w:ind w:firstLine="369"/>
        <w:spacing w:after="0" w:line="360" w:lineRule="auto"/>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28"/>
        <w:ind w:firstLine="369"/>
        <w:spacing w:after="0" w:line="360" w:lineRule="auto"/>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4"/>
        </w:numPr>
        <w:jc w:val="left"/>
        <w:spacing w:line="360" w:lineRule="auto"/>
        <w:rPr>
          <w:rFonts w:ascii="宋体" w:hAnsi="宋体"/>
          <w:b/>
          <w:bCs/>
          <w:sz w:val="24"/>
        </w:rPr>
      </w:pPr>
      <w:r>
        <w:rPr>
          <w:rFonts w:hint="eastAsia" w:ascii="宋体" w:hAnsi="宋体"/>
          <w:b/>
          <w:bCs/>
          <w:sz w:val="24"/>
        </w:rPr>
        <w:t xml:space="preserve">合同履行</w:t>
      </w:r>
      <w:r/>
    </w:p>
    <w:p>
      <w:pPr>
        <w:ind w:firstLine="420"/>
        <w:jc w:val="left"/>
        <w:spacing w:line="360" w:lineRule="auto"/>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360" w:lineRule="auto"/>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20"/>
        <w:jc w:val="left"/>
        <w:spacing w:line="360" w:lineRule="auto"/>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360" w:lineRule="auto"/>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40"/>
        <w:ind w:firstLine="420"/>
        <w:spacing w:line="360" w:lineRule="auto"/>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pStyle w:val="732"/>
        <w:ind w:firstLine="420"/>
        <w:jc w:val="left"/>
        <w:spacing w:line="360" w:lineRule="auto"/>
        <w:rPr>
          <w:rFonts w:hAnsi="宋体"/>
          <w:b/>
        </w:rPr>
      </w:pPr>
      <w:r>
        <w:rPr>
          <w:rFonts w:hint="eastAsia" w:hAnsi="宋体"/>
        </w:rPr>
        <w:t xml:space="preserve">8.1 质量标准</w:t>
      </w:r>
      <w:r/>
    </w:p>
    <w:p>
      <w:pPr>
        <w:ind w:firstLine="420"/>
        <w:jc w:val="left"/>
        <w:spacing w:line="360" w:lineRule="auto"/>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2"/>
        <w:ind w:firstLine="420"/>
        <w:jc w:val="left"/>
        <w:spacing w:line="360" w:lineRule="auto"/>
        <w:rPr>
          <w:rFonts w:hAnsi="宋体"/>
        </w:rPr>
      </w:pPr>
      <w:r>
        <w:rPr>
          <w:rFonts w:hint="eastAsia" w:hAnsi="宋体"/>
        </w:rPr>
        <w:t xml:space="preserve">（2）采用中华人民共和国法定计量单位。</w:t>
      </w:r>
      <w:r/>
    </w:p>
    <w:p>
      <w:pPr>
        <w:ind w:firstLine="420"/>
        <w:jc w:val="left"/>
        <w:spacing w:line="360" w:lineRule="auto"/>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ascii="宋体" w:hAnsi="宋体"/>
          <w:szCs w:val="21"/>
        </w:rPr>
      </w:pPr>
      <w:r>
        <w:rPr>
          <w:rFonts w:hint="eastAsia" w:ascii="宋体" w:hAnsi="宋体"/>
          <w:szCs w:val="21"/>
        </w:rPr>
        <w:t xml:space="preserve">8.2 保证</w:t>
      </w:r>
      <w:r/>
    </w:p>
    <w:p>
      <w:pPr>
        <w:ind w:firstLine="420"/>
        <w:jc w:val="left"/>
        <w:spacing w:line="360" w:lineRule="auto"/>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360" w:lineRule="auto"/>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 权利瑕疵担保</w:t>
      </w:r>
      <w:r/>
    </w:p>
    <w:p>
      <w:pPr>
        <w:ind w:firstLine="420"/>
        <w:jc w:val="left"/>
        <w:spacing w:line="360" w:lineRule="auto"/>
        <w:rPr>
          <w:rFonts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360" w:lineRule="auto"/>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 知识产权保护</w:t>
      </w:r>
      <w:r/>
    </w:p>
    <w:p>
      <w:pPr>
        <w:ind w:firstLine="420"/>
        <w:jc w:val="left"/>
        <w:spacing w:line="360" w:lineRule="auto"/>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3"/>
      <w:r>
        <w:rPr>
          <w:rFonts w:hint="eastAsia" w:ascii="宋体" w:hAnsi="宋体"/>
          <w:szCs w:val="21"/>
        </w:rPr>
        <w:t xml:space="preserve">。</w:t>
      </w:r>
      <w:r/>
    </w:p>
    <w:p>
      <w:pPr>
        <w:jc w:val="left"/>
        <w:spacing w:line="360" w:lineRule="auto"/>
        <w:rPr>
          <w:rFonts w:ascii="宋体" w:hAnsi="宋体"/>
          <w:b/>
          <w:bCs/>
          <w:sz w:val="24"/>
        </w:rPr>
      </w:pPr>
      <w:r>
        <w:rPr>
          <w:rFonts w:hint="eastAsia" w:ascii="宋体" w:hAnsi="宋体"/>
          <w:b/>
          <w:bCs/>
          <w:sz w:val="24"/>
        </w:rPr>
        <w:t xml:space="preserve">11. 保密义务</w:t>
      </w:r>
      <w:r/>
    </w:p>
    <w:p>
      <w:pPr>
        <w:ind w:firstLine="420"/>
        <w:jc w:val="left"/>
        <w:spacing w:line="36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360" w:lineRule="auto"/>
        <w:rPr>
          <w:rFonts w:ascii="宋体" w:hAnsi="宋体"/>
          <w:b/>
          <w:bCs/>
          <w:sz w:val="24"/>
        </w:rPr>
      </w:pPr>
      <w:r>
        <w:rPr>
          <w:rFonts w:hint="eastAsia" w:ascii="宋体" w:hAnsi="宋体"/>
          <w:b/>
          <w:bCs/>
          <w:sz w:val="24"/>
        </w:rPr>
        <w:t xml:space="preserve">12. 合同价款支付</w:t>
      </w:r>
      <w:r/>
    </w:p>
    <w:p>
      <w:pPr>
        <w:ind w:firstLine="420"/>
        <w:jc w:val="left"/>
        <w:spacing w:line="360" w:lineRule="auto"/>
        <w:rPr>
          <w:rFonts w:ascii="宋体" w:hAnsi="宋体"/>
          <w:szCs w:val="21"/>
        </w:rPr>
      </w:pPr>
      <w:r>
        <w:rPr>
          <w:rFonts w:hint="eastAsia" w:ascii="宋体" w:hAnsi="宋体"/>
          <w:szCs w:val="21"/>
        </w:rPr>
        <w:t xml:space="preserve">12.1 合同价款支付按照国库集中支付制度及财政管理相关规定执行。</w:t>
      </w:r>
      <w:r/>
    </w:p>
    <w:p>
      <w:pPr>
        <w:pStyle w:val="714"/>
        <w:ind w:firstLine="420"/>
        <w:spacing w:beforeAutospacing="0" w:afterAutospacing="0" w:line="360" w:lineRule="auto"/>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28"/>
        <w:spacing w:after="0" w:line="360" w:lineRule="auto"/>
        <w:rPr>
          <w:rFonts w:ascii="宋体" w:hAnsi="宋体"/>
          <w:b/>
          <w:bCs/>
          <w:sz w:val="24"/>
          <w:szCs w:val="24"/>
        </w:rPr>
      </w:pPr>
      <w:r>
        <w:rPr>
          <w:rFonts w:hint="eastAsia" w:ascii="宋体" w:hAnsi="宋体"/>
          <w:b/>
          <w:bCs/>
          <w:sz w:val="24"/>
          <w:szCs w:val="24"/>
        </w:rPr>
        <w:t xml:space="preserve">13. 履约保证金</w:t>
      </w:r>
      <w:r/>
    </w:p>
    <w:p>
      <w:pPr>
        <w:ind w:firstLine="420"/>
        <w:jc w:val="left"/>
        <w:spacing w:line="360" w:lineRule="auto"/>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360" w:lineRule="auto"/>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360" w:lineRule="auto"/>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360" w:lineRule="auto"/>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0"/>
        <w:ind w:firstLine="420"/>
        <w:spacing w:line="36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 违约责任</w:t>
      </w:r>
      <w:r/>
    </w:p>
    <w:p>
      <w:pPr>
        <w:ind w:firstLine="420"/>
        <w:jc w:val="left"/>
        <w:spacing w:line="360" w:lineRule="auto"/>
        <w:rPr>
          <w:rFonts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360" w:lineRule="auto"/>
        <w:rPr>
          <w:rFonts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ascii="宋体" w:hAnsi="宋体"/>
          <w:szCs w:val="21"/>
        </w:rPr>
      </w:pPr>
      <w:r>
        <w:rPr>
          <w:rFonts w:hint="eastAsia" w:ascii="宋体" w:hAnsi="宋体"/>
          <w:szCs w:val="21"/>
        </w:rPr>
        <w:t xml:space="preserve">15.3 迟延支付的违约责任</w:t>
      </w:r>
      <w:r/>
    </w:p>
    <w:p>
      <w:pPr>
        <w:ind w:firstLine="420"/>
        <w:jc w:val="left"/>
        <w:spacing w:line="360" w:lineRule="auto"/>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360" w:lineRule="auto"/>
        <w:rPr>
          <w:rFonts w:ascii="宋体" w:hAnsi="宋体"/>
          <w:b/>
          <w:sz w:val="24"/>
        </w:rPr>
      </w:pPr>
      <w:r>
        <w:rPr>
          <w:rFonts w:hint="eastAsia" w:ascii="宋体" w:hAnsi="宋体"/>
          <w:b/>
          <w:sz w:val="24"/>
        </w:rPr>
        <w:t xml:space="preserve">合同变更、中止与终止</w:t>
      </w:r>
      <w:r/>
    </w:p>
    <w:p>
      <w:pPr>
        <w:jc w:val="left"/>
        <w:spacing w:line="360" w:lineRule="auto"/>
        <w:rPr>
          <w:rFonts w:ascii="宋体" w:hAnsi="宋体"/>
          <w:szCs w:val="21"/>
        </w:rPr>
      </w:pPr>
      <w:r>
        <w:rPr>
          <w:rFonts w:hint="eastAsia" w:ascii="宋体" w:hAnsi="宋体"/>
          <w:szCs w:val="21"/>
        </w:rPr>
        <w:t xml:space="preserve">    16.1合同的变更</w:t>
      </w:r>
      <w:r/>
    </w:p>
    <w:p>
      <w:pPr>
        <w:ind w:firstLine="420"/>
        <w:jc w:val="left"/>
        <w:spacing w:line="360" w:lineRule="auto"/>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ascii="宋体" w:hAnsi="宋体"/>
          <w:szCs w:val="21"/>
        </w:rPr>
      </w:pPr>
      <w:r>
        <w:rPr>
          <w:rFonts w:hint="eastAsia" w:ascii="宋体" w:hAnsi="宋体"/>
          <w:szCs w:val="21"/>
        </w:rPr>
        <w:t xml:space="preserve">16.2合同的中止</w:t>
      </w:r>
      <w:r/>
    </w:p>
    <w:p>
      <w:pPr>
        <w:ind w:firstLine="420"/>
        <w:jc w:val="left"/>
        <w:spacing w:line="360" w:lineRule="auto"/>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spacing w:line="360" w:lineRule="auto"/>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ascii="宋体" w:hAnsi="宋体"/>
          <w:szCs w:val="21"/>
        </w:rPr>
      </w:pPr>
      <w:r>
        <w:rPr>
          <w:rFonts w:hint="eastAsia" w:ascii="宋体" w:hAnsi="宋体"/>
          <w:szCs w:val="21"/>
        </w:rPr>
        <w:t xml:space="preserve">16.3合同的终止</w:t>
      </w:r>
      <w:r/>
    </w:p>
    <w:p>
      <w:pPr>
        <w:ind w:firstLine="420"/>
        <w:jc w:val="left"/>
        <w:spacing w:line="360" w:lineRule="auto"/>
        <w:rPr>
          <w:rFonts w:ascii="宋体" w:hAnsi="宋体"/>
          <w:szCs w:val="21"/>
        </w:rPr>
      </w:pPr>
      <w:r>
        <w:rPr>
          <w:rFonts w:hint="eastAsia" w:ascii="宋体" w:hAnsi="宋体"/>
          <w:szCs w:val="21"/>
        </w:rPr>
        <w:t xml:space="preserve">（1）合同因有效期限届满而终止；</w:t>
      </w:r>
      <w:r/>
    </w:p>
    <w:p>
      <w:pPr>
        <w:ind w:firstLine="420"/>
        <w:spacing w:line="360" w:lineRule="auto"/>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0"/>
        <w:spacing w:line="360" w:lineRule="auto"/>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40"/>
        <w:ind w:firstLine="420"/>
        <w:jc w:val="both"/>
        <w:spacing w:line="360" w:lineRule="auto"/>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 合同分包</w:t>
      </w:r>
      <w:r/>
    </w:p>
    <w:p>
      <w:pPr>
        <w:ind w:firstLine="420"/>
        <w:jc w:val="left"/>
        <w:spacing w:line="360" w:lineRule="auto"/>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ascii="宋体" w:hAnsi="宋体"/>
          <w:b/>
          <w:bCs/>
          <w:sz w:val="24"/>
        </w:rPr>
      </w:pPr>
      <w:r>
        <w:rPr>
          <w:rFonts w:hint="eastAsia" w:ascii="宋体" w:hAnsi="宋体"/>
          <w:b/>
          <w:bCs/>
          <w:sz w:val="24"/>
        </w:rPr>
        <w:t xml:space="preserve">18. 不可抗力</w:t>
      </w:r>
      <w:r/>
    </w:p>
    <w:p>
      <w:pPr>
        <w:ind w:firstLine="420"/>
        <w:jc w:val="left"/>
        <w:spacing w:line="360" w:lineRule="auto"/>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 解决争议的方法</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 政府采购政策</w:t>
      </w:r>
      <w:r/>
    </w:p>
    <w:p>
      <w:pPr>
        <w:ind w:firstLine="420"/>
        <w:jc w:val="left"/>
        <w:spacing w:line="360" w:lineRule="auto"/>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360" w:lineRule="auto"/>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28"/>
        <w:ind w:firstLine="420"/>
        <w:spacing w:after="0" w:line="360" w:lineRule="auto"/>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 法律适用</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360" w:lineRule="auto"/>
        <w:rPr>
          <w:rFonts w:ascii="宋体" w:hAnsi="宋体"/>
          <w:b/>
          <w:sz w:val="24"/>
        </w:rPr>
      </w:pPr>
      <w:r>
        <w:rPr>
          <w:rFonts w:hint="eastAsia" w:ascii="宋体" w:hAnsi="宋体"/>
          <w:b/>
          <w:sz w:val="24"/>
        </w:rPr>
        <w:t xml:space="preserve">22. 通知</w:t>
      </w:r>
      <w:r/>
    </w:p>
    <w:p>
      <w:pPr>
        <w:pStyle w:val="940"/>
        <w:ind w:firstLine="420"/>
        <w:jc w:val="both"/>
        <w:spacing w:line="360" w:lineRule="auto"/>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940"/>
        <w:ind w:firstLine="0"/>
        <w:jc w:val="both"/>
        <w:spacing w:line="360" w:lineRule="auto"/>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6"/>
        </w:numPr>
        <w:jc w:val="left"/>
        <w:spacing w:line="360" w:lineRule="auto"/>
        <w:rPr>
          <w:rFonts w:ascii="宋体" w:hAnsi="宋体"/>
          <w:b/>
          <w:bCs/>
          <w:sz w:val="24"/>
        </w:rPr>
      </w:pPr>
      <w:r>
        <w:rPr>
          <w:rFonts w:hint="eastAsia" w:ascii="宋体" w:hAnsi="宋体"/>
          <w:b/>
          <w:bCs/>
          <w:sz w:val="24"/>
        </w:rPr>
        <w:t xml:space="preserve">合同未尽事项</w:t>
      </w:r>
      <w:r/>
    </w:p>
    <w:p>
      <w:pPr>
        <w:ind w:firstLine="420"/>
        <w:jc w:val="left"/>
        <w:spacing w:line="360" w:lineRule="auto"/>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360" w:lineRule="auto"/>
        <w:rPr>
          <w:rFonts w:ascii="黑体" w:hAnsi="华文中宋" w:eastAsia="黑体"/>
          <w:sz w:val="28"/>
          <w:szCs w:val="28"/>
        </w:rPr>
      </w:pPr>
      <w:r>
        <w:rPr>
          <w:rFonts w:hint="eastAsia" w:ascii="宋体" w:hAnsi="宋体"/>
          <w:bCs/>
          <w:szCs w:val="21"/>
        </w:rPr>
        <w:t xml:space="preserve">    23.2 合同附件与合同正文具有同等的法律效力。</w:t>
      </w:r>
      <w:r/>
    </w:p>
    <w:p>
      <w:r>
        <w:rPr>
          <w:rFonts w:hint="eastAsia"/>
        </w:rPr>
        <w:br w:type="page" w:clear="all"/>
      </w:r>
      <w:r/>
    </w:p>
    <w:p>
      <w:pPr>
        <w:jc w:val="center"/>
        <w:keepLines/>
        <w:keepNext/>
        <w:spacing w:before="313" w:after="313" w:line="360" w:lineRule="auto"/>
        <w:rPr>
          <w:rFonts w:ascii="黑体" w:hAnsi="黑体" w:eastAsia="黑体"/>
          <w:sz w:val="28"/>
          <w:szCs w:val="28"/>
        </w:rPr>
        <w:outlineLvl w:val="1"/>
      </w:pPr>
      <w:r>
        <w:rPr>
          <w:rFonts w:hint="eastAsia" w:ascii="黑体" w:hAnsi="黑体" w:eastAsia="黑体"/>
          <w:sz w:val="28"/>
          <w:szCs w:val="28"/>
        </w:rPr>
        <w:t xml:space="preserve">第三节 政府采购合同专用条款</w:t>
      </w:r>
      <w:bookmarkEnd w:id="172"/>
      <w:r/>
      <w:r/>
    </w:p>
    <w:tbl>
      <w:tblPr>
        <w:tblStyle w:val="723"/>
        <w:tblW w:w="9374"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7"/>
        <w:gridCol w:w="1612"/>
        <w:gridCol w:w="5845"/>
      </w:tblGrid>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不接受联合体。</w:t>
            </w:r>
            <w:r/>
          </w:p>
        </w:tc>
      </w:tr>
      <w:tr>
        <w:trPr>
          <w:trHeight w:val="604"/>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90"/>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30天内。</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845" w:type="dxa"/>
            <w:vAlign w:val="center"/>
            <w:textDirection w:val="lrTb"/>
            <w:noWrap w:val="false"/>
          </w:tcPr>
          <w:p>
            <w:pPr>
              <w:ind w:firstLine="480"/>
              <w:jc w:val="left"/>
              <w:rPr>
                <w:rFonts w:ascii="宋体" w:hAnsi="宋体"/>
                <w:sz w:val="24"/>
              </w:rPr>
            </w:pPr>
            <w:r>
              <w:rPr>
                <w:rFonts w:hint="eastAsia" w:ascii="宋体" w:hAnsi="宋体"/>
                <w:sz w:val="24"/>
              </w:rPr>
              <w:t xml:space="preserve">1、乙方自行协调解决本项目实施过程中发生的各种矛盾，甲方不承担任何费用和责任，工期不顺延；乙方投标前已到项目现场踏勘已充分了解项目现场位置、情况、道路及任何其他影响报价的情况，任何因忽视或误解项目现场情况而导致的索赔或工期延长申请将不被批准。</w:t>
            </w:r>
            <w:r/>
          </w:p>
          <w:p>
            <w:pPr>
              <w:ind w:firstLine="480"/>
              <w:jc w:val="left"/>
              <w:rPr>
                <w:rFonts w:ascii="宋体" w:hAnsi="宋体"/>
                <w:sz w:val="24"/>
              </w:rPr>
            </w:pPr>
            <w:r>
              <w:rPr>
                <w:rFonts w:hint="eastAsia" w:ascii="宋体" w:hAnsi="宋体"/>
                <w:sz w:val="24"/>
              </w:rPr>
              <w:t xml:space="preserve">2、乙方应及时对施工现场进行测量。 签订合同后一周内乙方提供详细、规范的安装图纸及其他所有注意事项，包括设备运行、安装、使用环境要求，并及时完成后置埋件工作，保证井道、底坑、门洞满足安装要求。后置埋件、安装施工图纸应送甲方审核确认后方可安装施工。井道墙面及板面洞口的检查由乙方负责，如施工后不符合要求由乙方负责整改，甲方不承担费用。</w:t>
            </w:r>
            <w:r/>
          </w:p>
          <w:p>
            <w:pPr>
              <w:ind w:firstLine="480"/>
              <w:jc w:val="left"/>
              <w:rPr>
                <w:rFonts w:ascii="宋体" w:hAnsi="宋体"/>
                <w:sz w:val="24"/>
              </w:rPr>
            </w:pPr>
            <w:r>
              <w:rPr>
                <w:rFonts w:hint="eastAsia" w:ascii="宋体" w:hAnsi="宋体"/>
                <w:sz w:val="24"/>
              </w:rPr>
              <w:t xml:space="preserve">3、电梯井道、底坑、门洞具体尺寸以乙方自行现场踏勘为准，如现有的电梯井道、底坑、门洞尺寸不能满足安装要求，则由乙方自行整改，其整改费用已包含在合同价中，一律包干。</w:t>
            </w:r>
            <w:r/>
          </w:p>
          <w:p>
            <w:pPr>
              <w:ind w:firstLine="480"/>
              <w:jc w:val="left"/>
              <w:rPr>
                <w:rFonts w:ascii="宋体" w:hAnsi="宋体"/>
                <w:sz w:val="24"/>
              </w:rPr>
            </w:pPr>
            <w:r>
              <w:rPr>
                <w:rFonts w:hint="eastAsia" w:ascii="宋体" w:hAnsi="宋体"/>
                <w:sz w:val="24"/>
              </w:rPr>
              <w:t xml:space="preserve">4、安装过程中必须做到文明安装，安装完毕的设备及其环境应清理干净。</w:t>
            </w:r>
            <w:r/>
          </w:p>
          <w:p>
            <w:pPr>
              <w:ind w:firstLine="480"/>
              <w:jc w:val="left"/>
              <w:rPr>
                <w:rFonts w:ascii="宋体" w:hAnsi="宋体"/>
                <w:sz w:val="24"/>
              </w:rPr>
            </w:pPr>
            <w:r>
              <w:rPr>
                <w:rFonts w:hint="eastAsia" w:ascii="宋体" w:hAnsi="宋体"/>
                <w:sz w:val="24"/>
              </w:rPr>
              <w:t xml:space="preserve">5、安装过程中，因乙方人员责任(包括指挥错误和安装方案不当)造成的设备损坏，由乙方负责。</w:t>
            </w:r>
            <w:r/>
          </w:p>
          <w:p>
            <w:pPr>
              <w:ind w:firstLine="480"/>
              <w:jc w:val="left"/>
              <w:rPr>
                <w:rFonts w:ascii="宋体" w:hAnsi="宋体"/>
                <w:sz w:val="24"/>
              </w:rPr>
            </w:pPr>
            <w:r>
              <w:rPr>
                <w:rFonts w:hint="eastAsia" w:ascii="宋体" w:hAnsi="宋体"/>
                <w:sz w:val="24"/>
              </w:rPr>
              <w:t xml:space="preserve">6、设备安装、调试过程中，若技术文件需要更改，乙方应免费提供改正后的全部技术文件。</w:t>
            </w:r>
            <w:r/>
          </w:p>
          <w:p>
            <w:pPr>
              <w:ind w:firstLine="480"/>
              <w:jc w:val="left"/>
              <w:rPr>
                <w:rFonts w:ascii="Times New Roman" w:hAnsi="Times New Roman"/>
                <w:sz w:val="24"/>
              </w:rPr>
            </w:pPr>
            <w:r>
              <w:rPr>
                <w:rFonts w:hint="eastAsia" w:ascii="Times New Roman" w:hAnsi="Times New Roman"/>
                <w:sz w:val="24"/>
              </w:rPr>
              <w:t xml:space="preserve">7、</w:t>
            </w:r>
            <w:r>
              <w:rPr>
                <w:rFonts w:ascii="Times New Roman" w:hAnsi="Times New Roman"/>
                <w:sz w:val="24"/>
              </w:rPr>
              <w:t xml:space="preserve">安装</w:t>
            </w:r>
            <w:r>
              <w:rPr>
                <w:rFonts w:hint="eastAsia" w:ascii="Times New Roman" w:hAnsi="Times New Roman"/>
                <w:sz w:val="24"/>
              </w:rPr>
              <w:t xml:space="preserve">调试</w:t>
            </w:r>
            <w:r>
              <w:rPr>
                <w:rFonts w:ascii="Times New Roman" w:hAnsi="Times New Roman"/>
                <w:sz w:val="24"/>
              </w:rPr>
              <w:t xml:space="preserve">期间所有安全、消防、排污、环保、城建城管、市容保洁、环境噪声、成品保护、治安保卫、文明安装均由乙方负责，非甲方原因发生的一切问题和责任与甲方无关，费用由乙方自理。</w:t>
            </w:r>
            <w:r/>
          </w:p>
          <w:p>
            <w:pPr>
              <w:ind w:firstLine="480"/>
              <w:jc w:val="left"/>
              <w:rPr>
                <w:rFonts w:ascii="Times New Roman" w:hAnsi="Times New Roman"/>
                <w:sz w:val="24"/>
              </w:rPr>
            </w:pPr>
            <w:r>
              <w:rPr>
                <w:rFonts w:hint="eastAsia" w:ascii="Times New Roman" w:hAnsi="Times New Roman"/>
                <w:sz w:val="24"/>
              </w:rPr>
              <w:t xml:space="preserve">8、</w:t>
            </w:r>
            <w:r>
              <w:rPr>
                <w:rFonts w:ascii="Times New Roman" w:hAnsi="Times New Roman"/>
                <w:sz w:val="24"/>
              </w:rPr>
              <w:t xml:space="preserve">乙方进场后，必须服从甲方对场地安全、标准化现场、总平面布置的管理，并服从甲方的统一调度和指挥。如出现不服从管理现象的，甲方将视情节轻重认定乙方是否违约，并根据情况要求乙方承担违约责任，支付不少于2000 元/次的违约金。</w:t>
            </w:r>
            <w:r/>
          </w:p>
          <w:p>
            <w:pPr>
              <w:ind w:firstLine="480"/>
              <w:jc w:val="left"/>
              <w:rPr>
                <w:rFonts w:ascii="Times New Roman" w:hAnsi="Times New Roman"/>
                <w:sz w:val="24"/>
              </w:rPr>
            </w:pPr>
            <w:r>
              <w:rPr>
                <w:rFonts w:hint="eastAsia" w:ascii="Times New Roman" w:hAnsi="Times New Roman"/>
                <w:sz w:val="24"/>
              </w:rPr>
              <w:t xml:space="preserve">9、</w:t>
            </w:r>
            <w:r>
              <w:rPr>
                <w:rFonts w:ascii="Times New Roman" w:hAnsi="Times New Roman"/>
                <w:sz w:val="24"/>
              </w:rPr>
              <w:t xml:space="preserve">乙方在</w:t>
            </w:r>
            <w:r>
              <w:rPr>
                <w:rFonts w:hint="eastAsia" w:ascii="Times New Roman" w:hAnsi="Times New Roman"/>
                <w:sz w:val="24"/>
              </w:rPr>
              <w:t xml:space="preserve">项目实施</w:t>
            </w:r>
            <w:r>
              <w:rPr>
                <w:rFonts w:ascii="Times New Roman" w:hAnsi="Times New Roman"/>
                <w:sz w:val="24"/>
              </w:rPr>
              <w:t xml:space="preserve">过程中必须确保安全，如造成各种人身伤害、财产损失或其他事故，均由乙方负责处理和经济赔偿，甲方不承担任何责任。</w:t>
            </w:r>
            <w:r/>
          </w:p>
          <w:p>
            <w:pPr>
              <w:ind w:firstLine="480"/>
              <w:jc w:val="left"/>
              <w:rPr>
                <w:rFonts w:ascii="Times New Roman" w:hAnsi="Times New Roman"/>
                <w:sz w:val="24"/>
              </w:rPr>
            </w:pPr>
            <w:r>
              <w:rPr>
                <w:rFonts w:hint="eastAsia" w:ascii="Times New Roman" w:hAnsi="Times New Roman"/>
                <w:sz w:val="24"/>
              </w:rPr>
              <w:t xml:space="preserve">10、项目实施过程中，乙方需做好对现有建（构）筑物及设施、管线的成品保护，如损坏按现状免费恢复。</w:t>
            </w:r>
            <w:r/>
          </w:p>
          <w:p>
            <w:pPr>
              <w:ind w:firstLine="480"/>
              <w:jc w:val="left"/>
              <w:rPr>
                <w:rFonts w:ascii="Times New Roman" w:hAnsi="Times New Roman"/>
                <w:sz w:val="24"/>
              </w:rPr>
            </w:pPr>
            <w:r>
              <w:rPr>
                <w:rFonts w:hint="eastAsia" w:ascii="Times New Roman" w:hAnsi="Times New Roman"/>
                <w:sz w:val="24"/>
              </w:rPr>
              <w:t xml:space="preserve">11、电梯安装、检测、验收等所有手续办理均由乙方负责申请办理并承担费用。</w:t>
            </w:r>
            <w:r/>
          </w:p>
          <w:p>
            <w:pPr>
              <w:ind w:firstLine="480"/>
              <w:jc w:val="left"/>
              <w:rPr>
                <w:rFonts w:ascii="Times New Roman" w:hAnsi="Times New Roman"/>
                <w:sz w:val="24"/>
              </w:rPr>
            </w:pPr>
            <w:r>
              <w:rPr>
                <w:rFonts w:hint="eastAsia" w:ascii="Times New Roman" w:hAnsi="Times New Roman"/>
                <w:sz w:val="24"/>
              </w:rPr>
              <w:t xml:space="preserve">12、乙方自行承担项目实施过程中的质量、任何状况下的安全责任。非甲方原因，发生的一切问题和责任与甲方无关，相关一切费用或民事、刑事责任均由乙方自理。</w:t>
            </w:r>
            <w:r/>
          </w:p>
          <w:p>
            <w:pPr>
              <w:ind w:firstLine="480"/>
              <w:jc w:val="left"/>
              <w:rPr>
                <w:rFonts w:ascii="Times New Roman" w:hAnsi="Times New Roman"/>
                <w:sz w:val="24"/>
              </w:rPr>
            </w:pPr>
            <w:r>
              <w:rPr>
                <w:rFonts w:hint="eastAsia" w:ascii="Times New Roman" w:hAnsi="Times New Roman"/>
                <w:sz w:val="24"/>
              </w:rPr>
              <w:t xml:space="preserve">13、在履行合同过程中，乙方应遵守国家或地方的法律、法规、规章、条例、规范性文件或任何对项目有管辖权的部门的规章，并按要求支付有关费用。</w:t>
            </w:r>
            <w:r/>
          </w:p>
          <w:p>
            <w:pPr>
              <w:ind w:firstLine="480"/>
              <w:jc w:val="left"/>
              <w:rPr>
                <w:rFonts w:ascii="Times New Roman" w:hAnsi="Times New Roman"/>
                <w:sz w:val="24"/>
              </w:rPr>
            </w:pPr>
            <w:r>
              <w:rPr>
                <w:rFonts w:hint="eastAsia" w:ascii="Times New Roman" w:hAnsi="Times New Roman"/>
                <w:sz w:val="24"/>
              </w:rPr>
              <w:t xml:space="preserve">14、无论甲方是否给予了批准或同意，乙方应对现场作业、安装调试工作的完备性、稳定性和安全性承担全部责任，负责完成保证项目的稳定、完整、安全、可靠及有效运行所必须的全部工作。</w:t>
            </w:r>
            <w:r/>
          </w:p>
          <w:p>
            <w:pPr>
              <w:ind w:firstLine="480"/>
              <w:tabs>
                <w:tab w:val="left" w:pos="632" w:leader="none"/>
                <w:tab w:val="left" w:pos="2828" w:leader="none"/>
              </w:tabs>
              <w:rPr>
                <w:rFonts w:ascii="Times New Roman" w:hAnsi="Times New Roman"/>
                <w:sz w:val="24"/>
              </w:rPr>
            </w:pPr>
            <w:r>
              <w:rPr>
                <w:rFonts w:hint="eastAsia" w:ascii="Times New Roman" w:hAnsi="Times New Roman"/>
                <w:sz w:val="24"/>
              </w:rPr>
              <w:t xml:space="preserve">15、</w:t>
            </w:r>
            <w:r>
              <w:rPr>
                <w:rFonts w:ascii="Times New Roman" w:hAnsi="Times New Roman"/>
                <w:sz w:val="24"/>
              </w:rPr>
              <w:t xml:space="preserve">安装、调试完毕后，提供安装、调试报告，报告中要有各项检测数据和详细的验收标准、验收手册，乙方无偿</w:t>
            </w:r>
            <w:r>
              <w:rPr>
                <w:rFonts w:hint="eastAsia" w:ascii="Times New Roman" w:hAnsi="Times New Roman"/>
                <w:sz w:val="24"/>
              </w:rPr>
              <w:t xml:space="preserve">提供</w:t>
            </w:r>
            <w:r>
              <w:rPr>
                <w:rFonts w:ascii="Times New Roman" w:hAnsi="Times New Roman"/>
                <w:sz w:val="24"/>
              </w:rPr>
              <w:t xml:space="preserve">验收仪器（验收所需的设备仪器由乙方配备，其精度应至少高于被验收设备一个等级）。</w:t>
            </w:r>
            <w:r/>
          </w:p>
          <w:p>
            <w:pPr>
              <w:ind w:firstLine="480"/>
              <w:tabs>
                <w:tab w:val="left" w:pos="632" w:leader="none"/>
                <w:tab w:val="left" w:pos="2828" w:leader="none"/>
              </w:tabs>
              <w:rPr>
                <w:rFonts w:ascii="Times New Roman" w:hAnsi="Times New Roman"/>
                <w:sz w:val="24"/>
              </w:rPr>
            </w:pPr>
            <w:r>
              <w:rPr>
                <w:rFonts w:hint="eastAsia" w:ascii="Times New Roman" w:hAnsi="Times New Roman"/>
                <w:sz w:val="24"/>
              </w:rPr>
              <w:t xml:space="preserve">16、</w:t>
            </w:r>
            <w:r>
              <w:rPr>
                <w:rFonts w:ascii="Times New Roman" w:hAnsi="Times New Roman"/>
                <w:sz w:val="24"/>
              </w:rPr>
              <w:t xml:space="preserve">乙方在</w:t>
            </w:r>
            <w:r>
              <w:rPr>
                <w:rFonts w:hint="eastAsia" w:ascii="Times New Roman" w:hAnsi="Times New Roman"/>
                <w:sz w:val="24"/>
              </w:rPr>
              <w:t xml:space="preserve">项目</w:t>
            </w:r>
            <w:r>
              <w:rPr>
                <w:rFonts w:ascii="Times New Roman" w:hAnsi="Times New Roman"/>
                <w:sz w:val="24"/>
              </w:rPr>
              <w:t xml:space="preserve">验收合格后15日内，向甲方提供竣工资料和竣工图各叁套（含电子光盘）。</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cantSplit/>
          <w:trHeight w:val="667"/>
        </w:trPr>
        <w:tc>
          <w:tcPr>
            <w:tcW w:w="1917"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845" w:type="dxa"/>
            <w:vAlign w:val="center"/>
            <w:textDirection w:val="lrTb"/>
            <w:noWrap w:val="false"/>
          </w:tcPr>
          <w:p>
            <w:pPr>
              <w:rPr>
                <w:sz w:val="24"/>
              </w:rPr>
            </w:pPr>
            <w:r>
              <w:rPr>
                <w:rFonts w:hint="eastAsia"/>
                <w:sz w:val="24"/>
              </w:rPr>
              <w:t xml:space="preserve">本项目中涉及商品包装和快递包装的，金属件:使用泡泡纸覆盖包装防止碰撞；板式件: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tc>
      </w:tr>
      <w:tr>
        <w:trPr>
          <w:cantSplit/>
          <w:trHeight w:val="667"/>
        </w:trPr>
        <w:tc>
          <w:tcPr>
            <w:tcW w:w="1917" w:type="dxa"/>
            <w:vAlign w:val="center"/>
            <w:vMerge w:val="continue"/>
            <w:textDirection w:val="lrTb"/>
            <w:noWrap w:val="false"/>
          </w:tcPr>
          <w:p>
            <w:pPr>
              <w:jc w:val="center"/>
              <w:rPr>
                <w:rFonts w:ascii="宋体" w:hAnsi="宋体"/>
                <w:sz w:val="24"/>
              </w:rPr>
            </w:pPr>
            <w:r>
              <w:rPr>
                <w:rFonts w:ascii="宋体" w:hAnsi="宋体"/>
                <w:sz w:val="24"/>
              </w:rPr>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845" w:type="dxa"/>
            <w:vAlign w:val="center"/>
            <w:textDirection w:val="lrTb"/>
            <w:noWrap w:val="false"/>
          </w:tcPr>
          <w:p>
            <w:pPr>
              <w:jc w:val="left"/>
              <w:rPr>
                <w:sz w:val="24"/>
              </w:rPr>
            </w:pPr>
            <w:r>
              <w:rPr>
                <w:rFonts w:hint="eastAsia"/>
                <w:sz w:val="24"/>
                <w:lang w:eastAsia="zh-CN"/>
              </w:rPr>
              <w:t xml:space="preserve">盐城市文物保护和考古研究所</w:t>
            </w:r>
            <w:r>
              <w:rPr>
                <w:rFonts w:hint="eastAsia"/>
                <w:sz w:val="24"/>
              </w:rPr>
              <w:t xml:space="preserve">甲方指定地点。</w:t>
            </w:r>
            <w:r/>
          </w:p>
        </w:tc>
      </w:tr>
      <w:tr>
        <w:trPr>
          <w:trHeight w:val="772"/>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运输、交付特殊要求</w:t>
            </w:r>
            <w:r/>
          </w:p>
        </w:tc>
        <w:tc>
          <w:tcPr>
            <w:tcW w:w="5845"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940"/>
              <w:ind w:firstLine="0"/>
              <w:spacing w:line="24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940"/>
              <w:ind w:firstLine="0"/>
              <w:spacing w:line="240" w:lineRule="auto"/>
              <w:rPr>
                <w:sz w:val="24"/>
                <w:szCs w:val="24"/>
              </w:rPr>
            </w:pPr>
            <w:r>
              <w:rPr>
                <w:rFonts w:hint="eastAsia" w:ascii="Times New Roman" w:hAnsi="Times New Roman" w:eastAsia="宋体" w:cs="Times New Roman"/>
                <w:sz w:val="24"/>
                <w:szCs w:val="24"/>
              </w:rPr>
              <w:t xml:space="preserve">4.货物在交付甲方前发生的风险</w:t>
            </w:r>
            <w:r>
              <w:rPr>
                <w:rFonts w:hint="eastAsia" w:asciiTheme="minorHAnsi" w:hAnsiTheme="minorHAnsi" w:eastAsiaTheme="minorEastAsia" w:cstheme="minorBidi"/>
                <w:sz w:val="24"/>
                <w:szCs w:val="24"/>
              </w:rPr>
              <w:t xml:space="preserve">（含货物损失及人员安全）</w:t>
            </w:r>
            <w:r>
              <w:rPr>
                <w:rFonts w:hint="eastAsia" w:ascii="Times New Roman" w:hAnsi="Times New Roman" w:eastAsia="宋体" w:cs="Times New Roman"/>
                <w:sz w:val="24"/>
                <w:szCs w:val="24"/>
              </w:rPr>
              <w:t xml:space="preserve">均由乙方负责。</w:t>
            </w:r>
            <w:r/>
          </w:p>
        </w:tc>
      </w:tr>
      <w:tr>
        <w:trPr>
          <w:trHeight w:val="667"/>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845" w:type="dxa"/>
            <w:vAlign w:val="center"/>
            <w:textDirection w:val="lrTb"/>
            <w:noWrap w:val="false"/>
          </w:tcPr>
          <w:p>
            <w:pPr>
              <w:rPr>
                <w:sz w:val="24"/>
              </w:rPr>
            </w:pPr>
            <w:r>
              <w:rPr>
                <w:sz w:val="24"/>
              </w:rPr>
              <w:t xml:space="preserve">货物交货前由乙方承担保险义务</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845" w:type="dxa"/>
            <w:vAlign w:val="center"/>
            <w:textDirection w:val="lrTb"/>
            <w:noWrap w:val="false"/>
          </w:tcPr>
          <w:p>
            <w:pPr>
              <w:pStyle w:val="745"/>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年</w:t>
            </w:r>
            <w:r>
              <w:rPr>
                <w:rFonts w:hint="eastAsia" w:ascii="宋体" w:hAnsi="宋体"/>
              </w:rPr>
              <w:t xml:space="preserve">。（自地方特种设备检验机构检验合格并领取使用许可证之日起计算</w:t>
            </w:r>
            <w:r>
              <w:rPr>
                <w:rFonts w:hint="eastAsia" w:ascii="宋体" w:hAnsi="宋体" w:cs="宋体"/>
              </w:rPr>
              <w:t xml:space="preserve">），因人为因素出现的故障不在免费保修范围内。超过保修期的机器设备，终身维修，维修时只收部件成本费。</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货物质量缺陷响应时间</w:t>
            </w:r>
            <w:r/>
          </w:p>
        </w:tc>
        <w:tc>
          <w:tcPr>
            <w:tcW w:w="5845" w:type="dxa"/>
            <w:vAlign w:val="center"/>
            <w:textDirection w:val="lrTb"/>
            <w:noWrap w:val="false"/>
          </w:tcPr>
          <w:p>
            <w:pPr>
              <w:jc w:val="left"/>
              <w:rPr>
                <w:sz w:val="24"/>
              </w:rPr>
            </w:pPr>
            <w:r>
              <w:rPr>
                <w:rFonts w:hint="eastAsia" w:ascii="宋体" w:hAnsi="宋体"/>
                <w:sz w:val="24"/>
              </w:rPr>
              <w:t xml:space="preserve"> 如在使用过程中发生质量问题，乙方在接到甲方通知后在</w:t>
            </w:r>
            <w:r>
              <w:rPr>
                <w:rFonts w:hint="eastAsia" w:ascii="宋体" w:hAnsi="宋体"/>
                <w:sz w:val="24"/>
                <w:u w:val="single"/>
              </w:rPr>
              <w:t xml:space="preserve">30分钟</w:t>
            </w:r>
            <w:r>
              <w:rPr>
                <w:rFonts w:hint="eastAsia" w:ascii="宋体" w:hAnsi="宋体"/>
                <w:sz w:val="24"/>
              </w:rPr>
              <w:t xml:space="preserve">内到达甲方现场。</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845" w:type="dxa"/>
            <w:vAlign w:val="center"/>
            <w:textDirection w:val="lrTb"/>
            <w:noWrap w:val="false"/>
          </w:tcPr>
          <w:p>
            <w:pPr>
              <w:numPr>
                <w:ilvl w:val="0"/>
                <w:numId w:val="7"/>
              </w:numPr>
              <w:jc w:val="left"/>
              <w:rPr>
                <w:rFonts w:ascii="宋体" w:hAnsi="宋体"/>
                <w:sz w:val="24"/>
              </w:rPr>
            </w:pPr>
            <w:r>
              <w:rPr>
                <w:rFonts w:hint="eastAsia" w:ascii="宋体" w:hAnsi="宋体"/>
                <w:sz w:val="24"/>
              </w:rPr>
              <w:t xml:space="preserve">在质保期内，乙方应对货物出现的质量及安全问题负责处理解决并承担一切费用（因甲方不当使用的除外）。</w:t>
            </w:r>
            <w:r/>
          </w:p>
          <w:p>
            <w:pPr>
              <w:ind w:firstLine="480"/>
              <w:tabs>
                <w:tab w:val="left" w:pos="632" w:leader="none"/>
                <w:tab w:val="left" w:pos="2828" w:leader="none"/>
              </w:tabs>
              <w:rPr>
                <w:rFonts w:ascii="宋体" w:hAnsi="宋体"/>
                <w:sz w:val="24"/>
              </w:rPr>
            </w:pPr>
            <w:r>
              <w:rPr>
                <w:rFonts w:ascii="Times New Roman" w:hAnsi="Times New Roman"/>
                <w:sz w:val="24"/>
              </w:rPr>
              <w:t xml:space="preserve">乙方对</w:t>
            </w:r>
            <w:r>
              <w:rPr>
                <w:rFonts w:hint="eastAsia" w:ascii="Times New Roman" w:hAnsi="Times New Roman"/>
                <w:sz w:val="24"/>
              </w:rPr>
              <w:t xml:space="preserve">货物</w:t>
            </w:r>
            <w:r>
              <w:rPr>
                <w:rFonts w:ascii="Times New Roman" w:hAnsi="Times New Roman"/>
                <w:sz w:val="24"/>
              </w:rPr>
              <w:t xml:space="preserve">出现的各类故障应及时提供免费维修服务，对非人为</w:t>
            </w:r>
            <w:r>
              <w:rPr>
                <w:rFonts w:hint="eastAsia" w:ascii="Times New Roman" w:hAnsi="Times New Roman"/>
                <w:sz w:val="24"/>
              </w:rPr>
              <w:t xml:space="preserve">因素</w:t>
            </w:r>
            <w:r>
              <w:rPr>
                <w:rFonts w:ascii="Times New Roman" w:hAnsi="Times New Roman"/>
                <w:sz w:val="24"/>
              </w:rPr>
              <w:t xml:space="preserve">造成的零部件损坏，应及时免费更换。更换的零部件品牌与原使用品牌一致。</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ascii="宋体" w:hAnsi="宋体"/>
                <w:sz w:val="24"/>
              </w:rPr>
            </w:pPr>
            <w:r>
              <w:rPr>
                <w:rFonts w:hint="eastAsia" w:ascii="宋体" w:hAnsi="宋体"/>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jc w:val="left"/>
              <w:rPr>
                <w:rFonts w:ascii="宋体" w:hAnsi="宋体"/>
                <w:sz w:val="24"/>
              </w:rPr>
            </w:pPr>
            <w:r>
              <w:rPr>
                <w:rFonts w:hint="eastAsia" w:ascii="宋体" w:hAnsi="宋体"/>
                <w:sz w:val="24"/>
              </w:rPr>
              <w:t xml:space="preserve">9.由于乙方责任并按合同要求乙方进行现场服务时，若乙方未能在规定时间内到达现场，按500元/次向甲方支付违约金；若乙方在接到甲方通知后2小时内未反应（超过2小时起，即按一天计算），按1000元/天向甲方支付违约金。</w:t>
            </w:r>
            <w:r/>
          </w:p>
          <w:p>
            <w:pPr>
              <w:jc w:val="left"/>
              <w:rPr>
                <w:rFonts w:ascii="宋体" w:hAnsi="宋体"/>
                <w:sz w:val="24"/>
              </w:rPr>
            </w:pPr>
            <w:r>
              <w:rPr>
                <w:rFonts w:hint="eastAsia" w:ascii="宋体" w:hAnsi="宋体"/>
                <w:sz w:val="24"/>
              </w:rPr>
              <w:t xml:space="preserve">10.若合同设备在质量保证期内因乙方责任出现十分严重的缺陷，则质量保证期将自该缺陷修复后开始重新计算。</w:t>
            </w:r>
            <w:r/>
          </w:p>
          <w:p>
            <w:pPr>
              <w:tabs>
                <w:tab w:val="left" w:pos="632" w:leader="none"/>
                <w:tab w:val="left" w:pos="2828" w:leader="none"/>
              </w:tabs>
              <w:rPr>
                <w:rFonts w:ascii="Times New Roman" w:hAnsi="Times New Roman"/>
                <w:sz w:val="24"/>
              </w:rPr>
            </w:pPr>
            <w:r>
              <w:rPr>
                <w:rFonts w:hint="eastAsia" w:ascii="Times New Roman" w:hAnsi="Times New Roman"/>
                <w:sz w:val="24"/>
              </w:rPr>
              <w:t xml:space="preserve">11.</w:t>
            </w:r>
            <w:r>
              <w:rPr>
                <w:rFonts w:ascii="Times New Roman" w:hAnsi="Times New Roman"/>
                <w:sz w:val="24"/>
              </w:rPr>
              <w:t xml:space="preserve">在质量保</w:t>
            </w:r>
            <w:r>
              <w:rPr>
                <w:rFonts w:hint="eastAsia" w:ascii="Times New Roman" w:hAnsi="Times New Roman"/>
                <w:sz w:val="24"/>
              </w:rPr>
              <w:t xml:space="preserve">证</w:t>
            </w:r>
            <w:r>
              <w:rPr>
                <w:rFonts w:ascii="Times New Roman" w:hAnsi="Times New Roman"/>
                <w:sz w:val="24"/>
              </w:rPr>
              <w:t xml:space="preserve">期内，如发现乙方提供的设备有缺陷，不符合合同规定时，则甲方有权向乙方提出索赔。乙方在接到甲方索赔文件后，应立即修复或更换设备(最长不超过两周)，并承担由此产生的设备费、安装费（含运费）、保险费等一切费用和按合同有关条款的规定进行赔偿。</w:t>
            </w:r>
            <w:r/>
          </w:p>
          <w:p>
            <w:pPr>
              <w:tabs>
                <w:tab w:val="left" w:pos="632" w:leader="none"/>
                <w:tab w:val="left" w:pos="2828" w:leader="none"/>
              </w:tabs>
              <w:rPr>
                <w:rFonts w:ascii="Times New Roman" w:hAnsi="Times New Roman"/>
                <w:sz w:val="24"/>
              </w:rPr>
            </w:pPr>
            <w:r>
              <w:rPr>
                <w:rFonts w:hint="eastAsia" w:ascii="Times New Roman" w:hAnsi="Times New Roman"/>
                <w:sz w:val="24"/>
              </w:rPr>
              <w:t xml:space="preserve">12.</w:t>
            </w:r>
            <w:r>
              <w:rPr>
                <w:rFonts w:ascii="Times New Roman" w:hAnsi="Times New Roman"/>
                <w:sz w:val="24"/>
              </w:rPr>
              <w:t xml:space="preserve">非甲方原因，质量整改所发生的费用不予增加，工期也不予顺延。</w:t>
            </w:r>
            <w:r/>
          </w:p>
          <w:p>
            <w:pPr>
              <w:tabs>
                <w:tab w:val="left" w:pos="632" w:leader="none"/>
                <w:tab w:val="left" w:pos="2828" w:leader="none"/>
              </w:tabs>
              <w:rPr>
                <w:rFonts w:ascii="宋体" w:hAnsi="宋体"/>
                <w:sz w:val="24"/>
              </w:rPr>
            </w:pPr>
            <w:r>
              <w:rPr>
                <w:rFonts w:hint="eastAsia" w:ascii="Times New Roman" w:hAnsi="Times New Roman"/>
                <w:sz w:val="24"/>
              </w:rPr>
              <w:t xml:space="preserve">13.</w:t>
            </w:r>
            <w:r>
              <w:rPr>
                <w:rFonts w:ascii="Times New Roman" w:hAnsi="Times New Roman"/>
                <w:sz w:val="24"/>
              </w:rPr>
              <w:t xml:space="preserve">设备供应到现场，经甲方验收合格后，方可安装。甲方有权取样送检，如检测不合格，应无条件退场，乙方承担一切经济损失和检测费用。</w:t>
            </w:r>
            <w:r/>
          </w:p>
        </w:tc>
      </w:tr>
      <w:tr>
        <w:trPr>
          <w:trHeight w:val="736"/>
        </w:trPr>
        <w:tc>
          <w:tcPr>
            <w:tcW w:w="1917"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widowControl/>
              <w:rPr>
                <w:rFonts w:ascii="华文楷体" w:hAnsi="华文楷体" w:eastAsia="华文楷体" w:cs="华文楷体"/>
                <w:sz w:val="24"/>
              </w:rPr>
            </w:pPr>
            <w:r>
              <w:rPr>
                <w:rFonts w:hint="eastAsia" w:ascii="宋体" w:hAnsi="宋体" w:cs="宋体"/>
                <w:sz w:val="24"/>
              </w:rPr>
              <w:t xml:space="preserve">第11.1款</w:t>
            </w:r>
            <w:r/>
          </w:p>
        </w:tc>
        <w:tc>
          <w:tcPr>
            <w:tcW w:w="1612"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697"/>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845" w:type="dxa"/>
            <w:vAlign w:val="center"/>
            <w:textDirection w:val="lrTb"/>
            <w:noWrap w:val="false"/>
          </w:tcPr>
          <w:p>
            <w:pPr>
              <w:numPr>
                <w:ilvl w:val="0"/>
                <w:numId w:val="8"/>
              </w:numPr>
              <w:jc w:val="left"/>
              <w:rPr>
                <w:rFonts w:ascii="宋体" w:hAnsi="宋体"/>
                <w:sz w:val="24"/>
              </w:rPr>
            </w:pPr>
            <w:r>
              <w:rPr>
                <w:rFonts w:hint="eastAsia" w:ascii="宋体" w:hAnsi="宋体"/>
                <w:sz w:val="24"/>
              </w:rPr>
              <w:t xml:space="preserve">合同款项的支付方式及进度安排：见合同协议书。</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rFonts w:ascii="宋体" w:hAnsi="宋体"/>
                <w:sz w:val="24"/>
              </w:rPr>
            </w:pPr>
            <w:r>
              <w:rPr>
                <w:rFonts w:hint="eastAsia" w:ascii="宋体" w:hAnsi="宋体"/>
                <w:sz w:val="24"/>
              </w:rPr>
              <w:t xml:space="preserve">(4) 竣工资料及甲方办报送手续所需的相关资料；</w:t>
            </w:r>
            <w:r/>
          </w:p>
          <w:p>
            <w:pPr>
              <w:jc w:val="left"/>
              <w:rPr>
                <w:sz w:val="24"/>
              </w:rPr>
            </w:pPr>
            <w:r>
              <w:rPr>
                <w:rFonts w:hint="eastAsia" w:ascii="宋体" w:hAnsi="宋体"/>
                <w:sz w:val="24"/>
              </w:rPr>
              <w:t xml:space="preserve">(5) 甲方加盖公章证明交付使用合格的验收单。</w:t>
            </w:r>
            <w:r/>
          </w:p>
        </w:tc>
      </w:tr>
      <w:tr>
        <w:trPr>
          <w:trHeight w:val="697"/>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jc w:val="left"/>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jc w:val="left"/>
              <w:rPr>
                <w:rFonts w:ascii="宋体" w:hAnsi="宋体"/>
                <w:sz w:val="24"/>
              </w:rPr>
            </w:pPr>
            <w:r>
              <w:rPr>
                <w:rFonts w:hint="eastAsia" w:ascii="宋体" w:hAnsi="宋体"/>
                <w:sz w:val="24"/>
              </w:rPr>
              <w:t xml:space="preserve">（2）中标人不履行与采购人订立的合同的；</w:t>
            </w:r>
            <w:r/>
          </w:p>
          <w:p>
            <w:pPr>
              <w:jc w:val="left"/>
              <w:rPr>
                <w:rFonts w:ascii="宋体" w:hAnsi="宋体"/>
                <w:sz w:val="24"/>
              </w:rPr>
            </w:pPr>
            <w:r>
              <w:rPr>
                <w:rFonts w:hint="eastAsia" w:ascii="宋体" w:hAnsi="宋体"/>
                <w:sz w:val="24"/>
              </w:rPr>
              <w:t xml:space="preserve">（3）中标人所供货物或服务不符合招标文件规定要求的；</w:t>
            </w:r>
            <w:r/>
          </w:p>
          <w:p>
            <w:pPr>
              <w:jc w:val="left"/>
              <w:rPr>
                <w:rFonts w:ascii="宋体" w:hAnsi="宋体"/>
                <w:sz w:val="24"/>
              </w:rPr>
            </w:pPr>
            <w:r>
              <w:rPr>
                <w:rFonts w:hint="eastAsia" w:ascii="宋体" w:hAnsi="宋体"/>
                <w:sz w:val="24"/>
              </w:rPr>
              <w:t xml:space="preserve">（4）中标人采取欺骗、弄虚作假方式投标的或与其他投标人串通投标的；</w:t>
            </w:r>
            <w:r/>
          </w:p>
          <w:p>
            <w:pPr>
              <w:jc w:val="left"/>
              <w:rPr>
                <w:rFonts w:ascii="宋体" w:hAnsi="宋体"/>
                <w:sz w:val="24"/>
              </w:rPr>
            </w:pPr>
            <w:r>
              <w:rPr>
                <w:rFonts w:hint="eastAsia" w:ascii="宋体" w:hAnsi="宋体"/>
                <w:sz w:val="24"/>
              </w:rPr>
              <w:t xml:space="preserve">（5）中标人将合同内容转包、违法分包的；</w:t>
            </w:r>
            <w:r/>
          </w:p>
          <w:p>
            <w:pPr>
              <w:jc w:val="left"/>
              <w:rPr>
                <w:rFonts w:ascii="宋体" w:hAnsi="宋体"/>
                <w:sz w:val="24"/>
              </w:rPr>
            </w:pPr>
            <w:r>
              <w:rPr>
                <w:rFonts w:hint="eastAsia" w:ascii="宋体" w:hAnsi="宋体"/>
                <w:sz w:val="24"/>
              </w:rPr>
              <w:t xml:space="preserve">（6）中标人故意捏造事实或伪造证明材料，进行虚假恶意投诉或反映的。</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612"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1、合同履行结束后，甲方应及时退还交纳的履约保证金。</w:t>
            </w:r>
            <w:r/>
          </w:p>
          <w:p>
            <w:pPr>
              <w:jc w:val="left"/>
              <w:rPr>
                <w:rFonts w:ascii="宋体" w:hAnsi="宋体"/>
                <w:sz w:val="24"/>
              </w:rPr>
            </w:pPr>
            <w:r>
              <w:rPr>
                <w:rFonts w:hint="eastAsia" w:ascii="宋体" w:hAnsi="宋体"/>
                <w:sz w:val="24"/>
              </w:rPr>
              <w:t xml:space="preserve">2、退还方式：退还至投标人缴纳履约保证金的账户。如为保函，在到期时自行失效。</w:t>
            </w:r>
            <w:r/>
          </w:p>
          <w:p>
            <w:pPr>
              <w:jc w:val="left"/>
              <w:rPr>
                <w:rFonts w:ascii="宋体" w:hAnsi="宋体"/>
                <w:sz w:val="24"/>
              </w:rPr>
            </w:pPr>
            <w:r>
              <w:rPr>
                <w:rFonts w:hint="eastAsia" w:ascii="宋体" w:hAnsi="宋体"/>
                <w:sz w:val="24"/>
              </w:rPr>
              <w:t xml:space="preserve">3、退还时间：验收合格且甲方收到发票后30日内。</w:t>
            </w:r>
            <w:r/>
          </w:p>
          <w:p>
            <w:pPr>
              <w:jc w:val="left"/>
              <w:rPr>
                <w:rFonts w:ascii="宋体" w:hAnsi="宋体"/>
                <w:sz w:val="24"/>
              </w:rPr>
            </w:pPr>
            <w:r>
              <w:rPr>
                <w:rFonts w:hint="eastAsia" w:ascii="宋体" w:hAnsi="宋体"/>
                <w:sz w:val="24"/>
              </w:rPr>
              <w:t xml:space="preserve">4、退还条件：按合同要求全部履约完成并经采购人验收合格并移交全部资料，且采购人收到中标人出具的发票。</w:t>
            </w:r>
            <w:r/>
          </w:p>
          <w:p>
            <w:pPr>
              <w:jc w:val="left"/>
              <w:rPr>
                <w:rFonts w:ascii="宋体" w:hAnsi="宋体" w:cs="宋体"/>
                <w:sz w:val="24"/>
              </w:rPr>
            </w:pPr>
            <w:r>
              <w:rPr>
                <w:rFonts w:hint="eastAsia" w:ascii="宋体" w:hAnsi="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同质量保证期</w:t>
            </w:r>
            <w:r/>
          </w:p>
        </w:tc>
      </w:tr>
      <w:tr>
        <w:trPr>
          <w:trHeight w:val="784"/>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无</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845" w:type="dxa"/>
            <w:vAlign w:val="center"/>
            <w:textDirection w:val="lrTb"/>
            <w:noWrap w:val="false"/>
          </w:tcPr>
          <w:p>
            <w:pPr>
              <w:tabs>
                <w:tab w:val="left" w:pos="632" w:leader="none"/>
                <w:tab w:val="left" w:pos="2828" w:leader="none"/>
              </w:tabs>
              <w:rPr>
                <w:rFonts w:ascii="宋体" w:hAnsi="宋体"/>
                <w:sz w:val="24"/>
              </w:rPr>
            </w:pPr>
            <w:r>
              <w:rPr>
                <w:rFonts w:ascii="Times New Roman" w:hAnsi="Times New Roman"/>
                <w:sz w:val="24"/>
              </w:rPr>
              <w:t xml:space="preserve">质保期内</w:t>
            </w:r>
            <w:r>
              <w:rPr>
                <w:rFonts w:hint="eastAsia" w:ascii="Times New Roman" w:hAnsi="Times New Roman"/>
                <w:sz w:val="24"/>
              </w:rPr>
              <w:t xml:space="preserve">按国家电梯维护保养的相关规定对</w:t>
            </w:r>
            <w:r>
              <w:rPr>
                <w:rFonts w:ascii="Times New Roman" w:hAnsi="Times New Roman"/>
                <w:sz w:val="24"/>
              </w:rPr>
              <w:t xml:space="preserve">电梯</w:t>
            </w:r>
            <w:r>
              <w:rPr>
                <w:rFonts w:hint="eastAsia" w:ascii="Times New Roman" w:hAnsi="Times New Roman"/>
                <w:sz w:val="24"/>
              </w:rPr>
              <w:t xml:space="preserve">进行</w:t>
            </w:r>
            <w:r>
              <w:rPr>
                <w:rFonts w:ascii="Times New Roman" w:hAnsi="Times New Roman"/>
                <w:sz w:val="24"/>
              </w:rPr>
              <w:t xml:space="preserve">维护</w:t>
            </w:r>
            <w:r>
              <w:rPr>
                <w:rFonts w:hint="eastAsia" w:ascii="Times New Roman" w:hAnsi="Times New Roman"/>
                <w:sz w:val="24"/>
              </w:rPr>
              <w:t xml:space="preserve">保养</w:t>
            </w:r>
            <w:r>
              <w:rPr>
                <w:rFonts w:ascii="Times New Roman" w:hAnsi="Times New Roman"/>
                <w:sz w:val="24"/>
              </w:rPr>
              <w:t xml:space="preserve">（含易损件的检修、免费更换及</w:t>
            </w:r>
            <w:r>
              <w:rPr>
                <w:rFonts w:hint="eastAsia" w:ascii="Times New Roman" w:hAnsi="Times New Roman"/>
                <w:sz w:val="24"/>
              </w:rPr>
              <w:t xml:space="preserve">年检</w:t>
            </w:r>
            <w:r>
              <w:rPr>
                <w:rFonts w:ascii="Times New Roman" w:hAnsi="Times New Roman"/>
                <w:sz w:val="24"/>
              </w:rPr>
              <w:t xml:space="preserve">费）</w:t>
            </w:r>
            <w:r>
              <w:rPr>
                <w:rFonts w:hint="eastAsia" w:ascii="Times New Roman" w:hAnsi="Times New Roman"/>
                <w:sz w:val="24"/>
              </w:rPr>
              <w:t xml:space="preserve">，费用包含在合同价中</w:t>
            </w:r>
            <w:r>
              <w:rPr>
                <w:rFonts w:ascii="Times New Roman" w:hAnsi="Times New Roman"/>
                <w:sz w:val="24"/>
              </w:rPr>
              <w:t xml:space="preserve">。</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845" w:type="dxa"/>
            <w:vAlign w:val="center"/>
            <w:textDirection w:val="lrTb"/>
            <w:noWrap w:val="false"/>
          </w:tcPr>
          <w:p>
            <w:pPr>
              <w:jc w:val="left"/>
              <w:rPr>
                <w:rFonts w:ascii="宋体" w:hAnsi="宋体"/>
                <w:sz w:val="24"/>
              </w:rPr>
            </w:pPr>
            <w:r>
              <w:rPr>
                <w:rFonts w:ascii="宋体" w:hAnsi="宋体"/>
                <w:sz w:val="24"/>
              </w:rPr>
              <w:t xml:space="preserve">1、</w:t>
            </w:r>
            <w:r>
              <w:rPr>
                <w:rFonts w:hint="eastAsia" w:ascii="宋体" w:hAnsi="宋体"/>
                <w:sz w:val="24"/>
              </w:rPr>
              <w:t xml:space="preserve">详见合同通用条款8.2条款、合同专用条款第二节第8款补充条款及合同专用条款中索赔条款。</w:t>
            </w:r>
            <w:r/>
          </w:p>
          <w:p>
            <w:pPr>
              <w:jc w:val="left"/>
              <w:rPr>
                <w:rFonts w:ascii="宋体" w:hAnsi="宋体"/>
                <w:sz w:val="24"/>
              </w:rPr>
            </w:pPr>
            <w:r>
              <w:rPr>
                <w:rFonts w:ascii="宋体" w:hAnsi="宋体"/>
                <w:sz w:val="24"/>
              </w:rPr>
              <w:t xml:space="preserve">2、</w:t>
            </w: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0.5%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10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20% </w:t>
            </w:r>
            <w:r>
              <w:rPr>
                <w:rFonts w:hint="eastAsia" w:ascii="宋体" w:hAnsi="宋体"/>
                <w:sz w:val="24"/>
              </w:rPr>
              <w:t xml:space="preserve">的违约金，如造成甲方损失超过违约金的，超出部分由乙方继续承担赔偿责任。 </w:t>
            </w:r>
            <w:r/>
          </w:p>
          <w:p>
            <w:pPr>
              <w:jc w:val="left"/>
              <w:rPr>
                <w:rFonts w:ascii="宋体" w:hAnsi="宋体"/>
                <w:sz w:val="24"/>
                <w:u w:val="single"/>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20% </w:t>
            </w:r>
            <w:r>
              <w:rPr>
                <w:rFonts w:hint="eastAsia" w:ascii="宋体" w:hAnsi="宋体"/>
                <w:sz w:val="24"/>
              </w:rPr>
              <w:t xml:space="preserve">的滞纳金。</w:t>
            </w:r>
            <w:r/>
          </w:p>
        </w:tc>
      </w:tr>
      <w:tr>
        <w:trPr>
          <w:trHeight w:val="736"/>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845" w:type="dxa"/>
            <w:vAlign w:val="center"/>
            <w:textDirection w:val="lrTb"/>
            <w:noWrap w:val="false"/>
          </w:tcPr>
          <w:p>
            <w:pPr>
              <w:pStyle w:val="745"/>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u w:val="single"/>
              </w:rPr>
              <w:t xml:space="preserve">0.5%</w:t>
            </w:r>
            <w:r>
              <w:rPr>
                <w:rFonts w:hint="eastAsia" w:ascii="宋体" w:hAnsi="宋体" w:cs="宋体"/>
                <w:u w:val="single"/>
              </w:rPr>
              <w:t xml:space="preserve"> </w:t>
            </w:r>
            <w:r>
              <w:rPr>
                <w:rFonts w:hint="eastAsia" w:ascii="宋体" w:hAnsi="宋体" w:cs="宋体"/>
              </w:rPr>
              <w:t xml:space="preserve">的违约金。</w:t>
            </w:r>
            <w:r/>
          </w:p>
          <w:p>
            <w:pPr>
              <w:pStyle w:val="745"/>
              <w:ind w:left="410" w:hanging="410"/>
              <w:jc w:val="both"/>
              <w:spacing w:before="120" w:beforeAutospacing="0" w:after="120" w:afterAutospacing="0"/>
              <w:rPr>
                <w:rFonts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万分之五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612"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845" w:type="dxa"/>
            <w:vAlign w:val="center"/>
            <w:textDirection w:val="lrTb"/>
            <w:noWrap w:val="false"/>
          </w:tcPr>
          <w:p>
            <w:pPr>
              <w:jc w:val="left"/>
              <w:rPr>
                <w:rFonts w:ascii="宋体" w:hAnsi="宋体"/>
                <w:sz w:val="24"/>
                <w:u w:val="single"/>
              </w:rPr>
            </w:pPr>
            <w:r>
              <w:rPr>
                <w:rFonts w:ascii="Times New Roman" w:hAnsi="Times New Roman"/>
                <w:sz w:val="24"/>
              </w:rPr>
              <w:t xml:space="preserve">甲方不允许乙方将本项目转包和分包给任何第三方，如发现乙方有转包或分包</w:t>
            </w:r>
            <w:r>
              <w:rPr>
                <w:rFonts w:hint="eastAsia"/>
                <w:sz w:val="24"/>
              </w:rPr>
              <w:t xml:space="preserve">、中途停止履约、挂靠履约等</w:t>
            </w:r>
            <w:r>
              <w:rPr>
                <w:rFonts w:ascii="Times New Roman" w:hAnsi="Times New Roman"/>
                <w:sz w:val="24"/>
              </w:rPr>
              <w:t xml:space="preserve">行为，限令改正</w:t>
            </w:r>
            <w:r>
              <w:rPr>
                <w:rFonts w:hint="eastAsia" w:ascii="Times New Roman" w:hAnsi="Times New Roman"/>
                <w:sz w:val="24"/>
              </w:rPr>
              <w:t xml:space="preserve">，</w:t>
            </w:r>
            <w:r>
              <w:rPr>
                <w:rFonts w:ascii="Times New Roman" w:hAnsi="Times New Roman"/>
                <w:sz w:val="24"/>
              </w:rPr>
              <w:t xml:space="preserve">否则，甲方有权立即终止合同，乙方负违约责任，向甲方支付</w:t>
            </w:r>
            <w:r>
              <w:rPr>
                <w:rFonts w:hint="eastAsia" w:ascii="Times New Roman" w:hAnsi="Times New Roman"/>
                <w:sz w:val="24"/>
              </w:rPr>
              <w:t xml:space="preserve">合同总价2</w:t>
            </w:r>
            <w:r>
              <w:rPr>
                <w:rFonts w:ascii="Times New Roman" w:hAnsi="Times New Roman"/>
                <w:sz w:val="24"/>
              </w:rPr>
              <w:t xml:space="preserve">0%</w:t>
            </w:r>
            <w:r>
              <w:rPr>
                <w:rFonts w:hint="eastAsia" w:ascii="Times New Roman" w:hAnsi="Times New Roman"/>
                <w:sz w:val="24"/>
              </w:rPr>
              <w:t xml:space="preserve">的</w:t>
            </w:r>
            <w:r>
              <w:rPr>
                <w:rFonts w:ascii="Times New Roman" w:hAnsi="Times New Roman"/>
                <w:sz w:val="24"/>
              </w:rPr>
              <w:t xml:space="preserve">违约金，从到期的</w:t>
            </w:r>
            <w:r>
              <w:rPr>
                <w:rFonts w:hint="eastAsia" w:ascii="Times New Roman" w:hAnsi="Times New Roman"/>
                <w:sz w:val="24"/>
              </w:rPr>
              <w:t xml:space="preserve">合同价</w:t>
            </w:r>
            <w:r>
              <w:rPr>
                <w:rFonts w:ascii="Times New Roman" w:hAnsi="Times New Roman"/>
                <w:sz w:val="24"/>
              </w:rPr>
              <w:t xml:space="preserve">款中扣除。</w:t>
            </w:r>
            <w:r/>
          </w:p>
        </w:tc>
      </w:tr>
      <w:tr>
        <w:trPr>
          <w:trHeight w:val="90"/>
        </w:trPr>
        <w:tc>
          <w:tcPr>
            <w:tcBorders>
              <w:top w:val="single" w:color="000000" w:sz="2" w:space="0"/>
              <w:right w:val="single" w:color="000000" w:sz="2" w:space="0"/>
            </w:tcBorders>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612"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845"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17"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612"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10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10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见采购合同协议书履约期限</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见采购合同协议书履约地点</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30 </w:t>
            </w:r>
            <w:r>
              <w:rPr>
                <w:rFonts w:hint="eastAsia" w:ascii="宋体" w:hAnsi="宋体"/>
                <w:sz w:val="24"/>
              </w:rPr>
              <w:t xml:space="preserve">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sz w:val="24"/>
              </w:rPr>
            </w:pPr>
            <w:r>
              <w:rPr>
                <w:rFonts w:ascii="宋体" w:hAnsi="宋体"/>
                <w:sz w:val="24"/>
              </w:rPr>
            </w:r>
            <w:r/>
          </w:p>
        </w:tc>
      </w:tr>
      <w:tr>
        <w:trPr>
          <w:trHeight w:val="770"/>
        </w:trPr>
        <w:tc>
          <w:tcPr>
            <w:tcW w:w="1917" w:type="dxa"/>
            <w:vAlign w:val="center"/>
            <w:textDirection w:val="lrTb"/>
            <w:noWrap w:val="false"/>
          </w:tcPr>
          <w:p>
            <w:pPr>
              <w:jc w:val="center"/>
              <w:rPr>
                <w:rFonts w:ascii="宋体" w:hAnsi="宋体"/>
                <w:sz w:val="24"/>
              </w:rPr>
            </w:pPr>
            <w:r>
              <w:rPr>
                <w:rFonts w:ascii="宋体" w:hAnsi="宋体"/>
                <w:sz w:val="24"/>
              </w:rPr>
            </w:r>
            <w:r/>
          </w:p>
        </w:tc>
        <w:tc>
          <w:tcPr>
            <w:tcW w:w="1612"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917" w:type="dxa"/>
            <w:vAlign w:val="center"/>
            <w:textDirection w:val="lrTb"/>
            <w:noWrap w:val="false"/>
          </w:tcPr>
          <w:p>
            <w:pPr>
              <w:jc w:val="center"/>
              <w:rPr>
                <w:rFonts w:ascii="宋体" w:hAnsi="宋体"/>
                <w:sz w:val="24"/>
              </w:rPr>
            </w:pPr>
            <w:r>
              <w:rPr>
                <w:rFonts w:ascii="宋体" w:hAnsi="宋体"/>
                <w:sz w:val="24"/>
              </w:rPr>
            </w:r>
            <w:r/>
          </w:p>
        </w:tc>
        <w:tc>
          <w:tcPr>
            <w:tcW w:w="1612"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负责货物的开孔，货物的现场安装、调试；</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（6）招标文件和采购合同约定由乙方承担的其他工作、义务和责任。</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917" w:type="dxa"/>
            <w:vAlign w:val="center"/>
            <w:textDirection w:val="lrTb"/>
            <w:noWrap w:val="false"/>
          </w:tcPr>
          <w:p>
            <w:pPr>
              <w:jc w:val="center"/>
              <w:rPr>
                <w:rFonts w:ascii="宋体" w:hAnsi="宋体"/>
                <w:sz w:val="24"/>
              </w:rPr>
            </w:pPr>
            <w:r>
              <w:rPr>
                <w:rFonts w:ascii="宋体" w:hAnsi="宋体"/>
                <w:sz w:val="24"/>
              </w:rPr>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17" w:type="dxa"/>
            <w:vAlign w:val="center"/>
            <w:textDirection w:val="lrTb"/>
            <w:noWrap w:val="false"/>
          </w:tcPr>
          <w:p>
            <w:pPr>
              <w:jc w:val="center"/>
              <w:rPr>
                <w:rFonts w:ascii="宋体" w:hAnsi="宋体"/>
                <w:sz w:val="24"/>
              </w:rPr>
            </w:pPr>
            <w:r>
              <w:rPr>
                <w:rFonts w:ascii="宋体" w:hAnsi="宋体"/>
                <w:sz w:val="24"/>
              </w:rPr>
            </w:r>
            <w:r/>
          </w:p>
        </w:tc>
        <w:tc>
          <w:tcPr>
            <w:tcW w:w="1612"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845"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745"/>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45"/>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45"/>
        <w:jc w:val="center"/>
        <w:pageBreakBefore/>
        <w:spacing w:before="200" w:beforeAutospacing="0" w:after="200" w:afterAutospacing="0" w:line="360" w:lineRule="auto"/>
        <w:rPr>
          <w:rFonts w:ascii="黑体" w:hAnsi="宋体" w:eastAsia="黑体" w:cs="黑体"/>
          <w:sz w:val="44"/>
          <w:szCs w:val="44"/>
        </w:rPr>
        <w:outlineLvl w:val="0"/>
      </w:pPr>
      <w:r/>
      <w:bookmarkStart w:id="174" w:name="_Toc135"/>
      <w:r>
        <w:rPr>
          <w:rFonts w:hint="eastAsia" w:ascii="黑体" w:hAnsi="宋体" w:eastAsia="黑体" w:cs="黑体"/>
          <w:sz w:val="44"/>
          <w:szCs w:val="44"/>
        </w:rPr>
        <w:t xml:space="preserve">第</w:t>
      </w:r>
      <w:bookmarkEnd w:id="161"/>
      <w:r>
        <w:rPr>
          <w:rFonts w:hint="eastAsia" w:ascii="黑体" w:hAnsi="宋体" w:eastAsia="黑体" w:cs="黑体"/>
          <w:sz w:val="44"/>
          <w:szCs w:val="44"/>
        </w:rPr>
        <w:t xml:space="preserve">四章  采购需求</w:t>
      </w:r>
      <w:bookmarkEnd w:id="162"/>
      <w:r/>
      <w:bookmarkEnd w:id="163"/>
      <w:r/>
      <w:bookmarkEnd w:id="164"/>
      <w:r/>
      <w:bookmarkEnd w:id="165"/>
      <w:r/>
      <w:bookmarkEnd w:id="166"/>
      <w:r/>
      <w:bookmarkEnd w:id="174"/>
      <w:r/>
      <w:r/>
    </w:p>
    <w:p>
      <w:pPr>
        <w:pStyle w:val="745"/>
        <w:ind w:firstLine="562"/>
        <w:jc w:val="both"/>
        <w:keepLines w:val="0"/>
        <w:keepNext w:val="0"/>
        <w:pageBreakBefore w:val="0"/>
        <w:spacing w:beforeAutospacing="0" w:afterAutospacing="0" w:line="500" w:lineRule="exact"/>
        <w:rPr>
          <w:rFonts w:ascii="宋体" w:hAnsi="宋体" w:eastAsia="宋体" w:cs="宋体"/>
          <w:b/>
          <w:bCs/>
          <w:sz w:val="28"/>
          <w:szCs w:val="28"/>
        </w:rPr>
        <w:outlineLvl w:val="1"/>
      </w:pPr>
      <w:r/>
      <w:bookmarkStart w:id="175" w:name="_Toc49090575"/>
      <w:r/>
      <w:bookmarkStart w:id="176" w:name="_Toc26554093"/>
      <w:r>
        <w:rPr>
          <w:rFonts w:hint="eastAsia" w:ascii="宋体" w:hAnsi="宋体" w:eastAsia="宋体" w:cs="宋体"/>
          <w:b/>
          <w:bCs/>
          <w:sz w:val="28"/>
          <w:szCs w:val="28"/>
        </w:rPr>
        <w:t xml:space="preserve">一、项目属性:货物类项目</w:t>
      </w:r>
      <w:bookmarkEnd w:id="175"/>
      <w:r/>
      <w:bookmarkEnd w:id="176"/>
      <w:r/>
      <w:r/>
    </w:p>
    <w:p>
      <w:pPr>
        <w:pStyle w:val="745"/>
        <w:ind w:firstLine="562"/>
        <w:jc w:val="both"/>
        <w:keepLines w:val="0"/>
        <w:keepNext w:val="0"/>
        <w:pageBreakBefore w:val="0"/>
        <w:spacing w:beforeAutospacing="0" w:afterAutospacing="0" w:line="500" w:lineRule="exact"/>
        <w:rPr>
          <w:rFonts w:ascii="宋体" w:hAnsi="宋体" w:eastAsia="宋体" w:cs="宋体"/>
          <w:b/>
          <w:bCs/>
          <w:sz w:val="28"/>
          <w:szCs w:val="28"/>
        </w:rPr>
        <w:outlineLvl w:val="1"/>
      </w:pPr>
      <w:r>
        <w:rPr>
          <w:rFonts w:hint="eastAsia" w:ascii="宋体" w:hAnsi="宋体" w:eastAsia="宋体" w:cs="宋体"/>
          <w:b/>
          <w:bCs/>
          <w:sz w:val="28"/>
          <w:szCs w:val="28"/>
        </w:rPr>
        <w:t xml:space="preserve">二、技术要求</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rPr>
        <w:t xml:space="preserve">（一）货物清单</w:t>
      </w:r>
      <w:r/>
    </w:p>
    <w:tbl>
      <w:tblPr>
        <w:tblStyle w:val="946"/>
        <w:tblW w:w="8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8"/>
        <w:gridCol w:w="1395"/>
        <w:gridCol w:w="975"/>
        <w:gridCol w:w="1380"/>
        <w:gridCol w:w="1080"/>
        <w:gridCol w:w="1935"/>
        <w:gridCol w:w="1073"/>
      </w:tblGrid>
      <w:tr>
        <w:trPr>
          <w:jc w:val="center"/>
          <w:trHeight w:val="905"/>
        </w:trPr>
        <w:tc>
          <w:tcPr>
            <w:tcW w:w="768" w:type="dxa"/>
            <w:vAlign w:val="center"/>
            <w:textDirection w:val="lrTb"/>
            <w:noWrap w:val="false"/>
          </w:tcPr>
          <w:p>
            <w:pPr>
              <w:jc w:val="center"/>
              <w:keepLines w:val="0"/>
              <w:keepNext w:val="0"/>
              <w:pageBreakBefore w:val="0"/>
              <w:spacing w:before="68" w:afterAutospacing="0" w:line="500" w:lineRule="exact"/>
              <w:tabs>
                <w:tab w:val="left" w:pos="1470" w:leader="none"/>
              </w:tabs>
              <w:rPr>
                <w:rFonts w:ascii="宋体" w:hAnsi="宋体" w:eastAsia="宋体" w:cs="宋体"/>
                <w:b/>
                <w:bCs/>
                <w:spacing w:val="-5"/>
                <w:sz w:val="24"/>
              </w:rPr>
            </w:pPr>
            <w:r>
              <w:rPr>
                <w:rFonts w:hint="eastAsia" w:ascii="宋体" w:hAnsi="宋体" w:eastAsia="宋体" w:cs="宋体"/>
                <w:b/>
                <w:bCs/>
                <w:spacing w:val="-5"/>
                <w:sz w:val="24"/>
              </w:rPr>
              <w:t xml:space="preserve">序号</w:t>
            </w:r>
            <w:r/>
          </w:p>
        </w:tc>
        <w:tc>
          <w:tcPr>
            <w:tcW w:w="1395" w:type="dxa"/>
            <w:vAlign w:val="center"/>
            <w:textDirection w:val="lrTb"/>
            <w:noWrap w:val="false"/>
          </w:tcPr>
          <w:p>
            <w:pPr>
              <w:jc w:val="center"/>
              <w:keepLines w:val="0"/>
              <w:keepNext w:val="0"/>
              <w:pageBreakBefore w:val="0"/>
              <w:spacing w:before="68"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9"/>
                <w:sz w:val="24"/>
              </w:rPr>
              <w:t xml:space="preserve">电梯类型</w:t>
            </w:r>
            <w:r/>
          </w:p>
        </w:tc>
        <w:tc>
          <w:tcPr>
            <w:tcW w:w="975" w:type="dxa"/>
            <w:vAlign w:val="center"/>
            <w:textDirection w:val="lrTb"/>
            <w:noWrap w:val="false"/>
          </w:tcPr>
          <w:p>
            <w:pPr>
              <w:jc w:val="center"/>
              <w:keepLines w:val="0"/>
              <w:keepNext w:val="0"/>
              <w:pageBreakBefore w:val="0"/>
              <w:spacing w:before="68"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6"/>
                <w:sz w:val="24"/>
              </w:rPr>
              <w:t xml:space="preserve">载重</w:t>
            </w:r>
            <w:r/>
          </w:p>
        </w:tc>
        <w:tc>
          <w:tcPr>
            <w:tcW w:w="1380" w:type="dxa"/>
            <w:vAlign w:val="center"/>
            <w:textDirection w:val="lrTb"/>
            <w:noWrap w:val="false"/>
          </w:tcPr>
          <w:p>
            <w:pPr>
              <w:ind w:right="138"/>
              <w:jc w:val="center"/>
              <w:keepLines w:val="0"/>
              <w:keepNext w:val="0"/>
              <w:pageBreakBefore w:val="0"/>
              <w:spacing w:before="212" w:afterAutospacing="0" w:line="500" w:lineRule="exact"/>
              <w:tabs>
                <w:tab w:val="left" w:pos="1470" w:leader="none"/>
              </w:tabs>
              <w:rPr>
                <w:rFonts w:ascii="宋体" w:hAnsi="宋体" w:eastAsia="宋体" w:cs="宋体"/>
                <w:b/>
                <w:bCs/>
                <w:spacing w:val="-8"/>
                <w:sz w:val="24"/>
              </w:rPr>
            </w:pPr>
            <w:r>
              <w:rPr>
                <w:rFonts w:hint="eastAsia" w:ascii="宋体" w:hAnsi="宋体" w:eastAsia="宋体" w:cs="宋体"/>
                <w:b/>
                <w:bCs/>
                <w:spacing w:val="-8"/>
                <w:sz w:val="24"/>
              </w:rPr>
              <w:t xml:space="preserve">速度</w:t>
            </w:r>
            <w:r/>
          </w:p>
          <w:p>
            <w:pPr>
              <w:ind w:right="138"/>
              <w:jc w:val="center"/>
              <w:keepLines w:val="0"/>
              <w:keepNext w:val="0"/>
              <w:pageBreakBefore w:val="0"/>
              <w:spacing w:before="212"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11"/>
                <w:sz w:val="24"/>
              </w:rPr>
              <w:t xml:space="preserve">(米/秒)</w:t>
            </w:r>
            <w:r/>
          </w:p>
        </w:tc>
        <w:tc>
          <w:tcPr>
            <w:tcW w:w="1080" w:type="dxa"/>
            <w:vAlign w:val="center"/>
            <w:textDirection w:val="lrTb"/>
            <w:noWrap w:val="false"/>
          </w:tcPr>
          <w:p>
            <w:pPr>
              <w:jc w:val="center"/>
              <w:keepLines w:val="0"/>
              <w:keepNext w:val="0"/>
              <w:pageBreakBefore w:val="0"/>
              <w:spacing w:before="68"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6"/>
                <w:sz w:val="24"/>
              </w:rPr>
              <w:t xml:space="preserve">层数</w:t>
            </w:r>
            <w:r/>
          </w:p>
        </w:tc>
        <w:tc>
          <w:tcPr>
            <w:tcW w:w="1935" w:type="dxa"/>
            <w:vAlign w:val="center"/>
            <w:textDirection w:val="lrTb"/>
            <w:noWrap w:val="false"/>
          </w:tcPr>
          <w:p>
            <w:pPr>
              <w:ind w:right="247"/>
              <w:jc w:val="center"/>
              <w:keepLines w:val="0"/>
              <w:keepNext w:val="0"/>
              <w:pageBreakBefore w:val="0"/>
              <w:spacing w:before="56" w:afterAutospacing="0" w:line="500" w:lineRule="exact"/>
              <w:tabs>
                <w:tab w:val="left" w:pos="1470" w:leader="none"/>
              </w:tabs>
              <w:rPr>
                <w:rFonts w:ascii="宋体" w:hAnsi="宋体" w:eastAsia="宋体" w:cs="宋体"/>
                <w:b/>
                <w:bCs/>
                <w:spacing w:val="-4"/>
                <w:sz w:val="24"/>
              </w:rPr>
            </w:pPr>
            <w:r>
              <w:rPr>
                <w:rFonts w:hint="eastAsia" w:ascii="宋体" w:hAnsi="宋体" w:eastAsia="宋体" w:cs="宋体"/>
                <w:b/>
                <w:bCs/>
                <w:spacing w:val="-4"/>
                <w:sz w:val="24"/>
              </w:rPr>
              <w:t xml:space="preserve">井道尺寸</w:t>
            </w:r>
            <w:r/>
          </w:p>
          <w:p>
            <w:pPr>
              <w:ind w:right="247"/>
              <w:jc w:val="center"/>
              <w:keepLines w:val="0"/>
              <w:keepNext w:val="0"/>
              <w:pageBreakBefore w:val="0"/>
              <w:spacing w:before="56"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4"/>
                <w:sz w:val="24"/>
              </w:rPr>
              <w:t xml:space="preserve">(宽*</w:t>
            </w:r>
            <w:r>
              <w:rPr>
                <w:rFonts w:hint="eastAsia" w:ascii="宋体" w:hAnsi="宋体" w:eastAsia="宋体" w:cs="宋体"/>
                <w:spacing w:val="2"/>
                <w:sz w:val="24"/>
              </w:rPr>
              <w:t xml:space="preserve"> </w:t>
            </w:r>
            <w:r>
              <w:rPr>
                <w:rFonts w:hint="eastAsia" w:ascii="宋体" w:hAnsi="宋体" w:eastAsia="宋体" w:cs="宋体"/>
                <w:b/>
                <w:bCs/>
                <w:spacing w:val="-10"/>
                <w:sz w:val="24"/>
              </w:rPr>
              <w:t xml:space="preserve">深)</w:t>
            </w:r>
            <w:r>
              <w:rPr>
                <w:rFonts w:hint="eastAsia" w:ascii="宋体" w:hAnsi="宋体" w:eastAsia="宋体" w:cs="宋体"/>
                <w:b/>
                <w:bCs/>
                <w:spacing w:val="-11"/>
                <w:sz w:val="24"/>
              </w:rPr>
              <w:t xml:space="preserve">(mm)</w:t>
            </w:r>
            <w:r/>
          </w:p>
        </w:tc>
        <w:tc>
          <w:tcPr>
            <w:tcW w:w="1073" w:type="dxa"/>
            <w:vAlign w:val="center"/>
            <w:textDirection w:val="lrTb"/>
            <w:noWrap w:val="false"/>
          </w:tcPr>
          <w:p>
            <w:pPr>
              <w:ind w:right="176"/>
              <w:jc w:val="center"/>
              <w:keepLines w:val="0"/>
              <w:keepNext w:val="0"/>
              <w:pageBreakBefore w:val="0"/>
              <w:spacing w:before="212" w:afterAutospacing="0" w:line="500" w:lineRule="exact"/>
              <w:tabs>
                <w:tab w:val="left" w:pos="1470" w:leader="none"/>
              </w:tabs>
              <w:rPr>
                <w:rFonts w:ascii="宋体" w:hAnsi="宋体" w:eastAsia="宋体" w:cs="宋体"/>
                <w:b/>
                <w:bCs/>
                <w:spacing w:val="-8"/>
                <w:sz w:val="24"/>
              </w:rPr>
            </w:pPr>
            <w:r>
              <w:rPr>
                <w:rFonts w:hint="eastAsia" w:ascii="宋体" w:hAnsi="宋体" w:eastAsia="宋体" w:cs="宋体"/>
                <w:b/>
                <w:bCs/>
                <w:spacing w:val="-8"/>
                <w:sz w:val="24"/>
              </w:rPr>
              <w:t xml:space="preserve">数量</w:t>
            </w:r>
            <w:r/>
          </w:p>
          <w:p>
            <w:pPr>
              <w:ind w:right="176"/>
              <w:jc w:val="center"/>
              <w:keepLines w:val="0"/>
              <w:keepNext w:val="0"/>
              <w:pageBreakBefore w:val="0"/>
              <w:spacing w:before="212" w:afterAutospacing="0" w:line="500" w:lineRule="exact"/>
              <w:tabs>
                <w:tab w:val="left" w:pos="1470" w:leader="none"/>
              </w:tabs>
              <w:rPr>
                <w:rFonts w:ascii="宋体" w:hAnsi="宋体" w:eastAsia="宋体" w:cs="宋体"/>
                <w:sz w:val="24"/>
              </w:rPr>
            </w:pPr>
            <w:r>
              <w:rPr>
                <w:rFonts w:hint="eastAsia" w:ascii="宋体" w:hAnsi="宋体" w:eastAsia="宋体" w:cs="宋体"/>
                <w:b/>
                <w:bCs/>
                <w:spacing w:val="-11"/>
                <w:sz w:val="24"/>
              </w:rPr>
              <w:t xml:space="preserve">（台）</w:t>
            </w:r>
            <w:r/>
          </w:p>
        </w:tc>
      </w:tr>
      <w:tr>
        <w:trPr>
          <w:jc w:val="center"/>
          <w:trHeight w:val="937"/>
        </w:trPr>
        <w:tc>
          <w:tcPr>
            <w:tcW w:w="768" w:type="dxa"/>
            <w:vAlign w:val="center"/>
            <w:textDirection w:val="lrTb"/>
            <w:noWrap w:val="false"/>
          </w:tcPr>
          <w:p>
            <w:pPr>
              <w:jc w:val="center"/>
              <w:keepLines w:val="0"/>
              <w:keepNext w:val="0"/>
              <w:pageBreakBefore w:val="0"/>
              <w:spacing w:before="68" w:afterAutospacing="0" w:line="500" w:lineRule="exact"/>
              <w:tabs>
                <w:tab w:val="left" w:pos="1470" w:leader="none"/>
              </w:tabs>
              <w:rPr>
                <w:rFonts w:ascii="宋体" w:hAnsi="宋体" w:eastAsia="宋体" w:cs="宋体"/>
                <w:b/>
                <w:bCs/>
                <w:spacing w:val="-5"/>
                <w:sz w:val="24"/>
                <w:highlight w:val="none"/>
              </w:rPr>
            </w:pPr>
            <w:r>
              <w:rPr>
                <w:rFonts w:hint="eastAsia" w:ascii="宋体" w:hAnsi="宋体" w:eastAsia="宋体" w:cs="宋体"/>
                <w:b/>
                <w:bCs/>
                <w:spacing w:val="-5"/>
                <w:sz w:val="24"/>
                <w:highlight w:val="none"/>
              </w:rPr>
              <w:t xml:space="preserve">1</w:t>
            </w:r>
            <w:r/>
          </w:p>
        </w:tc>
        <w:tc>
          <w:tcPr>
            <w:tcW w:w="1395" w:type="dxa"/>
            <w:vAlign w:val="center"/>
            <w:textDirection w:val="lrTb"/>
            <w:noWrap w:val="false"/>
          </w:tcPr>
          <w:p>
            <w:pPr>
              <w:jc w:val="center"/>
              <w:keepLines w:val="0"/>
              <w:keepNext w:val="0"/>
              <w:pageBreakBefore w:val="0"/>
              <w:spacing w:before="227" w:afterAutospacing="0" w:line="500" w:lineRule="exact"/>
              <w:tabs>
                <w:tab w:val="left" w:pos="1470" w:leader="none"/>
              </w:tabs>
              <w:rPr>
                <w:rFonts w:ascii="宋体" w:hAnsi="宋体" w:eastAsia="宋体" w:cs="宋体"/>
                <w:b/>
                <w:bCs/>
                <w:spacing w:val="-4"/>
                <w:sz w:val="24"/>
                <w:highlight w:val="none"/>
              </w:rPr>
            </w:pPr>
            <w:r>
              <w:rPr>
                <w:rFonts w:hint="eastAsia" w:ascii="宋体" w:hAnsi="宋体" w:eastAsia="宋体" w:cs="宋体"/>
                <w:b/>
                <w:bCs/>
                <w:spacing w:val="-4"/>
                <w:sz w:val="24"/>
                <w:highlight w:val="none"/>
              </w:rPr>
              <w:t xml:space="preserve">无机房客梯</w:t>
            </w:r>
            <w:r/>
          </w:p>
        </w:tc>
        <w:tc>
          <w:tcPr>
            <w:tcW w:w="975" w:type="dxa"/>
            <w:vAlign w:val="center"/>
            <w:textDirection w:val="lrTb"/>
            <w:noWrap w:val="false"/>
          </w:tcPr>
          <w:p>
            <w:pPr>
              <w:jc w:val="center"/>
              <w:keepLines w:val="0"/>
              <w:keepNext w:val="0"/>
              <w:pageBreakBefore w:val="0"/>
              <w:spacing w:before="266" w:afterAutospacing="0" w:line="500" w:lineRule="exact"/>
              <w:tabs>
                <w:tab w:val="left" w:pos="1470" w:leader="none"/>
              </w:tabs>
              <w:rPr>
                <w:rFonts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val="en-US" w:eastAsia="zh-CN"/>
              </w:rPr>
              <w:t xml:space="preserve">350</w:t>
            </w:r>
            <w:r>
              <w:rPr>
                <w:rFonts w:hint="eastAsia" w:ascii="宋体" w:hAnsi="宋体" w:eastAsia="宋体" w:cs="宋体"/>
                <w:b/>
                <w:bCs/>
                <w:sz w:val="24"/>
                <w:highlight w:val="none"/>
              </w:rPr>
              <w:t xml:space="preserve">kg</w:t>
            </w:r>
            <w:r/>
          </w:p>
        </w:tc>
        <w:tc>
          <w:tcPr>
            <w:tcW w:w="1380" w:type="dxa"/>
            <w:vAlign w:val="center"/>
            <w:textDirection w:val="lrTb"/>
            <w:noWrap w:val="false"/>
          </w:tcPr>
          <w:p>
            <w:pPr>
              <w:jc w:val="center"/>
              <w:keepLines w:val="0"/>
              <w:keepNext w:val="0"/>
              <w:pageBreakBefore w:val="0"/>
              <w:spacing w:before="266" w:afterAutospacing="0" w:line="500" w:lineRule="exact"/>
              <w:tabs>
                <w:tab w:val="left" w:pos="1470" w:leader="none"/>
              </w:tabs>
              <w:rPr>
                <w:rFonts w:ascii="宋体" w:hAnsi="宋体" w:eastAsia="宋体" w:cs="宋体"/>
                <w:b/>
                <w:bCs/>
                <w:sz w:val="24"/>
                <w:highlight w:val="none"/>
              </w:rPr>
            </w:pPr>
            <w:r>
              <w:rPr>
                <w:rFonts w:hint="eastAsia" w:ascii="宋体" w:hAnsi="宋体" w:eastAsia="宋体" w:cs="宋体"/>
                <w:b/>
                <w:bCs/>
                <w:sz w:val="24"/>
                <w:highlight w:val="none"/>
              </w:rPr>
              <w:t xml:space="preserve">1.0m/s</w:t>
            </w:r>
            <w:r/>
          </w:p>
        </w:tc>
        <w:tc>
          <w:tcPr>
            <w:tcW w:w="1080" w:type="dxa"/>
            <w:vAlign w:val="center"/>
            <w:textDirection w:val="lrTb"/>
            <w:noWrap w:val="false"/>
          </w:tcPr>
          <w:p>
            <w:pPr>
              <w:jc w:val="center"/>
              <w:keepLines w:val="0"/>
              <w:keepNext w:val="0"/>
              <w:pageBreakBefore w:val="0"/>
              <w:spacing w:before="227" w:afterAutospacing="0" w:line="500" w:lineRule="exact"/>
              <w:tabs>
                <w:tab w:val="left" w:pos="1470" w:leader="none"/>
              </w:tabs>
              <w:rPr>
                <w:rFonts w:ascii="宋体" w:hAnsi="宋体" w:eastAsia="宋体" w:cs="宋体"/>
                <w:b/>
                <w:bCs/>
                <w:sz w:val="24"/>
                <w:highlight w:val="none"/>
              </w:rPr>
            </w:pPr>
            <w:r>
              <w:rPr>
                <w:rFonts w:ascii="宋体" w:hAnsi="宋体" w:eastAsia="宋体" w:cs="宋体"/>
                <w:b/>
                <w:bCs/>
                <w:sz w:val="24"/>
                <w:highlight w:val="none"/>
              </w:rPr>
              <w:t xml:space="preserve">4</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4</w:t>
            </w:r>
            <w:r>
              <w:rPr>
                <w:rFonts w:hint="eastAsia" w:ascii="宋体" w:hAnsi="宋体" w:eastAsia="宋体" w:cs="宋体"/>
                <w:b/>
                <w:bCs/>
                <w:sz w:val="24"/>
                <w:highlight w:val="none"/>
              </w:rPr>
              <w:t xml:space="preserve">/</w:t>
            </w:r>
            <w:r>
              <w:rPr>
                <w:rFonts w:ascii="宋体" w:hAnsi="宋体" w:eastAsia="宋体" w:cs="宋体"/>
                <w:b/>
                <w:bCs/>
                <w:sz w:val="24"/>
                <w:highlight w:val="none"/>
              </w:rPr>
              <w:t xml:space="preserve">4</w:t>
            </w:r>
            <w:r/>
          </w:p>
        </w:tc>
        <w:tc>
          <w:tcPr>
            <w:tcW w:w="1935" w:type="dxa"/>
            <w:vAlign w:val="center"/>
            <w:textDirection w:val="lrTb"/>
            <w:noWrap w:val="false"/>
          </w:tcPr>
          <w:p>
            <w:pPr>
              <w:jc w:val="center"/>
              <w:keepLines w:val="0"/>
              <w:keepNext w:val="0"/>
              <w:pageBreakBefore w:val="0"/>
              <w:spacing w:before="266" w:afterAutospacing="0" w:line="500" w:lineRule="exact"/>
              <w:tabs>
                <w:tab w:val="left" w:pos="1470" w:leader="none"/>
              </w:tabs>
              <w:rPr>
                <w:rFonts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00*2100</w:t>
            </w:r>
            <w:r/>
          </w:p>
        </w:tc>
        <w:tc>
          <w:tcPr>
            <w:tcW w:w="1073" w:type="dxa"/>
            <w:vAlign w:val="center"/>
            <w:textDirection w:val="lrTb"/>
            <w:noWrap w:val="false"/>
          </w:tcPr>
          <w:p>
            <w:pPr>
              <w:jc w:val="center"/>
              <w:keepLines w:val="0"/>
              <w:keepNext w:val="0"/>
              <w:pageBreakBefore w:val="0"/>
              <w:spacing w:before="265" w:afterAutospacing="0" w:line="500" w:lineRule="exact"/>
              <w:tabs>
                <w:tab w:val="left" w:pos="1470" w:leader="none"/>
              </w:tabs>
              <w:rPr>
                <w:rFonts w:ascii="宋体" w:hAnsi="宋体" w:eastAsia="宋体" w:cs="宋体"/>
                <w:b/>
                <w:bCs/>
                <w:sz w:val="24"/>
                <w:highlight w:val="none"/>
              </w:rPr>
            </w:pPr>
            <w:r>
              <w:rPr>
                <w:rFonts w:hint="eastAsia" w:ascii="宋体" w:hAnsi="宋体" w:eastAsia="宋体" w:cs="宋体"/>
                <w:b/>
                <w:bCs/>
                <w:sz w:val="24"/>
                <w:highlight w:val="none"/>
              </w:rPr>
              <w:t xml:space="preserve">1</w:t>
            </w:r>
            <w:r/>
          </w:p>
        </w:tc>
      </w:tr>
    </w:tbl>
    <w:p>
      <w:pPr>
        <w:pStyle w:val="947"/>
        <w:ind w:firstLine="426"/>
        <w:keepLines w:val="0"/>
        <w:keepNext w:val="0"/>
        <w:pageBreakBefore w:val="0"/>
        <w:spacing w:afterAutospacing="0" w:line="500" w:lineRule="exact"/>
        <w:rPr>
          <w:rFonts w:hAnsi="宋体" w:cs="宋体"/>
          <w:b/>
          <w:bCs/>
          <w:szCs w:val="24"/>
          <w:highlight w:val="none"/>
        </w:rPr>
      </w:pPr>
      <w:r>
        <w:rPr>
          <w:rFonts w:hint="eastAsia" w:hAnsi="宋体" w:cs="宋体"/>
          <w:b/>
          <w:bCs/>
          <w:szCs w:val="24"/>
          <w:highlight w:val="none"/>
        </w:rPr>
        <w:t xml:space="preserve">注：电梯的井道尺寸、轿厢尺寸、基坑深度、提升高度等数据均以现场实际情况为准，投标人自行实地勘察，并自行承担现场踏勘过程中的安全责任。</w:t>
      </w:r>
      <w:r/>
    </w:p>
    <w:p>
      <w:pPr>
        <w:ind w:firstLine="482"/>
        <w:keepLines w:val="0"/>
        <w:keepNext w:val="0"/>
        <w:pageBreakBefore w:val="0"/>
        <w:spacing w:afterAutospacing="0" w:line="500" w:lineRule="exact"/>
        <w:rPr>
          <w:rFonts w:ascii="宋体" w:hAnsi="宋体" w:eastAsia="宋体" w:cs="宋体"/>
          <w:b/>
          <w:sz w:val="24"/>
          <w:highlight w:val="none"/>
        </w:rPr>
        <w:outlineLvl w:val="2"/>
      </w:pPr>
      <w:r>
        <w:rPr>
          <w:rFonts w:hint="eastAsia" w:ascii="宋体" w:hAnsi="宋体" w:eastAsia="宋体" w:cs="宋体"/>
          <w:b/>
          <w:sz w:val="24"/>
          <w:highlight w:val="none"/>
        </w:rPr>
        <w:t xml:space="preserve">（二）技术规范</w:t>
      </w:r>
      <w:r/>
    </w:p>
    <w:tbl>
      <w:tblPr>
        <w:tblStyle w:val="723"/>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8"/>
        <w:gridCol w:w="6265"/>
      </w:tblGrid>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bookmarkStart w:id="177" w:name="bookmark68"/>
            <w:r/>
            <w:bookmarkEnd w:id="177"/>
            <w:r>
              <w:rPr>
                <w:rFonts w:hint="eastAsia" w:ascii="宋体" w:hAnsi="宋体" w:eastAsia="宋体" w:cs="宋体"/>
                <w:sz w:val="28"/>
                <w:szCs w:val="28"/>
                <w:highlight w:val="none"/>
              </w:rPr>
              <w:t xml:space="preserve">电梯编号</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L1</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产品名称</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无机房乘客电梯（非住宅电梯）</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数量</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val="0"/>
                <w:iCs/>
                <w:sz w:val="28"/>
                <w:szCs w:val="28"/>
                <w:highlight w:val="none"/>
                <w:u w:val="none"/>
              </w:rPr>
              <w:t xml:space="preserve">1台</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额定载重量</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iCs/>
                <w:sz w:val="24"/>
                <w:highlight w:val="none"/>
                <w:u w:val="single"/>
              </w:rPr>
              <w:t xml:space="preserve">≥</w:t>
            </w:r>
            <w:r>
              <w:rPr>
                <w:rFonts w:hint="eastAsia" w:ascii="宋体" w:hAnsi="宋体" w:eastAsia="宋体" w:cs="宋体"/>
                <w:i/>
                <w:sz w:val="28"/>
                <w:szCs w:val="28"/>
                <w:highlight w:val="none"/>
                <w:u w:val="single"/>
              </w:rPr>
              <w:t xml:space="preserve">1</w:t>
            </w:r>
            <w:r>
              <w:rPr>
                <w:rFonts w:hint="eastAsia" w:ascii="宋体" w:hAnsi="宋体" w:eastAsia="宋体" w:cs="宋体"/>
                <w:i/>
                <w:sz w:val="28"/>
                <w:szCs w:val="28"/>
                <w:highlight w:val="none"/>
                <w:u w:val="single"/>
                <w:lang w:val="en-US" w:eastAsia="zh-CN"/>
              </w:rPr>
              <w:t xml:space="preserve">350</w:t>
            </w:r>
            <w:r>
              <w:rPr>
                <w:rFonts w:hint="eastAsia" w:ascii="宋体" w:hAnsi="宋体" w:eastAsia="宋体" w:cs="宋体"/>
                <w:i/>
                <w:sz w:val="28"/>
                <w:szCs w:val="28"/>
                <w:highlight w:val="none"/>
                <w:u w:val="single"/>
              </w:rPr>
              <w:t xml:space="preserve"> kg</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额定速度</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i/>
                <w:iCs/>
                <w:sz w:val="24"/>
                <w:highlight w:val="none"/>
                <w:u w:val="single"/>
              </w:rPr>
              <w:t xml:space="preserve">≥</w:t>
            </w:r>
            <w:r>
              <w:rPr>
                <w:rFonts w:hint="eastAsia" w:ascii="宋体" w:hAnsi="宋体" w:eastAsia="宋体" w:cs="宋体"/>
                <w:i/>
                <w:sz w:val="28"/>
                <w:szCs w:val="28"/>
                <w:highlight w:val="none"/>
                <w:u w:val="single"/>
              </w:rPr>
              <w:t xml:space="preserve">1.0米/秒</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行程</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以现场勘测为准</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层/站/门</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4/4/4</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开门方式    </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2扇中分门</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b/>
                <w:sz w:val="28"/>
                <w:szCs w:val="28"/>
                <w:highlight w:val="none"/>
              </w:rPr>
            </w:pPr>
            <w:r>
              <w:rPr>
                <w:rFonts w:hint="eastAsia" w:ascii="宋体" w:hAnsi="宋体" w:eastAsia="宋体" w:cs="宋体"/>
                <w:b/>
                <w:sz w:val="28"/>
                <w:szCs w:val="28"/>
                <w:highlight w:val="none"/>
              </w:rPr>
              <w:t xml:space="preserve">控制系统</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电脑智能控制，串行传输系统</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b/>
                <w:sz w:val="28"/>
                <w:szCs w:val="28"/>
                <w:highlight w:val="none"/>
              </w:rPr>
            </w:pPr>
            <w:r>
              <w:rPr>
                <w:rFonts w:hint="eastAsia" w:ascii="宋体" w:hAnsi="宋体" w:eastAsia="宋体" w:cs="宋体"/>
                <w:b/>
                <w:sz w:val="28"/>
                <w:szCs w:val="28"/>
                <w:highlight w:val="none"/>
              </w:rPr>
              <w:t xml:space="preserve">控制方式</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集选</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b/>
                <w:sz w:val="28"/>
                <w:szCs w:val="28"/>
                <w:highlight w:val="none"/>
              </w:rPr>
            </w:pPr>
            <w:r>
              <w:rPr>
                <w:rFonts w:hint="eastAsia" w:ascii="宋体" w:hAnsi="宋体" w:eastAsia="宋体" w:cs="宋体"/>
                <w:b/>
                <w:sz w:val="28"/>
                <w:szCs w:val="28"/>
                <w:highlight w:val="none"/>
              </w:rPr>
              <w:t xml:space="preserve">驱动系统</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交流调频调压驱动</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b/>
                <w:sz w:val="28"/>
                <w:szCs w:val="28"/>
                <w:highlight w:val="none"/>
              </w:rPr>
            </w:pPr>
            <w:r>
              <w:rPr>
                <w:rFonts w:hint="eastAsia" w:ascii="宋体" w:hAnsi="宋体" w:eastAsia="宋体" w:cs="宋体"/>
                <w:b/>
                <w:sz w:val="28"/>
                <w:szCs w:val="28"/>
                <w:highlight w:val="none"/>
              </w:rPr>
              <w:t xml:space="preserve">曳引系统</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color w:val="000000" w:themeColor="text1"/>
                <w:sz w:val="28"/>
                <w:szCs w:val="28"/>
                <w:highlight w:val="none"/>
                <w:u w:val="single"/>
                <w14:textFill>
                  <w14:solidFill>
                    <w14:schemeClr w14:val="tx1"/>
                  </w14:solidFill>
                </w14:textFill>
              </w:rPr>
            </w:pPr>
            <w:r>
              <w:rPr>
                <w:rFonts w:hint="eastAsia" w:ascii="宋体" w:hAnsi="宋体" w:eastAsia="宋体" w:cs="宋体"/>
                <w:i/>
                <w:color w:val="000000" w:themeColor="text1"/>
                <w:sz w:val="28"/>
                <w:szCs w:val="28"/>
                <w:highlight w:val="none"/>
                <w:u w:val="single"/>
                <w14:textFill>
                  <w14:solidFill>
                    <w14:schemeClr w14:val="tx1"/>
                  </w14:solidFill>
                </w14:textFill>
              </w:rPr>
              <w:t xml:space="preserve">永磁同步无齿轮曳引机，满足低噪音要求</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机械位置</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井道顶部</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井道尺寸</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lang w:eastAsia="zh-CN"/>
              </w:rPr>
              <w:t xml:space="preserve">2900mm</w:t>
            </w:r>
            <w:r>
              <w:rPr>
                <w:rFonts w:hint="eastAsia" w:ascii="宋体" w:hAnsi="宋体" w:eastAsia="宋体" w:cs="宋体"/>
                <w:i/>
                <w:sz w:val="28"/>
                <w:szCs w:val="28"/>
                <w:highlight w:val="none"/>
                <w:u w:val="single"/>
              </w:rPr>
              <w:t xml:space="preserve">（宽）*2100mm（深），具体以现场勘测为准。</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顶层高度</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lang w:eastAsia="zh-CN"/>
              </w:rPr>
              <w:t xml:space="preserve">4200mm</w:t>
            </w:r>
            <w:r>
              <w:rPr>
                <w:rFonts w:hint="eastAsia" w:ascii="宋体" w:hAnsi="宋体" w:eastAsia="宋体" w:cs="宋体"/>
                <w:i/>
                <w:sz w:val="28"/>
                <w:szCs w:val="28"/>
                <w:highlight w:val="none"/>
                <w:u w:val="single"/>
              </w:rPr>
              <w:t xml:space="preserve">，具体以现场勘测为准</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底坑深度</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lang w:eastAsia="zh-CN"/>
              </w:rPr>
              <w:t xml:space="preserve">1600mm</w:t>
            </w:r>
            <w:r>
              <w:rPr>
                <w:rFonts w:hint="eastAsia" w:ascii="宋体" w:hAnsi="宋体" w:eastAsia="宋体" w:cs="宋体"/>
                <w:i/>
                <w:sz w:val="28"/>
                <w:szCs w:val="28"/>
                <w:highlight w:val="none"/>
                <w:u w:val="single"/>
              </w:rPr>
              <w:t xml:space="preserve">，具体以现场勘测为准</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开门尺寸</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900mm（宽）*2100mm（高）</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厅门、门框</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发纹不锈钢材质</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门框</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标准门框</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厅外显示</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一体式层站召唤，段码液晶显示，</w:t>
            </w:r>
            <w:r>
              <w:rPr>
                <w:rFonts w:hint="eastAsia" w:ascii="宋体" w:hAnsi="宋体" w:eastAsia="宋体" w:cs="宋体"/>
                <w:i/>
                <w:sz w:val="28"/>
                <w:szCs w:val="28"/>
                <w:highlight w:val="none"/>
                <w:u w:val="single"/>
                <w:lang w:eastAsia="zh-CN"/>
              </w:rPr>
              <w:t xml:space="preserve">发纹304</w:t>
            </w:r>
            <w:r>
              <w:rPr>
                <w:rFonts w:hint="eastAsia" w:ascii="宋体" w:hAnsi="宋体" w:eastAsia="宋体" w:cs="宋体"/>
                <w:i/>
                <w:sz w:val="28"/>
                <w:szCs w:val="28"/>
                <w:highlight w:val="none"/>
                <w:u w:val="single"/>
              </w:rPr>
              <w:t xml:space="preserve">不锈钢</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防火等级</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N</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轿门材质</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厚度≥1.5mm发纹304不锈钢</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轿壁装潢</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前壁：厚度≥1.5mm发纹304不锈钢，侧壁：厚度≥1.5mm发纹304不锈钢，后壁中板：厚度≥1.5mm304镜面不锈钢，后壁侧板：厚度≥1.5mm发纹304不锈钢（中标供应商提供三种样式供甲方选择）</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轿壁扶手</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后壁</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轿顶类型</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成交供应商提供三种供甲方选配</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轿厢操作面板</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标准COP，段码液晶显示（尺寸）</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盲文按钮</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有</w:t>
            </w:r>
            <w:r/>
          </w:p>
        </w:tc>
      </w:tr>
      <w:tr>
        <w:trPr>
          <w:jc w:val="center"/>
          <w:trHeight w:val="454"/>
        </w:trPr>
        <w:tc>
          <w:tcPr>
            <w:shd w:val="clear" w:color="auto" w:fill="auto"/>
            <w:tcW w:w="2348" w:type="dxa"/>
            <w:vAlign w:val="center"/>
            <w:textDirection w:val="lrTb"/>
            <w:noWrap/>
          </w:tcPr>
          <w:p>
            <w:pPr>
              <w:keepLines w:val="0"/>
              <w:keepNext w:val="0"/>
              <w:pageBreakBefore w:val="0"/>
              <w:spacing w:afterAutospacing="0" w:line="500" w:lineRule="exact"/>
              <w:rPr>
                <w:rFonts w:ascii="宋体" w:hAnsi="宋体" w:eastAsia="宋体" w:cs="宋体"/>
                <w:sz w:val="28"/>
                <w:szCs w:val="28"/>
                <w:highlight w:val="none"/>
              </w:rPr>
            </w:pPr>
            <w:r>
              <w:rPr>
                <w:rFonts w:hint="eastAsia" w:ascii="宋体" w:hAnsi="宋体" w:eastAsia="宋体" w:cs="宋体"/>
                <w:sz w:val="28"/>
                <w:szCs w:val="28"/>
                <w:highlight w:val="none"/>
              </w:rPr>
              <w:t xml:space="preserve">地板类型</w:t>
            </w:r>
            <w:r/>
          </w:p>
        </w:tc>
        <w:tc>
          <w:tcPr>
            <w:shd w:val="clear" w:color="auto" w:fill="auto"/>
            <w:tcW w:w="6265" w:type="dxa"/>
            <w:vAlign w:val="center"/>
            <w:textDirection w:val="lrTb"/>
            <w:noWrap/>
          </w:tcPr>
          <w:p>
            <w:pPr>
              <w:keepLines w:val="0"/>
              <w:keepNext w:val="0"/>
              <w:pageBreakBefore w:val="0"/>
              <w:spacing w:afterAutospacing="0" w:line="500" w:lineRule="exact"/>
              <w:rPr>
                <w:rFonts w:ascii="宋体" w:hAnsi="宋体" w:eastAsia="宋体" w:cs="宋体"/>
                <w:i/>
                <w:sz w:val="28"/>
                <w:szCs w:val="28"/>
                <w:highlight w:val="none"/>
                <w:u w:val="single"/>
              </w:rPr>
            </w:pPr>
            <w:r>
              <w:rPr>
                <w:rFonts w:hint="eastAsia" w:ascii="宋体" w:hAnsi="宋体" w:eastAsia="宋体" w:cs="宋体"/>
                <w:i/>
                <w:sz w:val="28"/>
                <w:szCs w:val="28"/>
                <w:highlight w:val="none"/>
                <w:u w:val="single"/>
              </w:rPr>
              <w:t xml:space="preserve">仿大理石塑胶地板</w:t>
            </w:r>
            <w:r/>
          </w:p>
        </w:tc>
      </w:tr>
    </w:tbl>
    <w:p>
      <w:pPr>
        <w:pStyle w:val="951"/>
        <w:ind w:firstLine="482"/>
        <w:keepLines w:val="0"/>
        <w:keepNext w:val="0"/>
        <w:pageBreakBefore w:val="0"/>
        <w:spacing w:afterAutospacing="0" w:line="500" w:lineRule="exact"/>
        <w:rPr>
          <w:rFonts w:ascii="宋体" w:hAnsi="宋体" w:cs="宋体"/>
          <w:b/>
          <w:sz w:val="24"/>
          <w:szCs w:val="24"/>
          <w:highlight w:val="none"/>
        </w:rPr>
      </w:pPr>
      <w:r>
        <w:rPr>
          <w:rFonts w:ascii="宋体" w:hAnsi="宋体" w:cs="宋体"/>
          <w:b/>
          <w:sz w:val="24"/>
          <w:szCs w:val="24"/>
          <w:highlight w:val="none"/>
        </w:rPr>
      </w:r>
      <w:r/>
    </w:p>
    <w:p>
      <w:pPr>
        <w:pStyle w:val="951"/>
        <w:ind w:firstLine="482"/>
        <w:keepLines w:val="0"/>
        <w:keepNext w:val="0"/>
        <w:pageBreakBefore w:val="0"/>
        <w:spacing w:afterAutospacing="0" w:line="500" w:lineRule="exact"/>
        <w:rPr>
          <w:rFonts w:ascii="宋体" w:hAnsi="宋体" w:cs="宋体"/>
          <w:b/>
          <w:sz w:val="24"/>
          <w:szCs w:val="24"/>
          <w:highlight w:val="none"/>
        </w:rPr>
      </w:pPr>
      <w:r>
        <w:rPr>
          <w:rFonts w:hint="eastAsia" w:ascii="宋体" w:hAnsi="宋体" w:cs="宋体"/>
          <w:b/>
          <w:sz w:val="24"/>
          <w:szCs w:val="24"/>
          <w:highlight w:val="none"/>
        </w:rPr>
        <w:t xml:space="preserve">（三）功能要求</w:t>
      </w:r>
      <w:r/>
    </w:p>
    <w:tbl>
      <w:tblPr>
        <w:tblStyle w:val="723"/>
        <w:tblW w:w="854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78"/>
        <w:gridCol w:w="4971"/>
      </w:tblGrid>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安全功能</w:t>
            </w:r>
            <w:r/>
          </w:p>
        </w:tc>
        <w:tc>
          <w:tcPr>
            <w:shd w:val="clear" w:color="auto" w:fill="auto"/>
            <w:tcBorders>
              <w:top w:val="single" w:color="auto"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外呼重新开门</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拯救及故障监测</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光幕保护，自动重开门功能</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上行轿厢超速保护</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强制关门</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修正运行</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精确再平层，自动</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马达过热保护</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提前开门</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相位故障检测</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滥用、误用保护</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运行时间监控</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按钮粘滞监察</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双速度监控</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取消轿厢虚假召唤</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缓冲器开关</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反向内呼</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门区指示灯</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外呼互锁</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轿厢安全出口触点</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运行舒适度</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救助运行功能</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测速计故障计数器，三次</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轿厢意外移动冗余监测和制动器</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轿厢照明自动控制</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检修盒，位于轿顶</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轿厢通风自动控制</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救助抱闸打开，机械式</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曳引机停止，两个接触器</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轿门机械锁</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起动转矩预置</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紧急备用电源和电源恢复运行</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轿内照明监控</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同步运行</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轿厢称重装置</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紧急轿厢照明，独立照明</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控制功能</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紧急通讯功能</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层站退出服务开关，门关，灯熄灭</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警铃，轿顶</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空轿厢分配</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五方通话</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主楼层停靠，门关</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其它安全及维护功能</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优化运载流量功能</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检修运行</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满载直驶</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维修用开门按钮</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上下行高峰服务</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井道急停开关，一个开关</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外呼登录指示灯</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控制柜内急停开关</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轿内信息显示</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轿顶急停开关</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超载功能，指示灯持续亮</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禁止外呼开关</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内呼登记指示灯</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安全钳触点</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轿内轿厢位置指示</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轿厢限速器张紧块安全触点</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轿内运行方向指示</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消防运行</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控制柜信息</w:t>
            </w:r>
            <w:r/>
          </w:p>
        </w:tc>
      </w:tr>
      <w:tr>
        <w:trPr>
          <w:jc w:val="center"/>
          <w:trHeight w:val="454" w:hRule="exact"/>
        </w:trPr>
        <w:tc>
          <w:tcPr>
            <w:shd w:val="clear" w:color="auto" w:fill="auto"/>
            <w:tcBorders>
              <w:top w:val="none" w:color="000000" w:sz="4" w:space="0"/>
              <w:left w:val="single" w:color="auto" w:sz="4" w:space="0"/>
              <w:bottom w:val="single" w:color="auto" w:sz="4" w:space="0"/>
              <w:right w:val="single" w:color="auto" w:sz="4" w:space="0"/>
            </w:tcBorders>
            <w:tcW w:w="3578"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双击取消轿厢呼叫</w:t>
            </w:r>
            <w:r/>
          </w:p>
        </w:tc>
        <w:tc>
          <w:tcPr>
            <w:shd w:val="clear" w:color="auto" w:fill="auto"/>
            <w:tcBorders>
              <w:top w:val="none" w:color="000000" w:sz="4" w:space="0"/>
              <w:left w:val="none" w:color="000000" w:sz="4" w:space="0"/>
              <w:bottom w:val="single" w:color="auto" w:sz="4" w:space="0"/>
              <w:right w:val="single" w:color="auto" w:sz="4" w:space="0"/>
            </w:tcBorders>
            <w:tcW w:w="4971" w:type="dxa"/>
            <w:vAlign w:val="center"/>
            <w:textDirection w:val="lrTb"/>
            <w:noWrap/>
          </w:tcPr>
          <w:p>
            <w:pPr>
              <w:keepLines w:val="0"/>
              <w:keepNext w:val="0"/>
              <w:pageBreakBefore w:val="0"/>
              <w:spacing w:afterAutospacing="0" w:line="500" w:lineRule="exact"/>
              <w:rPr>
                <w:rFonts w:ascii="宋体" w:hAnsi="宋体" w:cs="宋体"/>
                <w:sz w:val="24"/>
                <w:highlight w:val="none"/>
              </w:rPr>
            </w:pPr>
            <w:r>
              <w:rPr>
                <w:rFonts w:hint="eastAsia" w:ascii="宋体" w:hAnsi="宋体" w:cs="宋体"/>
                <w:sz w:val="24"/>
                <w:highlight w:val="none"/>
              </w:rPr>
              <w:t xml:space="preserve">启动计数器，断电不丢失</w:t>
            </w:r>
            <w:r/>
          </w:p>
        </w:tc>
      </w:tr>
    </w:tbl>
    <w:p>
      <w:pPr>
        <w:pStyle w:val="951"/>
        <w:ind w:firstLine="482"/>
        <w:keepLines w:val="0"/>
        <w:keepNext w:val="0"/>
        <w:pageBreakBefore w:val="0"/>
        <w:spacing w:afterAutospacing="0" w:line="500" w:lineRule="exact"/>
        <w:rPr>
          <w:rFonts w:ascii="宋体" w:hAnsi="宋体" w:cs="宋体"/>
          <w:b/>
          <w:sz w:val="24"/>
          <w:szCs w:val="24"/>
          <w:highlight w:val="none"/>
        </w:rPr>
      </w:pPr>
      <w:r>
        <w:rPr>
          <w:rFonts w:hint="eastAsia" w:ascii="宋体" w:hAnsi="宋体" w:cs="宋体"/>
          <w:b/>
          <w:sz w:val="24"/>
          <w:szCs w:val="24"/>
          <w:highlight w:val="none"/>
        </w:rPr>
        <w:t xml:space="preserve">（四）电梯应符合的技术标准要求</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（1）GB/T7588-2020《电梯制造与安装安全规范》</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（2）GB/T10058-2009《电梯技术条件》</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（3）GB/T10059-2009《电梯试验方法》</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（4）GB10060-2011《电梯安装验收规范》</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（5）GB50182-93《电气装置安装工程电梯电气装置施工验收规范》</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（6）GB7025-2008《电梯主要参数及轿厢、井道、机房的型式与尺寸》</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（7）GB8903-2005《电梯用钢丝绳》</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（8）GB50310-2002《电梯工程施工质量验收规范》</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（9）GB50763-2012《无障碍设计规范》</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（10）GB/T27903《电梯层门耐火试验完整性、和热通量测定法》</w:t>
      </w:r>
      <w:r/>
    </w:p>
    <w:p>
      <w:pPr>
        <w:pStyle w:val="951"/>
        <w:ind w:firstLine="480"/>
        <w:keepLines w:val="0"/>
        <w:keepNext w:val="0"/>
        <w:pageBreakBefore w:val="0"/>
        <w:spacing w:afterAutospacing="0" w:line="500" w:lineRule="exact"/>
        <w:rPr>
          <w:rFonts w:ascii="宋体" w:hAnsi="宋体" w:cs="宋体"/>
          <w:sz w:val="24"/>
          <w:szCs w:val="24"/>
          <w:highlight w:val="none"/>
        </w:rPr>
      </w:pPr>
      <w:r>
        <w:rPr>
          <w:rFonts w:hint="eastAsia" w:ascii="宋体" w:hAnsi="宋体" w:cs="宋体"/>
          <w:sz w:val="24"/>
          <w:szCs w:val="24"/>
          <w:highlight w:val="none"/>
        </w:rPr>
        <w:t xml:space="preserve">（11）其他与电梯相关的国家、行业和地方的法律法规、规范规程、标准、图集。</w:t>
      </w:r>
      <w:r/>
    </w:p>
    <w:p>
      <w:pPr>
        <w:pStyle w:val="951"/>
        <w:ind w:firstLine="480"/>
        <w:keepLines w:val="0"/>
        <w:keepNext w:val="0"/>
        <w:pageBreakBefore w:val="0"/>
        <w:spacing w:afterAutospacing="0" w:line="500" w:lineRule="exact"/>
        <w:rPr>
          <w:rFonts w:hint="eastAsia" w:ascii="宋体" w:hAnsi="宋体" w:cs="宋体"/>
          <w:sz w:val="24"/>
          <w:szCs w:val="24"/>
          <w:highlight w:val="none"/>
        </w:rPr>
      </w:pPr>
      <w:r>
        <w:rPr>
          <w:rFonts w:hint="eastAsia" w:ascii="宋体" w:hAnsi="宋体" w:cs="宋体"/>
          <w:sz w:val="24"/>
          <w:szCs w:val="24"/>
          <w:highlight w:val="none"/>
        </w:rPr>
        <w:t xml:space="preserve">以上内容，如有更新，按最新标准为准。</w:t>
      </w:r>
      <w:r/>
    </w:p>
    <w:p>
      <w:pPr>
        <w:pStyle w:val="745"/>
        <w:ind w:firstLine="562"/>
        <w:jc w:val="both"/>
        <w:keepLines w:val="0"/>
        <w:keepNext w:val="0"/>
        <w:pageBreakBefore w:val="0"/>
        <w:spacing w:beforeAutospacing="0" w:afterAutospacing="0" w:line="500" w:lineRule="exact"/>
        <w:rPr>
          <w:rFonts w:ascii="宋体" w:hAnsi="宋体" w:eastAsia="宋体" w:cs="宋体"/>
          <w:b/>
          <w:bCs/>
          <w:sz w:val="28"/>
          <w:szCs w:val="28"/>
          <w:highlight w:val="none"/>
        </w:rPr>
        <w:outlineLvl w:val="1"/>
      </w:pPr>
      <w:r>
        <w:rPr>
          <w:rFonts w:hint="eastAsia" w:ascii="宋体" w:hAnsi="宋体" w:eastAsia="宋体" w:cs="宋体"/>
          <w:b/>
          <w:bCs/>
          <w:sz w:val="28"/>
          <w:szCs w:val="28"/>
          <w:highlight w:val="none"/>
        </w:rPr>
        <w:t xml:space="preserve">三、商务要求</w:t>
      </w:r>
      <w:r/>
    </w:p>
    <w:p>
      <w:pPr>
        <w:ind w:firstLine="482"/>
        <w:keepLines w:val="0"/>
        <w:keepNext w:val="0"/>
        <w:pageBreakBefore w:val="0"/>
        <w:spacing w:afterAutospacing="0" w:line="500" w:lineRule="exact"/>
        <w:rPr>
          <w:rFonts w:ascii="宋体" w:hAnsi="宋体" w:eastAsia="宋体" w:cs="宋体"/>
          <w:b/>
          <w:sz w:val="24"/>
          <w:highlight w:val="none"/>
        </w:rPr>
        <w:outlineLvl w:val="2"/>
      </w:pPr>
      <w:r>
        <w:rPr>
          <w:rFonts w:hint="eastAsia" w:ascii="宋体" w:hAnsi="宋体" w:eastAsia="宋体" w:cs="宋体"/>
          <w:b/>
          <w:sz w:val="24"/>
          <w:highlight w:val="none"/>
        </w:rPr>
        <w:t xml:space="preserve">（一）采购范围</w:t>
      </w:r>
      <w:r/>
    </w:p>
    <w:p>
      <w:pPr>
        <w:ind w:firstLine="480"/>
        <w:keepLines w:val="0"/>
        <w:keepNext w:val="0"/>
        <w:pageBreakBefore w:val="0"/>
        <w:spacing w:afterAutospacing="0" w:line="500" w:lineRule="exact"/>
        <w:rPr>
          <w:rFonts w:ascii="宋体" w:hAnsi="宋体" w:eastAsia="宋体" w:cs="宋体"/>
          <w:sz w:val="24"/>
          <w:highlight w:val="none"/>
        </w:rPr>
        <w:outlineLvl w:val="2"/>
      </w:pPr>
      <w:r>
        <w:rPr>
          <w:rFonts w:hint="eastAsia" w:ascii="宋体" w:hAnsi="宋体" w:eastAsia="宋体" w:cs="宋体"/>
          <w:sz w:val="24"/>
          <w:highlight w:val="none"/>
          <w:lang w:eastAsia="zh-CN"/>
        </w:rPr>
        <w:t xml:space="preserve">盐城市文物保护和考古研究所考古工作站</w:t>
      </w:r>
      <w:r>
        <w:rPr>
          <w:rFonts w:hint="eastAsia" w:ascii="宋体" w:hAnsi="宋体" w:eastAsia="宋体" w:cs="宋体"/>
          <w:sz w:val="24"/>
          <w:highlight w:val="none"/>
        </w:rPr>
        <w:t xml:space="preserve">电梯采购，主要包含但不限于电梯的采购、供应（含全套设备、备品备件、专用工具、技术资料等）、运输、安装（含土建整改）、调试、检测、验收、技术培训和质保期内的售后、维修保养（含年检费）等相关伴随服务。</w:t>
      </w:r>
      <w:r/>
    </w:p>
    <w:p>
      <w:pPr>
        <w:ind w:firstLine="482"/>
        <w:keepLines w:val="0"/>
        <w:keepNext w:val="0"/>
        <w:pageBreakBefore w:val="0"/>
        <w:spacing w:afterAutospacing="0" w:line="500" w:lineRule="exact"/>
        <w:rPr>
          <w:rFonts w:ascii="宋体" w:hAnsi="宋体" w:eastAsia="宋体" w:cs="宋体"/>
          <w:b/>
          <w:sz w:val="24"/>
          <w:highlight w:val="none"/>
        </w:rPr>
        <w:outlineLvl w:val="2"/>
      </w:pPr>
      <w:r>
        <w:rPr>
          <w:rFonts w:hint="eastAsia" w:ascii="宋体" w:hAnsi="宋体" w:eastAsia="宋体" w:cs="宋体"/>
          <w:b/>
          <w:sz w:val="24"/>
          <w:highlight w:val="none"/>
        </w:rPr>
        <w:t xml:space="preserve">（二）交货期、交货方式和地点</w:t>
      </w:r>
      <w:r/>
    </w:p>
    <w:p>
      <w:pPr>
        <w:pStyle w:val="732"/>
        <w:ind w:firstLine="480"/>
        <w:keepLines w:val="0"/>
        <w:keepNext w:val="0"/>
        <w:pageBreakBefore w:val="0"/>
        <w:spacing w:afterAutospacing="0" w:line="500" w:lineRule="exact"/>
        <w:rPr>
          <w:rFonts w:hAnsi="宋体" w:eastAsia="宋体" w:cs="宋体"/>
          <w:bCs/>
          <w:sz w:val="24"/>
          <w:szCs w:val="24"/>
          <w:highlight w:val="none"/>
        </w:rPr>
      </w:pPr>
      <w:r>
        <w:rPr>
          <w:rFonts w:hint="eastAsia" w:hAnsi="宋体" w:eastAsia="宋体" w:cs="宋体"/>
          <w:bCs/>
          <w:sz w:val="24"/>
          <w:szCs w:val="24"/>
          <w:highlight w:val="none"/>
        </w:rPr>
        <w:t xml:space="preserve">1.交货期：合同签订后</w:t>
      </w:r>
      <w:r>
        <w:rPr>
          <w:rFonts w:hAnsi="宋体" w:eastAsia="宋体" w:cs="宋体"/>
          <w:bCs/>
          <w:sz w:val="24"/>
          <w:szCs w:val="24"/>
          <w:highlight w:val="none"/>
        </w:rPr>
        <w:t xml:space="preserve">60</w:t>
      </w:r>
      <w:r>
        <w:rPr>
          <w:rFonts w:hint="eastAsia" w:hAnsi="宋体" w:eastAsia="宋体" w:cs="宋体"/>
          <w:bCs/>
          <w:sz w:val="24"/>
          <w:szCs w:val="24"/>
          <w:highlight w:val="none"/>
        </w:rPr>
        <w:t xml:space="preserve">日历天内完成供货、安装调试、办理电梯使用手续并通过验收交付使用；</w:t>
      </w:r>
      <w:r/>
    </w:p>
    <w:p>
      <w:pPr>
        <w:pStyle w:val="732"/>
        <w:ind w:firstLine="480"/>
        <w:keepLines w:val="0"/>
        <w:keepNext w:val="0"/>
        <w:pageBreakBefore w:val="0"/>
        <w:spacing w:afterAutospacing="0" w:line="500" w:lineRule="exact"/>
        <w:rPr>
          <w:rFonts w:hAnsi="宋体" w:eastAsia="宋体" w:cs="宋体"/>
          <w:bCs/>
          <w:sz w:val="24"/>
          <w:szCs w:val="24"/>
          <w:highlight w:val="none"/>
        </w:rPr>
      </w:pPr>
      <w:r>
        <w:rPr>
          <w:rFonts w:hint="eastAsia" w:hAnsi="宋体" w:eastAsia="宋体" w:cs="宋体"/>
          <w:bCs/>
          <w:sz w:val="24"/>
          <w:szCs w:val="24"/>
          <w:highlight w:val="none"/>
        </w:rPr>
        <w:t xml:space="preserve">2.交货方式：供货至指定地点并完成安装调试、通过验收后交货；</w:t>
      </w:r>
      <w:r/>
    </w:p>
    <w:p>
      <w:pPr>
        <w:pStyle w:val="732"/>
        <w:ind w:firstLine="480"/>
        <w:keepLines w:val="0"/>
        <w:keepNext w:val="0"/>
        <w:pageBreakBefore w:val="0"/>
        <w:spacing w:afterAutospacing="0" w:line="500" w:lineRule="exact"/>
        <w:rPr>
          <w:rFonts w:hAnsi="宋体" w:eastAsia="宋体" w:cs="宋体"/>
          <w:bCs/>
          <w:sz w:val="24"/>
          <w:szCs w:val="24"/>
          <w:highlight w:val="none"/>
        </w:rPr>
      </w:pPr>
      <w:r>
        <w:rPr>
          <w:rFonts w:hint="eastAsia" w:hAnsi="宋体" w:eastAsia="宋体" w:cs="宋体"/>
          <w:bCs/>
          <w:sz w:val="24"/>
          <w:szCs w:val="24"/>
          <w:highlight w:val="none"/>
        </w:rPr>
        <w:t xml:space="preserve">3.交货地点：</w:t>
      </w:r>
      <w:r>
        <w:rPr>
          <w:rFonts w:hint="eastAsia" w:hAnsi="宋体" w:eastAsia="宋体" w:cs="宋体"/>
          <w:bCs/>
          <w:sz w:val="24"/>
          <w:szCs w:val="24"/>
          <w:highlight w:val="none"/>
          <w:lang w:eastAsia="zh-CN"/>
        </w:rPr>
        <w:t xml:space="preserve">盐城市文物保护和考古研究所</w:t>
      </w:r>
      <w:r>
        <w:rPr>
          <w:rFonts w:hint="eastAsia" w:hAnsi="宋体" w:eastAsia="宋体" w:cs="宋体"/>
          <w:bCs/>
          <w:sz w:val="24"/>
          <w:szCs w:val="24"/>
          <w:highlight w:val="none"/>
        </w:rPr>
        <w:t xml:space="preserve">采购人指定地点。</w:t>
      </w:r>
      <w:r/>
    </w:p>
    <w:p>
      <w:pPr>
        <w:ind w:firstLine="482"/>
        <w:keepLines w:val="0"/>
        <w:keepNext w:val="0"/>
        <w:pageBreakBefore w:val="0"/>
        <w:spacing w:afterAutospacing="0" w:line="500" w:lineRule="exact"/>
        <w:rPr>
          <w:rFonts w:ascii="宋体" w:hAnsi="宋体" w:eastAsia="宋体" w:cs="宋体"/>
          <w:b/>
          <w:sz w:val="24"/>
          <w:highlight w:val="none"/>
        </w:rPr>
        <w:outlineLvl w:val="2"/>
      </w:pPr>
      <w:r>
        <w:rPr>
          <w:rFonts w:hint="eastAsia" w:ascii="宋体" w:hAnsi="宋体" w:eastAsia="宋体" w:cs="宋体"/>
          <w:b/>
          <w:sz w:val="24"/>
          <w:highlight w:val="none"/>
        </w:rPr>
        <w:t xml:space="preserve">（三）质量要求</w:t>
      </w:r>
      <w:r/>
    </w:p>
    <w:p>
      <w:pPr>
        <w:ind w:left="19" w:right="30" w:firstLine="480"/>
        <w:keepLines w:val="0"/>
        <w:keepNext w:val="0"/>
        <w:pageBreakBefore w:val="0"/>
        <w:spacing w:afterAutospacing="0" w:line="500" w:lineRule="exact"/>
        <w:tabs>
          <w:tab w:val="left" w:pos="7140" w:leader="none"/>
          <w:tab w:val="left" w:pos="9040" w:leader="none"/>
        </w:tabs>
        <w:rPr>
          <w:rFonts w:ascii="宋体" w:hAnsi="宋体" w:eastAsia="宋体" w:cs="宋体"/>
          <w:sz w:val="24"/>
          <w:highlight w:val="none"/>
        </w:rPr>
      </w:pPr>
      <w:r>
        <w:rPr>
          <w:rFonts w:hint="eastAsia" w:ascii="宋体" w:hAnsi="宋体" w:eastAsia="宋体" w:cs="宋体"/>
          <w:sz w:val="24"/>
          <w:highlight w:val="none"/>
        </w:rPr>
        <w:t xml:space="preserve">质量等级达到国家合格标准，符合招标文件要求、达到国家现行的规范标准及有关部门颁布的最新标准，确保项目通过有关部门和采购人的验收。</w:t>
      </w:r>
      <w:r/>
    </w:p>
    <w:p>
      <w:pPr>
        <w:ind w:firstLine="482"/>
        <w:keepLines w:val="0"/>
        <w:keepNext w:val="0"/>
        <w:pageBreakBefore w:val="0"/>
        <w:spacing w:afterAutospacing="0" w:line="500" w:lineRule="exact"/>
        <w:rPr>
          <w:rFonts w:ascii="宋体" w:hAnsi="宋体" w:eastAsia="宋体" w:cs="宋体"/>
          <w:b/>
          <w:sz w:val="24"/>
          <w:highlight w:val="none"/>
        </w:rPr>
        <w:outlineLvl w:val="2"/>
      </w:pPr>
      <w:r>
        <w:rPr>
          <w:rFonts w:hint="eastAsia" w:ascii="宋体" w:hAnsi="宋体" w:eastAsia="宋体" w:cs="宋体"/>
          <w:b/>
          <w:sz w:val="24"/>
          <w:highlight w:val="none"/>
        </w:rPr>
        <w:t xml:space="preserve">（四）质保期</w:t>
      </w:r>
      <w:r/>
    </w:p>
    <w:p>
      <w:pPr>
        <w:ind w:left="19" w:right="30" w:firstLine="480"/>
        <w:keepLines w:val="0"/>
        <w:keepNext w:val="0"/>
        <w:pageBreakBefore w:val="0"/>
        <w:spacing w:afterAutospacing="0" w:line="500" w:lineRule="exact"/>
        <w:tabs>
          <w:tab w:val="left" w:pos="7140" w:leader="none"/>
          <w:tab w:val="left" w:pos="9040" w:leader="none"/>
        </w:tabs>
        <w:rPr>
          <w:rFonts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本项目最低免费质保期限：2年（自地方特种设备检验机构检验合格并领取使用许可证开始计算）。</w:t>
      </w:r>
      <w:r/>
    </w:p>
    <w:p>
      <w:pPr>
        <w:ind w:firstLine="482"/>
        <w:keepLines w:val="0"/>
        <w:keepNext w:val="0"/>
        <w:pageBreakBefore w:val="0"/>
        <w:spacing w:afterAutospacing="0" w:line="500" w:lineRule="exact"/>
        <w:rPr>
          <w:rFonts w:hint="default" w:ascii="宋体" w:hAnsi="宋体" w:eastAsia="宋体" w:cs="宋体"/>
          <w:b/>
          <w:color w:val="auto"/>
          <w:sz w:val="24"/>
          <w:lang w:val="en-US" w:eastAsia="zh-CN"/>
        </w:rPr>
        <w:outlineLvl w:val="2"/>
      </w:pPr>
      <w:r>
        <w:rPr>
          <w:rFonts w:hint="eastAsia" w:ascii="宋体" w:hAnsi="宋体" w:eastAsia="宋体" w:cs="宋体"/>
          <w:b w:val="0"/>
          <w:bCs/>
          <w:color w:val="auto"/>
          <w:sz w:val="24"/>
          <w:highlight w:val="none"/>
          <w:lang w:val="en-US" w:eastAsia="zh-CN"/>
        </w:rPr>
        <w:t xml:space="preserve">2.在最低免费质保期内，中标人需提供完整的质保服务，该服务应包含但不限于：设备的故障维修、零部件的免费更换、按国家及地方规定进行的定期维护保养以及每年度的法定强制性安全检验（即“年检”）及取得检验合格证所需的一切费用。</w:t>
      </w:r>
      <w:r/>
    </w:p>
    <w:p>
      <w:pPr>
        <w:ind w:firstLine="482"/>
        <w:keepLines w:val="0"/>
        <w:keepNext w:val="0"/>
        <w:pageBreakBefore w:val="0"/>
        <w:spacing w:afterAutospacing="0" w:line="500" w:lineRule="exact"/>
        <w:rPr>
          <w:rFonts w:ascii="宋体" w:hAnsi="宋体" w:eastAsia="宋体" w:cs="宋体"/>
          <w:b/>
          <w:color w:val="auto"/>
          <w:sz w:val="24"/>
        </w:rPr>
        <w:outlineLvl w:val="2"/>
      </w:pPr>
      <w:r>
        <w:rPr>
          <w:rFonts w:hint="eastAsia" w:ascii="宋体" w:hAnsi="宋体" w:eastAsia="宋体" w:cs="宋体"/>
          <w:b/>
          <w:color w:val="auto"/>
          <w:sz w:val="24"/>
        </w:rPr>
        <w:t xml:space="preserve">（五）售后服务要求</w:t>
      </w:r>
      <w:r/>
    </w:p>
    <w:p>
      <w:pPr>
        <w:ind w:left="19" w:right="30" w:firstLine="480"/>
        <w:keepLines w:val="0"/>
        <w:keepNext w:val="0"/>
        <w:pageBreakBefore w:val="0"/>
        <w:spacing w:afterAutospacing="0" w:line="500" w:lineRule="exact"/>
        <w:tabs>
          <w:tab w:val="left" w:pos="7140" w:leader="none"/>
          <w:tab w:val="left" w:pos="9040" w:leader="none"/>
        </w:tabs>
        <w:rPr>
          <w:rFonts w:ascii="宋体" w:hAnsi="宋体" w:eastAsia="宋体" w:cs="宋体"/>
          <w:iCs/>
          <w:color w:val="auto"/>
          <w:sz w:val="24"/>
        </w:rPr>
      </w:pPr>
      <w:r>
        <w:rPr>
          <w:rFonts w:hint="eastAsia" w:ascii="宋体" w:hAnsi="宋体" w:eastAsia="宋体" w:cs="宋体"/>
          <w:iCs/>
          <w:color w:val="auto"/>
          <w:sz w:val="24"/>
        </w:rPr>
        <w:t xml:space="preserve">1、中标人应在质保与售后服务期内提供所投电梯品牌制造厂商的原厂工程师（及以上）或者其委托的依照本法取得相应许可的单位工程师（及以上）售后服务。</w:t>
      </w:r>
      <w:r/>
    </w:p>
    <w:p>
      <w:pPr>
        <w:ind w:left="19" w:right="30" w:firstLine="480"/>
        <w:keepLines w:val="0"/>
        <w:keepNext w:val="0"/>
        <w:pageBreakBefore w:val="0"/>
        <w:spacing w:afterAutospacing="0" w:line="500" w:lineRule="exact"/>
        <w:tabs>
          <w:tab w:val="left" w:pos="7140" w:leader="none"/>
          <w:tab w:val="left" w:pos="9040" w:leader="none"/>
        </w:tabs>
        <w:rPr>
          <w:rFonts w:ascii="宋体" w:hAnsi="宋体" w:eastAsia="宋体" w:cs="宋体"/>
          <w:iCs/>
          <w:color w:val="auto"/>
          <w:sz w:val="24"/>
        </w:rPr>
      </w:pPr>
      <w:r>
        <w:rPr>
          <w:rFonts w:hint="eastAsia" w:ascii="宋体" w:hAnsi="宋体" w:eastAsia="宋体" w:cs="宋体"/>
          <w:iCs/>
          <w:color w:val="auto"/>
          <w:sz w:val="24"/>
        </w:rPr>
        <w:t xml:space="preserve">2、设备出现故障，应在30分钟内响应并赶赴现场，一般故障两小时内解决， 现场解决不了的重大故障应在24小时内解决。</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rPr>
        <w:t xml:space="preserve">（六）采购标的中的核心产品</w:t>
      </w:r>
      <w:r/>
    </w:p>
    <w:p>
      <w:pPr>
        <w:ind w:left="19" w:right="30" w:firstLine="480"/>
        <w:keepLines w:val="0"/>
        <w:keepNext w:val="0"/>
        <w:pageBreakBefore w:val="0"/>
        <w:spacing w:afterAutospacing="0" w:line="500" w:lineRule="exact"/>
        <w:tabs>
          <w:tab w:val="left" w:pos="7140" w:leader="none"/>
          <w:tab w:val="left" w:pos="9040" w:leader="none"/>
        </w:tabs>
        <w:rPr>
          <w:rFonts w:hint="eastAsia" w:ascii="宋体" w:hAnsi="宋体" w:eastAsia="宋体" w:cs="宋体"/>
          <w:iCs/>
          <w:color w:val="c00000"/>
          <w:sz w:val="24"/>
          <w:szCs w:val="24"/>
          <w:lang w:val="en-US" w:eastAsia="zh-CN" w:bidi="ar-SA"/>
        </w:rPr>
      </w:pPr>
      <w:r>
        <w:rPr>
          <w:rFonts w:hint="eastAsia" w:ascii="宋体" w:hAnsi="宋体" w:eastAsia="宋体" w:cs="宋体"/>
          <w:iCs/>
          <w:sz w:val="24"/>
        </w:rPr>
        <w:t xml:space="preserve">本采购项目核心产品为：</w:t>
      </w:r>
      <w:r>
        <w:rPr>
          <w:rFonts w:hint="eastAsia" w:ascii="宋体" w:hAnsi="宋体" w:eastAsia="宋体" w:cs="宋体"/>
          <w:iCs/>
          <w:sz w:val="24"/>
          <w:u w:val="single"/>
        </w:rPr>
        <w:t xml:space="preserve">无机房客梯</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七</w:t>
      </w:r>
      <w:r>
        <w:rPr>
          <w:rFonts w:hint="eastAsia" w:ascii="宋体" w:hAnsi="宋体" w:eastAsia="宋体" w:cs="宋体"/>
          <w:b/>
          <w:sz w:val="24"/>
        </w:rPr>
        <w:t xml:space="preserve">）付款方式</w:t>
      </w:r>
      <w:r/>
    </w:p>
    <w:p>
      <w:pPr>
        <w:ind w:left="19" w:right="30" w:firstLine="482"/>
        <w:keepLines w:val="0"/>
        <w:keepNext w:val="0"/>
        <w:pageBreakBefore w:val="0"/>
        <w:spacing w:afterAutospacing="0" w:line="500" w:lineRule="exact"/>
        <w:tabs>
          <w:tab w:val="left" w:pos="7140" w:leader="none"/>
          <w:tab w:val="left" w:pos="9040" w:leader="none"/>
        </w:tabs>
        <w:rPr>
          <w:rFonts w:hint="eastAsia" w:ascii="宋体" w:hAnsi="宋体" w:eastAsia="宋体" w:cs="宋体"/>
          <w:b/>
          <w:bCs/>
          <w:iCs/>
          <w:sz w:val="24"/>
          <w:highlight w:val="red"/>
          <w:lang w:val="en-US" w:eastAsia="zh-CN"/>
        </w:rPr>
      </w:pPr>
      <w:r>
        <w:rPr>
          <w:rFonts w:hint="eastAsia" w:ascii="宋体" w:hAnsi="宋体" w:eastAsia="宋体" w:cs="宋体"/>
          <w:b/>
          <w:bCs/>
          <w:iCs/>
          <w:sz w:val="24"/>
        </w:rPr>
        <w:t xml:space="preserve">①自合同签订生效之日起，收到乙方发票10个工作日内，甲方向乙方支付合同总价的30%款项作为预付款；②电梯安装调试结束经验收合格并交付甲方使用后，收到乙方发票10个工作日内甲方付款至合同价款的</w:t>
      </w:r>
      <w:r>
        <w:rPr>
          <w:rFonts w:hint="eastAsia" w:ascii="宋体" w:hAnsi="宋体" w:eastAsia="宋体" w:cs="宋体"/>
          <w:b/>
          <w:bCs/>
          <w:iCs/>
          <w:sz w:val="24"/>
          <w:lang w:val="en-US" w:eastAsia="zh-CN"/>
        </w:rPr>
        <w:t xml:space="preserve">100</w:t>
      </w:r>
      <w:r>
        <w:rPr>
          <w:rFonts w:hint="eastAsia" w:ascii="宋体" w:hAnsi="宋体" w:eastAsia="宋体" w:cs="宋体"/>
          <w:b/>
          <w:bCs/>
          <w:iCs/>
          <w:sz w:val="24"/>
        </w:rPr>
        <w:t xml:space="preserve">%</w:t>
      </w:r>
      <w:r>
        <w:rPr>
          <w:rFonts w:hint="eastAsia" w:ascii="宋体" w:hAnsi="宋体" w:eastAsia="宋体" w:cs="宋体"/>
          <w:b/>
          <w:bCs/>
          <w:iCs/>
          <w:sz w:val="24"/>
          <w:lang w:eastAsia="zh-CN"/>
        </w:rPr>
        <w:t xml:space="preserve">。</w:t>
      </w:r>
      <w:r/>
    </w:p>
    <w:p>
      <w:pPr>
        <w:pStyle w:val="745"/>
        <w:ind w:firstLine="480"/>
        <w:jc w:val="both"/>
        <w:keepLines w:val="0"/>
        <w:keepNext w:val="0"/>
        <w:pageBreakBefore w:val="0"/>
        <w:spacing w:beforeAutospacing="0" w:afterAutospacing="0" w:line="500" w:lineRule="exact"/>
        <w:rPr>
          <w:rFonts w:asciiTheme="minorEastAsia" w:hAnsiTheme="minorEastAsia" w:cstheme="minorEastAsia"/>
          <w:b/>
          <w:bCs/>
          <w:iCs/>
        </w:rPr>
      </w:pPr>
      <w:r>
        <w:rPr>
          <w:rFonts w:hint="eastAsia" w:asciiTheme="minorEastAsia" w:hAnsiTheme="minorEastAsia" w:cstheme="minorEastAsia"/>
          <w:b/>
          <w:bCs/>
          <w:iCs/>
        </w:rPr>
        <w:t xml:space="preserve">四、供应商能力要求</w:t>
      </w:r>
      <w:r/>
    </w:p>
    <w:p>
      <w:pPr>
        <w:pStyle w:val="745"/>
        <w:ind w:firstLine="480"/>
        <w:jc w:val="both"/>
        <w:keepLines w:val="0"/>
        <w:keepNext w:val="0"/>
        <w:pageBreakBefore w:val="0"/>
        <w:spacing w:beforeAutospacing="0" w:afterAutospacing="0" w:line="500" w:lineRule="exact"/>
        <w:rPr>
          <w:rFonts w:asciiTheme="minorEastAsia" w:hAnsiTheme="minorEastAsia" w:cstheme="minorEastAsia"/>
          <w:b/>
          <w:bCs/>
          <w:iCs/>
        </w:rPr>
      </w:pPr>
      <w:r>
        <w:rPr>
          <w:rFonts w:hint="eastAsia" w:asciiTheme="minorEastAsia" w:hAnsiTheme="minorEastAsia" w:cstheme="minorEastAsia"/>
          <w:bCs/>
          <w:iCs/>
        </w:rPr>
        <w:t xml:space="preserve">1、投标人或所投品牌制造商具有质量管理体系认证证书、职业健康安全管理体系认证证书、环境管理体系认证证书</w:t>
      </w:r>
      <w:r>
        <w:rPr>
          <w:rFonts w:hint="eastAsia" w:asciiTheme="minorEastAsia" w:hAnsiTheme="minorEastAsia" w:cstheme="minorEastAsia"/>
          <w:b/>
          <w:bCs/>
          <w:iCs/>
        </w:rPr>
        <w:t xml:space="preserve">的优先。</w:t>
      </w:r>
      <w:r/>
    </w:p>
    <w:p>
      <w:pPr>
        <w:pStyle w:val="745"/>
        <w:ind w:firstLine="480"/>
        <w:jc w:val="both"/>
        <w:keepLines w:val="0"/>
        <w:keepNext w:val="0"/>
        <w:pageBreakBefore w:val="0"/>
        <w:spacing w:beforeAutospacing="0" w:afterAutospacing="0" w:line="500" w:lineRule="exact"/>
        <w:rPr>
          <w:rFonts w:asciiTheme="minorEastAsia" w:hAnsiTheme="minorEastAsia" w:cstheme="minorEastAsia"/>
          <w:b/>
          <w:bCs/>
          <w:iCs/>
        </w:rPr>
      </w:pPr>
      <w:r>
        <w:rPr>
          <w:rFonts w:hint="eastAsia" w:asciiTheme="minorEastAsia" w:hAnsiTheme="minorEastAsia" w:cstheme="minorEastAsia"/>
          <w:bCs/>
          <w:iCs/>
        </w:rPr>
        <w:t xml:space="preserve">2、投标人自2021年1月1日（以合同签订时间为准）以来具有乘客电梯采购项目类似业绩</w:t>
      </w:r>
      <w:r>
        <w:rPr>
          <w:rFonts w:hint="eastAsia" w:asciiTheme="minorEastAsia" w:hAnsiTheme="minorEastAsia" w:cstheme="minorEastAsia"/>
          <w:b/>
          <w:bCs/>
          <w:iCs/>
        </w:rPr>
        <w:t xml:space="preserve">的优先。</w:t>
      </w:r>
      <w:r/>
    </w:p>
    <w:p>
      <w:pPr>
        <w:pStyle w:val="745"/>
        <w:ind w:firstLine="480"/>
        <w:jc w:val="both"/>
        <w:keepLines w:val="0"/>
        <w:keepNext w:val="0"/>
        <w:pageBreakBefore w:val="0"/>
        <w:spacing w:beforeAutospacing="0" w:afterAutospacing="0" w:line="500" w:lineRule="exact"/>
        <w:rPr>
          <w:rFonts w:ascii="宋体" w:hAnsi="宋体" w:eastAsia="宋体"/>
          <w:b/>
          <w:lang w:val="zh-CN"/>
        </w:rPr>
      </w:pPr>
      <w:r>
        <w:rPr>
          <w:rFonts w:hint="eastAsia" w:asciiTheme="minorEastAsia" w:hAnsiTheme="minorEastAsia" w:cstheme="minorEastAsia"/>
          <w:bCs/>
          <w:iCs/>
        </w:rPr>
        <w:t xml:space="preserve">3、</w:t>
      </w:r>
      <w:r>
        <w:rPr>
          <w:rFonts w:hint="eastAsia" w:ascii="宋体" w:hAnsi="宋体" w:eastAsia="宋体"/>
          <w:lang w:val="zh-CN"/>
        </w:rPr>
        <w:t xml:space="preserve">投标人承诺质保期在招标文件基本要求（2年）基础上延长质保期</w:t>
      </w:r>
      <w:r>
        <w:rPr>
          <w:rFonts w:hint="eastAsia" w:ascii="宋体" w:hAnsi="宋体" w:eastAsia="宋体"/>
          <w:b/>
          <w:lang w:val="zh-CN"/>
        </w:rPr>
        <w:t xml:space="preserve">的优先。</w:t>
      </w:r>
      <w:r/>
    </w:p>
    <w:p>
      <w:pPr>
        <w:pStyle w:val="745"/>
        <w:ind w:firstLine="480"/>
        <w:jc w:val="both"/>
        <w:keepLines w:val="0"/>
        <w:keepNext w:val="0"/>
        <w:pageBreakBefore w:val="0"/>
        <w:spacing w:beforeAutospacing="0" w:afterAutospacing="0" w:line="500" w:lineRule="exact"/>
        <w:rPr>
          <w:rFonts w:asciiTheme="minorEastAsia" w:hAnsiTheme="minorEastAsia" w:cstheme="minorEastAsia"/>
          <w:b/>
          <w:bCs/>
          <w:iCs/>
        </w:rPr>
      </w:pPr>
      <w:r>
        <w:rPr>
          <w:rFonts w:hint="eastAsia" w:asciiTheme="minorEastAsia" w:hAnsiTheme="minorEastAsia" w:cstheme="minorEastAsia"/>
          <w:b/>
          <w:bCs/>
          <w:iCs/>
        </w:rPr>
        <w:t xml:space="preserve">五、服务方案</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投标人应根据采购需求和本项目实际，制订相应的项目实施计划至少包含以下内容：</w:t>
      </w:r>
      <w:r/>
    </w:p>
    <w:p>
      <w:pPr>
        <w:pStyle w:val="745"/>
        <w:ind w:firstLine="482"/>
        <w:jc w:val="both"/>
        <w:keepLines w:val="0"/>
        <w:keepNext w:val="0"/>
        <w:pageBreakBefore w:val="0"/>
        <w:spacing w:beforeAutospacing="0" w:afterAutospacing="0" w:line="500" w:lineRule="exact"/>
        <w:widowControl w:val="off"/>
        <w:rPr>
          <w:rFonts w:hint="eastAsia" w:ascii="宋体" w:hAnsi="宋体" w:eastAsia="宋体" w:cs="宋体"/>
          <w:lang w:eastAsia="zh-CN"/>
        </w:rPr>
      </w:pPr>
      <w:r>
        <w:rPr>
          <w:rFonts w:hint="eastAsia" w:ascii="宋体" w:hAnsi="宋体" w:eastAsia="宋体" w:cs="宋体"/>
        </w:rPr>
        <w:t xml:space="preserve">①项目进度安排</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投标单位需制定详细的项目实施时间表，明确各阶段工作内容及时间节点。项目整体周期不超过</w:t>
      </w:r>
      <w:r>
        <w:rPr>
          <w:rFonts w:ascii="宋体" w:hAnsi="宋体" w:eastAsia="宋体" w:cs="宋体"/>
        </w:rPr>
        <w:t xml:space="preserve">60</w:t>
      </w:r>
      <w:r>
        <w:rPr>
          <w:rFonts w:hint="eastAsia" w:ascii="宋体" w:hAnsi="宋体" w:eastAsia="宋体" w:cs="宋体"/>
        </w:rPr>
        <w:t xml:space="preserve">天，从合同签订之日起计算。</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②生产制造计划</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投标单位需制定详细的核心流程规划：含原材料/核心部件（曳引机、304不锈钢轿厢件等）采购（明确采购范围及到货时间）、关键部件加工（曳引机适配、轿厢装潢加工）、整机组装（按规范顺序装配）、厂内调试（空载/负载测试、安全功能校验）；质量管控要点：覆盖入厂检测（原材料/部件抽样验）、过程检测（工序质检签字）、出厂终检（全项检测+出具合格证书），及不合格品处理、关键部件追溯机制等内容。</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③运输配送方案</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投标单位需制定详细的运输实施管控措施：电梯选用专车运输（配防震、防潮措施）；装卸配备持证人员及专业设备（吊车、叉车）；运输过程GPS跟踪，每日反馈进度；同步购买货物运输险（含电梯损坏保障）；到货衔接流程：电梯到场后，联合采购人、安装团队开箱验收（核对数量、外观、质量证明），签署交接单。</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④现场安装计划</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hint="eastAsia" w:eastAsia="宋体" w:asciiTheme="minorEastAsia" w:hAnsiTheme="minorEastAsia" w:cstheme="minorEastAsia"/>
          <w:bCs/>
          <w:iCs/>
          <w:lang w:eastAsia="zh-CN"/>
        </w:rPr>
      </w:pPr>
      <w:r>
        <w:rPr>
          <w:rFonts w:hint="eastAsia" w:ascii="宋体" w:hAnsi="宋体" w:eastAsia="宋体" w:cs="宋体"/>
        </w:rPr>
        <w:t xml:space="preserve">投标单位需制定详细的安装前准备、安装实施步骤等，验收井道尺寸、底坑/顶层高度、电源接口，整改不符合项（如井道加固、孔洞封堵）；曳引系统安装（曳引机固定、钢丝绳挂装，校验水平度）、轿厢与厅门装配、明确各步骤起止时间，预留3天缓冲期；与后续调试环节衔接（安装完成后2天内移交调试团队），若遇延误（如部件适配问题），通过增派人手、加班作业调整进度</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投标人应根据采购需求和本项目实际，制订相应的安装调试方案至少包含以下内容：</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①电梯安装方案</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复核井道尺寸、底坑/顶层高度、电源接口，整改不符合项（如井道加固、孔洞封堵），配备持证安装人员，准备校准后的导轨校正仪、力矩扳手等工具；验收到场部件（曳引机、轿厢、安全装置），核对招标文件要求的质量证明文件（如型式试验报告）。</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②电梯调试方案</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严格按招标文件技术规范“功能要求”执行，</w:t>
      </w:r>
      <w:r>
        <w:rPr>
          <w:rFonts w:ascii="Segoe UI" w:hAnsi="Segoe UI" w:cs="Segoe UI"/>
          <w:shd w:val="clear" w:color="auto" w:fill="ffffff"/>
        </w:rPr>
        <w:t xml:space="preserve">出具《调试报告》，详细记录各参数（如运行速度曲线、制动距离），作为后续验收依据，符合招标文件“提供安装调试报告”的要求。</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投标人应根据采购需求和本项目实际，制订相应的产品质量保证及安全保障措施至少包含以下内容：</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①工艺要求</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遵循国家/行业标准：GB/T7588-2020《电梯制造与安装安全规范》、GB50310-2002《电梯工程施工质量验收规范》、GB/T10058-2009《电梯技术条件》等结合招标文件项目需求要求，制定原材料/部件工艺、整机组装工艺、井道基础工艺、隐蔽工程工艺等内容。</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②生产安全</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对生产全流程安全负全责，非采购人原因导致的设备损坏、人员伤亡，由乙方承担经济赔偿及法律责任，设备校准：数控折弯机、曳引机测试台等关键设备，每季度校准1次（附校准证书），超期未校准设备禁止使用。</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③安装安全</w:t>
      </w:r>
      <w:r>
        <w:rPr>
          <w:rFonts w:hint="eastAsia" w:ascii="宋体" w:hAnsi="宋体" w:eastAsia="宋体" w:cs="宋体"/>
          <w:lang w:eastAsia="zh-CN"/>
        </w:rPr>
        <w:t xml:space="preserve">：</w:t>
      </w:r>
      <w:r/>
    </w:p>
    <w:p>
      <w:pPr>
        <w:pStyle w:val="745"/>
        <w:ind w:firstLine="482"/>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划分“作业区、安全区、禁行区”，设警示标识（反光条、警示牌）；避开健身中心运营高峰，减少对采购人正常使用的影响。所有作业人员佩戴安全帽、防滑鞋，高空作业（如井道顶部曳引机安装）系双钩安全。</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投标人应根据采购需求和本项目实际，制订相应的售后服务方案至少包含以下内容：</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①售后服务响应</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设备故障后，采购人通过电话/微信报修，中标人需在30分钟内响应（初步判断故障类型，告知采购人临时处置建议，如困人故障先安抚乘客），提供“24小时热线电话+专属微信/邮箱”双渠道报修，固定报修联系人及电话（变更需提前7天书面通知采购人），避免响应中断。</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②售后服务方案</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免费维修或更换非人为损坏的零部件（如光幕、按钮、钢丝绳、控制系统模块），更换部件需与原品牌、原型号一致（如304不锈钢配件、原厂曳引机部件），每季度1次常规维保（含部件清洁、润滑、参数校准），每年1次全面维保；每半年协助采购人开展1次电梯应急演练（如困人救援、火灾疏散），提供演练方案、技术指导及演练物资（如模拟救援工具）。</w:t>
      </w:r>
      <w:r/>
    </w:p>
    <w:p>
      <w:pPr>
        <w:pStyle w:val="745"/>
        <w:ind w:firstLine="482"/>
        <w:jc w:val="both"/>
        <w:keepLines w:val="0"/>
        <w:keepNext w:val="0"/>
        <w:pageBreakBefore w:val="0"/>
        <w:spacing w:beforeAutospacing="0" w:afterAutospacing="0" w:line="500" w:lineRule="exact"/>
        <w:widowControl w:val="off"/>
        <w:rPr>
          <w:rFonts w:ascii="宋体" w:hAnsi="宋体" w:eastAsia="宋体" w:cs="宋体"/>
        </w:rPr>
      </w:pPr>
      <w:r>
        <w:rPr>
          <w:rFonts w:hint="eastAsia" w:ascii="宋体" w:hAnsi="宋体" w:eastAsia="宋体" w:cs="宋体"/>
        </w:rPr>
        <w:t xml:space="preserve">③备品备件</w:t>
      </w:r>
      <w:r>
        <w:rPr>
          <w:rFonts w:hint="eastAsia" w:ascii="宋体" w:hAnsi="宋体" w:eastAsia="宋体" w:cs="宋体"/>
          <w:lang w:eastAsia="zh-CN"/>
        </w:rPr>
        <w:t xml:space="preserve">：</w:t>
      </w:r>
      <w:r/>
    </w:p>
    <w:p>
      <w:pPr>
        <w:pStyle w:val="745"/>
        <w:ind w:firstLine="482"/>
        <w:jc w:val="both"/>
        <w:keepLines w:val="0"/>
        <w:keepNext w:val="0"/>
        <w:pageBreakBefore w:val="0"/>
        <w:spacing w:beforeAutospacing="0" w:afterAutospacing="0" w:line="500" w:lineRule="exact"/>
        <w:widowControl w:val="off"/>
        <w:rPr>
          <w:rFonts w:asciiTheme="minorEastAsia" w:hAnsiTheme="minorEastAsia" w:cstheme="minorEastAsia"/>
          <w:bCs/>
          <w:iCs/>
        </w:rPr>
      </w:pPr>
      <w:r>
        <w:rPr>
          <w:rFonts w:hint="eastAsia" w:asciiTheme="minorEastAsia" w:hAnsiTheme="minorEastAsia" w:cstheme="minorEastAsia"/>
          <w:bCs/>
          <w:iCs/>
        </w:rPr>
        <w:t xml:space="preserve">常用备件（按钮、光幕、门锁、照明灯具）：在盐城市本地设立库存点（或委托授权服务商库存），确保24小时内到货；特殊备件（曳引机部件、控制系统主板、导轨）：与制造商签订《备件供应协议》，确保7日内到货；</w:t>
      </w:r>
      <w:r>
        <w:rPr>
          <w:rFonts w:ascii="Segoe UI" w:hAnsi="Segoe UI" w:cs="Segoe UI"/>
          <w:shd w:val="clear" w:color="auto" w:fill="ffffff"/>
        </w:rPr>
        <w:t xml:space="preserve">所有备件需为原厂正品，提供制造商出具的《备件质量合格证明》，禁止使用翻新件、副厂件，更换时需向采购人出示证明文件</w:t>
      </w:r>
      <w:r>
        <w:rPr>
          <w:rFonts w:hint="eastAsia" w:ascii="Segoe UI" w:hAnsi="Segoe UI" w:cs="Segoe UI"/>
          <w:shd w:val="clear" w:color="auto" w:fill="ffffff"/>
        </w:rPr>
        <w:t xml:space="preserve">。</w:t>
      </w:r>
      <w:r/>
    </w:p>
    <w:p>
      <w:pPr>
        <w:pStyle w:val="745"/>
        <w:ind w:firstLine="562"/>
        <w:jc w:val="both"/>
        <w:keepLines w:val="0"/>
        <w:keepNext w:val="0"/>
        <w:pageBreakBefore w:val="0"/>
        <w:spacing w:beforeAutospacing="0" w:afterAutospacing="0" w:line="500" w:lineRule="exact"/>
        <w:rPr>
          <w:rFonts w:ascii="宋体" w:hAnsi="宋体" w:eastAsia="宋体" w:cs="宋体"/>
          <w:b/>
          <w:bCs/>
          <w:sz w:val="28"/>
          <w:szCs w:val="28"/>
        </w:rPr>
        <w:outlineLvl w:val="1"/>
      </w:pPr>
      <w:r/>
      <w:bookmarkStart w:id="178" w:name="_Toc120614281"/>
      <w:r>
        <w:rPr>
          <w:rFonts w:hint="eastAsia" w:ascii="宋体" w:hAnsi="宋体" w:eastAsia="宋体" w:cs="宋体"/>
          <w:b/>
          <w:bCs/>
          <w:sz w:val="28"/>
          <w:szCs w:val="28"/>
        </w:rPr>
        <w:t xml:space="preserve">六、其他要求</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rPr>
        <w:t xml:space="preserve">（一）现场踏勘要求</w:t>
      </w:r>
      <w:r/>
    </w:p>
    <w:p>
      <w:pPr>
        <w:pStyle w:val="745"/>
        <w:ind w:firstLine="560"/>
        <w:jc w:val="both"/>
        <w:keepLines w:val="0"/>
        <w:keepNext w:val="0"/>
        <w:pageBreakBefore w:val="0"/>
        <w:spacing w:beforeAutospacing="0" w:afterAutospacing="0" w:line="500" w:lineRule="exact"/>
        <w:shd w:val="clear" w:color="auto" w:fill="ffffff"/>
        <w:widowControl/>
        <w:rPr>
          <w:rFonts w:ascii="宋体" w:hAnsi="宋体" w:eastAsia="宋体" w:cs="宋体"/>
          <w:b/>
        </w:rPr>
      </w:pPr>
      <w:r>
        <w:rPr>
          <w:rFonts w:hint="eastAsia" w:ascii="宋体" w:hAnsi="宋体" w:eastAsia="宋体" w:cs="宋体"/>
          <w:b/>
        </w:rPr>
        <w:t xml:space="preserve">1.投标人应在递交投标文件截止日前自行至项目现场进行现场踏勘，如因未踏勘现场造成的一切后果自负（采购人现场踏勘联系人：</w:t>
      </w:r>
      <w:r>
        <w:rPr>
          <w:rFonts w:hint="eastAsia" w:ascii="宋体" w:hAnsi="宋体" w:eastAsia="宋体" w:cs="宋体"/>
          <w:b/>
          <w:u w:val="none"/>
          <w:lang w:val="en-US" w:eastAsia="zh-CN"/>
        </w:rPr>
        <w:t xml:space="preserve">刘先生</w:t>
      </w:r>
      <w:r>
        <w:rPr>
          <w:rFonts w:hint="eastAsia" w:ascii="宋体" w:hAnsi="宋体" w:eastAsia="宋体" w:cs="宋体"/>
          <w:b/>
        </w:rPr>
        <w:t xml:space="preserve">，电话：</w:t>
      </w:r>
      <w:r>
        <w:rPr>
          <w:rFonts w:hint="eastAsia" w:ascii="宋体" w:hAnsi="宋体" w:eastAsia="宋体" w:cs="宋体"/>
          <w:b/>
          <w:lang w:val="en-US" w:eastAsia="zh-CN"/>
        </w:rPr>
        <w:t xml:space="preserve">15105100858</w:t>
      </w:r>
      <w:r>
        <w:rPr>
          <w:rFonts w:hint="eastAsia" w:ascii="宋体" w:hAnsi="宋体" w:eastAsia="宋体" w:cs="宋体"/>
          <w:b/>
        </w:rPr>
        <w:t xml:space="preserve">）。</w:t>
      </w:r>
      <w:r/>
    </w:p>
    <w:p>
      <w:pPr>
        <w:ind w:firstLine="482"/>
        <w:keepLines w:val="0"/>
        <w:keepNext w:val="0"/>
        <w:pageBreakBefore w:val="0"/>
        <w:spacing w:afterAutospacing="0" w:line="500" w:lineRule="exact"/>
        <w:rPr>
          <w:rFonts w:ascii="宋体" w:hAnsi="宋体" w:eastAsia="宋体" w:cs="宋体"/>
          <w:b/>
          <w:sz w:val="24"/>
        </w:rPr>
      </w:pPr>
      <w:r>
        <w:rPr>
          <w:rFonts w:hint="eastAsia" w:ascii="宋体" w:hAnsi="宋体" w:eastAsia="宋体" w:cs="宋体"/>
          <w:b/>
          <w:sz w:val="24"/>
        </w:rPr>
        <w:t xml:space="preserve">2.投标人踏勘现场发生的费用自理，自行承担在踏勘现场中所发生的人员伤亡和财产损失。</w:t>
      </w:r>
      <w:r/>
    </w:p>
    <w:p>
      <w:pPr>
        <w:ind w:firstLine="482"/>
        <w:keepLines w:val="0"/>
        <w:keepNext w:val="0"/>
        <w:pageBreakBefore w:val="0"/>
        <w:spacing w:afterAutospacing="0" w:line="500" w:lineRule="exact"/>
        <w:rPr>
          <w:rFonts w:ascii="宋体" w:hAnsi="宋体" w:eastAsia="宋体" w:cs="宋体"/>
          <w:b/>
          <w:sz w:val="24"/>
        </w:rPr>
      </w:pPr>
      <w:r>
        <w:rPr>
          <w:rFonts w:hint="eastAsia" w:ascii="宋体" w:hAnsi="宋体" w:eastAsia="宋体" w:cs="宋体"/>
          <w:b/>
          <w:sz w:val="24"/>
        </w:rPr>
        <w:t xml:space="preserve">3.投标人到项目实施现场进行踏勘时，应当充分了解项目位置、情况、道路、储存空间、装卸限制、现场井道情况、电源情况及任何其它足以影响报价的情况，并根据现场的实际情况将本项目可预见的相关费用（包括地方矛盾）自行考虑到报价中，投标人中标后可预见的相关费用包干使用。任何因忽视或误解项目现场情况而导致的索赔或工期（交货期）延长申请将不被批准。因投标人未踏勘现场所引起的一切后果由投标人自负。</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rPr>
        <w:t xml:space="preserve">（二）报价要求</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本项目为交钥匙项目，报价中的项目包括但不限于：井道土建改造费、安全施工保障费、设备价（应含轿厢装潢和选配功能及保证质保期内正常运行所需要的备品备件、井道加固、检测孔、减震台等）、内陆运输及保险费、脚手</w:t>
      </w:r>
      <w:r>
        <w:rPr>
          <w:rFonts w:hint="eastAsia" w:ascii="宋体" w:hAnsi="宋体" w:cs="宋体"/>
          <w:sz w:val="24"/>
          <w:szCs w:val="24"/>
        </w:rPr>
        <w:t xml:space="preserve">架搭建费、整个电梯设备所需的电配线（包括调试电缆）设施费、施工井道照明费及其他电费、所有电梯运行的监察系统设施费、吊装费、安装费、调试费、预埋件的材料及施工费、电梯监督检验费用、电梯定期检验费用、质保期内的整机维保费、调试临时电费、保管费、操作维护人员培训费、售后服务费、电梯装饰装修费、井道内检修插座、照明、地坑铁爬梯等与电梯有关的辅助工作、招标文件中相关费用等需完成本项目的所有费用（完成本项目是指领取到电梯使用许可证并领取竣工验收报告且电梯投入使用）。办理电梯检测手续和领取电梯使用许可证由中标供应商负责。</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报价应包括以下几点：</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（1）设备价格（包括电梯全套设备、材料、辅配件、随设备应提供的备品备件和专用工具的价格以及资料等费用）；</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（2）电梯包装费、运杂费、运输保险费、运至现场卸货费、现场保管费（指设备运抵工地现场所发生的费用）、厅门边破坏部分的修复或更换的费用，土建改造费、</w:t>
      </w:r>
      <w:r>
        <w:rPr>
          <w:rFonts w:hint="eastAsia" w:ascii="宋体" w:hAnsi="宋体" w:cs="宋体"/>
          <w:sz w:val="24"/>
          <w:szCs w:val="24"/>
          <w:highlight w:val="none"/>
        </w:rPr>
        <w:t xml:space="preserve">与招标人现有的电梯视频监控平台厂家对接，配合其接入上述平台的相关费用，</w:t>
      </w:r>
      <w:r>
        <w:rPr>
          <w:rFonts w:hint="eastAsia" w:ascii="宋体" w:hAnsi="宋体" w:cs="宋体"/>
          <w:sz w:val="24"/>
          <w:szCs w:val="24"/>
        </w:rPr>
        <w:t xml:space="preserve">根据电梯尺寸和现场井道尺寸等实际情况发生的井道等处土建维修改造或加固改造等相关费用，发生变更原有建筑结构的维修改造时提供有资质的设计院出具的改造图纸等相关费用。</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（3）操作、维护人员的技术培训服务费（说明服务内容）；</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4）电梯的安装费、现场安装电费（自行加装电表）、调试费、装修费、保险费、有关部门检测检验费（包括电梯投运前的监督检验费，质保期内特检部门的定期检验费及相关的砝码费用等，定期检验次数应与质保期年数相同）。</w:t>
      </w:r>
      <w:r/>
    </w:p>
    <w:p>
      <w:pPr>
        <w:pStyle w:val="951"/>
        <w:ind w:firstLine="480"/>
        <w:keepLines w:val="0"/>
        <w:keepNext w:val="0"/>
        <w:pageBreakBefore w:val="0"/>
        <w:spacing w:afterAutospacing="0" w:line="500" w:lineRule="exact"/>
        <w:rPr>
          <w:rFonts w:ascii="宋体" w:hAnsi="宋体" w:cs="宋体"/>
          <w:sz w:val="24"/>
          <w:szCs w:val="24"/>
        </w:rPr>
      </w:pPr>
      <w:r>
        <w:rPr>
          <w:rFonts w:hint="eastAsia" w:ascii="宋体" w:hAnsi="宋体" w:cs="宋体"/>
          <w:sz w:val="24"/>
          <w:szCs w:val="24"/>
        </w:rPr>
        <w:t xml:space="preserve">（5）其它如企业管理费、利润、税金等。</w:t>
      </w:r>
      <w:r/>
    </w:p>
    <w:p>
      <w:pPr>
        <w:pStyle w:val="745"/>
        <w:ind w:firstLine="480"/>
        <w:jc w:val="both"/>
        <w:keepLines w:val="0"/>
        <w:keepNext w:val="0"/>
        <w:pageBreakBefore w:val="0"/>
        <w:spacing w:beforeAutospacing="0" w:afterAutospacing="0" w:line="500" w:lineRule="exact"/>
        <w:rPr>
          <w:rFonts w:hint="eastAsia" w:asciiTheme="minorEastAsia" w:hAnsiTheme="minorEastAsia" w:cstheme="minorEastAsia"/>
          <w:iCs/>
          <w:color w:val="ff0000"/>
          <w:highlight w:val="none"/>
        </w:rPr>
      </w:pPr>
      <w:r>
        <w:rPr>
          <w:rFonts w:hint="eastAsia" w:asciiTheme="minorEastAsia" w:hAnsiTheme="minorEastAsia" w:cstheme="minorEastAsia"/>
          <w:iCs/>
          <w:color w:val="ff0000"/>
          <w:highlight w:val="none"/>
          <w:lang w:eastAsia="zh-CN"/>
        </w:rPr>
        <w:t xml:space="preserve">（三）本项目</w:t>
      </w:r>
      <w:r>
        <w:rPr>
          <w:rFonts w:hint="eastAsia" w:asciiTheme="minorEastAsia" w:hAnsiTheme="minorEastAsia" w:cstheme="minorEastAsia"/>
          <w:b/>
          <w:bCs/>
          <w:iCs/>
          <w:color w:val="ff0000"/>
          <w:highlight w:val="none"/>
          <w:lang w:eastAsia="zh-CN"/>
        </w:rPr>
        <w:t xml:space="preserve">不接受</w:t>
      </w:r>
      <w:r>
        <w:rPr>
          <w:rFonts w:hint="eastAsia" w:asciiTheme="minorEastAsia" w:hAnsiTheme="minorEastAsia" w:cstheme="minorEastAsia"/>
          <w:iCs/>
          <w:color w:val="ff0000"/>
          <w:highlight w:val="none"/>
          <w:lang w:eastAsia="zh-CN"/>
        </w:rPr>
        <w:t xml:space="preserve">进口产品投标，同时本项目采购的电梯产品不属于《节能产品政府采购品目清单》和《环境标志产品政府采购品目清单》范围。</w:t>
      </w:r>
      <w:r/>
    </w:p>
    <w:p>
      <w:pPr>
        <w:ind w:left="19" w:right="30" w:firstLine="480"/>
        <w:keepLines w:val="0"/>
        <w:keepNext w:val="0"/>
        <w:pageBreakBefore w:val="0"/>
        <w:spacing w:afterAutospacing="0" w:line="500" w:lineRule="exact"/>
        <w:tabs>
          <w:tab w:val="left" w:pos="7140" w:leader="none"/>
          <w:tab w:val="left" w:pos="9040" w:leader="none"/>
        </w:tabs>
        <w:rPr>
          <w:rFonts w:hint="eastAsia" w:ascii="宋体" w:hAnsi="宋体" w:eastAsia="宋体" w:cs="宋体"/>
          <w:iCs/>
          <w:color w:val="auto"/>
          <w:sz w:val="24"/>
          <w:u w:val="none"/>
          <w:lang w:val="en-US" w:eastAsia="zh-CN"/>
        </w:rPr>
      </w:pPr>
      <w:r>
        <w:rPr>
          <w:rFonts w:hint="eastAsia" w:ascii="宋体" w:hAnsi="宋体" w:eastAsia="宋体" w:cs="宋体"/>
          <w:iCs/>
          <w:color w:val="auto"/>
          <w:sz w:val="24"/>
          <w:u w:val="none"/>
          <w:lang w:val="en-US" w:eastAsia="zh-CN"/>
        </w:rPr>
        <w:t xml:space="preserve">（四）本项目采购需求中必须满足的实质性要求：</w:t>
      </w:r>
      <w:r/>
    </w:p>
    <w:p>
      <w:pPr>
        <w:ind w:left="19" w:right="30" w:firstLine="480"/>
        <w:keepLines w:val="0"/>
        <w:keepNext w:val="0"/>
        <w:pageBreakBefore w:val="0"/>
        <w:spacing w:afterAutospacing="0" w:line="500" w:lineRule="exact"/>
        <w:tabs>
          <w:tab w:val="left" w:pos="7140" w:leader="none"/>
          <w:tab w:val="left" w:pos="9040" w:leader="none"/>
        </w:tabs>
        <w:rPr>
          <w:rFonts w:hint="eastAsia" w:asciiTheme="minorEastAsia" w:hAnsiTheme="minorEastAsia" w:cstheme="minorEastAsia"/>
          <w:iCs/>
        </w:rPr>
      </w:pPr>
      <w:r>
        <w:rPr>
          <w:rFonts w:hint="eastAsia" w:ascii="宋体" w:hAnsi="宋体" w:eastAsia="宋体" w:cs="宋体"/>
          <w:i/>
          <w:iCs w:val="0"/>
          <w:color w:val="auto"/>
          <w:sz w:val="24"/>
          <w:u w:val="single"/>
          <w:lang w:val="en-US" w:eastAsia="zh-CN"/>
        </w:rPr>
        <w:t xml:space="preserve">采购需求中所有以斜体且带下划线标示的内容均为实质性要求，不得有负偏离，投标时仅需在《技术要求响应及偏离表》中承诺满足或优于招标文件要求即可，否则其投标无效。</w:t>
      </w:r>
      <w:r/>
    </w:p>
    <w:p>
      <w:pPr>
        <w:ind w:firstLine="482"/>
        <w:keepLines w:val="0"/>
        <w:keepNext w:val="0"/>
        <w:pageBreakBefore w:val="0"/>
        <w:spacing w:afterAutospacing="0" w:line="500" w:lineRule="exact"/>
        <w:rPr>
          <w:rFonts w:ascii="宋体" w:hAnsi="宋体" w:eastAsia="宋体" w:cs="宋体"/>
          <w:b/>
          <w:sz w:val="24"/>
        </w:rPr>
        <w:outlineLvl w:val="2"/>
      </w:pPr>
      <w:r>
        <w:rPr>
          <w:rFonts w:hint="eastAsia" w:ascii="宋体" w:hAnsi="宋体" w:eastAsia="宋体" w:cs="宋体"/>
          <w:b/>
          <w:sz w:val="24"/>
          <w:lang w:eastAsia="zh-CN"/>
        </w:rPr>
        <w:t xml:space="preserve">七、</w:t>
      </w:r>
      <w:r>
        <w:rPr>
          <w:rFonts w:hint="eastAsia" w:ascii="宋体" w:hAnsi="宋体" w:eastAsia="宋体" w:cs="宋体"/>
          <w:b/>
          <w:sz w:val="24"/>
        </w:rPr>
        <w:t xml:space="preserve">采购标的的所属行业</w:t>
      </w:r>
      <w:r/>
    </w:p>
    <w:p>
      <w:pPr>
        <w:pStyle w:val="745"/>
        <w:ind w:firstLine="480"/>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rPr>
        <w:t xml:space="preserve">根据《工业和信息化部、国家统计局、国家发展和改革委员会、财政部关于印发中小企业划型标准规定的通知》(工信部联企业〔2011〕300号)规定的划分标准，采购标的对应的中小企业划分标准所属行业一览表：</w:t>
      </w:r>
      <w:r/>
    </w:p>
    <w:tbl>
      <w:tblPr>
        <w:tblStyle w:val="723"/>
        <w:tblW w:w="893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41"/>
        <w:gridCol w:w="4173"/>
        <w:gridCol w:w="4024"/>
      </w:tblGrid>
      <w:tr>
        <w:trPr>
          <w:tblCellSpacing w:w="0" w:type="dxa"/>
          <w:trHeight w:val="68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45"/>
              <w:jc w:val="center"/>
              <w:spacing w:beforeAutospacing="0" w:afterAutospacing="0"/>
              <w:rPr>
                <w:rFonts w:ascii="宋体" w:hAnsi="宋体" w:eastAsia="宋体" w:cs="宋体"/>
                <w:b/>
                <w:bCs/>
              </w:rPr>
            </w:pPr>
            <w:r>
              <w:rPr>
                <w:rFonts w:hint="eastAsia" w:ascii="宋体" w:hAnsi="宋体" w:eastAsia="宋体" w:cs="宋体"/>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pStyle w:val="745"/>
              <w:jc w:val="center"/>
              <w:spacing w:beforeAutospacing="0" w:afterAutospacing="0"/>
              <w:rPr>
                <w:rFonts w:ascii="宋体" w:hAnsi="宋体" w:eastAsia="宋体" w:cs="宋体"/>
                <w:b/>
                <w:bCs/>
              </w:rPr>
            </w:pPr>
            <w:r>
              <w:rPr>
                <w:rFonts w:hint="eastAsia" w:ascii="宋体" w:hAnsi="宋体" w:eastAsia="宋体" w:cs="宋体"/>
                <w:b/>
                <w:bCs/>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pStyle w:val="745"/>
              <w:jc w:val="center"/>
              <w:spacing w:beforeAutospacing="0" w:afterAutospacing="0"/>
              <w:rPr>
                <w:rFonts w:ascii="宋体" w:hAnsi="宋体" w:eastAsia="宋体" w:cs="宋体"/>
                <w:b/>
                <w:bCs/>
              </w:rPr>
            </w:pPr>
            <w:r>
              <w:rPr>
                <w:rFonts w:hint="eastAsia" w:ascii="宋体" w:hAnsi="宋体" w:eastAsia="宋体" w:cs="宋体"/>
                <w:b/>
                <w:bCs/>
              </w:rPr>
              <w:t xml:space="preserve">对应中小企业划分标准所属行业</w:t>
            </w:r>
            <w:r/>
          </w:p>
        </w:tc>
      </w:tr>
      <w:tr>
        <w:trPr>
          <w:tblCellSpacing w:w="0" w:type="dxa"/>
          <w:trHeight w:val="68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pStyle w:val="745"/>
              <w:jc w:val="center"/>
              <w:spacing w:beforeAutospacing="0" w:afterAutospacing="0"/>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73" w:type="dxa"/>
            <w:vAlign w:val="center"/>
            <w:textDirection w:val="lrTb"/>
            <w:noWrap w:val="false"/>
          </w:tcPr>
          <w:p>
            <w:pPr>
              <w:jc w:val="center"/>
              <w:tabs>
                <w:tab w:val="left" w:pos="1470" w:leader="none"/>
              </w:tabs>
              <w:rPr>
                <w:rFonts w:ascii="宋体" w:hAnsi="宋体" w:eastAsia="宋体" w:cs="宋体"/>
                <w:spacing w:val="-4"/>
                <w:sz w:val="24"/>
              </w:rPr>
            </w:pPr>
            <w:r>
              <w:rPr>
                <w:rFonts w:hint="eastAsia" w:ascii="宋体" w:hAnsi="宋体" w:eastAsia="宋体" w:cs="宋体"/>
                <w:spacing w:val="-4"/>
                <w:sz w:val="24"/>
              </w:rPr>
              <w:t xml:space="preserve">无机房客梯</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pStyle w:val="745"/>
              <w:jc w:val="center"/>
              <w:spacing w:beforeAutospacing="0" w:afterAutospacing="0"/>
              <w:rPr>
                <w:rFonts w:ascii="宋体" w:hAnsi="宋体" w:eastAsia="宋体" w:cs="宋体"/>
              </w:rPr>
            </w:pPr>
            <w:r>
              <w:rPr>
                <w:rFonts w:hint="eastAsia" w:ascii="宋体" w:hAnsi="宋体" w:eastAsia="宋体" w:cs="宋体"/>
              </w:rPr>
              <w:t xml:space="preserve">工业</w:t>
            </w:r>
            <w:r/>
          </w:p>
        </w:tc>
      </w:tr>
    </w:tbl>
    <w:p>
      <w:pPr>
        <w:ind w:firstLine="480"/>
        <w:spacing w:line="360" w:lineRule="auto"/>
        <w:rPr>
          <w:rFonts w:ascii="宋体" w:hAnsi="宋体" w:eastAsia="宋体" w:cs="宋体"/>
          <w:bCs/>
          <w:sz w:val="24"/>
        </w:rPr>
      </w:pPr>
      <w:r>
        <w:rPr>
          <w:rFonts w:ascii="宋体" w:hAnsi="宋体" w:eastAsia="宋体" w:cs="宋体"/>
          <w:bCs/>
          <w:sz w:val="24"/>
        </w:rPr>
      </w:r>
      <w:r/>
    </w:p>
    <w:p>
      <w:pPr>
        <w:pStyle w:val="745"/>
        <w:jc w:val="center"/>
        <w:pageBreakBefore/>
        <w:spacing w:before="200" w:beforeAutospacing="0" w:after="200" w:afterAutospacing="0" w:line="360" w:lineRule="auto"/>
        <w:rPr>
          <w:rFonts w:ascii="黑体" w:hAnsi="宋体" w:eastAsia="黑体" w:cs="黑体"/>
          <w:sz w:val="44"/>
          <w:szCs w:val="44"/>
        </w:rPr>
        <w:outlineLvl w:val="0"/>
      </w:pPr>
      <w:r>
        <w:rPr>
          <w:rFonts w:hint="eastAsia" w:ascii="黑体" w:hAnsi="宋体" w:eastAsia="黑体" w:cs="黑体"/>
          <w:sz w:val="44"/>
          <w:szCs w:val="44"/>
        </w:rPr>
        <w:t xml:space="preserve">    </w:t>
      </w:r>
      <w:bookmarkStart w:id="179" w:name="_Toc27472"/>
      <w:r>
        <w:rPr>
          <w:rFonts w:hint="eastAsia" w:ascii="黑体" w:hAnsi="宋体" w:eastAsia="黑体" w:cs="黑体"/>
          <w:sz w:val="44"/>
          <w:szCs w:val="44"/>
        </w:rPr>
        <w:t xml:space="preserve">第五章  评标方法与评标标准</w:t>
      </w:r>
      <w:bookmarkEnd w:id="179"/>
      <w:r/>
      <w:r/>
    </w:p>
    <w:p>
      <w:pPr>
        <w:ind w:firstLine="482"/>
        <w:keepLines w:val="0"/>
        <w:keepNext w:val="0"/>
        <w:pageBreakBefore w:val="0"/>
        <w:spacing w:line="500" w:lineRule="exact"/>
        <w:widowControl w:val="off"/>
        <w:rPr>
          <w:rFonts w:ascii="宋体" w:hAnsi="宋体" w:eastAsia="宋体" w:cs="宋体"/>
          <w:b/>
          <w:bCs/>
          <w:color w:val="000000"/>
          <w:sz w:val="24"/>
        </w:rPr>
      </w:pPr>
      <w:r>
        <w:t xml:space="preserve"> </w:t>
      </w:r>
      <w:r>
        <w:rPr>
          <w:rFonts w:hint="eastAsia" w:ascii="宋体" w:hAnsi="宋体" w:eastAsia="宋体" w:cs="宋体"/>
          <w:b/>
          <w:bCs/>
          <w:color w:val="000000"/>
          <w:sz w:val="24"/>
        </w:rPr>
        <w:t xml:space="preserve">一、定标原则</w:t>
      </w:r>
      <w:r/>
    </w:p>
    <w:p>
      <w:pPr>
        <w:ind w:firstLine="480"/>
        <w:keepLines w:val="0"/>
        <w:keepNext w:val="0"/>
        <w:pageBreakBefore w:val="0"/>
        <w:spacing w:line="500" w:lineRule="exact"/>
        <w:widowControl w:val="off"/>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45"/>
        <w:ind w:firstLine="241"/>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b/>
          <w:color w:val="000000"/>
        </w:rPr>
        <w:t xml:space="preserve">政府采购政策功能落实</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1、小微型企业价格扣除</w:t>
      </w:r>
      <w:r/>
    </w:p>
    <w:p>
      <w:pPr>
        <w:pStyle w:val="942"/>
        <w:ind w:firstLine="360"/>
        <w:keepLines w:val="0"/>
        <w:keepNext w:val="0"/>
        <w:pageBreakBefore w:val="0"/>
        <w:spacing w:line="500" w:lineRule="exact"/>
        <w:widowControl w:val="off"/>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2、残疾人福利单位价格扣除</w:t>
      </w:r>
      <w:r/>
    </w:p>
    <w:p>
      <w:pPr>
        <w:pStyle w:val="745"/>
        <w:ind w:left="120" w:firstLine="240"/>
        <w:keepLines w:val="0"/>
        <w:keepNext w:val="0"/>
        <w:pageBreakBefore w:val="0"/>
        <w:spacing w:before="120" w:beforeAutospacing="0" w:after="12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45"/>
        <w:ind w:left="120"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45"/>
        <w:ind w:left="120"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3、监狱和戒毒企业价格扣除</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、采购本国产品的支持政策</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.1 本项目政府采购活动中既有本国产品又有非本国产品参与竞争的，依法对本国产品给予价格评审优惠，对本国产品的报价给予</w:t>
      </w:r>
      <w:r>
        <w:rPr>
          <w:rFonts w:hint="eastAsia" w:ascii="宋体" w:hAnsi="宋体" w:eastAsia="宋体" w:cs="宋体"/>
          <w:b/>
          <w:color w:val="ff0000"/>
          <w:u w:val="single"/>
        </w:rPr>
        <w:t xml:space="preserve"> 20%</w:t>
      </w:r>
      <w:r>
        <w:rPr>
          <w:rFonts w:hint="eastAsia" w:ascii="宋体" w:hAnsi="宋体" w:eastAsia="宋体" w:cs="宋体"/>
          <w:b/>
          <w:color w:val="ff0000"/>
        </w:rPr>
        <w:t xml:space="preserve">的价格扣除，用扣除后的价格参与评审。</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color w:val="ff0000"/>
          <w:u w:val="single"/>
        </w:rPr>
        <w:t xml:space="preserve">20%</w:t>
      </w:r>
      <w:r>
        <w:rPr>
          <w:rFonts w:hint="eastAsia" w:ascii="宋体" w:hAnsi="宋体" w:eastAsia="宋体" w:cs="宋体"/>
          <w:b/>
          <w:color w:val="ff0000"/>
        </w:rPr>
        <w:t xml:space="preserve">的价格扣除，用扣除后的价格参与评审。供应商未填写比例数值，或比例数值</w:t>
      </w:r>
      <w:r>
        <w:rPr>
          <w:rFonts w:hint="eastAsia" w:ascii="宋体" w:hAnsi="宋体" w:eastAsia="宋体" w:cs="宋体"/>
          <w:b/>
          <w:color w:val="ff0000"/>
          <w:highlight w:val="yellow"/>
        </w:rPr>
        <w:t xml:space="preserve">未达到</w:t>
      </w:r>
      <w:r>
        <w:rPr>
          <w:rFonts w:hint="eastAsia" w:ascii="宋体" w:hAnsi="宋体" w:eastAsia="宋体" w:cs="宋体"/>
          <w:b/>
          <w:color w:val="ff0000"/>
        </w:rPr>
        <w:t xml:space="preserve">80%的，将不享受本国产品价格评审优惠。</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.3 供应商需按照招标文件的要求提供《关于符合本国产品标准的声明函》（以下简称《声明函》），如不提供将不享受本国产品价格评审优惠。</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ff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.4 供应商需在《声明函》中逐一、准确填写产品名称、厂名、生产厂址三项信息（</w:t>
      </w:r>
      <w:r>
        <w:rPr>
          <w:rFonts w:hint="eastAsia" w:ascii="宋体" w:hAnsi="宋体" w:eastAsia="宋体" w:cs="宋体"/>
          <w:b/>
          <w:color w:val="ff0000"/>
          <w:highlight w:val="yellow"/>
        </w:rPr>
        <w:t xml:space="preserve">《声明函》中用</w:t>
      </w:r>
      <w:r>
        <w:rPr>
          <w:rFonts w:hint="eastAsia" w:ascii="宋体" w:hAnsi="宋体" w:eastAsia="宋体" w:cs="宋体"/>
          <w:b/>
          <w:color w:val="ff0000"/>
          <w:highlight w:val="yellow"/>
          <w:lang w:val="en-US" w:eastAsia="zh-CN"/>
        </w:rPr>
        <w:t xml:space="preserve">横</w:t>
      </w:r>
      <w:r>
        <w:rPr>
          <w:rFonts w:hint="eastAsia" w:ascii="宋体" w:hAnsi="宋体" w:eastAsia="宋体" w:cs="宋体"/>
          <w:b/>
          <w:color w:val="ff0000"/>
          <w:highlight w:val="yellow"/>
        </w:rPr>
        <w:t xml:space="preserve">线划除的地方无需填写</w:t>
      </w:r>
      <w:r>
        <w:rPr>
          <w:rFonts w:hint="eastAsia" w:ascii="宋体" w:hAnsi="宋体" w:eastAsia="宋体" w:cs="宋体"/>
          <w:b/>
          <w:color w:val="ff0000"/>
        </w:rPr>
        <w:t xml:space="preserve">），三项信息中任意一项未填写的视为该项产品不符合本国产品标准，不享受本国产品价格评审优惠。</w:t>
      </w:r>
      <w:r/>
    </w:p>
    <w:p>
      <w:pPr>
        <w:pStyle w:val="745"/>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000000"/>
        </w:rPr>
      </w:pP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color w:val="ff0000"/>
          <w:lang w:val="en-US" w:eastAsia="zh-CN"/>
        </w:rPr>
        <w:t xml:space="preserve">在苏采云系统</w:t>
      </w:r>
      <w:r>
        <w:rPr>
          <w:rFonts w:hint="eastAsia" w:ascii="宋体" w:hAnsi="宋体" w:eastAsia="宋体" w:cs="宋体"/>
          <w:b/>
          <w:color w:val="ff0000"/>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5"/>
        <w:ind w:firstLine="240"/>
        <w:keepLines w:val="0"/>
        <w:keepNext w:val="0"/>
        <w:pageBreakBefore w:val="0"/>
        <w:spacing w:before="120" w:beforeAutospacing="0" w:after="120" w:afterAutospacing="0" w:line="500" w:lineRule="exact"/>
        <w:widowControl w:val="off"/>
        <w:rPr>
          <w:rFonts w:ascii="宋体" w:hAnsi="宋体" w:eastAsia="宋体" w:cs="宋体"/>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pStyle w:val="745"/>
        <w:ind w:firstLine="241"/>
        <w:spacing w:before="120" w:beforeAutospacing="0" w:after="120" w:afterAutospacing="0" w:line="0" w:lineRule="atLeast"/>
        <w:rPr>
          <w:rFonts w:ascii="宋体" w:hAnsi="宋体" w:eastAsia="宋体" w:cs="宋体"/>
        </w:rPr>
      </w:pPr>
      <w:r/>
      <w:bookmarkStart w:id="180" w:name="OLE_LINK1"/>
      <w:r>
        <w:rPr>
          <w:rFonts w:hint="eastAsia" w:ascii="宋体" w:hAnsi="宋体" w:eastAsia="宋体" w:cs="宋体"/>
          <w:b/>
        </w:rPr>
        <w:t xml:space="preserve">评标方法与评标标准</w:t>
      </w:r>
      <w:bookmarkEnd w:id="180"/>
      <w:r/>
      <w:r/>
    </w:p>
    <w:tbl>
      <w:tblPr>
        <w:tblStyle w:val="723"/>
        <w:tblW w:w="939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2"/>
        <w:gridCol w:w="785"/>
        <w:gridCol w:w="733"/>
        <w:gridCol w:w="7128"/>
      </w:tblGrid>
      <w:tr>
        <w:trPr>
          <w:jc w:val="center"/>
          <w:trHeight w:val="645"/>
        </w:trPr>
        <w:tc>
          <w:tcPr>
            <w:tcW w:w="752" w:type="dxa"/>
            <w:vAlign w:val="center"/>
            <w:textDirection w:val="lrTb"/>
            <w:noWrap w:val="false"/>
          </w:tcPr>
          <w:p>
            <w:pPr>
              <w:widowControl/>
              <w:rPr>
                <w:rFonts w:ascii="宋体" w:hAnsi="宋体" w:eastAsia="宋体" w:cs="宋体"/>
                <w:b/>
                <w:bCs/>
                <w:sz w:val="24"/>
              </w:rPr>
            </w:pPr>
            <w:r>
              <w:rPr>
                <w:rFonts w:hint="eastAsia" w:ascii="宋体" w:hAnsi="宋体" w:eastAsia="宋体" w:cs="宋体"/>
                <w:b/>
                <w:bCs/>
                <w:sz w:val="24"/>
              </w:rPr>
              <w:t xml:space="preserve">项目</w:t>
            </w:r>
            <w:r/>
          </w:p>
        </w:tc>
        <w:tc>
          <w:tcPr>
            <w:tcW w:w="785"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评审项目</w:t>
            </w:r>
            <w:r/>
          </w:p>
        </w:tc>
        <w:tc>
          <w:tcPr>
            <w:tcW w:w="733"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rPr>
              <w:t xml:space="preserve">分值</w:t>
            </w:r>
            <w:r/>
          </w:p>
        </w:tc>
        <w:tc>
          <w:tcPr>
            <w:tcW w:w="7128" w:type="dxa"/>
            <w:vAlign w:val="center"/>
            <w:textDirection w:val="lrTb"/>
            <w:noWrap w:val="false"/>
          </w:tcPr>
          <w:p>
            <w:pPr>
              <w:ind w:firstLine="482"/>
              <w:widowControl/>
              <w:rPr>
                <w:rFonts w:ascii="宋体" w:hAnsi="宋体" w:eastAsia="宋体" w:cs="宋体"/>
                <w:b/>
                <w:bCs/>
                <w:sz w:val="24"/>
              </w:rPr>
            </w:pPr>
            <w:r>
              <w:rPr>
                <w:rFonts w:hint="eastAsia" w:ascii="宋体" w:hAnsi="宋体" w:eastAsia="宋体" w:cs="宋体"/>
                <w:b/>
                <w:bCs/>
                <w:sz w:val="24"/>
              </w:rPr>
              <w:t xml:space="preserve">评分标准</w:t>
            </w:r>
            <w:r/>
          </w:p>
        </w:tc>
      </w:tr>
      <w:tr>
        <w:trPr>
          <w:jc w:val="center"/>
          <w:trHeight w:val="510"/>
        </w:trPr>
        <w:tc>
          <w:tcPr>
            <w:tcW w:w="752"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价格</w:t>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投标报价</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30分</w:t>
            </w:r>
            <w:r/>
          </w:p>
        </w:tc>
        <w:tc>
          <w:tcPr>
            <w:tcW w:w="7128" w:type="dxa"/>
            <w:vAlign w:val="center"/>
            <w:textDirection w:val="lrTb"/>
            <w:noWrap w:val="false"/>
          </w:tcPr>
          <w:p>
            <w:pPr>
              <w:spacing w:line="400" w:lineRule="exact"/>
              <w:widowControl/>
              <w:rPr>
                <w:rFonts w:ascii="宋体" w:hAnsi="宋体" w:eastAsia="宋体" w:cs="宋体"/>
                <w:sz w:val="24"/>
              </w:rPr>
            </w:pPr>
            <w:r>
              <w:rPr>
                <w:rFonts w:hint="eastAsia" w:ascii="宋体" w:hAnsi="宋体" w:eastAsia="宋体" w:cs="宋体"/>
                <w:sz w:val="24"/>
              </w:rPr>
              <w:t xml:space="preserve">采用低价优先法计算，即满足招标文件要求且投标报价最低的投标报价为评标基准价，其价格分为满分。</w:t>
            </w:r>
            <w:r/>
          </w:p>
          <w:p>
            <w:pPr>
              <w:spacing w:line="400" w:lineRule="exact"/>
              <w:widowControl/>
              <w:rPr>
                <w:rFonts w:ascii="宋体" w:hAnsi="宋体" w:eastAsia="宋体" w:cs="宋体"/>
                <w:sz w:val="24"/>
              </w:rPr>
            </w:pPr>
            <w:r>
              <w:rPr>
                <w:rFonts w:hint="eastAsia" w:ascii="宋体" w:hAnsi="宋体" w:eastAsia="宋体" w:cs="宋体"/>
                <w:sz w:val="24"/>
              </w:rPr>
              <w:t xml:space="preserve">其他投标人的价格分统一按照下列公式计算：投标报价得分＝（评标基准价/投标报价）×30。</w:t>
            </w:r>
            <w:r/>
          </w:p>
        </w:tc>
      </w:tr>
      <w:tr>
        <w:trPr>
          <w:jc w:val="center"/>
          <w:trHeight w:val="510"/>
        </w:trPr>
        <w:tc>
          <w:tcPr>
            <w:tcW w:w="752" w:type="dxa"/>
            <w:vAlign w:val="center"/>
            <w:vMerge w:val="restart"/>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技术</w:t>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部分</w:t>
            </w:r>
            <w:r/>
          </w:p>
          <w:p>
            <w:pPr>
              <w:pStyle w:val="748"/>
              <w:ind w:left="420" w:firstLine="480"/>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项目实施计划</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15分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投标人根据本项目第四章“五、服务方案”要求提供实施计划，</w:t>
            </w:r>
            <w:r>
              <w:rPr>
                <w:rFonts w:hint="eastAsia" w:ascii="宋体" w:hAnsi="宋体" w:eastAsia="宋体" w:cs="宋体"/>
                <w:color w:val="auto"/>
                <w:sz w:val="24"/>
              </w:rPr>
              <w:t xml:space="preserve">内容至少包含：</w:t>
            </w:r>
            <w:r>
              <w:rPr>
                <w:rFonts w:hint="eastAsia" w:ascii="宋体" w:hAnsi="宋体" w:eastAsia="宋体" w:cs="宋体"/>
                <w:sz w:val="24"/>
              </w:rPr>
              <w:t xml:space="preserve">①项目进度安排；②生产制造计划；③运输配送方案；④现场安装计划。</w:t>
            </w:r>
            <w:r/>
          </w:p>
          <w:p>
            <w:pPr>
              <w:spacing w:line="380" w:lineRule="exact"/>
              <w:widowControl/>
              <w:rPr>
                <w:rFonts w:ascii="宋体" w:hAnsi="宋体" w:eastAsia="宋体" w:cs="宋体"/>
                <w:sz w:val="24"/>
              </w:rPr>
            </w:pPr>
            <w:r>
              <w:rPr>
                <w:rFonts w:hint="eastAsia" w:ascii="宋体" w:hAnsi="宋体" w:eastAsia="宋体" w:cs="宋体"/>
                <w:sz w:val="24"/>
              </w:rPr>
              <w:t xml:space="preserve">方案优于项目需求的得</w:t>
            </w:r>
            <w:r>
              <w:rPr>
                <w:rFonts w:ascii="宋体" w:hAnsi="宋体" w:eastAsia="宋体" w:cs="宋体"/>
                <w:sz w:val="24"/>
              </w:rPr>
              <w:t xml:space="preserve">15</w:t>
            </w:r>
            <w:r>
              <w:rPr>
                <w:rFonts w:hint="eastAsia" w:ascii="宋体" w:hAnsi="宋体" w:eastAsia="宋体" w:cs="宋体"/>
                <w:sz w:val="24"/>
              </w:rPr>
              <w:t xml:space="preserve">分；满足项目需求的得</w:t>
            </w:r>
            <w:r>
              <w:rPr>
                <w:rFonts w:ascii="宋体" w:hAnsi="宋体" w:eastAsia="宋体" w:cs="宋体"/>
                <w:sz w:val="24"/>
              </w:rPr>
              <w:t xml:space="preserve">14</w:t>
            </w:r>
            <w:r>
              <w:rPr>
                <w:rFonts w:hint="eastAsia" w:ascii="宋体" w:hAnsi="宋体" w:eastAsia="宋体" w:cs="宋体"/>
                <w:sz w:val="24"/>
              </w:rPr>
              <w:t xml:space="preserve">分；不满足或无此项内容的本项不得分。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27"/>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安装调试方案</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15分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投标人根据本项目第四章“五、服务方案”要求提供实施计划，</w:t>
            </w:r>
            <w:r>
              <w:rPr>
                <w:rFonts w:hint="eastAsia" w:ascii="宋体" w:hAnsi="宋体" w:eastAsia="宋体" w:cs="宋体"/>
                <w:color w:val="auto"/>
                <w:sz w:val="24"/>
              </w:rPr>
              <w:t xml:space="preserve">内容至少包含：</w:t>
            </w:r>
            <w:r>
              <w:rPr>
                <w:rFonts w:hint="eastAsia" w:ascii="宋体" w:hAnsi="宋体" w:eastAsia="宋体" w:cs="宋体"/>
                <w:sz w:val="24"/>
              </w:rPr>
              <w:t xml:space="preserve">①电梯安装方案；②电梯调试方案。</w:t>
            </w:r>
            <w:r/>
          </w:p>
          <w:p>
            <w:pPr>
              <w:spacing w:line="380" w:lineRule="exact"/>
              <w:widowControl/>
              <w:rPr>
                <w:rFonts w:ascii="宋体" w:hAnsi="宋体" w:eastAsia="宋体" w:cs="宋体"/>
                <w:sz w:val="24"/>
              </w:rPr>
            </w:pPr>
            <w:r>
              <w:rPr>
                <w:rFonts w:hint="eastAsia" w:ascii="宋体" w:hAnsi="宋体" w:eastAsia="宋体" w:cs="宋体"/>
                <w:sz w:val="24"/>
              </w:rPr>
              <w:t xml:space="preserve">方案优于项目需求的得</w:t>
            </w:r>
            <w:r>
              <w:rPr>
                <w:rFonts w:ascii="宋体" w:hAnsi="宋体" w:eastAsia="宋体" w:cs="宋体"/>
                <w:sz w:val="24"/>
              </w:rPr>
              <w:t xml:space="preserve">15</w:t>
            </w:r>
            <w:r>
              <w:rPr>
                <w:rFonts w:hint="eastAsia" w:ascii="宋体" w:hAnsi="宋体" w:eastAsia="宋体" w:cs="宋体"/>
                <w:sz w:val="24"/>
              </w:rPr>
              <w:t xml:space="preserve">分；满足项目需求的得</w:t>
            </w:r>
            <w:r>
              <w:rPr>
                <w:rFonts w:ascii="宋体" w:hAnsi="宋体" w:eastAsia="宋体" w:cs="宋体"/>
                <w:sz w:val="24"/>
              </w:rPr>
              <w:t xml:space="preserve">14</w:t>
            </w:r>
            <w:r>
              <w:rPr>
                <w:rFonts w:hint="eastAsia" w:ascii="宋体" w:hAnsi="宋体" w:eastAsia="宋体" w:cs="宋体"/>
                <w:sz w:val="24"/>
              </w:rPr>
              <w:t xml:space="preserve">分；不满足或无此项内容的本项不得分。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478"/>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产品质量保证及安全保障措施</w:t>
            </w:r>
            <w:r/>
          </w:p>
        </w:tc>
        <w:tc>
          <w:tcPr>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10</w:t>
            </w:r>
            <w:r>
              <w:rPr>
                <w:rFonts w:hint="eastAsia" w:ascii="宋体" w:hAnsi="宋体" w:eastAsia="宋体" w:cs="宋体"/>
                <w:sz w:val="24"/>
              </w:rPr>
              <w:t xml:space="preserve">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投标人根据本项目第四章“五、服务方案”要求提供产品质量保证及安全保障措施方案，</w:t>
            </w:r>
            <w:bookmarkStart w:id="181" w:name="OLE_LINK8"/>
            <w:r>
              <w:rPr>
                <w:rFonts w:hint="eastAsia" w:ascii="宋体" w:hAnsi="宋体" w:eastAsia="宋体" w:cs="宋体"/>
                <w:color w:val="auto"/>
                <w:sz w:val="24"/>
              </w:rPr>
              <w:t xml:space="preserve">内容至少包含</w:t>
            </w:r>
            <w:bookmarkEnd w:id="181"/>
            <w:r>
              <w:rPr>
                <w:rFonts w:hint="eastAsia" w:ascii="宋体" w:hAnsi="宋体" w:eastAsia="宋体" w:cs="宋体"/>
                <w:sz w:val="24"/>
              </w:rPr>
              <w:t xml:space="preserve">：①工艺要求；②生产安全；③安装安全。</w:t>
            </w:r>
            <w:r/>
          </w:p>
          <w:p>
            <w:pPr>
              <w:spacing w:line="380" w:lineRule="exact"/>
              <w:widowControl/>
              <w:rPr>
                <w:rFonts w:ascii="宋体" w:hAnsi="宋体" w:eastAsia="宋体" w:cs="宋体"/>
                <w:sz w:val="24"/>
              </w:rPr>
            </w:pPr>
            <w:r>
              <w:rPr>
                <w:rFonts w:hint="eastAsia" w:ascii="宋体" w:hAnsi="宋体" w:eastAsia="宋体" w:cs="宋体"/>
                <w:sz w:val="24"/>
              </w:rPr>
              <w:t xml:space="preserve">方案优于项目需求的得</w:t>
            </w:r>
            <w:r>
              <w:rPr>
                <w:rFonts w:ascii="宋体" w:hAnsi="宋体" w:eastAsia="宋体" w:cs="宋体"/>
                <w:sz w:val="24"/>
              </w:rPr>
              <w:t xml:space="preserve">10</w:t>
            </w:r>
            <w:r>
              <w:rPr>
                <w:rFonts w:hint="eastAsia" w:ascii="宋体" w:hAnsi="宋体" w:eastAsia="宋体" w:cs="宋体"/>
                <w:sz w:val="24"/>
              </w:rPr>
              <w:t xml:space="preserve">分；满足项目需求的得</w:t>
            </w:r>
            <w:r>
              <w:rPr>
                <w:rFonts w:ascii="宋体" w:hAnsi="宋体" w:eastAsia="宋体" w:cs="宋体"/>
                <w:sz w:val="24"/>
              </w:rPr>
              <w:t xml:space="preserve">9</w:t>
            </w:r>
            <w:r>
              <w:rPr>
                <w:rFonts w:hint="eastAsia" w:ascii="宋体" w:hAnsi="宋体" w:eastAsia="宋体" w:cs="宋体"/>
                <w:sz w:val="24"/>
              </w:rPr>
              <w:t xml:space="preserve">分；不满足或无此项内容的本项不得分。</w:t>
            </w:r>
            <w:r/>
          </w:p>
          <w:p>
            <w:pPr>
              <w:spacing w:line="380" w:lineRule="exact"/>
              <w:widowControl/>
              <w:rPr>
                <w:rFonts w:ascii="宋体" w:hAnsi="宋体" w:eastAsia="宋体" w:cs="宋体"/>
                <w:sz w:val="24"/>
              </w:rPr>
            </w:pPr>
            <w:r>
              <w:rPr>
                <w:rFonts w:hint="eastAsia" w:ascii="宋体" w:hAnsi="宋体" w:eastAsia="宋体" w:cs="宋体"/>
                <w:sz w:val="24"/>
              </w:rPr>
              <w:t xml:space="preserve">供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28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售后服务方案</w:t>
            </w:r>
            <w:r/>
          </w:p>
        </w:tc>
        <w:tc>
          <w:tcPr>
            <w:tcW w:w="733"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10分</w:t>
            </w:r>
            <w:r/>
          </w:p>
        </w:tc>
        <w:tc>
          <w:tcPr>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sz w:val="24"/>
              </w:rPr>
              <w:t xml:space="preserve">投标人根据本项目第四章“五、服务方案”要求提供产品质量保证及安全保障措施方案，</w:t>
            </w:r>
            <w:r>
              <w:rPr>
                <w:rFonts w:hint="eastAsia" w:ascii="宋体" w:hAnsi="宋体" w:eastAsia="宋体" w:cs="宋体"/>
                <w:color w:val="auto"/>
                <w:sz w:val="24"/>
              </w:rPr>
              <w:t xml:space="preserve">内容至少包含</w:t>
            </w:r>
            <w:r>
              <w:rPr>
                <w:rFonts w:hint="eastAsia" w:ascii="宋体" w:hAnsi="宋体" w:eastAsia="宋体" w:cs="宋体"/>
                <w:sz w:val="24"/>
              </w:rPr>
              <w:t xml:space="preserve">：①售后服务响应；②售后服务方案；③备品备件。</w:t>
            </w:r>
            <w:r/>
          </w:p>
          <w:p>
            <w:pPr>
              <w:spacing w:line="380" w:lineRule="exact"/>
              <w:widowControl/>
              <w:rPr>
                <w:rFonts w:ascii="宋体" w:hAnsi="宋体" w:eastAsia="宋体" w:cs="宋体"/>
                <w:sz w:val="24"/>
              </w:rPr>
            </w:pPr>
            <w:r>
              <w:rPr>
                <w:rFonts w:hint="eastAsia" w:ascii="宋体" w:hAnsi="宋体" w:eastAsia="宋体" w:cs="宋体"/>
                <w:sz w:val="24"/>
              </w:rPr>
              <w:t xml:space="preserve">方案优于项目需求的得</w:t>
            </w:r>
            <w:r>
              <w:rPr>
                <w:rFonts w:ascii="宋体" w:hAnsi="宋体" w:eastAsia="宋体" w:cs="宋体"/>
                <w:sz w:val="24"/>
              </w:rPr>
              <w:t xml:space="preserve">10</w:t>
            </w:r>
            <w:r>
              <w:rPr>
                <w:rFonts w:hint="eastAsia" w:ascii="宋体" w:hAnsi="宋体" w:eastAsia="宋体" w:cs="宋体"/>
                <w:sz w:val="24"/>
              </w:rPr>
              <w:t xml:space="preserve">分；满足项目需求的得</w:t>
            </w:r>
            <w:r>
              <w:rPr>
                <w:rFonts w:ascii="宋体" w:hAnsi="宋体" w:eastAsia="宋体" w:cs="宋体"/>
                <w:sz w:val="24"/>
              </w:rPr>
              <w:t xml:space="preserve">9</w:t>
            </w:r>
            <w:r>
              <w:rPr>
                <w:rFonts w:hint="eastAsia" w:ascii="宋体" w:hAnsi="宋体" w:eastAsia="宋体" w:cs="宋体"/>
                <w:sz w:val="24"/>
              </w:rPr>
              <w:t xml:space="preserve">分；不满足或无此项内容的本项不得分。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53"/>
        </w:trPr>
        <w:tc>
          <w:tcPr>
            <w:tcW w:w="752" w:type="dxa"/>
            <w:vAlign w:val="center"/>
            <w:vMerge w:val="restart"/>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商务</w:t>
            </w:r>
            <w:r/>
          </w:p>
          <w:p>
            <w:pPr>
              <w:jc w:val="center"/>
              <w:spacing w:line="360" w:lineRule="exact"/>
              <w:widowControl/>
              <w:rPr>
                <w:rFonts w:ascii="宋体" w:hAnsi="宋体" w:eastAsia="宋体" w:cs="宋体"/>
                <w:sz w:val="24"/>
              </w:rPr>
            </w:pPr>
            <w:r>
              <w:rPr>
                <w:rFonts w:hint="eastAsia" w:ascii="宋体" w:hAnsi="宋体" w:eastAsia="宋体" w:cs="宋体"/>
                <w:sz w:val="24"/>
              </w:rPr>
              <w:t xml:space="preserve">部分</w:t>
            </w:r>
            <w:r/>
          </w:p>
        </w:tc>
        <w:tc>
          <w:tcPr>
            <w:shd w:val="clear" w:color="auto" w:fill="auto"/>
            <w:tcW w:w="785" w:type="dxa"/>
            <w:vAlign w:val="center"/>
            <w:textDirection w:val="lrTb"/>
            <w:noWrap w:val="false"/>
          </w:tcPr>
          <w:p>
            <w:pPr>
              <w:jc w:val="center"/>
              <w:spacing w:line="360" w:lineRule="exact"/>
              <w:widowControl/>
              <w:rPr>
                <w:rFonts w:ascii="宋体" w:hAnsi="宋体" w:eastAsia="宋体" w:cs="宋体"/>
                <w:sz w:val="24"/>
              </w:rPr>
            </w:pPr>
            <w:r>
              <w:rPr>
                <w:rFonts w:hint="eastAsia" w:ascii="宋体" w:hAnsi="宋体" w:eastAsia="宋体" w:cs="宋体"/>
                <w:sz w:val="24"/>
              </w:rPr>
              <w:t xml:space="preserve">认证证书</w:t>
            </w:r>
            <w:r/>
          </w:p>
        </w:tc>
        <w:tc>
          <w:tcPr>
            <w:shd w:val="clear" w:color="auto" w:fill="auto"/>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w:t>
            </w:r>
            <w:r/>
          </w:p>
          <w:p>
            <w:pPr>
              <w:jc w:val="center"/>
              <w:spacing w:line="360" w:lineRule="exact"/>
              <w:widowControl/>
              <w:rPr>
                <w:rFonts w:ascii="宋体" w:hAnsi="宋体" w:eastAsia="宋体" w:cs="宋体"/>
                <w:sz w:val="24"/>
              </w:rPr>
            </w:pPr>
            <w:r>
              <w:rPr>
                <w:rFonts w:hint="eastAsia" w:ascii="宋体" w:hAnsi="宋体" w:eastAsia="宋体" w:cs="宋体"/>
                <w:color w:val="auto"/>
                <w:sz w:val="24"/>
              </w:rPr>
              <w:t xml:space="preserve">分</w:t>
            </w:r>
            <w:r/>
          </w:p>
        </w:tc>
        <w:tc>
          <w:tcPr>
            <w:shd w:val="clear" w:color="auto" w:fill="auto"/>
            <w:tcW w:w="7128" w:type="dxa"/>
            <w:vAlign w:val="center"/>
            <w:textDirection w:val="lrTb"/>
            <w:noWrap w:val="false"/>
          </w:tcPr>
          <w:p>
            <w:pPr>
              <w:spacing w:line="380" w:lineRule="exact"/>
              <w:widowControl/>
              <w:rPr>
                <w:rFonts w:ascii="宋体" w:hAnsi="宋体" w:eastAsia="宋体" w:cs="宋体"/>
                <w:sz w:val="24"/>
              </w:rPr>
            </w:pPr>
            <w:r>
              <w:rPr>
                <w:rFonts w:hint="eastAsia" w:ascii="宋体" w:hAnsi="宋体" w:eastAsia="宋体" w:cs="宋体"/>
                <w:color w:val="auto"/>
                <w:sz w:val="24"/>
              </w:rPr>
              <w:t xml:space="preserve">投标人或产品的制造商：</w:t>
            </w:r>
            <w:r>
              <w:rPr>
                <w:rFonts w:hint="eastAsia" w:ascii="宋体" w:hAnsi="宋体" w:eastAsia="宋体" w:cs="宋体"/>
                <w:sz w:val="24"/>
              </w:rPr>
              <w:t xml:space="preserve">具有质量管理体系认证证书、职业健康安全管理体系认证证书、环境管理体系认证证书这三项证书的，</w:t>
            </w:r>
            <w:r>
              <w:rPr>
                <w:rFonts w:hint="eastAsia" w:ascii="宋体" w:hAnsi="宋体" w:eastAsia="宋体" w:cs="宋体"/>
                <w:color w:val="auto"/>
                <w:sz w:val="24"/>
              </w:rPr>
              <w:t xml:space="preserve">有一个得1分，最高得3分。</w:t>
            </w:r>
            <w:r>
              <w:rPr>
                <w:rFonts w:hint="eastAsia" w:ascii="宋体" w:hAnsi="宋体" w:eastAsia="宋体" w:cs="宋体"/>
                <w:sz w:val="24"/>
              </w:rPr>
              <w:t xml:space="preserve">未提供或者不在有效期内（有效期是指在投标截止之日当天处于有效期内的）的不得分。</w:t>
            </w:r>
            <w:r/>
          </w:p>
          <w:p>
            <w:pPr>
              <w:spacing w:line="380" w:lineRule="exact"/>
              <w:widowControl/>
              <w:rPr>
                <w:rFonts w:ascii="宋体" w:hAnsi="宋体" w:eastAsia="宋体" w:cs="宋体"/>
                <w:sz w:val="24"/>
              </w:rPr>
            </w:pPr>
            <w:r>
              <w:rPr>
                <w:rFonts w:hint="eastAsia" w:ascii="宋体" w:hAnsi="宋体" w:eastAsia="宋体" w:cs="宋体"/>
                <w:sz w:val="24"/>
              </w:rPr>
              <w:t xml:space="preserve">注：投标人需同时提供相关认证证书的复印件并加盖投标人公章和全国认证认可信息公共服务平台官网（网址：</w:t>
            </w:r>
            <w:r>
              <w:fldChar w:fldCharType="begin"/>
            </w:r>
            <w:r>
              <w:instrText xml:space="preserve"> HYPERLINK "http://cx.cnca.cn/）查询截图，未提供或提供其他证明或经评审不合格的均不得分。" \o "http://cx.cnca.cn/）查询截图，未提供或提供其他证明或经评审不合格的均不得分。" </w:instrText>
            </w:r>
            <w:r>
              <w:fldChar w:fldCharType="separate"/>
            </w:r>
            <w:r>
              <w:rPr>
                <w:rFonts w:hint="eastAsia" w:ascii="宋体" w:hAnsi="宋体" w:eastAsia="宋体" w:cs="宋体"/>
                <w:sz w:val="24"/>
              </w:rPr>
              <w:t xml:space="preserve">http://cx.cnca.cn/）查询截图并加盖投标人公章，未提供或提供其他证明或经评审不合格的均不得分。</w:t>
            </w:r>
            <w:r>
              <w:rPr>
                <w:rFonts w:hint="eastAsia" w:ascii="宋体" w:hAnsi="宋体" w:eastAsia="宋体" w:cs="宋体"/>
                <w:sz w:val="24"/>
              </w:rPr>
              <w:fldChar w:fldCharType="end"/>
            </w:r>
            <w:r/>
          </w:p>
        </w:tc>
      </w:tr>
      <w:tr>
        <w:trPr>
          <w:jc w:val="center"/>
          <w:trHeight w:val="128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rPr>
              <w:t xml:space="preserve">类似业绩</w:t>
            </w:r>
            <w:r/>
          </w:p>
        </w:tc>
        <w:tc>
          <w:tcPr>
            <w:tcW w:w="733" w:type="dxa"/>
            <w:vAlign w:val="center"/>
            <w:textDirection w:val="lrTb"/>
            <w:noWrap w:val="false"/>
          </w:tcPr>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rPr>
              <w:t xml:space="preserve">10分</w:t>
            </w:r>
            <w:r/>
          </w:p>
        </w:tc>
        <w:tc>
          <w:tcPr>
            <w:tcW w:w="7128" w:type="dxa"/>
            <w:vAlign w:val="center"/>
            <w:textDirection w:val="lrTb"/>
            <w:noWrap w:val="false"/>
          </w:tcPr>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投标人自202</w:t>
            </w:r>
            <w:r>
              <w:rPr>
                <w:rFonts w:ascii="宋体" w:hAnsi="宋体" w:eastAsia="宋体" w:cs="宋体"/>
                <w:color w:val="auto"/>
                <w:sz w:val="24"/>
              </w:rPr>
              <w:t xml:space="preserve">1</w:t>
            </w:r>
            <w:r>
              <w:rPr>
                <w:rFonts w:hint="eastAsia" w:ascii="宋体" w:hAnsi="宋体" w:eastAsia="宋体" w:cs="宋体"/>
                <w:color w:val="auto"/>
                <w:sz w:val="24"/>
              </w:rPr>
              <w:t xml:space="preserve">年1月1日（以合同签订时间为准）以来具有类似业绩的（类似项目是指电梯供货业绩），每提供一个得2.5分，最高得10分。</w:t>
            </w:r>
            <w:r/>
          </w:p>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注：投标人至少提供业绩的合同关键页（包含合同首末页、签署页、产品页等）复印件加盖投标人公章。 </w:t>
            </w:r>
            <w:r/>
          </w:p>
        </w:tc>
      </w:tr>
      <w:tr>
        <w:trPr>
          <w:jc w:val="center"/>
          <w:trHeight w:val="65"/>
        </w:trPr>
        <w:tc>
          <w:tcPr>
            <w:tcW w:w="752" w:type="dxa"/>
            <w:vAlign w:val="center"/>
            <w:vMerge w:val="continue"/>
            <w:textDirection w:val="lrTb"/>
            <w:noWrap w:val="false"/>
          </w:tcPr>
          <w:p>
            <w:pPr>
              <w:jc w:val="center"/>
              <w:spacing w:line="360" w:lineRule="exact"/>
              <w:widowControl/>
              <w:rPr>
                <w:rFonts w:ascii="宋体" w:hAnsi="宋体" w:eastAsia="宋体" w:cs="宋体"/>
                <w:sz w:val="24"/>
              </w:rPr>
            </w:pPr>
            <w:r>
              <w:rPr>
                <w:rFonts w:ascii="宋体" w:hAnsi="宋体" w:eastAsia="宋体" w:cs="宋体"/>
                <w:sz w:val="24"/>
              </w:rPr>
            </w:r>
            <w:r/>
          </w:p>
        </w:tc>
        <w:tc>
          <w:tcPr>
            <w:tcW w:w="785" w:type="dxa"/>
            <w:vAlign w:val="center"/>
            <w:textDirection w:val="lrTb"/>
            <w:noWrap w:val="false"/>
          </w:tcPr>
          <w:p>
            <w:pPr>
              <w:jc w:val="center"/>
              <w:spacing w:line="500" w:lineRule="exact"/>
              <w:rPr>
                <w:rFonts w:ascii="宋体" w:hAnsi="宋体" w:eastAsia="宋体"/>
                <w:color w:val="auto"/>
                <w:sz w:val="24"/>
              </w:rPr>
            </w:pPr>
            <w:r>
              <w:rPr>
                <w:rFonts w:hint="eastAsia" w:ascii="宋体" w:hAnsi="宋体" w:eastAsia="宋体"/>
                <w:color w:val="auto"/>
                <w:sz w:val="24"/>
              </w:rPr>
              <w:t xml:space="preserve">质保期承诺</w:t>
            </w:r>
            <w:r/>
          </w:p>
        </w:tc>
        <w:tc>
          <w:tcPr>
            <w:tcW w:w="733" w:type="dxa"/>
            <w:vAlign w:val="center"/>
            <w:textDirection w:val="lrTb"/>
            <w:noWrap w:val="false"/>
          </w:tcPr>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w:t>
            </w:r>
            <w:r/>
          </w:p>
          <w:p>
            <w:pPr>
              <w:jc w:val="center"/>
              <w:spacing w:line="360" w:lineRule="exact"/>
              <w:widowControl/>
              <w:rPr>
                <w:rFonts w:ascii="宋体" w:hAnsi="宋体" w:eastAsia="宋体"/>
                <w:color w:val="auto"/>
                <w:sz w:val="24"/>
              </w:rPr>
            </w:pP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投标人承诺质保期在招标文件基本要求（2年）基础上，每增加1年得2</w:t>
            </w:r>
            <w:r>
              <w:rPr>
                <w:rFonts w:ascii="宋体" w:hAnsi="宋体" w:eastAsia="宋体" w:cs="宋体"/>
                <w:color w:val="auto"/>
                <w:sz w:val="24"/>
              </w:rPr>
              <w:t xml:space="preserve">.5</w:t>
            </w:r>
            <w:r>
              <w:rPr>
                <w:rFonts w:hint="eastAsia" w:ascii="宋体" w:hAnsi="宋体" w:eastAsia="宋体" w:cs="宋体"/>
                <w:color w:val="auto"/>
                <w:sz w:val="24"/>
              </w:rPr>
              <w:t xml:space="preserve">分，最多得5分。</w:t>
            </w:r>
            <w:r/>
          </w:p>
          <w:p>
            <w:pPr>
              <w:spacing w:line="380" w:lineRule="exact"/>
              <w:widowControl/>
              <w:rPr>
                <w:rFonts w:ascii="宋体" w:hAnsi="宋体" w:eastAsia="宋体" w:cs="宋体"/>
                <w:color w:val="auto"/>
                <w:sz w:val="24"/>
              </w:rPr>
            </w:pPr>
            <w:r>
              <w:rPr>
                <w:rFonts w:hint="eastAsia" w:ascii="宋体" w:hAnsi="宋体" w:eastAsia="宋体" w:cs="宋体"/>
                <w:color w:val="auto"/>
                <w:sz w:val="24"/>
              </w:rPr>
              <w:t xml:space="preserve">投标时提供承诺函加盖投标人公章，承诺函格式自拟。</w:t>
            </w:r>
            <w:r/>
          </w:p>
        </w:tc>
      </w:tr>
      <w:tr>
        <w:trPr>
          <w:jc w:val="center"/>
          <w:trHeight w:val="65"/>
        </w:trPr>
        <w:tc>
          <w:tcPr>
            <w:tcW w:w="752"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节能环保</w:t>
            </w:r>
            <w:r/>
          </w:p>
        </w:tc>
        <w:tc>
          <w:tcPr>
            <w:tcW w:w="785" w:type="dxa"/>
            <w:vAlign w:val="center"/>
            <w:textDirection w:val="lrTb"/>
            <w:noWrap w:val="false"/>
          </w:tcPr>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节能环保</w:t>
            </w:r>
            <w:r/>
          </w:p>
        </w:tc>
        <w:tc>
          <w:tcPr>
            <w:tcW w:w="733" w:type="dxa"/>
            <w:vAlign w:val="center"/>
            <w:textDirection w:val="lrTb"/>
            <w:noWrap w:val="false"/>
          </w:tcPr>
          <w:p>
            <w:pPr>
              <w:jc w:val="cente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jc w:val="both"/>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w:t>
            </w:r>
            <w:r/>
          </w:p>
          <w:p>
            <w:pPr>
              <w:jc w:val="center"/>
              <w:spacing w:line="360" w:lineRule="exact"/>
              <w:widowControl/>
              <w:rPr>
                <w:rFonts w:ascii="宋体" w:hAnsi="宋体" w:eastAsia="宋体" w:cs="宋体"/>
                <w:color w:val="auto"/>
                <w:sz w:val="24"/>
              </w:rPr>
            </w:pPr>
            <w:r>
              <w:rPr>
                <w:rFonts w:hint="eastAsia" w:ascii="宋体" w:hAnsi="宋体" w:eastAsia="宋体" w:cs="宋体"/>
                <w:color w:val="auto"/>
                <w:sz w:val="24"/>
              </w:rPr>
              <w:t xml:space="preserve">分</w:t>
            </w:r>
            <w:r/>
          </w:p>
        </w:tc>
        <w:tc>
          <w:tcPr>
            <w:tcW w:w="7128" w:type="dxa"/>
            <w:vAlign w:val="center"/>
            <w:textDirection w:val="lrTb"/>
            <w:noWrap w:val="false"/>
          </w:tcPr>
          <w:p>
            <w:pPr>
              <w:spacing w:line="380" w:lineRule="exact"/>
              <w:widowControl/>
              <w:rPr>
                <w:rFonts w:ascii="宋体" w:hAnsi="宋体" w:eastAsia="宋体" w:cs="宋体"/>
                <w:color w:val="auto"/>
              </w:rPr>
            </w:pPr>
            <w:r>
              <w:rPr>
                <w:rFonts w:hint="eastAsia" w:ascii="宋体" w:hAnsi="宋体" w:eastAsia="宋体" w:cs="宋体"/>
                <w:color w:val="auto"/>
                <w:sz w:val="24"/>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 2.投标产品属于财政部、生态环境部公布的“环境标志产品品目清单”范围内的，投标人提供国家确定的认证机构出具的、处于有效期内的该环保产品认证证书复印件的，有1个得0.5分，最多得1分。</w:t>
            </w:r>
            <w:r/>
          </w:p>
        </w:tc>
      </w:tr>
    </w:tbl>
    <w:p>
      <w:pPr>
        <w:jc w:val="center"/>
        <w:rPr>
          <w:rFonts w:ascii="黑体" w:hAnsi="宋体" w:eastAsia="黑体" w:cs="黑体"/>
          <w:sz w:val="44"/>
          <w:szCs w:val="44"/>
        </w:rPr>
      </w:pPr>
      <w:r>
        <w:rPr>
          <w:rFonts w:hint="eastAsia" w:ascii="宋体" w:hAnsi="宋体" w:eastAsia="宋体" w:cs="宋体"/>
          <w:sz w:val="24"/>
        </w:rPr>
        <w:br w:type="page" w:clear="all"/>
      </w:r>
      <w:bookmarkStart w:id="182" w:name="_Toc4435"/>
      <w:r>
        <w:rPr>
          <w:rFonts w:hint="eastAsia" w:ascii="黑体" w:hAnsi="宋体" w:eastAsia="黑体" w:cs="黑体"/>
          <w:sz w:val="44"/>
          <w:szCs w:val="44"/>
        </w:rPr>
        <w:t xml:space="preserve">第六章  投标文件格式</w:t>
      </w:r>
      <w:bookmarkEnd w:id="182"/>
      <w:r/>
      <w:r/>
    </w:p>
    <w:p>
      <w:pPr>
        <w:pStyle w:val="745"/>
        <w:jc w:val="center"/>
        <w:spacing w:beforeAutospacing="0" w:afterAutospacing="0"/>
        <w:rPr>
          <w:rFonts w:ascii="宋体" w:hAnsi="宋体" w:eastAsia="宋体" w:cs="宋体"/>
          <w:b/>
          <w:sz w:val="72"/>
          <w:szCs w:val="72"/>
        </w:rPr>
      </w:pPr>
      <w:r/>
      <w:bookmarkStart w:id="183" w:name="_Toc120614282"/>
      <w:r/>
      <w:bookmarkEnd w:id="183"/>
      <w:r/>
      <w:bookmarkStart w:id="184" w:name="_Toc49090576"/>
      <w:r/>
      <w:bookmarkEnd w:id="184"/>
      <w:r/>
      <w:bookmarkStart w:id="185" w:name="_Hlt26671244"/>
      <w:r/>
      <w:bookmarkStart w:id="186" w:name="_Toc26554094"/>
      <w:r/>
      <w:bookmarkStart w:id="187" w:name="_Hlt26955039"/>
      <w:r/>
      <w:r/>
    </w:p>
    <w:p>
      <w:pPr>
        <w:pStyle w:val="745"/>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45"/>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745"/>
        <w:jc w:val="center"/>
        <w:spacing w:beforeAutospacing="0" w:afterAutospacing="0"/>
      </w:pPr>
      <w:r>
        <w:rPr>
          <w:rFonts w:hint="eastAsia" w:ascii="宋体" w:hAnsi="宋体" w:eastAsia="宋体" w:cs="宋体"/>
          <w:b/>
          <w:sz w:val="72"/>
          <w:szCs w:val="72"/>
        </w:rPr>
        <w:t xml:space="preserve">投  标  文  件</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45"/>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45"/>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745"/>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outlineLvl w:val="1"/>
      </w:pPr>
      <w:r>
        <w:rPr>
          <w:rFonts w:hint="eastAsia" w:ascii="宋体" w:hAnsi="宋体" w:eastAsia="宋体" w:cs="宋体"/>
          <w:b/>
          <w:sz w:val="32"/>
          <w:szCs w:val="32"/>
        </w:rPr>
        <w:t xml:space="preserve">投标文件目录</w:t>
      </w:r>
      <w:r/>
    </w:p>
    <w:p>
      <w:pPr>
        <w:pStyle w:val="745"/>
        <w:jc w:val="center"/>
        <w:spacing w:beforeAutospacing="0" w:afterAutospacing="0" w:line="0" w:lineRule="atLeast"/>
      </w:pPr>
      <w:r>
        <w:t xml:space="preserve"> </w:t>
      </w:r>
      <w:r/>
    </w:p>
    <w:p>
      <w:pPr>
        <w:pStyle w:val="745"/>
        <w:ind w:left="480"/>
        <w:jc w:val="both"/>
        <w:spacing w:beforeAutospacing="0" w:afterAutospacing="0"/>
        <w:rPr>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Cs/>
          <w:sz w:val="24"/>
        </w:rPr>
        <w:t xml:space="preserve">二</w:t>
      </w:r>
      <w:r>
        <w:rPr>
          <w:rFonts w:hint="eastAsia" w:ascii="宋体" w:hAnsi="宋体" w:eastAsia="宋体" w:cs="宋体"/>
          <w:iCs/>
          <w:sz w:val="24"/>
          <w:lang w:eastAsia="zh-CN"/>
        </w:rPr>
        <w:t xml:space="preserve">、</w:t>
      </w:r>
      <w:r>
        <w:rPr>
          <w:rFonts w:hint="eastAsia" w:ascii="宋体" w:hAnsi="宋体" w:eastAsia="宋体" w:cs="宋体"/>
          <w:iCs/>
          <w:sz w:val="24"/>
          <w:lang w:val="en-US" w:eastAsia="zh-CN"/>
        </w:rPr>
        <w:t xml:space="preserve">2024或2025</w:t>
      </w:r>
      <w:r>
        <w:rPr>
          <w:rFonts w:hint="eastAsia" w:ascii="宋体" w:hAnsi="宋体" w:eastAsia="宋体" w:cs="宋体"/>
          <w:i w:val="0"/>
          <w:iCs/>
          <w:color w:val="000000"/>
          <w:sz w:val="24"/>
          <w:szCs w:val="24"/>
          <w:highlight w:val="none"/>
          <w:u w:val="none"/>
          <w:lang w:val="en-US" w:eastAsia="zh-CN" w:bidi="ar-SA"/>
        </w:rPr>
        <w:t xml:space="preserve">年度的财务状况报告（至少提供资产负债表、利润表、现金流量表，投标人成立不满一年无需提供）</w:t>
      </w:r>
      <w:r/>
    </w:p>
    <w:p>
      <w:pPr>
        <w:pStyle w:val="745"/>
        <w:ind w:left="480"/>
        <w:jc w:val="both"/>
        <w:spacing w:beforeAutospacing="0" w:afterAutospacing="0"/>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45"/>
        <w:ind w:left="480"/>
        <w:jc w:val="both"/>
        <w:spacing w:beforeAutospacing="0" w:afterAutospacing="0"/>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5"/>
        <w:ind w:firstLine="480"/>
        <w:jc w:val="both"/>
        <w:spacing w:beforeAutospacing="0" w:afterAutospacing="0" w:line="0" w:lineRule="atLeast"/>
        <w:rPr>
          <w:iCs/>
        </w:rPr>
      </w:pPr>
      <w:r>
        <w:rPr>
          <w:rFonts w:hint="eastAsia" w:ascii="宋体" w:hAnsi="宋体" w:eastAsia="宋体" w:cs="宋体"/>
          <w:iCs/>
        </w:rPr>
        <w:t xml:space="preserve">五、参加政府采购活动前 3 年内在经营活动中没有重大违法记录的书面声明</w:t>
      </w:r>
      <w:r/>
    </w:p>
    <w:p>
      <w:pPr>
        <w:pStyle w:val="745"/>
        <w:ind w:firstLine="480"/>
        <w:jc w:val="both"/>
        <w:spacing w:beforeAutospacing="0" w:afterAutospacing="0" w:line="0" w:lineRule="atLeast"/>
        <w:rPr>
          <w:iCs/>
        </w:rPr>
      </w:pPr>
      <w:r>
        <w:rPr>
          <w:rFonts w:hint="eastAsia" w:ascii="宋体" w:hAnsi="宋体" w:eastAsia="宋体" w:cs="宋体"/>
          <w:iCs/>
        </w:rPr>
        <w:t xml:space="preserve">六、特定资格要求的证明文件（如果本项目设置特定资格要求，则需要提供）</w:t>
      </w:r>
      <w:r/>
    </w:p>
    <w:p>
      <w:pPr>
        <w:pStyle w:val="745"/>
        <w:ind w:firstLine="480"/>
        <w:jc w:val="both"/>
        <w:spacing w:beforeAutospacing="0" w:afterAutospacing="0" w:line="0" w:lineRule="atLeast"/>
        <w:rPr>
          <w:iCs/>
        </w:rPr>
      </w:pPr>
      <w:r>
        <w:rPr>
          <w:rFonts w:hint="eastAsia" w:ascii="宋体" w:hAnsi="宋体" w:eastAsia="宋体" w:cs="宋体"/>
          <w:iCs/>
        </w:rPr>
        <w:t xml:space="preserve">七、法人授权书</w:t>
      </w:r>
      <w:r/>
    </w:p>
    <w:p>
      <w:pPr>
        <w:pStyle w:val="745"/>
        <w:ind w:firstLine="480"/>
        <w:jc w:val="both"/>
        <w:spacing w:beforeAutospacing="0" w:afterAutospacing="0" w:line="0" w:lineRule="atLeast"/>
        <w:rPr>
          <w:iCs/>
        </w:rPr>
      </w:pPr>
      <w:r>
        <w:rPr>
          <w:rFonts w:hint="eastAsia" w:ascii="宋体" w:hAnsi="宋体" w:eastAsia="宋体" w:cs="宋体"/>
          <w:iCs/>
        </w:rPr>
        <w:t xml:space="preserve">八、投标函</w:t>
      </w:r>
      <w:r/>
    </w:p>
    <w:p>
      <w:pPr>
        <w:pStyle w:val="745"/>
        <w:ind w:firstLine="480"/>
        <w:jc w:val="both"/>
        <w:spacing w:beforeAutospacing="0" w:afterAutospacing="0" w:line="0" w:lineRule="atLeast"/>
        <w:rPr>
          <w:iCs/>
        </w:rPr>
      </w:pPr>
      <w:r>
        <w:rPr>
          <w:rFonts w:hint="eastAsia" w:ascii="宋体" w:hAnsi="宋体" w:eastAsia="宋体" w:cs="宋体"/>
          <w:iCs/>
        </w:rPr>
        <w:t xml:space="preserve">九、中小企业声明函</w:t>
      </w:r>
      <w:r/>
    </w:p>
    <w:p>
      <w:pPr>
        <w:pStyle w:val="745"/>
        <w:ind w:firstLine="480"/>
        <w:jc w:val="both"/>
        <w:spacing w:beforeAutospacing="0" w:afterAutospacing="0" w:line="0" w:lineRule="atLeast"/>
        <w:rPr>
          <w:iCs/>
        </w:rPr>
      </w:pPr>
      <w:r>
        <w:rPr>
          <w:rFonts w:hint="eastAsia" w:ascii="宋体" w:hAnsi="宋体" w:eastAsia="宋体" w:cs="宋体"/>
          <w:iCs/>
        </w:rPr>
        <w:t xml:space="preserve">十、残疾人福利性单位声明函</w:t>
      </w:r>
      <w:r/>
    </w:p>
    <w:p>
      <w:pPr>
        <w:pStyle w:val="745"/>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745"/>
        <w:ind w:firstLine="480"/>
        <w:jc w:val="both"/>
        <w:spacing w:beforeAutospacing="0" w:afterAutospacing="0" w:line="0" w:lineRule="atLeast"/>
        <w:rPr>
          <w:iCs/>
        </w:rPr>
      </w:pPr>
      <w:r>
        <w:rPr>
          <w:rFonts w:hint="eastAsia" w:ascii="宋体" w:hAnsi="宋体" w:eastAsia="宋体" w:cs="宋体"/>
          <w:iCs/>
        </w:rPr>
        <w:t xml:space="preserve">十二、投标分项报价表</w:t>
      </w:r>
      <w:r/>
    </w:p>
    <w:p>
      <w:pPr>
        <w:pStyle w:val="745"/>
        <w:ind w:firstLine="480"/>
        <w:jc w:val="both"/>
        <w:spacing w:beforeAutospacing="0" w:afterAutospacing="0" w:line="0" w:lineRule="atLeast"/>
        <w:rPr>
          <w:iCs/>
        </w:rPr>
      </w:pPr>
      <w:r>
        <w:rPr>
          <w:rFonts w:hint="eastAsia" w:ascii="宋体" w:hAnsi="宋体" w:eastAsia="宋体" w:cs="宋体"/>
          <w:iCs/>
        </w:rPr>
        <w:t xml:space="preserve">十三、技术要求响应及偏离表</w:t>
      </w:r>
      <w:r/>
    </w:p>
    <w:p>
      <w:pPr>
        <w:pStyle w:val="745"/>
        <w:ind w:firstLine="480"/>
        <w:jc w:val="both"/>
        <w:spacing w:beforeAutospacing="0" w:afterAutospacing="0" w:line="0" w:lineRule="atLeast"/>
        <w:rPr>
          <w:iCs/>
        </w:rPr>
      </w:pPr>
      <w:r>
        <w:rPr>
          <w:rFonts w:hint="eastAsia" w:ascii="宋体" w:hAnsi="宋体" w:eastAsia="宋体" w:cs="宋体"/>
          <w:iCs/>
        </w:rPr>
        <w:t xml:space="preserve">十四、商务要求响应及偏离表</w:t>
      </w:r>
      <w:r/>
    </w:p>
    <w:p>
      <w:pPr>
        <w:pStyle w:val="745"/>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十五、开标一览表</w:t>
      </w:r>
      <w:r/>
    </w:p>
    <w:p>
      <w:pPr>
        <w:ind w:firstLine="480"/>
        <w:spacing w:before="50" w:after="50"/>
        <w:widowControl/>
        <w:rPr>
          <w:rFonts w:ascii="宋体" w:hAnsi="宋体" w:eastAsia="宋体" w:cs="宋体"/>
          <w:iCs/>
          <w:sz w:val="24"/>
        </w:rPr>
      </w:pPr>
      <w:r>
        <w:rPr>
          <w:rFonts w:hint="eastAsia" w:ascii="宋体" w:hAnsi="宋体" w:eastAsia="宋体" w:cs="宋体"/>
          <w:iCs/>
          <w:sz w:val="24"/>
        </w:rPr>
        <w:t xml:space="preserve">十六、服务承诺、培训承诺等</w:t>
      </w:r>
      <w:r/>
    </w:p>
    <w:p>
      <w:pPr>
        <w:ind w:firstLine="480"/>
        <w:spacing w:before="50" w:after="50"/>
        <w:widowControl/>
        <w:rPr>
          <w:rFonts w:ascii="宋体" w:hAnsi="宋体" w:eastAsia="宋体" w:cs="宋体"/>
          <w:iCs/>
          <w:sz w:val="24"/>
        </w:rPr>
      </w:pPr>
      <w:r>
        <w:rPr>
          <w:rFonts w:hint="eastAsia" w:ascii="宋体" w:hAnsi="宋体" w:eastAsia="宋体" w:cs="宋体"/>
          <w:iCs/>
          <w:sz w:val="24"/>
        </w:rPr>
        <w:t xml:space="preserve">十七、投标主要设备（部件）配置情况一览表</w:t>
      </w:r>
      <w:r/>
    </w:p>
    <w:p>
      <w:pPr>
        <w:ind w:firstLine="480"/>
        <w:spacing w:before="50" w:after="50"/>
        <w:widowControl/>
        <w:rPr>
          <w:rFonts w:hint="eastAsia" w:ascii="宋体" w:hAnsi="宋体" w:eastAsia="宋体" w:cs="宋体"/>
          <w:iCs/>
          <w:sz w:val="24"/>
          <w:lang w:eastAsia="zh-CN"/>
        </w:rPr>
      </w:pPr>
      <w:r>
        <w:rPr>
          <w:rFonts w:hint="eastAsia" w:ascii="宋体" w:hAnsi="宋体" w:eastAsia="宋体" w:cs="宋体"/>
          <w:iCs/>
          <w:sz w:val="24"/>
        </w:rPr>
        <w:t xml:space="preserve">十八、型式试验报告、检验检测报告</w:t>
      </w:r>
      <w:r/>
    </w:p>
    <w:p>
      <w:pPr>
        <w:pStyle w:val="745"/>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十九、盐城市政府采购事前信用承诺书</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t xml:space="preserve"> </w:t>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r/>
    </w:p>
    <w:p>
      <w:pPr>
        <w:pStyle w:val="745"/>
        <w:ind w:firstLine="480"/>
        <w:jc w:val="both"/>
        <w:spacing w:beforeAutospacing="0" w:afterAutospacing="0" w:line="0" w:lineRule="atLeast"/>
      </w:pPr>
      <w:r>
        <w:t xml:space="preserve"> </w:t>
      </w:r>
      <w:r/>
    </w:p>
    <w:p>
      <w:pPr>
        <w:pStyle w:val="74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745"/>
        <w:ind w:firstLine="480"/>
        <w:jc w:val="both"/>
        <w:spacing w:beforeAutospacing="0" w:afterAutospacing="0" w:line="0" w:lineRule="atLeast"/>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45"/>
        <w:jc w:val="center"/>
        <w:spacing w:beforeAutospacing="0" w:afterAutospacing="0"/>
        <w:rPr>
          <w:rFonts w:eastAsia="黑体"/>
        </w:rPr>
      </w:pPr>
      <w:r>
        <w:rPr>
          <w:rFonts w:hint="eastAsia" w:ascii="黑体" w:hAnsi="宋体" w:eastAsia="黑体" w:cs="黑体"/>
          <w:i/>
          <w:sz w:val="32"/>
          <w:szCs w:val="32"/>
          <w:u w:val="single"/>
        </w:rPr>
        <w:t xml:space="preserve"> 二、</w:t>
      </w:r>
      <w:r>
        <w:rPr>
          <w:rFonts w:hint="eastAsia" w:ascii="黑体" w:hAnsi="宋体" w:eastAsia="黑体" w:cs="黑体"/>
          <w:i/>
          <w:sz w:val="32"/>
          <w:szCs w:val="32"/>
          <w:u w:val="single"/>
          <w:lang w:val="en-US" w:eastAsia="zh-CN"/>
        </w:rPr>
        <w:t xml:space="preserve">2024或2025</w:t>
      </w:r>
      <w:r>
        <w:rPr>
          <w:rFonts w:hint="eastAsia" w:ascii="黑体" w:hAnsi="宋体" w:eastAsia="黑体" w:cs="黑体"/>
          <w:i/>
          <w:sz w:val="32"/>
          <w:szCs w:val="32"/>
          <w:u w:val="single"/>
        </w:rPr>
        <w:t xml:space="preserve">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745"/>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4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45"/>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45"/>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45"/>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45"/>
        <w:jc w:val="center"/>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45"/>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45"/>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4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45"/>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45"/>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45"/>
        <w:jc w:val="both"/>
        <w:spacing w:beforeAutospacing="0" w:afterAutospacing="0" w:line="480" w:lineRule="auto"/>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45"/>
        <w:jc w:val="both"/>
        <w:spacing w:beforeAutospacing="0" w:afterAutospacing="0"/>
      </w:pPr>
      <w:r>
        <w:t xml:space="preserve"> </w:t>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745"/>
        <w:jc w:val="center"/>
        <w:spacing w:beforeAutospacing="0" w:afterAutospacing="0" w:line="480" w:lineRule="auto"/>
      </w:pPr>
      <w:r>
        <w:rPr>
          <w:rFonts w:hint="eastAsia" w:ascii="黑体" w:hAnsi="宋体" w:eastAsia="黑体" w:cs="黑体"/>
          <w:i/>
          <w:sz w:val="32"/>
          <w:szCs w:val="32"/>
          <w:u w:val="single"/>
        </w:rPr>
        <w:t xml:space="preserve">六、特定资格要求的证明文件</w:t>
      </w:r>
      <w:r/>
    </w:p>
    <w:p>
      <w:pPr>
        <w:pStyle w:val="745"/>
        <w:jc w:val="both"/>
        <w:spacing w:beforeAutospacing="0" w:afterAutospacing="0" w:line="480" w:lineRule="auto"/>
      </w:pPr>
      <w:r>
        <w:rPr>
          <w:rFonts w:hint="eastAsia" w:ascii="宋体" w:hAnsi="宋体" w:eastAsia="宋体" w:cs="宋体"/>
        </w:rPr>
        <w:t xml:space="preserve">   如果本项目申请人的特定资格要求中要求提供的，必须提供。</w:t>
      </w:r>
      <w:r/>
    </w:p>
    <w:p>
      <w:pPr>
        <w:pStyle w:val="745"/>
        <w:jc w:val="center"/>
        <w:spacing w:beforeAutospacing="0" w:afterAutospacing="0" w:line="480" w:lineRule="auto"/>
        <w:rPr>
          <w:rFonts w:ascii="黑体" w:hAnsi="宋体" w:eastAsia="黑体" w:cs="黑体"/>
          <w:i/>
          <w:sz w:val="32"/>
          <w:szCs w:val="32"/>
          <w:u w:val="single"/>
        </w:rPr>
      </w:pPr>
      <w:r/>
      <w:bookmarkStart w:id="188" w:name="_Toc120614284"/>
      <w:r/>
      <w:r/>
    </w:p>
    <w:p>
      <w:pPr>
        <w:pStyle w:val="747"/>
        <w:ind w:firstLine="480"/>
        <w:jc w:val="left"/>
        <w:spacing w:line="480" w:lineRule="auto"/>
        <w:rPr>
          <w:rFonts w:asciiTheme="minorEastAsia" w:hAnsiTheme="minorEastAsia" w:cstheme="minorEastAsia"/>
          <w:bCs/>
        </w:rPr>
      </w:pPr>
      <w:r>
        <w:rPr>
          <w:rFonts w:hint="eastAsia" w:asciiTheme="minorEastAsia" w:hAnsiTheme="minorEastAsia" w:cstheme="minorEastAsia"/>
          <w:bCs/>
        </w:rPr>
        <w:t xml:space="preserve">（1）所投电梯制造商的《中华人民共和国特种设备生产许可证》。</w:t>
      </w:r>
      <w:r/>
    </w:p>
    <w:p>
      <w:pPr>
        <w:pStyle w:val="747"/>
        <w:ind w:firstLine="480"/>
        <w:jc w:val="left"/>
        <w:spacing w:line="480" w:lineRule="auto"/>
        <w:rPr>
          <w:rFonts w:asciiTheme="minorEastAsia" w:hAnsiTheme="minorEastAsia" w:cstheme="minorEastAsia"/>
          <w:bCs/>
        </w:rPr>
      </w:pPr>
      <w:r>
        <w:rPr>
          <w:rFonts w:hint="eastAsia" w:asciiTheme="minorEastAsia" w:hAnsiTheme="minorEastAsia" w:cstheme="minorEastAsia"/>
          <w:bCs/>
        </w:rPr>
        <w:t xml:space="preserve">（2）投标人的《中华人民共和国特种设备生产许可证》。</w:t>
      </w:r>
      <w:r/>
    </w:p>
    <w:p>
      <w:pPr>
        <w:pStyle w:val="945"/>
        <w:ind w:firstLine="426"/>
        <w:spacing w:line="360" w:lineRule="auto"/>
        <w:rPr>
          <w:rFonts w:ascii="宋体" w:hAnsi="宋体"/>
          <w:b/>
          <w:sz w:val="24"/>
          <w:szCs w:val="24"/>
        </w:rPr>
      </w:pPr>
      <w:r>
        <w:rPr>
          <w:rFonts w:ascii="宋体" w:hAnsi="宋体"/>
          <w:b/>
          <w:sz w:val="24"/>
          <w:szCs w:val="24"/>
        </w:rPr>
      </w:r>
      <w:r/>
    </w:p>
    <w:p>
      <w:pPr>
        <w:pStyle w:val="945"/>
        <w:ind w:firstLine="426"/>
        <w:spacing w:line="360" w:lineRule="auto"/>
        <w:rPr>
          <w:rFonts w:ascii="宋体" w:hAnsi="宋体"/>
          <w:b/>
          <w:sz w:val="24"/>
          <w:szCs w:val="24"/>
        </w:rPr>
      </w:pPr>
      <w:r>
        <w:rPr>
          <w:rFonts w:ascii="宋体" w:hAnsi="宋体"/>
          <w:b/>
          <w:sz w:val="24"/>
          <w:szCs w:val="24"/>
        </w:rPr>
      </w:r>
      <w:r/>
    </w:p>
    <w:p>
      <w:pPr>
        <w:pStyle w:val="945"/>
        <w:ind w:firstLine="426"/>
        <w:spacing w:line="360" w:lineRule="auto"/>
        <w:rPr>
          <w:rFonts w:ascii="宋体" w:hAnsi="宋体"/>
          <w:b/>
          <w:sz w:val="24"/>
          <w:szCs w:val="24"/>
        </w:rPr>
      </w:pPr>
      <w:r>
        <w:rPr>
          <w:rFonts w:ascii="宋体" w:hAnsi="宋体"/>
          <w:b/>
          <w:sz w:val="24"/>
          <w:szCs w:val="24"/>
        </w:rPr>
      </w:r>
      <w:r/>
    </w:p>
    <w:p>
      <w:pPr>
        <w:pStyle w:val="945"/>
        <w:ind w:firstLine="426"/>
        <w:spacing w:line="360" w:lineRule="auto"/>
        <w:rPr>
          <w:rFonts w:ascii="宋体" w:hAnsi="宋体"/>
          <w:b/>
          <w:sz w:val="24"/>
          <w:szCs w:val="24"/>
        </w:rPr>
      </w:pPr>
      <w:r>
        <w:rPr>
          <w:rFonts w:ascii="宋体" w:hAnsi="宋体"/>
          <w:b/>
          <w:sz w:val="24"/>
          <w:szCs w:val="24"/>
        </w:rPr>
      </w:r>
      <w:r/>
    </w:p>
    <w:p>
      <w:pPr>
        <w:pStyle w:val="745"/>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jc w:val="left"/>
        <w:widowControl/>
        <w:rPr>
          <w:rFonts w:ascii="黑体" w:hAnsi="宋体" w:eastAsia="黑体" w:cs="黑体"/>
          <w:i/>
          <w:sz w:val="32"/>
          <w:szCs w:val="32"/>
          <w:u w:val="single"/>
        </w:rPr>
      </w:pPr>
      <w:r>
        <w:rPr>
          <w:rFonts w:ascii="黑体" w:hAnsi="宋体" w:eastAsia="黑体" w:cs="黑体"/>
          <w:i/>
          <w:sz w:val="32"/>
          <w:szCs w:val="32"/>
          <w:u w:val="single"/>
        </w:rPr>
        <w:br w:type="page" w:clear="all"/>
      </w:r>
      <w:r/>
    </w:p>
    <w:p>
      <w:pPr>
        <w:pStyle w:val="745"/>
        <w:jc w:val="center"/>
        <w:spacing w:beforeAutospacing="0" w:afterAutospacing="0" w:line="480" w:lineRule="auto"/>
      </w:pPr>
      <w:r>
        <w:rPr>
          <w:rFonts w:hint="eastAsia" w:ascii="黑体" w:hAnsi="宋体" w:eastAsia="黑体" w:cs="黑体"/>
          <w:i/>
          <w:sz w:val="32"/>
          <w:szCs w:val="32"/>
          <w:u w:val="single"/>
        </w:rPr>
        <w:t xml:space="preserve">七、法人授权书</w:t>
      </w:r>
      <w:r/>
    </w:p>
    <w:p>
      <w:pPr>
        <w:pStyle w:val="745"/>
        <w:ind w:firstLine="480"/>
        <w:jc w:val="both"/>
        <w:spacing w:beforeAutospacing="0" w:afterAutospacing="0" w:line="360" w:lineRule="auto"/>
        <w:tabs>
          <w:tab w:val="left" w:pos="360" w:leader="none"/>
        </w:tabs>
      </w:pPr>
      <w:r>
        <w:rPr>
          <w:rFonts w:ascii="Times New Roman" w:hAnsi="Times New Roman"/>
        </w:rPr>
        <w:t xml:space="preserve">本授权书声明：____________（投标人名称）授权________________（被授权人的姓名）为我方就</w:t>
      </w:r>
      <w:r>
        <w:rPr>
          <w:rFonts w:hint="eastAsia" w:ascii="Times New Roman" w:hAnsi="Times New Roman"/>
          <w:u w:val="single"/>
          <w:lang w:eastAsia="zh-CN"/>
        </w:rPr>
        <w:t xml:space="preserve">JSZC-320900-JZCG-G2026-0010</w:t>
      </w:r>
      <w:r>
        <w:rPr>
          <w:rFonts w:ascii="Times New Roman" w:hAnsi="Times New Roman"/>
        </w:rPr>
        <w:t xml:space="preserve">号项目采购活动的合法代理人，以本单位名义全权处理一切与该项目采购有关的事务。</w:t>
      </w:r>
      <w:r/>
    </w:p>
    <w:p>
      <w:pPr>
        <w:pStyle w:val="745"/>
        <w:ind w:firstLine="480"/>
        <w:jc w:val="both"/>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745"/>
        <w:jc w:val="both"/>
        <w:spacing w:beforeAutospacing="0" w:afterAutospacing="0" w:line="360" w:lineRule="auto"/>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745"/>
        <w:jc w:val="both"/>
        <w:spacing w:beforeAutospacing="0" w:afterAutospacing="0" w:line="360" w:lineRule="auto"/>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745"/>
        <w:ind w:firstLine="480"/>
        <w:jc w:val="both"/>
        <w:spacing w:beforeAutospacing="0" w:afterAutospacing="0" w:line="360" w:lineRule="auto"/>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745"/>
        <w:ind w:firstLine="480"/>
        <w:jc w:val="both"/>
        <w:spacing w:beforeAutospacing="0" w:afterAutospacing="0" w:line="360" w:lineRule="auto"/>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745"/>
        <w:ind w:firstLine="480"/>
        <w:jc w:val="both"/>
        <w:spacing w:beforeAutospacing="0" w:afterAutospacing="0" w:line="360" w:lineRule="auto"/>
        <w:tabs>
          <w:tab w:val="left" w:pos="360" w:leader="none"/>
        </w:tabs>
      </w:pPr>
      <w:r>
        <w:rPr>
          <w:rFonts w:ascii="Times New Roman" w:hAnsi="Times New Roman"/>
        </w:rPr>
        <w:t xml:space="preserve">日期：</w:t>
      </w:r>
      <w:bookmarkStart w:id="189" w:name="_Hlt26955070"/>
      <w:r/>
      <w:bookmarkStart w:id="190" w:name="_Hlt26671380"/>
      <w:r/>
      <w:bookmarkStart w:id="191" w:name="_格式3__银行出具的资信证明"/>
      <w:r>
        <w:rPr>
          <w:rFonts w:ascii="Times New Roman" w:hAnsi="Times New Roman"/>
          <w:u w:val="single"/>
        </w:rPr>
        <w:t xml:space="preserve">                                         </w:t>
      </w:r>
      <w:r/>
    </w:p>
    <w:p>
      <w:pPr>
        <w:pStyle w:val="745"/>
        <w:ind w:firstLine="420"/>
        <w:jc w:val="both"/>
        <w:spacing w:beforeAutospacing="0" w:afterAutospacing="0" w:line="360" w:lineRule="auto"/>
      </w:pPr>
      <w:r>
        <w:t xml:space="preserve"> </w:t>
      </w:r>
      <w:r/>
    </w:p>
    <w:p>
      <w:pPr>
        <w:pStyle w:val="745"/>
        <w:jc w:val="both"/>
        <w:spacing w:beforeAutospacing="0" w:afterAutospacing="0" w:line="360" w:lineRule="auto"/>
      </w:pPr>
      <w:r>
        <w:t xml:space="preserve"> </w:t>
      </w:r>
      <w:r/>
    </w:p>
    <w:p>
      <w:pPr>
        <w:pStyle w:val="745"/>
        <w:jc w:val="both"/>
        <w:spacing w:beforeAutospacing="0" w:afterAutospacing="0" w:line="0" w:lineRule="atLeast"/>
      </w:pPr>
      <w:r>
        <w:t xml:space="preserve"> </w:t>
      </w:r>
      <w:r/>
    </w:p>
    <w:p>
      <w:r>
        <w:rPr>
          <w:rFonts w:hint="eastAsia" w:ascii="黑体" w:hAnsi="宋体" w:eastAsia="黑体" w:cs="黑体"/>
          <w:b/>
          <w:i/>
          <w:sz w:val="32"/>
          <w:szCs w:val="32"/>
          <w:u w:val="single"/>
        </w:rPr>
        <w:br w:type="page" w:clear="all"/>
      </w:r>
      <w:r/>
    </w:p>
    <w:p>
      <w:pPr>
        <w:pStyle w:val="745"/>
        <w:ind w:firstLine="3390"/>
        <w:jc w:val="both"/>
        <w:keepLines/>
        <w:keepNext/>
        <w:spacing w:before="260" w:beforeAutospacing="0" w:after="260" w:afterAutospacing="0" w:line="415" w:lineRule="auto"/>
        <w:rPr>
          <w:rFonts w:ascii="黑体" w:hAnsi="宋体" w:eastAsia="黑体" w:cs="黑体"/>
          <w:b/>
          <w:bCs/>
          <w:i/>
          <w:sz w:val="32"/>
          <w:szCs w:val="32"/>
          <w:u w:val="single"/>
        </w:rPr>
      </w:pPr>
      <w:r>
        <w:rPr>
          <w:rFonts w:hint="eastAsia" w:ascii="宋体" w:hAnsi="宋体" w:eastAsia="宋体" w:cs="宋体"/>
          <w:b/>
        </w:rPr>
        <w:t xml:space="preserve"> </w:t>
      </w:r>
      <w:r>
        <w:rPr>
          <w:rFonts w:hint="eastAsia" w:ascii="黑体" w:hAnsi="宋体" w:eastAsia="黑体" w:cs="黑体"/>
          <w:b/>
          <w:i/>
          <w:sz w:val="32"/>
          <w:szCs w:val="32"/>
          <w:u w:val="single"/>
        </w:rPr>
        <w:t xml:space="preserve">八、投标函</w:t>
      </w:r>
      <w:r/>
    </w:p>
    <w:p>
      <w:pPr>
        <w:pStyle w:val="745"/>
        <w:spacing w:beforeAutospacing="0" w:afterAutospacing="0" w:line="360" w:lineRule="auto"/>
      </w:pPr>
      <w:r>
        <w:rPr>
          <w:rFonts w:hint="eastAsia" w:ascii="宋体" w:hAnsi="宋体" w:eastAsia="宋体" w:cs="宋体"/>
        </w:rPr>
        <w:t xml:space="preserve">致：盐城市政府采购中心</w:t>
      </w:r>
      <w:r/>
    </w:p>
    <w:p>
      <w:pPr>
        <w:pStyle w:val="745"/>
        <w:ind w:firstLine="480"/>
        <w:spacing w:beforeAutospacing="0" w:afterAutospacing="0" w:line="360" w:lineRule="auto"/>
      </w:pPr>
      <w:r>
        <w:rPr>
          <w:rFonts w:hint="eastAsia" w:ascii="宋体" w:hAnsi="宋体" w:eastAsia="宋体" w:cs="宋体"/>
        </w:rPr>
        <w:t xml:space="preserve">根据贵方的</w:t>
      </w:r>
      <w:r>
        <w:rPr>
          <w:rFonts w:hint="eastAsia" w:ascii="宋体" w:hAnsi="宋体" w:eastAsia="宋体" w:cs="宋体"/>
          <w:lang w:eastAsia="zh-CN"/>
        </w:rPr>
        <w:t xml:space="preserve">JSZC-320900-JZCG-G2026-0010</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45"/>
        <w:ind w:firstLine="480"/>
        <w:spacing w:beforeAutospacing="0" w:afterAutospacing="0" w:line="360" w:lineRule="auto"/>
      </w:pPr>
      <w:r>
        <w:rPr>
          <w:rFonts w:hint="eastAsia" w:ascii="宋体" w:hAnsi="宋体" w:eastAsia="宋体" w:cs="宋体"/>
        </w:rPr>
        <w:t xml:space="preserve">据此函，__________签字人兹宣布同意如下：</w:t>
      </w:r>
      <w:r/>
    </w:p>
    <w:p>
      <w:pPr>
        <w:pStyle w:val="745"/>
        <w:ind w:firstLine="480"/>
        <w:spacing w:beforeAutospacing="0" w:afterAutospacing="0" w:line="360" w:lineRule="auto"/>
      </w:pPr>
      <w:r>
        <w:rPr>
          <w:rFonts w:hint="eastAsia" w:ascii="宋体" w:hAnsi="宋体" w:eastAsia="宋体" w:cs="宋体"/>
        </w:rPr>
        <w:t xml:space="preserve">1.按招标文件规定的各项要求，向买方提供所需货物（包含与货物相关的服务）。</w:t>
      </w:r>
      <w:r/>
    </w:p>
    <w:p>
      <w:pPr>
        <w:pStyle w:val="745"/>
        <w:ind w:firstLine="480"/>
        <w:spacing w:beforeAutospacing="0" w:afterAutospacing="0" w:line="360" w:lineRule="auto"/>
      </w:pPr>
      <w:r>
        <w:rPr>
          <w:rFonts w:hint="eastAsia" w:ascii="宋体" w:hAnsi="宋体" w:eastAsia="宋体" w:cs="宋体"/>
        </w:rPr>
        <w:t xml:space="preserve">2.我们完全理解贵方不一定将合同授予最低报价的投标人。</w:t>
      </w:r>
      <w:r/>
    </w:p>
    <w:p>
      <w:pPr>
        <w:pStyle w:val="745"/>
        <w:ind w:firstLine="480"/>
        <w:spacing w:beforeAutospacing="0" w:afterAutospacing="0" w:line="360" w:lineRule="auto"/>
      </w:pPr>
      <w:r>
        <w:rPr>
          <w:rFonts w:hint="eastAsia" w:ascii="宋体" w:hAnsi="宋体" w:eastAsia="宋体" w:cs="宋体"/>
        </w:rPr>
        <w:t xml:space="preserve">3.我们已详细审核全部招标文件及其有效补充文件，我们知道必须放弃提出含糊不清或误解问题的权利。</w:t>
      </w:r>
      <w:r/>
    </w:p>
    <w:p>
      <w:pPr>
        <w:pStyle w:val="745"/>
        <w:ind w:firstLine="480"/>
        <w:spacing w:beforeAutospacing="0" w:afterAutospacing="0" w:line="360" w:lineRule="auto"/>
      </w:pPr>
      <w:r>
        <w:rPr>
          <w:rFonts w:hint="eastAsia" w:ascii="宋体" w:hAnsi="宋体" w:eastAsia="宋体" w:cs="宋体"/>
        </w:rPr>
        <w:t xml:space="preserve">4.我们同意从规定的开标日期起遵循本投标文件，并在规定的投标有效期期满之前均具有约束力。</w:t>
      </w:r>
      <w:r/>
    </w:p>
    <w:p>
      <w:pPr>
        <w:pStyle w:val="745"/>
        <w:ind w:firstLine="480"/>
        <w:spacing w:beforeAutospacing="0" w:afterAutospacing="0" w:line="360" w:lineRule="auto"/>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45"/>
        <w:ind w:firstLine="480"/>
        <w:spacing w:beforeAutospacing="0" w:afterAutospacing="0" w:line="360" w:lineRule="auto"/>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45"/>
        <w:ind w:left="425"/>
        <w:spacing w:beforeAutospacing="0" w:afterAutospacing="0" w:line="360" w:lineRule="auto"/>
      </w:pPr>
      <w:r>
        <w:rPr>
          <w:rFonts w:hint="eastAsia" w:ascii="宋体" w:hAnsi="宋体" w:eastAsia="宋体" w:cs="宋体"/>
        </w:rPr>
        <w:t xml:space="preserve">7.与本投标有关的正式通讯地址为：</w:t>
      </w:r>
      <w:r/>
    </w:p>
    <w:p>
      <w:pPr>
        <w:pStyle w:val="745"/>
        <w:ind w:left="420" w:firstLine="480"/>
        <w:spacing w:beforeAutospacing="0" w:afterAutospacing="0" w:line="360" w:lineRule="auto"/>
      </w:pPr>
      <w:r>
        <w:rPr>
          <w:rFonts w:hint="eastAsia" w:ascii="宋体" w:hAnsi="宋体" w:eastAsia="宋体" w:cs="宋体"/>
        </w:rPr>
        <w:t xml:space="preserve">地          址：</w:t>
      </w:r>
      <w:r/>
    </w:p>
    <w:p>
      <w:pPr>
        <w:pStyle w:val="745"/>
        <w:ind w:left="420" w:firstLine="480"/>
        <w:spacing w:beforeAutospacing="0" w:afterAutospacing="0" w:line="360" w:lineRule="auto"/>
      </w:pPr>
      <w:r>
        <w:rPr>
          <w:rFonts w:hint="eastAsia" w:ascii="宋体" w:hAnsi="宋体" w:eastAsia="宋体" w:cs="宋体"/>
        </w:rPr>
        <w:t xml:space="preserve">邮          编：</w:t>
      </w:r>
      <w:r/>
    </w:p>
    <w:p>
      <w:pPr>
        <w:pStyle w:val="745"/>
        <w:ind w:left="420" w:firstLine="480"/>
        <w:spacing w:beforeAutospacing="0" w:afterAutospacing="0" w:line="360" w:lineRule="auto"/>
      </w:pPr>
      <w:r>
        <w:rPr>
          <w:rFonts w:hint="eastAsia" w:ascii="宋体" w:hAnsi="宋体" w:eastAsia="宋体" w:cs="宋体"/>
        </w:rPr>
        <w:t xml:space="preserve">电          话：</w:t>
      </w:r>
      <w:r/>
    </w:p>
    <w:p>
      <w:pPr>
        <w:pStyle w:val="745"/>
        <w:ind w:left="420" w:firstLine="480"/>
        <w:spacing w:beforeAutospacing="0" w:afterAutospacing="0" w:line="360" w:lineRule="auto"/>
      </w:pPr>
      <w:r>
        <w:rPr>
          <w:rFonts w:hint="eastAsia" w:ascii="宋体" w:hAnsi="宋体" w:eastAsia="宋体" w:cs="宋体"/>
        </w:rPr>
        <w:t xml:space="preserve">传          真：</w:t>
      </w:r>
      <w:r/>
    </w:p>
    <w:p>
      <w:pPr>
        <w:pStyle w:val="745"/>
        <w:ind w:left="420" w:firstLine="480"/>
        <w:spacing w:beforeAutospacing="0" w:afterAutospacing="0" w:line="360" w:lineRule="auto"/>
      </w:pPr>
      <w:r>
        <w:rPr>
          <w:rFonts w:hint="eastAsia" w:ascii="宋体" w:hAnsi="宋体" w:eastAsia="宋体" w:cs="宋体"/>
        </w:rPr>
        <w:t xml:space="preserve">投标人开户行：</w:t>
      </w:r>
      <w:r/>
    </w:p>
    <w:p>
      <w:pPr>
        <w:pStyle w:val="745"/>
        <w:ind w:left="420" w:firstLine="480"/>
        <w:spacing w:beforeAutospacing="0" w:afterAutospacing="0" w:line="360" w:lineRule="auto"/>
      </w:pPr>
      <w:r>
        <w:rPr>
          <w:rFonts w:hint="eastAsia" w:ascii="宋体" w:hAnsi="宋体" w:eastAsia="宋体" w:cs="宋体"/>
        </w:rPr>
        <w:t xml:space="preserve">账          号： </w:t>
      </w:r>
      <w:r/>
    </w:p>
    <w:p>
      <w:pPr>
        <w:pStyle w:val="745"/>
        <w:ind w:left="420" w:firstLine="480"/>
        <w:spacing w:beforeAutospacing="0" w:afterAutospacing="0" w:line="360" w:lineRule="auto"/>
      </w:pPr>
      <w:r>
        <w:rPr>
          <w:rFonts w:hint="eastAsia" w:ascii="宋体" w:hAnsi="宋体" w:eastAsia="宋体" w:cs="宋体"/>
        </w:rPr>
        <w:t xml:space="preserve">日           期：________年____月____日</w:t>
      </w:r>
      <w:r/>
    </w:p>
    <w:p>
      <w:pPr>
        <w:pStyle w:val="745"/>
        <w:ind w:firstLine="240"/>
        <w:jc w:val="center"/>
        <w:spacing w:beforeAutospacing="0" w:afterAutospacing="0" w:line="0" w:lineRule="atLeast"/>
      </w:pPr>
      <w:r>
        <w:t xml:space="preserve"> </w:t>
      </w:r>
      <w:r/>
    </w:p>
    <w:p>
      <w:pPr>
        <w:pStyle w:val="745"/>
        <w:ind w:firstLine="240"/>
        <w:jc w:val="center"/>
        <w:spacing w:beforeAutospacing="0" w:afterAutospacing="0" w:line="0" w:lineRule="atLeast"/>
      </w:pPr>
      <w:r/>
      <w:r/>
    </w:p>
    <w:p>
      <w:pPr>
        <w:pStyle w:val="745"/>
        <w:ind w:firstLine="240"/>
        <w:jc w:val="center"/>
        <w:spacing w:beforeAutospacing="0" w:afterAutospacing="0" w:line="0" w:lineRule="atLeast"/>
      </w:pPr>
      <w:r/>
      <w:r/>
    </w:p>
    <w:p>
      <w:pPr>
        <w:pStyle w:val="745"/>
        <w:ind w:firstLine="240"/>
        <w:jc w:val="center"/>
        <w:spacing w:beforeAutospacing="0" w:afterAutospacing="0" w:line="0" w:lineRule="atLeast"/>
      </w:pPr>
      <w:r/>
      <w:r/>
    </w:p>
    <w:p>
      <w:pPr>
        <w:pStyle w:val="745"/>
        <w:ind w:firstLine="240"/>
        <w:jc w:val="center"/>
        <w:spacing w:beforeAutospacing="0" w:afterAutospacing="0" w:line="0" w:lineRule="atLeast"/>
      </w:pPr>
      <w:r/>
      <w:r/>
    </w:p>
    <w:p>
      <w:pPr>
        <w:pStyle w:val="745"/>
        <w:ind w:firstLine="240"/>
        <w:jc w:val="center"/>
        <w:spacing w:beforeAutospacing="0" w:afterAutospacing="0" w:line="0" w:lineRule="atLeast"/>
      </w:pPr>
      <w:r>
        <w:t xml:space="preserve"> </w:t>
      </w:r>
      <w:r/>
    </w:p>
    <w:p>
      <w:pPr>
        <w:pStyle w:val="745"/>
        <w:ind w:firstLine="240"/>
        <w:jc w:val="center"/>
        <w:spacing w:beforeAutospacing="0" w:afterAutospacing="0" w:line="0" w:lineRule="atLeast"/>
      </w:pPr>
      <w:r>
        <w:t xml:space="preserve"> </w:t>
      </w:r>
      <w:r/>
    </w:p>
    <w:p>
      <w:pPr>
        <w:pStyle w:val="74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spacing w:line="360" w:lineRule="auto"/>
        <w:pBdr>
          <w:top w:val="none" w:color="000000" w:sz="0" w:space="0"/>
          <w:left w:val="none" w:color="000000" w:sz="0" w:space="0"/>
          <w:bottom w:val="none" w:color="000000" w:sz="0" w:space="0"/>
          <w:right w:val="none" w:color="000000" w:sz="0" w:space="0"/>
        </w:pBdr>
      </w:pPr>
      <w:r>
        <w:rPr>
          <w:rFonts w:hint="eastAsia"/>
          <w:sz w:val="24"/>
        </w:rPr>
        <w:t xml:space="preserve">     本公司（联合体）郑重声明，根据《政府采购促进中小企业发展管理办法》(财库〔2020〕46号)的规定，本公司（联合体）参加盐城市政府采购中心组织的</w:t>
      </w:r>
      <w:r>
        <w:rPr>
          <w:rFonts w:hint="eastAsia"/>
          <w:sz w:val="24"/>
          <w:u w:val="single"/>
          <w:lang w:eastAsia="zh-CN"/>
        </w:rPr>
        <w:t xml:space="preserve">盐城市文物保护和考古研究所</w:t>
      </w:r>
      <w:r>
        <w:rPr>
          <w:rFonts w:hint="eastAsia"/>
          <w:sz w:val="24"/>
        </w:rPr>
        <w:t xml:space="preserve">，采购编号为</w:t>
      </w:r>
      <w:r>
        <w:rPr>
          <w:rFonts w:hint="eastAsia"/>
          <w:sz w:val="24"/>
          <w:u w:val="single"/>
          <w:lang w:eastAsia="zh-CN"/>
        </w:rPr>
        <w:t xml:space="preserve">JSZC-320900-JZCG-G2026-0010</w:t>
      </w:r>
      <w:r>
        <w:rPr>
          <w:rFonts w:hint="eastAsia"/>
          <w:sz w:val="24"/>
        </w:rPr>
        <w:t xml:space="preserve">的</w:t>
      </w:r>
      <w:r>
        <w:rPr>
          <w:rFonts w:hint="eastAsia" w:ascii="宋体" w:hAnsi="宋体" w:eastAsia="宋体" w:cs="宋体"/>
          <w:color w:val="000000"/>
          <w:lang w:eastAsia="zh-CN"/>
        </w:rPr>
        <w:t xml:space="preserve">盐城市文物保护和考古研究所考古工作站电梯采购及安装项目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45"/>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45"/>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45"/>
        <w:ind w:firstLine="360"/>
        <w:jc w:val="both"/>
        <w:spacing w:beforeAutospacing="0" w:afterAutospacing="0" w:line="360" w:lineRule="auto"/>
      </w:pPr>
      <w:r>
        <w:rPr>
          <w:rFonts w:hint="eastAsia"/>
        </w:rPr>
        <w:t xml:space="preserve">……</w:t>
      </w:r>
      <w:r/>
    </w:p>
    <w:p>
      <w:pPr>
        <w:pStyle w:val="74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4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45"/>
        <w:ind w:right="720"/>
        <w:jc w:val="both"/>
        <w:spacing w:beforeAutospacing="0" w:afterAutospacing="0" w:line="360" w:lineRule="auto"/>
      </w:pPr>
      <w:r>
        <w:t xml:space="preserve"> </w:t>
      </w:r>
      <w:r/>
    </w:p>
    <w:p>
      <w:pPr>
        <w:pStyle w:val="745"/>
        <w:ind w:right="180" w:firstLine="360"/>
        <w:jc w:val="right"/>
        <w:spacing w:beforeAutospacing="0" w:afterAutospacing="0" w:line="360" w:lineRule="auto"/>
      </w:pPr>
      <w:r>
        <w:rPr>
          <w:rFonts w:hint="eastAsia"/>
        </w:rPr>
        <w:t xml:space="preserve">企业名称（加盖CA电子公章）：</w:t>
      </w:r>
      <w:r/>
    </w:p>
    <w:p>
      <w:pPr>
        <w:pStyle w:val="745"/>
        <w:ind w:right="480" w:firstLine="5400"/>
        <w:jc w:val="both"/>
        <w:spacing w:beforeAutospacing="0" w:afterAutospacing="0" w:line="360" w:lineRule="auto"/>
      </w:pPr>
      <w:r>
        <w:rPr>
          <w:rFonts w:hint="eastAsia"/>
        </w:rPr>
        <w:t xml:space="preserve"> 日  期：</w:t>
      </w:r>
      <w:r/>
    </w:p>
    <w:p>
      <w:pPr>
        <w:pStyle w:val="745"/>
        <w:ind w:firstLine="360"/>
        <w:jc w:val="both"/>
        <w:spacing w:beforeAutospacing="0" w:afterAutospacing="0" w:line="360" w:lineRule="auto"/>
      </w:pPr>
      <w:r>
        <w:t xml:space="preserve"> </w:t>
      </w:r>
      <w:r/>
    </w:p>
    <w:p>
      <w:pPr>
        <w:pStyle w:val="74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74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745"/>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45"/>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45"/>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45"/>
        <w:jc w:val="center"/>
        <w:spacing w:beforeAutospacing="0" w:afterAutospacing="0" w:line="0" w:lineRule="atLeast"/>
        <w:rPr>
          <w:rFonts w:ascii="黑体" w:hAnsi="宋体" w:eastAsia="黑体" w:cs="黑体"/>
          <w:b/>
          <w:bCs/>
          <w:sz w:val="32"/>
          <w:szCs w:val="32"/>
        </w:rPr>
      </w:pPr>
      <w:r>
        <w:rPr>
          <w:rFonts w:ascii="黑体" w:hAnsi="宋体" w:eastAsia="黑体" w:cs="黑体"/>
          <w:b/>
          <w:bCs/>
          <w:sz w:val="32"/>
          <w:szCs w:val="32"/>
        </w:rPr>
      </w:r>
      <w:r/>
    </w:p>
    <w:p>
      <w:pPr>
        <w:pStyle w:val="745"/>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4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745"/>
        <w:ind w:firstLine="480"/>
        <w:jc w:val="both"/>
        <w:spacing w:beforeAutospacing="0" w:afterAutospacing="0" w:line="0" w:lineRule="atLeast"/>
        <w:rPr>
          <w:rFonts w:ascii="宋体" w:hAnsi="宋体" w:eastAsia="宋体" w:cs="宋体"/>
        </w:rPr>
      </w:pPr>
      <w:r>
        <w:rPr>
          <w:rFonts w:ascii="宋体" w:hAnsi="宋体" w:eastAsia="宋体" w:cs="宋体"/>
        </w:rPr>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本单位郑重声明，根据《财政部 民政部 中国残疾人联合会关于促进残疾人就业政府采购政策</w:t>
      </w:r>
      <w:r>
        <w:rPr>
          <w:rFonts w:hint="eastAsia" w:ascii="宋体" w:hAnsi="宋体" w:eastAsia="宋体" w:cs="宋体"/>
          <w:highlight w:val="none"/>
        </w:rPr>
        <w:t xml:space="preserve">的通知》（财库〔2017〕141号）的规定，本单位为符合条件的残疾人福利性单位，且本单位参加</w:t>
      </w:r>
      <w:r>
        <w:rPr>
          <w:rFonts w:hint="eastAsia" w:ascii="宋体" w:hAnsi="宋体" w:eastAsia="宋体" w:cs="宋体"/>
          <w:color w:val="000000"/>
          <w:highlight w:val="none"/>
          <w:u w:val="single"/>
        </w:rPr>
        <w:t xml:space="preserve">盐城市文物保护和考古研究所</w:t>
      </w:r>
      <w:r>
        <w:rPr>
          <w:rFonts w:hint="eastAsia" w:ascii="宋体" w:hAnsi="宋体" w:eastAsia="宋体" w:cs="宋体"/>
          <w:highlight w:val="none"/>
        </w:rPr>
        <w:t xml:space="preserve">单位的采购文件编号为</w:t>
      </w:r>
      <w:r>
        <w:rPr>
          <w:rFonts w:hint="eastAsia" w:ascii="宋体" w:hAnsi="宋体" w:eastAsia="宋体" w:cs="宋体"/>
          <w:color w:val="000000"/>
          <w:highlight w:val="none"/>
          <w:u w:val="single"/>
          <w:lang w:eastAsia="zh-CN"/>
        </w:rPr>
        <w:t xml:space="preserve">JSZC-320900-JZCG-G2026-0010</w:t>
      </w:r>
      <w:r>
        <w:rPr>
          <w:rFonts w:hint="eastAsia" w:ascii="宋体" w:hAnsi="宋体" w:eastAsia="宋体" w:cs="宋体"/>
          <w:highlight w:val="none"/>
        </w:rPr>
        <w:t xml:space="preserve">的</w:t>
      </w:r>
      <w:r>
        <w:rPr>
          <w:rFonts w:hint="eastAsia" w:ascii="宋体" w:hAnsi="宋体" w:eastAsia="宋体" w:cs="宋体"/>
          <w:color w:val="000000"/>
          <w:highlight w:val="none"/>
          <w:u w:val="single"/>
          <w:lang w:eastAsia="zh-CN"/>
        </w:rPr>
        <w:t xml:space="preserve">盐城市文物</w:t>
      </w:r>
      <w:r>
        <w:rPr>
          <w:rFonts w:hint="eastAsia" w:ascii="宋体" w:hAnsi="宋体" w:eastAsia="宋体" w:cs="宋体"/>
          <w:color w:val="000000"/>
          <w:u w:val="single"/>
          <w:lang w:eastAsia="zh-CN"/>
        </w:rPr>
        <w:t xml:space="preserve">保护和考古研究所考古工作站电梯采购及安装项目</w:t>
      </w:r>
      <w:r>
        <w:rPr>
          <w:rFonts w:hint="eastAsia" w:ascii="宋体" w:hAnsi="宋体" w:eastAsia="宋体" w:cs="宋体"/>
        </w:rPr>
        <w:t xml:space="preserve">采购活动提供本单位制造的货物，或者提供其他残疾人福利性单位制造的货物（不包括使用非残疾人福利性单位注册商标的货物）。</w:t>
      </w:r>
      <w:r/>
    </w:p>
    <w:p>
      <w:pPr>
        <w:pStyle w:val="745"/>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745"/>
        <w:ind w:firstLine="480"/>
        <w:jc w:val="both"/>
        <w:spacing w:beforeAutospacing="0" w:afterAutospacing="0" w:line="360" w:lineRule="auto"/>
      </w:pPr>
      <w:r>
        <w:t xml:space="preserve"> </w:t>
      </w:r>
      <w:r/>
    </w:p>
    <w:p>
      <w:pPr>
        <w:pStyle w:val="745"/>
        <w:ind w:firstLine="480"/>
        <w:jc w:val="both"/>
        <w:spacing w:beforeAutospacing="0" w:afterAutospacing="0" w:line="360" w:lineRule="auto"/>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5"/>
        <w:ind w:firstLine="624"/>
        <w:jc w:val="both"/>
        <w:spacing w:beforeAutospacing="0" w:afterAutospacing="0" w:line="360" w:lineRule="auto"/>
      </w:pPr>
      <w:r>
        <w:t xml:space="preserve"> </w:t>
      </w:r>
      <w:r/>
    </w:p>
    <w:p>
      <w:pPr>
        <w:pStyle w:val="745"/>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45"/>
        <w:ind w:right="1560" w:firstLine="480"/>
        <w:jc w:val="center"/>
        <w:spacing w:beforeAutospacing="0" w:afterAutospacing="0" w:line="360" w:lineRule="auto"/>
        <w:tabs>
          <w:tab w:val="left" w:pos="4864" w:leader="none"/>
        </w:tabs>
      </w:pPr>
      <w:r>
        <w:rPr>
          <w:rFonts w:hint="eastAsia" w:ascii="宋体" w:hAnsi="宋体" w:eastAsia="宋体" w:cs="宋体"/>
        </w:rPr>
        <w:t xml:space="preserve">      日  期：</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t xml:space="preserve"> </w:t>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r/>
    </w:p>
    <w:p>
      <w:pPr>
        <w:pStyle w:val="745"/>
        <w:jc w:val="center"/>
        <w:spacing w:beforeAutospacing="0" w:afterAutospacing="0" w:line="0" w:lineRule="atLeast"/>
      </w:pPr>
      <w:r>
        <w:t xml:space="preserve"> </w:t>
      </w:r>
      <w:r/>
    </w:p>
    <w:p>
      <w:pPr>
        <w:pStyle w:val="745"/>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十一、 关于符合本国产品标准的声明函</w:t>
      </w:r>
      <w:r/>
    </w:p>
    <w:p>
      <w:pPr>
        <w:pStyle w:val="74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74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74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74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74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745"/>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745"/>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745"/>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74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745"/>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45"/>
        <w:ind w:firstLine="645"/>
        <w:jc w:val="both"/>
        <w:spacing w:beforeAutospacing="0" w:afterAutospacing="0" w:line="0" w:lineRule="atLeast"/>
      </w:pPr>
      <w:r>
        <w:t xml:space="preserve"> </w:t>
      </w:r>
      <w:r/>
    </w:p>
    <w:p>
      <w:pPr>
        <w:pStyle w:val="745"/>
        <w:jc w:val="both"/>
        <w:spacing w:beforeAutospacing="0" w:afterAutospacing="0" w:line="0" w:lineRule="atLeast"/>
      </w:pPr>
      <w:r>
        <w:t xml:space="preserve"> </w:t>
      </w:r>
      <w:r/>
    </w:p>
    <w:p>
      <w:pPr>
        <w:pStyle w:val="745"/>
        <w:jc w:val="both"/>
        <w:spacing w:beforeAutospacing="0" w:afterAutospacing="0" w:line="0" w:lineRule="atLeast"/>
      </w:pPr>
      <w:r>
        <w:t xml:space="preserve"> </w:t>
      </w:r>
      <w:r/>
    </w:p>
    <w:p>
      <w:pPr>
        <w:pStyle w:val="745"/>
        <w:jc w:val="both"/>
        <w:spacing w:beforeAutospacing="0" w:afterAutospacing="0" w:line="0" w:lineRule="atLeast"/>
      </w:pPr>
      <w:r>
        <w:t xml:space="preserve"> </w:t>
      </w:r>
      <w:r/>
    </w:p>
    <w:p>
      <w:pPr>
        <w:pStyle w:val="745"/>
        <w:jc w:val="both"/>
        <w:spacing w:beforeAutospacing="0" w:afterAutospacing="0" w:line="0" w:lineRule="atLeast"/>
      </w:pPr>
      <w:r>
        <w:t xml:space="preserve"> </w:t>
      </w:r>
      <w:r/>
    </w:p>
    <w:p>
      <w:pPr>
        <w:pStyle w:val="745"/>
        <w:jc w:val="both"/>
        <w:spacing w:beforeAutospacing="0" w:afterAutospacing="0" w:line="0" w:lineRule="atLeast"/>
      </w:pPr>
      <w:r/>
      <w:bookmarkStart w:id="206" w:name="_GoBack"/>
      <w:r/>
      <w:bookmarkEnd w:id="206"/>
      <w:r/>
      <w:r/>
    </w:p>
    <w:p>
      <w:pPr>
        <w:pStyle w:val="745"/>
        <w:jc w:val="both"/>
        <w:spacing w:beforeAutospacing="0" w:afterAutospacing="0" w:line="0" w:lineRule="atLeast"/>
      </w:pPr>
      <w:r/>
      <w:r/>
    </w:p>
    <w:p>
      <w:pPr>
        <w:pStyle w:val="745"/>
        <w:jc w:val="both"/>
        <w:spacing w:beforeAutospacing="0" w:afterAutospacing="0" w:line="0" w:lineRule="atLeast"/>
      </w:pPr>
      <w:r/>
      <w:r/>
    </w:p>
    <w:p>
      <w:pPr>
        <w:pStyle w:val="745"/>
        <w:jc w:val="both"/>
        <w:spacing w:beforeAutospacing="0" w:afterAutospacing="0" w:line="0" w:lineRule="atLeast"/>
      </w:pPr>
      <w:r/>
      <w:r/>
    </w:p>
    <w:p>
      <w:pPr>
        <w:pStyle w:val="745"/>
        <w:jc w:val="both"/>
        <w:spacing w:beforeAutospacing="0" w:afterAutospacing="0" w:line="0" w:lineRule="atLeast"/>
      </w:pPr>
      <w:r/>
      <w:r/>
    </w:p>
    <w:p>
      <w:pPr>
        <w:pStyle w:val="745"/>
        <w:jc w:val="both"/>
        <w:spacing w:beforeAutospacing="0" w:afterAutospacing="0" w:line="0" w:lineRule="atLeast"/>
      </w:pPr>
      <w:r/>
      <w:r/>
    </w:p>
    <w:p>
      <w:pPr>
        <w:pStyle w:val="745"/>
        <w:jc w:val="both"/>
        <w:spacing w:beforeAutospacing="0" w:afterAutospacing="0" w:line="0" w:lineRule="atLeast"/>
      </w:pPr>
      <w:r/>
      <w:r/>
    </w:p>
    <w:p>
      <w:pPr>
        <w:pStyle w:val="745"/>
        <w:jc w:val="both"/>
        <w:spacing w:beforeAutospacing="0" w:afterAutospacing="0"/>
      </w:pPr>
      <w:r/>
      <w:r/>
    </w:p>
    <w:p>
      <w:pPr>
        <w:pStyle w:val="745"/>
        <w:jc w:val="center"/>
        <w:spacing w:beforeAutospacing="0" w:afterAutospacing="0" w:line="480" w:lineRule="auto"/>
      </w:pPr>
      <w:r>
        <w:rPr>
          <w:rFonts w:hint="eastAsia" w:ascii="黑体" w:hAnsi="宋体" w:eastAsia="黑体" w:cs="黑体"/>
          <w:b/>
          <w:sz w:val="32"/>
          <w:szCs w:val="32"/>
        </w:rPr>
        <w:t xml:space="preserve">十二、投标分项报价表</w:t>
      </w:r>
      <w:r/>
    </w:p>
    <w:tbl>
      <w:tblPr>
        <w:tblStyle w:val="72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产品</w:t>
            </w:r>
            <w:r/>
          </w:p>
          <w:p>
            <w:pPr>
              <w:pStyle w:val="745"/>
              <w:jc w:val="center"/>
              <w:spacing w:beforeAutospacing="0" w:afterAutospacing="0" w:line="0" w:lineRule="atLeast"/>
            </w:pPr>
            <w:r>
              <w:rPr>
                <w:rFonts w:hint="eastAsia" w:ascii="宋体" w:hAnsi="宋体" w:eastAsia="宋体" w:cs="宋体"/>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45"/>
              <w:jc w:val="center"/>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45"/>
              <w:jc w:val="both"/>
              <w:spacing w:beforeAutospacing="0" w:afterAutospacing="0" w:line="0" w:lineRule="atLeast"/>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45"/>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45"/>
              <w:jc w:val="center"/>
              <w:spacing w:beforeAutospacing="0" w:afterAutospacing="0"/>
            </w:pPr>
            <w:r>
              <w:rPr>
                <w:rFonts w:hint="eastAsia" w:ascii="宋体" w:hAnsi="宋体" w:eastAsia="宋体" w:cs="宋体"/>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45"/>
              <w:jc w:val="both"/>
              <w:spacing w:beforeAutospacing="0" w:afterAutospacing="0"/>
            </w:pPr>
            <w: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45"/>
              <w:jc w:val="both"/>
              <w:spacing w:beforeAutospacing="0" w:afterAutospacing="0"/>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eastAsiaTheme="minorEastAsia" w:cstheme="minorEastAsia"/>
                <w:color w:val="ff0000"/>
                <w:sz w:val="24"/>
                <w:szCs w:val="24"/>
              </w:rPr>
              <w:t xml:space="preserve">%。</w:t>
            </w:r>
            <w:r/>
          </w:p>
        </w:tc>
      </w:tr>
    </w:tbl>
    <w:p>
      <w:pPr>
        <w:pStyle w:val="74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745"/>
        <w:numPr>
          <w:ilvl w:val="0"/>
          <w:numId w:val="9"/>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45"/>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both"/>
        <w:spacing w:beforeAutospacing="0" w:afterAutospacing="0"/>
      </w:pPr>
      <w:r>
        <w:t xml:space="preserve"> </w:t>
      </w:r>
      <w:r/>
    </w:p>
    <w:p>
      <w:pPr>
        <w:pStyle w:val="745"/>
        <w:jc w:val="both"/>
        <w:spacing w:beforeAutospacing="0" w:afterAutospacing="0"/>
      </w:pPr>
      <w:r/>
      <w:r/>
    </w:p>
    <w:p>
      <w:pPr>
        <w:pStyle w:val="745"/>
        <w:jc w:val="both"/>
        <w:spacing w:beforeAutospacing="0" w:afterAutospacing="0"/>
      </w:pPr>
      <w:r/>
      <w:r/>
    </w:p>
    <w:p>
      <w:pPr>
        <w:pStyle w:val="745"/>
        <w:jc w:val="both"/>
        <w:spacing w:beforeAutospacing="0" w:afterAutospacing="0"/>
      </w:pPr>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45"/>
        <w:jc w:val="center"/>
        <w:spacing w:beforeAutospacing="0" w:afterAutospacing="0"/>
      </w:pPr>
      <w:r>
        <w:rPr>
          <w:rFonts w:hint="eastAsia" w:ascii="黑体" w:hAnsi="宋体" w:eastAsia="黑体" w:cs="黑体"/>
          <w:b/>
          <w:sz w:val="32"/>
          <w:szCs w:val="32"/>
        </w:rPr>
        <w:t xml:space="preserve">十三、技术要求响应及偏离表</w:t>
      </w:r>
      <w:r/>
    </w:p>
    <w:tbl>
      <w:tblPr>
        <w:tblStyle w:val="723"/>
        <w:tblpPr w:horzAnchor="page" w:tblpX="1056" w:vertAnchor="text" w:tblpY="390"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3937"/>
        <w:gridCol w:w="1918"/>
        <w:gridCol w:w="1300"/>
        <w:gridCol w:w="1499"/>
      </w:tblGrid>
      <w:tr>
        <w:trPr>
          <w:trHeight w:val="1396"/>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序号</w:t>
            </w:r>
            <w:r/>
          </w:p>
        </w:tc>
        <w:tc>
          <w:tcPr>
            <w:tcW w:w="212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1033"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投标响应情况</w:t>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额定载重(kg)≥1</w:t>
            </w:r>
            <w:r>
              <w:rPr>
                <w:rFonts w:hint="eastAsia" w:ascii="宋体" w:hAnsi="宋体" w:eastAsia="宋体" w:cs="宋体"/>
                <w:i/>
                <w:iCs/>
                <w:sz w:val="24"/>
                <w:highlight w:val="none"/>
                <w:u w:val="single"/>
                <w:lang w:val="en-US" w:eastAsia="zh-CN"/>
              </w:rPr>
              <w:t xml:space="preserve">350</w:t>
            </w:r>
            <w:r>
              <w:rPr>
                <w:rFonts w:hint="eastAsia" w:ascii="宋体" w:hAnsi="宋体" w:eastAsia="宋体" w:cs="宋体"/>
                <w:i/>
                <w:iCs/>
                <w:sz w:val="24"/>
                <w:highlight w:val="none"/>
                <w:u w:val="single"/>
              </w:rPr>
              <w:t xml:space="preserve">kg</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　</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额定速度(m/s)≥1.</w:t>
            </w:r>
            <w:r>
              <w:rPr>
                <w:rFonts w:ascii="宋体" w:hAnsi="宋体" w:eastAsia="宋体" w:cs="宋体"/>
                <w:i/>
                <w:iCs/>
                <w:sz w:val="24"/>
                <w:highlight w:val="none"/>
                <w:u w:val="single"/>
              </w:rPr>
              <w:t xml:space="preserve">0</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3　</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行程：以现场勘测为准</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4　</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层/站/门：</w:t>
            </w:r>
            <w:r>
              <w:rPr>
                <w:rFonts w:hint="eastAsia" w:ascii="宋体" w:hAnsi="宋体" w:eastAsia="宋体" w:cs="宋体"/>
                <w:i/>
                <w:sz w:val="28"/>
                <w:szCs w:val="28"/>
                <w:highlight w:val="none"/>
                <w:u w:val="single"/>
              </w:rPr>
              <w:t xml:space="preserve">4/4/4</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5</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开门方式：2扇中分门</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6</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控制系统：电脑智能控制，串行传输系统</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7　</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控制方式：集选</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8　</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驱动系统：交流调频调压驱动</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　</w:t>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9</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曳引系统：永磁同步无齿轮曳引机，满足低噪音要求</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1722"/>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10</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机械位置：井道顶部</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11</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井道尺寸：</w:t>
            </w:r>
            <w:r>
              <w:rPr>
                <w:rFonts w:hint="eastAsia" w:ascii="宋体" w:hAnsi="宋体" w:eastAsia="宋体" w:cs="宋体"/>
                <w:i/>
                <w:iCs/>
                <w:sz w:val="24"/>
                <w:highlight w:val="none"/>
                <w:u w:val="single"/>
                <w:lang w:eastAsia="zh-CN"/>
              </w:rPr>
              <w:t xml:space="preserve">2900mm</w:t>
            </w:r>
            <w:r>
              <w:rPr>
                <w:rFonts w:hint="eastAsia" w:ascii="宋体" w:hAnsi="宋体" w:eastAsia="宋体" w:cs="宋体"/>
                <w:i/>
                <w:iCs/>
                <w:sz w:val="24"/>
                <w:highlight w:val="none"/>
                <w:u w:val="single"/>
              </w:rPr>
              <w:t xml:space="preserve">（宽）*2100mm（深），具体以现场勘测为准。</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12</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顶层高度：</w:t>
            </w:r>
            <w:r>
              <w:rPr>
                <w:rFonts w:hint="eastAsia" w:ascii="宋体" w:hAnsi="宋体" w:eastAsia="宋体" w:cs="宋体"/>
                <w:i/>
                <w:iCs/>
                <w:sz w:val="24"/>
                <w:highlight w:val="none"/>
                <w:u w:val="single"/>
                <w:lang w:eastAsia="zh-CN"/>
              </w:rPr>
              <w:t xml:space="preserve">4200mm</w:t>
            </w:r>
            <w:r>
              <w:rPr>
                <w:rFonts w:hint="eastAsia" w:ascii="宋体" w:hAnsi="宋体" w:eastAsia="宋体" w:cs="宋体"/>
                <w:i/>
                <w:iCs/>
                <w:sz w:val="24"/>
                <w:highlight w:val="none"/>
                <w:u w:val="single"/>
              </w:rPr>
              <w:t xml:space="preserve">，具体以现场勘测为准</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13</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底坑深度：</w:t>
            </w:r>
            <w:r>
              <w:rPr>
                <w:rFonts w:hint="eastAsia" w:ascii="宋体" w:hAnsi="宋体" w:eastAsia="宋体" w:cs="宋体"/>
                <w:i/>
                <w:iCs/>
                <w:sz w:val="24"/>
                <w:highlight w:val="none"/>
                <w:u w:val="single"/>
                <w:lang w:eastAsia="zh-CN"/>
              </w:rPr>
              <w:t xml:space="preserve">1600mm</w:t>
            </w:r>
            <w:r>
              <w:rPr>
                <w:rFonts w:hint="eastAsia" w:ascii="宋体" w:hAnsi="宋体" w:eastAsia="宋体" w:cs="宋体"/>
                <w:i/>
                <w:iCs/>
                <w:sz w:val="24"/>
                <w:highlight w:val="none"/>
                <w:u w:val="single"/>
              </w:rPr>
              <w:t xml:space="preserve">，具体以现场勘测为准</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14</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开门尺寸：900mm（宽）*2100mm（高）</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15</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厅门、门框：发纹不锈钢材质</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1033"/>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16</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门框：标准门框</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17</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厅外显示：一体式层站召唤，段码液晶显示，</w:t>
            </w:r>
            <w:r>
              <w:rPr>
                <w:rFonts w:hint="eastAsia" w:ascii="宋体" w:hAnsi="宋体" w:eastAsia="宋体" w:cs="宋体"/>
                <w:i/>
                <w:iCs/>
                <w:sz w:val="24"/>
                <w:highlight w:val="none"/>
                <w:u w:val="single"/>
                <w:lang w:eastAsia="zh-CN"/>
              </w:rPr>
              <w:t xml:space="preserve">发纹304</w:t>
            </w:r>
            <w:r>
              <w:rPr>
                <w:rFonts w:hint="eastAsia" w:ascii="宋体" w:hAnsi="宋体" w:eastAsia="宋体" w:cs="宋体"/>
                <w:i/>
                <w:iCs/>
                <w:sz w:val="24"/>
                <w:highlight w:val="none"/>
                <w:u w:val="single"/>
              </w:rPr>
              <w:t xml:space="preserve">不锈钢</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18</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防火等级：N</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19</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轿门材质：厚度≥1.5mm发纹304不锈钢</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20</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轿壁装潢：前壁：厚度≥1.5mm发纹304不锈钢，侧壁：厚度≥1.5mm发纹304不锈钢，后壁中板：厚度≥1.5mm304镜面不锈钢，后壁侧板：厚度≥1.5mm发纹304不锈钢（提供三种样式供甲方选择）</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6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21</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轿壁扶手：后壁</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7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22</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轿顶类型：提供三种供甲方选配</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7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23</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轿厢操作面板：标准COP，段码液晶显示（尺寸）</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75"/>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hint="eastAsia" w:asciiTheme="minorEastAsia" w:hAnsiTheme="minorEastAsia" w:cstheme="minorEastAsia"/>
                <w:sz w:val="24"/>
              </w:rPr>
              <w:t xml:space="preserve">24</w:t>
            </w:r>
            <w:r/>
          </w:p>
        </w:tc>
        <w:tc>
          <w:tcPr>
            <w:tcW w:w="2120" w:type="pct"/>
            <w:vAlign w:val="center"/>
            <w:textDirection w:val="lrTb"/>
            <w:noWrap w:val="false"/>
          </w:tcPr>
          <w:p>
            <w:pPr>
              <w:jc w:val="left"/>
              <w:spacing w:line="500" w:lineRule="exact"/>
              <w:widowControl/>
              <w:rPr>
                <w:rFonts w:asciiTheme="minorEastAsia" w:hAnsiTheme="minorEastAsia" w:cstheme="minorEastAsia"/>
                <w:sz w:val="24"/>
                <w:highlight w:val="none"/>
              </w:rPr>
            </w:pPr>
            <w:r>
              <w:rPr>
                <w:rFonts w:hint="eastAsia" w:ascii="宋体" w:hAnsi="宋体" w:eastAsia="宋体" w:cs="宋体"/>
                <w:i/>
                <w:iCs/>
                <w:sz w:val="24"/>
                <w:highlight w:val="none"/>
                <w:u w:val="single"/>
              </w:rPr>
              <w:t xml:space="preserve">盲文按钮：有</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875"/>
        </w:trPr>
        <w:tc>
          <w:tcPr>
            <w:tcW w:w="338" w:type="pct"/>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2</w:t>
            </w:r>
            <w:r>
              <w:rPr>
                <w:rFonts w:asciiTheme="minorEastAsia" w:hAnsiTheme="minorEastAsia" w:cstheme="minorEastAsia"/>
                <w:sz w:val="24"/>
              </w:rPr>
              <w:t xml:space="preserve">5</w:t>
            </w:r>
            <w:r/>
          </w:p>
        </w:tc>
        <w:tc>
          <w:tcPr>
            <w:tcW w:w="2120" w:type="pct"/>
            <w:vAlign w:val="center"/>
            <w:textDirection w:val="lrTb"/>
            <w:noWrap w:val="false"/>
          </w:tcPr>
          <w:p>
            <w:pPr>
              <w:jc w:val="left"/>
              <w:spacing w:line="500" w:lineRule="exact"/>
              <w:widowControl/>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地板类型：仿大理石塑胶地板</w:t>
            </w:r>
            <w:r/>
          </w:p>
        </w:tc>
        <w:tc>
          <w:tcPr>
            <w:tcW w:w="1033" w:type="pct"/>
            <w:vAlign w:val="center"/>
            <w:textDirection w:val="lrTb"/>
            <w:noWrap w:val="false"/>
          </w:tcPr>
          <w:p>
            <w:pPr>
              <w:jc w:val="left"/>
              <w:spacing w:line="5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r>
        <w:trPr>
          <w:trHeight w:val="1000"/>
        </w:trPr>
        <w:tc>
          <w:tcPr>
            <w:tcW w:w="338"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212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t xml:space="preserve">......</w:t>
            </w:r>
            <w:r/>
          </w:p>
        </w:tc>
        <w:tc>
          <w:tcPr>
            <w:tcW w:w="1033"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700"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c>
          <w:tcPr>
            <w:tcW w:w="807" w:type="pct"/>
            <w:vAlign w:val="center"/>
            <w:textDirection w:val="lrTb"/>
            <w:noWrap w:val="false"/>
          </w:tcPr>
          <w:p>
            <w:pPr>
              <w:jc w:val="center"/>
              <w:spacing w:line="400" w:lineRule="exact"/>
              <w:widowControl/>
              <w:rPr>
                <w:rFonts w:asciiTheme="minorEastAsia" w:hAnsiTheme="minorEastAsia" w:cstheme="minorEastAsia"/>
                <w:sz w:val="24"/>
              </w:rPr>
            </w:pPr>
            <w:r>
              <w:rPr>
                <w:rFonts w:asciiTheme="minorEastAsia" w:hAnsiTheme="minorEastAsia" w:cstheme="minorEastAsia"/>
                <w:sz w:val="24"/>
              </w:rPr>
            </w:r>
            <w:r/>
          </w:p>
        </w:tc>
      </w:tr>
    </w:tbl>
    <w:p>
      <w:pPr>
        <w:pStyle w:val="745"/>
        <w:widowControl/>
        <w:rPr>
          <w:rFonts w:asciiTheme="minorEastAsia" w:hAnsiTheme="minorEastAsia" w:cstheme="minorEastAsia"/>
        </w:rPr>
      </w:pPr>
      <w:r>
        <w:rPr>
          <w:rFonts w:hint="eastAsia" w:asciiTheme="minorEastAsia" w:hAnsiTheme="minorEastAsia" w:cstheme="minorEastAsia"/>
        </w:rPr>
        <w:t xml:space="preserve">注：行数不够，可自行添加。</w:t>
      </w:r>
      <w:r>
        <w:rPr>
          <w:rFonts w:asciiTheme="minorEastAsia" w:hAnsiTheme="minorEastAsia"/>
        </w:rPr>
        <w:br w:type="page" w:clear="all"/>
      </w:r>
      <w:r/>
    </w:p>
    <w:p>
      <w:pPr>
        <w:pStyle w:val="745"/>
        <w:jc w:val="both"/>
        <w:spacing w:beforeAutospacing="0" w:afterAutospacing="0"/>
      </w:pPr>
      <w:r>
        <w:t xml:space="preserve"> </w:t>
      </w:r>
      <w:r/>
    </w:p>
    <w:p>
      <w:pPr>
        <w:pStyle w:val="745"/>
        <w:jc w:val="center"/>
        <w:spacing w:beforeAutospacing="0" w:afterAutospacing="0"/>
      </w:pPr>
      <w:r/>
      <w:bookmarkStart w:id="192" w:name="_Hlt26955054"/>
      <w:r>
        <w:rPr>
          <w:rFonts w:hint="eastAsia" w:ascii="黑体" w:hAnsi="宋体" w:eastAsia="黑体" w:cs="黑体"/>
          <w:b/>
          <w:sz w:val="32"/>
          <w:szCs w:val="32"/>
        </w:rPr>
        <w:t xml:space="preserve">十四、商务要求响应及偏离表</w:t>
      </w:r>
      <w:r/>
    </w:p>
    <w:tbl>
      <w:tblPr>
        <w:tblStyle w:val="72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bookmarkStart w:id="193" w:name="_Hlt26671372"/>
            <w:r/>
            <w:bookmarkStart w:id="194" w:name="_Hlt26782999"/>
            <w:r/>
            <w:bookmarkStart w:id="195" w:name="_Hlt26955064"/>
            <w:r/>
            <w:bookmarkStart w:id="196" w:name="_Hlt26609391"/>
            <w:r/>
            <w:bookmarkStart w:id="197" w:name="_Hlt24879081"/>
            <w:r/>
            <w:bookmarkStart w:id="198" w:name="_Hlt26955056"/>
            <w:r/>
            <w:bookmarkStart w:id="199" w:name="_Hlt26580838"/>
            <w:r/>
            <w:bookmarkStart w:id="200" w:name="_Hlt26671343"/>
            <w:r>
              <w:rPr>
                <w:rFonts w:hint="eastAsia" w:ascii="宋体" w:hAnsi="宋体" w:eastAsia="宋体" w:cs="宋体"/>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rPr>
                <w:rFonts w:hint="eastAsia" w:ascii="宋体" w:hAnsi="宋体" w:eastAsia="宋体"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rPr>
                <w:rFonts w:hint="eastAsia" w:ascii="宋体" w:hAnsi="宋体" w:eastAsia="宋体"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rPr>
                <w:rFonts w:hint="eastAsia" w:ascii="宋体" w:hAnsi="宋体" w:eastAsia="宋体" w:cs="宋体"/>
              </w:rPr>
              <w:t xml:space="preserve">证明</w:t>
            </w:r>
            <w:r/>
          </w:p>
          <w:p>
            <w:pPr>
              <w:pStyle w:val="745"/>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5"/>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5"/>
              <w:jc w:val="center"/>
              <w:spacing w:beforeAutospacing="0" w:afterAutospacing="0"/>
            </w:pPr>
            <w:r>
              <w:t xml:space="preserve"> </w:t>
            </w:r>
            <w:r/>
          </w:p>
        </w:tc>
      </w:tr>
    </w:tbl>
    <w:p>
      <w:pPr>
        <w:pStyle w:val="745"/>
        <w:jc w:val="both"/>
        <w:spacing w:beforeAutospacing="0" w:afterAutospacing="0"/>
      </w:pPr>
      <w:r>
        <w:rPr>
          <w:rFonts w:hint="eastAsia" w:ascii="宋体" w:hAnsi="宋体" w:eastAsia="宋体" w:cs="宋体"/>
        </w:rPr>
        <w:t xml:space="preserve">注： 行数不够，可自行添加。</w:t>
      </w:r>
      <w:r/>
    </w:p>
    <w:p>
      <w:pPr>
        <w:pStyle w:val="745"/>
        <w:jc w:val="both"/>
        <w:spacing w:beforeAutospacing="0" w:afterAutospacing="0" w:line="480" w:lineRule="auto"/>
      </w:pPr>
      <w:r>
        <w:t xml:space="preserve"> </w:t>
      </w:r>
      <w:r/>
    </w:p>
    <w:p>
      <w:pPr>
        <w:pStyle w:val="745"/>
        <w:jc w:val="both"/>
        <w:spacing w:beforeAutospacing="0" w:afterAutospacing="0" w:line="480" w:lineRule="auto"/>
      </w:pPr>
      <w:r>
        <w:t xml:space="preserve"> </w:t>
      </w:r>
      <w:r/>
    </w:p>
    <w:p>
      <w:pPr>
        <w:pStyle w:val="745"/>
        <w:jc w:val="center"/>
        <w:spacing w:beforeAutospacing="0" w:afterAutospacing="0"/>
      </w:pPr>
      <w:r/>
      <w:bookmarkStart w:id="201" w:name="_Toc462564146"/>
      <w:r/>
      <w:bookmarkStart w:id="202" w:name="_Hlt26955066"/>
      <w:r/>
      <w:bookmarkStart w:id="203" w:name="_Hlt26671374"/>
      <w:r/>
      <w:bookmarkStart w:id="204" w:name="_Hlt26609389"/>
      <w:r/>
      <w:bookmarkStart w:id="205" w:name="_格式2__法定代表人授权书"/>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t xml:space="preserve"> </w:t>
      </w:r>
      <w:r/>
    </w:p>
    <w:p>
      <w:pPr>
        <w:pStyle w:val="745"/>
        <w:jc w:val="center"/>
        <w:spacing w:beforeAutospacing="0" w:afterAutospacing="0"/>
      </w:pPr>
      <w:r>
        <w:rPr>
          <w:rFonts w:hint="eastAsia" w:ascii="黑体" w:hAnsi="宋体" w:eastAsia="黑体" w:cs="黑体"/>
          <w:b/>
          <w:i/>
          <w:sz w:val="32"/>
          <w:szCs w:val="32"/>
          <w:u w:val="single"/>
        </w:rPr>
        <w:t xml:space="preserve">十五、开标一览表（</w:t>
      </w:r>
      <w:r>
        <w:rPr>
          <w:rFonts w:hint="eastAsia" w:ascii="黑体" w:hAnsi="宋体" w:eastAsia="黑体" w:cs="黑体"/>
          <w:b/>
          <w:i/>
          <w:sz w:val="32"/>
          <w:szCs w:val="32"/>
          <w:u w:val="single"/>
        </w:rPr>
        <w:t xml:space="preserve">总价）</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投标人全称（CA公章）： 供应商名称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盐城市文物保护和考古研究所考古工作站电梯采购及安装项目</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u w:val="none"/>
          <w:lang w:eastAsia="zh-CN"/>
        </w:rPr>
        <w:t xml:space="preserve">JSZC-320900-JZCG-G2026-0010</w:t>
      </w:r>
      <w:r/>
    </w:p>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分包号：  </w:t>
      </w:r>
      <w:r/>
    </w:p>
    <w:tbl>
      <w:tblPr>
        <w:tblStyle w:val="749"/>
        <w:tblW w:w="0" w:type="auto"/>
        <w:tblLayout w:type="fixed"/>
        <w:tblLook w:val="04A0" w:firstRow="1" w:lastRow="0" w:firstColumn="1" w:lastColumn="0" w:noHBand="0" w:noVBand="1"/>
      </w:tblPr>
      <w:tblGrid>
        <w:gridCol w:w="2920"/>
        <w:gridCol w:w="6094"/>
      </w:tblGrid>
      <w:tr>
        <w:trPr>
          <w:trHeight w:val="793"/>
        </w:trPr>
        <w:tc>
          <w:tcPr>
            <w:tcW w:w="2920"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t xml:space="preserve">投标货物名称</w:t>
            </w:r>
            <w:r>
              <w:rPr>
                <w:rFonts w:hint="eastAsia" w:ascii="宋体" w:hAnsi="宋体" w:eastAsia="宋体" w:cs="宋体"/>
                <w:color w:val="000000"/>
                <w:sz w:val="24"/>
                <w:szCs w:val="24"/>
                <w:highlight w:val="none"/>
              </w:rPr>
            </w:r>
            <w:r/>
          </w:p>
        </w:tc>
        <w:tc>
          <w:tcPr>
            <w:tcW w:w="6094"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t xml:space="preserve">总价（小写）</w:t>
            </w:r>
            <w:r>
              <w:rPr>
                <w:rFonts w:hint="eastAsia" w:ascii="宋体" w:hAnsi="宋体" w:eastAsia="宋体" w:cs="宋体"/>
                <w:color w:val="000000"/>
                <w:sz w:val="24"/>
                <w:szCs w:val="24"/>
                <w:highlight w:val="none"/>
              </w:rPr>
            </w:r>
            <w:r/>
          </w:p>
        </w:tc>
      </w:tr>
      <w:tr>
        <w:trPr/>
        <w:tc>
          <w:tcPr>
            <w:tcW w:w="2920"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6094"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r>
      <w:tr>
        <w:trPr/>
        <w:tc>
          <w:tcPr>
            <w:tcW w:w="2920"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t xml:space="preserve">核心产品品牌</w:t>
            </w:r>
            <w:r>
              <w:rPr>
                <w:rFonts w:hint="eastAsia" w:ascii="宋体" w:hAnsi="宋体" w:eastAsia="宋体" w:cs="宋体"/>
                <w:color w:val="000000"/>
                <w:sz w:val="24"/>
                <w:szCs w:val="24"/>
                <w:highlight w:val="none"/>
              </w:rPr>
            </w:r>
            <w:r/>
          </w:p>
        </w:tc>
        <w:tc>
          <w:tcPr>
            <w:tcW w:w="6094" w:type="dxa"/>
            <w:textDirection w:val="lrTb"/>
            <w:noWrap w:val="false"/>
          </w:tcPr>
          <w:p>
            <w:pPr>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tc>
      </w:tr>
    </w:tbl>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p>
    <w:p>
      <w:pPr>
        <w:jc w:val="right"/>
        <w:spacing w:before="240" w:after="24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jc w:val="right"/>
        <w:spacing w:before="240" w:after="24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jc w:val="right"/>
        <w:spacing w:before="240" w:after="24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r/>
    </w:p>
    <w:p>
      <w:pPr>
        <w:jc w:val="center"/>
        <w:spacing w:before="240" w:after="24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pStyle w:val="745"/>
        <w:ind w:firstLine="480"/>
        <w:jc w:val="both"/>
        <w:spacing w:beforeAutospacing="0" w:afterAutospacing="0"/>
      </w:pPr>
      <w:r/>
      <w:r/>
    </w:p>
    <w:p>
      <w:pPr>
        <w:pStyle w:val="745"/>
        <w:jc w:val="both"/>
        <w:spacing w:beforeAutospacing="0" w:afterAutospacing="0"/>
      </w:pPr>
      <w:r>
        <w:t xml:space="preserve"> </w:t>
      </w:r>
      <w:r/>
    </w:p>
    <w:p>
      <w:pPr>
        <w:pStyle w:val="745"/>
        <w:ind w:firstLine="480"/>
        <w:jc w:val="both"/>
        <w:spacing w:beforeAutospacing="0" w:afterAutospacing="0"/>
      </w:pPr>
      <w:r/>
      <w:r/>
    </w:p>
    <w:p>
      <w:pPr>
        <w:pStyle w:val="745"/>
        <w:ind w:firstLine="480"/>
        <w:jc w:val="both"/>
        <w:spacing w:beforeAutospacing="0" w:afterAutospacing="0"/>
      </w:pPr>
      <w:r/>
      <w:r/>
    </w:p>
    <w:p>
      <w:pPr>
        <w:pStyle w:val="745"/>
        <w:ind w:firstLine="480"/>
        <w:jc w:val="both"/>
        <w:spacing w:beforeAutospacing="0" w:afterAutospacing="0"/>
      </w:pPr>
      <w:r/>
      <w:r/>
    </w:p>
    <w:p>
      <w:pPr>
        <w:pStyle w:val="745"/>
        <w:ind w:firstLine="480"/>
        <w:jc w:val="both"/>
        <w:spacing w:beforeAutospacing="0" w:afterAutospacing="0"/>
      </w:pPr>
      <w:r>
        <w:t xml:space="preserve"> </w:t>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pPr>
      <w:r>
        <w:tab/>
      </w:r>
      <w:r/>
    </w:p>
    <w:p>
      <w:r>
        <w:br w:type="page" w:clear="all"/>
      </w:r>
      <w:r/>
    </w:p>
    <w:p>
      <w:pPr>
        <w:jc w:val="center"/>
        <w:spacing w:before="50" w:after="50"/>
        <w:widowControl/>
        <w:rPr>
          <w:rFonts w:ascii="宋体" w:hAnsi="宋体" w:eastAsia="宋体" w:cs="宋体"/>
          <w:b/>
          <w:bCs/>
          <w:sz w:val="24"/>
        </w:rPr>
      </w:pPr>
      <w:r>
        <w:rPr>
          <w:rFonts w:hint="eastAsia" w:ascii="宋体" w:hAnsi="宋体" w:eastAsia="宋体" w:cs="宋体"/>
          <w:b/>
          <w:bCs/>
          <w:sz w:val="32"/>
          <w:szCs w:val="32"/>
        </w:rPr>
        <w:t xml:space="preserve">十六、服务承诺、培训承诺等</w:t>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pageBreakBefore/>
        <w:spacing w:before="50" w:after="50"/>
        <w:widowControl/>
        <w:rPr>
          <w:rFonts w:ascii="黑体" w:hAnsi="黑体" w:eastAsia="黑体" w:cs="黑体"/>
          <w:sz w:val="32"/>
          <w:szCs w:val="32"/>
        </w:rPr>
        <w:outlineLvl w:val="1"/>
      </w:pPr>
      <w:r>
        <w:rPr>
          <w:rFonts w:hint="eastAsia" w:ascii="黑体" w:hAnsi="黑体" w:eastAsia="黑体" w:cs="黑体"/>
          <w:sz w:val="32"/>
          <w:szCs w:val="32"/>
        </w:rPr>
        <w:t xml:space="preserve">十七、投标主要设备（部件）配置情况一览表</w:t>
      </w:r>
      <w:r/>
    </w:p>
    <w:p>
      <w:pPr>
        <w:pStyle w:val="950"/>
        <w:jc w:val="center"/>
        <w:rPr>
          <w:b/>
          <w:sz w:val="30"/>
          <w:szCs w:val="30"/>
        </w:rPr>
      </w:pPr>
      <w:r>
        <w:rPr>
          <w:b/>
          <w:sz w:val="30"/>
          <w:szCs w:val="30"/>
        </w:rPr>
      </w:r>
      <w:r/>
    </w:p>
    <w:p>
      <w:pPr>
        <w:pStyle w:val="950"/>
        <w:rPr>
          <w:rFonts w:ascii="宋体" w:hAnsi="宋体"/>
          <w:sz w:val="24"/>
        </w:rPr>
      </w:pPr>
      <w:r>
        <w:rPr>
          <w:rFonts w:hint="eastAsia" w:ascii="宋体" w:hAnsi="宋体"/>
          <w:sz w:val="24"/>
        </w:rPr>
        <w:t xml:space="preserve">     </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4760"/>
        <w:gridCol w:w="788"/>
        <w:gridCol w:w="1234"/>
      </w:tblGrid>
      <w:tr>
        <w:trPr/>
        <w:tc>
          <w:tcPr>
            <w:tcW w:w="2141" w:type="dxa"/>
            <w:textDirection w:val="lrTb"/>
            <w:noWrap w:val="false"/>
          </w:tcPr>
          <w:p>
            <w:pPr>
              <w:pStyle w:val="950"/>
              <w:jc w:val="center"/>
              <w:spacing w:before="187" w:after="187"/>
              <w:rPr>
                <w:rFonts w:ascii="宋体" w:hAnsi="宋体"/>
                <w:sz w:val="24"/>
              </w:rPr>
            </w:pPr>
            <w:r>
              <w:rPr>
                <w:rFonts w:hint="eastAsia" w:ascii="宋体" w:hAnsi="宋体"/>
                <w:sz w:val="24"/>
              </w:rPr>
              <w:t xml:space="preserve">设备名称</w:t>
            </w:r>
            <w:r/>
          </w:p>
        </w:tc>
        <w:tc>
          <w:tcPr>
            <w:tcW w:w="4760" w:type="dxa"/>
            <w:textDirection w:val="lrTb"/>
            <w:noWrap w:val="false"/>
          </w:tcPr>
          <w:p>
            <w:pPr>
              <w:pStyle w:val="950"/>
              <w:jc w:val="center"/>
              <w:spacing w:before="187" w:after="187"/>
              <w:rPr>
                <w:rFonts w:ascii="宋体" w:hAnsi="宋体"/>
                <w:sz w:val="24"/>
              </w:rPr>
            </w:pPr>
            <w:r>
              <w:rPr>
                <w:rFonts w:ascii="宋体" w:hAnsi="宋体"/>
                <w:sz w:val="24"/>
              </w:rPr>
            </w:r>
            <w:r/>
          </w:p>
        </w:tc>
        <w:tc>
          <w:tcPr>
            <w:tcW w:w="788" w:type="dxa"/>
            <w:textDirection w:val="lrTb"/>
            <w:noWrap w:val="false"/>
          </w:tcPr>
          <w:p>
            <w:pPr>
              <w:pStyle w:val="950"/>
              <w:jc w:val="center"/>
              <w:spacing w:before="187" w:after="187"/>
              <w:rPr>
                <w:rFonts w:ascii="宋体" w:hAnsi="宋体"/>
                <w:sz w:val="24"/>
              </w:rPr>
            </w:pPr>
            <w:r>
              <w:rPr>
                <w:rFonts w:hint="eastAsia" w:ascii="宋体" w:hAnsi="宋体"/>
                <w:sz w:val="24"/>
              </w:rPr>
              <w:t xml:space="preserve">数量</w:t>
            </w:r>
            <w:r/>
          </w:p>
        </w:tc>
        <w:tc>
          <w:tcPr>
            <w:tcW w:w="1234" w:type="dxa"/>
            <w:textDirection w:val="lrTb"/>
            <w:noWrap w:val="false"/>
          </w:tcPr>
          <w:p>
            <w:pPr>
              <w:pStyle w:val="950"/>
              <w:jc w:val="center"/>
              <w:spacing w:before="187" w:after="187"/>
              <w:rPr>
                <w:rFonts w:ascii="宋体" w:hAnsi="宋体"/>
                <w:sz w:val="24"/>
              </w:rPr>
            </w:pPr>
            <w:r>
              <w:rPr>
                <w:rFonts w:ascii="宋体" w:hAnsi="宋体"/>
                <w:sz w:val="24"/>
              </w:rPr>
            </w:r>
            <w:r/>
          </w:p>
        </w:tc>
      </w:tr>
      <w:tr>
        <w:trPr/>
        <w:tc>
          <w:tcPr>
            <w:tcW w:w="2141" w:type="dxa"/>
            <w:textDirection w:val="lrTb"/>
            <w:noWrap w:val="false"/>
          </w:tcPr>
          <w:p>
            <w:pPr>
              <w:pStyle w:val="950"/>
              <w:jc w:val="center"/>
              <w:spacing w:before="187" w:after="187"/>
              <w:rPr>
                <w:rFonts w:ascii="宋体" w:hAnsi="宋体"/>
                <w:sz w:val="24"/>
              </w:rPr>
            </w:pPr>
            <w:r>
              <w:rPr>
                <w:rFonts w:hint="eastAsia" w:ascii="宋体" w:hAnsi="宋体"/>
                <w:sz w:val="24"/>
              </w:rPr>
              <w:t xml:space="preserve">项  目</w:t>
            </w:r>
            <w:r/>
          </w:p>
        </w:tc>
        <w:tc>
          <w:tcPr>
            <w:tcW w:w="4760" w:type="dxa"/>
            <w:textDirection w:val="lrTb"/>
            <w:noWrap w:val="false"/>
          </w:tcPr>
          <w:p>
            <w:pPr>
              <w:pStyle w:val="950"/>
              <w:jc w:val="center"/>
              <w:spacing w:before="187" w:after="187"/>
              <w:rPr>
                <w:rFonts w:ascii="宋体" w:hAnsi="宋体"/>
                <w:sz w:val="24"/>
              </w:rPr>
            </w:pPr>
            <w:r>
              <w:rPr>
                <w:rFonts w:hint="eastAsia" w:ascii="宋体" w:hAnsi="宋体"/>
                <w:sz w:val="24"/>
              </w:rPr>
              <w:t xml:space="preserve">内   容</w:t>
            </w:r>
            <w:r/>
          </w:p>
        </w:tc>
        <w:tc>
          <w:tcPr>
            <w:gridSpan w:val="2"/>
            <w:tcW w:w="2022" w:type="dxa"/>
            <w:textDirection w:val="lrTb"/>
            <w:noWrap w:val="false"/>
          </w:tcPr>
          <w:p>
            <w:pPr>
              <w:pStyle w:val="950"/>
              <w:jc w:val="center"/>
              <w:spacing w:before="187" w:after="187"/>
              <w:rPr>
                <w:rFonts w:ascii="宋体" w:hAnsi="宋体"/>
                <w:sz w:val="24"/>
              </w:rPr>
            </w:pPr>
            <w:r>
              <w:rPr>
                <w:rFonts w:hint="eastAsia" w:ascii="宋体" w:hAnsi="宋体"/>
                <w:sz w:val="24"/>
              </w:rPr>
              <w:t xml:space="preserve">备注</w:t>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制造商</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品  牌</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原产地</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型</w:t>
            </w:r>
            <w:r>
              <w:rPr>
                <w:rFonts w:hint="eastAsia" w:ascii="宋体" w:hAnsi="宋体"/>
                <w:sz w:val="24"/>
                <w:lang w:val="en-US" w:eastAsia="zh-CN"/>
              </w:rPr>
              <w:t xml:space="preserve"> </w:t>
            </w:r>
            <w:r>
              <w:rPr>
                <w:rFonts w:hint="eastAsia" w:ascii="宋体" w:hAnsi="宋体"/>
                <w:sz w:val="24"/>
              </w:rPr>
              <w:t xml:space="preserve">号</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主要技术参数</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性能质量说明</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主要部件配置或材质情况</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易损件或备品备用件情况</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r>
        <w:trPr/>
        <w:tc>
          <w:tcPr>
            <w:tcW w:w="2141" w:type="dxa"/>
            <w:vAlign w:val="center"/>
            <w:textDirection w:val="lrTb"/>
            <w:noWrap w:val="false"/>
          </w:tcPr>
          <w:p>
            <w:pPr>
              <w:pStyle w:val="950"/>
              <w:jc w:val="center"/>
              <w:spacing w:before="187" w:after="187"/>
              <w:rPr>
                <w:rFonts w:ascii="宋体" w:hAnsi="宋体"/>
                <w:sz w:val="24"/>
              </w:rPr>
            </w:pPr>
            <w:r>
              <w:rPr>
                <w:rFonts w:hint="eastAsia" w:ascii="宋体" w:hAnsi="宋体"/>
                <w:sz w:val="24"/>
              </w:rPr>
              <w:t xml:space="preserve">免费维保期质保期</w:t>
            </w:r>
            <w:r/>
          </w:p>
        </w:tc>
        <w:tc>
          <w:tcPr>
            <w:tcW w:w="4760" w:type="dxa"/>
            <w:textDirection w:val="lrTb"/>
            <w:noWrap w:val="false"/>
          </w:tcPr>
          <w:p>
            <w:pPr>
              <w:pStyle w:val="950"/>
              <w:spacing w:before="187" w:after="187"/>
              <w:rPr>
                <w:rFonts w:ascii="宋体" w:hAnsi="宋体"/>
                <w:sz w:val="24"/>
              </w:rPr>
            </w:pPr>
            <w:r>
              <w:rPr>
                <w:rFonts w:ascii="宋体" w:hAnsi="宋体"/>
                <w:sz w:val="24"/>
              </w:rPr>
            </w:r>
            <w:r/>
          </w:p>
        </w:tc>
        <w:tc>
          <w:tcPr>
            <w:gridSpan w:val="2"/>
            <w:tcW w:w="2022" w:type="dxa"/>
            <w:textDirection w:val="lrTb"/>
            <w:noWrap w:val="false"/>
          </w:tcPr>
          <w:p>
            <w:pPr>
              <w:pStyle w:val="950"/>
              <w:spacing w:before="187" w:after="187"/>
              <w:rPr>
                <w:rFonts w:ascii="宋体" w:hAnsi="宋体"/>
                <w:sz w:val="24"/>
              </w:rPr>
            </w:pPr>
            <w:r>
              <w:rPr>
                <w:rFonts w:ascii="宋体" w:hAnsi="宋体"/>
                <w:sz w:val="24"/>
              </w:rPr>
            </w:r>
            <w:r/>
          </w:p>
        </w:tc>
      </w:tr>
    </w:tbl>
    <w:p>
      <w:pPr>
        <w:pStyle w:val="950"/>
        <w:rPr>
          <w:rFonts w:ascii="宋体" w:hAnsi="宋体"/>
          <w:sz w:val="24"/>
        </w:rPr>
      </w:pPr>
      <w:r>
        <w:rPr>
          <w:rFonts w:hint="eastAsia" w:ascii="宋体" w:hAnsi="宋体"/>
          <w:sz w:val="24"/>
        </w:rPr>
        <w:t xml:space="preserve">注：此表格式允许投标人根据自身设备特点作适当改动。</w:t>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pageBreakBefore/>
        <w:spacing w:before="50" w:after="50"/>
        <w:widowControl/>
        <w:rPr>
          <w:rFonts w:hint="eastAsia" w:ascii="黑体" w:hAnsi="黑体" w:eastAsia="黑体" w:cs="黑体"/>
          <w:b w:val="0"/>
          <w:bCs w:val="0"/>
          <w:i w:val="0"/>
          <w:iCs w:val="0"/>
          <w:sz w:val="32"/>
          <w:szCs w:val="32"/>
          <w:u w:val="single"/>
          <w:lang w:eastAsia="zh-CN"/>
        </w:rPr>
        <w:outlineLvl w:val="1"/>
      </w:pPr>
      <w:r>
        <w:rPr>
          <w:rFonts w:hint="eastAsia" w:ascii="黑体" w:hAnsi="黑体" w:eastAsia="黑体" w:cs="黑体"/>
          <w:b w:val="0"/>
          <w:bCs w:val="0"/>
          <w:i w:val="0"/>
          <w:iCs w:val="0"/>
          <w:sz w:val="32"/>
          <w:szCs w:val="32"/>
          <w:u w:val="none"/>
        </w:rPr>
        <w:t xml:space="preserve">十八、型式试验报告、检验检测报告</w:t>
      </w:r>
      <w:r/>
    </w:p>
    <w:p>
      <w:pPr>
        <w:pStyle w:val="745"/>
        <w:jc w:val="center"/>
        <w:spacing w:beforeAutospacing="0" w:afterAutospacing="0"/>
        <w:rPr>
          <w:rFonts w:ascii="宋体" w:hAnsi="宋体" w:eastAsia="宋体" w:cs="宋体"/>
          <w:b w:val="0"/>
          <w:bCs w:val="0"/>
          <w:i w:val="0"/>
          <w:iCs w:val="0"/>
          <w:sz w:val="32"/>
          <w:szCs w:val="32"/>
        </w:rPr>
      </w:pPr>
      <w:r>
        <w:rPr>
          <w:rFonts w:ascii="宋体" w:hAnsi="宋体" w:eastAsia="宋体" w:cs="宋体"/>
          <w:b w:val="0"/>
          <w:bCs w:val="0"/>
          <w:i w:val="0"/>
          <w:iCs w:val="0"/>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45"/>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sz w:val="32"/>
          <w:szCs w:val="32"/>
        </w:rPr>
        <w:t xml:space="preserve">十九、盐城市政府采购事前信用承诺书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（四）严格遵守即时信息公示规定，及时维护和更新盐城市政府采购网中与本单位相关的信息；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bookmarkEnd w:id="7"/>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7"/>
      <w:r/>
      <w:bookmarkEnd w:id="178"/>
      <w:r/>
      <w:bookmarkEnd w:id="185"/>
      <w:r/>
      <w:bookmarkEnd w:id="186"/>
      <w:r/>
      <w:bookmarkEnd w:id="187"/>
      <w:r/>
      <w:bookmarkEnd w:id="188"/>
      <w:r/>
      <w:bookmarkEnd w:id="189"/>
      <w:r/>
      <w:bookmarkEnd w:id="190"/>
      <w:r/>
      <w:bookmarkEnd w:id="191"/>
      <w:r/>
      <w:bookmarkEnd w:id="192"/>
      <w:r/>
      <w:bookmarkEnd w:id="201"/>
      <w:r/>
      <w:bookmarkEnd w:id="202"/>
      <w:r/>
      <w:bookmarkEnd w:id="203"/>
      <w:r/>
      <w:bookmarkEnd w:id="204"/>
      <w:r/>
      <w:bookmarkEnd w:id="205"/>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pPr>
      <w:r/>
      <w:r/>
    </w:p>
    <w:p>
      <w:pPr>
        <w:pStyle w:val="745"/>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45"/>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45"/>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745"/>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45"/>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45"/>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74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45"/>
        <w:spacing w:beforeAutospacing="0" w:afterAutospacing="0"/>
      </w:pPr>
      <w:r/>
      <w:r/>
    </w:p>
    <w:sectPr>
      <w:headerReference w:type="default" r:id="rId10"/>
      <w:footerReference w:type="default" r:id="rId12"/>
      <w:footnotePr/>
      <w:endnotePr/>
      <w:type w:val="nextPage"/>
      <w:pgSz w:w="11905" w:h="16838" w:orient="portrait"/>
      <w:pgMar w:top="1440" w:right="1361" w:bottom="1440" w:left="147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中宋">
    <w:panose1 w:val="0201060004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57</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rFonts w:eastAsia="隶书"/>
        <w:spacing w:val="40"/>
        <w:sz w:val="22"/>
        <w:szCs w:val="22"/>
      </w:rPr>
      <w:t xml:space="preserve">盐城市政府采购</w:t>
    </w:r>
    <w:r>
      <w:rPr>
        <w:rFonts w:hint="eastAsia"/>
        <w:sz w:val="22"/>
        <w:szCs w:val="22"/>
      </w:rPr>
      <w:t xml:space="preserve">（</w:t>
    </w:r>
    <w:r>
      <w:rPr>
        <w:rFonts w:hint="eastAsia" w:eastAsia="隶书"/>
        <w:spacing w:val="40"/>
        <w:sz w:val="22"/>
        <w:szCs w:val="22"/>
        <w:lang w:eastAsia="zh-CN"/>
      </w:rPr>
      <w:t xml:space="preserve">JSZC-320900-JZCG-G2026-0010</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lvlOverride w:ilvl="0">
      <w:startOverride w:val="6"/>
    </w:lvlOverride>
  </w:num>
  <w:num w:numId="5">
    <w:abstractNumId w:val="4"/>
    <w:lvlOverride w:ilvl="0">
      <w:startOverride w:val="16"/>
    </w:lvlOverride>
  </w:num>
  <w:num w:numId="6">
    <w:abstractNumId w:val="8"/>
    <w:lvlOverride w:ilvl="0">
      <w:startOverride w:val="23"/>
    </w:lvlOverride>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3">
    <w:name w:val="Heading 1"/>
    <w:basedOn w:val="712"/>
    <w:next w:val="712"/>
    <w:link w:val="789"/>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9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5">
    <w:name w:val="Heading 3"/>
    <w:basedOn w:val="712"/>
    <w:next w:val="712"/>
    <w:link w:val="791"/>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9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93"/>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794"/>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96"/>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97"/>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next w:val="712"/>
    <w:uiPriority w:val="99"/>
    <w:qFormat/>
    <w:pPr>
      <w:ind w:left="420" w:firstLine="4772"/>
    </w:pPr>
  </w:style>
  <w:style w:type="paragraph" w:styleId="726">
    <w:name w:val="Caption"/>
    <w:basedOn w:val="712"/>
    <w:next w:val="71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7">
    <w:name w:val="annotation text"/>
    <w:basedOn w:val="712"/>
    <w:uiPriority w:val="0"/>
    <w:qFormat/>
    <w:pPr>
      <w:jc w:val="left"/>
    </w:pPr>
  </w:style>
  <w:style w:type="paragraph" w:styleId="728">
    <w:name w:val="Body Text"/>
    <w:basedOn w:val="712"/>
    <w:next w:val="712"/>
    <w:uiPriority w:val="0"/>
    <w:unhideWhenUsed/>
    <w:qFormat/>
    <w:pPr>
      <w:spacing w:after="120"/>
    </w:pPr>
    <w:rPr>
      <w:rFonts w:ascii="Calibri" w:hAnsi="Calibri"/>
      <w:szCs w:val="22"/>
    </w:rPr>
  </w:style>
  <w:style w:type="paragraph" w:styleId="729">
    <w:name w:val="Body Text Indent"/>
    <w:basedOn w:val="712"/>
    <w:next w:val="712"/>
    <w:link w:val="952"/>
    <w:uiPriority w:val="0"/>
    <w:qFormat/>
    <w:pPr>
      <w:ind w:left="420" w:firstLine="1188"/>
      <w:spacing w:line="360" w:lineRule="exact"/>
    </w:pPr>
    <w:rPr>
      <w:rFonts w:ascii="Times New Roman" w:hAnsi="Times New Roman" w:cs="Times New Roman"/>
    </w:rPr>
  </w:style>
  <w:style w:type="paragraph" w:styleId="730">
    <w:name w:val="toc 5"/>
    <w:basedOn w:val="712"/>
    <w:next w:val="712"/>
    <w:uiPriority w:val="39"/>
    <w:unhideWhenUsed/>
    <w:qFormat/>
    <w:pPr>
      <w:ind w:left="1134"/>
      <w:spacing w:after="57"/>
    </w:pPr>
  </w:style>
  <w:style w:type="paragraph" w:styleId="731">
    <w:name w:val="toc 3"/>
    <w:basedOn w:val="712"/>
    <w:next w:val="712"/>
    <w:uiPriority w:val="39"/>
    <w:unhideWhenUsed/>
    <w:qFormat/>
    <w:pPr>
      <w:ind w:left="567"/>
      <w:spacing w:after="57"/>
    </w:pPr>
  </w:style>
  <w:style w:type="paragraph" w:styleId="732">
    <w:name w:val="Plain Text"/>
    <w:basedOn w:val="712"/>
    <w:uiPriority w:val="0"/>
    <w:unhideWhenUsed/>
    <w:qFormat/>
    <w:rPr>
      <w:rFonts w:ascii="宋体" w:hAnsi="Courier New" w:cs="Courier New"/>
      <w:szCs w:val="21"/>
    </w:rPr>
  </w:style>
  <w:style w:type="paragraph" w:styleId="733">
    <w:name w:val="toc 8"/>
    <w:basedOn w:val="712"/>
    <w:next w:val="712"/>
    <w:uiPriority w:val="39"/>
    <w:unhideWhenUsed/>
    <w:qFormat/>
    <w:pPr>
      <w:ind w:left="1984"/>
      <w:spacing w:after="57"/>
    </w:pPr>
  </w:style>
  <w:style w:type="paragraph" w:styleId="734">
    <w:name w:val="endnote text"/>
    <w:basedOn w:val="712"/>
    <w:link w:val="935"/>
    <w:uiPriority w:val="99"/>
    <w:semiHidden/>
    <w:unhideWhenUsed/>
    <w:qFormat/>
    <w:rPr>
      <w:sz w:val="20"/>
    </w:rPr>
  </w:style>
  <w:style w:type="paragraph" w:styleId="735">
    <w:name w:val="Footer"/>
    <w:basedOn w:val="712"/>
    <w:link w:val="939"/>
    <w:uiPriority w:val="0"/>
    <w:qFormat/>
    <w:pPr>
      <w:jc w:val="left"/>
      <w:tabs>
        <w:tab w:val="center" w:pos="4153" w:leader="none"/>
        <w:tab w:val="right" w:pos="8306" w:leader="none"/>
      </w:tabs>
    </w:pPr>
    <w:rPr>
      <w:sz w:val="18"/>
      <w:szCs w:val="18"/>
    </w:rPr>
  </w:style>
  <w:style w:type="paragraph" w:styleId="736">
    <w:name w:val="Header"/>
    <w:basedOn w:val="712"/>
    <w:link w:val="938"/>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12"/>
    <w:next w:val="712"/>
    <w:uiPriority w:val="0"/>
    <w:qFormat/>
  </w:style>
  <w:style w:type="paragraph" w:styleId="738">
    <w:name w:val="toc 4"/>
    <w:basedOn w:val="712"/>
    <w:next w:val="712"/>
    <w:uiPriority w:val="39"/>
    <w:unhideWhenUsed/>
    <w:qFormat/>
    <w:pPr>
      <w:ind w:left="850"/>
      <w:spacing w:after="57"/>
    </w:pPr>
  </w:style>
  <w:style w:type="paragraph" w:styleId="739">
    <w:name w:val="Subtitle"/>
    <w:basedOn w:val="712"/>
    <w:next w:val="712"/>
    <w:link w:val="801"/>
    <w:uiPriority w:val="11"/>
    <w:qFormat/>
    <w:pPr>
      <w:spacing w:before="200" w:after="200"/>
    </w:pPr>
    <w:rPr>
      <w:sz w:val="24"/>
    </w:rPr>
  </w:style>
  <w:style w:type="paragraph" w:styleId="740">
    <w:name w:val="footnote text"/>
    <w:basedOn w:val="712"/>
    <w:link w:val="934"/>
    <w:uiPriority w:val="99"/>
    <w:semiHidden/>
    <w:unhideWhenUsed/>
    <w:qFormat/>
    <w:pPr>
      <w:spacing w:after="40"/>
    </w:pPr>
    <w:rPr>
      <w:sz w:val="18"/>
    </w:rPr>
  </w:style>
  <w:style w:type="paragraph" w:styleId="741">
    <w:name w:val="toc 6"/>
    <w:basedOn w:val="712"/>
    <w:next w:val="712"/>
    <w:uiPriority w:val="39"/>
    <w:unhideWhenUsed/>
    <w:qFormat/>
    <w:pPr>
      <w:ind w:left="1417"/>
      <w:spacing w:after="57"/>
    </w:pPr>
  </w:style>
  <w:style w:type="paragraph" w:styleId="742">
    <w:name w:val="table of figures"/>
    <w:basedOn w:val="712"/>
    <w:next w:val="712"/>
    <w:uiPriority w:val="99"/>
    <w:unhideWhenUsed/>
    <w:qFormat/>
  </w:style>
  <w:style w:type="paragraph" w:styleId="743">
    <w:name w:val="toc 2"/>
    <w:basedOn w:val="712"/>
    <w:next w:val="712"/>
    <w:uiPriority w:val="39"/>
    <w:unhideWhenUsed/>
    <w:qFormat/>
    <w:pPr>
      <w:ind w:left="283"/>
      <w:spacing w:after="57"/>
    </w:pPr>
  </w:style>
  <w:style w:type="paragraph" w:styleId="744">
    <w:name w:val="toc 9"/>
    <w:basedOn w:val="712"/>
    <w:next w:val="712"/>
    <w:uiPriority w:val="39"/>
    <w:unhideWhenUsed/>
    <w:qFormat/>
    <w:pPr>
      <w:ind w:left="2268"/>
      <w:spacing w:after="57"/>
    </w:pPr>
  </w:style>
  <w:style w:type="paragraph" w:styleId="745">
    <w:name w:val="Normal (Web)"/>
    <w:basedOn w:val="712"/>
    <w:uiPriority w:val="0"/>
    <w:qFormat/>
    <w:pPr>
      <w:jc w:val="left"/>
      <w:spacing w:beforeAutospacing="1" w:afterAutospacing="1"/>
    </w:pPr>
    <w:rPr>
      <w:rFonts w:cs="Times New Roman"/>
      <w:sz w:val="24"/>
    </w:rPr>
  </w:style>
  <w:style w:type="paragraph" w:styleId="746">
    <w:name w:val="Title"/>
    <w:basedOn w:val="712"/>
    <w:next w:val="712"/>
    <w:link w:val="800"/>
    <w:uiPriority w:val="10"/>
    <w:qFormat/>
    <w:pPr>
      <w:contextualSpacing/>
      <w:spacing w:before="300" w:after="200"/>
    </w:pPr>
    <w:rPr>
      <w:sz w:val="48"/>
      <w:szCs w:val="48"/>
    </w:rPr>
  </w:style>
  <w:style w:type="paragraph" w:styleId="747">
    <w:name w:val="Body Text First Indent"/>
    <w:basedOn w:val="712"/>
    <w:uiPriority w:val="0"/>
    <w:qFormat/>
    <w:pPr>
      <w:ind w:firstLine="420"/>
      <w:spacing w:line="312" w:lineRule="auto"/>
    </w:pPr>
    <w:rPr>
      <w:sz w:val="24"/>
    </w:rPr>
  </w:style>
  <w:style w:type="paragraph" w:styleId="748">
    <w:name w:val="Body Text First Indent 2"/>
    <w:basedOn w:val="729"/>
    <w:link w:val="953"/>
    <w:uiPriority w:val="99"/>
    <w:semiHidden/>
    <w:unhideWhenUsed/>
    <w:qFormat/>
    <w:pPr>
      <w:ind w:left="200" w:firstLine="420"/>
      <w:spacing w:after="120" w:line="240" w:lineRule="auto"/>
    </w:pPr>
    <w:rPr>
      <w:rFonts w:asciiTheme="minorHAnsi" w:hAnsiTheme="minorHAnsi" w:cstheme="minorBidi"/>
    </w:rPr>
  </w:style>
  <w:style w:type="table" w:styleId="749">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basedOn w:val="722"/>
    <w:uiPriority w:val="22"/>
    <w:qFormat/>
    <w:rPr>
      <w:b/>
    </w:rPr>
  </w:style>
  <w:style w:type="character" w:styleId="751">
    <w:name w:val="endnote reference"/>
    <w:basedOn w:val="722"/>
    <w:uiPriority w:val="99"/>
    <w:semiHidden/>
    <w:unhideWhenUsed/>
    <w:qFormat/>
    <w:rPr>
      <w:vertAlign w:val="superscript"/>
    </w:rPr>
  </w:style>
  <w:style w:type="character" w:styleId="752">
    <w:name w:val="Hyperlink"/>
    <w:uiPriority w:val="99"/>
    <w:unhideWhenUsed/>
    <w:qFormat/>
    <w:rPr>
      <w:color w:val="0563c1" w:themeColor="hyperlink"/>
      <w:u w:val="single"/>
      <w14:textFill>
        <w14:solidFill>
          <w14:schemeClr w14:val="hlink"/>
        </w14:solidFill>
      </w14:textFill>
    </w:rPr>
  </w:style>
  <w:style w:type="character" w:styleId="753">
    <w:name w:val="footnote reference"/>
    <w:basedOn w:val="722"/>
    <w:uiPriority w:val="99"/>
    <w:unhideWhenUsed/>
    <w:qFormat/>
    <w:rPr>
      <w:vertAlign w:val="superscript"/>
    </w:rPr>
  </w:style>
  <w:style w:type="table" w:styleId="754"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Heading"/>
    <w:uiPriority w:val="39"/>
    <w:unhideWhenUsed/>
    <w:qFormat/>
    <w:rPr>
      <w:rFonts w:hint="default" w:ascii="Times New Roman" w:hAnsi="Times New Roman" w:eastAsia="宋体" w:cs="Times New Roman"/>
    </w:rPr>
  </w:style>
  <w:style w:type="character" w:styleId="774" w:customStyle="1">
    <w:name w:val="Heading 1 Char"/>
    <w:basedOn w:val="722"/>
    <w:uiPriority w:val="9"/>
    <w:qFormat/>
    <w:rPr>
      <w:rFonts w:ascii="Arial" w:hAnsi="Arial" w:eastAsia="Arial" w:cs="Arial"/>
      <w:sz w:val="40"/>
      <w:szCs w:val="40"/>
    </w:rPr>
  </w:style>
  <w:style w:type="character" w:styleId="775" w:customStyle="1">
    <w:name w:val="Heading 2 Char"/>
    <w:basedOn w:val="722"/>
    <w:uiPriority w:val="9"/>
    <w:qFormat/>
    <w:rPr>
      <w:rFonts w:ascii="Arial" w:hAnsi="Arial" w:eastAsia="Arial" w:cs="Arial"/>
      <w:sz w:val="34"/>
    </w:rPr>
  </w:style>
  <w:style w:type="character" w:styleId="776" w:customStyle="1">
    <w:name w:val="Heading 3 Char"/>
    <w:basedOn w:val="722"/>
    <w:uiPriority w:val="9"/>
    <w:qFormat/>
    <w:rPr>
      <w:rFonts w:ascii="Arial" w:hAnsi="Arial" w:eastAsia="Arial" w:cs="Arial"/>
      <w:sz w:val="30"/>
      <w:szCs w:val="30"/>
    </w:rPr>
  </w:style>
  <w:style w:type="character" w:styleId="777" w:customStyle="1">
    <w:name w:val="Heading 4 Char"/>
    <w:basedOn w:val="722"/>
    <w:uiPriority w:val="9"/>
    <w:qFormat/>
    <w:rPr>
      <w:rFonts w:ascii="Arial" w:hAnsi="Arial" w:eastAsia="Arial" w:cs="Arial"/>
      <w:b/>
      <w:bCs/>
      <w:sz w:val="26"/>
      <w:szCs w:val="26"/>
    </w:rPr>
  </w:style>
  <w:style w:type="character" w:styleId="778" w:customStyle="1">
    <w:name w:val="Heading 5 Char"/>
    <w:basedOn w:val="722"/>
    <w:uiPriority w:val="9"/>
    <w:qFormat/>
    <w:rPr>
      <w:rFonts w:ascii="Arial" w:hAnsi="Arial" w:eastAsia="Arial" w:cs="Arial"/>
      <w:b/>
      <w:bCs/>
      <w:sz w:val="24"/>
      <w:szCs w:val="24"/>
    </w:rPr>
  </w:style>
  <w:style w:type="character" w:styleId="779" w:customStyle="1">
    <w:name w:val="Heading 6 Char"/>
    <w:basedOn w:val="722"/>
    <w:uiPriority w:val="9"/>
    <w:qFormat/>
    <w:rPr>
      <w:rFonts w:ascii="Arial" w:hAnsi="Arial" w:eastAsia="Arial" w:cs="Arial"/>
      <w:b/>
      <w:bCs/>
      <w:sz w:val="22"/>
      <w:szCs w:val="22"/>
    </w:rPr>
  </w:style>
  <w:style w:type="character" w:styleId="780" w:customStyle="1">
    <w:name w:val="Heading 7 Char"/>
    <w:basedOn w:val="722"/>
    <w:uiPriority w:val="9"/>
    <w:qFormat/>
    <w:rPr>
      <w:rFonts w:ascii="Arial" w:hAnsi="Arial" w:eastAsia="Arial" w:cs="Arial"/>
      <w:b/>
      <w:bCs/>
      <w:i/>
      <w:iCs/>
      <w:sz w:val="22"/>
      <w:szCs w:val="22"/>
    </w:rPr>
  </w:style>
  <w:style w:type="character" w:styleId="781" w:customStyle="1">
    <w:name w:val="Heading 8 Char"/>
    <w:basedOn w:val="722"/>
    <w:uiPriority w:val="9"/>
    <w:qFormat/>
    <w:rPr>
      <w:rFonts w:ascii="Arial" w:hAnsi="Arial" w:eastAsia="Arial" w:cs="Arial"/>
      <w:i/>
      <w:iCs/>
      <w:sz w:val="22"/>
      <w:szCs w:val="22"/>
    </w:rPr>
  </w:style>
  <w:style w:type="character" w:styleId="782" w:customStyle="1">
    <w:name w:val="Heading 9 Char"/>
    <w:basedOn w:val="722"/>
    <w:uiPriority w:val="9"/>
    <w:qFormat/>
    <w:rPr>
      <w:rFonts w:ascii="Arial" w:hAnsi="Arial" w:eastAsia="Arial" w:cs="Arial"/>
      <w:i/>
      <w:iCs/>
      <w:sz w:val="21"/>
      <w:szCs w:val="21"/>
    </w:rPr>
  </w:style>
  <w:style w:type="character" w:styleId="783" w:customStyle="1">
    <w:name w:val="Title Char"/>
    <w:basedOn w:val="722"/>
    <w:uiPriority w:val="10"/>
    <w:qFormat/>
    <w:rPr>
      <w:sz w:val="48"/>
      <w:szCs w:val="48"/>
    </w:rPr>
  </w:style>
  <w:style w:type="character" w:styleId="784" w:customStyle="1">
    <w:name w:val="Subtitle Char"/>
    <w:basedOn w:val="722"/>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character" w:styleId="789" w:customStyle="1">
    <w:name w:val="标题 1 字符"/>
    <w:basedOn w:val="722"/>
    <w:link w:val="713"/>
    <w:uiPriority w:val="9"/>
    <w:qFormat/>
    <w:rPr>
      <w:rFonts w:ascii="Arial" w:hAnsi="Arial" w:eastAsia="Arial" w:cs="Arial"/>
      <w:sz w:val="40"/>
      <w:szCs w:val="40"/>
    </w:rPr>
  </w:style>
  <w:style w:type="character" w:styleId="790" w:customStyle="1">
    <w:name w:val="标题 2 字符"/>
    <w:basedOn w:val="722"/>
    <w:link w:val="714"/>
    <w:uiPriority w:val="9"/>
    <w:qFormat/>
    <w:rPr>
      <w:rFonts w:ascii="Arial" w:hAnsi="Arial" w:eastAsia="Arial" w:cs="Arial"/>
      <w:sz w:val="34"/>
    </w:rPr>
  </w:style>
  <w:style w:type="character" w:styleId="791" w:customStyle="1">
    <w:name w:val="标题 3 字符"/>
    <w:basedOn w:val="722"/>
    <w:link w:val="715"/>
    <w:uiPriority w:val="9"/>
    <w:qFormat/>
    <w:rPr>
      <w:rFonts w:ascii="Arial" w:hAnsi="Arial" w:eastAsia="Arial" w:cs="Arial"/>
      <w:sz w:val="30"/>
      <w:szCs w:val="30"/>
    </w:rPr>
  </w:style>
  <w:style w:type="character" w:styleId="792" w:customStyle="1">
    <w:name w:val="标题 4 字符"/>
    <w:basedOn w:val="722"/>
    <w:link w:val="716"/>
    <w:uiPriority w:val="9"/>
    <w:qFormat/>
    <w:rPr>
      <w:rFonts w:ascii="Arial" w:hAnsi="Arial" w:eastAsia="Arial" w:cs="Arial"/>
      <w:b/>
      <w:bCs/>
      <w:sz w:val="26"/>
      <w:szCs w:val="26"/>
    </w:rPr>
  </w:style>
  <w:style w:type="character" w:styleId="793" w:customStyle="1">
    <w:name w:val="标题 5 字符"/>
    <w:basedOn w:val="722"/>
    <w:link w:val="717"/>
    <w:uiPriority w:val="9"/>
    <w:qFormat/>
    <w:rPr>
      <w:rFonts w:ascii="Arial" w:hAnsi="Arial" w:eastAsia="Arial" w:cs="Arial"/>
      <w:b/>
      <w:bCs/>
      <w:sz w:val="24"/>
      <w:szCs w:val="24"/>
    </w:rPr>
  </w:style>
  <w:style w:type="character" w:styleId="794" w:customStyle="1">
    <w:name w:val="标题 6 字符"/>
    <w:basedOn w:val="722"/>
    <w:link w:val="718"/>
    <w:uiPriority w:val="9"/>
    <w:qFormat/>
    <w:rPr>
      <w:rFonts w:ascii="Arial" w:hAnsi="Arial" w:eastAsia="Arial" w:cs="Arial"/>
      <w:b/>
      <w:bCs/>
      <w:sz w:val="22"/>
      <w:szCs w:val="22"/>
    </w:rPr>
  </w:style>
  <w:style w:type="character" w:styleId="795" w:customStyle="1">
    <w:name w:val="标题 7 字符"/>
    <w:basedOn w:val="722"/>
    <w:link w:val="719"/>
    <w:uiPriority w:val="9"/>
    <w:qFormat/>
    <w:rPr>
      <w:rFonts w:ascii="Arial" w:hAnsi="Arial" w:eastAsia="Arial" w:cs="Arial"/>
      <w:b/>
      <w:bCs/>
      <w:i/>
      <w:iCs/>
      <w:sz w:val="22"/>
      <w:szCs w:val="22"/>
    </w:rPr>
  </w:style>
  <w:style w:type="character" w:styleId="796" w:customStyle="1">
    <w:name w:val="标题 8 字符"/>
    <w:basedOn w:val="722"/>
    <w:link w:val="720"/>
    <w:uiPriority w:val="9"/>
    <w:qFormat/>
    <w:rPr>
      <w:rFonts w:ascii="Arial" w:hAnsi="Arial" w:eastAsia="Arial" w:cs="Arial"/>
      <w:i/>
      <w:iCs/>
      <w:sz w:val="22"/>
      <w:szCs w:val="22"/>
    </w:rPr>
  </w:style>
  <w:style w:type="character" w:styleId="797" w:customStyle="1">
    <w:name w:val="标题 9 字符"/>
    <w:basedOn w:val="722"/>
    <w:link w:val="721"/>
    <w:uiPriority w:val="9"/>
    <w:qFormat/>
    <w:rPr>
      <w:rFonts w:ascii="Arial" w:hAnsi="Arial" w:eastAsia="Arial" w:cs="Arial"/>
      <w:i/>
      <w:iCs/>
      <w:sz w:val="21"/>
      <w:szCs w:val="21"/>
    </w:rPr>
  </w:style>
  <w:style w:type="paragraph" w:styleId="798">
    <w:name w:val="List Paragraph"/>
    <w:basedOn w:val="712"/>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basedOn w:val="722"/>
    <w:link w:val="746"/>
    <w:uiPriority w:val="10"/>
    <w:qFormat/>
    <w:rPr>
      <w:sz w:val="48"/>
      <w:szCs w:val="48"/>
    </w:rPr>
  </w:style>
  <w:style w:type="character" w:styleId="801" w:customStyle="1">
    <w:name w:val="副标题 字符"/>
    <w:basedOn w:val="722"/>
    <w:link w:val="739"/>
    <w:uiPriority w:val="11"/>
    <w:qFormat/>
    <w:rPr>
      <w:sz w:val="24"/>
      <w:szCs w:val="24"/>
    </w:rPr>
  </w:style>
  <w:style w:type="paragraph" w:styleId="802">
    <w:name w:val="Quote"/>
    <w:basedOn w:val="712"/>
    <w:next w:val="712"/>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12"/>
    <w:next w:val="712"/>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Header Char"/>
    <w:basedOn w:val="722"/>
    <w:uiPriority w:val="99"/>
    <w:qFormat/>
  </w:style>
  <w:style w:type="character" w:styleId="807" w:customStyle="1">
    <w:name w:val="Footer Char"/>
    <w:basedOn w:val="722"/>
    <w:uiPriority w:val="99"/>
    <w:qFormat/>
  </w:style>
  <w:style w:type="character" w:styleId="808" w:customStyle="1">
    <w:name w:val="Caption Char"/>
    <w:uiPriority w:val="99"/>
    <w:qFormat/>
  </w:style>
  <w:style w:type="table" w:styleId="809"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0"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4"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脚注文本 字符"/>
    <w:link w:val="740"/>
    <w:uiPriority w:val="99"/>
    <w:qFormat/>
    <w:rPr>
      <w:sz w:val="18"/>
    </w:rPr>
  </w:style>
  <w:style w:type="character" w:styleId="935" w:customStyle="1">
    <w:name w:val="尾注文本 字符"/>
    <w:link w:val="734"/>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Default"/>
    <w:basedOn w:val="712"/>
    <w:uiPriority w:val="0"/>
    <w:semiHidden/>
    <w:qFormat/>
    <w:pPr>
      <w:jc w:val="left"/>
    </w:pPr>
    <w:rPr>
      <w:rFonts w:ascii="宋体" w:hAnsi="Calibri" w:cs="宋体"/>
      <w:color w:val="000000"/>
      <w:sz w:val="24"/>
    </w:rPr>
  </w:style>
  <w:style w:type="character" w:styleId="938" w:customStyle="1">
    <w:name w:val="页眉 字符"/>
    <w:basedOn w:val="722"/>
    <w:link w:val="736"/>
    <w:uiPriority w:val="0"/>
    <w:qFormat/>
    <w:rPr>
      <w:rFonts w:asciiTheme="minorHAnsi" w:hAnsiTheme="minorHAnsi" w:eastAsiaTheme="minorEastAsia" w:cstheme="minorBidi"/>
      <w:sz w:val="18"/>
      <w:szCs w:val="18"/>
    </w:rPr>
  </w:style>
  <w:style w:type="character" w:styleId="939" w:customStyle="1">
    <w:name w:val="页脚 字符"/>
    <w:basedOn w:val="722"/>
    <w:link w:val="735"/>
    <w:uiPriority w:val="0"/>
    <w:qFormat/>
    <w:rPr>
      <w:rFonts w:asciiTheme="minorHAnsi" w:hAnsiTheme="minorHAnsi" w:eastAsiaTheme="minorEastAsia" w:cstheme="minorBidi"/>
      <w:sz w:val="18"/>
      <w:szCs w:val="18"/>
    </w:rPr>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页脚1"/>
    <w:basedOn w:val="712"/>
    <w:uiPriority w:val="99"/>
    <w:unhideWhenUsed/>
    <w:qFormat/>
    <w:pPr>
      <w:jc w:val="left"/>
      <w:tabs>
        <w:tab w:val="center" w:pos="4153" w:leader="none"/>
        <w:tab w:val="right" w:pos="8306" w:leader="none"/>
      </w:tabs>
    </w:pPr>
    <w:rPr>
      <w:sz w:val="18"/>
      <w:szCs w:val="18"/>
    </w:rPr>
  </w:style>
  <w:style w:type="paragraph" w:styleId="942" w:customStyle="1">
    <w:name w:val="普通正文"/>
    <w:basedOn w:val="712"/>
    <w:uiPriority w:val="0"/>
    <w:qFormat/>
    <w:pPr>
      <w:ind w:firstLine="480"/>
      <w:jc w:val="left"/>
      <w:spacing w:before="120" w:after="120" w:line="360" w:lineRule="auto"/>
    </w:pPr>
    <w:rPr>
      <w:rFonts w:ascii="Arial" w:hAnsi="Arial" w:eastAsia="等线" w:cs="Arial"/>
      <w:sz w:val="24"/>
    </w:rPr>
  </w:style>
  <w:style w:type="paragraph" w:styleId="943" w:customStyle="1">
    <w:name w:val="正文首行缩进 21"/>
    <w:basedOn w:val="944"/>
    <w:uiPriority w:val="0"/>
    <w:qFormat/>
    <w:pPr>
      <w:ind w:firstLine="420"/>
    </w:pPr>
  </w:style>
  <w:style w:type="paragraph" w:styleId="944" w:customStyle="1">
    <w:name w:val="正文文本缩进1"/>
    <w:basedOn w:val="712"/>
    <w:uiPriority w:val="0"/>
    <w:qFormat/>
    <w:pPr>
      <w:ind w:left="420"/>
      <w:spacing w:after="120"/>
    </w:pPr>
  </w:style>
  <w:style w:type="paragraph" w:styleId="945"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table" w:styleId="946" w:customStyle="1">
    <w:name w:val="Table Normal"/>
    <w:uiPriority w:val="0"/>
    <w:semiHidden/>
    <w:unhideWhenUsed/>
    <w:qFormat/>
    <w:tblPr>
      <w:tblCellMar>
        <w:left w:w="0" w:type="dxa"/>
        <w:top w:w="0" w:type="dxa"/>
        <w:right w:w="0" w:type="dxa"/>
        <w:bottom w:w="0" w:type="dxa"/>
      </w:tblCellMar>
    </w:tblPr>
  </w:style>
  <w:style w:type="paragraph" w:styleId="947" w:customStyle="1">
    <w:name w:val="列出段落_0"/>
    <w:basedOn w:val="948"/>
    <w:uiPriority w:val="34"/>
    <w:qFormat/>
    <w:pPr>
      <w:ind w:firstLine="420"/>
      <w:jc w:val="left"/>
      <w:spacing w:line="410" w:lineRule="atLeast"/>
    </w:pPr>
    <w:rPr>
      <w:rFonts w:ascii="宋体" w:hAnsi="Calibri"/>
      <w:sz w:val="24"/>
      <w:szCs w:val="20"/>
    </w:rPr>
  </w:style>
  <w:style w:type="paragraph" w:styleId="94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正文_24"/>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列出段落3"/>
    <w:basedOn w:val="712"/>
    <w:uiPriority w:val="34"/>
    <w:qFormat/>
    <w:pPr>
      <w:ind w:firstLine="420"/>
    </w:pPr>
    <w:rPr>
      <w:rFonts w:ascii="Times New Roman" w:hAnsi="Times New Roman" w:eastAsia="宋体" w:cs="Times New Roman"/>
      <w:szCs w:val="21"/>
    </w:rPr>
  </w:style>
  <w:style w:type="character" w:styleId="952" w:customStyle="1">
    <w:name w:val="正文文本缩进 字符"/>
    <w:basedOn w:val="722"/>
    <w:link w:val="729"/>
    <w:uiPriority w:val="0"/>
    <w:qFormat/>
    <w:rPr>
      <w:rFonts w:eastAsiaTheme="minorEastAsia"/>
      <w:sz w:val="21"/>
      <w:szCs w:val="24"/>
    </w:rPr>
  </w:style>
  <w:style w:type="character" w:styleId="953" w:customStyle="1">
    <w:name w:val="正文首行缩进 2 字符"/>
    <w:basedOn w:val="952"/>
    <w:link w:val="748"/>
    <w:uiPriority w:val="99"/>
    <w:semiHidden/>
    <w:qFormat/>
    <w:rPr>
      <w:rFonts w:asciiTheme="minorHAnsi" w:hAnsiTheme="minorHAnsi" w:eastAsiaTheme="minorEastAsia" w:cstheme="minorBidi"/>
      <w:sz w:val="21"/>
      <w:szCs w:val="24"/>
    </w:rPr>
  </w:style>
  <w:style w:type="paragraph" w:styleId="954" w:customStyle="1">
    <w:name w:val="*正文"/>
    <w:basedOn w:val="712"/>
    <w:uiPriority w:val="0"/>
    <w:qFormat/>
    <w:pPr>
      <w:widowControl/>
    </w:pPr>
    <w:rPr>
      <w:rFonts w:ascii="宋体" w:hAnsi="宋体" w:eastAsia="宋体" w:cs="黑体"/>
      <w:color w:val="ff0000"/>
      <w:szCs w:val="21"/>
    </w:rPr>
  </w:style>
  <w:style w:type="paragraph" w:styleId="955" w:customStyle="1">
    <w:name w:val="Table Text"/>
    <w:basedOn w:val="712"/>
    <w:uiPriority w:val="0"/>
    <w:semiHidden/>
    <w:qFormat/>
    <w:rPr>
      <w:rFonts w:ascii="宋体" w:hAnsi="宋体" w:eastAsia="宋体" w:cs="宋体"/>
      <w:sz w:val="24"/>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147</cp:revision>
  <dcterms:created xsi:type="dcterms:W3CDTF">2014-10-29T12:08:00Z</dcterms:created>
  <dcterms:modified xsi:type="dcterms:W3CDTF">2026-03-05T01:51:38Z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130F9D0C041340C19D593925BD9EB543_13</vt:lpwstr>
  </property>
  <property fmtid="{D5CDD505-2E9C-101B-9397-08002B2CF9AE}" pid="4" name="KSOTemplateDocerSaveRecord">
    <vt:lpwstr>eyJoZGlkIjoiZTM5NjQ4MDViNzI1OGY2YzE4MzhiZmY5ZTY1YTkxNGYiLCJ1c2VySWQiOiIxNjcxMTcxMDA3In0=</vt:lpwstr>
  </property>
</Properties>
</file>