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126039">
      <w:pPr>
        <w:jc w:val="center"/>
        <w:rPr>
          <w:b/>
          <w:color w:val="auto"/>
          <w:sz w:val="84"/>
        </w:rPr>
      </w:pPr>
    </w:p>
    <w:p w14:paraId="2F94A1AF">
      <w:pPr>
        <w:jc w:val="center"/>
        <w:rPr>
          <w:color w:val="auto"/>
          <w:sz w:val="44"/>
          <w:szCs w:val="44"/>
        </w:rPr>
      </w:pPr>
      <w:r>
        <w:rPr>
          <w:rFonts w:hint="eastAsia"/>
          <w:b/>
          <w:color w:val="auto"/>
          <w:sz w:val="84"/>
        </w:rPr>
        <w:t>招标文件</w:t>
      </w:r>
    </w:p>
    <w:p w14:paraId="6C270D90">
      <w:pPr>
        <w:rPr>
          <w:rFonts w:eastAsia="黑体"/>
          <w:b/>
          <w:color w:val="auto"/>
          <w:sz w:val="32"/>
        </w:rPr>
      </w:pPr>
    </w:p>
    <w:p w14:paraId="044BD2B2">
      <w:pPr>
        <w:rPr>
          <w:rFonts w:eastAsia="黑体"/>
          <w:b/>
          <w:color w:val="auto"/>
          <w:sz w:val="32"/>
        </w:rPr>
      </w:pPr>
    </w:p>
    <w:p w14:paraId="74C4D041">
      <w:pPr>
        <w:jc w:val="center"/>
        <w:rPr>
          <w:rFonts w:eastAsia="黑体"/>
          <w:b/>
          <w:color w:val="auto"/>
          <w:sz w:val="32"/>
        </w:rPr>
      </w:pPr>
    </w:p>
    <w:p w14:paraId="0F3FF40E">
      <w:pPr>
        <w:jc w:val="center"/>
        <w:rPr>
          <w:rFonts w:ascii="宋体"/>
          <w:b/>
          <w:bCs/>
          <w:color w:val="auto"/>
          <w:sz w:val="36"/>
          <w:szCs w:val="36"/>
        </w:rPr>
      </w:pPr>
    </w:p>
    <w:p w14:paraId="736D840E">
      <w:pPr>
        <w:rPr>
          <w:rFonts w:eastAsia="黑体"/>
          <w:b/>
          <w:color w:val="auto"/>
          <w:sz w:val="32"/>
        </w:rPr>
      </w:pPr>
    </w:p>
    <w:p w14:paraId="0E548407">
      <w:pPr>
        <w:rPr>
          <w:rFonts w:ascii="宋体"/>
          <w:b/>
          <w:color w:val="auto"/>
          <w:sz w:val="36"/>
        </w:rPr>
      </w:pPr>
    </w:p>
    <w:p w14:paraId="0955630A">
      <w:pPr>
        <w:rPr>
          <w:rFonts w:ascii="宋体"/>
          <w:b/>
          <w:color w:val="auto"/>
          <w:sz w:val="36"/>
        </w:rPr>
      </w:pPr>
    </w:p>
    <w:p w14:paraId="0FCC9843">
      <w:pPr>
        <w:pStyle w:val="36"/>
        <w:keepNext w:val="0"/>
        <w:keepLines w:val="0"/>
        <w:pageBreakBefore w:val="0"/>
        <w:widowControl w:val="0"/>
        <w:kinsoku/>
        <w:wordWrap/>
        <w:overflowPunct/>
        <w:topLinePunct w:val="0"/>
        <w:autoSpaceDE/>
        <w:autoSpaceDN/>
        <w:bidi w:val="0"/>
        <w:adjustRightInd/>
        <w:snapToGrid/>
        <w:spacing w:before="120" w:beforeAutospacing="0" w:after="120" w:afterAutospacing="0" w:line="720" w:lineRule="auto"/>
        <w:ind w:firstLine="1285" w:firstLineChars="400"/>
        <w:jc w:val="both"/>
        <w:textAlignment w:val="auto"/>
        <w:rPr>
          <w:rFonts w:hint="eastAsia" w:asciiTheme="minorEastAsia" w:hAnsiTheme="minorEastAsia" w:eastAsiaTheme="minorEastAsia"/>
          <w:b/>
          <w:sz w:val="32"/>
          <w:szCs w:val="32"/>
          <w:lang w:eastAsia="zh-CN"/>
        </w:rPr>
      </w:pPr>
      <w:bookmarkStart w:id="0" w:name="OLE_LINK2"/>
      <w:r>
        <w:rPr>
          <w:rFonts w:ascii="Arial" w:hAnsi="Arial" w:cs="Arial"/>
          <w:b/>
          <w:sz w:val="32"/>
          <w:szCs w:val="32"/>
        </w:rPr>
        <w:t>项目</w:t>
      </w:r>
      <w:bookmarkStart w:id="103" w:name="_GoBack"/>
      <w:r>
        <w:rPr>
          <w:rFonts w:ascii="Arial" w:hAnsi="Arial" w:cs="Arial"/>
          <w:b/>
          <w:sz w:val="32"/>
          <w:szCs w:val="32"/>
        </w:rPr>
        <w:t>编号</w:t>
      </w:r>
      <w:bookmarkEnd w:id="103"/>
      <w:r>
        <w:rPr>
          <w:rFonts w:hint="eastAsia" w:ascii="宋体" w:hAnsi="Times New Roman" w:eastAsia="宋体" w:cs="Times New Roman"/>
          <w:b/>
          <w:color w:val="auto"/>
          <w:sz w:val="36"/>
          <w:szCs w:val="22"/>
          <w:lang w:val="en-US" w:eastAsia="zh-CN" w:bidi="ar-SA"/>
        </w:rPr>
        <w:t>：JSZC-320922-YCJD-G2026-0002</w:t>
      </w:r>
    </w:p>
    <w:p w14:paraId="20DC381A">
      <w:pPr>
        <w:keepNext w:val="0"/>
        <w:keepLines w:val="0"/>
        <w:pageBreakBefore w:val="0"/>
        <w:widowControl w:val="0"/>
        <w:kinsoku/>
        <w:wordWrap/>
        <w:overflowPunct/>
        <w:topLinePunct w:val="0"/>
        <w:autoSpaceDE/>
        <w:autoSpaceDN/>
        <w:bidi w:val="0"/>
        <w:adjustRightInd/>
        <w:snapToGrid/>
        <w:spacing w:line="720" w:lineRule="auto"/>
        <w:jc w:val="center"/>
        <w:textAlignment w:val="auto"/>
        <w:rPr>
          <w:rFonts w:ascii="宋体"/>
          <w:b/>
          <w:color w:val="auto"/>
          <w:sz w:val="32"/>
        </w:rPr>
      </w:pPr>
      <w:r>
        <w:rPr>
          <w:rFonts w:hint="eastAsia" w:ascii="宋体"/>
          <w:b/>
          <w:color w:val="auto"/>
          <w:sz w:val="36"/>
          <w:lang w:val="en-US" w:eastAsia="zh-CN"/>
        </w:rPr>
        <w:t xml:space="preserve">   项目</w:t>
      </w:r>
      <w:r>
        <w:rPr>
          <w:rFonts w:hint="eastAsia" w:ascii="宋体"/>
          <w:b/>
          <w:color w:val="auto"/>
          <w:sz w:val="36"/>
        </w:rPr>
        <w:t>名称：</w:t>
      </w:r>
      <w:bookmarkEnd w:id="0"/>
      <w:r>
        <w:rPr>
          <w:rFonts w:hint="eastAsia" w:ascii="宋体"/>
          <w:b/>
          <w:color w:val="auto"/>
          <w:sz w:val="36"/>
          <w:lang w:eastAsia="zh-CN"/>
        </w:rPr>
        <w:t>滨海县人民医院气动物流维保服务项目</w:t>
      </w:r>
    </w:p>
    <w:p w14:paraId="29438AAD">
      <w:pPr>
        <w:pStyle w:val="5"/>
        <w:ind w:firstLine="118"/>
        <w:rPr>
          <w:color w:val="auto"/>
        </w:rPr>
      </w:pPr>
    </w:p>
    <w:p w14:paraId="03E45161">
      <w:pPr>
        <w:rPr>
          <w:rFonts w:ascii="宋体"/>
          <w:b/>
          <w:color w:val="auto"/>
          <w:sz w:val="32"/>
        </w:rPr>
      </w:pPr>
    </w:p>
    <w:p w14:paraId="45EEEC48">
      <w:pPr>
        <w:jc w:val="center"/>
        <w:rPr>
          <w:rFonts w:ascii="黑体" w:eastAsia="黑体"/>
          <w:color w:val="auto"/>
          <w:sz w:val="36"/>
          <w:szCs w:val="36"/>
        </w:rPr>
      </w:pPr>
    </w:p>
    <w:p w14:paraId="7D234830">
      <w:pPr>
        <w:jc w:val="center"/>
        <w:rPr>
          <w:rFonts w:ascii="黑体" w:eastAsia="黑体"/>
          <w:color w:val="auto"/>
          <w:sz w:val="36"/>
          <w:szCs w:val="36"/>
        </w:rPr>
      </w:pPr>
    </w:p>
    <w:p w14:paraId="728941A9">
      <w:pPr>
        <w:spacing w:line="360" w:lineRule="auto"/>
        <w:jc w:val="center"/>
        <w:rPr>
          <w:rFonts w:ascii="宋体"/>
          <w:b/>
          <w:color w:val="auto"/>
          <w:sz w:val="36"/>
        </w:rPr>
      </w:pPr>
    </w:p>
    <w:p w14:paraId="5C90E55E">
      <w:pPr>
        <w:spacing w:line="480" w:lineRule="auto"/>
        <w:jc w:val="center"/>
        <w:rPr>
          <w:rFonts w:hint="eastAsia" w:ascii="宋体"/>
          <w:b/>
          <w:color w:val="auto"/>
          <w:sz w:val="36"/>
        </w:rPr>
      </w:pPr>
    </w:p>
    <w:p w14:paraId="717A029A">
      <w:pPr>
        <w:spacing w:line="480" w:lineRule="auto"/>
        <w:jc w:val="center"/>
        <w:rPr>
          <w:rFonts w:ascii="宋体"/>
          <w:b/>
          <w:color w:val="auto"/>
          <w:sz w:val="36"/>
        </w:rPr>
      </w:pPr>
      <w:r>
        <w:rPr>
          <w:rFonts w:hint="eastAsia" w:ascii="宋体"/>
          <w:b/>
          <w:color w:val="auto"/>
          <w:sz w:val="36"/>
          <w:lang w:val="en-US" w:eastAsia="zh-CN"/>
        </w:rPr>
        <w:t>采购单位：</w:t>
      </w:r>
      <w:r>
        <w:rPr>
          <w:rFonts w:hint="eastAsia" w:ascii="宋体"/>
          <w:b/>
          <w:color w:val="auto"/>
          <w:sz w:val="36"/>
        </w:rPr>
        <w:t>滨海县人民医院</w:t>
      </w:r>
    </w:p>
    <w:p w14:paraId="556EA8B4">
      <w:pPr>
        <w:spacing w:line="480" w:lineRule="auto"/>
        <w:jc w:val="center"/>
        <w:rPr>
          <w:rFonts w:ascii="宋体"/>
          <w:b/>
          <w:color w:val="auto"/>
          <w:sz w:val="36"/>
        </w:rPr>
      </w:pPr>
      <w:r>
        <w:rPr>
          <w:rFonts w:hint="eastAsia" w:ascii="宋体"/>
          <w:b/>
          <w:color w:val="auto"/>
          <w:sz w:val="36"/>
          <w:highlight w:val="none"/>
        </w:rPr>
        <w:t>202</w:t>
      </w:r>
      <w:r>
        <w:rPr>
          <w:rFonts w:hint="eastAsia" w:ascii="宋体"/>
          <w:b/>
          <w:color w:val="auto"/>
          <w:sz w:val="36"/>
          <w:highlight w:val="none"/>
          <w:lang w:val="en-US" w:eastAsia="zh-CN"/>
        </w:rPr>
        <w:t>6</w:t>
      </w:r>
      <w:r>
        <w:rPr>
          <w:rFonts w:hint="eastAsia" w:ascii="宋体"/>
          <w:b/>
          <w:color w:val="auto"/>
          <w:sz w:val="36"/>
          <w:highlight w:val="none"/>
        </w:rPr>
        <w:t>年</w:t>
      </w:r>
      <w:r>
        <w:rPr>
          <w:rFonts w:hint="eastAsia" w:ascii="宋体"/>
          <w:b/>
          <w:color w:val="auto"/>
          <w:sz w:val="36"/>
          <w:highlight w:val="none"/>
          <w:lang w:val="en-US" w:eastAsia="zh-CN"/>
        </w:rPr>
        <w:t>8</w:t>
      </w:r>
      <w:r>
        <w:rPr>
          <w:rFonts w:hint="eastAsia" w:ascii="宋体"/>
          <w:b/>
          <w:color w:val="auto"/>
          <w:sz w:val="36"/>
          <w:highlight w:val="none"/>
        </w:rPr>
        <w:t>月</w:t>
      </w:r>
    </w:p>
    <w:p w14:paraId="739D2312">
      <w:pPr>
        <w:jc w:val="center"/>
        <w:rPr>
          <w:rFonts w:ascii="黑体" w:hAnsi="Arial" w:eastAsia="黑体"/>
          <w:b/>
          <w:color w:val="auto"/>
          <w:sz w:val="36"/>
          <w:szCs w:val="36"/>
        </w:rPr>
        <w:sectPr>
          <w:type w:val="continuous"/>
          <w:pgSz w:w="11907" w:h="16840"/>
          <w:pgMar w:top="1417" w:right="1134" w:bottom="1417" w:left="1134" w:header="624" w:footer="992" w:gutter="0"/>
          <w:pgNumType w:start="1"/>
          <w:cols w:space="1701" w:num="1"/>
          <w:docGrid w:linePitch="360" w:charSpace="0"/>
        </w:sectPr>
      </w:pPr>
    </w:p>
    <w:p w14:paraId="0017CD2B">
      <w:pPr>
        <w:jc w:val="center"/>
        <w:rPr>
          <w:rFonts w:ascii="黑体" w:hAnsi="Arial" w:eastAsia="黑体"/>
          <w:b/>
          <w:color w:val="auto"/>
          <w:sz w:val="44"/>
        </w:rPr>
      </w:pPr>
      <w:r>
        <w:rPr>
          <w:rFonts w:hint="eastAsia" w:ascii="黑体" w:hAnsi="Arial" w:eastAsia="黑体"/>
          <w:b/>
          <w:color w:val="auto"/>
          <w:sz w:val="44"/>
        </w:rPr>
        <w:t>总目录</w:t>
      </w:r>
    </w:p>
    <w:p w14:paraId="16CB1D83">
      <w:pPr>
        <w:spacing w:line="700" w:lineRule="exact"/>
        <w:outlineLvl w:val="0"/>
        <w:rPr>
          <w:rFonts w:ascii="黑体" w:hAnsi="Arial" w:eastAsia="黑体"/>
          <w:color w:val="auto"/>
          <w:sz w:val="36"/>
        </w:rPr>
      </w:pPr>
    </w:p>
    <w:p w14:paraId="6264E75E">
      <w:pPr>
        <w:spacing w:line="480" w:lineRule="auto"/>
        <w:outlineLvl w:val="0"/>
        <w:rPr>
          <w:rFonts w:ascii="Arial" w:hAnsi="Arial" w:eastAsia="黑体"/>
          <w:color w:val="auto"/>
          <w:sz w:val="36"/>
        </w:rPr>
      </w:pPr>
      <w:r>
        <w:rPr>
          <w:rFonts w:hint="eastAsia" w:ascii="黑体" w:hAnsi="Arial" w:eastAsia="黑体"/>
          <w:color w:val="auto"/>
          <w:sz w:val="36"/>
        </w:rPr>
        <w:t xml:space="preserve">     第一章</w:t>
      </w:r>
      <w:r>
        <w:rPr>
          <w:rFonts w:hint="eastAsia" w:ascii="黑体" w:hAnsi="Arial" w:eastAsia="黑体"/>
          <w:color w:val="auto"/>
          <w:sz w:val="36"/>
          <w:lang w:val="en-US" w:eastAsia="zh-CN"/>
        </w:rPr>
        <w:t xml:space="preserve"> </w:t>
      </w:r>
      <w:r>
        <w:rPr>
          <w:rFonts w:hint="eastAsia" w:ascii="黑体" w:hAnsi="Arial" w:eastAsia="黑体"/>
          <w:color w:val="auto"/>
          <w:sz w:val="36"/>
        </w:rPr>
        <w:t>招标公告</w:t>
      </w:r>
    </w:p>
    <w:p w14:paraId="54390C46">
      <w:pPr>
        <w:spacing w:line="480" w:lineRule="auto"/>
        <w:outlineLvl w:val="0"/>
        <w:rPr>
          <w:rFonts w:ascii="黑体" w:hAnsi="Arial" w:eastAsia="黑体"/>
          <w:color w:val="auto"/>
          <w:sz w:val="36"/>
        </w:rPr>
      </w:pPr>
      <w:r>
        <w:rPr>
          <w:rFonts w:hint="eastAsia" w:ascii="黑体" w:hAnsi="Arial" w:eastAsia="黑体"/>
          <w:color w:val="auto"/>
          <w:sz w:val="36"/>
        </w:rPr>
        <w:t xml:space="preserve">     第二章</w:t>
      </w:r>
      <w:r>
        <w:rPr>
          <w:rFonts w:hint="eastAsia" w:ascii="黑体" w:hAnsi="Arial" w:eastAsia="黑体"/>
          <w:color w:val="auto"/>
          <w:sz w:val="36"/>
          <w:lang w:val="en-US" w:eastAsia="zh-CN"/>
        </w:rPr>
        <w:t xml:space="preserve"> </w:t>
      </w:r>
      <w:r>
        <w:rPr>
          <w:rFonts w:hint="eastAsia" w:ascii="黑体" w:hAnsi="Arial" w:eastAsia="黑体"/>
          <w:color w:val="auto"/>
          <w:sz w:val="36"/>
        </w:rPr>
        <w:t>供应商须知</w:t>
      </w:r>
    </w:p>
    <w:p w14:paraId="1B48DD3F">
      <w:pPr>
        <w:spacing w:line="480" w:lineRule="auto"/>
        <w:outlineLvl w:val="0"/>
        <w:rPr>
          <w:rFonts w:ascii="黑体" w:hAnsi="Showcard Gothic" w:eastAsia="黑体"/>
          <w:color w:val="auto"/>
          <w:sz w:val="36"/>
        </w:rPr>
      </w:pPr>
      <w:r>
        <w:rPr>
          <w:rFonts w:hint="eastAsia" w:ascii="黑体" w:hAnsi="Arial" w:eastAsia="黑体"/>
          <w:color w:val="auto"/>
          <w:sz w:val="36"/>
        </w:rPr>
        <w:t xml:space="preserve">     第三章</w:t>
      </w:r>
      <w:r>
        <w:rPr>
          <w:rFonts w:hint="eastAsia" w:ascii="黑体" w:hAnsi="Arial" w:eastAsia="黑体"/>
          <w:color w:val="auto"/>
          <w:sz w:val="36"/>
          <w:lang w:val="en-US" w:eastAsia="zh-CN"/>
        </w:rPr>
        <w:t xml:space="preserve"> </w:t>
      </w:r>
      <w:r>
        <w:rPr>
          <w:rFonts w:hint="eastAsia" w:ascii="黑体" w:hAnsi="宋体" w:eastAsia="黑体"/>
          <w:color w:val="auto"/>
          <w:sz w:val="36"/>
        </w:rPr>
        <w:t>合同文本</w:t>
      </w:r>
    </w:p>
    <w:p w14:paraId="598615E4">
      <w:pPr>
        <w:spacing w:line="480" w:lineRule="auto"/>
        <w:outlineLvl w:val="0"/>
        <w:rPr>
          <w:rFonts w:ascii="黑体" w:hAnsi="Arial" w:eastAsia="黑体"/>
          <w:color w:val="auto"/>
          <w:sz w:val="36"/>
        </w:rPr>
      </w:pPr>
      <w:r>
        <w:rPr>
          <w:rFonts w:hint="eastAsia" w:ascii="黑体" w:hAnsi="Arial" w:eastAsia="黑体"/>
          <w:color w:val="auto"/>
          <w:sz w:val="36"/>
        </w:rPr>
        <w:t xml:space="preserve">     第四章</w:t>
      </w:r>
      <w:r>
        <w:rPr>
          <w:rFonts w:hint="eastAsia" w:ascii="黑体" w:hAnsi="Arial" w:eastAsia="黑体"/>
          <w:color w:val="auto"/>
          <w:sz w:val="36"/>
          <w:lang w:val="en-US" w:eastAsia="zh-CN"/>
        </w:rPr>
        <w:t xml:space="preserve"> </w:t>
      </w:r>
      <w:r>
        <w:rPr>
          <w:rFonts w:hint="eastAsia" w:ascii="黑体" w:hAnsi="宋体" w:eastAsia="黑体"/>
          <w:color w:val="auto"/>
          <w:sz w:val="36"/>
        </w:rPr>
        <w:t>采购需求</w:t>
      </w:r>
    </w:p>
    <w:p w14:paraId="0EFE0ADB">
      <w:pPr>
        <w:spacing w:line="480" w:lineRule="auto"/>
        <w:outlineLvl w:val="0"/>
        <w:rPr>
          <w:rFonts w:ascii="??_GB2312" w:hAnsi="Arial" w:eastAsia="黑体"/>
          <w:color w:val="auto"/>
          <w:sz w:val="36"/>
        </w:rPr>
      </w:pPr>
      <w:r>
        <w:rPr>
          <w:rFonts w:hint="eastAsia" w:ascii="黑体" w:hAnsi="Arial" w:eastAsia="黑体"/>
          <w:color w:val="auto"/>
          <w:sz w:val="36"/>
        </w:rPr>
        <w:t xml:space="preserve">     第五章</w:t>
      </w:r>
      <w:r>
        <w:rPr>
          <w:rFonts w:hint="eastAsia" w:ascii="黑体" w:hAnsi="Arial" w:eastAsia="黑体"/>
          <w:color w:val="auto"/>
          <w:sz w:val="36"/>
          <w:lang w:val="en-US" w:eastAsia="zh-CN"/>
        </w:rPr>
        <w:t xml:space="preserve"> </w:t>
      </w:r>
      <w:r>
        <w:rPr>
          <w:rFonts w:hint="eastAsia" w:ascii="黑体" w:hAnsi="宋体" w:eastAsia="黑体"/>
          <w:bCs/>
          <w:color w:val="auto"/>
          <w:sz w:val="36"/>
          <w:szCs w:val="36"/>
        </w:rPr>
        <w:t>评标方法与评标标准</w:t>
      </w:r>
    </w:p>
    <w:p w14:paraId="7930754F">
      <w:pPr>
        <w:spacing w:line="480" w:lineRule="auto"/>
        <w:ind w:firstLine="900" w:firstLineChars="250"/>
        <w:jc w:val="left"/>
        <w:outlineLvl w:val="0"/>
        <w:rPr>
          <w:color w:val="auto"/>
        </w:rPr>
      </w:pPr>
      <w:r>
        <w:rPr>
          <w:rFonts w:hint="eastAsia" w:ascii="黑体" w:hAnsi="Arial" w:eastAsia="黑体"/>
          <w:color w:val="auto"/>
          <w:sz w:val="36"/>
        </w:rPr>
        <w:t>第六章</w:t>
      </w:r>
      <w:r>
        <w:rPr>
          <w:rFonts w:hint="eastAsia" w:ascii="黑体" w:hAnsi="宋体" w:eastAsia="黑体"/>
          <w:color w:val="auto"/>
          <w:sz w:val="36"/>
        </w:rPr>
        <w:t xml:space="preserve"> 投标文件格式</w:t>
      </w:r>
    </w:p>
    <w:p w14:paraId="7439FF66">
      <w:pPr>
        <w:spacing w:line="360" w:lineRule="auto"/>
        <w:jc w:val="center"/>
        <w:outlineLvl w:val="0"/>
        <w:rPr>
          <w:color w:val="auto"/>
        </w:rPr>
      </w:pPr>
      <w:r>
        <w:rPr>
          <w:color w:val="auto"/>
        </w:rPr>
        <w:br w:type="page" w:clear="all"/>
      </w:r>
      <w:r>
        <w:rPr>
          <w:rFonts w:hint="eastAsia" w:ascii="黑体" w:hAnsi="Arial" w:eastAsia="黑体"/>
          <w:color w:val="auto"/>
          <w:sz w:val="44"/>
          <w:szCs w:val="44"/>
        </w:rPr>
        <w:t>第一章  招标公告</w:t>
      </w:r>
    </w:p>
    <w:tbl>
      <w:tblPr>
        <w:tblStyle w:val="40"/>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8"/>
      </w:tblGrid>
      <w:tr w14:paraId="213D8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628" w:type="dxa"/>
          </w:tcPr>
          <w:p w14:paraId="678108BB">
            <w:pPr>
              <w:pStyle w:val="198"/>
              <w:spacing w:before="0" w:after="0"/>
              <w:jc w:val="both"/>
              <w:rPr>
                <w:rFonts w:ascii="Times New Roman" w:hAnsi="Times New Roman"/>
                <w:color w:val="auto"/>
              </w:rPr>
            </w:pPr>
            <w:r>
              <w:rPr>
                <w:rFonts w:ascii="Times New Roman" w:hAnsi="Times New Roman"/>
                <w:color w:val="auto"/>
              </w:rPr>
              <w:t>项目概况</w:t>
            </w:r>
          </w:p>
          <w:p w14:paraId="438C5F2C">
            <w:pPr>
              <w:pStyle w:val="198"/>
              <w:spacing w:before="0" w:after="0"/>
              <w:jc w:val="both"/>
              <w:rPr>
                <w:rFonts w:ascii="Times New Roman" w:hAnsi="Times New Roman"/>
                <w:color w:val="auto"/>
                <w:u w:val="single"/>
              </w:rPr>
            </w:pPr>
            <w:r>
              <w:rPr>
                <w:rFonts w:hint="eastAsia" w:ascii="Times New Roman" w:hAnsi="Times New Roman"/>
                <w:color w:val="auto"/>
                <w:u w:val="single"/>
                <w:lang w:eastAsia="zh-CN"/>
              </w:rPr>
              <w:t>滨海县人民医院气动物流维保服务项目</w:t>
            </w:r>
            <w:r>
              <w:rPr>
                <w:rFonts w:ascii="Times New Roman" w:hAnsi="Times New Roman"/>
                <w:color w:val="auto"/>
              </w:rPr>
              <w:t>的</w:t>
            </w:r>
            <w:r>
              <w:rPr>
                <w:rFonts w:hint="eastAsia" w:ascii="Times New Roman" w:hAnsi="Times New Roman"/>
                <w:color w:val="auto"/>
              </w:rPr>
              <w:t>潜在</w:t>
            </w:r>
            <w:r>
              <w:rPr>
                <w:rFonts w:hint="eastAsia" w:ascii="宋体" w:hAnsi="宋体"/>
                <w:color w:val="auto"/>
                <w:sz w:val="24"/>
                <w:szCs w:val="24"/>
              </w:rPr>
              <w:t>供应商</w:t>
            </w:r>
            <w:r>
              <w:rPr>
                <w:rFonts w:hint="eastAsia" w:ascii="Times New Roman" w:hAnsi="Times New Roman"/>
                <w:color w:val="auto"/>
              </w:rPr>
              <w:t>可在“苏采云”系统内免费下载（投标人必须在苏采云系统中获取采购文件，方能参与政府采购项目），</w:t>
            </w:r>
            <w:r>
              <w:rPr>
                <w:rFonts w:ascii="Times New Roman" w:hAnsi="Times New Roman"/>
                <w:color w:val="auto"/>
              </w:rPr>
              <w:t>并于</w:t>
            </w:r>
            <w:r>
              <w:rPr>
                <w:rFonts w:ascii="宋体" w:hAnsi="宋体"/>
                <w:b w:val="0"/>
                <w:bCs w:val="0"/>
                <w:color w:val="auto"/>
                <w:highlight w:val="none"/>
                <w:u w:val="single"/>
              </w:rPr>
              <w:t>202</w:t>
            </w:r>
            <w:r>
              <w:rPr>
                <w:rFonts w:hint="eastAsia" w:ascii="宋体" w:hAnsi="宋体"/>
                <w:b w:val="0"/>
                <w:bCs w:val="0"/>
                <w:color w:val="auto"/>
                <w:highlight w:val="none"/>
                <w:u w:val="single"/>
                <w:lang w:val="en-US" w:eastAsia="zh-CN"/>
              </w:rPr>
              <w:t>6</w:t>
            </w:r>
            <w:r>
              <w:rPr>
                <w:rFonts w:ascii="宋体" w:hAnsi="宋体"/>
                <w:b w:val="0"/>
                <w:bCs w:val="0"/>
                <w:color w:val="auto"/>
                <w:highlight w:val="none"/>
                <w:u w:val="single"/>
              </w:rPr>
              <w:t>年</w:t>
            </w:r>
            <w:r>
              <w:rPr>
                <w:rFonts w:hint="eastAsia" w:ascii="宋体" w:hAnsi="宋体"/>
                <w:b w:val="0"/>
                <w:bCs w:val="0"/>
                <w:color w:val="auto"/>
                <w:highlight w:val="none"/>
                <w:u w:val="single"/>
                <w:lang w:val="en-US" w:eastAsia="zh-CN"/>
              </w:rPr>
              <w:t>08</w:t>
            </w:r>
            <w:r>
              <w:rPr>
                <w:rFonts w:ascii="宋体" w:hAnsi="宋体"/>
                <w:b w:val="0"/>
                <w:bCs w:val="0"/>
                <w:color w:val="auto"/>
                <w:highlight w:val="none"/>
                <w:u w:val="single"/>
              </w:rPr>
              <w:t>月</w:t>
            </w:r>
            <w:r>
              <w:rPr>
                <w:rFonts w:hint="eastAsia" w:ascii="宋体" w:hAnsi="宋体"/>
                <w:b w:val="0"/>
                <w:bCs w:val="0"/>
                <w:color w:val="auto"/>
                <w:highlight w:val="none"/>
                <w:u w:val="single"/>
                <w:lang w:val="en-US" w:eastAsia="zh-CN"/>
              </w:rPr>
              <w:t>25</w:t>
            </w:r>
            <w:r>
              <w:rPr>
                <w:rFonts w:ascii="宋体" w:hAnsi="宋体"/>
                <w:b w:val="0"/>
                <w:bCs w:val="0"/>
                <w:color w:val="auto"/>
                <w:highlight w:val="none"/>
                <w:u w:val="single"/>
              </w:rPr>
              <w:t>日</w:t>
            </w:r>
            <w:r>
              <w:rPr>
                <w:rFonts w:hint="eastAsia" w:ascii="宋体" w:hAnsi="宋体"/>
                <w:b w:val="0"/>
                <w:bCs w:val="0"/>
                <w:color w:val="auto"/>
                <w:highlight w:val="none"/>
                <w:u w:val="single"/>
                <w:lang w:val="en-US" w:eastAsia="zh-CN"/>
              </w:rPr>
              <w:t>9</w:t>
            </w:r>
            <w:r>
              <w:rPr>
                <w:rFonts w:ascii="宋体" w:hAnsi="宋体"/>
                <w:b w:val="0"/>
                <w:bCs w:val="0"/>
                <w:color w:val="auto"/>
                <w:highlight w:val="none"/>
                <w:u w:val="single"/>
              </w:rPr>
              <w:t>时00分</w:t>
            </w:r>
            <w:r>
              <w:rPr>
                <w:rFonts w:hint="eastAsia" w:ascii="宋体" w:hAnsi="宋体" w:cs="宋体"/>
                <w:b w:val="0"/>
                <w:bCs w:val="0"/>
                <w:color w:val="auto"/>
                <w:highlight w:val="none"/>
                <w:u w:val="single"/>
              </w:rPr>
              <w:t>00秒</w:t>
            </w:r>
            <w:r>
              <w:rPr>
                <w:rFonts w:ascii="Times New Roman" w:hAnsi="Times New Roman"/>
                <w:b w:val="0"/>
                <w:bCs w:val="0"/>
                <w:color w:val="auto"/>
              </w:rPr>
              <w:t>（</w:t>
            </w:r>
            <w:r>
              <w:rPr>
                <w:rFonts w:ascii="Times New Roman" w:hAnsi="Times New Roman"/>
                <w:color w:val="auto"/>
              </w:rPr>
              <w:t>北京时间）前递交投标文件。</w:t>
            </w:r>
          </w:p>
        </w:tc>
      </w:tr>
    </w:tbl>
    <w:p w14:paraId="3382177E">
      <w:pPr>
        <w:keepNext w:val="0"/>
        <w:keepLines w:val="0"/>
        <w:pageBreakBefore w:val="0"/>
        <w:tabs>
          <w:tab w:val="left" w:pos="900"/>
        </w:tabs>
        <w:kinsoku/>
        <w:wordWrap/>
        <w:overflowPunct/>
        <w:topLinePunct w:val="0"/>
        <w:autoSpaceDE/>
        <w:autoSpaceDN/>
        <w:bidi w:val="0"/>
        <w:adjustRightInd/>
        <w:snapToGrid/>
        <w:spacing w:line="500" w:lineRule="exact"/>
        <w:ind w:firstLine="482" w:firstLineChars="20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一、项目基本情况</w:t>
      </w:r>
    </w:p>
    <w:p w14:paraId="1725B4A6">
      <w:pPr>
        <w:keepNext w:val="0"/>
        <w:keepLines w:val="0"/>
        <w:pageBreakBefore w:val="0"/>
        <w:widowControl w:val="0"/>
        <w:tabs>
          <w:tab w:val="left" w:pos="900"/>
        </w:tabs>
        <w:kinsoku/>
        <w:wordWrap/>
        <w:overflowPunct/>
        <w:topLinePunct w:val="0"/>
        <w:autoSpaceDE/>
        <w:autoSpaceDN/>
        <w:bidi w:val="0"/>
        <w:adjustRightInd/>
        <w:snapToGrid/>
        <w:spacing w:line="460" w:lineRule="exact"/>
        <w:ind w:firstLine="482"/>
        <w:textAlignment w:val="auto"/>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1.项目编号：JSZC-320922-YCJD-G2026-0002</w:t>
      </w:r>
    </w:p>
    <w:p w14:paraId="08902E04">
      <w:pPr>
        <w:keepNext w:val="0"/>
        <w:keepLines w:val="0"/>
        <w:pageBreakBefore w:val="0"/>
        <w:widowControl w:val="0"/>
        <w:tabs>
          <w:tab w:val="left" w:pos="900"/>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u w:val="single"/>
          <w:lang w:eastAsia="zh-CN"/>
        </w:rPr>
      </w:pPr>
      <w:r>
        <w:rPr>
          <w:rFonts w:hint="eastAsia" w:asciiTheme="minorEastAsia" w:hAnsiTheme="minorEastAsia" w:eastAsiaTheme="minorEastAsia" w:cstheme="minorEastAsia"/>
          <w:color w:val="auto"/>
          <w:sz w:val="24"/>
          <w:szCs w:val="24"/>
          <w:lang w:val="en-US" w:eastAsia="zh-CN"/>
        </w:rPr>
        <w:t>2.</w:t>
      </w:r>
      <w:r>
        <w:rPr>
          <w:rFonts w:hint="eastAsia" w:asciiTheme="minorEastAsia" w:hAnsiTheme="minorEastAsia" w:eastAsiaTheme="minorEastAsia" w:cstheme="minorEastAsia"/>
          <w:color w:val="auto"/>
          <w:sz w:val="24"/>
          <w:szCs w:val="24"/>
        </w:rPr>
        <w:t>项目名称：</w:t>
      </w:r>
      <w:r>
        <w:rPr>
          <w:rFonts w:hint="eastAsia" w:asciiTheme="minorEastAsia" w:hAnsiTheme="minorEastAsia" w:eastAsiaTheme="minorEastAsia" w:cstheme="minorEastAsia"/>
          <w:color w:val="auto"/>
          <w:sz w:val="24"/>
          <w:szCs w:val="24"/>
          <w:lang w:eastAsia="zh-CN"/>
        </w:rPr>
        <w:t>滨海县人民医院气动物流维保服务项目</w:t>
      </w:r>
    </w:p>
    <w:p w14:paraId="2002901C">
      <w:pPr>
        <w:keepNext w:val="0"/>
        <w:keepLines w:val="0"/>
        <w:pageBreakBefore w:val="0"/>
        <w:widowControl w:val="0"/>
        <w:tabs>
          <w:tab w:val="left" w:pos="900"/>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3</w:t>
      </w:r>
      <w:r>
        <w:rPr>
          <w:rFonts w:hint="eastAsia" w:asciiTheme="minorEastAsia" w:hAnsiTheme="minorEastAsia" w:eastAsiaTheme="minorEastAsia" w:cstheme="minorEastAsia"/>
          <w:color w:val="auto"/>
          <w:sz w:val="24"/>
          <w:szCs w:val="24"/>
        </w:rPr>
        <w:t>.采购方式：公开招标</w:t>
      </w:r>
    </w:p>
    <w:p w14:paraId="7717DAF5">
      <w:pPr>
        <w:keepNext w:val="0"/>
        <w:keepLines w:val="0"/>
        <w:pageBreakBefore w:val="0"/>
        <w:widowControl w:val="0"/>
        <w:tabs>
          <w:tab w:val="left" w:pos="900"/>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4</w:t>
      </w:r>
      <w:r>
        <w:rPr>
          <w:rFonts w:hint="eastAsia" w:asciiTheme="minorEastAsia" w:hAnsiTheme="minorEastAsia" w:eastAsiaTheme="minorEastAsia" w:cstheme="minorEastAsia"/>
          <w:color w:val="auto"/>
          <w:sz w:val="24"/>
          <w:szCs w:val="24"/>
        </w:rPr>
        <w:t>.预算金额：</w:t>
      </w:r>
      <w:r>
        <w:rPr>
          <w:rFonts w:hint="eastAsia" w:asciiTheme="minorEastAsia" w:hAnsiTheme="minorEastAsia" w:eastAsiaTheme="minorEastAsia" w:cstheme="minorEastAsia"/>
          <w:color w:val="auto"/>
          <w:sz w:val="24"/>
          <w:szCs w:val="24"/>
          <w:lang w:val="en-US" w:eastAsia="zh-CN"/>
        </w:rPr>
        <w:t>111</w:t>
      </w:r>
      <w:r>
        <w:rPr>
          <w:rFonts w:hint="eastAsia" w:asciiTheme="minorEastAsia" w:hAnsiTheme="minorEastAsia" w:eastAsiaTheme="minorEastAsia" w:cstheme="minorEastAsia"/>
          <w:color w:val="auto"/>
          <w:sz w:val="24"/>
          <w:szCs w:val="24"/>
        </w:rPr>
        <w:t>万元</w:t>
      </w:r>
    </w:p>
    <w:p w14:paraId="15234313">
      <w:pPr>
        <w:keepNext w:val="0"/>
        <w:keepLines w:val="0"/>
        <w:pageBreakBefore w:val="0"/>
        <w:widowControl w:val="0"/>
        <w:tabs>
          <w:tab w:val="left" w:pos="900"/>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5</w:t>
      </w:r>
      <w:r>
        <w:rPr>
          <w:rFonts w:hint="eastAsia" w:asciiTheme="minorEastAsia" w:hAnsiTheme="minorEastAsia" w:eastAsiaTheme="minorEastAsia" w:cstheme="minorEastAsia"/>
          <w:color w:val="auto"/>
          <w:sz w:val="24"/>
          <w:szCs w:val="24"/>
        </w:rPr>
        <w:t>.最高限价：本项目投标总价不得高于人民币</w:t>
      </w:r>
      <w:r>
        <w:rPr>
          <w:rFonts w:hint="eastAsia" w:asciiTheme="minorEastAsia" w:hAnsiTheme="minorEastAsia" w:eastAsiaTheme="minorEastAsia" w:cstheme="minorEastAsia"/>
          <w:color w:val="auto"/>
          <w:sz w:val="24"/>
          <w:szCs w:val="24"/>
          <w:lang w:val="en-US" w:eastAsia="zh-CN"/>
        </w:rPr>
        <w:t>111</w:t>
      </w:r>
      <w:r>
        <w:rPr>
          <w:rFonts w:hint="eastAsia" w:asciiTheme="minorEastAsia" w:hAnsiTheme="minorEastAsia" w:eastAsiaTheme="minorEastAsia" w:cstheme="minorEastAsia"/>
          <w:color w:val="auto"/>
          <w:sz w:val="24"/>
          <w:szCs w:val="24"/>
        </w:rPr>
        <w:t>万元（供应商投标报价不得超过上述限价金额，否则将作无效投标处理）。</w:t>
      </w:r>
    </w:p>
    <w:p w14:paraId="3A39F7FC">
      <w:pPr>
        <w:keepNext w:val="0"/>
        <w:keepLines w:val="0"/>
        <w:pageBreakBefore w:val="0"/>
        <w:widowControl w:val="0"/>
        <w:tabs>
          <w:tab w:val="left" w:pos="900"/>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highlight w:val="none"/>
        </w:rPr>
        <w:t>采购需求：</w:t>
      </w:r>
      <w:r>
        <w:rPr>
          <w:rFonts w:ascii="宋体" w:hAnsi="宋体" w:eastAsia="宋体" w:cs="宋体"/>
          <w:color w:val="000000"/>
          <w:kern w:val="0"/>
          <w:sz w:val="24"/>
          <w:szCs w:val="24"/>
          <w:lang w:val="en-US" w:eastAsia="zh-CN" w:bidi="ar"/>
        </w:rPr>
        <w:t>采购气动物流系统整机全保维保服务1套</w:t>
      </w:r>
      <w:r>
        <w:rPr>
          <w:rFonts w:hint="eastAsia" w:ascii="宋体" w:hAnsi="宋体" w:eastAsia="宋体" w:cs="宋体"/>
          <w:color w:val="000000"/>
          <w:kern w:val="0"/>
          <w:sz w:val="24"/>
          <w:szCs w:val="24"/>
          <w:lang w:val="en-US" w:eastAsia="zh-CN" w:bidi="ar"/>
        </w:rPr>
        <w:t>，</w:t>
      </w:r>
      <w:r>
        <w:rPr>
          <w:rFonts w:ascii="Segoe UI" w:hAnsi="Segoe UI" w:eastAsia="Segoe UI" w:cs="Segoe UI"/>
          <w:i w:val="0"/>
          <w:iCs w:val="0"/>
          <w:caps w:val="0"/>
          <w:color w:val="0F1115"/>
          <w:spacing w:val="0"/>
          <w:sz w:val="24"/>
          <w:szCs w:val="24"/>
          <w:shd w:val="clear" w:fill="FFFFFF"/>
        </w:rPr>
        <w:t>包括定期保养、紧急维护、配件耗材更换</w:t>
      </w:r>
      <w:r>
        <w:rPr>
          <w:rFonts w:hint="eastAsia" w:ascii="Segoe UI" w:hAnsi="Segoe UI" w:eastAsia="宋体" w:cs="Segoe UI"/>
          <w:i w:val="0"/>
          <w:iCs w:val="0"/>
          <w:caps w:val="0"/>
          <w:color w:val="0F1115"/>
          <w:spacing w:val="0"/>
          <w:sz w:val="24"/>
          <w:szCs w:val="24"/>
          <w:shd w:val="clear" w:fill="FFFFFF"/>
          <w:lang w:val="en-US" w:eastAsia="zh-CN"/>
        </w:rPr>
        <w:t>等</w:t>
      </w:r>
      <w:r>
        <w:rPr>
          <w:rFonts w:ascii="Segoe UI" w:hAnsi="Segoe UI" w:eastAsia="Segoe UI" w:cs="Segoe UI"/>
          <w:i w:val="0"/>
          <w:iCs w:val="0"/>
          <w:caps w:val="0"/>
          <w:color w:val="0F1115"/>
          <w:spacing w:val="0"/>
          <w:sz w:val="24"/>
          <w:szCs w:val="24"/>
          <w:shd w:val="clear" w:fill="FFFFFF"/>
        </w:rPr>
        <w:t>，</w:t>
      </w:r>
      <w:r>
        <w:rPr>
          <w:rFonts w:hint="eastAsia" w:asciiTheme="minorEastAsia" w:hAnsiTheme="minorEastAsia" w:eastAsiaTheme="minorEastAsia" w:cstheme="minorEastAsia"/>
          <w:color w:val="auto"/>
          <w:sz w:val="24"/>
        </w:rPr>
        <w:t>具体内容及要求详见招标文件第四章采购需求</w:t>
      </w:r>
      <w:r>
        <w:rPr>
          <w:rFonts w:hint="eastAsia" w:asciiTheme="minorEastAsia" w:hAnsiTheme="minorEastAsia" w:eastAsiaTheme="minorEastAsia" w:cstheme="minorEastAsia"/>
          <w:color w:val="auto"/>
          <w:sz w:val="24"/>
          <w:szCs w:val="24"/>
        </w:rPr>
        <w:t>。</w:t>
      </w:r>
    </w:p>
    <w:p w14:paraId="5D488CA0">
      <w:pPr>
        <w:keepNext w:val="0"/>
        <w:keepLines w:val="0"/>
        <w:pageBreakBefore w:val="0"/>
        <w:widowControl w:val="0"/>
        <w:tabs>
          <w:tab w:val="left" w:pos="900"/>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7.维保期限：3年。</w:t>
      </w:r>
    </w:p>
    <w:p w14:paraId="4CE27F4C">
      <w:pPr>
        <w:keepNext w:val="0"/>
        <w:keepLines w:val="0"/>
        <w:pageBreakBefore w:val="0"/>
        <w:widowControl w:val="0"/>
        <w:tabs>
          <w:tab w:val="left" w:pos="900"/>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.服务标准：合格。</w:t>
      </w:r>
    </w:p>
    <w:p w14:paraId="401A4A35">
      <w:pPr>
        <w:keepNext w:val="0"/>
        <w:keepLines w:val="0"/>
        <w:pageBreakBefore w:val="0"/>
        <w:widowControl w:val="0"/>
        <w:tabs>
          <w:tab w:val="left" w:pos="900"/>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本项目（是/否）接受联合体投标：否。</w:t>
      </w:r>
    </w:p>
    <w:p w14:paraId="39048F05">
      <w:pPr>
        <w:keepNext w:val="0"/>
        <w:keepLines w:val="0"/>
        <w:pageBreakBefore w:val="0"/>
        <w:tabs>
          <w:tab w:val="left" w:pos="900"/>
        </w:tabs>
        <w:kinsoku/>
        <w:wordWrap/>
        <w:overflowPunct/>
        <w:topLinePunct w:val="0"/>
        <w:autoSpaceDE/>
        <w:autoSpaceDN/>
        <w:bidi w:val="0"/>
        <w:adjustRightInd/>
        <w:snapToGrid/>
        <w:spacing w:line="500" w:lineRule="exact"/>
        <w:ind w:left="42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二、申请人的资格要求</w:t>
      </w:r>
    </w:p>
    <w:p w14:paraId="30A42CF6">
      <w:pPr>
        <w:pStyle w:val="3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1.满足《中华人民共和国政府采购法》第二十二条规定，并提供下列材料：</w:t>
      </w:r>
    </w:p>
    <w:p w14:paraId="48824A2D">
      <w:pPr>
        <w:pStyle w:val="3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1.1 法人或者其他组织的营业执照等证明文件，自然人的身份证明；</w:t>
      </w:r>
    </w:p>
    <w:p w14:paraId="6ACCD3F9">
      <w:pPr>
        <w:pStyle w:val="3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1.2</w:t>
      </w:r>
      <w:r>
        <w:rPr>
          <w:rFonts w:hint="eastAsia" w:asciiTheme="minorEastAsia" w:hAnsiTheme="minorEastAsia" w:eastAsiaTheme="minorEastAsia" w:cstheme="minorEastAsia"/>
          <w:iCs/>
          <w:color w:val="000000"/>
          <w:lang w:eastAsia="zh-CN"/>
        </w:rPr>
        <w:t>上一年度的财务状况报表（至少提供资产负债表、利润表、现金流量表，投标人成立不满一年无需提供）</w:t>
      </w:r>
      <w:r>
        <w:rPr>
          <w:rFonts w:hint="eastAsia" w:asciiTheme="minorEastAsia" w:hAnsiTheme="minorEastAsia" w:eastAsiaTheme="minorEastAsia" w:cstheme="minorEastAsia"/>
        </w:rPr>
        <w:t>；</w:t>
      </w:r>
    </w:p>
    <w:p w14:paraId="702ED406">
      <w:pPr>
        <w:pStyle w:val="3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1.3具备履行合同所必需的设备和专业技术能力的书面声明；</w:t>
      </w:r>
    </w:p>
    <w:p w14:paraId="21CB0C1C">
      <w:pPr>
        <w:pStyle w:val="3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1.4</w:t>
      </w:r>
      <w:bookmarkStart w:id="1" w:name="OLE_LINK17"/>
      <w:bookmarkStart w:id="2" w:name="OLE_LINK18"/>
      <w:r>
        <w:rPr>
          <w:rFonts w:hint="eastAsia" w:asciiTheme="minorEastAsia" w:hAnsiTheme="minorEastAsia" w:eastAsiaTheme="minorEastAsia" w:cstheme="minorEastAsia"/>
        </w:rPr>
        <w:t>依法缴纳税收和社会保障资金的相关材料（提供提交响应文件截止时间前一年内至少一个月依法缴纳税收及缴纳社会保障资金的证明材料。供应商依法享受缓缴、免缴税收、社会保障资金的提供证明材料。）</w:t>
      </w:r>
      <w:bookmarkEnd w:id="1"/>
      <w:bookmarkEnd w:id="2"/>
      <w:r>
        <w:rPr>
          <w:rFonts w:hint="eastAsia" w:asciiTheme="minorEastAsia" w:hAnsiTheme="minorEastAsia" w:eastAsiaTheme="minorEastAsia" w:cstheme="minorEastAsia"/>
        </w:rPr>
        <w:t>；</w:t>
      </w:r>
    </w:p>
    <w:p w14:paraId="7FAE033B">
      <w:pPr>
        <w:pStyle w:val="3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1.5</w:t>
      </w:r>
      <w:bookmarkStart w:id="3" w:name="OLE_LINK19"/>
      <w:bookmarkStart w:id="4" w:name="OLE_LINK20"/>
      <w:r>
        <w:rPr>
          <w:rFonts w:hint="eastAsia" w:asciiTheme="minorEastAsia" w:hAnsiTheme="minorEastAsia" w:eastAsiaTheme="minorEastAsia" w:cstheme="minorEastAsia"/>
        </w:rPr>
        <w:t>参加政府采购活动前3年内在经营活动中没有重大违法记录的书面声明</w:t>
      </w:r>
      <w:bookmarkEnd w:id="3"/>
      <w:bookmarkEnd w:id="4"/>
      <w:r>
        <w:rPr>
          <w:rFonts w:hint="eastAsia" w:asciiTheme="minorEastAsia" w:hAnsiTheme="minorEastAsia" w:eastAsiaTheme="minorEastAsia" w:cstheme="minorEastAsia"/>
        </w:rPr>
        <w:t>。</w:t>
      </w:r>
    </w:p>
    <w:p w14:paraId="0C32B200">
      <w:pPr>
        <w:pStyle w:val="3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1.6</w:t>
      </w:r>
      <w:bookmarkStart w:id="5" w:name="OLE_LINK22"/>
      <w:r>
        <w:rPr>
          <w:rFonts w:hint="eastAsia" w:asciiTheme="minorEastAsia" w:hAnsiTheme="minorEastAsia" w:eastAsiaTheme="minorEastAsia" w:cstheme="minorEastAsia"/>
        </w:rPr>
        <w:t>法律、行政法规规定的其他条件</w:t>
      </w:r>
      <w:bookmarkEnd w:id="5"/>
      <w:r>
        <w:rPr>
          <w:rFonts w:hint="eastAsia" w:asciiTheme="minorEastAsia" w:hAnsiTheme="minorEastAsia" w:eastAsiaTheme="minorEastAsia" w:cstheme="minorEastAsia"/>
        </w:rPr>
        <w:t>。</w:t>
      </w:r>
    </w:p>
    <w:p w14:paraId="2B228FD1">
      <w:pPr>
        <w:pStyle w:val="36"/>
        <w:keepNext w:val="0"/>
        <w:keepLines w:val="0"/>
        <w:pageBreakBefore w:val="0"/>
        <w:tabs>
          <w:tab w:val="left" w:pos="3570"/>
        </w:tabs>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1.7</w:t>
      </w:r>
      <w:bookmarkStart w:id="6" w:name="OLE_LINK24"/>
      <w:bookmarkStart w:id="7" w:name="OLE_LINK25"/>
      <w:r>
        <w:rPr>
          <w:rFonts w:hint="eastAsia" w:asciiTheme="minorEastAsia" w:hAnsiTheme="minorEastAsia" w:eastAsiaTheme="minorEastAsia" w:cstheme="minorEastAsia"/>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6"/>
      <w:bookmarkEnd w:id="7"/>
    </w:p>
    <w:p w14:paraId="4CDF2AED">
      <w:pPr>
        <w:pStyle w:val="36"/>
        <w:keepNext w:val="0"/>
        <w:keepLines w:val="0"/>
        <w:pageBreakBefore w:val="0"/>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1.8</w:t>
      </w:r>
      <w:bookmarkStart w:id="8" w:name="OLE_LINK26"/>
      <w:r>
        <w:rPr>
          <w:rFonts w:hint="eastAsia" w:asciiTheme="minorEastAsia" w:hAnsiTheme="minorEastAsia" w:eastAsiaTheme="minorEastAsia" w:cstheme="minorEastAsia"/>
        </w:rPr>
        <w:t>单位负责人为同一人或者存在直接控股、管理关系的不同供应商，不得参加同一合同项下的政府采购活动</w:t>
      </w:r>
      <w:bookmarkEnd w:id="8"/>
      <w:r>
        <w:rPr>
          <w:rFonts w:hint="eastAsia" w:asciiTheme="minorEastAsia" w:hAnsiTheme="minorEastAsia" w:eastAsiaTheme="minorEastAsia" w:cstheme="minorEastAsia"/>
        </w:rPr>
        <w:t>。</w:t>
      </w:r>
    </w:p>
    <w:p w14:paraId="771EAD2A">
      <w:pPr>
        <w:pStyle w:val="36"/>
        <w:keepNext w:val="0"/>
        <w:keepLines w:val="0"/>
        <w:pageBreakBefore w:val="0"/>
        <w:numPr>
          <w:ilvl w:val="0"/>
          <w:numId w:val="1"/>
        </w:numPr>
        <w:kinsoku/>
        <w:wordWrap/>
        <w:overflowPunct/>
        <w:topLinePunct w:val="0"/>
        <w:autoSpaceDE/>
        <w:autoSpaceDN/>
        <w:bidi w:val="0"/>
        <w:adjustRightInd/>
        <w:snapToGrid/>
        <w:spacing w:beforeAutospacing="0" w:afterAutospacing="0" w:line="500" w:lineRule="exact"/>
        <w:ind w:firstLine="480"/>
        <w:jc w:val="both"/>
        <w:textAlignment w:val="auto"/>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rPr>
        <w:t>落实政府采购政策需满足的资格要求</w:t>
      </w:r>
      <w:r>
        <w:rPr>
          <w:rFonts w:hint="eastAsia" w:asciiTheme="minorEastAsia" w:hAnsiTheme="minorEastAsia" w:eastAsiaTheme="minorEastAsia" w:cstheme="minorEastAsia"/>
          <w:u w:val="none"/>
        </w:rPr>
        <w:t>：</w:t>
      </w:r>
      <w:r>
        <w:rPr>
          <w:rFonts w:hint="eastAsia" w:ascii="宋体" w:hAnsi="宋体" w:eastAsia="宋体" w:cs="宋体"/>
          <w:color w:val="auto"/>
          <w:sz w:val="24"/>
          <w:szCs w:val="24"/>
          <w:highlight w:val="none"/>
          <w:u w:val="none"/>
          <w:lang w:val="en-US" w:eastAsia="zh-CN"/>
        </w:rPr>
        <w:t>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Theme="minorEastAsia" w:hAnsiTheme="minorEastAsia" w:eastAsiaTheme="minorEastAsia" w:cstheme="minorEastAsia"/>
          <w:highlight w:val="none"/>
          <w:u w:val="none"/>
        </w:rPr>
        <w:t>。</w:t>
      </w:r>
    </w:p>
    <w:p w14:paraId="07E3CD7C">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sz w:val="24"/>
          <w:szCs w:val="22"/>
          <w:lang w:val="en-US" w:eastAsia="zh-CN" w:bidi="ar-SA"/>
        </w:rPr>
      </w:pPr>
      <w:r>
        <w:rPr>
          <w:rFonts w:hint="eastAsia" w:asciiTheme="minorEastAsia" w:hAnsiTheme="minorEastAsia" w:eastAsiaTheme="minorEastAsia" w:cstheme="minorEastAsia"/>
          <w:sz w:val="24"/>
          <w:szCs w:val="22"/>
          <w:lang w:val="en-US" w:eastAsia="zh-CN" w:bidi="ar-SA"/>
        </w:rPr>
        <w:t>3.本项目的特定资格要求：不接受联合体。</w:t>
      </w:r>
    </w:p>
    <w:p w14:paraId="033307DA">
      <w:pPr>
        <w:keepNext w:val="0"/>
        <w:keepLines w:val="0"/>
        <w:pageBreakBefore w:val="0"/>
        <w:tabs>
          <w:tab w:val="left" w:pos="900"/>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三、获取招标文件</w:t>
      </w:r>
    </w:p>
    <w:p w14:paraId="7AA82599">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color w:val="auto"/>
          <w:sz w:val="24"/>
          <w:szCs w:val="24"/>
        </w:rPr>
        <w:t>1.时间：自招标文件公告发布之日起5个工作日。</w:t>
      </w:r>
    </w:p>
    <w:p w14:paraId="5731F346">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2.地点：</w:t>
      </w:r>
      <w:r>
        <w:rPr>
          <w:rFonts w:hint="eastAsia" w:asciiTheme="minorEastAsia" w:hAnsiTheme="minorEastAsia" w:eastAsiaTheme="minorEastAsia" w:cstheme="minorEastAsia"/>
          <w:color w:val="000000"/>
          <w:kern w:val="0"/>
          <w:sz w:val="24"/>
          <w:szCs w:val="24"/>
          <w:highlight w:val="none"/>
          <w:lang w:val="en-US" w:eastAsia="zh-CN" w:bidi="ar-SA"/>
        </w:rPr>
        <w:t>“苏采云”系统内免费下载（</w:t>
      </w:r>
      <w:r>
        <w:rPr>
          <w:rFonts w:hint="eastAsia" w:asciiTheme="minorEastAsia" w:hAnsiTheme="minorEastAsia" w:eastAsiaTheme="minorEastAsia" w:cstheme="minorEastAsia"/>
          <w:color w:val="auto"/>
          <w:sz w:val="24"/>
          <w:szCs w:val="24"/>
        </w:rPr>
        <w:t>供应商</w:t>
      </w:r>
      <w:r>
        <w:rPr>
          <w:rFonts w:hint="eastAsia" w:asciiTheme="minorEastAsia" w:hAnsiTheme="minorEastAsia" w:eastAsiaTheme="minorEastAsia" w:cstheme="minorEastAsia"/>
          <w:color w:val="000000"/>
          <w:kern w:val="0"/>
          <w:sz w:val="24"/>
          <w:szCs w:val="24"/>
          <w:highlight w:val="none"/>
          <w:lang w:val="en-US" w:eastAsia="zh-CN" w:bidi="ar-SA"/>
        </w:rPr>
        <w:t>必须在苏采云系统中获取采购文件，方能参与政府采购项目）</w:t>
      </w:r>
      <w:r>
        <w:rPr>
          <w:rFonts w:hint="eastAsia" w:asciiTheme="minorEastAsia" w:hAnsiTheme="minorEastAsia" w:eastAsiaTheme="minorEastAsia" w:cstheme="minorEastAsia"/>
          <w:color w:val="auto"/>
          <w:sz w:val="24"/>
          <w:szCs w:val="24"/>
        </w:rPr>
        <w:t>。</w:t>
      </w:r>
    </w:p>
    <w:p w14:paraId="00D3F542">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lang w:val="en-US"/>
        </w:rPr>
      </w:pPr>
      <w:r>
        <w:rPr>
          <w:rFonts w:hint="eastAsia" w:asciiTheme="minorEastAsia" w:hAnsiTheme="minorEastAsia" w:eastAsiaTheme="minorEastAsia" w:cstheme="minorEastAsia"/>
          <w:color w:val="auto"/>
          <w:sz w:val="24"/>
          <w:szCs w:val="24"/>
        </w:rPr>
        <w:t>3.方式：</w:t>
      </w:r>
      <w:r>
        <w:rPr>
          <w:rFonts w:hint="eastAsia" w:asciiTheme="minorEastAsia" w:hAnsiTheme="minorEastAsia" w:eastAsiaTheme="minorEastAsia" w:cstheme="minorEastAsia"/>
          <w:color w:val="000000"/>
          <w:kern w:val="0"/>
          <w:sz w:val="24"/>
          <w:szCs w:val="24"/>
          <w:highlight w:val="none"/>
          <w:lang w:val="en-US" w:eastAsia="zh-CN" w:bidi="ar-SA"/>
        </w:rPr>
        <w:t>本项目采用网上注册登记方式。</w:t>
      </w:r>
    </w:p>
    <w:p w14:paraId="37F8FDA0">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4.售价：0元。</w:t>
      </w:r>
    </w:p>
    <w:p w14:paraId="4107DAD5">
      <w:pPr>
        <w:keepNext w:val="0"/>
        <w:keepLines w:val="0"/>
        <w:pageBreakBefore w:val="0"/>
        <w:tabs>
          <w:tab w:val="left" w:pos="900"/>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szCs w:val="24"/>
        </w:rPr>
      </w:pPr>
      <w:bookmarkStart w:id="9" w:name="_Toc35393625"/>
      <w:bookmarkStart w:id="10" w:name="_Toc35393794"/>
      <w:bookmarkStart w:id="11" w:name="_Toc28359007"/>
      <w:bookmarkStart w:id="12" w:name="_Toc28359084"/>
      <w:r>
        <w:rPr>
          <w:rFonts w:hint="eastAsia" w:asciiTheme="minorEastAsia" w:hAnsiTheme="minorEastAsia" w:eastAsiaTheme="minorEastAsia" w:cstheme="minorEastAsia"/>
          <w:b/>
          <w:bCs/>
          <w:color w:val="auto"/>
          <w:sz w:val="24"/>
          <w:szCs w:val="24"/>
        </w:rPr>
        <w:t>四、提交投标文件截止时间、开标时间和地点</w:t>
      </w:r>
    </w:p>
    <w:p w14:paraId="610ACBED">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1.投标文件截止及开标时间：</w:t>
      </w:r>
      <w:r>
        <w:rPr>
          <w:rFonts w:hint="eastAsia" w:asciiTheme="minorEastAsia" w:hAnsiTheme="minorEastAsia" w:eastAsiaTheme="minorEastAsia" w:cstheme="minorEastAsia"/>
          <w:color w:val="auto"/>
          <w:sz w:val="24"/>
          <w:szCs w:val="24"/>
          <w:highlight w:val="none"/>
        </w:rPr>
        <w:t>202</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08</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25</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时00分00秒</w:t>
      </w:r>
      <w:r>
        <w:rPr>
          <w:rFonts w:hint="eastAsia" w:asciiTheme="minorEastAsia" w:hAnsiTheme="minorEastAsia" w:eastAsiaTheme="minorEastAsia" w:cstheme="minorEastAsia"/>
          <w:color w:val="auto"/>
          <w:sz w:val="24"/>
          <w:szCs w:val="24"/>
        </w:rPr>
        <w:t>（北京时间）</w:t>
      </w:r>
    </w:p>
    <w:p w14:paraId="692B850C">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2.地点：</w:t>
      </w:r>
      <w:r>
        <w:rPr>
          <w:rFonts w:hint="eastAsia" w:asciiTheme="minorEastAsia" w:hAnsiTheme="minorEastAsia" w:eastAsiaTheme="minorEastAsia" w:cstheme="minorEastAsia"/>
          <w:color w:val="000000"/>
          <w:kern w:val="0"/>
          <w:sz w:val="24"/>
          <w:szCs w:val="24"/>
          <w:highlight w:val="none"/>
          <w:lang w:val="en-US" w:eastAsia="zh-CN" w:bidi="ar-SA"/>
        </w:rPr>
        <w:t>苏采云“不见面”开标大厅</w:t>
      </w:r>
      <w:r>
        <w:rPr>
          <w:rFonts w:hint="eastAsia" w:asciiTheme="minorEastAsia" w:hAnsiTheme="minorEastAsia" w:eastAsiaTheme="minorEastAsia" w:cstheme="minorEastAsia"/>
          <w:color w:val="auto"/>
          <w:sz w:val="24"/>
          <w:szCs w:val="24"/>
        </w:rPr>
        <w:t>。</w:t>
      </w:r>
    </w:p>
    <w:bookmarkEnd w:id="9"/>
    <w:bookmarkEnd w:id="10"/>
    <w:bookmarkEnd w:id="11"/>
    <w:bookmarkEnd w:id="12"/>
    <w:p w14:paraId="1299620B">
      <w:pPr>
        <w:keepNext w:val="0"/>
        <w:keepLines w:val="0"/>
        <w:pageBreakBefore w:val="0"/>
        <w:tabs>
          <w:tab w:val="left" w:pos="900"/>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szCs w:val="20"/>
        </w:rPr>
      </w:pPr>
      <w:bookmarkStart w:id="13" w:name="_Toc38985267"/>
      <w:bookmarkStart w:id="14" w:name="_Toc35393626"/>
      <w:bookmarkStart w:id="15" w:name="_Toc35393795"/>
      <w:r>
        <w:rPr>
          <w:rFonts w:hint="eastAsia" w:asciiTheme="minorEastAsia" w:hAnsiTheme="minorEastAsia" w:eastAsiaTheme="minorEastAsia" w:cstheme="minorEastAsia"/>
          <w:b/>
          <w:bCs/>
          <w:color w:val="auto"/>
          <w:sz w:val="24"/>
          <w:szCs w:val="20"/>
        </w:rPr>
        <w:t>五、公告期限</w:t>
      </w:r>
      <w:bookmarkEnd w:id="13"/>
    </w:p>
    <w:p w14:paraId="047B486D">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0"/>
        </w:rPr>
      </w:pPr>
      <w:bookmarkStart w:id="16" w:name="_Toc38985268"/>
      <w:r>
        <w:rPr>
          <w:rFonts w:hint="eastAsia" w:asciiTheme="minorEastAsia" w:hAnsiTheme="minorEastAsia" w:eastAsiaTheme="minorEastAsia" w:cstheme="minorEastAsia"/>
          <w:color w:val="auto"/>
          <w:sz w:val="24"/>
          <w:szCs w:val="20"/>
        </w:rPr>
        <w:t>自本公告发布之日起5个工作日。</w:t>
      </w:r>
      <w:bookmarkEnd w:id="16"/>
    </w:p>
    <w:p w14:paraId="686693BC">
      <w:pPr>
        <w:keepNext w:val="0"/>
        <w:keepLines w:val="0"/>
        <w:pageBreakBefore w:val="0"/>
        <w:tabs>
          <w:tab w:val="left" w:pos="900"/>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六、其他补充事宜</w:t>
      </w:r>
      <w:bookmarkEnd w:id="14"/>
      <w:bookmarkEnd w:id="15"/>
    </w:p>
    <w:p w14:paraId="788D013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bookmarkStart w:id="17" w:name="_Toc35393796"/>
      <w:bookmarkStart w:id="18" w:name="_Toc28359008"/>
      <w:bookmarkStart w:id="19" w:name="_Toc28359085"/>
      <w:bookmarkStart w:id="20" w:name="_Toc35393627"/>
      <w:r>
        <w:rPr>
          <w:rFonts w:hint="eastAsia" w:asciiTheme="minorEastAsia" w:hAnsiTheme="minorEastAsia" w:eastAsiaTheme="minorEastAsia" w:cstheme="minorEastAsia"/>
          <w:color w:val="auto"/>
          <w:sz w:val="24"/>
          <w:szCs w:val="24"/>
          <w:highlight w:val="none"/>
          <w:shd w:val="clear" w:color="auto" w:fill="auto"/>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Theme="minorEastAsia" w:hAnsiTheme="minorEastAsia" w:eastAsiaTheme="minorEastAsia" w:cstheme="minorEastAsia"/>
          <w:color w:val="auto"/>
          <w:sz w:val="24"/>
          <w:szCs w:val="24"/>
        </w:rPr>
        <w:t>供应商</w:t>
      </w:r>
      <w:r>
        <w:rPr>
          <w:rFonts w:hint="eastAsia" w:asciiTheme="minorEastAsia" w:hAnsiTheme="minorEastAsia" w:eastAsiaTheme="minorEastAsia" w:cstheme="minorEastAsia"/>
          <w:color w:val="auto"/>
          <w:sz w:val="24"/>
          <w:szCs w:val="24"/>
          <w:highlight w:val="none"/>
          <w:shd w:val="clear" w:color="auto" w:fill="auto"/>
          <w:lang w:val="en-US" w:eastAsia="zh-CN"/>
        </w:rPr>
        <w:t>通过苏采云系统参与政府采购项目，需要更换CA数字证书和电子签章。具体办理指南和操作手册：在盐城市政府采购网点击【办事指南】-【供应商参与政府采购活动相关资料】。</w:t>
      </w:r>
    </w:p>
    <w:p w14:paraId="13650505">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i w:val="0"/>
          <w:iCs w:val="0"/>
          <w:caps w:val="0"/>
          <w:color w:val="333333"/>
          <w:spacing w:val="0"/>
          <w:sz w:val="24"/>
          <w:szCs w:val="24"/>
          <w:highlight w:val="none"/>
          <w:shd w:val="clear" w:fill="FFFFFF"/>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Theme="minorEastAsia" w:hAnsiTheme="minorEastAsia" w:eastAsiaTheme="minorEastAsia" w:cstheme="minorEastAsia"/>
          <w:color w:val="auto"/>
          <w:sz w:val="24"/>
          <w:szCs w:val="24"/>
          <w:highlight w:val="none"/>
          <w:shd w:val="clear" w:color="auto" w:fill="auto"/>
          <w:lang w:val="en-US" w:eastAsia="zh-CN"/>
        </w:rPr>
        <w:t>。</w:t>
      </w:r>
    </w:p>
    <w:p w14:paraId="5C04DD9E">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2.潜在供应商访问电子招标响应交易平台的网络地址和方法： </w:t>
      </w:r>
    </w:p>
    <w:p w14:paraId="636817E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p>
    <w:p w14:paraId="5A6F8EEB">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2.2 潜在</w:t>
      </w:r>
      <w:r>
        <w:rPr>
          <w:rFonts w:hint="eastAsia" w:asciiTheme="minorEastAsia" w:hAnsiTheme="minorEastAsia" w:eastAsiaTheme="minorEastAsia" w:cstheme="minorEastAsia"/>
          <w:color w:val="auto"/>
          <w:sz w:val="24"/>
          <w:szCs w:val="24"/>
        </w:rPr>
        <w:t>供应商</w:t>
      </w: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访问“苏采云”系统方法：江苏省政府采购网首页-“苏采云”链接。 </w:t>
      </w:r>
    </w:p>
    <w:p w14:paraId="0F939AD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2.3 采购文件（后缀名为“.kedt”）、供应商操作手册及政府采购客户端工具可通过“苏采云”系统相应链接进行下载。 </w:t>
      </w:r>
    </w:p>
    <w:p w14:paraId="70759E2A">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2.4 采购代理机构将数据电文形式的采购文件加载至“苏采云”系统，供潜在供应商下载或者查阅。 </w:t>
      </w:r>
    </w:p>
    <w:p w14:paraId="170CF67C">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 xml:space="preserve">2.5 请潜在投标单位提前安装相应的控件（详见《“苏采云”系统供应商操作手册》）并使用谷歌浏览器登录“苏采云”系统参与不见面开评标。 </w:t>
      </w:r>
    </w:p>
    <w:p w14:paraId="6EE3D9D4">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如潜在</w:t>
      </w:r>
      <w:r>
        <w:rPr>
          <w:rFonts w:hint="eastAsia" w:asciiTheme="minorEastAsia" w:hAnsiTheme="minorEastAsia" w:eastAsiaTheme="minorEastAsia" w:cstheme="minorEastAsia"/>
          <w:color w:val="auto"/>
          <w:sz w:val="24"/>
          <w:szCs w:val="24"/>
        </w:rPr>
        <w:t>供应商</w:t>
      </w:r>
      <w:r>
        <w:rPr>
          <w:rFonts w:hint="eastAsia" w:asciiTheme="minorEastAsia" w:hAnsiTheme="minorEastAsia" w:eastAsiaTheme="minorEastAsia" w:cstheme="minorEastAsia"/>
          <w:color w:val="auto"/>
          <w:sz w:val="24"/>
          <w:szCs w:val="24"/>
          <w:highlight w:val="none"/>
          <w:shd w:val="clear" w:color="auto" w:fill="auto"/>
          <w:lang w:val="en-US" w:eastAsia="zh-CN"/>
        </w:rPr>
        <w:t>未按上述要求操作，将自行承担所产生的风险。</w:t>
      </w:r>
    </w:p>
    <w:p w14:paraId="2FA944ED">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3.有关本次招标的事项若存在变动或修改，敬请及时关注盐城市政府采购中心在“中国政府采购网”“江苏政府采购网”“盐城市政府采购网”发布的更正公告。</w:t>
      </w:r>
    </w:p>
    <w:p w14:paraId="125CCBEF">
      <w:pPr>
        <w:pStyle w:val="3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right="0" w:firstLine="480" w:firstLineChars="200"/>
        <w:jc w:val="both"/>
        <w:textAlignment w:val="auto"/>
        <w:rPr>
          <w:rFonts w:hint="eastAsia" w:asciiTheme="minorEastAsia" w:hAnsiTheme="minorEastAsia" w:eastAsiaTheme="minorEastAsia" w:cstheme="minorEastAsia"/>
          <w:color w:val="auto"/>
          <w:sz w:val="24"/>
          <w:szCs w:val="24"/>
          <w:highlight w:val="none"/>
          <w:shd w:val="clear" w:color="auto" w:fill="auto"/>
          <w:lang w:val="en-US" w:eastAsia="zh-CN"/>
        </w:rPr>
      </w:pPr>
      <w:r>
        <w:rPr>
          <w:rFonts w:hint="eastAsia" w:asciiTheme="minorEastAsia" w:hAnsiTheme="minorEastAsia" w:eastAsiaTheme="minorEastAsia" w:cstheme="minorEastAsia"/>
          <w:color w:val="auto"/>
          <w:sz w:val="24"/>
          <w:szCs w:val="24"/>
          <w:highlight w:val="none"/>
          <w:shd w:val="clear" w:color="auto" w:fill="auto"/>
          <w:lang w:val="en-US" w:eastAsia="zh-CN"/>
        </w:rPr>
        <w:t>4.本次招标不收取投标保证金，不收取质量保证金。</w:t>
      </w:r>
    </w:p>
    <w:p w14:paraId="7EDB8AF7">
      <w:pPr>
        <w:keepNext w:val="0"/>
        <w:keepLines w:val="0"/>
        <w:pageBreakBefore w:val="0"/>
        <w:tabs>
          <w:tab w:val="left" w:pos="900"/>
        </w:tabs>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七、对本次招标提出询问，请按以下方式联系</w:t>
      </w:r>
      <w:bookmarkEnd w:id="17"/>
      <w:bookmarkEnd w:id="18"/>
      <w:bookmarkEnd w:id="19"/>
      <w:bookmarkEnd w:id="20"/>
    </w:p>
    <w:p w14:paraId="4A044C59">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1.采购人信息</w:t>
      </w:r>
    </w:p>
    <w:p w14:paraId="32575F5F">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名    称：滨海县人民医院</w:t>
      </w:r>
    </w:p>
    <w:p w14:paraId="72743F5B">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  址：滨海县海滨大道299号</w:t>
      </w:r>
    </w:p>
    <w:p w14:paraId="092B000C">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 系人：</w:t>
      </w:r>
      <w:r>
        <w:rPr>
          <w:rFonts w:hint="eastAsia" w:asciiTheme="minorEastAsia" w:hAnsiTheme="minorEastAsia" w:eastAsiaTheme="minorEastAsia" w:cstheme="minorEastAsia"/>
          <w:color w:val="auto"/>
          <w:sz w:val="24"/>
          <w:szCs w:val="24"/>
          <w:lang w:val="en-US" w:eastAsia="zh-CN"/>
        </w:rPr>
        <w:t>代先生</w:t>
      </w:r>
    </w:p>
    <w:p w14:paraId="6297B5D2">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联系电话：</w:t>
      </w:r>
      <w:r>
        <w:rPr>
          <w:rFonts w:hint="eastAsia" w:asciiTheme="minorEastAsia" w:hAnsiTheme="minorEastAsia" w:eastAsiaTheme="minorEastAsia" w:cstheme="minorEastAsia"/>
          <w:color w:val="auto"/>
          <w:sz w:val="24"/>
          <w:szCs w:val="24"/>
          <w:lang w:eastAsia="zh-CN"/>
        </w:rPr>
        <w:t>18051681603</w:t>
      </w:r>
    </w:p>
    <w:p w14:paraId="6EC87BAD">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2.采购代理机构信息</w:t>
      </w:r>
    </w:p>
    <w:p w14:paraId="42B2FA61">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lang w:eastAsia="zh-CN"/>
        </w:rPr>
      </w:pPr>
      <w:bookmarkStart w:id="21" w:name="_Toc28359021"/>
      <w:r>
        <w:rPr>
          <w:rFonts w:hint="eastAsia" w:asciiTheme="minorEastAsia" w:hAnsiTheme="minorEastAsia" w:eastAsiaTheme="minorEastAsia" w:cstheme="minorEastAsia"/>
          <w:color w:val="auto"/>
          <w:sz w:val="24"/>
          <w:szCs w:val="24"/>
        </w:rPr>
        <w:t>名    称：</w:t>
      </w:r>
      <w:r>
        <w:rPr>
          <w:rFonts w:hint="eastAsia" w:asciiTheme="minorEastAsia" w:hAnsiTheme="minorEastAsia" w:eastAsiaTheme="minorEastAsia" w:cstheme="minorEastAsia"/>
          <w:color w:val="auto"/>
          <w:sz w:val="24"/>
          <w:szCs w:val="24"/>
          <w:lang w:eastAsia="zh-CN"/>
        </w:rPr>
        <w:t>盐城市鲸咚项目管理有限公司</w:t>
      </w:r>
    </w:p>
    <w:p w14:paraId="70B2210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rPr>
        <w:t>地    址：</w:t>
      </w:r>
      <w:r>
        <w:rPr>
          <w:rFonts w:hint="eastAsia" w:ascii="宋体" w:hAnsi="宋体" w:eastAsia="宋体" w:cs="宋体"/>
          <w:sz w:val="24"/>
          <w:szCs w:val="24"/>
          <w:u w:val="none"/>
          <w:lang w:val="en-US" w:eastAsia="zh-CN"/>
        </w:rPr>
        <w:t>滨海县坎北街道大学生创业园C东103-2</w:t>
      </w:r>
    </w:p>
    <w:p w14:paraId="784D0D67">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 系 人：</w:t>
      </w:r>
      <w:r>
        <w:rPr>
          <w:rFonts w:hint="eastAsia" w:asciiTheme="minorEastAsia" w:hAnsiTheme="minorEastAsia" w:eastAsiaTheme="minorEastAsia" w:cstheme="minorEastAsia"/>
          <w:color w:val="auto"/>
          <w:sz w:val="24"/>
          <w:szCs w:val="24"/>
          <w:lang w:val="en-US" w:eastAsia="zh-CN"/>
        </w:rPr>
        <w:t>刘女士</w:t>
      </w:r>
    </w:p>
    <w:p w14:paraId="21AECEA5">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联系方式：</w:t>
      </w:r>
      <w:r>
        <w:rPr>
          <w:rFonts w:hint="eastAsia" w:asciiTheme="minorEastAsia" w:hAnsiTheme="minorEastAsia" w:eastAsiaTheme="minorEastAsia" w:cstheme="minorEastAsia"/>
          <w:color w:val="auto"/>
          <w:sz w:val="24"/>
          <w:szCs w:val="24"/>
          <w:lang w:eastAsia="zh-CN"/>
        </w:rPr>
        <w:t>19962308468</w:t>
      </w:r>
    </w:p>
    <w:p w14:paraId="61F26640">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w:t>
      </w:r>
      <w:bookmarkEnd w:id="21"/>
      <w:r>
        <w:rPr>
          <w:rFonts w:hint="eastAsia" w:asciiTheme="minorEastAsia" w:hAnsiTheme="minorEastAsia" w:eastAsiaTheme="minorEastAsia" w:cstheme="minorEastAsia"/>
          <w:color w:val="auto"/>
          <w:sz w:val="24"/>
          <w:szCs w:val="24"/>
        </w:rPr>
        <w:t>项目联系方式</w:t>
      </w:r>
    </w:p>
    <w:p w14:paraId="6D22F477">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项目联系人：</w:t>
      </w:r>
      <w:r>
        <w:rPr>
          <w:rFonts w:hint="eastAsia" w:asciiTheme="minorEastAsia" w:hAnsiTheme="minorEastAsia" w:eastAsiaTheme="minorEastAsia" w:cstheme="minorEastAsia"/>
          <w:color w:val="auto"/>
          <w:sz w:val="24"/>
          <w:szCs w:val="24"/>
          <w:lang w:val="en-US" w:eastAsia="zh-CN"/>
        </w:rPr>
        <w:t>代先生</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val="en-US" w:eastAsia="zh-CN"/>
        </w:rPr>
        <w:t>刘女士</w:t>
      </w:r>
    </w:p>
    <w:p w14:paraId="35D9B625">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rFonts w:hint="eastAsia" w:ascii="宋体" w:hAnsi="宋体" w:cs="宋体" w:eastAsiaTheme="minorEastAsia"/>
          <w:color w:val="auto"/>
          <w:sz w:val="24"/>
          <w:szCs w:val="24"/>
          <w:lang w:eastAsia="zh-CN"/>
        </w:rPr>
      </w:pPr>
      <w:r>
        <w:rPr>
          <w:rFonts w:hint="eastAsia" w:asciiTheme="minorEastAsia" w:hAnsiTheme="minorEastAsia" w:eastAsiaTheme="minorEastAsia" w:cstheme="minorEastAsia"/>
          <w:color w:val="auto"/>
          <w:sz w:val="24"/>
          <w:szCs w:val="24"/>
        </w:rPr>
        <w:t>电    话：</w:t>
      </w:r>
      <w:r>
        <w:rPr>
          <w:rFonts w:hint="eastAsia" w:asciiTheme="minorEastAsia" w:hAnsiTheme="minorEastAsia" w:eastAsiaTheme="minorEastAsia" w:cstheme="minorEastAsia"/>
          <w:color w:val="auto"/>
          <w:sz w:val="24"/>
          <w:szCs w:val="24"/>
          <w:lang w:eastAsia="zh-CN"/>
        </w:rPr>
        <w:t>18051681603</w:t>
      </w:r>
      <w:r>
        <w:rPr>
          <w:rFonts w:hint="eastAsia" w:asciiTheme="minorEastAsia" w:hAnsiTheme="minorEastAsia" w:eastAsiaTheme="minorEastAsia" w:cstheme="minorEastAsia"/>
          <w:color w:val="auto"/>
          <w:sz w:val="24"/>
          <w:szCs w:val="24"/>
        </w:rPr>
        <w:t>、</w:t>
      </w:r>
      <w:r>
        <w:rPr>
          <w:rFonts w:hint="eastAsia" w:asciiTheme="minorEastAsia" w:hAnsiTheme="minorEastAsia" w:eastAsiaTheme="minorEastAsia" w:cstheme="minorEastAsia"/>
          <w:color w:val="auto"/>
          <w:sz w:val="24"/>
          <w:szCs w:val="24"/>
          <w:lang w:eastAsia="zh-CN"/>
        </w:rPr>
        <w:t>19962308468</w:t>
      </w:r>
    </w:p>
    <w:p w14:paraId="7E9F0427">
      <w:pPr>
        <w:tabs>
          <w:tab w:val="left" w:pos="900"/>
        </w:tabs>
        <w:spacing w:line="480" w:lineRule="auto"/>
        <w:ind w:firstLine="480"/>
        <w:rPr>
          <w:rFonts w:hint="eastAsia" w:ascii="宋体" w:hAnsi="宋体" w:cs="宋体"/>
          <w:color w:val="auto"/>
          <w:sz w:val="24"/>
          <w:szCs w:val="24"/>
        </w:rPr>
      </w:pPr>
    </w:p>
    <w:p w14:paraId="3453080B">
      <w:pPr>
        <w:tabs>
          <w:tab w:val="left" w:pos="900"/>
        </w:tabs>
        <w:spacing w:line="480" w:lineRule="auto"/>
        <w:ind w:firstLine="480"/>
        <w:rPr>
          <w:rFonts w:hint="eastAsia" w:ascii="宋体" w:hAnsi="宋体" w:cs="宋体"/>
          <w:color w:val="auto"/>
          <w:sz w:val="24"/>
          <w:szCs w:val="24"/>
        </w:rPr>
      </w:pPr>
    </w:p>
    <w:p w14:paraId="62A48133">
      <w:pPr>
        <w:tabs>
          <w:tab w:val="left" w:pos="900"/>
        </w:tabs>
        <w:spacing w:line="480" w:lineRule="auto"/>
        <w:rPr>
          <w:rFonts w:hint="eastAsia" w:ascii="宋体" w:hAnsi="宋体" w:cs="宋体"/>
          <w:color w:val="auto"/>
          <w:sz w:val="24"/>
          <w:szCs w:val="24"/>
        </w:rPr>
      </w:pPr>
    </w:p>
    <w:p w14:paraId="54718F6E">
      <w:pPr>
        <w:tabs>
          <w:tab w:val="left" w:pos="900"/>
        </w:tabs>
        <w:spacing w:line="480" w:lineRule="auto"/>
        <w:ind w:firstLine="480"/>
        <w:rPr>
          <w:rFonts w:hint="eastAsia" w:ascii="宋体" w:hAnsi="宋体" w:cs="宋体"/>
          <w:color w:val="auto"/>
          <w:sz w:val="24"/>
          <w:szCs w:val="24"/>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滨海县人民医院</w:t>
      </w:r>
    </w:p>
    <w:p w14:paraId="5086702A">
      <w:pPr>
        <w:tabs>
          <w:tab w:val="left" w:pos="900"/>
        </w:tabs>
        <w:spacing w:line="480" w:lineRule="auto"/>
        <w:ind w:firstLine="480"/>
        <w:rPr>
          <w:rFonts w:hint="default" w:ascii="宋体" w:hAnsi="宋体" w:eastAsia="宋体" w:cs="宋体"/>
          <w:color w:val="auto"/>
          <w:sz w:val="24"/>
          <w:szCs w:val="24"/>
          <w:highlight w:val="yellow"/>
          <w:lang w:val="en-US" w:eastAsia="zh-CN"/>
        </w:rPr>
      </w:pPr>
      <w:r>
        <w:rPr>
          <w:rFonts w:hint="eastAsia" w:ascii="宋体" w:hAnsi="宋体" w:cs="宋体"/>
          <w:color w:val="auto"/>
          <w:sz w:val="24"/>
          <w:szCs w:val="24"/>
          <w:lang w:val="en-US" w:eastAsia="zh-CN"/>
        </w:rPr>
        <w:t xml:space="preserve">                                                  </w:t>
      </w:r>
      <w:r>
        <w:rPr>
          <w:rFonts w:hint="eastAsia" w:ascii="宋体" w:hAnsi="宋体" w:cs="宋体"/>
          <w:color w:val="auto"/>
          <w:sz w:val="24"/>
          <w:szCs w:val="24"/>
          <w:highlight w:val="none"/>
          <w:lang w:val="en-US" w:eastAsia="zh-CN"/>
        </w:rPr>
        <w:t xml:space="preserve">  2026年8月3日</w:t>
      </w:r>
    </w:p>
    <w:p w14:paraId="0124785D">
      <w:pPr>
        <w:tabs>
          <w:tab w:val="left" w:pos="900"/>
        </w:tabs>
        <w:spacing w:line="360" w:lineRule="auto"/>
        <w:ind w:firstLine="48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p>
    <w:p w14:paraId="062453E9">
      <w:pPr>
        <w:tabs>
          <w:tab w:val="left" w:pos="900"/>
        </w:tabs>
        <w:spacing w:line="360" w:lineRule="auto"/>
        <w:ind w:firstLine="480"/>
        <w:rPr>
          <w:rFonts w:hint="default" w:ascii="宋体" w:hAnsi="宋体" w:eastAsia="宋体" w:cs="宋体"/>
          <w:color w:val="auto"/>
          <w:sz w:val="24"/>
          <w:szCs w:val="24"/>
          <w:lang w:val="en-US" w:eastAsia="zh-CN"/>
        </w:rPr>
      </w:pPr>
    </w:p>
    <w:p w14:paraId="1960FFE8">
      <w:pPr>
        <w:tabs>
          <w:tab w:val="left" w:pos="900"/>
        </w:tabs>
        <w:spacing w:line="360" w:lineRule="auto"/>
        <w:ind w:firstLine="48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                                                 </w:t>
      </w:r>
    </w:p>
    <w:p w14:paraId="76C6D297">
      <w:pPr>
        <w:pageBreakBefore/>
        <w:spacing w:line="360" w:lineRule="auto"/>
        <w:jc w:val="center"/>
        <w:outlineLvl w:val="0"/>
        <w:rPr>
          <w:rFonts w:ascii="黑体" w:hAnsi="Arial" w:eastAsia="黑体"/>
          <w:color w:val="auto"/>
          <w:sz w:val="44"/>
          <w:szCs w:val="44"/>
        </w:rPr>
      </w:pPr>
      <w:r>
        <w:rPr>
          <w:rFonts w:hint="eastAsia" w:ascii="黑体" w:hAnsi="Arial" w:eastAsia="黑体"/>
          <w:color w:val="auto"/>
          <w:sz w:val="44"/>
          <w:szCs w:val="44"/>
        </w:rPr>
        <w:t>第二章  供应商须知</w:t>
      </w:r>
    </w:p>
    <w:p w14:paraId="0108ABD2">
      <w:pPr>
        <w:pStyle w:val="5"/>
        <w:pageBreakBefore w:val="0"/>
        <w:kinsoku/>
        <w:wordWrap/>
        <w:overflowPunct/>
        <w:topLinePunct w:val="0"/>
        <w:autoSpaceDE/>
        <w:autoSpaceDN/>
        <w:bidi w:val="0"/>
        <w:adjustRightInd/>
        <w:snapToGrid/>
        <w:spacing w:line="460" w:lineRule="exact"/>
        <w:ind w:firstLine="118"/>
        <w:textAlignment w:val="auto"/>
        <w:rPr>
          <w:rFonts w:hint="eastAsia" w:asciiTheme="minorEastAsia" w:hAnsiTheme="minorEastAsia" w:eastAsiaTheme="minorEastAsia" w:cstheme="minorEastAsia"/>
          <w:b/>
          <w:color w:val="auto"/>
          <w:szCs w:val="24"/>
          <w:highlight w:val="none"/>
        </w:rPr>
      </w:pPr>
      <w:bookmarkStart w:id="22" w:name="_Toc120614214"/>
      <w:bookmarkStart w:id="23" w:name="_Toc16938519"/>
      <w:bookmarkStart w:id="24" w:name="_Toc20823275"/>
      <w:bookmarkStart w:id="25" w:name="_Toc513029203"/>
      <w:r>
        <w:rPr>
          <w:rFonts w:hint="eastAsia" w:asciiTheme="minorEastAsia" w:hAnsiTheme="minorEastAsia" w:eastAsiaTheme="minorEastAsia" w:cstheme="minorEastAsia"/>
          <w:b/>
          <w:color w:val="auto"/>
          <w:szCs w:val="24"/>
          <w:highlight w:val="none"/>
        </w:rPr>
        <w:t>一、总则</w:t>
      </w:r>
      <w:bookmarkEnd w:id="22"/>
      <w:bookmarkEnd w:id="23"/>
      <w:bookmarkEnd w:id="24"/>
      <w:bookmarkEnd w:id="25"/>
    </w:p>
    <w:p w14:paraId="4F42030C">
      <w:pPr>
        <w:pStyle w:val="6"/>
        <w:pageBreakBefore w:val="0"/>
        <w:kinsoku/>
        <w:wordWrap/>
        <w:overflowPunct/>
        <w:topLinePunct w:val="0"/>
        <w:autoSpaceDE/>
        <w:autoSpaceDN/>
        <w:bidi w:val="0"/>
        <w:adjustRightInd/>
        <w:snapToGrid/>
        <w:spacing w:before="0" w:after="0" w:line="460" w:lineRule="exact"/>
        <w:ind w:firstLine="361"/>
        <w:textAlignment w:val="auto"/>
        <w:rPr>
          <w:rFonts w:hint="eastAsia" w:asciiTheme="minorEastAsia" w:hAnsiTheme="minorEastAsia" w:eastAsiaTheme="minorEastAsia" w:cstheme="minorEastAsia"/>
          <w:bCs w:val="0"/>
          <w:color w:val="auto"/>
          <w:sz w:val="24"/>
          <w:szCs w:val="24"/>
          <w:highlight w:val="none"/>
        </w:rPr>
      </w:pPr>
      <w:bookmarkStart w:id="26" w:name="_Hlt16619475"/>
      <w:bookmarkEnd w:id="26"/>
      <w:bookmarkStart w:id="27" w:name="_Toc20823276"/>
      <w:bookmarkStart w:id="28" w:name="_Toc513029204"/>
      <w:bookmarkStart w:id="29" w:name="_Toc16938520"/>
      <w:r>
        <w:rPr>
          <w:rFonts w:hint="eastAsia" w:asciiTheme="minorEastAsia" w:hAnsiTheme="minorEastAsia" w:eastAsiaTheme="minorEastAsia" w:cstheme="minorEastAsia"/>
          <w:bCs w:val="0"/>
          <w:color w:val="auto"/>
          <w:sz w:val="24"/>
          <w:szCs w:val="24"/>
          <w:highlight w:val="none"/>
        </w:rPr>
        <w:t>1.招标方式</w:t>
      </w:r>
      <w:bookmarkEnd w:id="27"/>
      <w:bookmarkEnd w:id="28"/>
      <w:bookmarkEnd w:id="29"/>
    </w:p>
    <w:p w14:paraId="7D43A3B7">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 本次招标采取公开招标方式，本招标文件仅适用于招标公告中所述项目。</w:t>
      </w:r>
    </w:p>
    <w:p w14:paraId="2501F6F7">
      <w:pPr>
        <w:pStyle w:val="6"/>
        <w:pageBreakBefore w:val="0"/>
        <w:kinsoku/>
        <w:wordWrap/>
        <w:overflowPunct/>
        <w:topLinePunct w:val="0"/>
        <w:autoSpaceDE/>
        <w:autoSpaceDN/>
        <w:bidi w:val="0"/>
        <w:adjustRightInd/>
        <w:snapToGrid/>
        <w:spacing w:before="0" w:after="0" w:line="460" w:lineRule="exact"/>
        <w:ind w:firstLine="361"/>
        <w:textAlignment w:val="auto"/>
        <w:rPr>
          <w:rFonts w:hint="eastAsia" w:asciiTheme="minorEastAsia" w:hAnsiTheme="minorEastAsia" w:eastAsiaTheme="minorEastAsia" w:cstheme="minorEastAsia"/>
          <w:bCs w:val="0"/>
          <w:color w:val="auto"/>
          <w:sz w:val="24"/>
          <w:szCs w:val="24"/>
          <w:highlight w:val="none"/>
          <w:lang w:val="en-US" w:eastAsia="zh-CN"/>
        </w:rPr>
      </w:pPr>
      <w:bookmarkStart w:id="30" w:name="_Toc20823277"/>
      <w:bookmarkStart w:id="31" w:name="_Toc16938521"/>
      <w:bookmarkStart w:id="32" w:name="_Toc513029205"/>
      <w:r>
        <w:rPr>
          <w:rFonts w:hint="eastAsia" w:asciiTheme="minorEastAsia" w:hAnsiTheme="minorEastAsia" w:eastAsiaTheme="minorEastAsia" w:cstheme="minorEastAsia"/>
          <w:bCs w:val="0"/>
          <w:color w:val="auto"/>
          <w:sz w:val="24"/>
          <w:szCs w:val="24"/>
          <w:highlight w:val="none"/>
        </w:rPr>
        <w:t>2.合格的</w:t>
      </w:r>
      <w:bookmarkEnd w:id="30"/>
      <w:bookmarkEnd w:id="31"/>
      <w:bookmarkEnd w:id="32"/>
      <w:r>
        <w:rPr>
          <w:rFonts w:hint="eastAsia" w:asciiTheme="minorEastAsia" w:hAnsiTheme="minorEastAsia" w:eastAsiaTheme="minorEastAsia" w:cstheme="minorEastAsia"/>
          <w:color w:val="auto"/>
          <w:sz w:val="24"/>
          <w:szCs w:val="24"/>
          <w:highlight w:val="none"/>
          <w:lang w:val="en-US" w:eastAsia="zh-CN"/>
        </w:rPr>
        <w:t>供应商</w:t>
      </w:r>
    </w:p>
    <w:p w14:paraId="77FB1802">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2.1满足招标公告中供应商的资格要求的规定。</w:t>
      </w:r>
    </w:p>
    <w:p w14:paraId="3F527F63">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 满足本文件实质性要求和条件的规定。</w:t>
      </w:r>
    </w:p>
    <w:p w14:paraId="31F65220">
      <w:pPr>
        <w:pStyle w:val="6"/>
        <w:pageBreakBefore w:val="0"/>
        <w:kinsoku/>
        <w:wordWrap/>
        <w:overflowPunct/>
        <w:topLinePunct w:val="0"/>
        <w:autoSpaceDE/>
        <w:autoSpaceDN/>
        <w:bidi w:val="0"/>
        <w:adjustRightInd/>
        <w:snapToGrid/>
        <w:spacing w:before="0" w:after="0" w:line="460" w:lineRule="exact"/>
        <w:ind w:firstLine="361"/>
        <w:textAlignment w:val="auto"/>
        <w:rPr>
          <w:rFonts w:hint="eastAsia" w:asciiTheme="minorEastAsia" w:hAnsiTheme="minorEastAsia" w:eastAsiaTheme="minorEastAsia" w:cstheme="minorEastAsia"/>
          <w:bCs w:val="0"/>
          <w:color w:val="auto"/>
          <w:sz w:val="24"/>
          <w:szCs w:val="24"/>
          <w:highlight w:val="none"/>
        </w:rPr>
      </w:pPr>
      <w:bookmarkStart w:id="33" w:name="_Toc20823278"/>
      <w:bookmarkStart w:id="34" w:name="_Toc16938522"/>
      <w:bookmarkStart w:id="35" w:name="_Toc513029206"/>
      <w:r>
        <w:rPr>
          <w:rFonts w:hint="eastAsia" w:asciiTheme="minorEastAsia" w:hAnsiTheme="minorEastAsia" w:eastAsiaTheme="minorEastAsia" w:cstheme="minorEastAsia"/>
          <w:bCs w:val="0"/>
          <w:color w:val="auto"/>
          <w:sz w:val="24"/>
          <w:szCs w:val="24"/>
          <w:highlight w:val="none"/>
        </w:rPr>
        <w:t>3.适用法律</w:t>
      </w:r>
      <w:bookmarkEnd w:id="33"/>
      <w:bookmarkEnd w:id="34"/>
      <w:bookmarkEnd w:id="35"/>
    </w:p>
    <w:p w14:paraId="7388CDF3">
      <w:pPr>
        <w:pageBreakBefore w:val="0"/>
        <w:kinsoku/>
        <w:wordWrap/>
        <w:overflowPunct/>
        <w:topLinePunct w:val="0"/>
        <w:autoSpaceDE/>
        <w:autoSpaceDN/>
        <w:bidi w:val="0"/>
        <w:adjustRightInd/>
        <w:snapToGrid/>
        <w:spacing w:line="460" w:lineRule="exact"/>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 本次招标及由此产生的合同受中华人民共和国有关的法律法规制约和保护。</w:t>
      </w:r>
    </w:p>
    <w:p w14:paraId="1F23E57B">
      <w:pPr>
        <w:pStyle w:val="6"/>
        <w:pageBreakBefore w:val="0"/>
        <w:kinsoku/>
        <w:wordWrap/>
        <w:overflowPunct/>
        <w:topLinePunct w:val="0"/>
        <w:autoSpaceDE/>
        <w:autoSpaceDN/>
        <w:bidi w:val="0"/>
        <w:adjustRightInd/>
        <w:snapToGrid/>
        <w:spacing w:before="0" w:after="0" w:line="460" w:lineRule="exact"/>
        <w:ind w:firstLine="361"/>
        <w:textAlignment w:val="auto"/>
        <w:rPr>
          <w:rFonts w:hint="eastAsia" w:asciiTheme="minorEastAsia" w:hAnsiTheme="minorEastAsia" w:eastAsiaTheme="minorEastAsia" w:cstheme="minorEastAsia"/>
          <w:bCs w:val="0"/>
          <w:color w:val="auto"/>
          <w:sz w:val="24"/>
          <w:szCs w:val="24"/>
          <w:highlight w:val="none"/>
        </w:rPr>
      </w:pPr>
      <w:bookmarkStart w:id="36" w:name="_Toc513029207"/>
      <w:bookmarkStart w:id="37" w:name="_Toc20823279"/>
      <w:bookmarkStart w:id="38" w:name="_Toc462564067"/>
      <w:bookmarkStart w:id="39" w:name="_Toc16938523"/>
      <w:r>
        <w:rPr>
          <w:rFonts w:hint="eastAsia" w:asciiTheme="minorEastAsia" w:hAnsiTheme="minorEastAsia" w:eastAsiaTheme="minorEastAsia" w:cstheme="minorEastAsia"/>
          <w:bCs w:val="0"/>
          <w:color w:val="auto"/>
          <w:sz w:val="24"/>
          <w:szCs w:val="24"/>
          <w:highlight w:val="none"/>
        </w:rPr>
        <w:t>4.投标费用</w:t>
      </w:r>
      <w:bookmarkEnd w:id="36"/>
      <w:bookmarkEnd w:id="37"/>
      <w:bookmarkEnd w:id="38"/>
      <w:bookmarkEnd w:id="39"/>
    </w:p>
    <w:p w14:paraId="1545A218">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4.1</w:t>
      </w:r>
      <w:r>
        <w:rPr>
          <w:rFonts w:hint="eastAsia" w:asciiTheme="minorEastAsia" w:hAnsiTheme="minorEastAsia" w:eastAsiaTheme="minorEastAsia" w:cstheme="minorEastAsia"/>
          <w:color w:val="auto"/>
          <w:sz w:val="24"/>
          <w:szCs w:val="24"/>
          <w:highlight w:val="none"/>
        </w:rPr>
        <w:t xml:space="preserve"> 供应商应自行承担所有与参加投标有关的费用，无论投标过程中的做法和结果如何，采购人或采购代理机构在任何情况下均无义务和责任承担这些费用。</w:t>
      </w:r>
    </w:p>
    <w:p w14:paraId="606A3C65">
      <w:pPr>
        <w:pStyle w:val="6"/>
        <w:pageBreakBefore w:val="0"/>
        <w:kinsoku/>
        <w:wordWrap/>
        <w:overflowPunct/>
        <w:topLinePunct w:val="0"/>
        <w:autoSpaceDE/>
        <w:autoSpaceDN/>
        <w:bidi w:val="0"/>
        <w:adjustRightInd/>
        <w:snapToGrid/>
        <w:spacing w:before="0" w:after="0" w:line="460" w:lineRule="exact"/>
        <w:ind w:firstLine="482"/>
        <w:textAlignment w:val="auto"/>
        <w:rPr>
          <w:rFonts w:hint="eastAsia" w:asciiTheme="minorEastAsia" w:hAnsiTheme="minorEastAsia" w:eastAsiaTheme="minorEastAsia" w:cstheme="minorEastAsia"/>
          <w:bCs w:val="0"/>
          <w:color w:val="auto"/>
          <w:sz w:val="24"/>
          <w:szCs w:val="24"/>
          <w:highlight w:val="none"/>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bCs w:val="0"/>
          <w:color w:val="auto"/>
          <w:sz w:val="24"/>
          <w:szCs w:val="24"/>
          <w:highlight w:val="none"/>
        </w:rPr>
        <w:t>招标文件的约束力</w:t>
      </w:r>
    </w:p>
    <w:p w14:paraId="1B3E0639">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5.1</w:t>
      </w:r>
      <w:r>
        <w:rPr>
          <w:rFonts w:hint="eastAsia" w:asciiTheme="minorEastAsia" w:hAnsiTheme="minorEastAsia" w:eastAsiaTheme="minorEastAsia" w:cstheme="minorEastAsia"/>
          <w:color w:val="auto"/>
          <w:sz w:val="24"/>
          <w:szCs w:val="24"/>
          <w:highlight w:val="none"/>
        </w:rPr>
        <w:t xml:space="preserve"> 供应商一旦参加本项目采购活动，即被认为接受了本招标文件的规定和约束。</w:t>
      </w:r>
    </w:p>
    <w:p w14:paraId="751080EC">
      <w:pPr>
        <w:pStyle w:val="5"/>
        <w:pageBreakBefore w:val="0"/>
        <w:kinsoku/>
        <w:wordWrap/>
        <w:overflowPunct/>
        <w:topLinePunct w:val="0"/>
        <w:autoSpaceDE/>
        <w:autoSpaceDN/>
        <w:bidi w:val="0"/>
        <w:adjustRightInd/>
        <w:snapToGrid/>
        <w:spacing w:line="460" w:lineRule="exact"/>
        <w:ind w:firstLine="118"/>
        <w:textAlignment w:val="auto"/>
        <w:rPr>
          <w:rFonts w:hint="eastAsia" w:asciiTheme="minorEastAsia" w:hAnsiTheme="minorEastAsia" w:eastAsiaTheme="minorEastAsia" w:cstheme="minorEastAsia"/>
          <w:b/>
          <w:color w:val="auto"/>
          <w:szCs w:val="24"/>
          <w:highlight w:val="none"/>
        </w:rPr>
      </w:pPr>
      <w:bookmarkStart w:id="40" w:name="_Toc513029209"/>
      <w:bookmarkStart w:id="41" w:name="_Toc20823281"/>
      <w:bookmarkStart w:id="42" w:name="_Toc120614215"/>
      <w:bookmarkStart w:id="43" w:name="_Toc16938525"/>
      <w:r>
        <w:rPr>
          <w:rFonts w:hint="eastAsia" w:asciiTheme="minorEastAsia" w:hAnsiTheme="minorEastAsia" w:eastAsiaTheme="minorEastAsia" w:cstheme="minorEastAsia"/>
          <w:b/>
          <w:color w:val="auto"/>
          <w:szCs w:val="24"/>
          <w:highlight w:val="none"/>
        </w:rPr>
        <w:t>二、招标文件</w:t>
      </w:r>
      <w:bookmarkEnd w:id="40"/>
      <w:bookmarkEnd w:id="41"/>
      <w:bookmarkEnd w:id="42"/>
      <w:bookmarkEnd w:id="43"/>
    </w:p>
    <w:p w14:paraId="1DF863AA">
      <w:pPr>
        <w:pStyle w:val="6"/>
        <w:pageBreakBefore w:val="0"/>
        <w:kinsoku/>
        <w:wordWrap/>
        <w:overflowPunct/>
        <w:topLinePunct w:val="0"/>
        <w:autoSpaceDE/>
        <w:autoSpaceDN/>
        <w:bidi w:val="0"/>
        <w:adjustRightInd/>
        <w:snapToGrid/>
        <w:spacing w:before="0" w:after="0" w:line="460" w:lineRule="exact"/>
        <w:ind w:firstLine="361"/>
        <w:textAlignment w:val="auto"/>
        <w:rPr>
          <w:rFonts w:hint="eastAsia" w:asciiTheme="minorEastAsia" w:hAnsiTheme="minorEastAsia" w:eastAsiaTheme="minorEastAsia" w:cstheme="minorEastAsia"/>
          <w:bCs w:val="0"/>
          <w:color w:val="auto"/>
          <w:sz w:val="24"/>
          <w:szCs w:val="24"/>
          <w:highlight w:val="none"/>
        </w:rPr>
      </w:pPr>
      <w:bookmarkStart w:id="44" w:name="_Toc513029210"/>
      <w:bookmarkStart w:id="45" w:name="_Toc16938526"/>
      <w:bookmarkStart w:id="46" w:name="_Toc20823282"/>
      <w:r>
        <w:rPr>
          <w:rFonts w:hint="eastAsia" w:asciiTheme="minorEastAsia" w:hAnsiTheme="minorEastAsia" w:eastAsiaTheme="minorEastAsia" w:cstheme="minorEastAsia"/>
          <w:bCs w:val="0"/>
          <w:color w:val="auto"/>
          <w:sz w:val="24"/>
          <w:szCs w:val="24"/>
          <w:highlight w:val="none"/>
        </w:rPr>
        <w:t>6.招标文件构成</w:t>
      </w:r>
      <w:bookmarkEnd w:id="44"/>
      <w:bookmarkEnd w:id="45"/>
      <w:bookmarkEnd w:id="46"/>
    </w:p>
    <w:p w14:paraId="28CFC2A2">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6.1</w:t>
      </w:r>
      <w:r>
        <w:rPr>
          <w:rFonts w:hint="eastAsia" w:asciiTheme="minorEastAsia" w:hAnsiTheme="minorEastAsia" w:eastAsiaTheme="minorEastAsia" w:cstheme="minorEastAsia"/>
          <w:color w:val="auto"/>
          <w:sz w:val="24"/>
          <w:szCs w:val="24"/>
          <w:highlight w:val="none"/>
        </w:rPr>
        <w:t xml:space="preserve"> 招标文件由以下部分组成：</w:t>
      </w:r>
    </w:p>
    <w:p w14:paraId="76CF9BDC">
      <w:pPr>
        <w:pageBreakBefore w:val="0"/>
        <w:kinsoku/>
        <w:wordWrap/>
        <w:overflowPunct/>
        <w:topLinePunct w:val="0"/>
        <w:autoSpaceDE/>
        <w:autoSpaceDN/>
        <w:bidi w:val="0"/>
        <w:adjustRightInd/>
        <w:snapToGrid/>
        <w:spacing w:line="460" w:lineRule="exact"/>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14:paraId="580E7409">
      <w:pPr>
        <w:pageBreakBefore w:val="0"/>
        <w:kinsoku/>
        <w:wordWrap/>
        <w:overflowPunct/>
        <w:topLinePunct w:val="0"/>
        <w:autoSpaceDE/>
        <w:autoSpaceDN/>
        <w:bidi w:val="0"/>
        <w:adjustRightInd/>
        <w:snapToGrid/>
        <w:spacing w:line="460" w:lineRule="exact"/>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（2）供应商须知</w:t>
      </w:r>
    </w:p>
    <w:p w14:paraId="7EE8F47D">
      <w:pPr>
        <w:pageBreakBefore w:val="0"/>
        <w:kinsoku/>
        <w:wordWrap/>
        <w:overflowPunct/>
        <w:topLinePunct w:val="0"/>
        <w:autoSpaceDE/>
        <w:autoSpaceDN/>
        <w:bidi w:val="0"/>
        <w:adjustRightInd/>
        <w:snapToGrid/>
        <w:spacing w:line="460" w:lineRule="exact"/>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（3）合同文本</w:t>
      </w:r>
    </w:p>
    <w:p w14:paraId="413BFF2D">
      <w:pPr>
        <w:pageBreakBefore w:val="0"/>
        <w:kinsoku/>
        <w:wordWrap/>
        <w:overflowPunct/>
        <w:topLinePunct w:val="0"/>
        <w:autoSpaceDE/>
        <w:autoSpaceDN/>
        <w:bidi w:val="0"/>
        <w:adjustRightInd/>
        <w:snapToGrid/>
        <w:spacing w:line="460" w:lineRule="exact"/>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（4）采购需求</w:t>
      </w:r>
    </w:p>
    <w:p w14:paraId="46C29507">
      <w:pPr>
        <w:pageBreakBefore w:val="0"/>
        <w:kinsoku/>
        <w:wordWrap/>
        <w:overflowPunct/>
        <w:topLinePunct w:val="0"/>
        <w:autoSpaceDE/>
        <w:autoSpaceDN/>
        <w:bidi w:val="0"/>
        <w:adjustRightInd/>
        <w:snapToGrid/>
        <w:spacing w:line="460" w:lineRule="exact"/>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（5）评标方法与评标标准</w:t>
      </w:r>
    </w:p>
    <w:p w14:paraId="54753B1E">
      <w:pPr>
        <w:pageBreakBefore w:val="0"/>
        <w:kinsoku/>
        <w:wordWrap/>
        <w:overflowPunct/>
        <w:topLinePunct w:val="0"/>
        <w:autoSpaceDE/>
        <w:autoSpaceDN/>
        <w:bidi w:val="0"/>
        <w:adjustRightInd/>
        <w:snapToGrid/>
        <w:spacing w:line="460" w:lineRule="exact"/>
        <w:ind w:firstLine="36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14:paraId="4F9023A9">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请仔细检查招标文件是否齐全，如有缺漏请立即与采购代理机构联系解决。</w:t>
      </w:r>
    </w:p>
    <w:p w14:paraId="7001CEBD">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6.2</w:t>
      </w:r>
      <w:r>
        <w:rPr>
          <w:rFonts w:hint="eastAsia" w:asciiTheme="minorEastAsia" w:hAnsiTheme="minorEastAsia" w:eastAsiaTheme="minorEastAsia" w:cstheme="minorEastAsia"/>
          <w:color w:val="auto"/>
          <w:sz w:val="24"/>
          <w:szCs w:val="24"/>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04A2010B">
      <w:pPr>
        <w:pStyle w:val="6"/>
        <w:pageBreakBefore w:val="0"/>
        <w:kinsoku/>
        <w:wordWrap/>
        <w:overflowPunct/>
        <w:topLinePunct w:val="0"/>
        <w:autoSpaceDE/>
        <w:autoSpaceDN/>
        <w:bidi w:val="0"/>
        <w:adjustRightInd/>
        <w:snapToGrid/>
        <w:spacing w:before="0" w:after="0" w:line="46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val="0"/>
          <w:color w:val="auto"/>
          <w:sz w:val="24"/>
          <w:szCs w:val="24"/>
          <w:highlight w:val="none"/>
        </w:rPr>
        <w:t>7.</w:t>
      </w:r>
      <w:r>
        <w:rPr>
          <w:rFonts w:hint="eastAsia" w:asciiTheme="minorEastAsia" w:hAnsiTheme="minorEastAsia" w:eastAsiaTheme="minorEastAsia" w:cstheme="minorEastAsia"/>
          <w:color w:val="auto"/>
          <w:sz w:val="24"/>
          <w:szCs w:val="24"/>
          <w:highlight w:val="none"/>
        </w:rPr>
        <w:t>招标文件的澄清</w:t>
      </w:r>
    </w:p>
    <w:p w14:paraId="49D8A335">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7.1</w:t>
      </w:r>
      <w:r>
        <w:rPr>
          <w:rFonts w:hint="eastAsia" w:asciiTheme="minorEastAsia" w:hAnsiTheme="minorEastAsia" w:eastAsiaTheme="minorEastAsia" w:cstheme="minorEastAsia"/>
          <w:color w:val="auto"/>
          <w:sz w:val="24"/>
          <w:szCs w:val="24"/>
          <w:highlight w:val="none"/>
        </w:rPr>
        <w:t>任何要求对招标文件进行澄清的供应商，应在投标截止期十日前按招标公告中的通讯地址，以书面形式通知采购代理机构。</w:t>
      </w:r>
    </w:p>
    <w:p w14:paraId="5DD8C9C1">
      <w:pPr>
        <w:pStyle w:val="6"/>
        <w:pageBreakBefore w:val="0"/>
        <w:kinsoku/>
        <w:wordWrap/>
        <w:overflowPunct/>
        <w:topLinePunct w:val="0"/>
        <w:autoSpaceDE/>
        <w:autoSpaceDN/>
        <w:bidi w:val="0"/>
        <w:adjustRightInd/>
        <w:snapToGrid/>
        <w:spacing w:before="0" w:after="0" w:line="460" w:lineRule="exact"/>
        <w:ind w:firstLine="482"/>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val="0"/>
          <w:color w:val="auto"/>
          <w:sz w:val="24"/>
          <w:szCs w:val="24"/>
          <w:highlight w:val="none"/>
        </w:rPr>
        <w:t>8.</w:t>
      </w:r>
      <w:r>
        <w:rPr>
          <w:rFonts w:hint="eastAsia" w:asciiTheme="minorEastAsia" w:hAnsiTheme="minorEastAsia" w:eastAsiaTheme="minorEastAsia" w:cstheme="minorEastAsia"/>
          <w:color w:val="auto"/>
          <w:sz w:val="24"/>
          <w:szCs w:val="24"/>
          <w:highlight w:val="none"/>
        </w:rPr>
        <w:t>招标文件的修改</w:t>
      </w:r>
    </w:p>
    <w:p w14:paraId="6AB20626">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8.1 在投标截止时间前，</w:t>
      </w:r>
      <w:r>
        <w:rPr>
          <w:rFonts w:hint="eastAsia" w:asciiTheme="minorEastAsia" w:hAnsiTheme="minorEastAsia" w:eastAsiaTheme="minorEastAsia" w:cstheme="minorEastAsia"/>
          <w:color w:val="auto"/>
          <w:sz w:val="24"/>
          <w:szCs w:val="24"/>
          <w:highlight w:val="none"/>
        </w:rPr>
        <w:t>采购代理机构</w:t>
      </w:r>
      <w:r>
        <w:rPr>
          <w:rFonts w:hint="eastAsia" w:asciiTheme="minorEastAsia" w:hAnsiTheme="minorEastAsia" w:eastAsiaTheme="minorEastAsia" w:cstheme="minorEastAsia"/>
          <w:bCs/>
          <w:color w:val="auto"/>
          <w:sz w:val="24"/>
          <w:szCs w:val="24"/>
          <w:highlight w:val="none"/>
        </w:rPr>
        <w:t>可以对招标文件进行修改。</w:t>
      </w:r>
    </w:p>
    <w:p w14:paraId="56F86845">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8.2</w:t>
      </w:r>
      <w:r>
        <w:rPr>
          <w:rFonts w:hint="eastAsia" w:asciiTheme="minorEastAsia" w:hAnsiTheme="minorEastAsia" w:eastAsiaTheme="minorEastAsia" w:cstheme="minorEastAsia"/>
          <w:color w:val="auto"/>
          <w:sz w:val="24"/>
          <w:szCs w:val="24"/>
          <w:highlight w:val="none"/>
        </w:rPr>
        <w:t>采购代理机构</w:t>
      </w:r>
      <w:r>
        <w:rPr>
          <w:rFonts w:hint="eastAsia" w:asciiTheme="minorEastAsia" w:hAnsiTheme="minorEastAsia" w:eastAsiaTheme="minorEastAsia" w:cstheme="minorEastAsia"/>
          <w:bCs/>
          <w:color w:val="auto"/>
          <w:sz w:val="24"/>
          <w:szCs w:val="24"/>
          <w:highlight w:val="none"/>
        </w:rPr>
        <w:t>有权按照法定的要求推迟投标截止日期和开标日期。</w:t>
      </w:r>
    </w:p>
    <w:p w14:paraId="657DF35D">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8.3招标文件的修改将在“中国政府采购网”、“江苏政府采购网、盐城市政府采购网”公布，补充文件将作为招标文件的组成部分，并对供应商具有约束力。</w:t>
      </w:r>
    </w:p>
    <w:p w14:paraId="7FBF6F43">
      <w:pPr>
        <w:pStyle w:val="5"/>
        <w:pageBreakBefore w:val="0"/>
        <w:kinsoku/>
        <w:wordWrap/>
        <w:overflowPunct/>
        <w:topLinePunct w:val="0"/>
        <w:autoSpaceDE/>
        <w:autoSpaceDN/>
        <w:bidi w:val="0"/>
        <w:adjustRightInd/>
        <w:snapToGrid/>
        <w:spacing w:line="460" w:lineRule="exact"/>
        <w:ind w:firstLine="118"/>
        <w:textAlignment w:val="auto"/>
        <w:rPr>
          <w:rFonts w:hint="eastAsia" w:asciiTheme="minorEastAsia" w:hAnsiTheme="minorEastAsia" w:eastAsiaTheme="minorEastAsia" w:cstheme="minorEastAsia"/>
          <w:b/>
          <w:color w:val="auto"/>
          <w:szCs w:val="24"/>
          <w:highlight w:val="none"/>
        </w:rPr>
      </w:pPr>
      <w:bookmarkStart w:id="47" w:name="_Toc20823285"/>
      <w:bookmarkStart w:id="48" w:name="_Toc462564072"/>
      <w:bookmarkStart w:id="49" w:name="_Toc16938529"/>
      <w:bookmarkStart w:id="50" w:name="_Toc120614216"/>
      <w:bookmarkStart w:id="51" w:name="_Toc513029213"/>
      <w:r>
        <w:rPr>
          <w:rFonts w:hint="eastAsia" w:asciiTheme="minorEastAsia" w:hAnsiTheme="minorEastAsia" w:eastAsiaTheme="minorEastAsia" w:cstheme="minorEastAsia"/>
          <w:b/>
          <w:color w:val="auto"/>
          <w:szCs w:val="24"/>
          <w:highlight w:val="none"/>
        </w:rPr>
        <w:t>三、投标文件的编制</w:t>
      </w:r>
      <w:bookmarkEnd w:id="47"/>
      <w:bookmarkEnd w:id="48"/>
      <w:bookmarkEnd w:id="49"/>
      <w:bookmarkEnd w:id="50"/>
      <w:bookmarkEnd w:id="51"/>
    </w:p>
    <w:p w14:paraId="79BA5A66">
      <w:pPr>
        <w:pStyle w:val="6"/>
        <w:pageBreakBefore w:val="0"/>
        <w:kinsoku/>
        <w:wordWrap/>
        <w:overflowPunct/>
        <w:topLinePunct w:val="0"/>
        <w:autoSpaceDE/>
        <w:autoSpaceDN/>
        <w:bidi w:val="0"/>
        <w:adjustRightInd/>
        <w:snapToGrid/>
        <w:spacing w:before="0" w:after="0" w:line="460" w:lineRule="exact"/>
        <w:ind w:firstLine="482"/>
        <w:textAlignment w:val="auto"/>
        <w:rPr>
          <w:rFonts w:hint="eastAsia" w:asciiTheme="minorEastAsia" w:hAnsiTheme="minorEastAsia" w:eastAsiaTheme="minorEastAsia" w:cstheme="minorEastAsia"/>
          <w:bCs w:val="0"/>
          <w:color w:val="auto"/>
          <w:sz w:val="24"/>
          <w:szCs w:val="24"/>
          <w:highlight w:val="none"/>
        </w:rPr>
      </w:pPr>
      <w:bookmarkStart w:id="52" w:name="_Toc462564073"/>
      <w:bookmarkStart w:id="53" w:name="_Toc20823286"/>
      <w:bookmarkStart w:id="54" w:name="_Toc513029214"/>
      <w:bookmarkStart w:id="55" w:name="_Toc16938530"/>
      <w:r>
        <w:rPr>
          <w:rFonts w:hint="eastAsia" w:asciiTheme="minorEastAsia" w:hAnsiTheme="minorEastAsia" w:eastAsiaTheme="minorEastAsia" w:cstheme="minorEastAsia"/>
          <w:bCs w:val="0"/>
          <w:color w:val="auto"/>
          <w:sz w:val="24"/>
          <w:szCs w:val="24"/>
          <w:highlight w:val="none"/>
        </w:rPr>
        <w:t>9.投标文件的语言及度量衡单位</w:t>
      </w:r>
      <w:bookmarkEnd w:id="52"/>
      <w:bookmarkEnd w:id="53"/>
      <w:bookmarkEnd w:id="54"/>
      <w:bookmarkEnd w:id="55"/>
    </w:p>
    <w:p w14:paraId="4CB07A91">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9.1</w:t>
      </w:r>
      <w:r>
        <w:rPr>
          <w:rFonts w:hint="eastAsia" w:asciiTheme="minorEastAsia" w:hAnsiTheme="minorEastAsia" w:eastAsiaTheme="minorEastAsia" w:cstheme="minorEastAsia"/>
          <w:color w:val="auto"/>
          <w:sz w:val="24"/>
          <w:szCs w:val="24"/>
          <w:highlight w:val="none"/>
        </w:rPr>
        <w:t xml:space="preserve"> 供应商提交的投标文件以及供应商与采购人就有关投标的所有来往通知、函件和文件均应使用</w:t>
      </w:r>
      <w:r>
        <w:rPr>
          <w:rFonts w:hint="eastAsia" w:asciiTheme="minorEastAsia" w:hAnsiTheme="minorEastAsia" w:eastAsiaTheme="minorEastAsia" w:cstheme="minorEastAsia"/>
          <w:bCs/>
          <w:color w:val="auto"/>
          <w:sz w:val="24"/>
          <w:szCs w:val="24"/>
          <w:highlight w:val="none"/>
        </w:rPr>
        <w:t>简体中文</w:t>
      </w:r>
      <w:r>
        <w:rPr>
          <w:rFonts w:hint="eastAsia" w:asciiTheme="minorEastAsia" w:hAnsiTheme="minorEastAsia" w:eastAsiaTheme="minorEastAsia" w:cstheme="minorEastAsia"/>
          <w:color w:val="auto"/>
          <w:sz w:val="24"/>
          <w:szCs w:val="24"/>
          <w:highlight w:val="none"/>
        </w:rPr>
        <w:t>。</w:t>
      </w:r>
    </w:p>
    <w:p w14:paraId="5CF70538">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9.2</w:t>
      </w:r>
      <w:r>
        <w:rPr>
          <w:rFonts w:hint="eastAsia" w:asciiTheme="minorEastAsia" w:hAnsiTheme="minorEastAsia" w:eastAsiaTheme="minorEastAsia" w:cstheme="minorEastAsia"/>
          <w:color w:val="auto"/>
          <w:sz w:val="24"/>
          <w:szCs w:val="24"/>
          <w:highlight w:val="none"/>
        </w:rPr>
        <w:t xml:space="preserve"> 除技术性能另有规定外，投标文件所使用的度量衡单位，均须采用国家法定计量单位。</w:t>
      </w:r>
    </w:p>
    <w:p w14:paraId="09494125">
      <w:pPr>
        <w:pStyle w:val="6"/>
        <w:pageBreakBefore w:val="0"/>
        <w:kinsoku/>
        <w:wordWrap/>
        <w:overflowPunct/>
        <w:topLinePunct w:val="0"/>
        <w:autoSpaceDE/>
        <w:autoSpaceDN/>
        <w:bidi w:val="0"/>
        <w:adjustRightInd/>
        <w:snapToGrid/>
        <w:spacing w:before="0" w:after="0" w:line="460" w:lineRule="exact"/>
        <w:ind w:firstLine="482"/>
        <w:textAlignment w:val="auto"/>
        <w:rPr>
          <w:rFonts w:hint="eastAsia" w:asciiTheme="minorEastAsia" w:hAnsiTheme="minorEastAsia" w:eastAsiaTheme="minorEastAsia" w:cstheme="minorEastAsia"/>
          <w:color w:val="auto"/>
          <w:sz w:val="24"/>
          <w:szCs w:val="24"/>
          <w:highlight w:val="none"/>
        </w:rPr>
      </w:pPr>
      <w:bookmarkStart w:id="56" w:name="_Toc20823287"/>
      <w:bookmarkStart w:id="57" w:name="_Toc462564074"/>
      <w:bookmarkStart w:id="58" w:name="_Toc513029215"/>
      <w:bookmarkStart w:id="59" w:name="_Toc16938531"/>
      <w:r>
        <w:rPr>
          <w:rFonts w:hint="eastAsia" w:asciiTheme="minorEastAsia" w:hAnsiTheme="minorEastAsia" w:eastAsiaTheme="minorEastAsia" w:cstheme="minorEastAsia"/>
          <w:color w:val="auto"/>
          <w:sz w:val="24"/>
          <w:szCs w:val="24"/>
          <w:highlight w:val="none"/>
        </w:rPr>
        <w:t>10.投标文件构成</w:t>
      </w:r>
      <w:bookmarkEnd w:id="56"/>
      <w:bookmarkEnd w:id="57"/>
      <w:bookmarkEnd w:id="58"/>
      <w:bookmarkEnd w:id="59"/>
    </w:p>
    <w:p w14:paraId="236F280A">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rPr>
        <w:t>10.1供应商编写的投标文件应包括资格证明文件、符合性证明文件、投标分项报价表、技术要求响应及偏离表、商务要求响应及偏离表、投标函、开标一览表、其他证明文件等部分</w:t>
      </w:r>
      <w:r>
        <w:rPr>
          <w:rFonts w:hint="eastAsia" w:asciiTheme="minorEastAsia" w:hAnsiTheme="minorEastAsia" w:eastAsiaTheme="minorEastAsia" w:cstheme="minorEastAsia"/>
          <w:b/>
          <w:color w:val="auto"/>
          <w:sz w:val="24"/>
          <w:szCs w:val="24"/>
          <w:highlight w:val="none"/>
          <w:lang w:val="zh-CN"/>
        </w:rPr>
        <w:t>（格式详见招标文件“第六章  投标文件格式”）</w:t>
      </w:r>
      <w:r>
        <w:rPr>
          <w:rFonts w:hint="eastAsia" w:asciiTheme="minorEastAsia" w:hAnsiTheme="minorEastAsia" w:eastAsiaTheme="minorEastAsia" w:cstheme="minorEastAsia"/>
          <w:bCs/>
          <w:color w:val="auto"/>
          <w:sz w:val="24"/>
          <w:szCs w:val="24"/>
          <w:highlight w:val="none"/>
          <w:lang w:val="zh-CN"/>
        </w:rPr>
        <w:t>。</w:t>
      </w:r>
    </w:p>
    <w:p w14:paraId="2EA65C49">
      <w:pPr>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Theme="minorEastAsia" w:hAnsiTheme="minorEastAsia" w:eastAsiaTheme="minorEastAsia" w:cstheme="minorEastAsia"/>
          <w:b/>
          <w:color w:val="auto"/>
          <w:sz w:val="24"/>
          <w:szCs w:val="24"/>
          <w:highlight w:val="none"/>
        </w:rPr>
      </w:pPr>
      <w:bookmarkStart w:id="60" w:name="_Toc513029219"/>
      <w:bookmarkStart w:id="61" w:name="_Toc49090509"/>
      <w:bookmarkStart w:id="62" w:name="_Toc14577357"/>
      <w:bookmarkStart w:id="63" w:name="_Toc49090507"/>
      <w:bookmarkStart w:id="64" w:name="_Toc513029216"/>
      <w:bookmarkStart w:id="65" w:name="_Toc14577354"/>
      <w:r>
        <w:rPr>
          <w:rFonts w:hint="eastAsia" w:asciiTheme="minorEastAsia" w:hAnsiTheme="minorEastAsia" w:eastAsiaTheme="minorEastAsia" w:cstheme="minorEastAsia"/>
          <w:color w:val="auto"/>
          <w:sz w:val="24"/>
          <w:szCs w:val="24"/>
          <w:highlight w:val="none"/>
        </w:rPr>
        <w:t>10.2如标书制作工具中格式和内容与“中国政府采购网”、“江苏政府采购网”、“盐城市政府采购网”发布的招标文件不一致，请以“中国政府采购网”、“江苏政府采购网”、“盐城市政府采购网”发布的招标文件为准。</w:t>
      </w:r>
    </w:p>
    <w:p w14:paraId="6D05C8A3">
      <w:pPr>
        <w:pStyle w:val="6"/>
        <w:pageBreakBefore w:val="0"/>
        <w:kinsoku/>
        <w:wordWrap/>
        <w:overflowPunct/>
        <w:topLinePunct w:val="0"/>
        <w:autoSpaceDE/>
        <w:autoSpaceDN/>
        <w:bidi w:val="0"/>
        <w:adjustRightInd/>
        <w:snapToGrid/>
        <w:spacing w:before="0" w:after="0" w:line="460" w:lineRule="exact"/>
        <w:ind w:firstLine="361"/>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bookmarkEnd w:id="60"/>
      <w:bookmarkEnd w:id="61"/>
      <w:bookmarkEnd w:id="62"/>
      <w:r>
        <w:rPr>
          <w:rFonts w:hint="eastAsia" w:asciiTheme="minorEastAsia" w:hAnsiTheme="minorEastAsia" w:eastAsiaTheme="minorEastAsia" w:cstheme="minorEastAsia"/>
          <w:color w:val="auto"/>
          <w:sz w:val="24"/>
          <w:szCs w:val="24"/>
          <w:highlight w:val="none"/>
        </w:rPr>
        <w:t>1.证明供应商及投标标的符合招标文件规定的文件</w:t>
      </w:r>
    </w:p>
    <w:p w14:paraId="6987FC20">
      <w:pPr>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11.1供应商应按照法律、法规、规章和规范性文件以及招标文件要求提交证明文件，证明其及投标标的符合招标文件规定。</w:t>
      </w:r>
    </w:p>
    <w:p w14:paraId="236EDD4C">
      <w:pPr>
        <w:pageBreakBefore w:val="0"/>
        <w:widowControl/>
        <w:kinsoku/>
        <w:wordWrap/>
        <w:overflowPunct/>
        <w:topLinePunct w:val="0"/>
        <w:autoSpaceDE/>
        <w:autoSpaceDN/>
        <w:bidi w:val="0"/>
        <w:adjustRightInd/>
        <w:snapToGrid/>
        <w:spacing w:line="460" w:lineRule="exact"/>
        <w:ind w:firstLine="48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11.2招标文件对证明文件无明确形式要求的，证明文件可以以文字资料、图纸和数据等形式提交。</w:t>
      </w:r>
    </w:p>
    <w:bookmarkEnd w:id="63"/>
    <w:bookmarkEnd w:id="64"/>
    <w:bookmarkEnd w:id="65"/>
    <w:p w14:paraId="66A9C95C">
      <w:pPr>
        <w:pStyle w:val="6"/>
        <w:pageBreakBefore w:val="0"/>
        <w:kinsoku/>
        <w:wordWrap/>
        <w:overflowPunct/>
        <w:topLinePunct w:val="0"/>
        <w:autoSpaceDE/>
        <w:autoSpaceDN/>
        <w:bidi w:val="0"/>
        <w:adjustRightInd/>
        <w:snapToGrid/>
        <w:spacing w:before="0" w:after="0" w:line="460" w:lineRule="exact"/>
        <w:ind w:firstLine="361"/>
        <w:textAlignment w:val="auto"/>
        <w:rPr>
          <w:rFonts w:hint="eastAsia" w:asciiTheme="minorEastAsia" w:hAnsiTheme="minorEastAsia" w:eastAsiaTheme="minorEastAsia" w:cstheme="minorEastAsia"/>
          <w:bCs w:val="0"/>
          <w:color w:val="auto"/>
          <w:sz w:val="24"/>
          <w:szCs w:val="24"/>
          <w:highlight w:val="none"/>
        </w:rPr>
      </w:pPr>
      <w:bookmarkStart w:id="66" w:name="_Toc49090508"/>
      <w:bookmarkStart w:id="67" w:name="_Toc14577355"/>
      <w:r>
        <w:rPr>
          <w:rFonts w:hint="eastAsia" w:asciiTheme="minorEastAsia" w:hAnsiTheme="minorEastAsia" w:eastAsiaTheme="minorEastAsia" w:cstheme="minorEastAsia"/>
          <w:bCs w:val="0"/>
          <w:color w:val="auto"/>
          <w:sz w:val="24"/>
          <w:szCs w:val="24"/>
          <w:highlight w:val="none"/>
        </w:rPr>
        <w:t>12.投标报价</w:t>
      </w:r>
      <w:bookmarkEnd w:id="66"/>
      <w:bookmarkEnd w:id="67"/>
      <w:bookmarkStart w:id="68" w:name="_Hlt26670373"/>
      <w:bookmarkEnd w:id="68"/>
    </w:p>
    <w:p w14:paraId="41DAB791">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12.1本项目不接受备选的投标方案或有选择的报价，只允许有一个报价。投标报价内容包括：</w:t>
      </w:r>
      <w:r>
        <w:rPr>
          <w:rFonts w:hint="eastAsia" w:asciiTheme="minorEastAsia" w:hAnsiTheme="minorEastAsia" w:eastAsiaTheme="minorEastAsia" w:cstheme="minorEastAsia"/>
          <w:color w:val="auto"/>
          <w:sz w:val="24"/>
          <w:szCs w:val="24"/>
          <w:highlight w:val="none"/>
          <w:lang w:val="en-US" w:eastAsia="zh-CN"/>
        </w:rPr>
        <w:t>人工费、服务费、税金</w:t>
      </w:r>
      <w:r>
        <w:rPr>
          <w:rFonts w:hint="eastAsia" w:asciiTheme="minorEastAsia" w:hAnsiTheme="minorEastAsia" w:eastAsiaTheme="minorEastAsia" w:cstheme="minorEastAsia"/>
          <w:color w:val="auto"/>
          <w:sz w:val="24"/>
          <w:szCs w:val="24"/>
          <w:highlight w:val="none"/>
        </w:rPr>
        <w:t>以及</w:t>
      </w:r>
      <w:r>
        <w:rPr>
          <w:rFonts w:hint="eastAsia" w:asciiTheme="minorEastAsia" w:hAnsiTheme="minorEastAsia" w:eastAsiaTheme="minorEastAsia" w:cstheme="minorEastAsia"/>
          <w:color w:val="auto"/>
          <w:sz w:val="24"/>
          <w:szCs w:val="24"/>
          <w:highlight w:val="none"/>
          <w:lang w:val="en-US" w:eastAsia="zh-CN"/>
        </w:rPr>
        <w:t>运维使用</w:t>
      </w:r>
      <w:r>
        <w:rPr>
          <w:rFonts w:hint="eastAsia" w:asciiTheme="minorEastAsia" w:hAnsiTheme="minorEastAsia" w:eastAsiaTheme="minorEastAsia" w:cstheme="minorEastAsia"/>
          <w:color w:val="auto"/>
          <w:sz w:val="24"/>
          <w:szCs w:val="24"/>
          <w:highlight w:val="none"/>
        </w:rPr>
        <w:t>过程中涉及到的其他一切费用。</w:t>
      </w:r>
    </w:p>
    <w:p w14:paraId="21A7C626">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12.2报价注意事项：</w:t>
      </w:r>
    </w:p>
    <w:p w14:paraId="213F1032">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12.2.1价格一律以人民币计算；</w:t>
      </w:r>
    </w:p>
    <w:p w14:paraId="0B110B2D">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12.2.2</w:t>
      </w:r>
      <w:r>
        <w:rPr>
          <w:rFonts w:hint="eastAsia" w:asciiTheme="minorEastAsia" w:hAnsiTheme="minorEastAsia" w:eastAsiaTheme="minorEastAsia" w:cstheme="minorEastAsia"/>
          <w:bCs/>
          <w:color w:val="auto"/>
          <w:sz w:val="24"/>
          <w:szCs w:val="24"/>
          <w:highlight w:val="none"/>
        </w:rPr>
        <w:t>供应商报价时应充分考虑所有可能影响到报价的价格因素，一旦招标结束最终确定中标人，总价将包干，不予调整。如发生漏、缺、少项，都将被认为是中标人的报价让利行为，损失自负。</w:t>
      </w:r>
    </w:p>
    <w:p w14:paraId="5AF0672C">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12.3本项目招标代理服务费</w:t>
      </w:r>
      <w:r>
        <w:rPr>
          <w:rFonts w:hint="eastAsia" w:asciiTheme="minorEastAsia" w:hAnsiTheme="minorEastAsia" w:eastAsiaTheme="minorEastAsia" w:cstheme="minorEastAsia"/>
          <w:bCs/>
          <w:color w:val="auto"/>
          <w:sz w:val="24"/>
          <w:szCs w:val="24"/>
          <w:highlight w:val="none"/>
          <w:lang w:eastAsia="zh-CN"/>
        </w:rPr>
        <w:t>：（</w:t>
      </w:r>
      <w:r>
        <w:rPr>
          <w:rFonts w:hint="eastAsia" w:asciiTheme="minorEastAsia" w:hAnsiTheme="minorEastAsia" w:eastAsiaTheme="minorEastAsia" w:cstheme="minorEastAsia"/>
          <w:bCs/>
          <w:color w:val="auto"/>
          <w:sz w:val="24"/>
          <w:szCs w:val="24"/>
          <w:highlight w:val="none"/>
        </w:rPr>
        <w:t>由中标单位支付给采购代理机构，中标人应在领取中标通知书前缴纳。</w:t>
      </w:r>
      <w:r>
        <w:rPr>
          <w:rFonts w:hint="eastAsia" w:asciiTheme="minorEastAsia" w:hAnsiTheme="minorEastAsia" w:eastAsiaTheme="minorEastAsia" w:cstheme="minorEastAsia"/>
          <w:bCs/>
          <w:color w:val="auto"/>
          <w:sz w:val="24"/>
          <w:szCs w:val="24"/>
          <w:highlight w:val="none"/>
          <w:lang w:eastAsia="zh-CN"/>
        </w:rPr>
        <w:t>）</w:t>
      </w:r>
    </w:p>
    <w:p w14:paraId="7C74DEBA">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12</w:t>
      </w:r>
      <w:r>
        <w:rPr>
          <w:rFonts w:hint="eastAsia" w:asciiTheme="minorEastAsia" w:hAnsiTheme="minorEastAsia" w:eastAsiaTheme="minorEastAsia" w:cstheme="minorEastAsia"/>
          <w:bCs/>
          <w:color w:val="auto"/>
          <w:sz w:val="24"/>
          <w:szCs w:val="24"/>
          <w:highlight w:val="none"/>
          <w:lang w:eastAsia="zh-CN"/>
        </w:rPr>
        <w:t>.3.1中标金额小于10万元，每个项目收取采购代理服务费2500元。</w:t>
      </w:r>
    </w:p>
    <w:p w14:paraId="0035DF76">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12</w:t>
      </w:r>
      <w:r>
        <w:rPr>
          <w:rFonts w:hint="eastAsia" w:asciiTheme="minorEastAsia" w:hAnsiTheme="minorEastAsia" w:eastAsiaTheme="minorEastAsia" w:cstheme="minorEastAsia"/>
          <w:bCs/>
          <w:color w:val="auto"/>
          <w:sz w:val="24"/>
          <w:szCs w:val="24"/>
          <w:highlight w:val="none"/>
          <w:lang w:eastAsia="zh-CN"/>
        </w:rPr>
        <w:t>.3.2中标金额大于等于10万元且小于50万元，每个项目收取采购代理服务费3500元。</w:t>
      </w:r>
    </w:p>
    <w:p w14:paraId="20F27B3D">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12</w:t>
      </w:r>
      <w:r>
        <w:rPr>
          <w:rFonts w:hint="eastAsia" w:asciiTheme="minorEastAsia" w:hAnsiTheme="minorEastAsia" w:eastAsiaTheme="minorEastAsia" w:cstheme="minorEastAsia"/>
          <w:bCs/>
          <w:color w:val="auto"/>
          <w:sz w:val="24"/>
          <w:szCs w:val="24"/>
          <w:highlight w:val="none"/>
          <w:lang w:eastAsia="zh-CN"/>
        </w:rPr>
        <w:t>.3.3中标金额大于等于50万元且小于400万元的，按项目中标金额x苏招协(2022)2号文规定标准x50%收取采购代理服务费。</w:t>
      </w:r>
    </w:p>
    <w:p w14:paraId="181E50BF">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12</w:t>
      </w:r>
      <w:r>
        <w:rPr>
          <w:rFonts w:hint="eastAsia" w:asciiTheme="minorEastAsia" w:hAnsiTheme="minorEastAsia" w:eastAsiaTheme="minorEastAsia" w:cstheme="minorEastAsia"/>
          <w:bCs/>
          <w:color w:val="auto"/>
          <w:sz w:val="24"/>
          <w:szCs w:val="24"/>
          <w:highlight w:val="none"/>
          <w:lang w:eastAsia="zh-CN"/>
        </w:rPr>
        <w:t>.3.4中标金额大于等于400万元以上的，按项目中标金额x苏招协(2022)2号文规定标准x30%收取采购代理服务费。</w:t>
      </w:r>
    </w:p>
    <w:p w14:paraId="22AD2BCF">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lang w:val="en-US" w:eastAsia="zh-CN"/>
        </w:rPr>
        <w:t>12</w:t>
      </w:r>
      <w:r>
        <w:rPr>
          <w:rFonts w:hint="eastAsia" w:asciiTheme="minorEastAsia" w:hAnsiTheme="minorEastAsia" w:eastAsiaTheme="minorEastAsia" w:cstheme="minorEastAsia"/>
          <w:bCs/>
          <w:color w:val="auto"/>
          <w:sz w:val="24"/>
          <w:szCs w:val="24"/>
          <w:highlight w:val="none"/>
          <w:lang w:eastAsia="zh-CN"/>
        </w:rPr>
        <w:t>.3.</w:t>
      </w:r>
      <w:r>
        <w:rPr>
          <w:rFonts w:hint="eastAsia" w:asciiTheme="minorEastAsia" w:hAnsiTheme="minorEastAsia" w:eastAsiaTheme="minorEastAsia" w:cstheme="minorEastAsia"/>
          <w:bCs/>
          <w:color w:val="auto"/>
          <w:sz w:val="24"/>
          <w:szCs w:val="24"/>
          <w:highlight w:val="none"/>
          <w:lang w:val="en-US" w:eastAsia="zh-CN"/>
        </w:rPr>
        <w:t>5</w:t>
      </w:r>
      <w:r>
        <w:rPr>
          <w:rFonts w:hint="eastAsia" w:asciiTheme="minorEastAsia" w:hAnsiTheme="minorEastAsia" w:eastAsiaTheme="minorEastAsia" w:cstheme="minorEastAsia"/>
          <w:bCs/>
          <w:color w:val="auto"/>
          <w:sz w:val="24"/>
          <w:szCs w:val="24"/>
          <w:highlight w:val="none"/>
          <w:lang w:eastAsia="zh-CN"/>
        </w:rPr>
        <w:t>无中标金额的项目按3500元收取（注：无中标金额即按照费率或单价中标的项目）。</w:t>
      </w:r>
    </w:p>
    <w:p w14:paraId="0171F1D2">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12.4供应商根据招标内容的要求准确报价，一经报出，不得更改。</w:t>
      </w:r>
    </w:p>
    <w:p w14:paraId="13D58FA3">
      <w:pPr>
        <w:pageBreakBefore w:val="0"/>
        <w:kinsoku/>
        <w:wordWrap/>
        <w:overflowPunct/>
        <w:topLinePunct w:val="0"/>
        <w:autoSpaceDE/>
        <w:autoSpaceDN/>
        <w:bidi w:val="0"/>
        <w:adjustRightInd/>
        <w:snapToGrid/>
        <w:spacing w:line="460" w:lineRule="exact"/>
        <w:ind w:firstLine="480"/>
        <w:jc w:val="left"/>
        <w:textAlignment w:val="auto"/>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Cs/>
          <w:color w:val="auto"/>
          <w:sz w:val="24"/>
          <w:szCs w:val="24"/>
          <w:highlight w:val="none"/>
        </w:rPr>
        <w:t>12.5 中标人如果未能按合同、招标投标文件履约，终止合同后，履约保证金不予退还，并且如果给招标人造成的损失超过履约保证金数额的，还应当对超过部分予以赔偿‌‌。</w:t>
      </w:r>
    </w:p>
    <w:p w14:paraId="05C616CE">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12.6由供应商自行根据采购人提供的招标文件及答疑文件等资料要求，并根据市场行情、结合自身公司实力、管理水平等因素，按要求的报价格式进行报价。中标后，执行其投标报价金额，其在招标范围内的漏项或缺项部分视为已包含在其投标总价中，结算时除变更外，一律不予调整中标价。</w:t>
      </w:r>
    </w:p>
    <w:p w14:paraId="7B6FC178">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12.6.1只允许有一个报价，任何有选择的报价将被拒绝。</w:t>
      </w:r>
    </w:p>
    <w:p w14:paraId="16BA5A9F">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12.7现场踏勘要求：供应商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p>
    <w:p w14:paraId="14EDC7C5">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
          <w:color w:val="auto"/>
          <w:sz w:val="24"/>
          <w:szCs w:val="24"/>
          <w:highlight w:val="none"/>
        </w:rPr>
      </w:pPr>
      <w:bookmarkStart w:id="69" w:name="_Hlt26670482"/>
      <w:bookmarkEnd w:id="69"/>
      <w:bookmarkStart w:id="70" w:name="_Hlt26954846"/>
      <w:bookmarkEnd w:id="70"/>
      <w:bookmarkStart w:id="71" w:name="_Hlt26954848"/>
      <w:bookmarkEnd w:id="71"/>
      <w:bookmarkStart w:id="72" w:name="_Hlt26954731"/>
      <w:bookmarkEnd w:id="72"/>
      <w:bookmarkStart w:id="73" w:name="_Hlt26670486"/>
      <w:bookmarkEnd w:id="73"/>
      <w:r>
        <w:rPr>
          <w:rFonts w:hint="eastAsia" w:asciiTheme="minorEastAsia" w:hAnsiTheme="minorEastAsia" w:eastAsiaTheme="minorEastAsia" w:cstheme="minorEastAsia"/>
          <w:b/>
          <w:color w:val="auto"/>
          <w:sz w:val="24"/>
          <w:szCs w:val="24"/>
          <w:highlight w:val="none"/>
        </w:rPr>
        <w:t>13.技术条款响应及偏离表、商务条款响应及偏离表</w:t>
      </w:r>
    </w:p>
    <w:p w14:paraId="0F54404B">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13.1供应商需对招标文件中的技术要求与商务要求逐项作出响应或偏离，并说明原因。</w:t>
      </w:r>
    </w:p>
    <w:p w14:paraId="07C5CF8A">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13.2供应商可在投标文件中提供认为需要的其他技术文件或说明。</w:t>
      </w:r>
    </w:p>
    <w:p w14:paraId="0F49484C">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
          <w:color w:val="auto"/>
          <w:sz w:val="24"/>
          <w:szCs w:val="24"/>
          <w:highlight w:val="none"/>
        </w:rPr>
      </w:pPr>
      <w:bookmarkStart w:id="74" w:name="_Toc14577359"/>
      <w:bookmarkStart w:id="75" w:name="_Toc49090510"/>
      <w:r>
        <w:rPr>
          <w:rFonts w:hint="eastAsia" w:asciiTheme="minorEastAsia" w:hAnsiTheme="minorEastAsia" w:eastAsiaTheme="minorEastAsia" w:cstheme="minorEastAsia"/>
          <w:b/>
          <w:color w:val="auto"/>
          <w:sz w:val="24"/>
          <w:szCs w:val="24"/>
          <w:highlight w:val="none"/>
        </w:rPr>
        <w:t>14.投标函和开标一览表</w:t>
      </w:r>
    </w:p>
    <w:p w14:paraId="24E898EA">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rPr>
        <w:t>14.1 供应商应按照招标文件</w:t>
      </w:r>
      <w:r>
        <w:rPr>
          <w:rFonts w:hint="eastAsia" w:asciiTheme="minorEastAsia" w:hAnsiTheme="minorEastAsia" w:eastAsiaTheme="minorEastAsia" w:cstheme="minorEastAsia"/>
          <w:color w:val="auto"/>
          <w:sz w:val="24"/>
          <w:szCs w:val="24"/>
          <w:highlight w:val="none"/>
        </w:rPr>
        <w:t>中提供的格式完整、正确填写投标函、开标一览表。</w:t>
      </w:r>
    </w:p>
    <w:p w14:paraId="6EB3DE3C">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14.2对于采用货币报价的项目，开标一览表中的投标总报价应与投标分项报价表中的投标总报价一致，如不一致，不作为无效投标处理，但评标时按开标一览表中的投标总报价为准。</w:t>
      </w:r>
    </w:p>
    <w:p w14:paraId="44460D43">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14.3投标文件的大写金额和小写金额不一致的，以大写金额为准；对不同文字文本投标的解释发生异议的，以中文文本为准。</w:t>
      </w:r>
    </w:p>
    <w:bookmarkEnd w:id="74"/>
    <w:bookmarkEnd w:id="75"/>
    <w:p w14:paraId="41CB2988">
      <w:pPr>
        <w:pageBreakBefore w:val="0"/>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b/>
          <w:bCs/>
          <w:color w:val="auto"/>
          <w:sz w:val="24"/>
          <w:szCs w:val="24"/>
          <w:highlight w:val="none"/>
        </w:rPr>
      </w:pPr>
      <w:bookmarkStart w:id="76" w:name="_Hlt26954734"/>
      <w:bookmarkEnd w:id="76"/>
      <w:bookmarkStart w:id="77" w:name="_Hlt26954850"/>
      <w:bookmarkEnd w:id="77"/>
      <w:bookmarkStart w:id="78" w:name="_Hlt26670489"/>
      <w:bookmarkEnd w:id="78"/>
      <w:bookmarkStart w:id="79" w:name="_Toc14577360"/>
      <w:bookmarkStart w:id="80" w:name="_Toc49090511"/>
      <w:r>
        <w:rPr>
          <w:rFonts w:hint="eastAsia" w:asciiTheme="minorEastAsia" w:hAnsiTheme="minorEastAsia" w:eastAsiaTheme="minorEastAsia" w:cstheme="minorEastAsia"/>
          <w:b/>
          <w:bCs/>
          <w:color w:val="auto"/>
          <w:sz w:val="24"/>
          <w:szCs w:val="24"/>
          <w:highlight w:val="none"/>
        </w:rPr>
        <w:t>15.投标有效期</w:t>
      </w:r>
      <w:bookmarkEnd w:id="79"/>
      <w:bookmarkEnd w:id="80"/>
    </w:p>
    <w:p w14:paraId="04FC52F4">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bCs/>
          <w:color w:val="auto"/>
          <w:sz w:val="24"/>
          <w:szCs w:val="24"/>
          <w:highlight w:val="none"/>
        </w:rPr>
        <w:t>15.1 投标有效期为采购代理机构规定的开标之日后</w:t>
      </w:r>
      <w:r>
        <w:rPr>
          <w:rFonts w:hint="eastAsia" w:asciiTheme="minorEastAsia" w:hAnsiTheme="minorEastAsia" w:eastAsiaTheme="minorEastAsia" w:cstheme="minorEastAsia"/>
          <w:bCs/>
          <w:color w:val="auto"/>
          <w:sz w:val="24"/>
          <w:szCs w:val="24"/>
          <w:highlight w:val="none"/>
          <w:lang w:val="en-US" w:eastAsia="zh-CN"/>
        </w:rPr>
        <w:t>九</w:t>
      </w:r>
      <w:r>
        <w:rPr>
          <w:rFonts w:hint="eastAsia" w:asciiTheme="minorEastAsia" w:hAnsiTheme="minorEastAsia" w:eastAsiaTheme="minorEastAsia" w:cstheme="minorEastAsia"/>
          <w:bCs/>
          <w:color w:val="auto"/>
          <w:sz w:val="24"/>
          <w:szCs w:val="24"/>
          <w:highlight w:val="none"/>
        </w:rPr>
        <w:t>十（</w:t>
      </w:r>
      <w:r>
        <w:rPr>
          <w:rFonts w:hint="eastAsia" w:asciiTheme="minorEastAsia" w:hAnsiTheme="minorEastAsia" w:eastAsiaTheme="minorEastAsia" w:cstheme="minorEastAsia"/>
          <w:bCs/>
          <w:color w:val="auto"/>
          <w:sz w:val="24"/>
          <w:szCs w:val="24"/>
          <w:highlight w:val="none"/>
          <w:lang w:val="en-US" w:eastAsia="zh-CN"/>
        </w:rPr>
        <w:t>9</w:t>
      </w:r>
      <w:r>
        <w:rPr>
          <w:rFonts w:hint="eastAsia" w:asciiTheme="minorEastAsia" w:hAnsiTheme="minorEastAsia" w:eastAsiaTheme="minorEastAsia" w:cstheme="minorEastAsia"/>
          <w:bCs/>
          <w:color w:val="auto"/>
          <w:sz w:val="24"/>
          <w:szCs w:val="24"/>
          <w:highlight w:val="none"/>
        </w:rPr>
        <w:t>0）天。投标有效期比规定短的将被视为非响应性投标而予以拒绝。</w:t>
      </w:r>
    </w:p>
    <w:p w14:paraId="31B4CDDD">
      <w:pPr>
        <w:pageBreakBefore w:val="0"/>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16.投标有效期的延长</w:t>
      </w:r>
    </w:p>
    <w:p w14:paraId="54F5188B">
      <w:pPr>
        <w:pageBreakBefore w:val="0"/>
        <w:kinsoku/>
        <w:wordWrap/>
        <w:overflowPunct/>
        <w:topLinePunct w:val="0"/>
        <w:autoSpaceDE/>
        <w:autoSpaceDN/>
        <w:bidi w:val="0"/>
        <w:adjustRightInd/>
        <w:snapToGrid/>
        <w:spacing w:line="460" w:lineRule="exact"/>
        <w:ind w:firstLine="480"/>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color w:val="auto"/>
          <w:sz w:val="24"/>
          <w:szCs w:val="24"/>
          <w:highlight w:val="none"/>
        </w:rPr>
        <w:t>16.1在特殊情况下，采购代理机构于原投标有效期满之前，可向供应商提出延长投标有效期的要求。这种要求与答复均应采用书面形式。供应商可以拒绝采购中心的这一要求而放弃投标。同意延长投标有效期的供应商既不能要求也不允许修改其投标文件，同时受投标有效期约束的所有权利与义务均延长至新的有效期</w:t>
      </w:r>
      <w:r>
        <w:rPr>
          <w:rFonts w:hint="eastAsia" w:asciiTheme="minorEastAsia" w:hAnsiTheme="minorEastAsia" w:eastAsiaTheme="minorEastAsia" w:cstheme="minorEastAsia"/>
          <w:bCs/>
          <w:color w:val="auto"/>
          <w:sz w:val="24"/>
          <w:szCs w:val="24"/>
          <w:highlight w:val="none"/>
        </w:rPr>
        <w:t>。</w:t>
      </w:r>
    </w:p>
    <w:p w14:paraId="66784262">
      <w:pPr>
        <w:pStyle w:val="5"/>
        <w:pageBreakBefore w:val="0"/>
        <w:kinsoku/>
        <w:wordWrap/>
        <w:overflowPunct/>
        <w:topLinePunct w:val="0"/>
        <w:autoSpaceDE/>
        <w:autoSpaceDN/>
        <w:bidi w:val="0"/>
        <w:adjustRightInd/>
        <w:snapToGrid/>
        <w:spacing w:line="460" w:lineRule="exact"/>
        <w:ind w:firstLine="118"/>
        <w:textAlignment w:val="auto"/>
        <w:rPr>
          <w:rFonts w:hint="eastAsia" w:asciiTheme="minorEastAsia" w:hAnsiTheme="minorEastAsia" w:eastAsiaTheme="minorEastAsia" w:cstheme="minorEastAsia"/>
          <w:b/>
          <w:color w:val="auto"/>
          <w:szCs w:val="24"/>
          <w:highlight w:val="none"/>
        </w:rPr>
      </w:pPr>
      <w:bookmarkStart w:id="81" w:name="_Hlt26954739"/>
      <w:bookmarkEnd w:id="81"/>
      <w:bookmarkStart w:id="82" w:name="_Hlt26954852"/>
      <w:bookmarkEnd w:id="82"/>
      <w:r>
        <w:rPr>
          <w:rFonts w:hint="eastAsia" w:asciiTheme="minorEastAsia" w:hAnsiTheme="minorEastAsia" w:eastAsiaTheme="minorEastAsia" w:cstheme="minorEastAsia"/>
          <w:b/>
          <w:color w:val="auto"/>
          <w:szCs w:val="24"/>
          <w:highlight w:val="none"/>
        </w:rPr>
        <w:t>四、投标文件的递交</w:t>
      </w:r>
    </w:p>
    <w:p w14:paraId="4235D04B">
      <w:pPr>
        <w:pageBreakBefore w:val="0"/>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b/>
          <w:bCs/>
          <w:color w:val="auto"/>
          <w:sz w:val="24"/>
          <w:szCs w:val="24"/>
          <w:highlight w:val="none"/>
        </w:rPr>
      </w:pPr>
      <w:bookmarkStart w:id="83" w:name="_Toc20823301"/>
      <w:bookmarkStart w:id="84" w:name="_Toc513029229"/>
      <w:bookmarkStart w:id="85" w:name="_Toc16938545"/>
      <w:bookmarkStart w:id="86" w:name="_Toc120614218"/>
      <w:r>
        <w:rPr>
          <w:rFonts w:hint="eastAsia" w:asciiTheme="minorEastAsia" w:hAnsiTheme="minorEastAsia" w:eastAsiaTheme="minorEastAsia" w:cstheme="minorEastAsia"/>
          <w:b/>
          <w:bCs/>
          <w:color w:val="auto"/>
          <w:sz w:val="24"/>
          <w:szCs w:val="24"/>
          <w:highlight w:val="none"/>
        </w:rPr>
        <w:t>17.投标文件的递交</w:t>
      </w:r>
    </w:p>
    <w:p w14:paraId="6C9C597E">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17.1 电子投标文件的递交</w:t>
      </w:r>
    </w:p>
    <w:p w14:paraId="38C6B419">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供应商应当按照《操作手册》规定，在投标截止时间前制作并上传电子投标文件。</w:t>
      </w:r>
    </w:p>
    <w:p w14:paraId="68E570F3">
      <w:pPr>
        <w:pageBreakBefore w:val="0"/>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18.投标截止时间</w:t>
      </w:r>
    </w:p>
    <w:p w14:paraId="0ECCD361">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18.1供应商上传电子投标文件的时间不得迟于招标公告中规定的投标截止时间。</w:t>
      </w:r>
    </w:p>
    <w:p w14:paraId="5AB160AC">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供应商应充分考虑到网络环境、网络带宽等风险因素，如因供应商自身原因造成的电子投标文件上传不成功的按照本招标文件第二章第26.1.2条规定做无效投标处理。</w:t>
      </w:r>
    </w:p>
    <w:p w14:paraId="7C9E5B2C">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18.2采购代理机构可以按照规定，通过修改招标文件酌情延长投标截止时间，在此情况下，供应商的所有权利和义务以及供应商受制的截止时间均应以延长后新的截止时间为准。</w:t>
      </w:r>
    </w:p>
    <w:p w14:paraId="1BDDAAA3">
      <w:pPr>
        <w:pageBreakBefore w:val="0"/>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19.投标文件的拒收</w:t>
      </w:r>
    </w:p>
    <w:p w14:paraId="6ADB458A">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19.1采购代理机构拒绝接收在其规定的投标截止时间后上传的任何投标文件。</w:t>
      </w:r>
    </w:p>
    <w:p w14:paraId="27248995">
      <w:pPr>
        <w:pageBreakBefore w:val="0"/>
        <w:kinsoku/>
        <w:wordWrap/>
        <w:overflowPunct/>
        <w:topLinePunct w:val="0"/>
        <w:autoSpaceDE/>
        <w:autoSpaceDN/>
        <w:bidi w:val="0"/>
        <w:adjustRightInd/>
        <w:snapToGrid/>
        <w:spacing w:line="460" w:lineRule="exact"/>
        <w:ind w:firstLine="482"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20.投标文件的撤回和修改</w:t>
      </w:r>
    </w:p>
    <w:p w14:paraId="19E01FC9">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20.1投标文件的撤回</w:t>
      </w:r>
    </w:p>
    <w:p w14:paraId="19BB871F">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20.1.1电子投标文件的撤回</w:t>
      </w:r>
    </w:p>
    <w:p w14:paraId="73B4AD49">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供应商可在投标截止时间前，撤回其电子投标文件，具体操作方法见《操作手册》。</w:t>
      </w:r>
    </w:p>
    <w:p w14:paraId="211DD592">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20.1.2供应商撤回电子投标文件，则认为其不再参与本项目投标活动。</w:t>
      </w:r>
    </w:p>
    <w:p w14:paraId="5AA6DE2F">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 投标文件的修改</w:t>
      </w:r>
    </w:p>
    <w:p w14:paraId="6D2BEE20">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20.2.1供应商可在投标截止时间前，对其电子投标文件进行修改，具体操作方法见《操作手册》。</w:t>
      </w:r>
    </w:p>
    <w:p w14:paraId="677D9274">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20.2.2在投标截止时间之后，供应商不得对其电子投标文件作任何修改。</w:t>
      </w:r>
    </w:p>
    <w:p w14:paraId="3552A40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20.3在投标截止时间至招标文件中规定的投标有效期满之间的这段时间内，供应商不得撤回其投标。</w:t>
      </w:r>
    </w:p>
    <w:p w14:paraId="75EE3836">
      <w:pPr>
        <w:pStyle w:val="5"/>
        <w:pageBreakBefore w:val="0"/>
        <w:kinsoku/>
        <w:wordWrap/>
        <w:overflowPunct/>
        <w:topLinePunct w:val="0"/>
        <w:autoSpaceDE/>
        <w:autoSpaceDN/>
        <w:bidi w:val="0"/>
        <w:adjustRightInd/>
        <w:snapToGrid/>
        <w:spacing w:line="460" w:lineRule="exact"/>
        <w:ind w:firstLine="118"/>
        <w:textAlignment w:val="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五、开标与评标</w:t>
      </w:r>
      <w:bookmarkEnd w:id="83"/>
      <w:bookmarkEnd w:id="84"/>
      <w:bookmarkEnd w:id="85"/>
      <w:bookmarkEnd w:id="86"/>
      <w:bookmarkStart w:id="87" w:name="_Toc513029230"/>
      <w:bookmarkStart w:id="88" w:name="_Toc16938546"/>
      <w:bookmarkStart w:id="89" w:name="_Toc20823302"/>
    </w:p>
    <w:p w14:paraId="079F5768">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21.开标</w:t>
      </w:r>
      <w:bookmarkEnd w:id="87"/>
      <w:bookmarkEnd w:id="88"/>
      <w:bookmarkEnd w:id="89"/>
    </w:p>
    <w:p w14:paraId="6447899F">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bookmarkStart w:id="90" w:name="_Toc513029231"/>
      <w:bookmarkStart w:id="91" w:name="_Toc20823303"/>
      <w:bookmarkStart w:id="92" w:name="_Toc16938547"/>
      <w:r>
        <w:rPr>
          <w:rFonts w:hint="eastAsia" w:asciiTheme="minorEastAsia" w:hAnsiTheme="minorEastAsia" w:eastAsiaTheme="minorEastAsia" w:cstheme="minorEastAsia"/>
          <w:color w:val="auto"/>
          <w:sz w:val="24"/>
          <w:szCs w:val="24"/>
          <w:highlight w:val="none"/>
        </w:rPr>
        <w:t>21.1采购代理机构将在招标公告中规定的时间和地点组织公开开标。供应商应当按照《操作手册》规定，参加开标活动和在苏采云系统规定的时间内对投标文件进行解密。</w:t>
      </w:r>
    </w:p>
    <w:p w14:paraId="31A4ECC8">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21.2开标仪式由采购代理机构组织。苏采云系统将自动对项目进行开标，并宣布各供应商名称和投标价格。</w:t>
      </w:r>
    </w:p>
    <w:p w14:paraId="25F2DD8D">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21.3供应商在开标过程中涉及到的投标文件解密、开标结果确认等工作，应按照《操作手册》规定执行。</w:t>
      </w:r>
    </w:p>
    <w:p w14:paraId="531FB8F1">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21.4供应商如果对开标过程和开标记录有疑义，应当根据《操作手册》规定提出，如苏采云系统中《开标记录表》宣布后5分钟内未提出的，视同认可开标结果。</w:t>
      </w:r>
      <w:bookmarkEnd w:id="90"/>
      <w:bookmarkEnd w:id="91"/>
      <w:bookmarkEnd w:id="92"/>
    </w:p>
    <w:p w14:paraId="6D039163">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22.评标委员会</w:t>
      </w:r>
    </w:p>
    <w:p w14:paraId="5F5513D7">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22.1开标后，采购代理机构将立即组织评标委员会（以下简称评委会）进行评标。</w:t>
      </w:r>
    </w:p>
    <w:p w14:paraId="6C1AFA2A">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22.2评委会由采购人代表和有关技术、经济等方面的专家组成，且人员构成符合政府采购有关规定。</w:t>
      </w:r>
    </w:p>
    <w:p w14:paraId="784DA629">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22.3评委会独立工作，负责评审所有投标文件并确定中标候选人。</w:t>
      </w:r>
    </w:p>
    <w:p w14:paraId="4F27624D">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23.评标过程的保密与公正</w:t>
      </w:r>
    </w:p>
    <w:p w14:paraId="0F95DABB">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23.1凡是与审查、澄清、评价和比较投标的有关资料以及授标建议等，采购人、评委、采购代理机构均不得向供应商或与评标无关的其他人员透露。</w:t>
      </w:r>
    </w:p>
    <w:p w14:paraId="6B75698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23.2在评标过程中，供应商不得以任何行为影响评标过程，否则其投标文件将被作为无效投标文件。</w:t>
      </w:r>
    </w:p>
    <w:p w14:paraId="60E51D3E">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23.3采购代理机构和评标委员会不向未中标的供应商解释未中标原因，也不公布评标过程中的相关细节。</w:t>
      </w:r>
    </w:p>
    <w:p w14:paraId="4C2DAD2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23.4 </w:t>
      </w:r>
      <w:r>
        <w:rPr>
          <w:rFonts w:hint="eastAsia" w:asciiTheme="minorEastAsia" w:hAnsiTheme="minorEastAsia" w:eastAsiaTheme="minorEastAsia" w:cstheme="minorEastAsia"/>
          <w:color w:val="auto"/>
          <w:sz w:val="24"/>
          <w:szCs w:val="24"/>
          <w:highlight w:val="none"/>
        </w:rPr>
        <w:t>采用综合评分法的项目，未中标的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可于中标结果公告期限届满之日起通过苏采云系统查看自己的评审得分及排序情况</w:t>
      </w:r>
      <w:r>
        <w:rPr>
          <w:rFonts w:hint="eastAsia" w:asciiTheme="minorEastAsia" w:hAnsiTheme="minorEastAsia" w:eastAsiaTheme="minorEastAsia" w:cstheme="minorEastAsia"/>
          <w:color w:val="auto"/>
          <w:sz w:val="24"/>
          <w:szCs w:val="24"/>
          <w:highlight w:val="none"/>
          <w:lang w:eastAsia="zh-CN"/>
        </w:rPr>
        <w:t>。</w:t>
      </w:r>
    </w:p>
    <w:p w14:paraId="5486628B">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24.投标文件的澄清</w:t>
      </w:r>
    </w:p>
    <w:p w14:paraId="452E6FE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24.1评标期间，评委会对投标文件中含义不明确、同类问题表述不一致或者有明显文字和计算错误的内容，有权要求供应商作出必要的澄清、说明或者补正。</w:t>
      </w:r>
    </w:p>
    <w:p w14:paraId="20EBCCBA">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供应商的澄清、说明或者补正不得超出投标文件的范围或者改变投标文件的实质性内容。</w:t>
      </w:r>
    </w:p>
    <w:p w14:paraId="4C8FA7B9">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评标委员会并非对每个供应商都做澄清要求。</w:t>
      </w:r>
    </w:p>
    <w:p w14:paraId="08693A22">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24.2需要</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进行澄清、说明和补正的，评委会将通过苏采云系统向</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发出“澄清要求函”，接到“澄清要求函”的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应当按照要求在苏采云系统中提交“澄清响应函”并加盖CA电子公章。澄清、说明和补正的内容作为投标文件的补充部分，具体操作方式见《操作手册》。</w:t>
      </w:r>
    </w:p>
    <w:p w14:paraId="797147E2">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24.3接到评委会澄清、说明和补正要求的供应商如未按规定做出澄清、说明和补正，其风险由供应商自行承担。</w:t>
      </w:r>
    </w:p>
    <w:p w14:paraId="2F3ACFB8">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25.对投标文件的初审</w:t>
      </w:r>
    </w:p>
    <w:p w14:paraId="1859DDDA">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25.1投标文件初审分为资格审查和符合性审查。</w:t>
      </w:r>
    </w:p>
    <w:p w14:paraId="509F2EFF">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25.1.1资格审查：依据法律法规和招标文件的规定，由采购人或采购代理机构对投标文件中的资格证明文件进行审查。资格审查的结论，采购人以书面形式向评委会进行反馈。</w:t>
      </w:r>
    </w:p>
    <w:p w14:paraId="23CA14EA">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采购人或采购代理机构在进行资格性审查的同时，将在“信用中国”网站（www.creditchina.gov.cn）查询供应商的信用记录，以确定供应商是否具备投标资格,查询结果留存并归档。</w:t>
      </w:r>
    </w:p>
    <w:p w14:paraId="6906C2CA">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2952FCC">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6AE8D01E">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25.1.3未通过资格审查或符合性审查的供应商，采购代理机构将在苏采云系统中告知未通过资格审查或符合性审查的原因，评标结束后，采购代理机构将不再告知未通过资格审查和符合性审查的原因。</w:t>
      </w:r>
    </w:p>
    <w:p w14:paraId="077198C2">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77E99D68">
      <w:pPr>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谓重大偏离或保留是指与招标文件规定的实质性要求存在负偏离，或者在实质上与招标文件不一致，而且限制了合同中采购人和采购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p>
    <w:p w14:paraId="6A1C806C">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25.3如果投标文件实质上没有响应招标文件的要求，评委会将予以拒绝，供应商不得通过修改或撤销不合要求的偏离或保留而使其投标成为实质性响应的投标。</w:t>
      </w:r>
    </w:p>
    <w:p w14:paraId="77CAB01A">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25.4评委会将对确定为实质性响应的投标进行进一步审核，确定其是否有计算上或累加上的算术错误，修正错误的原则如下：</w:t>
      </w:r>
    </w:p>
    <w:p w14:paraId="368E803C">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（1）投标文件中开标一览表内容与投标文件中相应内容不一致的，以开标一览表为准。</w:t>
      </w:r>
    </w:p>
    <w:p w14:paraId="26DBCCC2">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（2）大写金额和小写金额不一致的，以大写金额为准。</w:t>
      </w:r>
    </w:p>
    <w:p w14:paraId="086EBA3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（3）单价金额小数点或者百分比有明显错位的，以开标一览表的总价为准，并修改单价。</w:t>
      </w:r>
    </w:p>
    <w:p w14:paraId="4A3263B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（4）总价金额与按单价汇总金额不一致的，以单价金额计算结果为准。</w:t>
      </w:r>
    </w:p>
    <w:p w14:paraId="05DE684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同时出现两种以上错误的，按照前款规定的顺序修正。</w:t>
      </w:r>
    </w:p>
    <w:p w14:paraId="315DE87D">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25.5评委会将按上述修正错误的方法调整投标文件中的投标报价，并通过苏采云系统告知供应商，调整后的价格应对供应商具有约束力。如果供应商不接受修正后的价格，则其投标将被拒绝。</w:t>
      </w:r>
    </w:p>
    <w:p w14:paraId="770E2C00">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25.6</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在开、评标全过程中应保持通讯畅通，及时登录苏采云系统查阅、答复相关信息，并安排专人与采购代理机构及评标委员会联系。</w:t>
      </w:r>
    </w:p>
    <w:p w14:paraId="6041F4B7">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26.无效投标条款和废标条款</w:t>
      </w:r>
    </w:p>
    <w:p w14:paraId="55A34F62">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26.1无效投标条款</w:t>
      </w:r>
    </w:p>
    <w:p w14:paraId="48112A32">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26.1.1供应商在苏采云系统规定的时间内未成功解密电子投标文件的。</w:t>
      </w:r>
    </w:p>
    <w:p w14:paraId="4C07760D">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26.1.2供应商未按照招标文件要求上传电子投标文件的。</w:t>
      </w:r>
    </w:p>
    <w:p w14:paraId="3EB5909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26.1.3同一供应商提交两个（含两个）以上不同的投标报价的。</w:t>
      </w:r>
    </w:p>
    <w:p w14:paraId="20F37789">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26.1.4供应商不具备招标文件中规定资格要求的。</w:t>
      </w:r>
    </w:p>
    <w:p w14:paraId="7E148DB6">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26.1.5供应商的报价超过了采购预算或最高限价的。</w:t>
      </w:r>
    </w:p>
    <w:p w14:paraId="0335A35F">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未通过符合性审查的。</w:t>
      </w:r>
    </w:p>
    <w:p w14:paraId="7308A5B6">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26.1.7 不能完全响应第四章采购需求内容的。</w:t>
      </w:r>
    </w:p>
    <w:p w14:paraId="3D5B8CE2">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不符合招标文件中规定的实质性要求和条件的（</w:t>
      </w:r>
      <w:r>
        <w:rPr>
          <w:rFonts w:hint="eastAsia" w:asciiTheme="minorEastAsia" w:hAnsiTheme="minorEastAsia" w:eastAsiaTheme="minorEastAsia" w:cstheme="minorEastAsia"/>
          <w:i/>
          <w:color w:val="auto"/>
          <w:sz w:val="24"/>
          <w:szCs w:val="24"/>
          <w:highlight w:val="none"/>
          <w:u w:val="single"/>
        </w:rPr>
        <w:t>本招标文件中斜体且有下划线部分为实质性要求和条件）。</w:t>
      </w:r>
    </w:p>
    <w:p w14:paraId="2F29CFFD">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35EBD6A1">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投标文件含有采购人不能接受的附加条件的。</w:t>
      </w:r>
    </w:p>
    <w:p w14:paraId="30278C46">
      <w:pPr>
        <w:pStyle w:val="36"/>
        <w:pageBreakBefore w:val="0"/>
        <w:kinsoku/>
        <w:wordWrap/>
        <w:overflowPunct/>
        <w:topLinePunct w:val="0"/>
        <w:autoSpaceDE/>
        <w:autoSpaceDN/>
        <w:bidi w:val="0"/>
        <w:adjustRightInd/>
        <w:snapToGrid/>
        <w:spacing w:beforeAutospacing="0" w:afterAutospacing="0" w:line="460" w:lineRule="exact"/>
        <w:ind w:firstLine="650" w:firstLineChars="271"/>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w:t>
      </w:r>
      <w:r>
        <w:rPr>
          <w:rFonts w:hint="eastAsia" w:ascii="宋体" w:hAnsi="宋体" w:eastAsia="宋体" w:cs="宋体"/>
          <w:color w:val="auto"/>
          <w:kern w:val="0"/>
          <w:sz w:val="24"/>
          <w:szCs w:val="24"/>
          <w:highlight w:val="none"/>
          <w:lang w:val="en-US" w:eastAsia="zh-CN" w:bidi="ar-SA"/>
        </w:rPr>
        <w:t>评审过程中出现下列情形之一的，评标委员会应当启动异常低价投标审查程序</w:t>
      </w:r>
      <w:r>
        <w:rPr>
          <w:rFonts w:hint="eastAsia" w:ascii="宋体" w:hAnsi="宋体" w:eastAsia="宋体" w:cs="宋体"/>
          <w:b/>
          <w:bCs/>
          <w:color w:val="auto"/>
          <w:kern w:val="0"/>
          <w:sz w:val="24"/>
          <w:szCs w:val="24"/>
          <w:highlight w:val="none"/>
          <w:lang w:val="en-US" w:eastAsia="zh-CN" w:bidi="ar-SA"/>
        </w:rPr>
        <w:t>：</w:t>
      </w:r>
    </w:p>
    <w:p w14:paraId="029D404A">
      <w:pPr>
        <w:pStyle w:val="36"/>
        <w:pageBreakBefore w:val="0"/>
        <w:kinsoku/>
        <w:wordWrap/>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w:t>
      </w:r>
      <w:r>
        <w:rPr>
          <w:rFonts w:hint="eastAsia" w:ascii="宋体" w:hAnsi="宋体" w:eastAsia="宋体" w:cs="宋体"/>
          <w:color w:val="auto"/>
          <w:kern w:val="0"/>
          <w:sz w:val="24"/>
          <w:szCs w:val="24"/>
          <w:highlight w:val="none"/>
          <w:lang w:val="en-US" w:eastAsia="zh-CN" w:bidi="ar-SA"/>
        </w:rPr>
        <w:t>投标报价低于采购项目预算50% 的，即投标报价&lt;采购项目预算×50%</w:t>
      </w:r>
      <w:r>
        <w:rPr>
          <w:rFonts w:hint="eastAsia" w:ascii="宋体" w:hAnsi="宋体" w:eastAsia="宋体" w:cs="宋体"/>
          <w:b/>
          <w:bCs/>
          <w:color w:val="auto"/>
          <w:sz w:val="24"/>
          <w:szCs w:val="24"/>
          <w:highlight w:val="none"/>
          <w:lang w:val="en-US" w:eastAsia="zh-CN" w:bidi="ar-SA"/>
        </w:rPr>
        <w:t>；</w:t>
      </w:r>
    </w:p>
    <w:p w14:paraId="191012DE">
      <w:pPr>
        <w:pStyle w:val="36"/>
        <w:pageBreakBefore w:val="0"/>
        <w:kinsoku/>
        <w:wordWrap/>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w:t>
      </w:r>
      <w:r>
        <w:rPr>
          <w:rFonts w:hint="eastAsia" w:ascii="宋体" w:hAnsi="宋体" w:eastAsia="宋体" w:cs="宋体"/>
          <w:color w:val="auto"/>
          <w:kern w:val="0"/>
          <w:sz w:val="24"/>
          <w:szCs w:val="24"/>
          <w:highlight w:val="none"/>
          <w:lang w:val="en-US" w:eastAsia="zh-CN" w:bidi="ar-SA"/>
        </w:rPr>
        <w:t>投标报价低于采购项目最高限价45% 的，即投标报价&lt;采购项目最高限价×45%</w:t>
      </w:r>
      <w:r>
        <w:rPr>
          <w:rFonts w:hint="eastAsia" w:ascii="宋体" w:hAnsi="宋体" w:eastAsia="宋体" w:cs="宋体"/>
          <w:b/>
          <w:bCs/>
          <w:color w:val="auto"/>
          <w:sz w:val="24"/>
          <w:szCs w:val="24"/>
          <w:highlight w:val="none"/>
          <w:lang w:val="en-US" w:eastAsia="zh-CN" w:bidi="ar-SA"/>
        </w:rPr>
        <w:t>；</w:t>
      </w:r>
    </w:p>
    <w:p w14:paraId="08E26264">
      <w:pPr>
        <w:pStyle w:val="36"/>
        <w:pageBreakBefore w:val="0"/>
        <w:kinsoku/>
        <w:wordWrap/>
        <w:overflowPunct/>
        <w:topLinePunct w:val="0"/>
        <w:autoSpaceDE/>
        <w:autoSpaceDN/>
        <w:bidi w:val="0"/>
        <w:adjustRightInd/>
        <w:snapToGrid/>
        <w:spacing w:before="0" w:beforeAutospacing="0" w:after="0" w:afterAutospacing="0" w:line="46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w:t>
      </w:r>
      <w:r>
        <w:rPr>
          <w:rFonts w:hint="eastAsia" w:ascii="宋体" w:hAnsi="宋体" w:eastAsia="宋体" w:cs="宋体"/>
          <w:color w:val="auto"/>
          <w:kern w:val="0"/>
          <w:sz w:val="24"/>
          <w:szCs w:val="24"/>
          <w:highlight w:val="none"/>
          <w:lang w:val="en-US" w:eastAsia="zh-CN" w:bidi="ar-SA"/>
        </w:rPr>
        <w:t>评标委员会认定的供应商报价过低、有可能影响产品质量或者不能诚信履约的其他情形</w:t>
      </w:r>
      <w:r>
        <w:rPr>
          <w:rFonts w:hint="eastAsia" w:ascii="宋体" w:hAnsi="宋体" w:eastAsia="宋体" w:cs="宋体"/>
          <w:b/>
          <w:bCs/>
          <w:color w:val="auto"/>
          <w:sz w:val="24"/>
          <w:szCs w:val="24"/>
          <w:highlight w:val="none"/>
          <w:lang w:val="en-US" w:eastAsia="zh-CN" w:bidi="ar-SA"/>
        </w:rPr>
        <w:t>；</w:t>
      </w:r>
    </w:p>
    <w:p w14:paraId="06AA015D">
      <w:pPr>
        <w:pageBreakBefore w:val="0"/>
        <w:kinsoku/>
        <w:wordWrap/>
        <w:overflowPunct/>
        <w:topLinePunct w:val="0"/>
        <w:autoSpaceDE/>
        <w:autoSpaceDN/>
        <w:bidi w:val="0"/>
        <w:adjustRightInd/>
        <w:snapToGrid/>
        <w:spacing w:line="460" w:lineRule="exact"/>
        <w:ind w:firstLine="600"/>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w:t>
      </w:r>
      <w:r>
        <w:rPr>
          <w:rFonts w:hint="eastAsia" w:ascii="宋体" w:hAnsi="宋体" w:eastAsia="宋体" w:cs="宋体"/>
          <w:color w:val="auto"/>
          <w:kern w:val="0"/>
          <w:sz w:val="24"/>
          <w:szCs w:val="24"/>
          <w:highlight w:val="none"/>
          <w:lang w:val="en-US" w:eastAsia="zh-CN" w:bidi="ar-SA"/>
        </w:rPr>
        <w:t>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b/>
          <w:bCs/>
          <w:color w:val="auto"/>
          <w:sz w:val="24"/>
          <w:szCs w:val="24"/>
          <w:highlight w:val="none"/>
          <w:lang w:val="en-US" w:eastAsia="zh-CN" w:bidi="ar-SA"/>
        </w:rPr>
        <w:t>。</w:t>
      </w:r>
    </w:p>
    <w:p w14:paraId="26FD5E0D">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26.1.1</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投标文件未按照招标文件要求加盖CA电子公章的。</w:t>
      </w:r>
    </w:p>
    <w:p w14:paraId="7A038D84">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26.1.1</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其他法律、法规及本招标文件规定的属无效投标的情形。</w:t>
      </w:r>
    </w:p>
    <w:p w14:paraId="2A8F2541">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26.2废标条款</w:t>
      </w:r>
    </w:p>
    <w:p w14:paraId="177BC664">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26.2.1符合专业条件的供应商或者对招标文件作实质响应的供应商不足三家的。</w:t>
      </w:r>
    </w:p>
    <w:p w14:paraId="07A33D7A">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26.2.2出现影响采购公正的违法、违规行为的。</w:t>
      </w:r>
    </w:p>
    <w:p w14:paraId="02AB8424">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26.2.3因重大变故，采购任务取消的。</w:t>
      </w:r>
    </w:p>
    <w:p w14:paraId="6E43E2EB">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26.2.4评标委员会认定招标文件存在歧义、重大缺陷导致评审工作无法进行。</w:t>
      </w:r>
    </w:p>
    <w:p w14:paraId="5D3FBCEA">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26.2.5因苏采云系统故障原因造成开标不成功的。</w:t>
      </w:r>
    </w:p>
    <w:p w14:paraId="04323C13">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26.3 投标截止时间结束后参加投标的供应商不足三家的处理：</w:t>
      </w:r>
    </w:p>
    <w:p w14:paraId="612166BD">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26.3.1如出现投标截止时间结束后参加投标的供应商或者在评标期间对招标文件做出实质响应的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不足三家情况，按政府采购相关规定执行。</w:t>
      </w:r>
    </w:p>
    <w:p w14:paraId="77088B43">
      <w:pPr>
        <w:pStyle w:val="36"/>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六、定标</w:t>
      </w:r>
    </w:p>
    <w:p w14:paraId="13421F4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27.确定中标单位</w:t>
      </w:r>
    </w:p>
    <w:p w14:paraId="60ECC9DD">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27.1中标候选人的选取原则和数量见招标文件第五章规定。 </w:t>
      </w:r>
    </w:p>
    <w:p w14:paraId="57A622E3">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27.2采购人应根据评委会推荐的中标候选人确定中标人。</w:t>
      </w:r>
    </w:p>
    <w:p w14:paraId="5225E273">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27.3采购代理机构将在“中国政府采购网”、“江苏政府采购网”、“盐城市政府采购网”发布中标公告，公告期限为1个工作日。</w:t>
      </w:r>
    </w:p>
    <w:p w14:paraId="3C0FFEBC">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27.4若有充分证据证明，中标人出现下列情况之一的，一经查实，将被取消中标资格：</w:t>
      </w:r>
    </w:p>
    <w:p w14:paraId="56C43AF8">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27.4.1提供虚假材料谋取中标的。</w:t>
      </w:r>
    </w:p>
    <w:p w14:paraId="141AD506">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27.4.2向采购人、采购代理机构行贿或者提供其他不正当利益的。</w:t>
      </w:r>
    </w:p>
    <w:p w14:paraId="231A416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27.4.3属于本文件规定的无效条件，但在评标过程中又未被评委会发现的。</w:t>
      </w:r>
    </w:p>
    <w:p w14:paraId="6147EE77">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27.4.4与采购人或者其他供应商恶意串通的。</w:t>
      </w:r>
    </w:p>
    <w:p w14:paraId="3BFCD560">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27.4.5采取不正当手段诋毁、排挤其他</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w:t>
      </w:r>
    </w:p>
    <w:p w14:paraId="60AA9B6C">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 有下列情形之一的，视为</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串通投标，投标无效：</w:t>
      </w:r>
    </w:p>
    <w:p w14:paraId="1EFAF01E">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27.5.1不同</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的投标文件由同一单位或者个人编制。</w:t>
      </w:r>
    </w:p>
    <w:p w14:paraId="4FBFBB79">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27.5.2不同</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委托同一单位或者个人办理投标事宜。</w:t>
      </w:r>
    </w:p>
    <w:p w14:paraId="6BA55684">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27.5.3不同</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的投标文件载明的项目管理成员或者联系人员为同一人。</w:t>
      </w:r>
    </w:p>
    <w:p w14:paraId="3E6A10A4">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27.5.4不同</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的投标文件异常一致或者投标报价呈规律性差异。</w:t>
      </w:r>
    </w:p>
    <w:p w14:paraId="2CB0673E">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28.质疑处理</w:t>
      </w:r>
    </w:p>
    <w:p w14:paraId="02833E95">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28.1提出质疑的供应商应当是参与所质疑项目采购活动的供应商。潜在供应商依法获取其可质疑的招标文件的，可以对招标文件提出质疑。</w:t>
      </w:r>
    </w:p>
    <w:p w14:paraId="717C5083">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供应商认为招标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2269D1A2">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28.2.1对可以质疑的招标文件提出质疑的，为收到</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文件之日或者</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文件公告期限届满之日；</w:t>
      </w:r>
    </w:p>
    <w:p w14:paraId="16CFFC52">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28.2.2对采购过程提出质疑的，为各采购程序环节结束之日；</w:t>
      </w:r>
    </w:p>
    <w:p w14:paraId="4273592C">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28.2.3对中标或者成交结果提出质疑的，为中标或者成交结果公告期限届满之日。</w:t>
      </w:r>
    </w:p>
    <w:p w14:paraId="06179A7E">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455F662B">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F12D043">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35718B10">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采购代理机构及采购人只接收以纸质原件形式送达的质疑,采购人和采购代理机构不接受未填写快递运单的快件。</w:t>
      </w:r>
    </w:p>
    <w:p w14:paraId="5BC091D3">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 以下情形的质疑不予受理</w:t>
      </w:r>
    </w:p>
    <w:p w14:paraId="77573001">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28.5.1内容不符合《政府采购质疑和投诉办法》第十二条规定的质疑。</w:t>
      </w:r>
    </w:p>
    <w:p w14:paraId="13E0F631">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28.5.2超出政府采购法定期限的质疑。</w:t>
      </w:r>
    </w:p>
    <w:p w14:paraId="2E0DFA18">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28.5.3以传真、电子邮件等方式递交的非原件形式的质疑。</w:t>
      </w:r>
    </w:p>
    <w:p w14:paraId="1C8618F6">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28.5.4未参加投标活动的供应商或在投标活动中自身权益未受到损害的供应商所提出的质疑。</w:t>
      </w:r>
    </w:p>
    <w:p w14:paraId="4603A8F8">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28.5.5供应商组成联合体参加投标，联合体中任何一方或多方未按要求签字、盖章、加盖公章的质疑。</w:t>
      </w:r>
    </w:p>
    <w:p w14:paraId="1A875F8F">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33B7CC8D">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29.中标通知书</w:t>
      </w:r>
    </w:p>
    <w:p w14:paraId="2D7AB9C4">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29.l中标结果确定后，采购人或采购代理机构将向中标人发出中标通知书。</w:t>
      </w:r>
    </w:p>
    <w:p w14:paraId="38D8660A">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29.2中标人应及时到招标代理机构领取中标通知书，中标通知书是签订合同的依据和组成部分。</w:t>
      </w:r>
    </w:p>
    <w:p w14:paraId="61E2120E">
      <w:pPr>
        <w:pStyle w:val="36"/>
        <w:keepNext/>
        <w:keepLines/>
        <w:pageBreakBefore w:val="0"/>
        <w:kinsoku/>
        <w:wordWrap/>
        <w:overflowPunct/>
        <w:topLinePunct w:val="0"/>
        <w:autoSpaceDE/>
        <w:autoSpaceDN/>
        <w:bidi w:val="0"/>
        <w:adjustRightInd/>
        <w:snapToGrid/>
        <w:spacing w:beforeAutospacing="0" w:afterAutospacing="0" w:line="460" w:lineRule="exact"/>
        <w:ind w:firstLine="482" w:firstLineChars="200"/>
        <w:jc w:val="both"/>
        <w:textAlignment w:val="auto"/>
        <w:rPr>
          <w:rFonts w:hint="eastAsia" w:asciiTheme="minorEastAsia" w:hAnsiTheme="minorEastAsia" w:eastAsiaTheme="minorEastAsia" w:cstheme="minorEastAsia"/>
          <w:b/>
          <w:color w:val="auto"/>
          <w:szCs w:val="24"/>
          <w:highlight w:val="none"/>
        </w:rPr>
      </w:pPr>
      <w:r>
        <w:rPr>
          <w:rFonts w:hint="eastAsia" w:asciiTheme="minorEastAsia" w:hAnsiTheme="minorEastAsia" w:eastAsiaTheme="minorEastAsia" w:cstheme="minorEastAsia"/>
          <w:b/>
          <w:color w:val="auto"/>
          <w:szCs w:val="24"/>
          <w:highlight w:val="none"/>
        </w:rPr>
        <w:t>七、授予合同</w:t>
      </w:r>
    </w:p>
    <w:p w14:paraId="19E5FF5C">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30.签订合同</w:t>
      </w:r>
    </w:p>
    <w:p w14:paraId="06D7489D">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30.l中标人应当在中标通知书发出之日起三十日内，按照招标文件确定的事项与采购人签订政府采购合同。</w:t>
      </w:r>
    </w:p>
    <w:p w14:paraId="0A7F84C8">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30.2招标文件、中标人的投标文件及招标过程中有关澄清、承诺文件均应作为合同附件。</w:t>
      </w:r>
    </w:p>
    <w:p w14:paraId="67FFBAD0">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30.3签订合同后，中标人不得将合同标的进行转包或分包。未经采购人同意，中标人也不得采用分包的形式履行合同，否则采购人有权终止合同。转包或分包造成采购人损失的，中标人应承担相应赔偿责任。</w:t>
      </w:r>
    </w:p>
    <w:p w14:paraId="1B13B9AC">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31.服务（包含与服务相关的货物）的追加</w:t>
      </w:r>
    </w:p>
    <w:p w14:paraId="5E3C2DFE">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p>
    <w:p w14:paraId="6048606E">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32.政府采购履约资金扶持政策</w:t>
      </w:r>
    </w:p>
    <w:p w14:paraId="3EA2C724">
      <w:pPr>
        <w:pStyle w:val="36"/>
        <w:keepNext/>
        <w:keepLines/>
        <w:pageBreakBefore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32.1</w:t>
      </w:r>
      <w:r>
        <w:rPr>
          <w:rFonts w:hint="eastAsia" w:asciiTheme="minorEastAsia" w:hAnsiTheme="minorEastAsia" w:eastAsiaTheme="minorEastAsia" w:cstheme="minorEastAsia"/>
          <w:color w:val="auto"/>
          <w:sz w:val="24"/>
          <w:szCs w:val="24"/>
          <w:highlight w:val="none"/>
        </w:rPr>
        <w:t>政府采购</w:t>
      </w:r>
      <w:r>
        <w:rPr>
          <w:rFonts w:hint="eastAsia" w:asciiTheme="minorEastAsia" w:hAnsiTheme="minorEastAsia" w:eastAsiaTheme="minorEastAsia" w:cstheme="minorEastAsia"/>
          <w:color w:val="auto"/>
          <w:sz w:val="24"/>
          <w:szCs w:val="24"/>
          <w:highlight w:val="none"/>
          <w:lang w:eastAsia="zh-CN"/>
        </w:rPr>
        <w:t>线上合同信用融资</w:t>
      </w:r>
      <w:r>
        <w:rPr>
          <w:rFonts w:hint="eastAsia" w:asciiTheme="minorEastAsia" w:hAnsiTheme="minorEastAsia" w:eastAsiaTheme="minorEastAsia" w:cstheme="minorEastAsia"/>
          <w:color w:val="auto"/>
          <w:sz w:val="24"/>
          <w:szCs w:val="24"/>
          <w:highlight w:val="none"/>
        </w:rPr>
        <w:t>政策</w:t>
      </w:r>
    </w:p>
    <w:p w14:paraId="7831DEFD">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inorEastAsia" w:hAnsiTheme="minorEastAsia" w:eastAsiaTheme="minorEastAsia" w:cstheme="minorEastAsia"/>
          <w:color w:val="auto"/>
          <w:sz w:val="24"/>
          <w:szCs w:val="24"/>
          <w:highlight w:val="none"/>
          <w:lang w:val="en-US" w:eastAsia="zh-CN"/>
        </w:rPr>
        <w:t>江苏省</w:t>
      </w:r>
      <w:r>
        <w:rPr>
          <w:rFonts w:hint="eastAsia" w:asciiTheme="minorEastAsia" w:hAnsiTheme="minorEastAsia" w:eastAsiaTheme="minorEastAsia" w:cstheme="minorEastAsia"/>
          <w:color w:val="auto"/>
          <w:sz w:val="24"/>
          <w:szCs w:val="24"/>
          <w:highlight w:val="none"/>
        </w:rPr>
        <w:t>政府采购网“政采贷”栏目）申请贷款，相关金融机构按照双方自愿的原则提供便捷、优惠的贷款服务；具体操作流程请参考苏采云系统中操作手册。 </w:t>
      </w:r>
    </w:p>
    <w:p w14:paraId="05A8ADEB">
      <w:pPr>
        <w:pageBreakBefore w:val="0"/>
        <w:tabs>
          <w:tab w:val="left" w:pos="1381"/>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32.2进口产品</w:t>
      </w:r>
    </w:p>
    <w:p w14:paraId="5E25FDB5">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进口产品</w:t>
      </w:r>
      <w:r>
        <w:rPr>
          <w:rFonts w:hint="eastAsia" w:asciiTheme="minorEastAsia" w:hAnsiTheme="minorEastAsia" w:eastAsiaTheme="minorEastAsia" w:cstheme="minorEastAsia"/>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pageBreakBefore w:val="0"/>
        <w:tabs>
          <w:tab w:val="left" w:pos="1381"/>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32.3中小企业、监狱企业及残疾人福利性单位</w:t>
      </w:r>
    </w:p>
    <w:p w14:paraId="63807B9C">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32.3.1中小企业定义：</w:t>
      </w:r>
    </w:p>
    <w:p w14:paraId="4C9CBD8E">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32.3.2供应商提供的货物、工程或者服务符合下列情形的，享受中小企业扶持政策：</w:t>
      </w:r>
    </w:p>
    <w:p w14:paraId="6761BEF4">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32.3.2.1在货物采购项目中，货物由中小企业制造，即货物由中小企业生产且使用该中小企业商号或者注册商标；</w:t>
      </w:r>
    </w:p>
    <w:p w14:paraId="31163D45">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32.3.2.2在工程采购项目中，工程由中小企业承建，即工程施工单位为中小企业；</w:t>
      </w:r>
    </w:p>
    <w:p w14:paraId="4DFC19BD">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32.3.3在货物采购项目中，供应商提供的货物既有中小企业制造货物，也有大型企业制造货物的，不享受中小企业扶持政策。</w:t>
      </w:r>
    </w:p>
    <w:p w14:paraId="18C13D1A">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32.3.6残疾人福利单位定义：享受政府采购支持政策的残疾人福利性单位应当同时满足以下条件：</w:t>
      </w:r>
    </w:p>
    <w:p w14:paraId="2C10A4F6">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32.3.6.1安置的残疾人占本单位在职职工人数的比例不低于25%（含25%），并且安置的残疾人人数不少于10 人（含10 人）；</w:t>
      </w:r>
    </w:p>
    <w:p w14:paraId="273AB3B5">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32.3.6.2依法与安置的每位残疾人签订了一年以上（含一年）的劳动合同或服务协议；</w:t>
      </w:r>
    </w:p>
    <w:p w14:paraId="25054FF3">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32.3.6.3为安置的每位残疾人按月足额缴纳了基本养老保险、基本医疗保险、失业保险、工伤保险和生育保险等社会保险费；</w:t>
      </w:r>
    </w:p>
    <w:p w14:paraId="2B08B5C5">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6777715">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32.3.7本项目是否专门面向中小企业预留采购份额见第一章《招标公告》。</w:t>
      </w:r>
    </w:p>
    <w:p w14:paraId="66321B5E">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32.3.8采购标的对应的中小企业划分标准所属行业见第四章《采购需求》。</w:t>
      </w:r>
    </w:p>
    <w:p w14:paraId="3CD37815">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32.3.9小微企业价格评审优惠的政策：见第五章《评标方法和评标标准》。</w:t>
      </w:r>
    </w:p>
    <w:p w14:paraId="24130294">
      <w:pPr>
        <w:pStyle w:val="36"/>
        <w:keepNext/>
        <w:keepLines/>
        <w:pageBreakBefore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32.4政府采购节能产品、环境标志产品</w:t>
      </w:r>
    </w:p>
    <w:p w14:paraId="56196F77">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32.5绿色包装</w:t>
      </w:r>
    </w:p>
    <w:p w14:paraId="3C828DB7">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pageBreakBefore w:val="0"/>
        <w:tabs>
          <w:tab w:val="left" w:pos="1381"/>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32.6政府采购创新产品</w:t>
      </w:r>
    </w:p>
    <w:p w14:paraId="2D9B3368">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采购人优先采购各级政府部门公开发布的有效期内的创新产品、创新服务、首台套、首购首用等《目录》的创新产品。</w:t>
      </w:r>
    </w:p>
    <w:p w14:paraId="57947BB5">
      <w:pPr>
        <w:pageBreakBefore w:val="0"/>
        <w:tabs>
          <w:tab w:val="left" w:pos="1381"/>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32.7绿色数据中心政策 </w:t>
      </w:r>
    </w:p>
    <w:p w14:paraId="722A8D32">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pageBreakBefore w:val="0"/>
        <w:tabs>
          <w:tab w:val="left" w:pos="1381"/>
        </w:tabs>
        <w:kinsoku/>
        <w:wordWrap/>
        <w:overflowPunct/>
        <w:topLinePunct w:val="0"/>
        <w:autoSpaceDE/>
        <w:autoSpaceDN/>
        <w:bidi w:val="0"/>
        <w:adjustRightInd/>
        <w:snapToGrid/>
        <w:spacing w:line="460" w:lineRule="exact"/>
        <w:ind w:firstLine="482"/>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32.8履约保证金政策</w:t>
      </w:r>
    </w:p>
    <w:p w14:paraId="40F02B3A">
      <w:pPr>
        <w:pStyle w:val="36"/>
        <w:pageBreakBefore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确需收取履约保证金的，履约保证金的缴纳形式：</w:t>
      </w:r>
    </w:p>
    <w:p w14:paraId="3764CD9E">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中标供应商在领取中标通知书后15日内，须向采购人交纳履约保证金（中标金额*10%，以支票、汇票、本票或者银行保函形式提交）。履约保证金必须交至采购人指定账户。如中标人提供履约保证金采用履约保函形式，所提供的履约保函必须是无条件即索即兑的银行保函，保函有效期为签订合同后36个月，保函开具行须为采购人认可的国有商业银行。如中标人在收到中标通知书后15日内未按上述要求交付履约保证金，采购人有权单方取消中标人中标资格。</w:t>
      </w:r>
    </w:p>
    <w:p w14:paraId="7D32E47E">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中标供应商若在签订采购合同前向采购人提交本单位有效期内的第三方信用报告，且信用评级在AA级及以上的，中标供应商可享受政府采购供应商履约保证金减免政策（减免50%）（具体减免政策请参见滨办通〔2021〕73号文件）。信用报告是指投标人或供应商委托经信用管理部门备案的第三方信用服务机构，按照相关标准出具的综合性信用评价报告。办理第三方信用报告的具体事项请咨询滨海县信用办，联系电话：0515-68982013。</w:t>
      </w:r>
    </w:p>
    <w:p w14:paraId="18EF2D73">
      <w:pPr>
        <w:pageBreakBefore w:val="0"/>
        <w:kinsoku/>
        <w:wordWrap/>
        <w:overflowPunct/>
        <w:topLinePunct w:val="0"/>
        <w:autoSpaceDE/>
        <w:autoSpaceDN/>
        <w:bidi w:val="0"/>
        <w:adjustRightInd/>
        <w:snapToGrid/>
        <w:spacing w:line="460" w:lineRule="exact"/>
        <w:ind w:firstLine="6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33.</w:t>
      </w:r>
      <w:r>
        <w:rPr>
          <w:rFonts w:hint="eastAsia" w:asciiTheme="minorEastAsia" w:hAnsiTheme="minorEastAsia" w:eastAsiaTheme="minorEastAsia" w:cstheme="minorEastAsia"/>
          <w:b/>
          <w:bCs/>
          <w:color w:val="auto"/>
          <w:sz w:val="24"/>
          <w:szCs w:val="24"/>
          <w:highlight w:val="none"/>
          <w:lang w:val="en-US" w:eastAsia="zh-CN"/>
        </w:rPr>
        <w:t>预付款制度</w:t>
      </w:r>
    </w:p>
    <w:p w14:paraId="188939C1">
      <w:pPr>
        <w:pageBreakBefore w:val="0"/>
        <w:kinsoku/>
        <w:wordWrap/>
        <w:overflowPunct/>
        <w:topLinePunct w:val="0"/>
        <w:autoSpaceDE/>
        <w:autoSpaceDN/>
        <w:bidi w:val="0"/>
        <w:adjustRightInd/>
        <w:snapToGrid/>
        <w:spacing w:line="4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本项目落实预付款制度，预付款比例为30%。中标供应商在采购人支付预付款前，必须提供同等金额的无条件即索即兑预付款银行保函，保函有效期为签订合同后</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个月，以确保采购人的资金安全。在签订合同时，中标、成交供应商明确书面表示无需预付款或者主动要求降低预付款比例的，采购人可就预付款比例作相应调整。</w:t>
      </w:r>
    </w:p>
    <w:p w14:paraId="5409B8AF">
      <w:pPr>
        <w:pageBreakBefore w:val="0"/>
        <w:kinsoku/>
        <w:wordWrap/>
        <w:overflowPunct/>
        <w:topLinePunct w:val="0"/>
        <w:autoSpaceDE/>
        <w:autoSpaceDN/>
        <w:bidi w:val="0"/>
        <w:adjustRightInd/>
        <w:snapToGrid/>
        <w:spacing w:line="460" w:lineRule="exact"/>
        <w:ind w:right="185" w:firstLine="480" w:firstLineChars="200"/>
        <w:jc w:val="left"/>
        <w:textAlignment w:val="auto"/>
        <w:rPr>
          <w:rFonts w:hint="eastAsia" w:ascii="宋体" w:hAnsi="宋体" w:cs="宋体"/>
          <w:color w:val="auto"/>
          <w:sz w:val="24"/>
          <w:szCs w:val="24"/>
          <w:highlight w:val="none"/>
        </w:rPr>
      </w:pPr>
      <w:r>
        <w:rPr>
          <w:rFonts w:hint="eastAsia" w:asciiTheme="minorEastAsia" w:hAnsiTheme="minorEastAsia" w:eastAsiaTheme="minorEastAsia" w:cstheme="minorEastAsia"/>
          <w:color w:val="auto"/>
          <w:sz w:val="24"/>
          <w:szCs w:val="24"/>
          <w:highlight w:val="none"/>
        </w:rPr>
        <w:t>注：乙方在甲方支付预付款前，必须提供同等金额的预付款银行保函，以确保甲方的资金安全。该保函必须是无条件即付即兑的银行保函，保函有效期为签订合同后</w:t>
      </w: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个月，</w:t>
      </w:r>
      <w:r>
        <w:rPr>
          <w:rFonts w:hint="eastAsia" w:asciiTheme="minorEastAsia" w:hAnsiTheme="minorEastAsia" w:eastAsiaTheme="minorEastAsia" w:cstheme="minorEastAsia"/>
          <w:color w:val="auto"/>
          <w:kern w:val="0"/>
          <w:sz w:val="24"/>
          <w:highlight w:val="none"/>
          <w:lang w:val="en-US" w:eastAsia="zh-CN"/>
        </w:rPr>
        <w:t>保函开具行必须为采购人认可的国有商业银行</w:t>
      </w:r>
      <w:r>
        <w:rPr>
          <w:rFonts w:hint="eastAsia" w:asciiTheme="minorEastAsia" w:hAnsiTheme="minorEastAsia" w:eastAsiaTheme="minorEastAsia" w:cstheme="minorEastAsia"/>
          <w:color w:val="auto"/>
          <w:kern w:val="0"/>
          <w:sz w:val="24"/>
          <w:highlight w:val="none"/>
        </w:rPr>
        <w:t>，且须完全符合甲方要求</w:t>
      </w:r>
      <w:r>
        <w:rPr>
          <w:rFonts w:hint="eastAsia" w:asciiTheme="minorEastAsia" w:hAnsiTheme="minorEastAsia" w:eastAsiaTheme="minorEastAsia" w:cstheme="minorEastAsia"/>
          <w:color w:val="auto"/>
          <w:sz w:val="24"/>
          <w:szCs w:val="24"/>
          <w:highlight w:val="none"/>
        </w:rPr>
        <w:t>。如乙方未按上述要求在签订合同前15日内提供银行保函，则视为乙方无条件放弃预付款，付款方式仍按照合同第</w:t>
      </w:r>
      <w:r>
        <w:rPr>
          <w:rFonts w:hint="eastAsia" w:asciiTheme="minorEastAsia" w:hAnsiTheme="minorEastAsia" w:eastAsiaTheme="minorEastAsia" w:cstheme="minorEastAsia"/>
          <w:color w:val="auto"/>
          <w:sz w:val="24"/>
          <w:szCs w:val="24"/>
          <w:highlight w:val="none"/>
          <w:lang w:val="en-US" w:eastAsia="zh-CN"/>
        </w:rPr>
        <w:t>五</w:t>
      </w:r>
      <w:r>
        <w:rPr>
          <w:rFonts w:hint="eastAsia" w:asciiTheme="minorEastAsia" w:hAnsiTheme="minorEastAsia" w:eastAsiaTheme="minorEastAsia" w:cstheme="minorEastAsia"/>
          <w:color w:val="auto"/>
          <w:sz w:val="24"/>
          <w:szCs w:val="24"/>
          <w:highlight w:val="none"/>
        </w:rPr>
        <w:t>条款第</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点中的付款方式执行。</w:t>
      </w:r>
    </w:p>
    <w:p w14:paraId="7C1930B2">
      <w:pPr>
        <w:rPr>
          <w:rFonts w:hint="eastAsia" w:ascii="宋体" w:hAnsi="宋体" w:cs="宋体"/>
          <w:color w:val="auto"/>
          <w:sz w:val="24"/>
          <w:szCs w:val="24"/>
        </w:rPr>
      </w:pPr>
      <w:r>
        <w:rPr>
          <w:rFonts w:hint="eastAsia" w:ascii="宋体" w:hAnsi="宋体" w:cs="宋体"/>
          <w:color w:val="auto"/>
          <w:sz w:val="24"/>
          <w:szCs w:val="24"/>
        </w:rPr>
        <w:br w:type="page"/>
      </w:r>
    </w:p>
    <w:p w14:paraId="598E2924">
      <w:pPr>
        <w:spacing w:line="360" w:lineRule="auto"/>
        <w:ind w:right="185"/>
        <w:jc w:val="center"/>
        <w:rPr>
          <w:rFonts w:ascii="黑体" w:hAnsi="Arial" w:eastAsia="黑体"/>
          <w:color w:val="auto"/>
          <w:sz w:val="44"/>
          <w:szCs w:val="44"/>
        </w:rPr>
      </w:pPr>
      <w:r>
        <w:rPr>
          <w:rFonts w:hint="eastAsia" w:ascii="黑体" w:hAnsi="Arial" w:eastAsia="黑体"/>
          <w:color w:val="auto"/>
          <w:sz w:val="44"/>
          <w:szCs w:val="44"/>
        </w:rPr>
        <w:t>第三章  合同条款及格式</w:t>
      </w:r>
    </w:p>
    <w:p w14:paraId="2BF03A5F">
      <w:pPr>
        <w:spacing w:line="360" w:lineRule="auto"/>
        <w:ind w:firstLine="480" w:firstLineChars="200"/>
        <w:rPr>
          <w:rFonts w:ascii="宋体" w:hAnsi="宋体"/>
          <w:bCs/>
          <w:color w:val="auto"/>
          <w:sz w:val="24"/>
        </w:rPr>
      </w:pPr>
      <w:bookmarkStart w:id="93" w:name="_Toc20823315"/>
      <w:bookmarkStart w:id="94" w:name="_Toc513029243"/>
      <w:bookmarkStart w:id="95" w:name="_Toc16938559"/>
      <w:r>
        <w:rPr>
          <w:rFonts w:hint="eastAsia" w:ascii="宋体" w:hAnsi="宋体"/>
          <w:bCs/>
          <w:color w:val="auto"/>
          <w:sz w:val="24"/>
        </w:rPr>
        <w:t>以下为中标后签定本项目合同的通用条款，中标供应商不得提出实质性的修改，关于专用条款将由采购人与中标供应商结合本项目具体情况协商后签订。</w:t>
      </w:r>
    </w:p>
    <w:p w14:paraId="7FF75482">
      <w:pPr>
        <w:snapToGrid w:val="0"/>
        <w:spacing w:beforeLines="50" w:afterLines="50" w:line="360" w:lineRule="auto"/>
        <w:jc w:val="center"/>
        <w:outlineLvl w:val="0"/>
        <w:rPr>
          <w:rFonts w:ascii="宋体" w:hAnsi="宋体"/>
          <w:b/>
          <w:bCs/>
          <w:color w:val="auto"/>
          <w:sz w:val="30"/>
          <w:szCs w:val="20"/>
        </w:rPr>
      </w:pPr>
      <w:r>
        <w:rPr>
          <w:rFonts w:hint="eastAsia" w:ascii="宋体" w:hAnsi="宋体"/>
          <w:b/>
          <w:color w:val="auto"/>
          <w:sz w:val="30"/>
        </w:rPr>
        <w:t>政府采购合同</w:t>
      </w:r>
    </w:p>
    <w:bookmarkEnd w:id="93"/>
    <w:bookmarkEnd w:id="94"/>
    <w:bookmarkEnd w:id="95"/>
    <w:p w14:paraId="62031D8A">
      <w:pPr>
        <w:pStyle w:val="23"/>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hAnsi="宋体" w:eastAsia="宋体"/>
          <w:color w:val="auto"/>
          <w:sz w:val="24"/>
          <w:szCs w:val="24"/>
          <w:highlight w:val="none"/>
          <w:lang w:eastAsia="zh-CN"/>
        </w:rPr>
      </w:pPr>
      <w:r>
        <w:rPr>
          <w:rFonts w:hAnsi="宋体"/>
          <w:color w:val="auto"/>
          <w:sz w:val="24"/>
          <w:szCs w:val="24"/>
          <w:highlight w:val="none"/>
        </w:rPr>
        <w:t>项目名称：</w:t>
      </w:r>
      <w:r>
        <w:rPr>
          <w:rFonts w:hint="eastAsia" w:hAnsi="宋体"/>
          <w:color w:val="auto"/>
          <w:sz w:val="24"/>
          <w:szCs w:val="24"/>
          <w:highlight w:val="none"/>
          <w:lang w:eastAsia="zh-CN"/>
        </w:rPr>
        <w:t>滨海县人民医院气动物流维保服务项目</w:t>
      </w:r>
    </w:p>
    <w:p w14:paraId="75A00C51">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项目编号：JSZC-320922-YCJD-G2026-0002</w:t>
      </w:r>
    </w:p>
    <w:p w14:paraId="74E345B5">
      <w:pPr>
        <w:pStyle w:val="23"/>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Ansi="宋体"/>
          <w:color w:val="auto"/>
          <w:sz w:val="24"/>
          <w:szCs w:val="24"/>
          <w:highlight w:val="none"/>
        </w:rPr>
      </w:pPr>
      <w:r>
        <w:rPr>
          <w:rFonts w:hAnsi="宋体"/>
          <w:color w:val="auto"/>
          <w:sz w:val="24"/>
          <w:szCs w:val="24"/>
          <w:highlight w:val="none"/>
        </w:rPr>
        <w:t>甲方：（买方）</w:t>
      </w:r>
      <w:r>
        <w:rPr>
          <w:rFonts w:hint="eastAsia" w:hAnsi="宋体"/>
          <w:color w:val="auto"/>
          <w:sz w:val="24"/>
          <w:szCs w:val="24"/>
          <w:highlight w:val="none"/>
          <w:u w:val="single"/>
        </w:rPr>
        <w:t>滨海县人民医院</w:t>
      </w:r>
    </w:p>
    <w:p w14:paraId="243CF623">
      <w:pPr>
        <w:pStyle w:val="23"/>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Ansi="宋体"/>
          <w:color w:val="auto"/>
          <w:sz w:val="24"/>
          <w:szCs w:val="24"/>
          <w:highlight w:val="none"/>
        </w:rPr>
      </w:pPr>
      <w:r>
        <w:rPr>
          <w:rFonts w:hAnsi="宋体"/>
          <w:color w:val="auto"/>
          <w:sz w:val="24"/>
          <w:szCs w:val="24"/>
          <w:highlight w:val="none"/>
        </w:rPr>
        <w:t>乙方：（卖方）______________</w:t>
      </w:r>
    </w:p>
    <w:p w14:paraId="77489BD6">
      <w:pPr>
        <w:pStyle w:val="23"/>
        <w:keepNext w:val="0"/>
        <w:keepLines w:val="0"/>
        <w:pageBreakBefore w:val="0"/>
        <w:widowControl w:val="0"/>
        <w:kinsoku/>
        <w:wordWrap/>
        <w:overflowPunct/>
        <w:topLinePunct w:val="0"/>
        <w:autoSpaceDE/>
        <w:autoSpaceDN/>
        <w:bidi w:val="0"/>
        <w:adjustRightInd/>
        <w:snapToGrid/>
        <w:spacing w:line="480" w:lineRule="exact"/>
        <w:ind w:firstLine="240" w:firstLineChars="100"/>
        <w:textAlignment w:val="auto"/>
        <w:rPr>
          <w:rFonts w:hAnsi="宋体"/>
          <w:b/>
          <w:color w:val="auto"/>
          <w:sz w:val="24"/>
          <w:szCs w:val="24"/>
          <w:highlight w:val="none"/>
        </w:rPr>
      </w:pPr>
      <w:r>
        <w:rPr>
          <w:rFonts w:hAnsi="宋体"/>
          <w:color w:val="auto"/>
          <w:sz w:val="24"/>
          <w:szCs w:val="24"/>
          <w:highlight w:val="none"/>
        </w:rPr>
        <w:t>甲、乙双方根据</w:t>
      </w:r>
      <w:r>
        <w:rPr>
          <w:rFonts w:hint="eastAsia" w:hAnsi="宋体"/>
          <w:color w:val="auto"/>
          <w:sz w:val="24"/>
          <w:szCs w:val="24"/>
          <w:highlight w:val="none"/>
          <w:u w:val="single"/>
          <w:lang w:eastAsia="zh-CN"/>
        </w:rPr>
        <w:t>滨海县人民医院气动物流维保服务项目</w:t>
      </w:r>
      <w:r>
        <w:rPr>
          <w:rFonts w:hAnsi="宋体"/>
          <w:color w:val="auto"/>
          <w:sz w:val="24"/>
          <w:szCs w:val="24"/>
          <w:highlight w:val="none"/>
        </w:rPr>
        <w:t>公开招标的结果，签署本合同。</w:t>
      </w:r>
    </w:p>
    <w:p w14:paraId="23470B0F">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color w:val="auto"/>
          <w:sz w:val="24"/>
          <w:highlight w:val="none"/>
        </w:rPr>
      </w:pPr>
      <w:r>
        <w:rPr>
          <w:rFonts w:ascii="宋体" w:hAnsi="宋体"/>
          <w:b/>
          <w:color w:val="auto"/>
          <w:sz w:val="24"/>
          <w:highlight w:val="none"/>
        </w:rPr>
        <w:t>第一条  定义</w:t>
      </w:r>
    </w:p>
    <w:p w14:paraId="10486630">
      <w:pPr>
        <w:keepNext w:val="0"/>
        <w:keepLines w:val="0"/>
        <w:pageBreakBefore w:val="0"/>
        <w:widowControl w:val="0"/>
        <w:kinsoku/>
        <w:wordWrap/>
        <w:overflowPunct/>
        <w:topLinePunct w:val="0"/>
        <w:autoSpaceDE/>
        <w:autoSpaceDN/>
        <w:bidi w:val="0"/>
        <w:adjustRightInd/>
        <w:snapToGrid/>
        <w:spacing w:line="480" w:lineRule="exact"/>
        <w:ind w:firstLine="470"/>
        <w:textAlignment w:val="auto"/>
        <w:rPr>
          <w:rFonts w:ascii="宋体" w:hAnsi="宋体"/>
          <w:color w:val="auto"/>
          <w:sz w:val="24"/>
          <w:highlight w:val="none"/>
        </w:rPr>
      </w:pPr>
      <w:r>
        <w:rPr>
          <w:rFonts w:ascii="宋体" w:hAnsi="宋体"/>
          <w:color w:val="auto"/>
          <w:sz w:val="24"/>
          <w:highlight w:val="none"/>
        </w:rPr>
        <w:t>除非另有特别解释或说明，本合同有关词语应按如下定义解释：</w:t>
      </w:r>
    </w:p>
    <w:p w14:paraId="22A3957F">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w:t>
      </w:r>
      <w:r>
        <w:rPr>
          <w:rFonts w:ascii="宋体" w:hAnsi="宋体"/>
          <w:color w:val="auto"/>
          <w:sz w:val="24"/>
          <w:highlight w:val="none"/>
        </w:rPr>
        <w:t>合同系指甲乙双方签署的，与本项目相关的协议、附件、附录和其他一切文件。</w:t>
      </w:r>
    </w:p>
    <w:p w14:paraId="0562704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甲方系指购买本合同项下服务的国家机关、事业单位、团体组织。</w:t>
      </w:r>
    </w:p>
    <w:p w14:paraId="64F4BDB9">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乙方系指提供本合同项下服务的法人、其他组织或自然人。</w:t>
      </w:r>
    </w:p>
    <w:p w14:paraId="4DD00463">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w:t>
      </w:r>
      <w:r>
        <w:rPr>
          <w:rFonts w:ascii="宋体" w:hAnsi="宋体"/>
          <w:color w:val="auto"/>
          <w:sz w:val="24"/>
          <w:highlight w:val="none"/>
        </w:rPr>
        <w:t>服务系指根据合同规定乙方承担的</w:t>
      </w:r>
      <w:r>
        <w:rPr>
          <w:rFonts w:hint="eastAsia" w:ascii="宋体" w:hAnsi="宋体"/>
          <w:color w:val="auto"/>
          <w:sz w:val="24"/>
          <w:highlight w:val="none"/>
          <w:lang w:eastAsia="zh-CN"/>
        </w:rPr>
        <w:t>运维</w:t>
      </w:r>
      <w:r>
        <w:rPr>
          <w:rFonts w:hint="eastAsia" w:ascii="宋体" w:hAnsi="宋体"/>
          <w:color w:val="auto"/>
          <w:sz w:val="24"/>
          <w:highlight w:val="none"/>
        </w:rPr>
        <w:t>服务项目等</w:t>
      </w:r>
      <w:r>
        <w:rPr>
          <w:rFonts w:ascii="宋体" w:hAnsi="宋体"/>
          <w:color w:val="auto"/>
          <w:sz w:val="24"/>
          <w:highlight w:val="none"/>
        </w:rPr>
        <w:t>相关工作。</w:t>
      </w:r>
    </w:p>
    <w:p w14:paraId="5B2EC36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ascii="宋体" w:hAnsi="宋体"/>
          <w:color w:val="auto"/>
          <w:sz w:val="24"/>
          <w:highlight w:val="none"/>
        </w:rPr>
        <w:t>合同总价系指根据合同规定乙方在正确地完全履行合同义务后甲方应支付给乙方的价格，包含了甲方购买合同项下相关服务的一切费用。</w:t>
      </w:r>
    </w:p>
    <w:p w14:paraId="2D7817B6">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color w:val="auto"/>
          <w:sz w:val="24"/>
          <w:highlight w:val="none"/>
        </w:rPr>
      </w:pPr>
      <w:r>
        <w:rPr>
          <w:rFonts w:ascii="宋体" w:hAnsi="宋体"/>
          <w:b/>
          <w:color w:val="auto"/>
          <w:sz w:val="24"/>
          <w:highlight w:val="none"/>
        </w:rPr>
        <w:t>第二条  组成合同的文件</w:t>
      </w:r>
    </w:p>
    <w:p w14:paraId="5E001A5B">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ascii="宋体" w:hAnsi="宋体"/>
          <w:color w:val="auto"/>
          <w:sz w:val="24"/>
          <w:highlight w:val="none"/>
        </w:rPr>
        <w:t>下列文件是组成本合同的不可分割的部分：</w:t>
      </w:r>
    </w:p>
    <w:p w14:paraId="358E01B3">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hint="eastAsia" w:ascii="宋体" w:hAnsi="宋体"/>
          <w:color w:val="auto"/>
          <w:sz w:val="24"/>
          <w:highlight w:val="none"/>
        </w:rPr>
        <w:t>本项目采购</w:t>
      </w:r>
      <w:r>
        <w:rPr>
          <w:rFonts w:ascii="宋体" w:hAnsi="宋体"/>
          <w:color w:val="auto"/>
          <w:sz w:val="24"/>
          <w:highlight w:val="none"/>
        </w:rPr>
        <w:t>文件；</w:t>
      </w:r>
    </w:p>
    <w:p w14:paraId="364AAF5D">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ascii="宋体" w:hAnsi="宋体"/>
          <w:color w:val="auto"/>
          <w:sz w:val="24"/>
          <w:highlight w:val="none"/>
        </w:rPr>
        <w:t>乙方提交的</w:t>
      </w:r>
      <w:r>
        <w:rPr>
          <w:rFonts w:hint="eastAsia" w:ascii="宋体" w:hAnsi="宋体"/>
          <w:color w:val="auto"/>
          <w:sz w:val="24"/>
          <w:highlight w:val="none"/>
        </w:rPr>
        <w:t>响应</w:t>
      </w:r>
      <w:r>
        <w:rPr>
          <w:rFonts w:ascii="宋体" w:hAnsi="宋体"/>
          <w:color w:val="auto"/>
          <w:sz w:val="24"/>
          <w:highlight w:val="none"/>
        </w:rPr>
        <w:t>文件；</w:t>
      </w:r>
    </w:p>
    <w:p w14:paraId="7C098553">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ascii="宋体" w:hAnsi="宋体"/>
          <w:color w:val="auto"/>
          <w:sz w:val="24"/>
          <w:highlight w:val="none"/>
        </w:rPr>
        <w:t>乙方所作的相关书面澄清；</w:t>
      </w:r>
    </w:p>
    <w:p w14:paraId="69BCFFE0">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ascii="宋体" w:hAnsi="宋体"/>
          <w:color w:val="auto"/>
          <w:sz w:val="24"/>
          <w:highlight w:val="none"/>
        </w:rPr>
        <w:t>中标通知书；</w:t>
      </w:r>
    </w:p>
    <w:p w14:paraId="52AE841F">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r>
        <w:rPr>
          <w:rFonts w:ascii="宋体" w:hAnsi="宋体"/>
          <w:color w:val="auto"/>
          <w:sz w:val="24"/>
          <w:highlight w:val="none"/>
        </w:rPr>
        <w:t>甲乙双方商定的其他必要文件。</w:t>
      </w:r>
    </w:p>
    <w:p w14:paraId="1753DFD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b/>
          <w:color w:val="auto"/>
          <w:sz w:val="24"/>
          <w:szCs w:val="24"/>
          <w:highlight w:val="none"/>
        </w:rPr>
      </w:pPr>
      <w:r>
        <w:rPr>
          <w:rFonts w:ascii="宋体" w:hAnsi="宋体"/>
          <w:b/>
          <w:color w:val="auto"/>
          <w:sz w:val="24"/>
          <w:szCs w:val="24"/>
          <w:highlight w:val="none"/>
        </w:rPr>
        <w:t>第三条  合同内容</w:t>
      </w:r>
      <w:r>
        <w:rPr>
          <w:rFonts w:hint="eastAsia" w:ascii="宋体" w:hAnsi="宋体"/>
          <w:b/>
          <w:color w:val="auto"/>
          <w:sz w:val="24"/>
          <w:szCs w:val="24"/>
          <w:highlight w:val="none"/>
        </w:rPr>
        <w:t>及范围</w:t>
      </w:r>
    </w:p>
    <w:p w14:paraId="1B35C5E5">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default" w:ascii="宋体" w:hAnsi="宋体" w:cs="宋体"/>
          <w:iCs/>
          <w:color w:val="auto"/>
          <w:sz w:val="24"/>
          <w:szCs w:val="24"/>
          <w:highlight w:val="none"/>
        </w:rPr>
      </w:pPr>
      <w:r>
        <w:rPr>
          <w:rFonts w:hint="eastAsia" w:ascii="宋体" w:hAnsi="宋体"/>
          <w:color w:val="auto"/>
          <w:sz w:val="24"/>
          <w:szCs w:val="24"/>
          <w:highlight w:val="none"/>
        </w:rPr>
        <w:t>1.</w:t>
      </w:r>
      <w:r>
        <w:rPr>
          <w:rFonts w:hint="eastAsia" w:ascii="宋体" w:hAnsi="宋体" w:cs="宋体"/>
          <w:iCs/>
          <w:color w:val="auto"/>
          <w:sz w:val="24"/>
          <w:szCs w:val="24"/>
          <w:highlight w:val="none"/>
        </w:rPr>
        <w:t>发包内容为：</w:t>
      </w:r>
      <w:r>
        <w:rPr>
          <w:rFonts w:hint="eastAsia" w:hAnsi="宋体"/>
          <w:color w:val="auto"/>
          <w:sz w:val="24"/>
          <w:szCs w:val="24"/>
          <w:highlight w:val="none"/>
          <w:u w:val="single"/>
          <w:lang w:eastAsia="zh-CN"/>
        </w:rPr>
        <w:t>滨海县人民医院气动物流维保服务项目</w:t>
      </w:r>
      <w:r>
        <w:rPr>
          <w:rFonts w:hint="default" w:hAnsi="宋体"/>
          <w:color w:val="auto"/>
          <w:sz w:val="24"/>
          <w:szCs w:val="24"/>
          <w:highlight w:val="none"/>
          <w:u w:val="single"/>
          <w:lang w:eastAsia="zh-CN"/>
        </w:rPr>
        <w:t>。</w:t>
      </w:r>
    </w:p>
    <w:p w14:paraId="50502230">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szCs w:val="24"/>
          <w:highlight w:val="none"/>
        </w:rPr>
      </w:pPr>
      <w:r>
        <w:rPr>
          <w:rFonts w:hint="eastAsia" w:ascii="宋体" w:hAnsi="宋体"/>
          <w:color w:val="auto"/>
          <w:sz w:val="24"/>
          <w:szCs w:val="24"/>
          <w:highlight w:val="none"/>
        </w:rPr>
        <w:t>2.服务要求:按招标文件要求执行。</w:t>
      </w:r>
    </w:p>
    <w:p w14:paraId="7CE6FAA9">
      <w:pPr>
        <w:keepNext w:val="0"/>
        <w:keepLines w:val="0"/>
        <w:pageBreakBefore w:val="0"/>
        <w:widowControl w:val="0"/>
        <w:tabs>
          <w:tab w:val="left" w:pos="900"/>
        </w:tabs>
        <w:kinsoku/>
        <w:wordWrap/>
        <w:overflowPunct/>
        <w:topLinePunct w:val="0"/>
        <w:autoSpaceDE/>
        <w:autoSpaceDN/>
        <w:bidi w:val="0"/>
        <w:adjustRightInd/>
        <w:snapToGrid/>
        <w:spacing w:line="480" w:lineRule="exact"/>
        <w:ind w:firstLine="482"/>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维</w:t>
      </w:r>
      <w:r>
        <w:rPr>
          <w:rFonts w:hint="eastAsia" w:ascii="宋体" w:hAnsi="宋体" w:cs="宋体"/>
          <w:color w:val="auto"/>
          <w:sz w:val="24"/>
          <w:szCs w:val="24"/>
          <w:highlight w:val="none"/>
          <w:lang w:val="en-US" w:eastAsia="zh-CN"/>
        </w:rPr>
        <w:t>保</w:t>
      </w:r>
      <w:r>
        <w:rPr>
          <w:rFonts w:hint="eastAsia" w:ascii="宋体" w:hAnsi="宋体" w:cs="宋体"/>
          <w:color w:val="auto"/>
          <w:sz w:val="24"/>
          <w:szCs w:val="24"/>
          <w:highlight w:val="none"/>
        </w:rPr>
        <w:t>期限:</w:t>
      </w:r>
      <w:r>
        <w:rPr>
          <w:rFonts w:hint="eastAsia" w:ascii="宋体" w:hAnsi="宋体" w:cs="宋体"/>
          <w:color w:val="auto"/>
          <w:sz w:val="24"/>
          <w:szCs w:val="24"/>
          <w:highlight w:val="none"/>
          <w:lang w:val="en-US" w:eastAsia="zh-CN"/>
        </w:rPr>
        <w:t>3年</w:t>
      </w:r>
      <w:r>
        <w:rPr>
          <w:rFonts w:hint="eastAsia" w:asciiTheme="minorEastAsia" w:hAnsiTheme="minorEastAsia" w:eastAsiaTheme="minorEastAsia" w:cstheme="minorEastAsia"/>
          <w:color w:val="auto"/>
          <w:sz w:val="24"/>
          <w:szCs w:val="24"/>
          <w:highlight w:val="none"/>
          <w:lang w:val="en-US" w:eastAsia="zh-CN"/>
        </w:rPr>
        <w:t>。</w:t>
      </w:r>
    </w:p>
    <w:p w14:paraId="445F9AA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4.维保服务要求：整机全保。</w:t>
      </w:r>
    </w:p>
    <w:p w14:paraId="5D5CC611">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s="宋体"/>
          <w:iCs/>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w:t>
      </w:r>
      <w:r>
        <w:rPr>
          <w:rFonts w:hint="eastAsia" w:ascii="宋体" w:hAnsi="宋体" w:cs="宋体"/>
          <w:iCs/>
          <w:color w:val="auto"/>
          <w:sz w:val="24"/>
          <w:szCs w:val="24"/>
          <w:highlight w:val="none"/>
        </w:rPr>
        <w:t>服务地点：滨海县人民医院。</w:t>
      </w:r>
    </w:p>
    <w:p w14:paraId="014AC03B">
      <w:pPr>
        <w:keepNext w:val="0"/>
        <w:keepLines w:val="0"/>
        <w:pageBreakBefore w:val="0"/>
        <w:widowControl w:val="0"/>
        <w:kinsoku/>
        <w:wordWrap/>
        <w:overflowPunct/>
        <w:topLinePunct w:val="0"/>
        <w:autoSpaceDE/>
        <w:autoSpaceDN/>
        <w:bidi w:val="0"/>
        <w:adjustRightInd/>
        <w:snapToGrid/>
        <w:spacing w:line="480" w:lineRule="exact"/>
        <w:ind w:firstLine="477"/>
        <w:textAlignment w:val="auto"/>
        <w:rPr>
          <w:rFonts w:ascii="宋体" w:hAnsi="宋体"/>
          <w:b/>
          <w:color w:val="auto"/>
          <w:sz w:val="24"/>
          <w:highlight w:val="none"/>
        </w:rPr>
      </w:pPr>
      <w:r>
        <w:rPr>
          <w:rFonts w:ascii="宋体" w:hAnsi="宋体"/>
          <w:b/>
          <w:color w:val="auto"/>
          <w:sz w:val="24"/>
          <w:highlight w:val="none"/>
        </w:rPr>
        <w:t xml:space="preserve">第四条 </w:t>
      </w:r>
      <w:r>
        <w:rPr>
          <w:rFonts w:hint="eastAsia" w:ascii="宋体" w:hAnsi="宋体"/>
          <w:b/>
          <w:color w:val="auto"/>
          <w:sz w:val="24"/>
          <w:highlight w:val="none"/>
        </w:rPr>
        <w:t>合同金额</w:t>
      </w:r>
    </w:p>
    <w:p w14:paraId="6716D01C">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1.</w:t>
      </w:r>
      <w:r>
        <w:rPr>
          <w:rFonts w:hint="default" w:ascii="Segoe UI" w:hAnsi="Segoe UI" w:eastAsia="Segoe UI" w:cs="Segoe UI"/>
          <w:i w:val="0"/>
          <w:iCs w:val="0"/>
          <w:caps w:val="0"/>
          <w:color w:val="auto"/>
          <w:spacing w:val="0"/>
          <w:sz w:val="24"/>
          <w:szCs w:val="24"/>
          <w:highlight w:val="none"/>
          <w:shd w:val="clear" w:fill="FFFFFF"/>
        </w:rPr>
        <w:t>合同总金额为人民币__________元（¥__________）</w:t>
      </w:r>
      <w:r>
        <w:rPr>
          <w:rFonts w:hint="eastAsia" w:ascii="宋体" w:hAnsi="宋体" w:eastAsia="宋体" w:cs="Times New Roman"/>
          <w:color w:val="auto"/>
          <w:sz w:val="24"/>
          <w:szCs w:val="22"/>
          <w:highlight w:val="none"/>
          <w:lang w:val="en-US" w:eastAsia="zh-CN" w:bidi="ar-SA"/>
        </w:rPr>
        <w:t>。</w:t>
      </w:r>
    </w:p>
    <w:p w14:paraId="2DBBFFD5">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hint="eastAsia" w:ascii="宋体" w:hAnsi="宋体" w:eastAsia="宋体"/>
          <w:b/>
          <w:color w:val="auto"/>
          <w:sz w:val="24"/>
          <w:szCs w:val="24"/>
          <w:highlight w:val="none"/>
          <w:lang w:val="en-US" w:eastAsia="zh-CN"/>
        </w:rPr>
      </w:pPr>
      <w:r>
        <w:rPr>
          <w:rFonts w:ascii="宋体" w:hAnsi="宋体"/>
          <w:b/>
          <w:color w:val="auto"/>
          <w:sz w:val="24"/>
          <w:szCs w:val="24"/>
          <w:highlight w:val="none"/>
        </w:rPr>
        <w:t xml:space="preserve">第五条  </w:t>
      </w:r>
      <w:r>
        <w:rPr>
          <w:rFonts w:hint="eastAsia" w:ascii="宋体" w:hAnsi="宋体"/>
          <w:b/>
          <w:color w:val="auto"/>
          <w:sz w:val="24"/>
          <w:szCs w:val="24"/>
          <w:highlight w:val="none"/>
        </w:rPr>
        <w:t>付款</w:t>
      </w:r>
      <w:r>
        <w:rPr>
          <w:rFonts w:hint="eastAsia" w:ascii="宋体" w:hAnsi="宋体"/>
          <w:b/>
          <w:color w:val="auto"/>
          <w:sz w:val="24"/>
          <w:szCs w:val="24"/>
          <w:highlight w:val="none"/>
          <w:lang w:val="en-US" w:eastAsia="zh-CN"/>
        </w:rPr>
        <w:t>方式</w:t>
      </w:r>
    </w:p>
    <w:p w14:paraId="03D8564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1.</w:t>
      </w:r>
      <w:r>
        <w:rPr>
          <w:rFonts w:hint="eastAsia" w:ascii="宋体" w:hAnsi="宋体" w:eastAsia="宋体" w:cs="宋体"/>
          <w:color w:val="auto"/>
          <w:sz w:val="24"/>
          <w:szCs w:val="24"/>
          <w:highlight w:val="none"/>
        </w:rPr>
        <w:t>合同预付款比例为合同金额的30%，合同签订后，甲方在收到发票后10个工作日内将预付款支付到合同约定的乙方账户（乙方须提供合同总价30%的即兑即付</w:t>
      </w:r>
      <w:r>
        <w:rPr>
          <w:rFonts w:hint="eastAsia" w:ascii="宋体" w:hAnsi="宋体" w:eastAsia="宋体" w:cs="宋体"/>
          <w:color w:val="auto"/>
          <w:sz w:val="24"/>
          <w:szCs w:val="24"/>
          <w:highlight w:val="none"/>
          <w:lang w:val="en-US" w:eastAsia="zh-CN"/>
        </w:rPr>
        <w:t>预付款</w:t>
      </w:r>
      <w:r>
        <w:rPr>
          <w:rFonts w:hint="eastAsia" w:ascii="宋体" w:hAnsi="宋体" w:eastAsia="宋体" w:cs="宋体"/>
          <w:color w:val="auto"/>
          <w:sz w:val="24"/>
          <w:szCs w:val="24"/>
          <w:highlight w:val="none"/>
        </w:rPr>
        <w:t>银行保函）。签订合同</w:t>
      </w:r>
      <w:r>
        <w:rPr>
          <w:rFonts w:hint="eastAsia" w:ascii="宋体" w:hAnsi="宋体" w:eastAsia="宋体" w:cs="宋体"/>
          <w:color w:val="auto"/>
          <w:sz w:val="24"/>
          <w:szCs w:val="24"/>
          <w:highlight w:val="none"/>
          <w:u w:val="none"/>
        </w:rPr>
        <w:t>时，乙方书面明确表示无需预付款的，甲方可不支付预付款。</w:t>
      </w:r>
    </w:p>
    <w:p w14:paraId="329D3C5D">
      <w:pPr>
        <w:pStyle w:val="39"/>
        <w:keepNext w:val="0"/>
        <w:keepLines w:val="0"/>
        <w:pageBreakBefore w:val="0"/>
        <w:widowControl w:val="0"/>
        <w:kinsoku/>
        <w:wordWrap/>
        <w:overflowPunct/>
        <w:topLinePunct w:val="0"/>
        <w:autoSpaceDE/>
        <w:autoSpaceDN/>
        <w:bidi w:val="0"/>
        <w:adjustRightInd/>
        <w:snapToGrid/>
        <w:spacing w:line="480" w:lineRule="exact"/>
        <w:ind w:left="0" w:leftChars="0" w:firstLine="480" w:firstLineChars="200"/>
        <w:textAlignment w:val="auto"/>
        <w:rPr>
          <w:rFonts w:hint="default"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2.</w:t>
      </w:r>
      <w:r>
        <w:rPr>
          <w:rFonts w:hint="eastAsia" w:ascii="宋体" w:hAnsi="宋体" w:eastAsia="宋体" w:cs="宋体"/>
          <w:color w:val="auto"/>
          <w:sz w:val="24"/>
          <w:szCs w:val="24"/>
          <w:highlight w:val="none"/>
        </w:rPr>
        <w:t>按先服务后付费的方式，每年为一个付款周期，验收满一年支付至合同金额的30%，满两年支付至合同金额的60%，满三年支付至合同金额的100%，最后一个付款周期的应付款项在合同结束后</w:t>
      </w:r>
      <w:r>
        <w:rPr>
          <w:rFonts w:hint="eastAsia" w:ascii="宋体" w:hAnsi="宋体" w:eastAsia="宋体" w:cs="宋体"/>
          <w:color w:val="auto"/>
          <w:sz w:val="24"/>
          <w:szCs w:val="24"/>
          <w:highlight w:val="none"/>
          <w:lang w:val="en-US" w:eastAsia="zh-CN"/>
        </w:rPr>
        <w:t>且收到乙方有效发票的90个工作</w:t>
      </w:r>
      <w:r>
        <w:rPr>
          <w:rFonts w:hint="eastAsia" w:ascii="宋体" w:hAnsi="宋体" w:eastAsia="宋体" w:cs="宋体"/>
          <w:color w:val="auto"/>
          <w:sz w:val="24"/>
          <w:szCs w:val="24"/>
          <w:highlight w:val="none"/>
        </w:rPr>
        <w:t>日内根据乙方履约情况结清。</w:t>
      </w:r>
    </w:p>
    <w:p w14:paraId="34AFC6CB">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color w:val="auto"/>
          <w:kern w:val="0"/>
          <w:sz w:val="24"/>
          <w:highlight w:val="none"/>
          <w:lang w:val="en-US" w:eastAsia="zh-CN"/>
        </w:rPr>
        <w:t>保函开具行必须为采购人认可的国有商业银行</w:t>
      </w:r>
      <w:r>
        <w:rPr>
          <w:rFonts w:hint="eastAsia" w:ascii="宋体" w:hAnsi="宋体" w:eastAsia="宋体" w:cs="宋体"/>
          <w:color w:val="auto"/>
          <w:kern w:val="0"/>
          <w:sz w:val="24"/>
          <w:highlight w:val="none"/>
        </w:rPr>
        <w:t>，且须完全符合甲方要求</w:t>
      </w:r>
      <w:r>
        <w:rPr>
          <w:rFonts w:hint="eastAsia" w:ascii="宋体" w:hAnsi="宋体" w:eastAsia="宋体" w:cs="Times New Roman"/>
          <w:color w:val="auto"/>
          <w:sz w:val="24"/>
          <w:szCs w:val="22"/>
          <w:highlight w:val="none"/>
          <w:lang w:val="en-US" w:eastAsia="zh-CN" w:bidi="ar-SA"/>
        </w:rPr>
        <w:t>。如乙方未按上述要求在签订合同前15日内提供银行保函，则视为乙方无条件放弃预付款，付款方式仍按照合同第五条款第2点中的付款方式执行。</w:t>
      </w:r>
    </w:p>
    <w:p w14:paraId="4E8869A6">
      <w:pPr>
        <w:pStyle w:val="17"/>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color w:val="auto"/>
          <w:highlight w:val="none"/>
        </w:rPr>
      </w:pPr>
      <w:r>
        <w:rPr>
          <w:rFonts w:hint="eastAsia" w:ascii="宋体" w:hAnsi="宋体" w:eastAsia="宋体"/>
          <w:b/>
          <w:color w:val="auto"/>
          <w:sz w:val="24"/>
          <w:szCs w:val="24"/>
          <w:highlight w:val="none"/>
        </w:rPr>
        <w:t>第六条  履约保证金</w:t>
      </w:r>
    </w:p>
    <w:p w14:paraId="1D1D0805">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color w:val="auto"/>
          <w:sz w:val="24"/>
          <w:highlight w:val="none"/>
        </w:rPr>
      </w:pPr>
      <w:r>
        <w:rPr>
          <w:rFonts w:hint="eastAsia" w:ascii="宋体" w:hAnsi="宋体"/>
          <w:color w:val="auto"/>
          <w:sz w:val="24"/>
          <w:highlight w:val="none"/>
        </w:rPr>
        <w:t>1.中标供应商在领取中标通知书后15日内，须向采购人缴纳履约保证金</w:t>
      </w:r>
      <w:r>
        <w:rPr>
          <w:rFonts w:hint="eastAsia" w:ascii="方正仿宋_GB2312" w:hAnsi="方正仿宋_GB2312" w:eastAsia="方正仿宋_GB2312" w:cs="方正仿宋_GB2312"/>
          <w:color w:val="auto"/>
          <w:sz w:val="28"/>
          <w:szCs w:val="28"/>
          <w:highlight w:val="none"/>
          <w:u w:val="single"/>
          <w:lang w:val="en-US" w:eastAsia="zh-CN"/>
        </w:rPr>
        <w:t xml:space="preserve">    元</w:t>
      </w:r>
      <w:r>
        <w:rPr>
          <w:rFonts w:hint="eastAsia" w:ascii="宋体" w:hAnsi="宋体"/>
          <w:color w:val="auto"/>
          <w:sz w:val="24"/>
          <w:highlight w:val="none"/>
        </w:rPr>
        <w:t>（合同金额*10%，以支票、汇票、本票或者银行保函形式提交）。履约保证金必须交至采购人指定账户。</w:t>
      </w:r>
      <w:r>
        <w:rPr>
          <w:rFonts w:hint="eastAsia" w:ascii="宋体" w:hAnsi="宋体" w:cs="宋体"/>
          <w:color w:val="auto"/>
          <w:sz w:val="24"/>
          <w:szCs w:val="24"/>
          <w:highlight w:val="none"/>
        </w:rPr>
        <w:t>如中标人提供履约保证金采用履约保函形式，所提供的履约保函</w:t>
      </w:r>
      <w:r>
        <w:rPr>
          <w:rFonts w:hint="eastAsia" w:ascii="宋体" w:hAnsi="宋体"/>
          <w:color w:val="auto"/>
          <w:sz w:val="24"/>
          <w:highlight w:val="none"/>
        </w:rPr>
        <w:t>必须是无条件即索即兑的银行保函，保函有效期为签订合同后</w:t>
      </w:r>
      <w:r>
        <w:rPr>
          <w:rFonts w:hint="eastAsia" w:ascii="宋体" w:hAnsi="宋体"/>
          <w:color w:val="auto"/>
          <w:sz w:val="24"/>
          <w:highlight w:val="none"/>
          <w:lang w:val="en-US" w:eastAsia="zh-CN"/>
        </w:rPr>
        <w:t>36</w:t>
      </w:r>
      <w:r>
        <w:rPr>
          <w:rFonts w:hint="eastAsia" w:ascii="宋体" w:hAnsi="宋体"/>
          <w:color w:val="auto"/>
          <w:sz w:val="24"/>
          <w:highlight w:val="none"/>
        </w:rPr>
        <w:t>个月，</w:t>
      </w:r>
      <w:r>
        <w:rPr>
          <w:rFonts w:hint="eastAsia" w:ascii="宋体" w:hAnsi="宋体" w:eastAsia="宋体" w:cs="宋体"/>
          <w:color w:val="auto"/>
          <w:kern w:val="0"/>
          <w:sz w:val="24"/>
          <w:highlight w:val="none"/>
          <w:lang w:val="en-US" w:eastAsia="zh-CN"/>
        </w:rPr>
        <w:t>保函开具行必须为采购人认可的国有商业银行</w:t>
      </w:r>
      <w:r>
        <w:rPr>
          <w:rFonts w:hint="eastAsia" w:ascii="宋体" w:hAnsi="宋体" w:eastAsia="宋体" w:cs="宋体"/>
          <w:color w:val="auto"/>
          <w:kern w:val="0"/>
          <w:sz w:val="24"/>
          <w:highlight w:val="none"/>
        </w:rPr>
        <w:t>，且须完全符合甲方要求</w:t>
      </w:r>
      <w:r>
        <w:rPr>
          <w:rFonts w:hint="eastAsia" w:ascii="宋体" w:hAnsi="宋体"/>
          <w:color w:val="auto"/>
          <w:sz w:val="24"/>
          <w:highlight w:val="none"/>
        </w:rPr>
        <w:t>。如中标人在收到中标通知书后</w:t>
      </w:r>
      <w:r>
        <w:rPr>
          <w:rFonts w:hint="eastAsia" w:ascii="宋体" w:hAnsi="宋体"/>
          <w:color w:val="auto"/>
          <w:sz w:val="24"/>
          <w:highlight w:val="none"/>
          <w:lang w:val="en-US" w:eastAsia="zh-CN"/>
        </w:rPr>
        <w:t>15</w:t>
      </w:r>
      <w:r>
        <w:rPr>
          <w:rFonts w:hint="eastAsia" w:ascii="宋体" w:hAnsi="宋体"/>
          <w:color w:val="auto"/>
          <w:sz w:val="24"/>
          <w:highlight w:val="none"/>
        </w:rPr>
        <w:t>日内未按上述要求交付履约保证金，采购人有权单方取消中标人中标资格。</w:t>
      </w:r>
    </w:p>
    <w:p w14:paraId="14ECA138">
      <w:pPr>
        <w:keepNext w:val="0"/>
        <w:keepLines w:val="0"/>
        <w:pageBreakBefore w:val="0"/>
        <w:widowControl w:val="0"/>
        <w:kinsoku/>
        <w:wordWrap/>
        <w:overflowPunct/>
        <w:topLinePunct w:val="0"/>
        <w:autoSpaceDE/>
        <w:autoSpaceDN/>
        <w:bidi w:val="0"/>
        <w:adjustRightInd/>
        <w:snapToGrid/>
        <w:spacing w:line="480" w:lineRule="exact"/>
        <w:ind w:firstLine="600"/>
        <w:textAlignment w:val="auto"/>
        <w:rPr>
          <w:rFonts w:ascii="宋体" w:hAnsi="宋体"/>
          <w:color w:val="auto"/>
          <w:sz w:val="24"/>
          <w:highlight w:val="none"/>
        </w:rPr>
      </w:pPr>
      <w:r>
        <w:rPr>
          <w:rFonts w:hint="eastAsia" w:ascii="宋体" w:hAnsi="宋体"/>
          <w:color w:val="auto"/>
          <w:sz w:val="24"/>
          <w:highlight w:val="none"/>
        </w:rPr>
        <w:t>2.中标供应商</w:t>
      </w:r>
      <w:r>
        <w:rPr>
          <w:rFonts w:hint="eastAsia" w:ascii="宋体" w:hAnsi="宋体"/>
          <w:color w:val="auto"/>
          <w:sz w:val="24"/>
          <w:highlight w:val="none"/>
          <w:lang w:val="zh-CN"/>
        </w:rPr>
        <w:t>若在签订采购合同</w:t>
      </w:r>
      <w:r>
        <w:rPr>
          <w:rFonts w:hint="eastAsia" w:ascii="宋体" w:hAnsi="宋体"/>
          <w:color w:val="auto"/>
          <w:sz w:val="24"/>
          <w:highlight w:val="none"/>
        </w:rPr>
        <w:t>前</w:t>
      </w:r>
      <w:r>
        <w:rPr>
          <w:rFonts w:hint="eastAsia" w:ascii="宋体" w:hAnsi="宋体"/>
          <w:color w:val="auto"/>
          <w:sz w:val="24"/>
          <w:highlight w:val="none"/>
          <w:lang w:val="zh-CN"/>
        </w:rPr>
        <w:t>向</w:t>
      </w:r>
      <w:r>
        <w:rPr>
          <w:rFonts w:hint="eastAsia" w:ascii="宋体" w:hAnsi="宋体"/>
          <w:color w:val="auto"/>
          <w:sz w:val="24"/>
          <w:highlight w:val="none"/>
        </w:rPr>
        <w:t>采购</w:t>
      </w:r>
      <w:r>
        <w:rPr>
          <w:rFonts w:hint="eastAsia" w:ascii="宋体" w:hAnsi="宋体"/>
          <w:color w:val="auto"/>
          <w:sz w:val="24"/>
          <w:highlight w:val="none"/>
          <w:lang w:val="zh-CN"/>
        </w:rPr>
        <w:t>人提交本单位有效期内的第三方信用报告，且信用评级在AA级及以上的，</w:t>
      </w:r>
      <w:r>
        <w:rPr>
          <w:rFonts w:hint="eastAsia" w:ascii="宋体" w:hAnsi="宋体"/>
          <w:color w:val="auto"/>
          <w:sz w:val="24"/>
          <w:highlight w:val="none"/>
        </w:rPr>
        <w:t>中标供应商</w:t>
      </w:r>
      <w:r>
        <w:rPr>
          <w:rFonts w:hint="eastAsia" w:ascii="宋体" w:hAnsi="宋体"/>
          <w:color w:val="auto"/>
          <w:sz w:val="24"/>
          <w:highlight w:val="none"/>
          <w:lang w:val="zh-CN"/>
        </w:rPr>
        <w:t>可享受政府采购供应商履约保证金减免政策（</w:t>
      </w:r>
      <w:r>
        <w:rPr>
          <w:rFonts w:hint="eastAsia" w:ascii="宋体" w:hAnsi="宋体"/>
          <w:color w:val="auto"/>
          <w:sz w:val="24"/>
          <w:highlight w:val="none"/>
        </w:rPr>
        <w:t>减免50%</w:t>
      </w:r>
      <w:r>
        <w:rPr>
          <w:rFonts w:hint="eastAsia" w:ascii="宋体" w:hAnsi="宋体"/>
          <w:color w:val="auto"/>
          <w:sz w:val="24"/>
          <w:highlight w:val="none"/>
          <w:lang w:val="zh-CN"/>
        </w:rPr>
        <w:t>）（具体减免政策请参见滨办通〔2021〕73号文件）。信用报告是指</w:t>
      </w:r>
      <w:r>
        <w:rPr>
          <w:rFonts w:hint="eastAsia" w:ascii="宋体" w:hAnsi="宋体" w:cs="宋体"/>
          <w:color w:val="auto"/>
          <w:sz w:val="24"/>
          <w:szCs w:val="24"/>
          <w:highlight w:val="none"/>
          <w:lang w:val="en-US" w:eastAsia="zh-CN"/>
        </w:rPr>
        <w:t>供应商</w:t>
      </w:r>
      <w:r>
        <w:rPr>
          <w:rFonts w:hint="eastAsia" w:ascii="宋体" w:hAnsi="宋体"/>
          <w:color w:val="auto"/>
          <w:sz w:val="24"/>
          <w:highlight w:val="none"/>
          <w:lang w:val="zh-CN"/>
        </w:rPr>
        <w:t>或供应商委托经信用管理部门备案的第三方信用服务机构，按照相关标准出具的综合性信用评价报告。办理第三方信用报告的具体事项请咨询滨海县信用办，联系电话：0515-68982013</w:t>
      </w:r>
      <w:r>
        <w:rPr>
          <w:rFonts w:hint="eastAsia" w:ascii="宋体" w:hAnsi="宋体"/>
          <w:color w:val="auto"/>
          <w:sz w:val="24"/>
          <w:highlight w:val="none"/>
        </w:rPr>
        <w:t>。</w:t>
      </w:r>
    </w:p>
    <w:p w14:paraId="6A29D826">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3.履约保证金用以约束乙方在合同履行中的行为，弥补合同执行中由于乙方自身行为可能给采购人带来的各种损失。乙方履行合同违约时，甲方按合同约定扣除全部或部分履约保证金。如违约给甲方造成的损失超过履约保证金的，还应当依法赔偿超过部分的损失。</w:t>
      </w:r>
    </w:p>
    <w:p w14:paraId="61068BC2">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4.履约保证金的退还：</w:t>
      </w:r>
    </w:p>
    <w:p w14:paraId="1F781C97">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4.1方式：退还至</w:t>
      </w:r>
      <w:r>
        <w:rPr>
          <w:rFonts w:hint="eastAsia" w:ascii="宋体" w:hAnsi="宋体" w:eastAsia="宋体"/>
          <w:color w:val="auto"/>
          <w:sz w:val="24"/>
          <w:szCs w:val="24"/>
          <w:highlight w:val="none"/>
          <w:lang w:val="en-US" w:eastAsia="zh-CN"/>
        </w:rPr>
        <w:t>供应商</w:t>
      </w:r>
      <w:r>
        <w:rPr>
          <w:rFonts w:hint="eastAsia" w:ascii="宋体" w:hAnsi="宋体" w:eastAsia="宋体"/>
          <w:color w:val="auto"/>
          <w:sz w:val="24"/>
          <w:szCs w:val="24"/>
          <w:highlight w:val="none"/>
        </w:rPr>
        <w:t>缴纳履约保证金的账户。如为保函，在到期时自行失效。</w:t>
      </w:r>
    </w:p>
    <w:p w14:paraId="0116BB5D">
      <w:pPr>
        <w:pStyle w:val="17"/>
        <w:keepNext w:val="0"/>
        <w:keepLines w:val="0"/>
        <w:pageBreakBefore w:val="0"/>
        <w:widowControl w:val="0"/>
        <w:kinsoku/>
        <w:wordWrap/>
        <w:overflowPunct/>
        <w:topLinePunct w:val="0"/>
        <w:autoSpaceDE/>
        <w:autoSpaceDN/>
        <w:bidi w:val="0"/>
        <w:adjustRightInd/>
        <w:snapToGrid/>
        <w:spacing w:line="480" w:lineRule="exact"/>
        <w:ind w:firstLine="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4.2时间：</w:t>
      </w:r>
      <w:r>
        <w:rPr>
          <w:rFonts w:hint="eastAsia" w:ascii="宋体" w:hAnsi="宋体" w:eastAsia="宋体"/>
          <w:color w:val="auto"/>
          <w:sz w:val="24"/>
          <w:szCs w:val="24"/>
          <w:highlight w:val="none"/>
          <w:lang w:val="en-US" w:eastAsia="zh-CN"/>
        </w:rPr>
        <w:t>维保</w:t>
      </w:r>
      <w:r>
        <w:rPr>
          <w:rFonts w:hint="eastAsia" w:ascii="宋体" w:hAnsi="宋体" w:eastAsia="宋体"/>
          <w:color w:val="auto"/>
          <w:sz w:val="24"/>
          <w:szCs w:val="24"/>
          <w:highlight w:val="none"/>
        </w:rPr>
        <w:t>服务期满且甲方收到发票后30日内。</w:t>
      </w:r>
    </w:p>
    <w:p w14:paraId="7D8A435D">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4.3条件：按合同要求全部履约完成并经甲方验收合格，且甲方收到乙方出具的发票。</w:t>
      </w:r>
    </w:p>
    <w:p w14:paraId="3143EF86">
      <w:pPr>
        <w:pStyle w:val="17"/>
        <w:keepNext w:val="0"/>
        <w:keepLines w:val="0"/>
        <w:pageBreakBefore w:val="0"/>
        <w:widowControl w:val="0"/>
        <w:kinsoku/>
        <w:wordWrap/>
        <w:overflowPunct/>
        <w:topLinePunct w:val="0"/>
        <w:autoSpaceDE/>
        <w:autoSpaceDN/>
        <w:bidi w:val="0"/>
        <w:adjustRightInd/>
        <w:snapToGrid/>
        <w:spacing w:line="480" w:lineRule="exact"/>
        <w:ind w:firstLine="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4.4不予退还情形：</w:t>
      </w:r>
    </w:p>
    <w:p w14:paraId="4DED8D92">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除不可抗力情况外，</w:t>
      </w:r>
      <w:r>
        <w:rPr>
          <w:rFonts w:hint="eastAsia" w:ascii="宋体" w:hAnsi="宋体" w:eastAsia="宋体"/>
          <w:color w:val="auto"/>
          <w:sz w:val="24"/>
          <w:szCs w:val="24"/>
          <w:highlight w:val="none"/>
          <w:lang w:val="en-US" w:eastAsia="zh-CN"/>
        </w:rPr>
        <w:t>供应商</w:t>
      </w:r>
      <w:r>
        <w:rPr>
          <w:rFonts w:hint="eastAsia" w:ascii="宋体" w:hAnsi="宋体" w:eastAsia="宋体"/>
          <w:color w:val="auto"/>
          <w:sz w:val="24"/>
          <w:szCs w:val="24"/>
          <w:highlight w:val="none"/>
        </w:rPr>
        <w:t>出现下列情形之一的，其履约保证金，甲方将视情节决定不予退还。</w:t>
      </w:r>
    </w:p>
    <w:p w14:paraId="7FBB5152">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（1）乙方无正当理由拒绝签订合同的，或者在签订合同时向甲方提出附加条件或者更改合同实质性内容要求的；</w:t>
      </w:r>
    </w:p>
    <w:p w14:paraId="09A7BE7D">
      <w:pPr>
        <w:pStyle w:val="17"/>
        <w:keepNext w:val="0"/>
        <w:keepLines w:val="0"/>
        <w:pageBreakBefore w:val="0"/>
        <w:widowControl w:val="0"/>
        <w:kinsoku/>
        <w:wordWrap/>
        <w:overflowPunct/>
        <w:topLinePunct w:val="0"/>
        <w:autoSpaceDE/>
        <w:autoSpaceDN/>
        <w:bidi w:val="0"/>
        <w:adjustRightInd/>
        <w:snapToGrid/>
        <w:spacing w:line="480" w:lineRule="exact"/>
        <w:ind w:firstLine="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（2）乙方不履行与甲方订立的合同的；</w:t>
      </w:r>
    </w:p>
    <w:p w14:paraId="59B6FCA9">
      <w:pPr>
        <w:pStyle w:val="17"/>
        <w:keepNext w:val="0"/>
        <w:keepLines w:val="0"/>
        <w:pageBreakBefore w:val="0"/>
        <w:widowControl w:val="0"/>
        <w:kinsoku/>
        <w:wordWrap/>
        <w:overflowPunct/>
        <w:topLinePunct w:val="0"/>
        <w:autoSpaceDE/>
        <w:autoSpaceDN/>
        <w:bidi w:val="0"/>
        <w:adjustRightInd/>
        <w:snapToGrid/>
        <w:spacing w:line="480" w:lineRule="exact"/>
        <w:ind w:firstLine="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（3）乙方所提供服务不符合招标文件规定要求的；</w:t>
      </w:r>
    </w:p>
    <w:p w14:paraId="50B451F1">
      <w:pPr>
        <w:pStyle w:val="17"/>
        <w:keepNext w:val="0"/>
        <w:keepLines w:val="0"/>
        <w:pageBreakBefore w:val="0"/>
        <w:widowControl w:val="0"/>
        <w:kinsoku/>
        <w:wordWrap/>
        <w:overflowPunct/>
        <w:topLinePunct w:val="0"/>
        <w:autoSpaceDE/>
        <w:autoSpaceDN/>
        <w:bidi w:val="0"/>
        <w:adjustRightInd/>
        <w:snapToGrid/>
        <w:spacing w:line="480" w:lineRule="exact"/>
        <w:ind w:firstLine="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（4）乙方采取欺骗、弄虚作假方式投标的或与其他</w:t>
      </w:r>
      <w:r>
        <w:rPr>
          <w:rFonts w:hint="eastAsia" w:ascii="宋体" w:hAnsi="宋体" w:eastAsia="宋体"/>
          <w:color w:val="auto"/>
          <w:sz w:val="24"/>
          <w:szCs w:val="24"/>
          <w:highlight w:val="none"/>
          <w:lang w:val="en-US" w:eastAsia="zh-CN"/>
        </w:rPr>
        <w:t>供应商</w:t>
      </w:r>
      <w:r>
        <w:rPr>
          <w:rFonts w:hint="eastAsia" w:ascii="宋体" w:hAnsi="宋体" w:eastAsia="宋体"/>
          <w:color w:val="auto"/>
          <w:sz w:val="24"/>
          <w:szCs w:val="24"/>
          <w:highlight w:val="none"/>
        </w:rPr>
        <w:t>串通投标的；</w:t>
      </w:r>
    </w:p>
    <w:p w14:paraId="58096FAB">
      <w:pPr>
        <w:pStyle w:val="17"/>
        <w:keepNext w:val="0"/>
        <w:keepLines w:val="0"/>
        <w:pageBreakBefore w:val="0"/>
        <w:widowControl w:val="0"/>
        <w:kinsoku/>
        <w:wordWrap/>
        <w:overflowPunct/>
        <w:topLinePunct w:val="0"/>
        <w:autoSpaceDE/>
        <w:autoSpaceDN/>
        <w:bidi w:val="0"/>
        <w:adjustRightInd/>
        <w:snapToGrid/>
        <w:spacing w:line="480" w:lineRule="exact"/>
        <w:ind w:firstLine="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（5）乙方将合同内容转包、违法分包的；</w:t>
      </w:r>
    </w:p>
    <w:p w14:paraId="1B550701">
      <w:pPr>
        <w:pStyle w:val="17"/>
        <w:keepNext w:val="0"/>
        <w:keepLines w:val="0"/>
        <w:pageBreakBefore w:val="0"/>
        <w:widowControl w:val="0"/>
        <w:kinsoku/>
        <w:wordWrap/>
        <w:overflowPunct/>
        <w:topLinePunct w:val="0"/>
        <w:autoSpaceDE/>
        <w:autoSpaceDN/>
        <w:bidi w:val="0"/>
        <w:adjustRightInd/>
        <w:snapToGrid/>
        <w:spacing w:line="480" w:lineRule="exact"/>
        <w:ind w:firstLine="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　　（6）乙方故意捏造事实或伪造证明材料，进行虚假恶意投诉或反映的。</w:t>
      </w:r>
    </w:p>
    <w:p w14:paraId="0BF23F7F">
      <w:pPr>
        <w:pStyle w:val="17"/>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第七条  成果权益</w:t>
      </w:r>
    </w:p>
    <w:p w14:paraId="190549AE">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1.本合同涉及的本项目成果的使用权归甲方所有。所有权和著作权归乙方所有。</w:t>
      </w:r>
    </w:p>
    <w:p w14:paraId="13FE8428">
      <w:pPr>
        <w:pStyle w:val="17"/>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第八条不可抗力</w:t>
      </w:r>
    </w:p>
    <w:p w14:paraId="602DB236">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1.签约双方任一方由于受诸如战争、严重火灾、洪水、台风、地震等不可抗力事故的影响而不能执行合同时，履行合同的期限应予以延长，延长的期限应相当于事故所影响的时间。</w:t>
      </w:r>
    </w:p>
    <w:p w14:paraId="4DDED5F7">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2.受阻一方应在不可抗力事故发生后尽快用电报、传真或电传通知对方，并于事故发生后14天内将有关当局出具的证明文件用特快专递寄给对方审阅确认。一旦不可抗力事故的影响持续40天以上，双方（或三方）应通过友好协商在合理的时间内达成是否继续履行合同的协议。</w:t>
      </w:r>
    </w:p>
    <w:p w14:paraId="5E7436CF">
      <w:pPr>
        <w:pStyle w:val="17"/>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第九条税费</w:t>
      </w:r>
    </w:p>
    <w:p w14:paraId="6402E8CE">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1.与履行本合同有关的一切税费，由乙方承担。</w:t>
      </w:r>
    </w:p>
    <w:p w14:paraId="4095534F">
      <w:pPr>
        <w:pStyle w:val="17"/>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第十条争议</w:t>
      </w:r>
    </w:p>
    <w:p w14:paraId="615EEDD1">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1.在执行本合同中发生的或与本合同有关的争端，双方应通过友好协商解决。经协商不能达成协议时，双方均可向滨海县人民法院提起诉讼。</w:t>
      </w:r>
    </w:p>
    <w:p w14:paraId="7490962D">
      <w:pPr>
        <w:pStyle w:val="17"/>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第十一条合同文件及资料的保密</w:t>
      </w:r>
    </w:p>
    <w:p w14:paraId="412847B0">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1.在未经甲方同意的情况下，乙方不得将合同、合同中的规定、有关研究、设计图纸、式样、样本或甲方为乙方提供的资料透露给任何人。</w:t>
      </w:r>
    </w:p>
    <w:p w14:paraId="075BD835">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2.除合同本身以外，乙方从甲方处获得的所有资料其知识产权归甲方所有，乙方应于其合同义务履行完毕以后将这些资料（包括所有副本）退还甲方。</w:t>
      </w:r>
    </w:p>
    <w:p w14:paraId="196A1903">
      <w:pPr>
        <w:pStyle w:val="17"/>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hint="default" w:ascii="宋体" w:hAnsi="宋体" w:eastAsia="宋体"/>
          <w:b/>
          <w:color w:val="auto"/>
          <w:sz w:val="24"/>
          <w:szCs w:val="24"/>
          <w:highlight w:val="none"/>
          <w:lang w:val="en-US" w:eastAsia="zh-CN"/>
        </w:rPr>
      </w:pPr>
      <w:r>
        <w:rPr>
          <w:rFonts w:hint="eastAsia" w:ascii="宋体" w:hAnsi="宋体" w:eastAsia="宋体"/>
          <w:b/>
          <w:color w:val="auto"/>
          <w:sz w:val="24"/>
          <w:szCs w:val="24"/>
          <w:highlight w:val="none"/>
        </w:rPr>
        <w:t>第十二条</w:t>
      </w:r>
      <w:r>
        <w:rPr>
          <w:rFonts w:hint="eastAsia" w:ascii="宋体" w:hAnsi="宋体" w:eastAsia="宋体"/>
          <w:b/>
          <w:color w:val="auto"/>
          <w:sz w:val="24"/>
          <w:szCs w:val="24"/>
          <w:highlight w:val="none"/>
          <w:lang w:val="en-US" w:eastAsia="zh-CN"/>
        </w:rPr>
        <w:t xml:space="preserve"> </w:t>
      </w:r>
      <w:r>
        <w:rPr>
          <w:rFonts w:hint="eastAsia" w:ascii="宋体" w:hAnsi="宋体" w:eastAsia="宋体"/>
          <w:b/>
          <w:color w:val="auto"/>
          <w:sz w:val="24"/>
          <w:szCs w:val="24"/>
          <w:highlight w:val="none"/>
        </w:rPr>
        <w:t>考核管理办法</w:t>
      </w:r>
    </w:p>
    <w:p w14:paraId="65C7C49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Segoe UI" w:hAnsi="Segoe UI" w:eastAsia="Segoe UI" w:cs="Segoe UI"/>
          <w:i w:val="0"/>
          <w:iCs w:val="0"/>
          <w:caps w:val="0"/>
          <w:color w:val="auto"/>
          <w:spacing w:val="0"/>
          <w:sz w:val="24"/>
          <w:szCs w:val="24"/>
          <w:highlight w:val="none"/>
          <w:shd w:val="clear" w:fill="FFFFFF"/>
          <w:lang w:val="en-US" w:eastAsia="zh-CN"/>
        </w:rPr>
        <w:t>1.</w:t>
      </w:r>
      <w:r>
        <w:rPr>
          <w:rFonts w:hint="default" w:ascii="Segoe UI" w:hAnsi="Segoe UI" w:eastAsia="Segoe UI" w:cs="Segoe UI"/>
          <w:i w:val="0"/>
          <w:iCs w:val="0"/>
          <w:caps w:val="0"/>
          <w:color w:val="auto"/>
          <w:spacing w:val="0"/>
          <w:sz w:val="24"/>
          <w:szCs w:val="24"/>
          <w:highlight w:val="none"/>
          <w:shd w:val="clear" w:fill="FFFFFF"/>
        </w:rPr>
        <w:t> </w:t>
      </w:r>
      <w:r>
        <w:rPr>
          <w:rFonts w:ascii="宋体" w:hAnsi="宋体" w:eastAsia="宋体" w:cs="宋体"/>
          <w:color w:val="auto"/>
          <w:sz w:val="24"/>
          <w:szCs w:val="24"/>
          <w:highlight w:val="none"/>
        </w:rPr>
        <w:t>合同期内乙方保证每年每站点开机率≥96%，一年按 365 个日历日计算，单站点年度停机时间不超过15天。因乙方原因停机超出15天的，故障每超1天，维保合同期限相应顺延7个日历日。若设备原厂备件停产，乙方需提前30天书面告知甲方并出具可行替代方案，该类停机时间不计入开机率统计。单年度站点综合开机率低于90%，甲方有权要求乙方支付合同总价5%的违约金</w:t>
      </w:r>
      <w:r>
        <w:rPr>
          <w:rFonts w:hint="default" w:ascii="Segoe UI" w:hAnsi="Segoe UI" w:eastAsia="Segoe UI" w:cs="Segoe UI"/>
          <w:i w:val="0"/>
          <w:iCs w:val="0"/>
          <w:caps w:val="0"/>
          <w:color w:val="auto"/>
          <w:spacing w:val="0"/>
          <w:sz w:val="24"/>
          <w:szCs w:val="24"/>
          <w:highlight w:val="none"/>
          <w:shd w:val="clear" w:fill="FFFFFF"/>
        </w:rPr>
        <w:t>。</w:t>
      </w:r>
    </w:p>
    <w:p w14:paraId="739AFC5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Segoe UI" w:hAnsi="Segoe UI" w:eastAsia="Segoe UI" w:cs="Segoe UI"/>
          <w:i w:val="0"/>
          <w:iCs w:val="0"/>
          <w:caps w:val="0"/>
          <w:color w:val="auto"/>
          <w:spacing w:val="0"/>
          <w:sz w:val="24"/>
          <w:szCs w:val="24"/>
          <w:highlight w:val="none"/>
          <w:shd w:val="clear" w:fill="FFFFFF"/>
          <w:lang w:val="en-US" w:eastAsia="zh-CN"/>
        </w:rPr>
      </w:pPr>
      <w:r>
        <w:rPr>
          <w:rFonts w:hint="eastAsia" w:ascii="Segoe UI" w:hAnsi="Segoe UI" w:eastAsia="Segoe UI" w:cs="Segoe UI"/>
          <w:i w:val="0"/>
          <w:iCs w:val="0"/>
          <w:caps w:val="0"/>
          <w:color w:val="auto"/>
          <w:spacing w:val="0"/>
          <w:sz w:val="24"/>
          <w:szCs w:val="24"/>
          <w:highlight w:val="none"/>
          <w:shd w:val="clear" w:fill="FFFFFF"/>
          <w:lang w:val="en-US" w:eastAsia="zh-CN"/>
        </w:rPr>
        <w:t>2.</w:t>
      </w:r>
      <w:r>
        <w:rPr>
          <w:rFonts w:ascii="宋体" w:hAnsi="宋体" w:eastAsia="宋体" w:cs="宋体"/>
          <w:color w:val="auto"/>
          <w:sz w:val="24"/>
          <w:szCs w:val="24"/>
          <w:highlight w:val="none"/>
        </w:rPr>
        <w:t>乙方承诺电话、微信 1 小时内响应，远程 3 小时处置完毕，故障配件 72 小时内修复，工程师 24 小时抵达现场。响应超时，不足 12 小时不计，超过 12 小时按 1 天计算，每超 1 天按合同总价 2% 计收违约金，极端天气、物流管制等不可抗力除外</w:t>
      </w:r>
      <w:r>
        <w:rPr>
          <w:rFonts w:hint="default" w:ascii="Segoe UI" w:hAnsi="Segoe UI" w:eastAsia="Segoe UI" w:cs="Segoe UI"/>
          <w:i w:val="0"/>
          <w:iCs w:val="0"/>
          <w:caps w:val="0"/>
          <w:color w:val="auto"/>
          <w:spacing w:val="0"/>
          <w:sz w:val="24"/>
          <w:szCs w:val="24"/>
          <w:highlight w:val="none"/>
          <w:shd w:val="clear" w:fill="FFFFFF"/>
        </w:rPr>
        <w:t>。</w:t>
      </w:r>
    </w:p>
    <w:p w14:paraId="4C3FE126">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Segoe UI" w:hAnsi="Segoe UI" w:eastAsia="Segoe UI" w:cs="Segoe UI"/>
          <w:i w:val="0"/>
          <w:iCs w:val="0"/>
          <w:caps w:val="0"/>
          <w:color w:val="auto"/>
          <w:spacing w:val="0"/>
          <w:sz w:val="24"/>
          <w:szCs w:val="24"/>
          <w:highlight w:val="none"/>
          <w:shd w:val="clear" w:fill="FFFFFF"/>
          <w:lang w:val="en-US" w:eastAsia="zh-CN"/>
        </w:rPr>
        <w:t>3.</w:t>
      </w:r>
      <w:r>
        <w:rPr>
          <w:rFonts w:hint="default" w:ascii="Segoe UI" w:hAnsi="Segoe UI" w:eastAsia="Segoe UI" w:cs="Segoe UI"/>
          <w:i w:val="0"/>
          <w:iCs w:val="0"/>
          <w:caps w:val="0"/>
          <w:color w:val="auto"/>
          <w:spacing w:val="0"/>
          <w:sz w:val="24"/>
          <w:szCs w:val="24"/>
          <w:highlight w:val="none"/>
          <w:shd w:val="clear" w:fill="FFFFFF"/>
        </w:rPr>
        <w:t> </w:t>
      </w:r>
      <w:r>
        <w:rPr>
          <w:rFonts w:ascii="宋体" w:hAnsi="宋体" w:eastAsia="宋体" w:cs="宋体"/>
          <w:color w:val="auto"/>
          <w:sz w:val="24"/>
          <w:szCs w:val="24"/>
          <w:highlight w:val="none"/>
        </w:rPr>
        <w:t>若设备故障停机连续超过两周，乙方需给予甲方经济补偿，补偿金额=故障停机天数 ×故障前一整年系统日均维保收费，补偿款直接从当期维保款扣除</w:t>
      </w:r>
      <w:r>
        <w:rPr>
          <w:rFonts w:hint="default" w:ascii="Segoe UI" w:hAnsi="Segoe UI" w:eastAsia="Segoe UI" w:cs="Segoe UI"/>
          <w:i w:val="0"/>
          <w:iCs w:val="0"/>
          <w:caps w:val="0"/>
          <w:color w:val="auto"/>
          <w:spacing w:val="0"/>
          <w:sz w:val="24"/>
          <w:szCs w:val="24"/>
          <w:highlight w:val="none"/>
          <w:shd w:val="clear" w:fill="FFFFFF"/>
        </w:rPr>
        <w:t>。</w:t>
      </w:r>
    </w:p>
    <w:p w14:paraId="1615D00F">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Segoe UI" w:hAnsi="Segoe UI" w:eastAsia="Segoe UI" w:cs="Segoe UI"/>
          <w:i w:val="0"/>
          <w:iCs w:val="0"/>
          <w:caps w:val="0"/>
          <w:color w:val="auto"/>
          <w:spacing w:val="0"/>
          <w:sz w:val="24"/>
          <w:szCs w:val="24"/>
          <w:highlight w:val="none"/>
          <w:shd w:val="clear" w:fill="FFFFFF"/>
          <w:lang w:val="en-US" w:eastAsia="zh-CN"/>
        </w:rPr>
        <w:t>4.</w:t>
      </w:r>
      <w:r>
        <w:rPr>
          <w:rFonts w:ascii="宋体" w:hAnsi="宋体" w:eastAsia="宋体" w:cs="宋体"/>
          <w:color w:val="auto"/>
          <w:sz w:val="24"/>
          <w:szCs w:val="24"/>
          <w:highlight w:val="none"/>
        </w:rPr>
        <w:t>乙方须完整履行整机全保全部服务内容，建立专属备品库，更换配件为全新原装进口并提供报关单，每年完成4次定期保养，按时提交保养计划、维保资料、年度服务报告，具备全套核心设备维修更换能力，配合院内质控、巡检，规范远程加密运维，保障软硬件持续正常升级。若乙方违反维保要求任意一条，均视为根本性违约，甲方有权单方面终止合同，并向乙方索赔合同总价20%的违约金</w:t>
      </w:r>
      <w:r>
        <w:rPr>
          <w:rFonts w:hint="default" w:ascii="Segoe UI" w:hAnsi="Segoe UI" w:eastAsia="Segoe UI" w:cs="Segoe UI"/>
          <w:i w:val="0"/>
          <w:iCs w:val="0"/>
          <w:caps w:val="0"/>
          <w:color w:val="auto"/>
          <w:spacing w:val="0"/>
          <w:sz w:val="24"/>
          <w:szCs w:val="24"/>
          <w:highlight w:val="none"/>
          <w:shd w:val="clear" w:fill="FFFFFF"/>
        </w:rPr>
        <w:t>。</w:t>
      </w:r>
    </w:p>
    <w:p w14:paraId="25B7CD89">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Segoe UI" w:hAnsi="Segoe UI" w:eastAsia="Segoe UI" w:cs="Segoe UI"/>
          <w:i w:val="0"/>
          <w:iCs w:val="0"/>
          <w:caps w:val="0"/>
          <w:color w:val="auto"/>
          <w:spacing w:val="0"/>
          <w:sz w:val="24"/>
          <w:szCs w:val="24"/>
          <w:highlight w:val="none"/>
          <w:shd w:val="clear" w:fill="FFFFFF"/>
          <w:lang w:val="en-US" w:eastAsia="zh-CN"/>
        </w:rPr>
      </w:pPr>
      <w:r>
        <w:rPr>
          <w:rFonts w:hint="eastAsia" w:ascii="Segoe UI" w:hAnsi="Segoe UI" w:eastAsia="Segoe UI" w:cs="Segoe UI"/>
          <w:i w:val="0"/>
          <w:iCs w:val="0"/>
          <w:caps w:val="0"/>
          <w:color w:val="auto"/>
          <w:spacing w:val="0"/>
          <w:sz w:val="24"/>
          <w:szCs w:val="24"/>
          <w:highlight w:val="none"/>
          <w:shd w:val="clear" w:fill="FFFFFF"/>
          <w:lang w:val="en-US" w:eastAsia="zh-CN"/>
        </w:rPr>
        <w:t xml:space="preserve">5. </w:t>
      </w:r>
      <w:r>
        <w:rPr>
          <w:rFonts w:ascii="宋体" w:hAnsi="宋体" w:eastAsia="宋体" w:cs="宋体"/>
          <w:color w:val="auto"/>
          <w:sz w:val="24"/>
          <w:szCs w:val="24"/>
          <w:highlight w:val="none"/>
        </w:rPr>
        <w:t>乙方未在约定时限内完成故障修复、系统无法投用，甲方应书面告知乙方限期处置，逾期仍未修复，甲方可自行委托第三方维修，产生的维修费、配件、人工、运输等全部合理费用，凭正规合同、增值税发票据实从尾款或履约保证金抵扣，乙方不得对价格提出异议，抵扣金额不得超过甲方实际损失</w:t>
      </w:r>
      <w:r>
        <w:rPr>
          <w:rFonts w:hint="default" w:ascii="Segoe UI" w:hAnsi="Segoe UI" w:eastAsia="Segoe UI" w:cs="Segoe UI"/>
          <w:i w:val="0"/>
          <w:iCs w:val="0"/>
          <w:caps w:val="0"/>
          <w:color w:val="auto"/>
          <w:spacing w:val="0"/>
          <w:sz w:val="24"/>
          <w:szCs w:val="24"/>
          <w:highlight w:val="none"/>
          <w:shd w:val="clear" w:fill="FFFFFF"/>
        </w:rPr>
        <w:t>。</w:t>
      </w:r>
      <w:r>
        <w:rPr>
          <w:rFonts w:hint="eastAsia" w:ascii="Segoe UI" w:hAnsi="Segoe UI" w:eastAsia="Segoe UI" w:cs="Segoe UI"/>
          <w:i w:val="0"/>
          <w:iCs w:val="0"/>
          <w:caps w:val="0"/>
          <w:color w:val="auto"/>
          <w:spacing w:val="0"/>
          <w:sz w:val="24"/>
          <w:szCs w:val="24"/>
          <w:highlight w:val="none"/>
          <w:shd w:val="clear" w:fill="FFFFFF"/>
          <w:lang w:val="en-US" w:eastAsia="zh-CN"/>
        </w:rPr>
        <w:t xml:space="preserve">  </w:t>
      </w:r>
    </w:p>
    <w:p w14:paraId="2A6CF5FF">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Segoe UI" w:hAnsi="Segoe UI" w:eastAsia="Segoe UI" w:cs="Segoe UI"/>
          <w:i w:val="0"/>
          <w:iCs w:val="0"/>
          <w:caps w:val="0"/>
          <w:color w:val="auto"/>
          <w:spacing w:val="0"/>
          <w:sz w:val="24"/>
          <w:szCs w:val="24"/>
          <w:highlight w:val="none"/>
          <w:shd w:val="clear" w:fill="FFFFFF"/>
          <w:lang w:val="en-US" w:eastAsia="zh-CN"/>
        </w:rPr>
        <w:t xml:space="preserve">6. </w:t>
      </w:r>
      <w:r>
        <w:rPr>
          <w:rFonts w:ascii="宋体" w:hAnsi="宋体" w:eastAsia="宋体" w:cs="宋体"/>
          <w:color w:val="auto"/>
          <w:sz w:val="24"/>
          <w:szCs w:val="24"/>
          <w:highlight w:val="none"/>
        </w:rPr>
        <w:t>乙方维保作业造成甲方系统以外固定资产、设备、人员损伤的，乙方承担全部修复、医疗赔偿费用；损失金额由甲乙双方现场清点或第三方评估机构出具报告确认后，甲方可按实际损失金额1.5倍从当期款项扣除，并视情节决定是否终止合同</w:t>
      </w:r>
      <w:r>
        <w:rPr>
          <w:rFonts w:hint="default" w:ascii="Segoe UI" w:hAnsi="Segoe UI" w:eastAsia="Segoe UI" w:cs="Segoe UI"/>
          <w:i w:val="0"/>
          <w:iCs w:val="0"/>
          <w:caps w:val="0"/>
          <w:color w:val="auto"/>
          <w:spacing w:val="0"/>
          <w:sz w:val="24"/>
          <w:szCs w:val="24"/>
          <w:highlight w:val="none"/>
          <w:shd w:val="clear" w:fill="FFFFFF"/>
        </w:rPr>
        <w:t>。</w:t>
      </w:r>
    </w:p>
    <w:p w14:paraId="261B1F13">
      <w:pPr>
        <w:keepNext w:val="0"/>
        <w:keepLines w:val="0"/>
        <w:pageBreakBefore w:val="0"/>
        <w:widowControl w:val="0"/>
        <w:kinsoku/>
        <w:wordWrap/>
        <w:overflowPunct/>
        <w:topLinePunct w:val="0"/>
        <w:autoSpaceDE/>
        <w:autoSpaceDN/>
        <w:bidi w:val="0"/>
        <w:adjustRightInd/>
        <w:snapToGrid/>
        <w:spacing w:line="480" w:lineRule="exact"/>
        <w:ind w:firstLine="420" w:firstLineChars="0"/>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宋体" w:hAnsi="宋体" w:eastAsia="宋体" w:cs="宋体"/>
          <w:color w:val="auto"/>
          <w:sz w:val="24"/>
          <w:szCs w:val="24"/>
          <w:highlight w:val="none"/>
        </w:rPr>
        <w:t>注：上述扣罚款项均在乙方所交的履约保证金中直接扣除，如履约保证金扣完，甲方可在尾款中继续扣除，情节严重的，院方有权单方面终止合同并追究乙方违约责任</w:t>
      </w:r>
      <w:r>
        <w:rPr>
          <w:rFonts w:hint="eastAsia" w:ascii="Times New Roman" w:hAnsi="Times New Roman" w:cs="Times New Roman"/>
          <w:color w:val="auto"/>
          <w:sz w:val="24"/>
          <w:highlight w:val="none"/>
        </w:rPr>
        <w:t>。</w:t>
      </w:r>
    </w:p>
    <w:p w14:paraId="53364AB7">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left"/>
        <w:textAlignment w:val="auto"/>
        <w:rPr>
          <w:rFonts w:ascii="方正仿宋_GB2312" w:hAnsi="方正仿宋_GB2312" w:eastAsia="方正仿宋_GB2312" w:cs="方正仿宋_GB2312"/>
          <w:b/>
          <w:bCs/>
          <w:color w:val="auto"/>
          <w:sz w:val="24"/>
          <w:szCs w:val="24"/>
          <w:highlight w:val="none"/>
        </w:rPr>
      </w:pPr>
      <w:r>
        <w:rPr>
          <w:rFonts w:hint="eastAsia" w:ascii="宋体" w:hAnsi="宋体" w:cs="宋体"/>
          <w:b/>
          <w:bCs/>
          <w:color w:val="auto"/>
          <w:sz w:val="24"/>
          <w:szCs w:val="24"/>
          <w:highlight w:val="none"/>
        </w:rPr>
        <w:t>第十三条</w:t>
      </w:r>
      <w:r>
        <w:rPr>
          <w:rFonts w:hint="eastAsia" w:ascii="宋体" w:hAnsi="宋体" w:cs="宋体"/>
          <w:b/>
          <w:bCs/>
          <w:color w:val="auto"/>
          <w:sz w:val="24"/>
          <w:szCs w:val="24"/>
          <w:highlight w:val="none"/>
          <w:lang w:val="en-US" w:eastAsia="zh-CN"/>
        </w:rPr>
        <w:t xml:space="preserve">  </w:t>
      </w:r>
      <w:r>
        <w:rPr>
          <w:rFonts w:hint="eastAsia" w:ascii="宋体" w:hAnsi="宋体"/>
          <w:b/>
          <w:color w:val="auto"/>
          <w:sz w:val="24"/>
          <w:szCs w:val="24"/>
          <w:highlight w:val="none"/>
        </w:rPr>
        <w:t>违约责任</w:t>
      </w:r>
    </w:p>
    <w:p w14:paraId="3D08719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Segoe UI" w:hAnsi="Segoe UI" w:eastAsia="宋体" w:cs="Segoe UI"/>
          <w:i w:val="0"/>
          <w:iCs w:val="0"/>
          <w:caps w:val="0"/>
          <w:color w:val="auto"/>
          <w:spacing w:val="0"/>
          <w:sz w:val="24"/>
          <w:szCs w:val="24"/>
          <w:highlight w:val="none"/>
          <w:shd w:val="clear" w:fill="FFFFFF"/>
          <w:lang w:val="en-US" w:eastAsia="zh-CN"/>
        </w:rPr>
        <w:t xml:space="preserve">1. </w:t>
      </w:r>
      <w:r>
        <w:rPr>
          <w:rFonts w:ascii="宋体" w:hAnsi="宋体" w:eastAsia="宋体" w:cs="宋体"/>
          <w:color w:val="auto"/>
          <w:sz w:val="24"/>
          <w:szCs w:val="24"/>
          <w:highlight w:val="none"/>
        </w:rPr>
        <w:t>乙方违反本考核管理办法、第四章采购需求任意条款，均构成违约。甲方可单独或合并采取以下处置措施</w:t>
      </w:r>
      <w:r>
        <w:rPr>
          <w:rFonts w:hint="default" w:ascii="Segoe UI" w:hAnsi="Segoe UI" w:eastAsia="Segoe UI" w:cs="Segoe UI"/>
          <w:i w:val="0"/>
          <w:iCs w:val="0"/>
          <w:caps w:val="0"/>
          <w:color w:val="auto"/>
          <w:spacing w:val="0"/>
          <w:sz w:val="24"/>
          <w:szCs w:val="24"/>
          <w:highlight w:val="none"/>
          <w:shd w:val="clear" w:fill="FFFFFF"/>
        </w:rPr>
        <w:t>：</w:t>
      </w:r>
    </w:p>
    <w:p w14:paraId="6698681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Segoe UI" w:hAnsi="Segoe UI" w:eastAsia="Segoe UI" w:cs="Segoe UI"/>
          <w:i w:val="0"/>
          <w:iCs w:val="0"/>
          <w:caps w:val="0"/>
          <w:color w:val="auto"/>
          <w:spacing w:val="0"/>
          <w:sz w:val="24"/>
          <w:szCs w:val="24"/>
          <w:highlight w:val="none"/>
          <w:shd w:val="clear" w:fill="FFFFFF"/>
          <w:lang w:eastAsia="zh-CN"/>
        </w:rPr>
        <w:t>（</w:t>
      </w:r>
      <w:r>
        <w:rPr>
          <w:rFonts w:hint="eastAsia" w:ascii="Segoe UI" w:hAnsi="Segoe UI" w:eastAsia="Segoe UI" w:cs="Segoe UI"/>
          <w:i w:val="0"/>
          <w:iCs w:val="0"/>
          <w:caps w:val="0"/>
          <w:color w:val="auto"/>
          <w:spacing w:val="0"/>
          <w:sz w:val="24"/>
          <w:szCs w:val="24"/>
          <w:highlight w:val="none"/>
          <w:shd w:val="clear" w:fill="FFFFFF"/>
          <w:lang w:val="en-US" w:eastAsia="zh-CN"/>
        </w:rPr>
        <w:t>1</w:t>
      </w:r>
      <w:r>
        <w:rPr>
          <w:rFonts w:hint="eastAsia" w:ascii="Segoe UI" w:hAnsi="Segoe UI" w:eastAsia="Segoe UI" w:cs="Segoe UI"/>
          <w:i w:val="0"/>
          <w:iCs w:val="0"/>
          <w:caps w:val="0"/>
          <w:color w:val="auto"/>
          <w:spacing w:val="0"/>
          <w:sz w:val="24"/>
          <w:szCs w:val="24"/>
          <w:highlight w:val="none"/>
          <w:shd w:val="clear" w:fill="FFFFFF"/>
          <w:lang w:eastAsia="zh-CN"/>
        </w:rPr>
        <w:t>）</w:t>
      </w:r>
      <w:r>
        <w:rPr>
          <w:rFonts w:ascii="宋体" w:hAnsi="宋体" w:eastAsia="宋体" w:cs="宋体"/>
          <w:color w:val="auto"/>
          <w:sz w:val="24"/>
          <w:szCs w:val="24"/>
          <w:highlight w:val="none"/>
        </w:rPr>
        <w:t>按本办法约定计取违约金、经济补偿，直接从当期维保款项抵扣</w:t>
      </w:r>
      <w:r>
        <w:rPr>
          <w:rFonts w:hint="default" w:ascii="Segoe UI" w:hAnsi="Segoe UI" w:eastAsia="Segoe UI" w:cs="Segoe UI"/>
          <w:i w:val="0"/>
          <w:iCs w:val="0"/>
          <w:caps w:val="0"/>
          <w:color w:val="auto"/>
          <w:spacing w:val="0"/>
          <w:sz w:val="24"/>
          <w:szCs w:val="24"/>
          <w:highlight w:val="none"/>
          <w:shd w:val="clear" w:fill="FFFFFF"/>
        </w:rPr>
        <w:t>；</w:t>
      </w:r>
    </w:p>
    <w:p w14:paraId="4940DE2E">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Segoe UI" w:hAnsi="Segoe UI" w:eastAsia="Segoe UI" w:cs="Segoe UI"/>
          <w:i w:val="0"/>
          <w:iCs w:val="0"/>
          <w:caps w:val="0"/>
          <w:color w:val="auto"/>
          <w:spacing w:val="0"/>
          <w:sz w:val="24"/>
          <w:szCs w:val="24"/>
          <w:highlight w:val="none"/>
          <w:shd w:val="clear" w:fill="FFFFFF"/>
          <w:lang w:eastAsia="zh-CN"/>
        </w:rPr>
        <w:t>（</w:t>
      </w:r>
      <w:r>
        <w:rPr>
          <w:rFonts w:hint="eastAsia" w:ascii="Segoe UI" w:hAnsi="Segoe UI" w:eastAsia="Segoe UI" w:cs="Segoe UI"/>
          <w:i w:val="0"/>
          <w:iCs w:val="0"/>
          <w:caps w:val="0"/>
          <w:color w:val="auto"/>
          <w:spacing w:val="0"/>
          <w:sz w:val="24"/>
          <w:szCs w:val="24"/>
          <w:highlight w:val="none"/>
          <w:shd w:val="clear" w:fill="FFFFFF"/>
          <w:lang w:val="en-US" w:eastAsia="zh-CN"/>
        </w:rPr>
        <w:t>2</w:t>
      </w:r>
      <w:r>
        <w:rPr>
          <w:rFonts w:hint="eastAsia" w:ascii="Segoe UI" w:hAnsi="Segoe UI" w:eastAsia="Segoe UI" w:cs="Segoe UI"/>
          <w:i w:val="0"/>
          <w:iCs w:val="0"/>
          <w:caps w:val="0"/>
          <w:color w:val="auto"/>
          <w:spacing w:val="0"/>
          <w:sz w:val="24"/>
          <w:szCs w:val="24"/>
          <w:highlight w:val="none"/>
          <w:shd w:val="clear" w:fill="FFFFFF"/>
          <w:lang w:eastAsia="zh-CN"/>
        </w:rPr>
        <w:t>）</w:t>
      </w:r>
      <w:r>
        <w:rPr>
          <w:rFonts w:ascii="宋体" w:hAnsi="宋体" w:eastAsia="宋体" w:cs="宋体"/>
          <w:color w:val="auto"/>
          <w:sz w:val="24"/>
          <w:szCs w:val="24"/>
          <w:highlight w:val="none"/>
        </w:rPr>
        <w:t>单方面解除维保合同，全额扣押履约保证金</w:t>
      </w:r>
      <w:r>
        <w:rPr>
          <w:rFonts w:hint="default" w:ascii="Segoe UI" w:hAnsi="Segoe UI" w:eastAsia="Segoe UI" w:cs="Segoe UI"/>
          <w:i w:val="0"/>
          <w:iCs w:val="0"/>
          <w:caps w:val="0"/>
          <w:color w:val="auto"/>
          <w:spacing w:val="0"/>
          <w:sz w:val="24"/>
          <w:szCs w:val="24"/>
          <w:highlight w:val="none"/>
          <w:shd w:val="clear" w:fill="FFFFFF"/>
        </w:rPr>
        <w:t>；</w:t>
      </w:r>
    </w:p>
    <w:p w14:paraId="765ECE82">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Segoe UI" w:hAnsi="Segoe UI" w:eastAsia="Segoe UI" w:cs="Segoe UI"/>
          <w:i w:val="0"/>
          <w:iCs w:val="0"/>
          <w:caps w:val="0"/>
          <w:color w:val="auto"/>
          <w:spacing w:val="0"/>
          <w:sz w:val="24"/>
          <w:szCs w:val="24"/>
          <w:highlight w:val="none"/>
          <w:shd w:val="clear" w:fill="FFFFFF"/>
          <w:lang w:eastAsia="zh-CN"/>
        </w:rPr>
        <w:t>（</w:t>
      </w:r>
      <w:r>
        <w:rPr>
          <w:rFonts w:hint="eastAsia" w:ascii="Segoe UI" w:hAnsi="Segoe UI" w:eastAsia="Segoe UI" w:cs="Segoe UI"/>
          <w:i w:val="0"/>
          <w:iCs w:val="0"/>
          <w:caps w:val="0"/>
          <w:color w:val="auto"/>
          <w:spacing w:val="0"/>
          <w:sz w:val="24"/>
          <w:szCs w:val="24"/>
          <w:highlight w:val="none"/>
          <w:shd w:val="clear" w:fill="FFFFFF"/>
          <w:lang w:val="en-US" w:eastAsia="zh-CN"/>
        </w:rPr>
        <w:t>3</w:t>
      </w:r>
      <w:r>
        <w:rPr>
          <w:rFonts w:hint="eastAsia" w:ascii="Segoe UI" w:hAnsi="Segoe UI" w:eastAsia="Segoe UI" w:cs="Segoe UI"/>
          <w:i w:val="0"/>
          <w:iCs w:val="0"/>
          <w:caps w:val="0"/>
          <w:color w:val="auto"/>
          <w:spacing w:val="0"/>
          <w:sz w:val="24"/>
          <w:szCs w:val="24"/>
          <w:highlight w:val="none"/>
          <w:shd w:val="clear" w:fill="FFFFFF"/>
          <w:lang w:eastAsia="zh-CN"/>
        </w:rPr>
        <w:t>）</w:t>
      </w:r>
      <w:r>
        <w:rPr>
          <w:rFonts w:ascii="宋体" w:hAnsi="宋体" w:eastAsia="宋体" w:cs="宋体"/>
          <w:color w:val="auto"/>
          <w:sz w:val="24"/>
          <w:szCs w:val="24"/>
          <w:highlight w:val="none"/>
        </w:rPr>
        <w:t>要求乙方支付合同总价 20% 封顶违约金</w:t>
      </w:r>
      <w:r>
        <w:rPr>
          <w:rFonts w:hint="default" w:ascii="Segoe UI" w:hAnsi="Segoe UI" w:eastAsia="Segoe UI" w:cs="Segoe UI"/>
          <w:i w:val="0"/>
          <w:iCs w:val="0"/>
          <w:caps w:val="0"/>
          <w:color w:val="auto"/>
          <w:spacing w:val="0"/>
          <w:sz w:val="24"/>
          <w:szCs w:val="24"/>
          <w:highlight w:val="none"/>
          <w:shd w:val="clear" w:fill="FFFFFF"/>
        </w:rPr>
        <w:t>；</w:t>
      </w:r>
    </w:p>
    <w:p w14:paraId="3FFC711D">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default" w:ascii="Segoe UI" w:hAnsi="Segoe UI" w:eastAsia="Segoe UI" w:cs="Segoe UI"/>
          <w:i w:val="0"/>
          <w:iCs w:val="0"/>
          <w:caps w:val="0"/>
          <w:color w:val="auto"/>
          <w:spacing w:val="0"/>
          <w:sz w:val="24"/>
          <w:szCs w:val="24"/>
          <w:highlight w:val="none"/>
          <w:shd w:val="clear" w:fill="FFFFFF"/>
        </w:rPr>
      </w:pPr>
      <w:r>
        <w:rPr>
          <w:rFonts w:hint="eastAsia" w:ascii="Segoe UI" w:hAnsi="Segoe UI" w:eastAsia="Segoe UI" w:cs="Segoe UI"/>
          <w:i w:val="0"/>
          <w:iCs w:val="0"/>
          <w:caps w:val="0"/>
          <w:color w:val="auto"/>
          <w:spacing w:val="0"/>
          <w:sz w:val="24"/>
          <w:szCs w:val="24"/>
          <w:highlight w:val="none"/>
          <w:shd w:val="clear" w:fill="FFFFFF"/>
          <w:lang w:eastAsia="zh-CN"/>
        </w:rPr>
        <w:t>（</w:t>
      </w:r>
      <w:r>
        <w:rPr>
          <w:rFonts w:hint="eastAsia" w:ascii="Segoe UI" w:hAnsi="Segoe UI" w:eastAsia="Segoe UI" w:cs="Segoe UI"/>
          <w:i w:val="0"/>
          <w:iCs w:val="0"/>
          <w:caps w:val="0"/>
          <w:color w:val="auto"/>
          <w:spacing w:val="0"/>
          <w:sz w:val="24"/>
          <w:szCs w:val="24"/>
          <w:highlight w:val="none"/>
          <w:shd w:val="clear" w:fill="FFFFFF"/>
          <w:lang w:val="en-US" w:eastAsia="zh-CN"/>
        </w:rPr>
        <w:t>4</w:t>
      </w:r>
      <w:r>
        <w:rPr>
          <w:rFonts w:hint="eastAsia" w:ascii="Segoe UI" w:hAnsi="Segoe UI" w:eastAsia="Segoe UI" w:cs="Segoe UI"/>
          <w:i w:val="0"/>
          <w:iCs w:val="0"/>
          <w:caps w:val="0"/>
          <w:color w:val="auto"/>
          <w:spacing w:val="0"/>
          <w:sz w:val="24"/>
          <w:szCs w:val="24"/>
          <w:highlight w:val="none"/>
          <w:shd w:val="clear" w:fill="FFFFFF"/>
          <w:lang w:eastAsia="zh-CN"/>
        </w:rPr>
        <w:t>）</w:t>
      </w:r>
      <w:r>
        <w:rPr>
          <w:rFonts w:ascii="宋体" w:hAnsi="宋体" w:eastAsia="宋体" w:cs="宋体"/>
          <w:color w:val="auto"/>
          <w:sz w:val="24"/>
          <w:szCs w:val="24"/>
          <w:highlight w:val="none"/>
        </w:rPr>
        <w:t>追偿全部直接、间接经济损失并追究法律责任</w:t>
      </w:r>
      <w:r>
        <w:rPr>
          <w:rFonts w:hint="default" w:ascii="Segoe UI" w:hAnsi="Segoe UI" w:eastAsia="Segoe UI" w:cs="Segoe UI"/>
          <w:i w:val="0"/>
          <w:iCs w:val="0"/>
          <w:caps w:val="0"/>
          <w:color w:val="auto"/>
          <w:spacing w:val="0"/>
          <w:sz w:val="24"/>
          <w:szCs w:val="24"/>
          <w:highlight w:val="none"/>
          <w:shd w:val="clear" w:fill="FFFFFF"/>
        </w:rPr>
        <w:t>。</w:t>
      </w:r>
    </w:p>
    <w:p w14:paraId="60DE441C">
      <w:pPr>
        <w:keepNext w:val="0"/>
        <w:keepLines w:val="0"/>
        <w:pageBreakBefore w:val="0"/>
        <w:widowControl w:val="0"/>
        <w:kinsoku/>
        <w:wordWrap/>
        <w:overflowPunct/>
        <w:topLinePunct w:val="0"/>
        <w:autoSpaceDE/>
        <w:autoSpaceDN/>
        <w:bidi w:val="0"/>
        <w:adjustRightInd/>
        <w:snapToGrid/>
        <w:spacing w:line="480" w:lineRule="exact"/>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w:t>
      </w: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条  安全责任</w:t>
      </w:r>
    </w:p>
    <w:p w14:paraId="6DD8E91A">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r>
        <w:rPr>
          <w:rFonts w:hint="default" w:ascii="Segoe UI" w:hAnsi="Segoe UI" w:eastAsia="Segoe UI" w:cs="Segoe UI"/>
          <w:i w:val="0"/>
          <w:iCs w:val="0"/>
          <w:caps w:val="0"/>
          <w:color w:val="auto"/>
          <w:spacing w:val="0"/>
          <w:sz w:val="24"/>
          <w:szCs w:val="24"/>
          <w:highlight w:val="none"/>
          <w:shd w:val="clear" w:fill="FFFFFF"/>
        </w:rPr>
        <w:t>乙方派遣的工作人员在检修、拆装等过程中，凡涉及一切安全事件（故），包括但不限于人身伤害、设备损坏，均由乙方承担全部赔偿责任，与甲方无关。</w:t>
      </w:r>
    </w:p>
    <w:p w14:paraId="6DC7A97E">
      <w:pPr>
        <w:pStyle w:val="17"/>
        <w:keepNext w:val="0"/>
        <w:keepLines w:val="0"/>
        <w:pageBreakBefore w:val="0"/>
        <w:widowControl w:val="0"/>
        <w:kinsoku/>
        <w:wordWrap/>
        <w:overflowPunct/>
        <w:topLinePunct w:val="0"/>
        <w:autoSpaceDE/>
        <w:autoSpaceDN/>
        <w:bidi w:val="0"/>
        <w:adjustRightInd/>
        <w:snapToGrid/>
        <w:spacing w:line="480" w:lineRule="exact"/>
        <w:ind w:firstLine="482" w:firstLineChars="200"/>
        <w:textAlignment w:val="auto"/>
        <w:rPr>
          <w:rFonts w:ascii="宋体" w:hAnsi="宋体" w:eastAsia="宋体"/>
          <w:b/>
          <w:color w:val="auto"/>
          <w:sz w:val="24"/>
          <w:szCs w:val="24"/>
          <w:highlight w:val="none"/>
        </w:rPr>
      </w:pPr>
      <w:r>
        <w:rPr>
          <w:rFonts w:hint="eastAsia" w:ascii="宋体" w:hAnsi="宋体" w:eastAsia="宋体"/>
          <w:b/>
          <w:color w:val="auto"/>
          <w:sz w:val="24"/>
          <w:szCs w:val="24"/>
          <w:highlight w:val="none"/>
        </w:rPr>
        <w:t>第十</w:t>
      </w:r>
      <w:r>
        <w:rPr>
          <w:rFonts w:hint="eastAsia" w:ascii="宋体" w:hAnsi="宋体" w:eastAsia="宋体"/>
          <w:b/>
          <w:color w:val="auto"/>
          <w:sz w:val="24"/>
          <w:szCs w:val="24"/>
          <w:highlight w:val="none"/>
          <w:lang w:val="en-US" w:eastAsia="zh-CN"/>
        </w:rPr>
        <w:t>五</w:t>
      </w:r>
      <w:r>
        <w:rPr>
          <w:rFonts w:hint="eastAsia" w:ascii="宋体" w:hAnsi="宋体" w:eastAsia="宋体"/>
          <w:b/>
          <w:color w:val="auto"/>
          <w:sz w:val="24"/>
          <w:szCs w:val="24"/>
          <w:highlight w:val="none"/>
        </w:rPr>
        <w:t>条</w:t>
      </w:r>
      <w:r>
        <w:rPr>
          <w:rFonts w:hint="eastAsia" w:ascii="宋体" w:hAnsi="宋体" w:eastAsia="宋体"/>
          <w:b/>
          <w:color w:val="auto"/>
          <w:sz w:val="24"/>
          <w:szCs w:val="24"/>
          <w:highlight w:val="none"/>
          <w:lang w:val="en-US" w:eastAsia="zh-CN"/>
        </w:rPr>
        <w:t xml:space="preserve">  </w:t>
      </w:r>
      <w:r>
        <w:rPr>
          <w:rFonts w:hint="eastAsia" w:ascii="宋体" w:hAnsi="宋体" w:eastAsia="宋体"/>
          <w:b/>
          <w:color w:val="auto"/>
          <w:sz w:val="24"/>
          <w:szCs w:val="24"/>
          <w:highlight w:val="none"/>
        </w:rPr>
        <w:t>合同生效及其他</w:t>
      </w:r>
    </w:p>
    <w:p w14:paraId="10118495">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1.除合同中另有说明，本合同经双方法定代表人或其委托代理人签字并加盖公章或合同专用章后，即开始生效。</w:t>
      </w:r>
    </w:p>
    <w:p w14:paraId="24472026">
      <w:pPr>
        <w:pStyle w:val="17"/>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2.本合同未尽事宜，遵照《民法典》有关条文执行。</w:t>
      </w:r>
    </w:p>
    <w:p w14:paraId="3098B6E6">
      <w:pPr>
        <w:pStyle w:val="17"/>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3.合同一式</w:t>
      </w:r>
      <w:r>
        <w:rPr>
          <w:rFonts w:hint="eastAsia" w:ascii="宋体" w:hAnsi="宋体" w:eastAsia="宋体"/>
          <w:color w:val="auto"/>
          <w:sz w:val="24"/>
          <w:szCs w:val="24"/>
          <w:highlight w:val="none"/>
          <w:lang w:val="en-US" w:eastAsia="zh-CN"/>
        </w:rPr>
        <w:t>六</w:t>
      </w:r>
      <w:r>
        <w:rPr>
          <w:rFonts w:hint="eastAsia" w:ascii="宋体" w:hAnsi="宋体" w:eastAsia="宋体"/>
          <w:color w:val="auto"/>
          <w:sz w:val="24"/>
          <w:szCs w:val="24"/>
          <w:highlight w:val="none"/>
        </w:rPr>
        <w:t>份，具有同等法律效力，甲方执四份、乙方执二份。</w:t>
      </w:r>
    </w:p>
    <w:p w14:paraId="67806637">
      <w:pPr>
        <w:pStyle w:val="18"/>
        <w:keepNext w:val="0"/>
        <w:keepLines w:val="0"/>
        <w:pageBreakBefore w:val="0"/>
        <w:widowControl w:val="0"/>
        <w:kinsoku/>
        <w:wordWrap/>
        <w:overflowPunct/>
        <w:topLinePunct w:val="0"/>
        <w:autoSpaceDE/>
        <w:autoSpaceDN/>
        <w:bidi w:val="0"/>
        <w:adjustRightInd/>
        <w:snapToGrid/>
        <w:spacing w:line="480" w:lineRule="exact"/>
        <w:ind w:firstLine="480"/>
        <w:textAlignment w:val="auto"/>
        <w:rPr>
          <w:color w:val="auto"/>
          <w:highlight w:val="none"/>
        </w:rPr>
      </w:pPr>
    </w:p>
    <w:p w14:paraId="40EC05A6">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color w:val="auto"/>
          <w:sz w:val="24"/>
          <w:highlight w:val="none"/>
        </w:rPr>
      </w:pPr>
    </w:p>
    <w:p w14:paraId="3CCBEC18">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olor w:val="auto"/>
          <w:highlight w:val="none"/>
        </w:rPr>
      </w:pPr>
      <w:r>
        <w:rPr>
          <w:rFonts w:ascii="宋体" w:hAnsi="宋体"/>
          <w:color w:val="auto"/>
          <w:sz w:val="24"/>
          <w:highlight w:val="none"/>
        </w:rPr>
        <w:t xml:space="preserve">甲方（单位盖章）                     </w:t>
      </w:r>
      <w:r>
        <w:rPr>
          <w:rFonts w:hint="eastAsia" w:ascii="宋体" w:hAnsi="宋体"/>
          <w:color w:val="auto"/>
          <w:sz w:val="24"/>
          <w:highlight w:val="none"/>
          <w:lang w:val="en-US" w:eastAsia="zh-CN"/>
        </w:rPr>
        <w:t xml:space="preserve">        </w:t>
      </w:r>
      <w:r>
        <w:rPr>
          <w:rFonts w:ascii="宋体" w:hAnsi="宋体"/>
          <w:color w:val="auto"/>
          <w:sz w:val="24"/>
          <w:highlight w:val="none"/>
        </w:rPr>
        <w:t>乙方（单位盖章）</w:t>
      </w:r>
    </w:p>
    <w:p w14:paraId="4D8B2567">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eastAsia="宋体"/>
          <w:color w:val="auto"/>
          <w:highlight w:val="none"/>
        </w:rPr>
      </w:pPr>
      <w:r>
        <w:rPr>
          <w:rFonts w:ascii="宋体" w:hAnsi="宋体"/>
          <w:color w:val="auto"/>
          <w:sz w:val="24"/>
          <w:highlight w:val="none"/>
        </w:rPr>
        <w:t xml:space="preserve">代表签字：                           </w:t>
      </w:r>
      <w:r>
        <w:rPr>
          <w:rFonts w:hint="eastAsia" w:ascii="宋体" w:hAnsi="宋体"/>
          <w:color w:val="auto"/>
          <w:sz w:val="24"/>
          <w:highlight w:val="none"/>
          <w:lang w:val="en-US" w:eastAsia="zh-CN"/>
        </w:rPr>
        <w:t xml:space="preserve">        </w:t>
      </w:r>
      <w:r>
        <w:rPr>
          <w:rFonts w:ascii="宋体" w:hAnsi="宋体"/>
          <w:color w:val="auto"/>
          <w:sz w:val="24"/>
          <w:highlight w:val="none"/>
        </w:rPr>
        <w:t>代表签字：</w:t>
      </w:r>
    </w:p>
    <w:p w14:paraId="41CB84D7">
      <w:pPr>
        <w:pStyle w:val="36"/>
        <w:keepNext w:val="0"/>
        <w:keepLines w:val="0"/>
        <w:pageBreakBefore w:val="0"/>
        <w:widowControl w:val="0"/>
        <w:kinsoku/>
        <w:wordWrap/>
        <w:overflowPunct/>
        <w:topLinePunct w:val="0"/>
        <w:autoSpaceDE/>
        <w:autoSpaceDN/>
        <w:bidi w:val="0"/>
        <w:adjustRightInd/>
        <w:snapToGrid/>
        <w:spacing w:beforeAutospacing="0" w:afterAutospacing="0" w:line="480" w:lineRule="exact"/>
        <w:ind w:firstLine="480" w:firstLineChars="200"/>
        <w:jc w:val="both"/>
        <w:textAlignment w:val="auto"/>
        <w:rPr>
          <w:color w:val="auto"/>
        </w:rPr>
      </w:pPr>
      <w:r>
        <w:rPr>
          <w:rFonts w:ascii="宋体" w:hAnsi="宋体"/>
          <w:color w:val="auto"/>
          <w:highlight w:val="none"/>
        </w:rPr>
        <w:t xml:space="preserve">日期：                               </w:t>
      </w:r>
      <w:r>
        <w:rPr>
          <w:rFonts w:hint="eastAsia" w:ascii="宋体" w:hAnsi="宋体"/>
          <w:color w:val="auto"/>
          <w:highlight w:val="none"/>
          <w:lang w:val="en-US" w:eastAsia="zh-CN"/>
        </w:rPr>
        <w:t xml:space="preserve">        </w:t>
      </w:r>
      <w:r>
        <w:rPr>
          <w:rFonts w:ascii="宋体" w:hAnsi="宋体"/>
          <w:color w:val="auto"/>
          <w:highlight w:val="none"/>
        </w:rPr>
        <w:t>日期：</w:t>
      </w:r>
      <w:r>
        <w:rPr>
          <w:rFonts w:hint="eastAsia" w:ascii="宋体" w:hAnsi="宋体" w:cs="宋体"/>
          <w:color w:val="auto"/>
          <w:highlight w:val="none"/>
        </w:rPr>
        <w:t>  </w:t>
      </w:r>
      <w:r>
        <w:rPr>
          <w:rFonts w:hint="eastAsia" w:ascii="宋体" w:hAnsi="宋体" w:cs="宋体"/>
          <w:color w:val="auto"/>
        </w:rPr>
        <w:t xml:space="preserve">   </w:t>
      </w:r>
    </w:p>
    <w:p w14:paraId="327127D7">
      <w:pPr>
        <w:pageBreakBefore/>
        <w:spacing w:line="360" w:lineRule="auto"/>
        <w:jc w:val="center"/>
        <w:rPr>
          <w:rFonts w:ascii="黑体" w:hAnsi="Arial" w:eastAsia="黑体"/>
          <w:color w:val="auto"/>
          <w:sz w:val="44"/>
          <w:szCs w:val="44"/>
        </w:rPr>
      </w:pPr>
      <w:r>
        <w:rPr>
          <w:rFonts w:hint="eastAsia" w:ascii="黑体" w:hAnsi="Arial" w:eastAsia="黑体"/>
          <w:color w:val="auto"/>
          <w:sz w:val="44"/>
          <w:szCs w:val="44"/>
        </w:rPr>
        <w:t>第四章 项目需求</w:t>
      </w:r>
    </w:p>
    <w:p w14:paraId="419C2865">
      <w:pPr>
        <w:keepNext w:val="0"/>
        <w:keepLines w:val="0"/>
        <w:pageBreakBefore w:val="0"/>
        <w:widowControl/>
        <w:kinsoku/>
        <w:wordWrap/>
        <w:overflowPunct/>
        <w:topLinePunct w:val="0"/>
        <w:autoSpaceDE/>
        <w:autoSpaceDN/>
        <w:bidi w:val="0"/>
        <w:adjustRightInd/>
        <w:snapToGrid/>
        <w:spacing w:line="460" w:lineRule="exact"/>
        <w:ind w:firstLine="482" w:firstLineChars="200"/>
        <w:textAlignment w:val="auto"/>
        <w:rPr>
          <w:rFonts w:hint="eastAsia"/>
          <w:b/>
          <w:bCs/>
          <w:color w:val="auto"/>
          <w:sz w:val="24"/>
          <w:szCs w:val="20"/>
        </w:rPr>
      </w:pPr>
      <w:bookmarkStart w:id="96" w:name="_Toc49090575"/>
      <w:bookmarkStart w:id="97" w:name="_Toc26554093"/>
      <w:r>
        <w:rPr>
          <w:rFonts w:hint="eastAsia"/>
          <w:b/>
          <w:bCs/>
          <w:color w:val="auto"/>
          <w:sz w:val="24"/>
          <w:szCs w:val="20"/>
          <w:lang w:val="en-US" w:eastAsia="zh-CN"/>
        </w:rPr>
        <w:t>一、</w:t>
      </w:r>
      <w:r>
        <w:rPr>
          <w:rFonts w:hint="eastAsia"/>
          <w:b/>
          <w:bCs/>
          <w:color w:val="auto"/>
          <w:sz w:val="24"/>
          <w:szCs w:val="20"/>
        </w:rPr>
        <w:t>项目属性：服务类项目</w:t>
      </w:r>
      <w:bookmarkEnd w:id="96"/>
      <w:bookmarkEnd w:id="97"/>
    </w:p>
    <w:p w14:paraId="6C3716F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outlineLvl w:val="9"/>
        <w:rPr>
          <w:rFonts w:hint="eastAsia" w:ascii="宋体" w:hAnsi="宋体" w:eastAsia="宋体" w:cs="宋体"/>
          <w:color w:val="000000"/>
          <w:kern w:val="44"/>
          <w:sz w:val="24"/>
          <w:szCs w:val="24"/>
          <w:lang w:bidi="ar"/>
        </w:rPr>
      </w:pPr>
      <w:r>
        <w:rPr>
          <w:rFonts w:hint="eastAsia"/>
          <w:b/>
          <w:bCs/>
          <w:color w:val="auto"/>
          <w:sz w:val="24"/>
          <w:szCs w:val="20"/>
          <w:lang w:val="en-US" w:eastAsia="zh-CN"/>
        </w:rPr>
        <w:t>二、</w:t>
      </w:r>
      <w:r>
        <w:rPr>
          <w:rFonts w:hint="eastAsia" w:ascii="宋体" w:hAnsi="宋体" w:eastAsia="宋体" w:cs="宋体"/>
          <w:color w:val="000000"/>
          <w:kern w:val="44"/>
          <w:sz w:val="24"/>
          <w:szCs w:val="24"/>
          <w:lang w:bidi="ar"/>
        </w:rPr>
        <w:t>采购需求</w:t>
      </w:r>
    </w:p>
    <w:p w14:paraId="05B754F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（一）基础服务信息</w:t>
      </w:r>
    </w:p>
    <w:p w14:paraId="2666D3A0">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服务对象：院内现有气动物流系统1套，含57台荷兰进口Saturn站点及配套全套进口设备、PVC传输管道</w:t>
      </w:r>
    </w:p>
    <w:p w14:paraId="571C07A2">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维保期限：3 年</w:t>
      </w:r>
    </w:p>
    <w:p w14:paraId="691093F0">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服务模式：整机全保</w:t>
      </w:r>
      <w:r>
        <w:rPr>
          <w:rFonts w:hint="eastAsia" w:ascii="Calibri" w:hAnsi="Calibri" w:eastAsia="宋体" w:cs="Times New Roman"/>
          <w:color w:val="000000"/>
          <w:kern w:val="2"/>
          <w:sz w:val="24"/>
          <w:szCs w:val="24"/>
          <w:lang w:eastAsia="zh-CN"/>
        </w:rPr>
        <w:t>。</w:t>
      </w:r>
      <w:r>
        <w:rPr>
          <w:rFonts w:ascii="Calibri" w:hAnsi="Calibri" w:eastAsia="宋体" w:cs="Times New Roman"/>
          <w:color w:val="000000"/>
          <w:kern w:val="2"/>
          <w:sz w:val="24"/>
          <w:szCs w:val="24"/>
        </w:rPr>
        <w:t>涵盖定期保养、紧急维护、全部配件耗材更换</w:t>
      </w:r>
      <w:r>
        <w:rPr>
          <w:rFonts w:hint="eastAsia" w:ascii="Calibri" w:hAnsi="Calibri" w:eastAsia="宋体" w:cs="Times New Roman"/>
          <w:color w:val="000000"/>
          <w:kern w:val="2"/>
          <w:sz w:val="24"/>
          <w:szCs w:val="24"/>
          <w:lang w:eastAsia="zh-CN"/>
        </w:rPr>
        <w:t>。</w:t>
      </w:r>
    </w:p>
    <w:p w14:paraId="2C9B2879">
      <w:pPr>
        <w:keepNext w:val="0"/>
        <w:keepLines w:val="0"/>
        <w:pageBreakBefore w:val="0"/>
        <w:widowControl/>
        <w:numPr>
          <w:ilvl w:val="0"/>
          <w:numId w:val="3"/>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费用范围：合同总价包含全部设备配件、耗材、人工、材料运输等全部费用，甲方无需支付任何额外费用</w:t>
      </w:r>
    </w:p>
    <w:p w14:paraId="13DE89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（二）定期保养要求</w:t>
      </w:r>
    </w:p>
    <w:p w14:paraId="1477195E">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保养频次：每年 4 次定期保养</w:t>
      </w:r>
    </w:p>
    <w:p w14:paraId="17B12FCE">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保养前置流程：保养前出具保养计划，保养开始前5个工作日书面通知甲方保养时间</w:t>
      </w:r>
    </w:p>
    <w:p w14:paraId="1171C45A">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保养整体内容：设备清洁、性能测试校准、机械电气检查、故障补救维护，保障设备符合原厂出厂运行标准</w:t>
      </w:r>
    </w:p>
    <w:p w14:paraId="4A22272E">
      <w:pPr>
        <w:keepNext w:val="0"/>
        <w:keepLines w:val="0"/>
        <w:pageBreakBefore w:val="0"/>
        <w:widowControl/>
        <w:numPr>
          <w:ilvl w:val="0"/>
          <w:numId w:val="4"/>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 xml:space="preserve">各设备专项保养明细 </w:t>
      </w:r>
    </w:p>
    <w:p w14:paraId="4889BEA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rightChars="0" w:firstLine="480" w:firstLineChars="200"/>
        <w:textAlignment w:val="auto"/>
        <w:rPr>
          <w:rFonts w:ascii="Calibri" w:hAnsi="Calibri" w:eastAsia="宋体" w:cs="Times New Roman"/>
          <w:color w:val="000000"/>
          <w:kern w:val="2"/>
          <w:sz w:val="24"/>
          <w:szCs w:val="24"/>
        </w:rPr>
      </w:pPr>
      <w:r>
        <w:rPr>
          <w:rFonts w:hint="eastAsia" w:ascii="Calibri" w:hAnsi="Calibri" w:eastAsia="宋体" w:cs="Times New Roman"/>
          <w:color w:val="000000"/>
          <w:kern w:val="2"/>
          <w:sz w:val="24"/>
          <w:szCs w:val="24"/>
          <w:lang w:val="en-US" w:eastAsia="zh-CN"/>
        </w:rPr>
        <w:t>(1)</w:t>
      </w:r>
      <w:r>
        <w:rPr>
          <w:rFonts w:ascii="Calibri" w:hAnsi="Calibri" w:eastAsia="宋体" w:cs="Times New Roman"/>
          <w:color w:val="000000"/>
          <w:kern w:val="2"/>
          <w:sz w:val="24"/>
          <w:szCs w:val="24"/>
        </w:rPr>
        <w:t>风机：</w:t>
      </w:r>
      <w:r>
        <w:rPr>
          <w:rFonts w:hint="eastAsia" w:ascii="Calibri" w:hAnsi="Calibri" w:eastAsia="宋体" w:cs="Times New Roman"/>
          <w:color w:val="000000"/>
          <w:kern w:val="2"/>
          <w:sz w:val="24"/>
          <w:szCs w:val="24"/>
        </w:rPr>
        <w:t>外观检查、主体除尘、连接螺丝检查、转换阀门组件检查、风机是否有噪音或震动，过热，漏气，足够的输出功率、控制器和指示灯是否工作正常、检测密封的风机进气口和面板焊接处是否清洁无障碍物。</w:t>
      </w:r>
      <w:r>
        <w:rPr>
          <w:rFonts w:ascii="Calibri" w:hAnsi="Calibri" w:eastAsia="宋体" w:cs="Times New Roman"/>
          <w:color w:val="000000"/>
          <w:kern w:val="2"/>
          <w:sz w:val="24"/>
          <w:szCs w:val="24"/>
        </w:rPr>
        <w:t xml:space="preserve"> </w:t>
      </w:r>
    </w:p>
    <w:p w14:paraId="72907E4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rightChars="0" w:firstLine="480" w:firstLineChars="200"/>
        <w:textAlignment w:val="auto"/>
        <w:rPr>
          <w:rFonts w:ascii="Calibri" w:hAnsi="Calibri" w:eastAsia="宋体" w:cs="Times New Roman"/>
          <w:color w:val="000000"/>
          <w:kern w:val="2"/>
          <w:sz w:val="24"/>
          <w:szCs w:val="24"/>
        </w:rPr>
      </w:pPr>
      <w:r>
        <w:rPr>
          <w:rFonts w:hint="eastAsia" w:ascii="Calibri" w:hAnsi="Calibri" w:eastAsia="宋体" w:cs="Times New Roman"/>
          <w:color w:val="000000"/>
          <w:kern w:val="2"/>
          <w:sz w:val="24"/>
          <w:szCs w:val="24"/>
          <w:lang w:val="en-US" w:eastAsia="zh-CN"/>
        </w:rPr>
        <w:t>(2)</w:t>
      </w:r>
      <w:r>
        <w:rPr>
          <w:rFonts w:ascii="Calibri" w:hAnsi="Calibri" w:eastAsia="宋体" w:cs="Times New Roman"/>
          <w:color w:val="000000"/>
          <w:kern w:val="2"/>
          <w:sz w:val="24"/>
          <w:szCs w:val="24"/>
        </w:rPr>
        <w:t>MSV：</w:t>
      </w:r>
      <w:r>
        <w:rPr>
          <w:rFonts w:hint="eastAsia" w:ascii="Calibri" w:hAnsi="Calibri" w:eastAsia="宋体" w:cs="Times New Roman"/>
          <w:color w:val="000000"/>
          <w:kern w:val="2"/>
          <w:sz w:val="24"/>
          <w:szCs w:val="24"/>
        </w:rPr>
        <w:t>外观检查、主体除尘、连接螺丝检查、马达检查、定位控制器和指示灯是否工作正常、位置校准</w:t>
      </w:r>
      <w:r>
        <w:rPr>
          <w:rFonts w:hint="eastAsia" w:ascii="Calibri" w:hAnsi="Calibri" w:eastAsia="宋体" w:cs="Times New Roman"/>
          <w:color w:val="000000"/>
          <w:kern w:val="2"/>
          <w:sz w:val="24"/>
          <w:szCs w:val="24"/>
          <w:lang w:eastAsia="zh-CN"/>
        </w:rPr>
        <w:t>。</w:t>
      </w:r>
      <w:r>
        <w:rPr>
          <w:rFonts w:ascii="Calibri" w:hAnsi="Calibri" w:eastAsia="宋体" w:cs="Times New Roman"/>
          <w:color w:val="000000"/>
          <w:kern w:val="2"/>
          <w:sz w:val="24"/>
          <w:szCs w:val="24"/>
        </w:rPr>
        <w:t xml:space="preserve"> </w:t>
      </w:r>
    </w:p>
    <w:p w14:paraId="25221B90">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rightChars="0" w:firstLine="480" w:firstLineChars="200"/>
        <w:textAlignment w:val="auto"/>
        <w:rPr>
          <w:rFonts w:ascii="Calibri" w:hAnsi="Calibri" w:eastAsia="宋体" w:cs="Times New Roman"/>
          <w:color w:val="000000"/>
          <w:kern w:val="2"/>
          <w:sz w:val="24"/>
          <w:szCs w:val="24"/>
        </w:rPr>
      </w:pPr>
      <w:r>
        <w:rPr>
          <w:rFonts w:hint="eastAsia" w:ascii="Calibri" w:hAnsi="Calibri" w:eastAsia="宋体" w:cs="Times New Roman"/>
          <w:color w:val="000000"/>
          <w:kern w:val="2"/>
          <w:sz w:val="24"/>
          <w:szCs w:val="24"/>
          <w:lang w:val="en-US" w:eastAsia="zh-CN"/>
        </w:rPr>
        <w:t>(3)</w:t>
      </w:r>
      <w:r>
        <w:rPr>
          <w:rFonts w:ascii="Calibri" w:hAnsi="Calibri" w:eastAsia="宋体" w:cs="Times New Roman"/>
          <w:color w:val="000000"/>
          <w:kern w:val="2"/>
          <w:sz w:val="24"/>
          <w:szCs w:val="24"/>
        </w:rPr>
        <w:t>转换器：</w:t>
      </w:r>
      <w:r>
        <w:rPr>
          <w:rFonts w:hint="eastAsia" w:ascii="Calibri" w:hAnsi="Calibri" w:eastAsia="宋体" w:cs="Times New Roman"/>
          <w:color w:val="000000"/>
          <w:kern w:val="2"/>
          <w:sz w:val="24"/>
          <w:szCs w:val="24"/>
        </w:rPr>
        <w:t>外观检查、主体除尘、联接螺丝检查、张力器检查、马达检查、控制器和指示灯是否工作正常、密封圈、引导管道和后轴承检查、sensor检查、出口校准</w:t>
      </w:r>
      <w:r>
        <w:rPr>
          <w:rFonts w:hint="eastAsia" w:ascii="Calibri" w:hAnsi="Calibri" w:eastAsia="宋体" w:cs="Times New Roman"/>
          <w:color w:val="000000"/>
          <w:kern w:val="2"/>
          <w:sz w:val="24"/>
          <w:szCs w:val="24"/>
          <w:lang w:eastAsia="zh-CN"/>
        </w:rPr>
        <w:t>。</w:t>
      </w:r>
      <w:r>
        <w:rPr>
          <w:rFonts w:ascii="Calibri" w:hAnsi="Calibri" w:eastAsia="宋体" w:cs="Times New Roman"/>
          <w:color w:val="000000"/>
          <w:kern w:val="2"/>
          <w:sz w:val="24"/>
          <w:szCs w:val="24"/>
        </w:rPr>
        <w:t xml:space="preserve"> </w:t>
      </w:r>
    </w:p>
    <w:p w14:paraId="040A17C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rightChars="0" w:firstLine="480" w:firstLineChars="200"/>
        <w:textAlignment w:val="auto"/>
        <w:rPr>
          <w:rFonts w:ascii="Calibri" w:hAnsi="Calibri" w:eastAsia="宋体" w:cs="Times New Roman"/>
          <w:color w:val="000000"/>
          <w:kern w:val="2"/>
          <w:sz w:val="24"/>
          <w:szCs w:val="24"/>
        </w:rPr>
      </w:pPr>
      <w:r>
        <w:rPr>
          <w:rFonts w:hint="eastAsia" w:ascii="Calibri" w:hAnsi="Calibri" w:eastAsia="宋体" w:cs="Times New Roman"/>
          <w:color w:val="000000"/>
          <w:kern w:val="2"/>
          <w:sz w:val="24"/>
          <w:szCs w:val="24"/>
          <w:lang w:val="en-US" w:eastAsia="zh-CN"/>
        </w:rPr>
        <w:t>(4)</w:t>
      </w:r>
      <w:r>
        <w:rPr>
          <w:rFonts w:ascii="Calibri" w:hAnsi="Calibri" w:eastAsia="宋体" w:cs="Times New Roman"/>
          <w:color w:val="000000"/>
          <w:kern w:val="2"/>
          <w:sz w:val="24"/>
          <w:szCs w:val="24"/>
        </w:rPr>
        <w:t>控制主机及系统：</w:t>
      </w:r>
      <w:r>
        <w:rPr>
          <w:rFonts w:hint="eastAsia" w:ascii="Calibri" w:hAnsi="Calibri" w:eastAsia="宋体" w:cs="Times New Roman"/>
          <w:color w:val="000000"/>
          <w:kern w:val="2"/>
          <w:sz w:val="24"/>
          <w:szCs w:val="24"/>
        </w:rPr>
        <w:t>外观检查、主体除尘、系统垃圾软件及系统垃圾清理、电路保险丝检查、控制系统软件及数据监控软件检查及数据备份。</w:t>
      </w:r>
      <w:r>
        <w:rPr>
          <w:rFonts w:ascii="Calibri" w:hAnsi="Calibri" w:eastAsia="宋体" w:cs="Times New Roman"/>
          <w:color w:val="000000"/>
          <w:kern w:val="2"/>
          <w:sz w:val="24"/>
          <w:szCs w:val="24"/>
        </w:rPr>
        <w:t xml:space="preserve"> </w:t>
      </w:r>
    </w:p>
    <w:p w14:paraId="3821353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rightChars="0" w:firstLine="480" w:firstLineChars="200"/>
        <w:textAlignment w:val="auto"/>
        <w:rPr>
          <w:rFonts w:ascii="Calibri" w:hAnsi="Calibri" w:eastAsia="宋体" w:cs="Times New Roman"/>
          <w:color w:val="000000"/>
          <w:kern w:val="2"/>
          <w:sz w:val="24"/>
          <w:szCs w:val="24"/>
        </w:rPr>
      </w:pPr>
      <w:r>
        <w:rPr>
          <w:rFonts w:hint="eastAsia" w:ascii="Calibri" w:hAnsi="Calibri" w:eastAsia="宋体" w:cs="Times New Roman"/>
          <w:color w:val="000000"/>
          <w:kern w:val="2"/>
          <w:sz w:val="24"/>
          <w:szCs w:val="24"/>
          <w:lang w:val="en-US" w:eastAsia="zh-CN"/>
        </w:rPr>
        <w:t>(5)</w:t>
      </w:r>
      <w:r>
        <w:rPr>
          <w:rFonts w:ascii="Calibri" w:hAnsi="Calibri" w:eastAsia="宋体" w:cs="Times New Roman"/>
          <w:color w:val="000000"/>
          <w:kern w:val="2"/>
          <w:sz w:val="24"/>
          <w:szCs w:val="24"/>
        </w:rPr>
        <w:t>传输瓶：</w:t>
      </w:r>
      <w:r>
        <w:rPr>
          <w:rFonts w:hint="eastAsia" w:ascii="Calibri" w:hAnsi="Calibri" w:eastAsia="宋体" w:cs="Times New Roman"/>
          <w:color w:val="000000"/>
          <w:kern w:val="2"/>
          <w:sz w:val="24"/>
          <w:szCs w:val="24"/>
        </w:rPr>
        <w:t>外观检查、瓶锁检查、摩擦带检查。</w:t>
      </w:r>
      <w:r>
        <w:rPr>
          <w:rFonts w:ascii="Calibri" w:hAnsi="Calibri" w:eastAsia="宋体" w:cs="Times New Roman"/>
          <w:color w:val="000000"/>
          <w:kern w:val="2"/>
          <w:sz w:val="24"/>
          <w:szCs w:val="24"/>
        </w:rPr>
        <w:t xml:space="preserve"> </w:t>
      </w:r>
    </w:p>
    <w:p w14:paraId="32E54BAD">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right="0" w:rightChars="0" w:firstLine="480" w:firstLineChars="200"/>
        <w:textAlignment w:val="auto"/>
        <w:rPr>
          <w:rFonts w:ascii="Calibri" w:hAnsi="Calibri" w:eastAsia="宋体" w:cs="Times New Roman"/>
          <w:color w:val="000000"/>
          <w:kern w:val="2"/>
          <w:sz w:val="24"/>
          <w:szCs w:val="24"/>
        </w:rPr>
      </w:pPr>
      <w:r>
        <w:rPr>
          <w:rFonts w:hint="eastAsia" w:ascii="Calibri" w:hAnsi="Calibri" w:eastAsia="宋体" w:cs="Times New Roman"/>
          <w:color w:val="000000"/>
          <w:kern w:val="2"/>
          <w:sz w:val="24"/>
          <w:szCs w:val="24"/>
          <w:lang w:val="en-US" w:eastAsia="zh-CN"/>
        </w:rPr>
        <w:t>(6)</w:t>
      </w:r>
      <w:r>
        <w:rPr>
          <w:rFonts w:ascii="Calibri" w:hAnsi="Calibri" w:eastAsia="宋体" w:cs="Times New Roman"/>
          <w:color w:val="000000"/>
          <w:kern w:val="2"/>
          <w:sz w:val="24"/>
          <w:szCs w:val="24"/>
        </w:rPr>
        <w:t>站点：</w:t>
      </w:r>
      <w:r>
        <w:rPr>
          <w:rFonts w:hint="eastAsia" w:ascii="Calibri" w:hAnsi="Calibri" w:eastAsia="宋体" w:cs="Times New Roman"/>
          <w:color w:val="000000"/>
          <w:kern w:val="2"/>
          <w:sz w:val="24"/>
          <w:szCs w:val="24"/>
        </w:rPr>
        <w:t>外观检查、主体表面除尘、联接螺丝检查、L/R、PD、OF传感器检查、PLCDT操作面板和指示灯是否工作正常、马达检查、PSDA控制电路板检查、密封圈检查。</w:t>
      </w:r>
    </w:p>
    <w:p w14:paraId="0D309DC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（三）紧急维修服务要求</w:t>
      </w:r>
    </w:p>
    <w:p w14:paraId="3FFC9E5E">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技术支持：提供资深工程师线上远程答疑、技术支持</w:t>
      </w:r>
    </w:p>
    <w:p w14:paraId="4C5BE421">
      <w:pPr>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highlight w:val="none"/>
        </w:rPr>
      </w:pPr>
      <w:r>
        <w:rPr>
          <w:rFonts w:ascii="Calibri" w:hAnsi="Calibri" w:eastAsia="宋体" w:cs="Times New Roman"/>
          <w:color w:val="000000"/>
          <w:kern w:val="2"/>
          <w:sz w:val="24"/>
          <w:szCs w:val="24"/>
          <w:highlight w:val="none"/>
        </w:rPr>
        <w:t>备品配件要求：</w:t>
      </w:r>
      <w:r>
        <w:rPr>
          <w:rFonts w:ascii="宋体" w:hAnsi="宋体" w:eastAsia="宋体" w:cs="宋体"/>
          <w:sz w:val="24"/>
          <w:szCs w:val="24"/>
          <w:highlight w:val="none"/>
        </w:rPr>
        <w:t>服务商设立专属备品配件库，所有更换配件耗材优先全新原装进口，可提供对应报关单据；原厂配件停产时，乙方可提供同等性能全新合规替代配件，并出具原厂性能匹配证明</w:t>
      </w:r>
      <w:r>
        <w:rPr>
          <w:rFonts w:hint="eastAsia" w:ascii="宋体" w:hAnsi="宋体" w:eastAsia="宋体" w:cs="宋体"/>
          <w:sz w:val="24"/>
          <w:szCs w:val="24"/>
          <w:highlight w:val="none"/>
          <w:lang w:eastAsia="zh-CN"/>
        </w:rPr>
        <w:t>。</w:t>
      </w:r>
    </w:p>
    <w:p w14:paraId="7EC478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2"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（四）维修时效标准</w:t>
      </w:r>
    </w:p>
    <w:p w14:paraId="15051F18">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微信/电话报修1小时内响应；</w:t>
      </w:r>
    </w:p>
    <w:p w14:paraId="31102D18">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可远程处置故障3小时内处理完毕；</w:t>
      </w:r>
    </w:p>
    <w:p w14:paraId="2CC23585">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远程无法解决故障，工程师24小时内抵达现场；</w:t>
      </w:r>
    </w:p>
    <w:p w14:paraId="19E40A9B">
      <w:pPr>
        <w:keepNext w:val="0"/>
        <w:keepLines w:val="0"/>
        <w:pageBreakBefore w:val="0"/>
        <w:widowControl/>
        <w:numPr>
          <w:ilvl w:val="0"/>
          <w:numId w:val="6"/>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60" w:lineRule="exact"/>
        <w:ind w:left="0" w:right="0" w:firstLine="480" w:firstLineChars="200"/>
        <w:textAlignment w:val="auto"/>
        <w:rPr>
          <w:rFonts w:ascii="Calibri" w:hAnsi="Calibri" w:eastAsia="宋体" w:cs="Times New Roman"/>
          <w:color w:val="000000"/>
          <w:kern w:val="2"/>
          <w:sz w:val="24"/>
          <w:szCs w:val="24"/>
        </w:rPr>
      </w:pPr>
      <w:r>
        <w:rPr>
          <w:rFonts w:ascii="Calibri" w:hAnsi="Calibri" w:eastAsia="宋体" w:cs="Times New Roman"/>
          <w:color w:val="000000"/>
          <w:kern w:val="2"/>
          <w:sz w:val="24"/>
          <w:szCs w:val="24"/>
        </w:rPr>
        <w:t>配件类故障72小时内完成维修更换；极端天气、物流等不可抗力因素除外。</w:t>
      </w:r>
    </w:p>
    <w:p w14:paraId="38F486AF">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80" w:lineRule="exact"/>
        <w:ind w:right="0" w:rightChars="0" w:firstLine="482" w:firstLineChars="200"/>
        <w:jc w:val="left"/>
        <w:textAlignment w:val="auto"/>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(五）维保对应设备清单</w:t>
      </w:r>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3217"/>
        <w:gridCol w:w="1032"/>
        <w:gridCol w:w="1104"/>
        <w:gridCol w:w="2121"/>
      </w:tblGrid>
      <w:tr w14:paraId="0F6FA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24CBBB3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bCs/>
                <w:color w:val="000000"/>
                <w:kern w:val="0"/>
                <w:sz w:val="21"/>
                <w:szCs w:val="21"/>
                <w:vertAlign w:val="baseline"/>
                <w:lang w:val="en-US" w:eastAsia="zh-CN" w:bidi="ar"/>
              </w:rPr>
            </w:pPr>
            <w:r>
              <w:rPr>
                <w:rFonts w:hint="eastAsia" w:ascii="宋体" w:hAnsi="宋体" w:eastAsia="宋体" w:cs="宋体"/>
                <w:b/>
                <w:bCs/>
                <w:color w:val="000000"/>
                <w:kern w:val="0"/>
                <w:sz w:val="21"/>
                <w:szCs w:val="21"/>
                <w:vertAlign w:val="baseline"/>
                <w:lang w:val="en-US" w:eastAsia="zh-CN" w:bidi="ar"/>
              </w:rPr>
              <w:t>序号</w:t>
            </w:r>
          </w:p>
        </w:tc>
        <w:tc>
          <w:tcPr>
            <w:tcW w:w="3217" w:type="dxa"/>
          </w:tcPr>
          <w:p w14:paraId="447BCFD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bCs/>
                <w:color w:val="000000"/>
                <w:kern w:val="0"/>
                <w:sz w:val="21"/>
                <w:szCs w:val="21"/>
                <w:vertAlign w:val="baseline"/>
                <w:lang w:val="en-US" w:eastAsia="zh-CN" w:bidi="ar"/>
              </w:rPr>
            </w:pPr>
            <w:r>
              <w:rPr>
                <w:rFonts w:hint="eastAsia" w:ascii="宋体" w:hAnsi="宋体" w:eastAsia="宋体" w:cs="宋体"/>
                <w:b/>
                <w:bCs/>
                <w:color w:val="000000"/>
                <w:kern w:val="0"/>
                <w:sz w:val="21"/>
                <w:szCs w:val="21"/>
                <w:vertAlign w:val="baseline"/>
                <w:lang w:val="en-US" w:eastAsia="zh-CN" w:bidi="ar"/>
              </w:rPr>
              <w:t>名称</w:t>
            </w:r>
          </w:p>
        </w:tc>
        <w:tc>
          <w:tcPr>
            <w:tcW w:w="1032" w:type="dxa"/>
          </w:tcPr>
          <w:p w14:paraId="07D24A6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bCs/>
                <w:color w:val="000000"/>
                <w:kern w:val="0"/>
                <w:sz w:val="21"/>
                <w:szCs w:val="21"/>
                <w:vertAlign w:val="baseline"/>
                <w:lang w:val="en-US" w:eastAsia="zh-CN" w:bidi="ar"/>
              </w:rPr>
            </w:pPr>
            <w:r>
              <w:rPr>
                <w:rFonts w:hint="eastAsia" w:ascii="宋体" w:hAnsi="宋体" w:eastAsia="宋体" w:cs="宋体"/>
                <w:b/>
                <w:bCs/>
                <w:color w:val="000000"/>
                <w:kern w:val="0"/>
                <w:sz w:val="21"/>
                <w:szCs w:val="21"/>
                <w:vertAlign w:val="baseline"/>
                <w:lang w:val="en-US" w:eastAsia="zh-CN" w:bidi="ar"/>
              </w:rPr>
              <w:t>数量</w:t>
            </w:r>
          </w:p>
        </w:tc>
        <w:tc>
          <w:tcPr>
            <w:tcW w:w="1104" w:type="dxa"/>
          </w:tcPr>
          <w:p w14:paraId="7685B12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bCs/>
                <w:color w:val="000000"/>
                <w:kern w:val="0"/>
                <w:sz w:val="21"/>
                <w:szCs w:val="21"/>
                <w:vertAlign w:val="baseline"/>
                <w:lang w:val="en-US" w:eastAsia="zh-CN" w:bidi="ar"/>
              </w:rPr>
            </w:pPr>
            <w:r>
              <w:rPr>
                <w:rFonts w:hint="eastAsia" w:ascii="宋体" w:hAnsi="宋体" w:eastAsia="宋体" w:cs="宋体"/>
                <w:b/>
                <w:bCs/>
                <w:color w:val="000000"/>
                <w:kern w:val="0"/>
                <w:sz w:val="21"/>
                <w:szCs w:val="21"/>
                <w:vertAlign w:val="baseline"/>
                <w:lang w:val="en-US" w:eastAsia="zh-CN" w:bidi="ar"/>
              </w:rPr>
              <w:t>单位</w:t>
            </w:r>
          </w:p>
        </w:tc>
        <w:tc>
          <w:tcPr>
            <w:tcW w:w="2121" w:type="dxa"/>
          </w:tcPr>
          <w:p w14:paraId="3B34959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bCs/>
                <w:color w:val="000000"/>
                <w:kern w:val="0"/>
                <w:sz w:val="21"/>
                <w:szCs w:val="21"/>
                <w:vertAlign w:val="baseline"/>
                <w:lang w:val="en-US" w:eastAsia="zh-CN" w:bidi="ar"/>
              </w:rPr>
            </w:pPr>
            <w:r>
              <w:rPr>
                <w:rFonts w:hint="eastAsia" w:ascii="宋体" w:hAnsi="宋体" w:eastAsia="宋体" w:cs="宋体"/>
                <w:b/>
                <w:bCs/>
                <w:color w:val="000000"/>
                <w:kern w:val="0"/>
                <w:sz w:val="21"/>
                <w:szCs w:val="21"/>
                <w:vertAlign w:val="baseline"/>
                <w:lang w:val="en-US" w:eastAsia="zh-CN" w:bidi="ar"/>
              </w:rPr>
              <w:t>备注</w:t>
            </w:r>
          </w:p>
        </w:tc>
      </w:tr>
      <w:tr w14:paraId="47D47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097E279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1</w:t>
            </w:r>
          </w:p>
        </w:tc>
        <w:tc>
          <w:tcPr>
            <w:tcW w:w="3217" w:type="dxa"/>
          </w:tcPr>
          <w:p w14:paraId="0A932E68">
            <w:pPr>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exact"/>
              <w:ind w:left="0" w:right="0" w:hanging="360"/>
              <w:jc w:val="both"/>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2"/>
                <w:sz w:val="21"/>
                <w:szCs w:val="21"/>
                <w:lang w:val="en-US" w:eastAsia="zh-CN"/>
              </w:rPr>
              <w:t xml:space="preserve">      </w:t>
            </w:r>
            <w:r>
              <w:rPr>
                <w:rFonts w:hint="eastAsia" w:ascii="宋体" w:hAnsi="宋体" w:eastAsia="宋体" w:cs="宋体"/>
                <w:b w:val="0"/>
                <w:bCs w:val="0"/>
                <w:color w:val="000000"/>
                <w:kern w:val="2"/>
                <w:sz w:val="21"/>
                <w:szCs w:val="21"/>
              </w:rPr>
              <w:t>Saturn 站点</w:t>
            </w:r>
          </w:p>
        </w:tc>
        <w:tc>
          <w:tcPr>
            <w:tcW w:w="1032" w:type="dxa"/>
          </w:tcPr>
          <w:p w14:paraId="164DCFB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2"/>
                <w:sz w:val="21"/>
                <w:szCs w:val="21"/>
              </w:rPr>
              <w:t>57</w:t>
            </w:r>
          </w:p>
        </w:tc>
        <w:tc>
          <w:tcPr>
            <w:tcW w:w="1104" w:type="dxa"/>
          </w:tcPr>
          <w:p w14:paraId="6DA9A46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2"/>
                <w:sz w:val="21"/>
                <w:szCs w:val="21"/>
              </w:rPr>
              <w:t>台</w:t>
            </w:r>
          </w:p>
        </w:tc>
        <w:tc>
          <w:tcPr>
            <w:tcW w:w="2121" w:type="dxa"/>
          </w:tcPr>
          <w:p w14:paraId="1E00DC6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2"/>
                <w:sz w:val="21"/>
                <w:szCs w:val="21"/>
              </w:rPr>
              <w:t>荷兰进口</w:t>
            </w:r>
          </w:p>
        </w:tc>
      </w:tr>
      <w:tr w14:paraId="3C120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5BD26F1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2</w:t>
            </w:r>
          </w:p>
        </w:tc>
        <w:tc>
          <w:tcPr>
            <w:tcW w:w="3217" w:type="dxa"/>
          </w:tcPr>
          <w:p w14:paraId="487555D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MSV风向切换器</w:t>
            </w:r>
          </w:p>
        </w:tc>
        <w:tc>
          <w:tcPr>
            <w:tcW w:w="1032" w:type="dxa"/>
          </w:tcPr>
          <w:p w14:paraId="105D97F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3</w:t>
            </w:r>
          </w:p>
        </w:tc>
        <w:tc>
          <w:tcPr>
            <w:tcW w:w="1104" w:type="dxa"/>
          </w:tcPr>
          <w:p w14:paraId="43DD48A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台</w:t>
            </w:r>
          </w:p>
        </w:tc>
        <w:tc>
          <w:tcPr>
            <w:tcW w:w="2121" w:type="dxa"/>
          </w:tcPr>
          <w:p w14:paraId="2FCE0D6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荷兰进口</w:t>
            </w:r>
          </w:p>
        </w:tc>
      </w:tr>
      <w:tr w14:paraId="0DBC4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48B4493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3</w:t>
            </w:r>
          </w:p>
        </w:tc>
        <w:tc>
          <w:tcPr>
            <w:tcW w:w="3217" w:type="dxa"/>
          </w:tcPr>
          <w:p w14:paraId="71ACB71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六向转换器</w:t>
            </w:r>
          </w:p>
        </w:tc>
        <w:tc>
          <w:tcPr>
            <w:tcW w:w="1032" w:type="dxa"/>
          </w:tcPr>
          <w:p w14:paraId="03BB256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4</w:t>
            </w:r>
          </w:p>
        </w:tc>
        <w:tc>
          <w:tcPr>
            <w:tcW w:w="1104" w:type="dxa"/>
          </w:tcPr>
          <w:p w14:paraId="73BD795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台</w:t>
            </w:r>
          </w:p>
        </w:tc>
        <w:tc>
          <w:tcPr>
            <w:tcW w:w="2121" w:type="dxa"/>
          </w:tcPr>
          <w:p w14:paraId="16D0261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荷兰进口</w:t>
            </w:r>
          </w:p>
        </w:tc>
      </w:tr>
      <w:tr w14:paraId="70A66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4C1518C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4</w:t>
            </w:r>
          </w:p>
        </w:tc>
        <w:tc>
          <w:tcPr>
            <w:tcW w:w="3217" w:type="dxa"/>
          </w:tcPr>
          <w:p w14:paraId="09F5EC1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风机</w:t>
            </w:r>
          </w:p>
        </w:tc>
        <w:tc>
          <w:tcPr>
            <w:tcW w:w="1032" w:type="dxa"/>
          </w:tcPr>
          <w:p w14:paraId="3014770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3</w:t>
            </w:r>
          </w:p>
        </w:tc>
        <w:tc>
          <w:tcPr>
            <w:tcW w:w="1104" w:type="dxa"/>
          </w:tcPr>
          <w:p w14:paraId="59A60F5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台</w:t>
            </w:r>
          </w:p>
        </w:tc>
        <w:tc>
          <w:tcPr>
            <w:tcW w:w="2121" w:type="dxa"/>
          </w:tcPr>
          <w:p w14:paraId="6378D7B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德国进口</w:t>
            </w:r>
          </w:p>
        </w:tc>
      </w:tr>
      <w:tr w14:paraId="30A27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3910041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5</w:t>
            </w:r>
          </w:p>
        </w:tc>
        <w:tc>
          <w:tcPr>
            <w:tcW w:w="3217" w:type="dxa"/>
          </w:tcPr>
          <w:p w14:paraId="331935C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BP-Atlas控制软件</w:t>
            </w:r>
          </w:p>
        </w:tc>
        <w:tc>
          <w:tcPr>
            <w:tcW w:w="1032" w:type="dxa"/>
          </w:tcPr>
          <w:p w14:paraId="2B8E473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1</w:t>
            </w:r>
          </w:p>
        </w:tc>
        <w:tc>
          <w:tcPr>
            <w:tcW w:w="1104" w:type="dxa"/>
          </w:tcPr>
          <w:p w14:paraId="31B268A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套</w:t>
            </w:r>
          </w:p>
        </w:tc>
        <w:tc>
          <w:tcPr>
            <w:tcW w:w="2121" w:type="dxa"/>
          </w:tcPr>
          <w:p w14:paraId="0A0B09F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荷兰进口</w:t>
            </w:r>
          </w:p>
        </w:tc>
      </w:tr>
      <w:tr w14:paraId="31B16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09CCFF2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6</w:t>
            </w:r>
          </w:p>
        </w:tc>
        <w:tc>
          <w:tcPr>
            <w:tcW w:w="3217" w:type="dxa"/>
          </w:tcPr>
          <w:p w14:paraId="673D62B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highlight w:val="none"/>
              </w:rPr>
              <w:t>BP-Analys 数据追踪软件</w:t>
            </w:r>
          </w:p>
        </w:tc>
        <w:tc>
          <w:tcPr>
            <w:tcW w:w="1032" w:type="dxa"/>
          </w:tcPr>
          <w:p w14:paraId="6E69BD7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1</w:t>
            </w:r>
          </w:p>
        </w:tc>
        <w:tc>
          <w:tcPr>
            <w:tcW w:w="1104" w:type="dxa"/>
          </w:tcPr>
          <w:p w14:paraId="6BBE51C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套</w:t>
            </w:r>
          </w:p>
        </w:tc>
        <w:tc>
          <w:tcPr>
            <w:tcW w:w="2121" w:type="dxa"/>
          </w:tcPr>
          <w:p w14:paraId="41C0571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荷兰进口</w:t>
            </w:r>
          </w:p>
        </w:tc>
      </w:tr>
      <w:tr w14:paraId="538A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20003F7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7</w:t>
            </w:r>
          </w:p>
        </w:tc>
        <w:tc>
          <w:tcPr>
            <w:tcW w:w="3217" w:type="dxa"/>
          </w:tcPr>
          <w:p w14:paraId="7B5340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KTZ380 传输瓶</w:t>
            </w:r>
          </w:p>
        </w:tc>
        <w:tc>
          <w:tcPr>
            <w:tcW w:w="1032" w:type="dxa"/>
          </w:tcPr>
          <w:p w14:paraId="1A281AE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114</w:t>
            </w:r>
          </w:p>
        </w:tc>
        <w:tc>
          <w:tcPr>
            <w:tcW w:w="1104" w:type="dxa"/>
          </w:tcPr>
          <w:p w14:paraId="51ABFEC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个</w:t>
            </w:r>
          </w:p>
        </w:tc>
        <w:tc>
          <w:tcPr>
            <w:tcW w:w="2121" w:type="dxa"/>
          </w:tcPr>
          <w:p w14:paraId="49A4CA4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荷兰进口</w:t>
            </w:r>
          </w:p>
        </w:tc>
      </w:tr>
      <w:tr w14:paraId="77B3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13F70C4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8</w:t>
            </w:r>
          </w:p>
        </w:tc>
        <w:tc>
          <w:tcPr>
            <w:tcW w:w="3217" w:type="dxa"/>
          </w:tcPr>
          <w:p w14:paraId="6D63B39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PLCDT 电路板</w:t>
            </w:r>
          </w:p>
        </w:tc>
        <w:tc>
          <w:tcPr>
            <w:tcW w:w="1032" w:type="dxa"/>
          </w:tcPr>
          <w:p w14:paraId="6DBBF3F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57</w:t>
            </w:r>
          </w:p>
        </w:tc>
        <w:tc>
          <w:tcPr>
            <w:tcW w:w="1104" w:type="dxa"/>
          </w:tcPr>
          <w:p w14:paraId="7C1EEBF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个</w:t>
            </w:r>
          </w:p>
        </w:tc>
        <w:tc>
          <w:tcPr>
            <w:tcW w:w="2121" w:type="dxa"/>
          </w:tcPr>
          <w:p w14:paraId="73C2505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color w:val="000000"/>
                <w:kern w:val="2"/>
                <w:sz w:val="21"/>
                <w:szCs w:val="21"/>
              </w:rPr>
              <w:t>荷兰进口</w:t>
            </w:r>
          </w:p>
        </w:tc>
      </w:tr>
      <w:tr w14:paraId="75772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097E298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9</w:t>
            </w:r>
          </w:p>
        </w:tc>
        <w:tc>
          <w:tcPr>
            <w:tcW w:w="3217" w:type="dxa"/>
          </w:tcPr>
          <w:p w14:paraId="36AD69F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PSDA 电路板</w:t>
            </w:r>
          </w:p>
        </w:tc>
        <w:tc>
          <w:tcPr>
            <w:tcW w:w="1032" w:type="dxa"/>
          </w:tcPr>
          <w:p w14:paraId="4A20241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57</w:t>
            </w:r>
          </w:p>
        </w:tc>
        <w:tc>
          <w:tcPr>
            <w:tcW w:w="1104" w:type="dxa"/>
          </w:tcPr>
          <w:p w14:paraId="4974621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个</w:t>
            </w:r>
          </w:p>
        </w:tc>
        <w:tc>
          <w:tcPr>
            <w:tcW w:w="2121" w:type="dxa"/>
          </w:tcPr>
          <w:p w14:paraId="0AB88EB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荷兰进口</w:t>
            </w:r>
          </w:p>
        </w:tc>
      </w:tr>
      <w:tr w14:paraId="2E8DC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0501503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10</w:t>
            </w:r>
          </w:p>
        </w:tc>
        <w:tc>
          <w:tcPr>
            <w:tcW w:w="3217" w:type="dxa"/>
          </w:tcPr>
          <w:p w14:paraId="0E42418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PWRA 电路板</w:t>
            </w:r>
          </w:p>
        </w:tc>
        <w:tc>
          <w:tcPr>
            <w:tcW w:w="1032" w:type="dxa"/>
          </w:tcPr>
          <w:p w14:paraId="3D9B270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4</w:t>
            </w:r>
          </w:p>
        </w:tc>
        <w:tc>
          <w:tcPr>
            <w:tcW w:w="1104" w:type="dxa"/>
          </w:tcPr>
          <w:p w14:paraId="14E97CB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个</w:t>
            </w:r>
          </w:p>
        </w:tc>
        <w:tc>
          <w:tcPr>
            <w:tcW w:w="2121" w:type="dxa"/>
          </w:tcPr>
          <w:p w14:paraId="4D1DFA1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荷兰进口</w:t>
            </w:r>
          </w:p>
        </w:tc>
      </w:tr>
      <w:tr w14:paraId="0C74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4ABCE29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11</w:t>
            </w:r>
          </w:p>
        </w:tc>
        <w:tc>
          <w:tcPr>
            <w:tcW w:w="3217" w:type="dxa"/>
          </w:tcPr>
          <w:p w14:paraId="7B5B3BD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PMSV 电路板</w:t>
            </w:r>
          </w:p>
        </w:tc>
        <w:tc>
          <w:tcPr>
            <w:tcW w:w="1032" w:type="dxa"/>
          </w:tcPr>
          <w:p w14:paraId="6EAE036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3</w:t>
            </w:r>
          </w:p>
        </w:tc>
        <w:tc>
          <w:tcPr>
            <w:tcW w:w="1104" w:type="dxa"/>
          </w:tcPr>
          <w:p w14:paraId="4F49031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个</w:t>
            </w:r>
          </w:p>
        </w:tc>
        <w:tc>
          <w:tcPr>
            <w:tcW w:w="2121" w:type="dxa"/>
          </w:tcPr>
          <w:p w14:paraId="0C92E24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荷兰进口</w:t>
            </w:r>
          </w:p>
        </w:tc>
      </w:tr>
      <w:tr w14:paraId="25FD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5767BA3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12</w:t>
            </w:r>
          </w:p>
        </w:tc>
        <w:tc>
          <w:tcPr>
            <w:tcW w:w="3217" w:type="dxa"/>
          </w:tcPr>
          <w:p w14:paraId="4E4D365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传输瓶密封圈</w:t>
            </w:r>
          </w:p>
        </w:tc>
        <w:tc>
          <w:tcPr>
            <w:tcW w:w="1032" w:type="dxa"/>
          </w:tcPr>
          <w:p w14:paraId="063E7EF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228</w:t>
            </w:r>
          </w:p>
        </w:tc>
        <w:tc>
          <w:tcPr>
            <w:tcW w:w="1104" w:type="dxa"/>
          </w:tcPr>
          <w:p w14:paraId="7FB043F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个</w:t>
            </w:r>
          </w:p>
        </w:tc>
        <w:tc>
          <w:tcPr>
            <w:tcW w:w="2121" w:type="dxa"/>
          </w:tcPr>
          <w:p w14:paraId="4DA4813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荷兰进口</w:t>
            </w:r>
          </w:p>
        </w:tc>
      </w:tr>
      <w:tr w14:paraId="0AF46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4D50197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13</w:t>
            </w:r>
          </w:p>
        </w:tc>
        <w:tc>
          <w:tcPr>
            <w:tcW w:w="3217" w:type="dxa"/>
          </w:tcPr>
          <w:p w14:paraId="260E905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24v 电机</w:t>
            </w:r>
          </w:p>
        </w:tc>
        <w:tc>
          <w:tcPr>
            <w:tcW w:w="1032" w:type="dxa"/>
          </w:tcPr>
          <w:p w14:paraId="31EF279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63</w:t>
            </w:r>
          </w:p>
        </w:tc>
        <w:tc>
          <w:tcPr>
            <w:tcW w:w="1104" w:type="dxa"/>
          </w:tcPr>
          <w:p w14:paraId="30111F1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个</w:t>
            </w:r>
          </w:p>
        </w:tc>
        <w:tc>
          <w:tcPr>
            <w:tcW w:w="2121" w:type="dxa"/>
          </w:tcPr>
          <w:p w14:paraId="7ECBC85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荷兰进口</w:t>
            </w:r>
          </w:p>
        </w:tc>
      </w:tr>
      <w:tr w14:paraId="61CD5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751320A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14</w:t>
            </w:r>
          </w:p>
        </w:tc>
        <w:tc>
          <w:tcPr>
            <w:tcW w:w="3217" w:type="dxa"/>
          </w:tcPr>
          <w:p w14:paraId="24C6713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OBS 传感器</w:t>
            </w:r>
          </w:p>
        </w:tc>
        <w:tc>
          <w:tcPr>
            <w:tcW w:w="1032" w:type="dxa"/>
          </w:tcPr>
          <w:p w14:paraId="1EC77CD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175</w:t>
            </w:r>
          </w:p>
        </w:tc>
        <w:tc>
          <w:tcPr>
            <w:tcW w:w="1104" w:type="dxa"/>
          </w:tcPr>
          <w:p w14:paraId="4C59BE2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个</w:t>
            </w:r>
          </w:p>
        </w:tc>
        <w:tc>
          <w:tcPr>
            <w:tcW w:w="2121" w:type="dxa"/>
          </w:tcPr>
          <w:p w14:paraId="55D2DE7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荷兰进口</w:t>
            </w:r>
          </w:p>
        </w:tc>
      </w:tr>
      <w:tr w14:paraId="60003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20C0A1A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15</w:t>
            </w:r>
          </w:p>
        </w:tc>
        <w:tc>
          <w:tcPr>
            <w:tcW w:w="3217" w:type="dxa"/>
          </w:tcPr>
          <w:p w14:paraId="60D2FA0B">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PVC 管道</w:t>
            </w:r>
          </w:p>
        </w:tc>
        <w:tc>
          <w:tcPr>
            <w:tcW w:w="1032" w:type="dxa"/>
          </w:tcPr>
          <w:p w14:paraId="093D7BA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1852</w:t>
            </w:r>
          </w:p>
        </w:tc>
        <w:tc>
          <w:tcPr>
            <w:tcW w:w="1104" w:type="dxa"/>
          </w:tcPr>
          <w:p w14:paraId="2DA14F5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米</w:t>
            </w:r>
          </w:p>
        </w:tc>
        <w:tc>
          <w:tcPr>
            <w:tcW w:w="2121" w:type="dxa"/>
          </w:tcPr>
          <w:p w14:paraId="15CA2DD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p>
        </w:tc>
      </w:tr>
      <w:tr w14:paraId="60152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1655FD6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16</w:t>
            </w:r>
          </w:p>
        </w:tc>
        <w:tc>
          <w:tcPr>
            <w:tcW w:w="3217" w:type="dxa"/>
          </w:tcPr>
          <w:p w14:paraId="4BFD0AA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V0-3 中央控制器</w:t>
            </w:r>
          </w:p>
        </w:tc>
        <w:tc>
          <w:tcPr>
            <w:tcW w:w="1032" w:type="dxa"/>
          </w:tcPr>
          <w:p w14:paraId="40E299A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3</w:t>
            </w:r>
          </w:p>
        </w:tc>
        <w:tc>
          <w:tcPr>
            <w:tcW w:w="1104" w:type="dxa"/>
          </w:tcPr>
          <w:p w14:paraId="289F5DD8">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个</w:t>
            </w:r>
          </w:p>
        </w:tc>
        <w:tc>
          <w:tcPr>
            <w:tcW w:w="2121" w:type="dxa"/>
          </w:tcPr>
          <w:p w14:paraId="5FE5291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荷兰进口</w:t>
            </w:r>
          </w:p>
        </w:tc>
      </w:tr>
      <w:tr w14:paraId="0087F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3" w:type="dxa"/>
          </w:tcPr>
          <w:p w14:paraId="44A93A54">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b w:val="0"/>
                <w:bCs w:val="0"/>
                <w:color w:val="000000"/>
                <w:kern w:val="0"/>
                <w:sz w:val="21"/>
                <w:szCs w:val="21"/>
                <w:vertAlign w:val="baseline"/>
                <w:lang w:val="en-US" w:eastAsia="zh-CN" w:bidi="ar"/>
              </w:rPr>
            </w:pPr>
            <w:r>
              <w:rPr>
                <w:rFonts w:hint="eastAsia" w:ascii="宋体" w:hAnsi="宋体" w:eastAsia="宋体" w:cs="宋体"/>
                <w:b w:val="0"/>
                <w:bCs w:val="0"/>
                <w:color w:val="000000"/>
                <w:kern w:val="0"/>
                <w:sz w:val="21"/>
                <w:szCs w:val="21"/>
                <w:vertAlign w:val="baseline"/>
                <w:lang w:val="en-US" w:eastAsia="zh-CN" w:bidi="ar"/>
              </w:rPr>
              <w:t>17</w:t>
            </w:r>
          </w:p>
        </w:tc>
        <w:tc>
          <w:tcPr>
            <w:tcW w:w="3217" w:type="dxa"/>
          </w:tcPr>
          <w:p w14:paraId="117542F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V0-2 电源</w:t>
            </w:r>
          </w:p>
        </w:tc>
        <w:tc>
          <w:tcPr>
            <w:tcW w:w="1032" w:type="dxa"/>
          </w:tcPr>
          <w:p w14:paraId="485524B6">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4</w:t>
            </w:r>
          </w:p>
        </w:tc>
        <w:tc>
          <w:tcPr>
            <w:tcW w:w="1104" w:type="dxa"/>
          </w:tcPr>
          <w:p w14:paraId="145FDD91">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个</w:t>
            </w:r>
          </w:p>
        </w:tc>
        <w:tc>
          <w:tcPr>
            <w:tcW w:w="2121" w:type="dxa"/>
          </w:tcPr>
          <w:p w14:paraId="0932A79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exact"/>
              <w:ind w:right="0" w:rightChars="0"/>
              <w:jc w:val="center"/>
              <w:textAlignment w:val="auto"/>
              <w:rPr>
                <w:rFonts w:hint="eastAsia" w:ascii="宋体" w:hAnsi="宋体" w:eastAsia="宋体" w:cs="宋体"/>
                <w:color w:val="000000"/>
                <w:kern w:val="2"/>
                <w:sz w:val="21"/>
                <w:szCs w:val="21"/>
              </w:rPr>
            </w:pPr>
            <w:r>
              <w:rPr>
                <w:rFonts w:hint="eastAsia" w:ascii="宋体" w:hAnsi="宋体" w:eastAsia="宋体" w:cs="宋体"/>
                <w:color w:val="000000"/>
                <w:kern w:val="2"/>
                <w:sz w:val="21"/>
                <w:szCs w:val="21"/>
              </w:rPr>
              <w:t>荷兰进口</w:t>
            </w:r>
          </w:p>
        </w:tc>
      </w:tr>
    </w:tbl>
    <w:p w14:paraId="2893EED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jc w:val="left"/>
        <w:rPr>
          <w:rFonts w:hint="eastAsia" w:ascii="宋体" w:hAnsi="宋体" w:eastAsia="宋体" w:cs="宋体"/>
          <w:b/>
          <w:bCs/>
          <w:color w:val="000000"/>
          <w:kern w:val="0"/>
          <w:sz w:val="24"/>
          <w:szCs w:val="24"/>
          <w:lang w:val="en-US" w:eastAsia="zh-CN" w:bidi="ar"/>
        </w:rPr>
      </w:pPr>
    </w:p>
    <w:p w14:paraId="77E06431">
      <w:pPr>
        <w:spacing w:line="0" w:lineRule="atLeast"/>
        <w:jc w:val="center"/>
        <w:rPr>
          <w:rFonts w:ascii="宋体" w:hAnsi="宋体" w:eastAsia="宋体" w:cs="宋体"/>
          <w:b/>
          <w:bCs/>
          <w:sz w:val="24"/>
        </w:rPr>
      </w:pPr>
      <w:r>
        <w:rPr>
          <w:rFonts w:hint="eastAsia" w:ascii="宋体" w:hAnsi="宋体" w:eastAsia="宋体" w:cs="宋体"/>
          <w:b/>
          <w:bCs/>
          <w:sz w:val="24"/>
        </w:rPr>
        <w:t>采购标的对应的中小企业划分标准所属行业一览表</w:t>
      </w:r>
    </w:p>
    <w:p w14:paraId="65388F73">
      <w:pPr>
        <w:pStyle w:val="38"/>
      </w:pPr>
    </w:p>
    <w:tbl>
      <w:tblPr>
        <w:tblStyle w:val="40"/>
        <w:tblW w:w="8426" w:type="dxa"/>
        <w:jc w:val="center"/>
        <w:tblCellSpacing w:w="0" w:type="dxa"/>
        <w:tblLayout w:type="fixed"/>
        <w:tblCellMar>
          <w:top w:w="0" w:type="dxa"/>
          <w:left w:w="108" w:type="dxa"/>
          <w:bottom w:w="0" w:type="dxa"/>
          <w:right w:w="108" w:type="dxa"/>
        </w:tblCellMar>
      </w:tblPr>
      <w:tblGrid>
        <w:gridCol w:w="972"/>
        <w:gridCol w:w="3669"/>
        <w:gridCol w:w="3785"/>
      </w:tblGrid>
      <w:tr w14:paraId="7ED366AB">
        <w:tblPrEx>
          <w:tblCellMar>
            <w:top w:w="0" w:type="dxa"/>
            <w:left w:w="108" w:type="dxa"/>
            <w:bottom w:w="0" w:type="dxa"/>
            <w:right w:w="108" w:type="dxa"/>
          </w:tblCellMar>
        </w:tblPrEx>
        <w:trPr>
          <w:trHeight w:val="437" w:hRule="atLeast"/>
          <w:tblCellSpacing w:w="0" w:type="dxa"/>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8769F">
            <w:pPr>
              <w:pStyle w:val="36"/>
              <w:spacing w:beforeAutospacing="0" w:afterAutospacing="0" w:line="0" w:lineRule="atLeast"/>
              <w:jc w:val="center"/>
              <w:rPr>
                <w:rFonts w:ascii="宋体" w:hAnsi="宋体" w:eastAsia="宋体" w:cs="宋体"/>
                <w:sz w:val="21"/>
                <w:szCs w:val="21"/>
              </w:rPr>
            </w:pPr>
            <w:r>
              <w:rPr>
                <w:rFonts w:hint="eastAsia" w:ascii="宋体" w:hAnsi="宋体" w:eastAsia="宋体" w:cs="宋体"/>
                <w:sz w:val="21"/>
                <w:szCs w:val="21"/>
              </w:rPr>
              <w:t>序号</w:t>
            </w:r>
          </w:p>
        </w:tc>
        <w:tc>
          <w:tcPr>
            <w:tcW w:w="3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30689">
            <w:pPr>
              <w:pStyle w:val="36"/>
              <w:spacing w:beforeAutospacing="0" w:afterAutospacing="0" w:line="0" w:lineRule="atLeast"/>
              <w:ind w:firstLine="480"/>
              <w:jc w:val="center"/>
              <w:rPr>
                <w:rFonts w:ascii="宋体" w:hAnsi="宋体" w:eastAsia="宋体" w:cs="宋体"/>
                <w:sz w:val="21"/>
                <w:szCs w:val="21"/>
              </w:rPr>
            </w:pPr>
            <w:r>
              <w:rPr>
                <w:rFonts w:hint="eastAsia" w:ascii="宋体" w:hAnsi="宋体" w:eastAsia="宋体" w:cs="宋体"/>
                <w:sz w:val="21"/>
                <w:szCs w:val="21"/>
              </w:rPr>
              <w:t>采购标的</w:t>
            </w:r>
          </w:p>
        </w:tc>
        <w:tc>
          <w:tcPr>
            <w:tcW w:w="3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4E55B">
            <w:pPr>
              <w:pStyle w:val="36"/>
              <w:spacing w:beforeAutospacing="0" w:afterAutospacing="0" w:line="0" w:lineRule="atLeast"/>
              <w:jc w:val="center"/>
              <w:rPr>
                <w:rFonts w:ascii="宋体" w:hAnsi="宋体" w:eastAsia="宋体" w:cs="宋体"/>
                <w:sz w:val="21"/>
                <w:szCs w:val="21"/>
              </w:rPr>
            </w:pPr>
            <w:r>
              <w:rPr>
                <w:rFonts w:hint="eastAsia" w:ascii="宋体" w:hAnsi="宋体" w:eastAsia="宋体" w:cs="宋体"/>
                <w:sz w:val="21"/>
                <w:szCs w:val="21"/>
              </w:rPr>
              <w:t>对应中小企业划分标准所属行业</w:t>
            </w:r>
          </w:p>
        </w:tc>
      </w:tr>
      <w:tr w14:paraId="1C1CC0D1">
        <w:tblPrEx>
          <w:tblCellMar>
            <w:top w:w="0" w:type="dxa"/>
            <w:left w:w="108" w:type="dxa"/>
            <w:bottom w:w="0" w:type="dxa"/>
            <w:right w:w="108" w:type="dxa"/>
          </w:tblCellMar>
        </w:tblPrEx>
        <w:trPr>
          <w:trHeight w:val="784" w:hRule="atLeast"/>
          <w:tblCellSpacing w:w="0" w:type="dxa"/>
          <w:jc w:val="center"/>
        </w:trPr>
        <w:tc>
          <w:tcPr>
            <w:tcW w:w="9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687D3">
            <w:pPr>
              <w:pStyle w:val="36"/>
              <w:spacing w:beforeAutospacing="0" w:afterAutospacing="0" w:line="0" w:lineRule="atLeast"/>
              <w:jc w:val="center"/>
              <w:rPr>
                <w:rFonts w:ascii="宋体" w:hAnsi="宋体" w:eastAsia="宋体" w:cs="宋体"/>
              </w:rPr>
            </w:pPr>
            <w:r>
              <w:rPr>
                <w:rFonts w:hint="eastAsia" w:ascii="宋体" w:hAnsi="宋体" w:eastAsia="宋体" w:cs="宋体"/>
              </w:rPr>
              <w:t>1</w:t>
            </w:r>
          </w:p>
        </w:tc>
        <w:tc>
          <w:tcPr>
            <w:tcW w:w="36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9F753">
            <w:pPr>
              <w:pStyle w:val="36"/>
              <w:spacing w:beforeAutospacing="0" w:afterAutospacing="0" w:line="0" w:lineRule="atLeast"/>
              <w:jc w:val="both"/>
              <w:rPr>
                <w:rFonts w:hint="eastAsia" w:ascii="宋体" w:hAnsi="宋体" w:eastAsia="宋体" w:cs="宋体"/>
                <w:lang w:eastAsia="zh-CN"/>
              </w:rPr>
            </w:pPr>
            <w:r>
              <w:rPr>
                <w:rFonts w:hint="eastAsia"/>
                <w:color w:val="auto"/>
                <w:sz w:val="24"/>
                <w:szCs w:val="20"/>
                <w:u w:val="none"/>
                <w:lang w:eastAsia="zh-CN"/>
              </w:rPr>
              <w:t>滨海县人民医院气动物流维保服务项目</w:t>
            </w:r>
          </w:p>
        </w:tc>
        <w:tc>
          <w:tcPr>
            <w:tcW w:w="378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410C4">
            <w:pPr>
              <w:pStyle w:val="36"/>
              <w:spacing w:beforeAutospacing="0" w:afterAutospacing="0" w:line="0" w:lineRule="atLeast"/>
              <w:jc w:val="center"/>
              <w:rPr>
                <w:rFonts w:hint="default" w:ascii="宋体" w:hAnsi="宋体" w:eastAsia="宋体" w:cs="宋体"/>
                <w:lang w:val="en-US" w:eastAsia="zh-CN"/>
              </w:rPr>
            </w:pPr>
            <w:r>
              <w:rPr>
                <w:rFonts w:ascii="宋体" w:hAnsi="宋体" w:eastAsia="宋体" w:cs="宋体"/>
                <w:sz w:val="24"/>
                <w:szCs w:val="24"/>
              </w:rPr>
              <w:t>租赁和商务服务业</w:t>
            </w:r>
          </w:p>
        </w:tc>
      </w:tr>
    </w:tbl>
    <w:p w14:paraId="790BAC48">
      <w:pPr>
        <w:spacing w:line="360" w:lineRule="auto"/>
        <w:ind w:firstLine="482"/>
        <w:rPr>
          <w:rFonts w:hint="eastAsia" w:ascii="宋体" w:hAnsi="宋体" w:cs="宋体"/>
          <w:color w:val="auto"/>
          <w:sz w:val="24"/>
          <w:szCs w:val="24"/>
          <w:lang w:val="en-US" w:eastAsia="zh-CN"/>
        </w:rPr>
      </w:pPr>
    </w:p>
    <w:p w14:paraId="3D63855B">
      <w:pPr>
        <w:pageBreakBefore/>
        <w:spacing w:before="50" w:line="360" w:lineRule="auto"/>
        <w:jc w:val="center"/>
        <w:rPr>
          <w:rFonts w:ascii="黑体" w:hAnsi="Arial" w:eastAsia="黑体"/>
          <w:color w:val="auto"/>
          <w:sz w:val="44"/>
          <w:szCs w:val="44"/>
        </w:rPr>
      </w:pPr>
      <w:bookmarkStart w:id="98" w:name="OLE_LINK15"/>
      <w:r>
        <w:rPr>
          <w:rFonts w:hint="eastAsia" w:ascii="黑体" w:hAnsi="Arial" w:eastAsia="黑体"/>
          <w:color w:val="auto"/>
          <w:sz w:val="44"/>
          <w:szCs w:val="44"/>
        </w:rPr>
        <w:t>第五章</w:t>
      </w:r>
      <w:r>
        <w:rPr>
          <w:rFonts w:hint="eastAsia" w:ascii="黑体" w:hAnsi="Arial" w:eastAsia="黑体"/>
          <w:color w:val="auto"/>
          <w:sz w:val="44"/>
          <w:szCs w:val="44"/>
          <w:lang w:val="en-US" w:eastAsia="zh-CN"/>
        </w:rPr>
        <w:t xml:space="preserve"> </w:t>
      </w:r>
      <w:r>
        <w:rPr>
          <w:rFonts w:hint="eastAsia" w:ascii="黑体" w:hAnsi="Arial" w:eastAsia="黑体"/>
          <w:color w:val="auto"/>
          <w:sz w:val="44"/>
          <w:szCs w:val="44"/>
        </w:rPr>
        <w:t>评标方法与评标标准</w:t>
      </w:r>
    </w:p>
    <w:bookmarkEnd w:id="98"/>
    <w:p w14:paraId="2EB29781">
      <w:pPr>
        <w:keepNext w:val="0"/>
        <w:keepLines w:val="0"/>
        <w:pageBreakBefore w:val="0"/>
        <w:kinsoku/>
        <w:wordWrap/>
        <w:overflowPunct/>
        <w:topLinePunct w:val="0"/>
        <w:autoSpaceDE/>
        <w:autoSpaceDN/>
        <w:bidi w:val="0"/>
        <w:adjustRightInd/>
        <w:spacing w:line="500" w:lineRule="exact"/>
        <w:ind w:firstLine="477"/>
        <w:textAlignment w:val="auto"/>
        <w:rPr>
          <w:rFonts w:ascii="宋体"/>
          <w:b/>
          <w:bCs/>
          <w:color w:val="auto"/>
          <w:szCs w:val="21"/>
        </w:rPr>
      </w:pPr>
      <w:r>
        <w:rPr>
          <w:rFonts w:hint="eastAsia" w:ascii="宋体" w:hAnsi="宋体"/>
          <w:b/>
          <w:color w:val="auto"/>
          <w:sz w:val="24"/>
          <w:szCs w:val="24"/>
        </w:rPr>
        <w:t>一、</w:t>
      </w:r>
      <w:r>
        <w:rPr>
          <w:rFonts w:hint="eastAsia" w:ascii="宋体" w:hAnsi="宋体"/>
          <w:b/>
          <w:bCs/>
          <w:color w:val="auto"/>
          <w:szCs w:val="21"/>
        </w:rPr>
        <w:t>定标原则</w:t>
      </w:r>
    </w:p>
    <w:p w14:paraId="677E1C5C">
      <w:pPr>
        <w:keepNext w:val="0"/>
        <w:keepLines w:val="0"/>
        <w:pageBreakBefore w:val="0"/>
        <w:kinsoku/>
        <w:wordWrap/>
        <w:overflowPunct/>
        <w:topLinePunct w:val="0"/>
        <w:autoSpaceDE/>
        <w:autoSpaceDN/>
        <w:bidi w:val="0"/>
        <w:adjustRightInd/>
        <w:spacing w:line="500" w:lineRule="exact"/>
        <w:ind w:firstLine="477"/>
        <w:textAlignment w:val="auto"/>
        <w:rPr>
          <w:rFonts w:hint="eastAsia" w:ascii="宋体" w:hAnsi="宋体" w:eastAsia="宋体" w:cs="Arial"/>
          <w:color w:val="auto"/>
          <w:sz w:val="24"/>
          <w:szCs w:val="24"/>
        </w:rPr>
      </w:pPr>
      <w:bookmarkStart w:id="99" w:name="OLE_LINK21"/>
      <w:r>
        <w:rPr>
          <w:rFonts w:hint="eastAsia" w:ascii="宋体" w:hAnsi="宋体"/>
          <w:color w:val="auto"/>
          <w:sz w:val="24"/>
        </w:rPr>
        <w:t>本次评标采用</w:t>
      </w:r>
      <w:r>
        <w:rPr>
          <w:rFonts w:hint="eastAsia" w:ascii="Calibri" w:hAnsi="Calibri"/>
          <w:color w:val="auto"/>
          <w:sz w:val="24"/>
          <w:u w:val="single"/>
        </w:rPr>
        <w:t>最低</w:t>
      </w:r>
      <w:r>
        <w:rPr>
          <w:rFonts w:hint="eastAsia" w:ascii="Calibri" w:hAnsi="Calibri"/>
          <w:color w:val="auto"/>
          <w:sz w:val="24"/>
          <w:u w:val="single"/>
          <w:lang w:val="en-US" w:eastAsia="zh-CN"/>
        </w:rPr>
        <w:t>评标</w:t>
      </w:r>
      <w:r>
        <w:rPr>
          <w:rFonts w:hint="eastAsia" w:ascii="Calibri" w:hAnsi="Calibri"/>
          <w:color w:val="auto"/>
          <w:sz w:val="24"/>
          <w:u w:val="single"/>
        </w:rPr>
        <w:t>价法</w:t>
      </w:r>
      <w:r>
        <w:rPr>
          <w:rFonts w:hint="eastAsia" w:ascii="宋体" w:hAnsi="宋体"/>
          <w:color w:val="auto"/>
          <w:sz w:val="24"/>
        </w:rPr>
        <w:t>。</w:t>
      </w:r>
      <w:r>
        <w:rPr>
          <w:rFonts w:hint="eastAsia" w:ascii="宋体" w:hAnsi="宋体" w:eastAsia="宋体" w:cs="Arial"/>
          <w:color w:val="auto"/>
          <w:sz w:val="24"/>
          <w:szCs w:val="24"/>
        </w:rPr>
        <w:t>最低评标价法，是指以价格为主要因素确定中标候选人的评标方法，即在全部满足招标文件实质性要求前提下，依据统一的价格要素评定最低报价，以提出最低报价的投标人作为中标候选人或者中标人的评标方法。本项目选取1名中标候选人。</w:t>
      </w:r>
    </w:p>
    <w:p w14:paraId="6FC204A9">
      <w:pPr>
        <w:keepNext w:val="0"/>
        <w:keepLines w:val="0"/>
        <w:pageBreakBefore w:val="0"/>
        <w:widowControl/>
        <w:kinsoku/>
        <w:wordWrap/>
        <w:overflowPunct/>
        <w:topLinePunct w:val="0"/>
        <w:autoSpaceDE/>
        <w:autoSpaceDN/>
        <w:bidi w:val="0"/>
        <w:adjustRightInd/>
        <w:spacing w:line="500" w:lineRule="exact"/>
        <w:ind w:firstLine="480"/>
        <w:jc w:val="left"/>
        <w:textAlignment w:val="auto"/>
        <w:rPr>
          <w:rFonts w:ascii="宋体" w:hAnsi="宋体" w:cs="宋体"/>
          <w:color w:val="auto"/>
          <w:sz w:val="24"/>
          <w:szCs w:val="20"/>
        </w:rPr>
      </w:pPr>
      <w:r>
        <w:rPr>
          <w:rFonts w:hint="eastAsia" w:ascii="宋体" w:hAnsi="宋体" w:cs="宋体"/>
          <w:b/>
          <w:bCs/>
          <w:color w:val="auto"/>
          <w:sz w:val="24"/>
          <w:szCs w:val="20"/>
        </w:rPr>
        <w:t>政府采购政策功能落实</w:t>
      </w:r>
    </w:p>
    <w:p w14:paraId="2A137C36">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1、小微型企业价格扣除</w:t>
      </w:r>
    </w:p>
    <w:p w14:paraId="7A8548C3">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（1）本项目若不专门面向中小企业采购，对符合规定的小型和微型企业报价给予20%的扣除价格，用扣除后的价格参与评审；若专门面向中小企业采购，不再对小型和微型企业报价给予价格扣除。</w:t>
      </w:r>
    </w:p>
    <w:p w14:paraId="3C7FF92C">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（2）供应商需按照采购文件的要求提供相应的《小微企业声明函》。</w:t>
      </w:r>
    </w:p>
    <w:p w14:paraId="47072602">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（3）企业标准请参照《关于印发中小企业划型标准规定的通知》（工信部联企业[2011]300号）文件规定自行填写。</w:t>
      </w:r>
    </w:p>
    <w:p w14:paraId="6E52FF3C">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2、残疾人福利单位价格扣除</w:t>
      </w:r>
    </w:p>
    <w:p w14:paraId="27F5AF9E">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（1）本项目对残疾人福利性单位视同小型、微型企业，给予20%的价格扣除。</w:t>
      </w:r>
    </w:p>
    <w:p w14:paraId="5CD19444">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（2）残疾人福利单位需按照采购文件的要求提供《残疾人福利性单位声明函》。</w:t>
      </w:r>
    </w:p>
    <w:p w14:paraId="11A79F7D">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（3）残疾人福利单位标准请参照《关于促进残疾人就业政府采购政策的通知》（财库〔2017〕141号）。</w:t>
      </w:r>
    </w:p>
    <w:p w14:paraId="4A85C53B">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3、监狱和戒毒企业价格扣除</w:t>
      </w:r>
    </w:p>
    <w:p w14:paraId="69C32059">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（1）本项目对监狱和戒毒企业（简称监狱企业）视同小型、微型企业，给予20%的价格扣除。</w:t>
      </w:r>
    </w:p>
    <w:p w14:paraId="01BEF725">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（2）监狱企业参加政府采购活动时，需提供由省级以上监狱管理局、戒毒管理局(含新疆生产建设兵团)出具的属于监狱企业的证明文件。供应商如不提供上述证明文件，价格将不做相应扣除。</w:t>
      </w:r>
    </w:p>
    <w:p w14:paraId="40FC265F">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（3）监狱企业标准请参照《关于政府采购支持监狱企业发展有关问题的通知》（财库[2014]68号）。</w:t>
      </w:r>
    </w:p>
    <w:p w14:paraId="6F954064">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4、残疾人福利单位、监狱企业属于小型、微型企业的，不重复享受政策。</w:t>
      </w:r>
    </w:p>
    <w:p w14:paraId="736E1931">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2763DC18">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rPr>
        <w:t>6、联合体各方均为小型、微型企业（残疾人福利单位、监狱企业）的，联合体享受20%的价格扣除。</w:t>
      </w:r>
    </w:p>
    <w:p w14:paraId="6DDC4E9E">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lang w:val="en-US" w:eastAsia="zh-CN"/>
        </w:rPr>
        <w:t>7</w:t>
      </w:r>
      <w:r>
        <w:rPr>
          <w:rFonts w:hint="eastAsia" w:ascii="宋体" w:hAnsi="宋体" w:cs="宋体"/>
          <w:color w:val="auto"/>
          <w:sz w:val="24"/>
          <w:szCs w:val="20"/>
        </w:rPr>
        <w:t>、供应商对于投标产品的商品包装、快递包装应按照《关于印发《商品包装政府采购需求标准（试行）》、《快递包装政府采购需求标准（试行）》的通知》（财办库〔2020〕123号）执行。</w:t>
      </w:r>
    </w:p>
    <w:p w14:paraId="65DDA56B">
      <w:pPr>
        <w:keepNext w:val="0"/>
        <w:keepLines w:val="0"/>
        <w:pageBreakBefore w:val="0"/>
        <w:kinsoku/>
        <w:wordWrap/>
        <w:overflowPunct/>
        <w:topLinePunct w:val="0"/>
        <w:autoSpaceDE/>
        <w:autoSpaceDN/>
        <w:bidi w:val="0"/>
        <w:adjustRightInd/>
        <w:snapToGrid w:val="0"/>
        <w:spacing w:line="500" w:lineRule="exact"/>
        <w:ind w:firstLine="480" w:firstLineChars="200"/>
        <w:textAlignment w:val="auto"/>
        <w:rPr>
          <w:rFonts w:ascii="宋体" w:hAnsi="宋体" w:cs="宋体"/>
          <w:color w:val="auto"/>
          <w:sz w:val="24"/>
          <w:szCs w:val="20"/>
        </w:rPr>
      </w:pPr>
      <w:r>
        <w:rPr>
          <w:rFonts w:hint="eastAsia" w:ascii="宋体" w:hAnsi="宋体" w:cs="宋体"/>
          <w:color w:val="auto"/>
          <w:sz w:val="24"/>
          <w:szCs w:val="20"/>
          <w:lang w:val="en-US" w:eastAsia="zh-CN"/>
        </w:rPr>
        <w:t>8</w:t>
      </w:r>
      <w:r>
        <w:rPr>
          <w:rFonts w:hint="eastAsia" w:ascii="宋体" w:hAnsi="宋体" w:cs="宋体"/>
          <w:color w:val="auto"/>
          <w:sz w:val="24"/>
          <w:szCs w:val="20"/>
        </w:rPr>
        <w:t>、本文件中若涉及到数据中心采购，应按照《&lt;绿色数据中心政府采购需求标准（试行）&gt;的通知》（财库〔2023〕7号）执行。</w:t>
      </w:r>
    </w:p>
    <w:bookmarkEnd w:id="99"/>
    <w:p w14:paraId="3B33E026">
      <w:pPr>
        <w:pStyle w:val="3"/>
        <w:pageBreakBefore/>
        <w:spacing w:line="579" w:lineRule="auto"/>
        <w:jc w:val="center"/>
        <w:rPr>
          <w:rFonts w:ascii="黑体" w:hAnsi="Arial" w:eastAsia="黑体"/>
          <w:b w:val="0"/>
          <w:bCs w:val="0"/>
          <w:color w:val="auto"/>
        </w:rPr>
      </w:pPr>
      <w:r>
        <w:rPr>
          <w:rFonts w:hint="eastAsia" w:ascii="黑体" w:hAnsi="Arial" w:eastAsia="黑体"/>
          <w:b w:val="0"/>
          <w:bCs w:val="0"/>
          <w:color w:val="auto"/>
        </w:rPr>
        <w:t>第六章  投标文件格式</w:t>
      </w:r>
    </w:p>
    <w:p w14:paraId="2B543FF6">
      <w:pPr>
        <w:jc w:val="center"/>
        <w:rPr>
          <w:rFonts w:ascii="宋体" w:hAnsi="宋体"/>
          <w:b/>
          <w:color w:val="auto"/>
          <w:sz w:val="72"/>
        </w:rPr>
      </w:pPr>
      <w:bookmarkStart w:id="100" w:name="_Hlt26671244"/>
      <w:bookmarkEnd w:id="100"/>
      <w:bookmarkStart w:id="101" w:name="_Hlt26955039"/>
      <w:bookmarkEnd w:id="101"/>
    </w:p>
    <w:p w14:paraId="2DE78999">
      <w:pPr>
        <w:jc w:val="center"/>
        <w:rPr>
          <w:rFonts w:ascii="宋体" w:hAnsi="宋体"/>
          <w:b/>
          <w:color w:val="auto"/>
          <w:sz w:val="72"/>
        </w:rPr>
      </w:pPr>
      <w:r>
        <w:rPr>
          <w:rFonts w:hint="eastAsia" w:ascii="宋体" w:hAnsi="宋体"/>
          <w:b/>
          <w:color w:val="auto"/>
          <w:sz w:val="72"/>
        </w:rPr>
        <w:t>投  标  文  件</w:t>
      </w:r>
    </w:p>
    <w:p w14:paraId="03CC7C14">
      <w:pPr>
        <w:jc w:val="center"/>
        <w:rPr>
          <w:rFonts w:ascii="宋体" w:hAnsi="宋体"/>
          <w:b/>
          <w:color w:val="auto"/>
          <w:sz w:val="72"/>
        </w:rPr>
      </w:pPr>
      <w:r>
        <w:rPr>
          <w:rFonts w:hint="eastAsia" w:ascii="黑体" w:hAnsi="黑体" w:eastAsia="黑体"/>
          <w:b/>
          <w:color w:val="auto"/>
          <w:sz w:val="36"/>
        </w:rPr>
        <w:t>（正或副本）</w:t>
      </w:r>
    </w:p>
    <w:p w14:paraId="53D61032">
      <w:pPr>
        <w:jc w:val="center"/>
        <w:rPr>
          <w:rFonts w:ascii="宋体" w:hAnsi="宋体"/>
          <w:b/>
          <w:color w:val="auto"/>
          <w:sz w:val="72"/>
        </w:rPr>
      </w:pPr>
    </w:p>
    <w:p w14:paraId="125EB3F3">
      <w:pPr>
        <w:jc w:val="center"/>
        <w:rPr>
          <w:rFonts w:ascii="宋体" w:hAnsi="宋体"/>
          <w:b/>
          <w:color w:val="auto"/>
          <w:sz w:val="36"/>
        </w:rPr>
      </w:pPr>
    </w:p>
    <w:p w14:paraId="36F6BFF3">
      <w:pPr>
        <w:jc w:val="center"/>
        <w:rPr>
          <w:rFonts w:ascii="宋体" w:hAnsi="宋体"/>
          <w:b/>
          <w:color w:val="auto"/>
          <w:sz w:val="36"/>
        </w:rPr>
      </w:pPr>
    </w:p>
    <w:p w14:paraId="2B665651">
      <w:pPr>
        <w:jc w:val="center"/>
        <w:rPr>
          <w:rFonts w:ascii="宋体" w:hAnsi="宋体"/>
          <w:b/>
          <w:color w:val="auto"/>
          <w:sz w:val="36"/>
        </w:rPr>
      </w:pPr>
    </w:p>
    <w:p w14:paraId="207538D5">
      <w:pPr>
        <w:ind w:firstLine="1084"/>
        <w:rPr>
          <w:rFonts w:ascii="宋体" w:hAnsi="宋体"/>
          <w:b/>
          <w:color w:val="auto"/>
          <w:sz w:val="36"/>
        </w:rPr>
      </w:pPr>
      <w:r>
        <w:rPr>
          <w:rFonts w:hint="eastAsia" w:ascii="宋体" w:hAnsi="宋体"/>
          <w:b/>
          <w:color w:val="auto"/>
          <w:sz w:val="36"/>
        </w:rPr>
        <w:t>项 目 名 称：</w:t>
      </w:r>
    </w:p>
    <w:p w14:paraId="6ACAF52E">
      <w:pPr>
        <w:ind w:firstLine="1084"/>
        <w:rPr>
          <w:rFonts w:ascii="宋体" w:hAnsi="宋体"/>
          <w:b/>
          <w:color w:val="auto"/>
          <w:sz w:val="36"/>
          <w:u w:val="single"/>
        </w:rPr>
      </w:pPr>
      <w:r>
        <w:rPr>
          <w:rFonts w:hint="eastAsia" w:ascii="宋体" w:hAnsi="宋体"/>
          <w:b/>
          <w:color w:val="auto"/>
          <w:sz w:val="36"/>
        </w:rPr>
        <w:t>招 标 编 号：</w:t>
      </w:r>
    </w:p>
    <w:p w14:paraId="43C08741">
      <w:pPr>
        <w:rPr>
          <w:rFonts w:ascii="宋体" w:hAnsi="宋体"/>
          <w:b/>
          <w:color w:val="auto"/>
          <w:sz w:val="36"/>
          <w:u w:val="single"/>
        </w:rPr>
      </w:pPr>
      <w:r>
        <w:rPr>
          <w:rFonts w:hint="eastAsia" w:ascii="宋体" w:hAnsi="宋体"/>
          <w:b/>
          <w:color w:val="auto"/>
          <w:sz w:val="36"/>
        </w:rPr>
        <w:t xml:space="preserve">      供应商名称 ：</w:t>
      </w:r>
      <w:r>
        <w:rPr>
          <w:rFonts w:hint="eastAsia"/>
          <w:b/>
          <w:color w:val="auto"/>
          <w:sz w:val="36"/>
          <w:szCs w:val="36"/>
          <w:u w:val="single"/>
        </w:rPr>
        <w:t>（加盖CA电子公章）</w:t>
      </w:r>
    </w:p>
    <w:p w14:paraId="617951A0">
      <w:pPr>
        <w:rPr>
          <w:rFonts w:ascii="宋体" w:hAnsi="宋体"/>
          <w:b/>
          <w:color w:val="auto"/>
          <w:sz w:val="36"/>
        </w:rPr>
      </w:pPr>
      <w:r>
        <w:rPr>
          <w:rFonts w:hint="eastAsia" w:ascii="宋体" w:hAnsi="宋体"/>
          <w:b/>
          <w:color w:val="auto"/>
          <w:sz w:val="36"/>
        </w:rPr>
        <w:t xml:space="preserve">      日      期 ：</w:t>
      </w:r>
    </w:p>
    <w:p w14:paraId="5B918AD9">
      <w:pPr>
        <w:spacing w:line="440" w:lineRule="exact"/>
        <w:jc w:val="center"/>
        <w:rPr>
          <w:rFonts w:ascii="宋体" w:hAnsi="宋体"/>
          <w:b/>
          <w:bCs/>
          <w:color w:val="auto"/>
          <w:sz w:val="32"/>
          <w:szCs w:val="32"/>
        </w:rPr>
      </w:pPr>
    </w:p>
    <w:p w14:paraId="149C2F62">
      <w:pPr>
        <w:spacing w:line="440" w:lineRule="exact"/>
        <w:ind w:firstLine="480"/>
        <w:rPr>
          <w:rFonts w:ascii="宋体" w:hAnsi="宋体"/>
          <w:color w:val="auto"/>
          <w:sz w:val="24"/>
        </w:rPr>
      </w:pPr>
    </w:p>
    <w:p w14:paraId="5EE00BE6">
      <w:pPr>
        <w:spacing w:line="440" w:lineRule="exact"/>
        <w:ind w:firstLine="480"/>
        <w:rPr>
          <w:rFonts w:ascii="宋体" w:hAnsi="宋体"/>
          <w:color w:val="auto"/>
          <w:sz w:val="24"/>
        </w:rPr>
      </w:pPr>
    </w:p>
    <w:p w14:paraId="7FE9B312">
      <w:pPr>
        <w:spacing w:line="440" w:lineRule="exact"/>
        <w:jc w:val="center"/>
        <w:rPr>
          <w:rFonts w:ascii="宋体"/>
          <w:b/>
          <w:bCs/>
          <w:color w:val="auto"/>
          <w:sz w:val="36"/>
          <w:szCs w:val="36"/>
        </w:rPr>
      </w:pPr>
      <w:r>
        <w:rPr>
          <w:rFonts w:ascii="宋体" w:hAnsi="宋体"/>
          <w:color w:val="auto"/>
          <w:sz w:val="24"/>
        </w:rPr>
        <w:br w:type="page" w:clear="all"/>
      </w:r>
      <w:r>
        <w:rPr>
          <w:rFonts w:hint="eastAsia" w:ascii="宋体" w:hAnsi="宋体"/>
          <w:b/>
          <w:bCs/>
          <w:color w:val="auto"/>
          <w:sz w:val="36"/>
          <w:szCs w:val="36"/>
        </w:rPr>
        <w:t>投标主要文件目录</w:t>
      </w:r>
    </w:p>
    <w:p w14:paraId="1F45E174">
      <w:pPr>
        <w:ind w:firstLine="480"/>
        <w:rPr>
          <w:rFonts w:ascii="宋体"/>
          <w:color w:val="auto"/>
          <w:sz w:val="24"/>
        </w:rPr>
      </w:pPr>
    </w:p>
    <w:p w14:paraId="225C9957">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一、法人或者其他组织的营业执照等证明文件，自然人的身份证明</w:t>
      </w:r>
    </w:p>
    <w:p w14:paraId="1B3E8C13">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二、上一年度的财务状况报表（至少提供资产负债表、利润表、现金流量表，供应商成立不满一年无需提供）</w:t>
      </w:r>
    </w:p>
    <w:p w14:paraId="079779AB">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三、具备履行合同所必需的设备和专业技术能力的书面声明</w:t>
      </w:r>
    </w:p>
    <w:p w14:paraId="07B8BED6">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四、依法缴纳税收和社会保障资金的相关材料（提供提交投标文件截止时间前一年内至少一个月依法缴纳税收及缴纳社会保障资金的证明材料。供应商依法享受缓缴、免缴税收、社会保障资金的提供证明材料）</w:t>
      </w:r>
    </w:p>
    <w:p w14:paraId="39EFF8B1">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五、参加政府采购活动前 3 年内在经营活动中没有重大违法记录的书面声明</w:t>
      </w:r>
    </w:p>
    <w:p w14:paraId="7251B4F1">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六、单位负责人为同一人或者存在直接控股、服务关系的不同供应商，不得参加同一合同项下的政府采购活动证明文件</w:t>
      </w:r>
    </w:p>
    <w:p w14:paraId="3CFC4A09">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七</w:t>
      </w:r>
      <w:r>
        <w:rPr>
          <w:rFonts w:hint="eastAsia" w:asciiTheme="minorEastAsia" w:hAnsiTheme="minorEastAsia" w:eastAsiaTheme="minorEastAsia" w:cstheme="minorEastAsia"/>
          <w:b w:val="0"/>
          <w:bCs w:val="0"/>
          <w:color w:val="auto"/>
          <w:sz w:val="24"/>
          <w:szCs w:val="24"/>
          <w:highlight w:val="none"/>
        </w:rPr>
        <w:t>、特定资格要求的证明文件（如果本项目设置特定资格要求，则需要提供）</w:t>
      </w:r>
    </w:p>
    <w:p w14:paraId="6E3FEA6E">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八</w:t>
      </w:r>
      <w:r>
        <w:rPr>
          <w:rFonts w:hint="eastAsia" w:asciiTheme="minorEastAsia" w:hAnsiTheme="minorEastAsia" w:eastAsiaTheme="minorEastAsia" w:cstheme="minorEastAsia"/>
          <w:b w:val="0"/>
          <w:bCs w:val="0"/>
          <w:color w:val="auto"/>
          <w:sz w:val="24"/>
          <w:szCs w:val="24"/>
          <w:highlight w:val="none"/>
        </w:rPr>
        <w:t>、法人授权书</w:t>
      </w:r>
    </w:p>
    <w:p w14:paraId="7DA3F884">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九</w:t>
      </w:r>
      <w:r>
        <w:rPr>
          <w:rFonts w:hint="eastAsia" w:asciiTheme="minorEastAsia" w:hAnsiTheme="minorEastAsia" w:eastAsiaTheme="minorEastAsia" w:cstheme="minorEastAsia"/>
          <w:b w:val="0"/>
          <w:bCs w:val="0"/>
          <w:color w:val="auto"/>
          <w:sz w:val="24"/>
          <w:szCs w:val="24"/>
          <w:highlight w:val="none"/>
        </w:rPr>
        <w:t>、投标函</w:t>
      </w:r>
    </w:p>
    <w:p w14:paraId="2543AA98">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十、中小微企业声明函</w:t>
      </w:r>
    </w:p>
    <w:p w14:paraId="33167E88">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w:t>
      </w:r>
      <w:r>
        <w:rPr>
          <w:rFonts w:hint="eastAsia" w:asciiTheme="minorEastAsia" w:hAnsiTheme="minorEastAsia" w:eastAsiaTheme="minorEastAsia" w:cstheme="minorEastAsia"/>
          <w:b w:val="0"/>
          <w:bCs w:val="0"/>
          <w:color w:val="auto"/>
          <w:sz w:val="24"/>
          <w:szCs w:val="24"/>
          <w:highlight w:val="none"/>
          <w:lang w:val="en-US" w:eastAsia="zh-CN"/>
        </w:rPr>
        <w:t>一</w:t>
      </w:r>
      <w:r>
        <w:rPr>
          <w:rFonts w:hint="eastAsia" w:asciiTheme="minorEastAsia" w:hAnsiTheme="minorEastAsia" w:eastAsiaTheme="minorEastAsia" w:cstheme="minorEastAsia"/>
          <w:b w:val="0"/>
          <w:bCs w:val="0"/>
          <w:color w:val="auto"/>
          <w:sz w:val="24"/>
          <w:szCs w:val="24"/>
          <w:highlight w:val="none"/>
        </w:rPr>
        <w:t>、残疾人福利性单位声明函</w:t>
      </w:r>
    </w:p>
    <w:p w14:paraId="7F516D47">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w:t>
      </w:r>
      <w:r>
        <w:rPr>
          <w:rFonts w:hint="eastAsia" w:asciiTheme="minorEastAsia" w:hAnsiTheme="minorEastAsia" w:eastAsiaTheme="minorEastAsia" w:cstheme="minorEastAsia"/>
          <w:b w:val="0"/>
          <w:bCs w:val="0"/>
          <w:color w:val="auto"/>
          <w:sz w:val="24"/>
          <w:szCs w:val="24"/>
          <w:highlight w:val="none"/>
          <w:lang w:val="en-US" w:eastAsia="zh-CN"/>
        </w:rPr>
        <w:t>二</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iCs/>
          <w:color w:val="auto"/>
          <w:sz w:val="24"/>
          <w:szCs w:val="24"/>
          <w:highlight w:val="none"/>
          <w:u w:val="none"/>
        </w:rPr>
        <w:t>技术要求响应及偏离表</w:t>
      </w:r>
    </w:p>
    <w:p w14:paraId="3DB2B43A">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十三、</w:t>
      </w:r>
      <w:r>
        <w:rPr>
          <w:rFonts w:hint="eastAsia" w:asciiTheme="minorEastAsia" w:hAnsiTheme="minorEastAsia" w:eastAsiaTheme="minorEastAsia" w:cstheme="minorEastAsia"/>
          <w:b w:val="0"/>
          <w:bCs w:val="0"/>
          <w:color w:val="auto"/>
          <w:sz w:val="24"/>
          <w:szCs w:val="24"/>
          <w:highlight w:val="none"/>
        </w:rPr>
        <w:t>商务要求响应及偏离表</w:t>
      </w:r>
    </w:p>
    <w:p w14:paraId="65C3E4BD">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w:t>
      </w:r>
      <w:r>
        <w:rPr>
          <w:rFonts w:hint="eastAsia" w:asciiTheme="minorEastAsia" w:hAnsiTheme="minorEastAsia" w:eastAsiaTheme="minorEastAsia" w:cstheme="minorEastAsia"/>
          <w:b w:val="0"/>
          <w:bCs w:val="0"/>
          <w:color w:val="auto"/>
          <w:sz w:val="24"/>
          <w:szCs w:val="24"/>
          <w:highlight w:val="none"/>
          <w:lang w:val="en-US" w:eastAsia="zh-CN"/>
        </w:rPr>
        <w:t>四</w:t>
      </w:r>
      <w:r>
        <w:rPr>
          <w:rFonts w:hint="eastAsia" w:asciiTheme="minorEastAsia" w:hAnsiTheme="minorEastAsia" w:eastAsiaTheme="minorEastAsia" w:cstheme="minorEastAsia"/>
          <w:b w:val="0"/>
          <w:bCs w:val="0"/>
          <w:color w:val="auto"/>
          <w:sz w:val="24"/>
          <w:szCs w:val="24"/>
          <w:highlight w:val="none"/>
        </w:rPr>
        <w:t>、开标一览表</w:t>
      </w:r>
    </w:p>
    <w:p w14:paraId="5B9E8EB5">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w:t>
      </w:r>
      <w:r>
        <w:rPr>
          <w:rFonts w:hint="eastAsia" w:asciiTheme="minorEastAsia" w:hAnsiTheme="minorEastAsia" w:eastAsiaTheme="minorEastAsia" w:cstheme="minorEastAsia"/>
          <w:b w:val="0"/>
          <w:bCs w:val="0"/>
          <w:color w:val="auto"/>
          <w:sz w:val="24"/>
          <w:szCs w:val="24"/>
          <w:highlight w:val="none"/>
          <w:lang w:val="en-US" w:eastAsia="zh-CN"/>
        </w:rPr>
        <w:t>五</w:t>
      </w:r>
      <w:r>
        <w:rPr>
          <w:rFonts w:hint="eastAsia" w:asciiTheme="minorEastAsia" w:hAnsiTheme="minorEastAsia" w:eastAsiaTheme="minorEastAsia" w:cstheme="minorEastAsia"/>
          <w:b w:val="0"/>
          <w:bCs w:val="0"/>
          <w:color w:val="auto"/>
          <w:sz w:val="24"/>
          <w:szCs w:val="24"/>
          <w:highlight w:val="none"/>
        </w:rPr>
        <w:t>、盐城市政府采购事前信用承诺书</w:t>
      </w:r>
    </w:p>
    <w:p w14:paraId="48811AD4">
      <w:pPr>
        <w:keepNext w:val="0"/>
        <w:keepLines w:val="0"/>
        <w:pageBreakBefore w:val="0"/>
        <w:widowControl w:val="0"/>
        <w:kinsoku/>
        <w:wordWrap/>
        <w:overflowPunct/>
        <w:topLinePunct w:val="0"/>
        <w:autoSpaceDE/>
        <w:autoSpaceDN/>
        <w:bidi w:val="0"/>
        <w:adjustRightInd/>
        <w:snapToGrid/>
        <w:spacing w:line="500" w:lineRule="exact"/>
        <w:ind w:firstLine="482"/>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十</w:t>
      </w:r>
      <w:r>
        <w:rPr>
          <w:rFonts w:hint="eastAsia" w:asciiTheme="minorEastAsia" w:hAnsiTheme="minorEastAsia" w:eastAsiaTheme="minorEastAsia" w:cstheme="minorEastAsia"/>
          <w:b w:val="0"/>
          <w:bCs w:val="0"/>
          <w:color w:val="auto"/>
          <w:sz w:val="24"/>
          <w:szCs w:val="24"/>
          <w:highlight w:val="none"/>
          <w:lang w:val="en-US" w:eastAsia="zh-CN"/>
        </w:rPr>
        <w:t>六</w:t>
      </w:r>
      <w:r>
        <w:rPr>
          <w:rFonts w:hint="eastAsia" w:asciiTheme="minorEastAsia" w:hAnsiTheme="minorEastAsia" w:eastAsiaTheme="minorEastAsia" w:cstheme="minorEastAsia"/>
          <w:b w:val="0"/>
          <w:bCs w:val="0"/>
          <w:color w:val="auto"/>
          <w:sz w:val="24"/>
          <w:szCs w:val="24"/>
          <w:highlight w:val="none"/>
        </w:rPr>
        <w:t>、其他材料（如有）</w:t>
      </w:r>
    </w:p>
    <w:p w14:paraId="5A95F2C8">
      <w:pPr>
        <w:jc w:val="center"/>
        <w:rPr>
          <w:color w:val="auto"/>
        </w:rPr>
      </w:pPr>
    </w:p>
    <w:p w14:paraId="1C580764">
      <w:pPr>
        <w:pStyle w:val="201"/>
        <w:ind w:firstLine="560"/>
        <w:jc w:val="both"/>
        <w:rPr>
          <w:i/>
          <w:color w:val="auto"/>
          <w:sz w:val="30"/>
        </w:rPr>
      </w:pPr>
      <w:r>
        <w:rPr>
          <w:color w:val="auto"/>
        </w:rPr>
        <w:br w:type="page" w:clear="all"/>
      </w:r>
      <w:r>
        <w:rPr>
          <w:rFonts w:hint="eastAsia" w:ascii="黑体" w:hAnsi="黑体" w:eastAsia="黑体" w:cs="黑体"/>
          <w:i/>
          <w:color w:val="auto"/>
          <w:sz w:val="30"/>
          <w:u w:val="single"/>
        </w:rPr>
        <w:t>一、法人或者其他组织的营业执照等证明文件，自然人的身份证明</w:t>
      </w:r>
    </w:p>
    <w:p w14:paraId="6C4500B3">
      <w:pPr>
        <w:pStyle w:val="205"/>
        <w:spacing w:beforeAutospacing="0" w:afterAutospacing="0" w:line="500" w:lineRule="exact"/>
        <w:ind w:firstLine="600" w:firstLineChars="200"/>
        <w:jc w:val="both"/>
        <w:outlineLvl w:val="1"/>
        <w:rPr>
          <w:rFonts w:hint="eastAsia" w:ascii="黑体" w:hAnsi="黑体" w:eastAsia="黑体" w:cs="黑体"/>
          <w:i/>
          <w:color w:val="auto"/>
          <w:sz w:val="30"/>
          <w:szCs w:val="30"/>
          <w:u w:val="single"/>
        </w:rPr>
      </w:pPr>
    </w:p>
    <w:p w14:paraId="4A6A0F9B">
      <w:pPr>
        <w:pStyle w:val="205"/>
        <w:spacing w:beforeAutospacing="0" w:afterAutospacing="0" w:line="500" w:lineRule="exact"/>
        <w:ind w:firstLine="600" w:firstLineChars="200"/>
        <w:jc w:val="both"/>
        <w:outlineLvl w:val="1"/>
        <w:rPr>
          <w:rFonts w:ascii="黑体" w:hAnsi="黑体" w:eastAsia="黑体" w:cs="黑体"/>
          <w:i/>
          <w:color w:val="auto"/>
          <w:sz w:val="30"/>
          <w:szCs w:val="30"/>
          <w:u w:val="single"/>
        </w:rPr>
      </w:pPr>
      <w:r>
        <w:rPr>
          <w:rFonts w:hint="eastAsia" w:ascii="黑体" w:hAnsi="黑体" w:eastAsia="黑体" w:cs="黑体"/>
          <w:i/>
          <w:color w:val="auto"/>
          <w:sz w:val="30"/>
          <w:szCs w:val="30"/>
          <w:u w:val="single"/>
        </w:rPr>
        <w:t>二、上一年度的财务状况报表</w:t>
      </w:r>
    </w:p>
    <w:p w14:paraId="45B279EB">
      <w:pPr>
        <w:pStyle w:val="206"/>
        <w:spacing w:beforeAutospacing="0" w:afterAutospacing="0" w:line="360" w:lineRule="auto"/>
        <w:ind w:firstLine="480"/>
        <w:jc w:val="both"/>
        <w:rPr>
          <w:color w:val="auto"/>
        </w:rPr>
      </w:pPr>
      <w:r>
        <w:rPr>
          <w:rFonts w:hint="eastAsia"/>
          <w:color w:val="auto"/>
        </w:rPr>
        <w:t>（</w:t>
      </w:r>
      <w:r>
        <w:rPr>
          <w:rFonts w:hint="eastAsia" w:ascii="宋体" w:hAnsi="宋体" w:cs="宋体"/>
          <w:color w:val="auto"/>
        </w:rPr>
        <w:t>至少提供资产负债表、利润表、现金流量表，供应商成立不满一年不需提供。</w:t>
      </w:r>
      <w:r>
        <w:rPr>
          <w:rFonts w:hint="eastAsia"/>
          <w:color w:val="auto"/>
        </w:rPr>
        <w:t>）</w:t>
      </w:r>
    </w:p>
    <w:p w14:paraId="18CA65D6">
      <w:pPr>
        <w:pStyle w:val="207"/>
        <w:spacing w:line="400" w:lineRule="exact"/>
        <w:ind w:firstLine="480"/>
        <w:jc w:val="center"/>
        <w:rPr>
          <w:color w:val="auto"/>
          <w:sz w:val="24"/>
          <w:szCs w:val="21"/>
        </w:rPr>
      </w:pPr>
    </w:p>
    <w:p w14:paraId="314922D7">
      <w:pPr>
        <w:pStyle w:val="205"/>
        <w:spacing w:beforeAutospacing="0" w:afterAutospacing="0" w:line="500" w:lineRule="exact"/>
        <w:ind w:firstLine="600" w:firstLineChars="200"/>
        <w:jc w:val="both"/>
        <w:outlineLvl w:val="1"/>
        <w:rPr>
          <w:rFonts w:ascii="黑体" w:hAnsi="黑体" w:eastAsia="黑体" w:cs="黑体"/>
          <w:i/>
          <w:color w:val="auto"/>
          <w:sz w:val="30"/>
          <w:szCs w:val="30"/>
          <w:u w:val="single"/>
        </w:rPr>
      </w:pPr>
      <w:r>
        <w:rPr>
          <w:rFonts w:hint="eastAsia" w:ascii="黑体" w:hAnsi="黑体" w:eastAsia="黑体" w:cs="黑体"/>
          <w:i/>
          <w:color w:val="auto"/>
          <w:sz w:val="30"/>
          <w:szCs w:val="30"/>
          <w:u w:val="single"/>
        </w:rPr>
        <w:t>三、具备履行合同所必需的设备和专业技术能力的书面声明</w:t>
      </w:r>
    </w:p>
    <w:p w14:paraId="027106D8">
      <w:pPr>
        <w:pStyle w:val="205"/>
        <w:spacing w:beforeAutospacing="0" w:afterAutospacing="0" w:line="500" w:lineRule="exact"/>
        <w:ind w:firstLine="480"/>
        <w:jc w:val="both"/>
        <w:rPr>
          <w:color w:val="auto"/>
        </w:rPr>
      </w:pPr>
      <w:r>
        <w:rPr>
          <w:rFonts w:hint="eastAsia"/>
          <w:color w:val="auto"/>
        </w:rPr>
        <w:t>我单位郑重声明：我单位具备履行本项采购合同所必需的设备和专业技术能力，为履行本项采购合同我公司具备如下主要设备和主要专业技术能力：</w:t>
      </w:r>
    </w:p>
    <w:p w14:paraId="749DB0E2">
      <w:pPr>
        <w:pStyle w:val="205"/>
        <w:spacing w:beforeAutospacing="0" w:afterAutospacing="0" w:line="500" w:lineRule="exact"/>
        <w:ind w:firstLine="480"/>
        <w:jc w:val="both"/>
        <w:rPr>
          <w:color w:val="auto"/>
        </w:rPr>
      </w:pPr>
      <w:r>
        <w:rPr>
          <w:rFonts w:hint="eastAsia"/>
          <w:color w:val="auto"/>
        </w:rPr>
        <w:t>主要设备有：</w:t>
      </w:r>
      <w:r>
        <w:rPr>
          <w:rFonts w:hint="eastAsia"/>
          <w:color w:val="auto"/>
          <w:u w:val="single"/>
        </w:rPr>
        <w:t xml:space="preserve">            </w:t>
      </w:r>
      <w:r>
        <w:rPr>
          <w:rFonts w:hint="eastAsia"/>
          <w:color w:val="auto"/>
        </w:rPr>
        <w:t>。</w:t>
      </w:r>
    </w:p>
    <w:p w14:paraId="2B677B04">
      <w:pPr>
        <w:pStyle w:val="205"/>
        <w:spacing w:beforeAutospacing="0" w:afterAutospacing="0" w:line="500" w:lineRule="exact"/>
        <w:ind w:firstLine="480"/>
        <w:jc w:val="both"/>
        <w:rPr>
          <w:color w:val="auto"/>
        </w:rPr>
      </w:pPr>
      <w:r>
        <w:rPr>
          <w:rFonts w:hint="eastAsia"/>
          <w:color w:val="auto"/>
        </w:rPr>
        <w:t>主要专业技术能力有：</w:t>
      </w:r>
      <w:r>
        <w:rPr>
          <w:rFonts w:hint="eastAsia"/>
          <w:color w:val="auto"/>
          <w:u w:val="single"/>
        </w:rPr>
        <w:t xml:space="preserve">   </w:t>
      </w:r>
      <w:r>
        <w:rPr>
          <w:rFonts w:hint="eastAsia"/>
          <w:color w:val="auto"/>
        </w:rPr>
        <w:t>。</w:t>
      </w:r>
    </w:p>
    <w:p w14:paraId="55B4E023">
      <w:pPr>
        <w:jc w:val="both"/>
        <w:rPr>
          <w:rFonts w:hint="eastAsia" w:ascii="黑体" w:hAnsi="黑体" w:eastAsia="黑体" w:cs="黑体"/>
          <w:i/>
          <w:color w:val="auto"/>
          <w:sz w:val="30"/>
          <w:szCs w:val="30"/>
          <w:u w:val="single"/>
        </w:rPr>
      </w:pPr>
    </w:p>
    <w:p w14:paraId="59C38EFA">
      <w:pPr>
        <w:ind w:firstLine="600" w:firstLineChars="200"/>
        <w:jc w:val="both"/>
        <w:rPr>
          <w:rFonts w:ascii="黑体" w:hAnsi="黑体" w:eastAsia="黑体" w:cs="黑体"/>
          <w:iCs/>
          <w:color w:val="auto"/>
          <w:sz w:val="30"/>
          <w:szCs w:val="30"/>
          <w:u w:val="single"/>
        </w:rPr>
      </w:pPr>
      <w:r>
        <w:rPr>
          <w:rFonts w:hint="eastAsia" w:ascii="黑体" w:hAnsi="黑体" w:eastAsia="黑体" w:cs="黑体"/>
          <w:i/>
          <w:color w:val="auto"/>
          <w:sz w:val="30"/>
          <w:szCs w:val="30"/>
          <w:u w:val="single"/>
        </w:rPr>
        <w:t>四、依法缴纳税收和社会保障资金的相关材料</w:t>
      </w:r>
    </w:p>
    <w:p w14:paraId="7EF296B4">
      <w:pPr>
        <w:pStyle w:val="205"/>
        <w:spacing w:beforeAutospacing="0" w:afterAutospacing="0" w:line="440" w:lineRule="exact"/>
        <w:ind w:firstLine="480"/>
        <w:jc w:val="both"/>
        <w:rPr>
          <w:color w:val="auto"/>
          <w:szCs w:val="24"/>
        </w:rPr>
      </w:pPr>
      <w:r>
        <w:rPr>
          <w:rFonts w:hint="eastAsia"/>
          <w:color w:val="auto"/>
          <w:szCs w:val="24"/>
        </w:rPr>
        <w:t>提供提交投标文件截止时间前一年内至少一个月依法缴纳税收及缴纳社会保障资金的证明材料。供应商依法享受缓缴、免缴税收、社会保障资金的提供证明材料。</w:t>
      </w:r>
    </w:p>
    <w:p w14:paraId="0B0408F2">
      <w:pPr>
        <w:ind w:firstLine="440"/>
        <w:rPr>
          <w:color w:val="auto"/>
        </w:rPr>
      </w:pPr>
    </w:p>
    <w:p w14:paraId="3330C064">
      <w:pPr>
        <w:pStyle w:val="205"/>
        <w:spacing w:beforeAutospacing="0" w:afterAutospacing="0" w:line="500" w:lineRule="exact"/>
        <w:ind w:firstLine="640" w:firstLineChars="200"/>
        <w:jc w:val="left"/>
        <w:outlineLvl w:val="1"/>
        <w:rPr>
          <w:rFonts w:hint="eastAsia" w:ascii="黑体" w:hAnsi="宋体" w:eastAsia="黑体" w:cs="黑体"/>
          <w:i/>
          <w:color w:val="000000"/>
          <w:kern w:val="0"/>
          <w:sz w:val="32"/>
          <w:szCs w:val="32"/>
          <w:highlight w:val="none"/>
          <w:u w:val="single"/>
          <w:lang w:val="en-US" w:eastAsia="zh-CN" w:bidi="ar-SA"/>
        </w:rPr>
      </w:pPr>
      <w:r>
        <w:rPr>
          <w:rFonts w:hint="eastAsia" w:ascii="黑体" w:hAnsi="宋体" w:eastAsia="黑体" w:cs="黑体"/>
          <w:i/>
          <w:color w:val="000000"/>
          <w:kern w:val="0"/>
          <w:sz w:val="32"/>
          <w:szCs w:val="32"/>
          <w:highlight w:val="none"/>
          <w:u w:val="single"/>
          <w:lang w:val="en-US" w:eastAsia="zh-CN" w:bidi="ar-SA"/>
        </w:rPr>
        <w:t>五、参加政府采购活动前 3 年内在经营活动中没有重大违法记录的书面声明</w:t>
      </w:r>
    </w:p>
    <w:p w14:paraId="47E27F7C">
      <w:pPr>
        <w:pStyle w:val="205"/>
        <w:spacing w:beforeAutospacing="0" w:afterAutospacing="0" w:line="500" w:lineRule="exact"/>
        <w:ind w:firstLine="3618"/>
        <w:jc w:val="both"/>
        <w:rPr>
          <w:b/>
          <w:color w:val="auto"/>
          <w:sz w:val="44"/>
          <w:szCs w:val="44"/>
        </w:rPr>
      </w:pPr>
    </w:p>
    <w:p w14:paraId="3AAF0C40">
      <w:pPr>
        <w:pStyle w:val="205"/>
        <w:spacing w:beforeAutospacing="0" w:afterAutospacing="0" w:line="500" w:lineRule="exact"/>
        <w:ind w:firstLine="3618"/>
        <w:jc w:val="both"/>
        <w:rPr>
          <w:color w:val="auto"/>
        </w:rPr>
      </w:pPr>
      <w:r>
        <w:rPr>
          <w:rFonts w:hint="eastAsia"/>
          <w:b/>
          <w:color w:val="auto"/>
          <w:sz w:val="44"/>
          <w:szCs w:val="44"/>
        </w:rPr>
        <w:t>声  明</w:t>
      </w:r>
    </w:p>
    <w:p w14:paraId="124B667A">
      <w:pPr>
        <w:pStyle w:val="205"/>
        <w:spacing w:beforeAutospacing="0" w:afterAutospacing="0" w:line="500" w:lineRule="exact"/>
        <w:ind w:firstLine="482"/>
        <w:jc w:val="both"/>
        <w:rPr>
          <w:color w:val="auto"/>
        </w:rPr>
      </w:pPr>
      <w:r>
        <w:rPr>
          <w:rFonts w:hint="eastAsia"/>
          <w:color w:val="auto"/>
        </w:rPr>
        <w:t>我单位郑重声明：参加本次政府采购活动前 3 年内，我单位在经营活动中</w:t>
      </w:r>
      <w:r>
        <w:rPr>
          <w:rFonts w:hint="eastAsia"/>
          <w:color w:val="auto"/>
          <w:szCs w:val="24"/>
        </w:rPr>
        <w:t>没有重大违法记录且</w:t>
      </w:r>
      <w:r>
        <w:rPr>
          <w:rFonts w:hint="eastAsia"/>
          <w:color w:val="auto"/>
        </w:rPr>
        <w:t>没有因违法经营受到刑事处罚或者责令停产停业、吊销许可证或者执照、较大数额罚款等行政处罚。</w:t>
      </w:r>
    </w:p>
    <w:p w14:paraId="1F97A030">
      <w:pPr>
        <w:pStyle w:val="205"/>
        <w:ind w:firstLine="480"/>
        <w:rPr>
          <w:color w:val="auto"/>
        </w:rPr>
      </w:pPr>
    </w:p>
    <w:p w14:paraId="68B4B1B8">
      <w:pPr>
        <w:pStyle w:val="205"/>
        <w:ind w:firstLine="480"/>
        <w:rPr>
          <w:color w:val="auto"/>
        </w:rPr>
      </w:pPr>
    </w:p>
    <w:p w14:paraId="4C11970F">
      <w:pPr>
        <w:pStyle w:val="205"/>
        <w:ind w:firstLine="480"/>
        <w:rPr>
          <w:color w:val="auto"/>
        </w:rPr>
      </w:pPr>
    </w:p>
    <w:p w14:paraId="38BD0657">
      <w:pPr>
        <w:pStyle w:val="205"/>
        <w:ind w:firstLine="480"/>
        <w:rPr>
          <w:color w:val="auto"/>
        </w:rPr>
      </w:pPr>
    </w:p>
    <w:p w14:paraId="611282AE">
      <w:pPr>
        <w:pStyle w:val="36"/>
        <w:spacing w:beforeAutospacing="0" w:afterAutospacing="0"/>
        <w:jc w:val="both"/>
        <w:rPr>
          <w:rFonts w:ascii="宋体" w:hAnsi="宋体" w:cs="宋体"/>
          <w:b/>
          <w:bCs/>
          <w:i/>
          <w:iCs/>
          <w:color w:val="auto"/>
          <w:sz w:val="30"/>
          <w:szCs w:val="30"/>
        </w:rPr>
      </w:pPr>
      <w:r>
        <w:rPr>
          <w:rFonts w:hint="eastAsia" w:ascii="宋体" w:hAnsi="宋体" w:cs="宋体"/>
          <w:b/>
          <w:bCs/>
          <w:i/>
          <w:iCs/>
          <w:color w:val="auto"/>
          <w:sz w:val="30"/>
          <w:szCs w:val="30"/>
          <w:u w:val="single"/>
        </w:rPr>
        <w:t>六、单位负责人为同一人或者存在直接控股、服务关系的不同供应商，不得参加同一合同项下的政府采购活动证明文件</w:t>
      </w:r>
    </w:p>
    <w:p w14:paraId="35F85C25">
      <w:pPr>
        <w:pStyle w:val="36"/>
        <w:spacing w:beforeAutospacing="0" w:afterAutospacing="0" w:line="0" w:lineRule="atLeast"/>
        <w:ind w:firstLine="1680"/>
        <w:jc w:val="both"/>
        <w:rPr>
          <w:rFonts w:ascii="宋体" w:hAnsi="宋体" w:cs="宋体"/>
          <w:b/>
          <w:bCs/>
          <w:color w:val="auto"/>
          <w:sz w:val="44"/>
          <w:szCs w:val="44"/>
        </w:rPr>
      </w:pPr>
      <w:r>
        <w:rPr>
          <w:rFonts w:hint="eastAsia" w:ascii="宋体" w:hAnsi="宋体" w:cs="宋体"/>
          <w:color w:val="auto"/>
          <w:szCs w:val="24"/>
        </w:rPr>
        <w:t xml:space="preserve">       </w:t>
      </w:r>
      <w:r>
        <w:rPr>
          <w:rFonts w:hint="eastAsia" w:ascii="宋体" w:hAnsi="宋体" w:cs="宋体"/>
          <w:b/>
          <w:bCs/>
          <w:color w:val="auto"/>
          <w:sz w:val="44"/>
          <w:szCs w:val="44"/>
        </w:rPr>
        <w:t xml:space="preserve">   </w:t>
      </w:r>
    </w:p>
    <w:p w14:paraId="5329634C">
      <w:pPr>
        <w:pBdr>
          <w:top w:val="none" w:color="000000" w:sz="0" w:space="0"/>
          <w:left w:val="none" w:color="000000" w:sz="0" w:space="0"/>
          <w:bottom w:val="none" w:color="000000" w:sz="0" w:space="0"/>
          <w:right w:val="none" w:color="000000" w:sz="0" w:space="0"/>
        </w:pBdr>
        <w:spacing w:before="240" w:after="240"/>
        <w:jc w:val="center"/>
        <w:rPr>
          <w:rFonts w:ascii="宋体" w:hAnsi="宋体" w:eastAsia="宋体" w:cs="宋体"/>
        </w:rPr>
      </w:pPr>
      <w:bookmarkStart w:id="102" w:name="OLE_LINK76"/>
      <w:r>
        <w:rPr>
          <w:rFonts w:hint="eastAsia" w:ascii="宋体" w:hAnsi="宋体" w:eastAsia="宋体" w:cs="宋体"/>
          <w:b/>
          <w:color w:val="000000"/>
          <w:sz w:val="36"/>
          <w:szCs w:val="36"/>
        </w:rPr>
        <w:t>声  明</w:t>
      </w:r>
    </w:p>
    <w:p w14:paraId="003B5FE2">
      <w:pPr>
        <w:pBdr>
          <w:top w:val="none" w:color="000000" w:sz="0" w:space="0"/>
          <w:left w:val="none" w:color="000000" w:sz="0" w:space="0"/>
          <w:bottom w:val="none" w:color="000000" w:sz="0" w:space="0"/>
          <w:right w:val="none" w:color="000000" w:sz="0" w:space="0"/>
        </w:pBdr>
        <w:spacing w:before="240" w:after="240"/>
        <w:rPr>
          <w:rFonts w:hint="eastAsia" w:ascii="宋体" w:hAnsi="宋体" w:eastAsia="宋体" w:cs="宋体"/>
          <w:color w:val="000000"/>
          <w:sz w:val="24"/>
        </w:rPr>
      </w:pPr>
      <w:r>
        <w:rPr>
          <w:rFonts w:hint="eastAsia" w:ascii="宋体" w:hAnsi="宋体" w:eastAsia="宋体" w:cs="宋体"/>
          <w:color w:val="000000"/>
          <w:sz w:val="24"/>
        </w:rPr>
        <w:t>我单位不存在：单位负责人为同一人或者存在直接控股、管理关系的不同供应商，同时参加同一合同项下的政府采购活动。</w:t>
      </w:r>
    </w:p>
    <w:p w14:paraId="51D4BF33">
      <w:pPr>
        <w:pStyle w:val="2"/>
        <w:rPr>
          <w:rFonts w:hint="eastAsia" w:ascii="宋体" w:hAnsi="宋体" w:eastAsia="宋体" w:cs="宋体"/>
          <w:color w:val="000000"/>
          <w:sz w:val="24"/>
        </w:rPr>
      </w:pPr>
    </w:p>
    <w:bookmarkEnd w:id="102"/>
    <w:p w14:paraId="2C391B46">
      <w:pPr>
        <w:pStyle w:val="205"/>
        <w:spacing w:beforeAutospacing="0" w:afterAutospacing="0" w:line="500" w:lineRule="exact"/>
        <w:jc w:val="both"/>
        <w:outlineLvl w:val="1"/>
        <w:rPr>
          <w:rFonts w:ascii="黑体" w:hAnsi="黑体" w:eastAsia="黑体" w:cs="黑体"/>
          <w:i/>
          <w:color w:val="auto"/>
          <w:sz w:val="30"/>
          <w:szCs w:val="30"/>
          <w:u w:val="single"/>
        </w:rPr>
      </w:pPr>
      <w:r>
        <w:rPr>
          <w:rFonts w:hint="eastAsia"/>
          <w:b/>
          <w:bCs/>
          <w:i/>
          <w:iCs/>
          <w:color w:val="auto"/>
          <w:sz w:val="30"/>
          <w:szCs w:val="30"/>
          <w:u w:val="single"/>
        </w:rPr>
        <w:t>七、</w:t>
      </w:r>
      <w:r>
        <w:rPr>
          <w:rFonts w:hint="eastAsia" w:ascii="黑体" w:hAnsi="黑体" w:eastAsia="黑体" w:cs="黑体"/>
          <w:i/>
          <w:color w:val="auto"/>
          <w:sz w:val="30"/>
          <w:szCs w:val="30"/>
          <w:u w:val="single"/>
        </w:rPr>
        <w:t>特定资格要求的证明文件</w:t>
      </w:r>
    </w:p>
    <w:p w14:paraId="742BB3C4">
      <w:pPr>
        <w:pStyle w:val="205"/>
        <w:spacing w:beforeAutospacing="0" w:afterAutospacing="0" w:line="500" w:lineRule="exact"/>
        <w:ind w:firstLine="480"/>
        <w:jc w:val="both"/>
        <w:rPr>
          <w:color w:val="auto"/>
        </w:rPr>
      </w:pPr>
      <w:r>
        <w:rPr>
          <w:rFonts w:hint="eastAsia"/>
          <w:color w:val="auto"/>
        </w:rPr>
        <w:t>如果本项目申请人的特定资格要求中要求提供的，必须提供。</w:t>
      </w:r>
    </w:p>
    <w:p w14:paraId="308B6BD2">
      <w:pPr>
        <w:pStyle w:val="209"/>
        <w:spacing w:line="240" w:lineRule="auto"/>
        <w:ind w:firstLine="883"/>
        <w:rPr>
          <w:color w:val="auto"/>
        </w:rPr>
      </w:pPr>
    </w:p>
    <w:p w14:paraId="489933D6">
      <w:pPr>
        <w:ind w:firstLine="440"/>
        <w:rPr>
          <w:color w:val="auto"/>
        </w:rPr>
      </w:pPr>
    </w:p>
    <w:p w14:paraId="58B321B1">
      <w:pPr>
        <w:pStyle w:val="210"/>
        <w:ind w:firstLine="440"/>
        <w:rPr>
          <w:color w:val="auto"/>
        </w:rPr>
      </w:pPr>
    </w:p>
    <w:p w14:paraId="1D20A3A1">
      <w:pPr>
        <w:ind w:firstLine="440"/>
        <w:rPr>
          <w:color w:val="auto"/>
        </w:rPr>
      </w:pPr>
    </w:p>
    <w:p w14:paraId="2D7602C9">
      <w:pPr>
        <w:ind w:firstLine="440"/>
        <w:rPr>
          <w:color w:val="auto"/>
        </w:rPr>
      </w:pPr>
    </w:p>
    <w:p w14:paraId="0E43F4B9">
      <w:pPr>
        <w:rPr>
          <w:rFonts w:hint="eastAsia" w:eastAsia="宋体"/>
          <w:color w:val="auto"/>
          <w:lang w:eastAsia="zh-CN"/>
        </w:rPr>
      </w:pPr>
    </w:p>
    <w:p w14:paraId="648DDD9C">
      <w:pPr>
        <w:ind w:firstLine="440"/>
        <w:rPr>
          <w:color w:val="auto"/>
        </w:rPr>
      </w:pPr>
    </w:p>
    <w:p w14:paraId="7044C6C4">
      <w:pPr>
        <w:ind w:firstLine="440"/>
        <w:rPr>
          <w:color w:val="auto"/>
        </w:rPr>
      </w:pPr>
    </w:p>
    <w:p w14:paraId="3959CE71">
      <w:pPr>
        <w:ind w:firstLine="440"/>
        <w:rPr>
          <w:color w:val="auto"/>
        </w:rPr>
      </w:pPr>
    </w:p>
    <w:p w14:paraId="0A7BE4AA">
      <w:pPr>
        <w:ind w:firstLine="440"/>
        <w:rPr>
          <w:color w:val="auto"/>
        </w:rPr>
      </w:pPr>
    </w:p>
    <w:p w14:paraId="482101AA">
      <w:pPr>
        <w:ind w:firstLine="440"/>
        <w:rPr>
          <w:color w:val="auto"/>
        </w:rPr>
      </w:pPr>
    </w:p>
    <w:p w14:paraId="2C123B93">
      <w:pPr>
        <w:ind w:firstLine="440"/>
        <w:rPr>
          <w:color w:val="auto"/>
        </w:rPr>
      </w:pPr>
    </w:p>
    <w:p w14:paraId="542C021C">
      <w:pPr>
        <w:ind w:firstLine="440"/>
        <w:rPr>
          <w:color w:val="auto"/>
        </w:rPr>
      </w:pPr>
    </w:p>
    <w:p w14:paraId="0A0BA45A">
      <w:pPr>
        <w:ind w:firstLine="440"/>
        <w:rPr>
          <w:color w:val="auto"/>
        </w:rPr>
      </w:pPr>
    </w:p>
    <w:p w14:paraId="6D5D22BC">
      <w:pPr>
        <w:ind w:firstLine="440"/>
        <w:rPr>
          <w:color w:val="auto"/>
        </w:rPr>
      </w:pPr>
    </w:p>
    <w:p w14:paraId="35AA6054">
      <w:pPr>
        <w:ind w:firstLine="440"/>
        <w:rPr>
          <w:color w:val="auto"/>
        </w:rPr>
      </w:pPr>
    </w:p>
    <w:p w14:paraId="64A79E00">
      <w:pPr>
        <w:pStyle w:val="205"/>
        <w:ind w:firstLine="480"/>
        <w:rPr>
          <w:color w:val="auto"/>
        </w:rPr>
      </w:pPr>
    </w:p>
    <w:p w14:paraId="6ED97401">
      <w:pPr>
        <w:pStyle w:val="205"/>
        <w:ind w:firstLine="480"/>
        <w:rPr>
          <w:color w:val="auto"/>
        </w:rPr>
      </w:pPr>
    </w:p>
    <w:p w14:paraId="7320C4F3">
      <w:pPr>
        <w:pStyle w:val="205"/>
        <w:ind w:firstLine="480"/>
        <w:rPr>
          <w:color w:val="auto"/>
        </w:rPr>
      </w:pPr>
    </w:p>
    <w:p w14:paraId="230DEE79">
      <w:pPr>
        <w:ind w:firstLine="560"/>
        <w:rPr>
          <w:color w:val="auto"/>
        </w:rPr>
      </w:pPr>
      <w:r>
        <w:rPr>
          <w:rFonts w:hint="eastAsia"/>
          <w:color w:val="auto"/>
        </w:rPr>
        <w:br w:type="page" w:clear="all"/>
      </w:r>
    </w:p>
    <w:p w14:paraId="780AA2DD">
      <w:pPr>
        <w:pStyle w:val="205"/>
        <w:spacing w:beforeAutospacing="0" w:afterAutospacing="0" w:line="500" w:lineRule="exact"/>
        <w:jc w:val="center"/>
        <w:outlineLvl w:val="1"/>
        <w:rPr>
          <w:rFonts w:ascii="黑体" w:hAnsi="黑体" w:eastAsia="黑体" w:cs="黑体"/>
          <w:i/>
          <w:color w:val="auto"/>
          <w:sz w:val="30"/>
          <w:szCs w:val="30"/>
          <w:u w:val="single"/>
        </w:rPr>
      </w:pPr>
      <w:r>
        <w:rPr>
          <w:rFonts w:hint="eastAsia" w:ascii="黑体" w:hAnsi="黑体" w:eastAsia="黑体" w:cs="黑体"/>
          <w:i/>
          <w:color w:val="auto"/>
          <w:sz w:val="30"/>
          <w:szCs w:val="30"/>
          <w:u w:val="single"/>
          <w:lang w:val="en-US" w:eastAsia="zh-CN"/>
        </w:rPr>
        <w:t>八</w:t>
      </w:r>
      <w:r>
        <w:rPr>
          <w:rFonts w:hint="eastAsia" w:ascii="黑体" w:hAnsi="黑体" w:eastAsia="黑体" w:cs="黑体"/>
          <w:i/>
          <w:color w:val="auto"/>
          <w:sz w:val="30"/>
          <w:szCs w:val="30"/>
          <w:u w:val="single"/>
        </w:rPr>
        <w:t>、法人授权书</w:t>
      </w:r>
    </w:p>
    <w:p w14:paraId="64B95294">
      <w:pPr>
        <w:pStyle w:val="205"/>
        <w:spacing w:line="360" w:lineRule="auto"/>
        <w:ind w:firstLine="482"/>
        <w:rPr>
          <w:color w:val="auto"/>
        </w:rPr>
      </w:pPr>
      <w:r>
        <w:rPr>
          <w:rFonts w:hint="eastAsia"/>
          <w:color w:val="auto"/>
        </w:rPr>
        <w:t>本授权书声明：____________（供应商名称）授权________________（被授权人的姓名）为我方就</w:t>
      </w:r>
      <w:r>
        <w:rPr>
          <w:rFonts w:hint="eastAsia"/>
          <w:color w:val="auto"/>
          <w:u w:val="single"/>
          <w:lang w:val="en-US" w:eastAsia="zh-CN"/>
        </w:rPr>
        <w:t xml:space="preserve">                     </w:t>
      </w:r>
      <w:r>
        <w:rPr>
          <w:rFonts w:hint="eastAsia"/>
          <w:color w:val="auto"/>
        </w:rPr>
        <w:t>号</w:t>
      </w:r>
      <w:r>
        <w:rPr>
          <w:rFonts w:hint="eastAsia"/>
          <w:color w:val="auto"/>
          <w:sz w:val="24"/>
          <w:szCs w:val="20"/>
          <w:u w:val="single"/>
          <w:lang w:eastAsia="zh-CN"/>
        </w:rPr>
        <w:t>滨海县人民医院气动物流维保服务项目</w:t>
      </w:r>
      <w:r>
        <w:rPr>
          <w:rFonts w:hint="eastAsia"/>
          <w:color w:val="auto"/>
        </w:rPr>
        <w:t>采购活动的合法代理人，以本单位名义全权处理一切与该项目采购有关的事务。</w:t>
      </w:r>
    </w:p>
    <w:p w14:paraId="3C8034B6">
      <w:pPr>
        <w:pStyle w:val="205"/>
        <w:spacing w:line="360" w:lineRule="auto"/>
        <w:ind w:firstLine="482"/>
        <w:rPr>
          <w:color w:val="auto"/>
        </w:rPr>
      </w:pPr>
      <w:r>
        <w:rPr>
          <w:rFonts w:hint="eastAsia"/>
          <w:color w:val="auto"/>
        </w:rPr>
        <w:t>本授权书于______年____月____日起生效，特此声明。</w:t>
      </w:r>
    </w:p>
    <w:p w14:paraId="2AFB2ED2">
      <w:pPr>
        <w:pStyle w:val="205"/>
        <w:spacing w:line="360" w:lineRule="auto"/>
        <w:ind w:firstLine="482"/>
        <w:rPr>
          <w:color w:val="auto"/>
        </w:rPr>
      </w:pPr>
      <w:r>
        <w:rPr>
          <w:rFonts w:hint="eastAsia"/>
          <w:color w:val="auto"/>
        </w:rPr>
        <w:t>被授权人身份证号码：</w:t>
      </w:r>
      <w:r>
        <w:rPr>
          <w:rFonts w:hint="eastAsia"/>
          <w:color w:val="auto"/>
          <w:u w:val="single"/>
        </w:rPr>
        <w:t xml:space="preserve">                 </w:t>
      </w:r>
      <w:r>
        <w:rPr>
          <w:rFonts w:hint="eastAsia"/>
          <w:color w:val="auto"/>
        </w:rPr>
        <w:t>             </w:t>
      </w:r>
    </w:p>
    <w:p w14:paraId="409B930F">
      <w:pPr>
        <w:pStyle w:val="205"/>
        <w:spacing w:line="360" w:lineRule="auto"/>
        <w:ind w:firstLine="482"/>
        <w:rPr>
          <w:color w:val="auto"/>
        </w:rPr>
      </w:pPr>
      <w:r>
        <w:rPr>
          <w:rFonts w:hint="eastAsia"/>
          <w:color w:val="auto"/>
        </w:rPr>
        <w:t>被授权人联系电话：</w:t>
      </w:r>
      <w:r>
        <w:rPr>
          <w:rFonts w:hint="eastAsia"/>
          <w:color w:val="auto"/>
          <w:u w:val="single"/>
        </w:rPr>
        <w:t xml:space="preserve">  （手机）              </w:t>
      </w:r>
      <w:r>
        <w:rPr>
          <w:rFonts w:hint="eastAsia"/>
          <w:color w:val="auto"/>
        </w:rPr>
        <w:t xml:space="preserve">                   </w:t>
      </w:r>
    </w:p>
    <w:p w14:paraId="1069ECD7">
      <w:pPr>
        <w:pStyle w:val="205"/>
        <w:spacing w:line="360" w:lineRule="auto"/>
        <w:ind w:firstLine="482"/>
        <w:rPr>
          <w:color w:val="auto"/>
        </w:rPr>
      </w:pPr>
      <w:r>
        <w:rPr>
          <w:rFonts w:hint="eastAsia"/>
          <w:color w:val="auto"/>
        </w:rPr>
        <w:t>授权单位名称：</w:t>
      </w:r>
      <w:r>
        <w:rPr>
          <w:rFonts w:hint="eastAsia"/>
          <w:color w:val="auto"/>
          <w:u w:val="single"/>
        </w:rPr>
        <w:t xml:space="preserve">（加盖CA电子公章）          </w:t>
      </w:r>
    </w:p>
    <w:p w14:paraId="3EC3492E">
      <w:pPr>
        <w:pStyle w:val="205"/>
        <w:spacing w:line="360" w:lineRule="auto"/>
        <w:ind w:firstLine="482"/>
        <w:rPr>
          <w:color w:val="auto"/>
        </w:rPr>
      </w:pPr>
      <w:r>
        <w:rPr>
          <w:rFonts w:hint="eastAsia"/>
          <w:color w:val="auto"/>
        </w:rPr>
        <w:t>单 位 地 址：</w:t>
      </w:r>
      <w:r>
        <w:rPr>
          <w:rFonts w:hint="eastAsia"/>
          <w:color w:val="auto"/>
          <w:u w:val="single"/>
        </w:rPr>
        <w:t xml:space="preserve">                      </w:t>
      </w:r>
      <w:r>
        <w:rPr>
          <w:rFonts w:hint="eastAsia"/>
          <w:color w:val="auto"/>
        </w:rPr>
        <w:t xml:space="preserve">          </w:t>
      </w:r>
    </w:p>
    <w:p w14:paraId="4A9293F6">
      <w:pPr>
        <w:pStyle w:val="205"/>
        <w:spacing w:line="360" w:lineRule="auto"/>
        <w:ind w:firstLine="482"/>
        <w:rPr>
          <w:color w:val="auto"/>
        </w:rPr>
      </w:pPr>
      <w:r>
        <w:rPr>
          <w:rFonts w:hint="eastAsia"/>
          <w:color w:val="auto"/>
        </w:rPr>
        <w:t>日       期：</w:t>
      </w:r>
      <w:r>
        <w:rPr>
          <w:rFonts w:hint="eastAsia"/>
          <w:color w:val="auto"/>
          <w:u w:val="single"/>
        </w:rPr>
        <w:t xml:space="preserve">                           </w:t>
      </w:r>
    </w:p>
    <w:p w14:paraId="3F855DCE">
      <w:pPr>
        <w:pStyle w:val="205"/>
        <w:jc w:val="both"/>
        <w:rPr>
          <w:color w:val="auto"/>
        </w:rPr>
      </w:pPr>
      <w:r>
        <w:rPr>
          <w:rFonts w:hint="eastAsia"/>
          <w:color w:val="auto"/>
        </w:rPr>
        <w:t>                            </w:t>
      </w:r>
    </w:p>
    <w:p w14:paraId="4E92F54B">
      <w:pPr>
        <w:ind w:firstLine="440"/>
        <w:rPr>
          <w:color w:val="auto"/>
        </w:rPr>
      </w:pPr>
    </w:p>
    <w:p w14:paraId="7B839A9A">
      <w:pPr>
        <w:ind w:firstLine="440"/>
        <w:rPr>
          <w:color w:val="auto"/>
        </w:rPr>
      </w:pPr>
    </w:p>
    <w:p w14:paraId="0E8FA7CC">
      <w:pPr>
        <w:ind w:firstLine="480"/>
        <w:jc w:val="center"/>
        <w:rPr>
          <w:color w:val="auto"/>
        </w:rPr>
      </w:pPr>
      <w:r>
        <w:rPr>
          <w:rFonts w:hint="eastAsia"/>
          <w:color w:val="auto"/>
          <w:sz w:val="24"/>
        </w:rPr>
        <w:br w:type="page" w:clear="all"/>
      </w:r>
      <w:r>
        <w:rPr>
          <w:rFonts w:hint="eastAsia" w:ascii="黑体" w:hAnsi="黑体" w:eastAsia="黑体" w:cs="黑体"/>
          <w:iCs/>
          <w:color w:val="auto"/>
          <w:sz w:val="30"/>
          <w:szCs w:val="30"/>
          <w:u w:val="single"/>
          <w:lang w:val="en-US" w:eastAsia="zh-CN"/>
        </w:rPr>
        <w:t>九</w:t>
      </w:r>
      <w:r>
        <w:rPr>
          <w:rFonts w:hint="eastAsia" w:ascii="黑体" w:hAnsi="黑体" w:eastAsia="黑体" w:cs="黑体"/>
          <w:iCs/>
          <w:color w:val="auto"/>
          <w:sz w:val="30"/>
          <w:szCs w:val="30"/>
          <w:u w:val="single"/>
        </w:rPr>
        <w:t>、投标函</w:t>
      </w:r>
    </w:p>
    <w:p w14:paraId="5896EEA2">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color w:val="auto"/>
          <w:sz w:val="24"/>
          <w:szCs w:val="24"/>
        </w:rPr>
      </w:pPr>
      <w:r>
        <w:rPr>
          <w:rFonts w:hint="eastAsia"/>
          <w:color w:val="auto"/>
          <w:sz w:val="24"/>
          <w:szCs w:val="24"/>
        </w:rPr>
        <w:t>致：</w:t>
      </w:r>
      <w:r>
        <w:rPr>
          <w:rFonts w:hint="eastAsia"/>
          <w:color w:val="auto"/>
          <w:sz w:val="24"/>
          <w:szCs w:val="24"/>
          <w:u w:val="single"/>
        </w:rPr>
        <w:t>滨海县人民医院</w:t>
      </w:r>
    </w:p>
    <w:p w14:paraId="18026824">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color w:val="auto"/>
          <w:sz w:val="24"/>
          <w:szCs w:val="24"/>
        </w:rPr>
      </w:pPr>
      <w:r>
        <w:rPr>
          <w:rFonts w:hint="eastAsia" w:ascii="宋体" w:hAnsi="宋体" w:eastAsia="宋体" w:cs="宋体"/>
          <w:color w:val="000000"/>
          <w:sz w:val="24"/>
          <w:szCs w:val="24"/>
        </w:rPr>
        <w:t>根据贵方的JSZC-320000-***号招标文件，正式授权下述签字人______(姓名)代表我方______________（投标人的名称），全权处理本次项目投标的有关事宜</w:t>
      </w:r>
      <w:r>
        <w:rPr>
          <w:rFonts w:hint="eastAsia"/>
          <w:color w:val="auto"/>
          <w:sz w:val="24"/>
          <w:szCs w:val="24"/>
        </w:rPr>
        <w:t>。</w:t>
      </w:r>
    </w:p>
    <w:p w14:paraId="58379F85">
      <w:pPr>
        <w:pStyle w:val="36"/>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textAlignment w:val="auto"/>
        <w:rPr>
          <w:rFonts w:ascii="宋体" w:hAnsi="宋体" w:eastAsia="宋体" w:cs="宋体"/>
          <w:sz w:val="24"/>
          <w:szCs w:val="24"/>
        </w:rPr>
      </w:pPr>
      <w:r>
        <w:rPr>
          <w:rFonts w:hint="eastAsia" w:ascii="宋体" w:hAnsi="宋体" w:eastAsia="宋体" w:cs="宋体"/>
          <w:color w:val="000000"/>
          <w:sz w:val="24"/>
          <w:szCs w:val="24"/>
        </w:rPr>
        <w:t>据此函，__________签字人兹宣布同意如下：</w:t>
      </w:r>
    </w:p>
    <w:p w14:paraId="74A2F130">
      <w:pPr>
        <w:pStyle w:val="36"/>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textAlignment w:val="auto"/>
        <w:rPr>
          <w:rFonts w:ascii="宋体" w:hAnsi="宋体" w:eastAsia="宋体" w:cs="宋体"/>
          <w:sz w:val="24"/>
          <w:szCs w:val="24"/>
        </w:rPr>
      </w:pPr>
      <w:r>
        <w:rPr>
          <w:rFonts w:hint="eastAsia" w:ascii="宋体" w:hAnsi="宋体" w:eastAsia="宋体" w:cs="宋体"/>
          <w:color w:val="000000"/>
          <w:sz w:val="24"/>
          <w:szCs w:val="24"/>
        </w:rPr>
        <w:t>1.按招标文件规定的各项要求，向买方提供所需服务（包含与服务相关的货物）。</w:t>
      </w:r>
    </w:p>
    <w:p w14:paraId="51E5FD87">
      <w:pPr>
        <w:pStyle w:val="36"/>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textAlignment w:val="auto"/>
        <w:rPr>
          <w:rFonts w:ascii="宋体" w:hAnsi="宋体" w:eastAsia="宋体" w:cs="宋体"/>
          <w:sz w:val="24"/>
          <w:szCs w:val="24"/>
        </w:rPr>
      </w:pPr>
      <w:r>
        <w:rPr>
          <w:rFonts w:hint="eastAsia" w:ascii="宋体" w:hAnsi="宋体" w:eastAsia="宋体" w:cs="宋体"/>
          <w:color w:val="000000"/>
          <w:sz w:val="24"/>
          <w:szCs w:val="24"/>
        </w:rPr>
        <w:t>2.我们完全理解贵方不一定将合同授予最低报价的投标人。</w:t>
      </w:r>
    </w:p>
    <w:p w14:paraId="77CD7AA8">
      <w:pPr>
        <w:pStyle w:val="36"/>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textAlignment w:val="auto"/>
        <w:rPr>
          <w:rFonts w:ascii="宋体" w:hAnsi="宋体" w:eastAsia="宋体" w:cs="宋体"/>
          <w:sz w:val="24"/>
          <w:szCs w:val="24"/>
        </w:rPr>
      </w:pPr>
      <w:r>
        <w:rPr>
          <w:rFonts w:hint="eastAsia" w:ascii="宋体" w:hAnsi="宋体" w:eastAsia="宋体" w:cs="宋体"/>
          <w:color w:val="000000"/>
          <w:sz w:val="24"/>
          <w:szCs w:val="24"/>
        </w:rPr>
        <w:t>3.我们已详细审核全部招标文件及其有效补充文件，我们知道必须放弃提出含糊不清或误解问题的权利。</w:t>
      </w:r>
    </w:p>
    <w:p w14:paraId="756B8890">
      <w:pPr>
        <w:pStyle w:val="36"/>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textAlignment w:val="auto"/>
        <w:rPr>
          <w:rFonts w:ascii="宋体" w:hAnsi="宋体" w:eastAsia="宋体" w:cs="宋体"/>
          <w:sz w:val="24"/>
          <w:szCs w:val="24"/>
        </w:rPr>
      </w:pPr>
      <w:r>
        <w:rPr>
          <w:rFonts w:hint="eastAsia" w:ascii="宋体" w:hAnsi="宋体" w:eastAsia="宋体" w:cs="宋体"/>
          <w:color w:val="000000"/>
          <w:sz w:val="24"/>
          <w:szCs w:val="24"/>
        </w:rPr>
        <w:t>4.我们同意从规定的开标日期起遵循本投标文件，并在规定的投标有效期期满之前均具有约束力。</w:t>
      </w:r>
    </w:p>
    <w:p w14:paraId="4ECC4D5D">
      <w:pPr>
        <w:pStyle w:val="36"/>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textAlignment w:val="auto"/>
        <w:rPr>
          <w:rFonts w:ascii="宋体" w:hAnsi="宋体" w:eastAsia="宋体" w:cs="宋体"/>
          <w:sz w:val="24"/>
          <w:szCs w:val="24"/>
        </w:rPr>
      </w:pPr>
      <w:r>
        <w:rPr>
          <w:rFonts w:hint="eastAsia" w:ascii="宋体" w:hAnsi="宋体" w:eastAsia="宋体" w:cs="宋体"/>
          <w:color w:val="000000"/>
          <w:sz w:val="24"/>
          <w:szCs w:val="24"/>
        </w:rPr>
        <w:t>5.同意向贵方提供贵方可能另外要求的与投标有关的任何证据或资料，并保证我方已提供和将要提供的文件是真实的、准确的。</w:t>
      </w:r>
    </w:p>
    <w:p w14:paraId="31FEDC01">
      <w:pPr>
        <w:pStyle w:val="36"/>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textAlignment w:val="auto"/>
        <w:rPr>
          <w:rFonts w:ascii="宋体" w:hAnsi="宋体" w:eastAsia="宋体" w:cs="宋体"/>
          <w:sz w:val="24"/>
          <w:szCs w:val="24"/>
        </w:rPr>
      </w:pPr>
      <w:r>
        <w:rPr>
          <w:rFonts w:hint="eastAsia" w:ascii="宋体" w:hAnsi="宋体" w:eastAsia="宋体" w:cs="宋体"/>
          <w:color w:val="000000"/>
          <w:sz w:val="24"/>
          <w:szCs w:val="24"/>
        </w:rPr>
        <w:t>6.一旦我方中标,我方将根据招标文件的规定，严格履行合同的责任和义务,并保证在招标文件规定的时间完成项目，交付买方验收、使用。</w:t>
      </w:r>
    </w:p>
    <w:p w14:paraId="072FE40F">
      <w:pPr>
        <w:pStyle w:val="36"/>
        <w:keepNext w:val="0"/>
        <w:keepLines w:val="0"/>
        <w:pageBreakBefore w:val="0"/>
        <w:widowControl w:val="0"/>
        <w:kinsoku/>
        <w:wordWrap/>
        <w:overflowPunct/>
        <w:topLinePunct w:val="0"/>
        <w:autoSpaceDE/>
        <w:autoSpaceDN/>
        <w:bidi w:val="0"/>
        <w:adjustRightInd/>
        <w:snapToGrid/>
        <w:spacing w:beforeAutospacing="0" w:afterAutospacing="0" w:line="520" w:lineRule="exact"/>
        <w:ind w:firstLine="482"/>
        <w:textAlignment w:val="auto"/>
        <w:rPr>
          <w:rFonts w:ascii="宋体" w:hAnsi="宋体" w:eastAsia="宋体" w:cs="宋体"/>
          <w:sz w:val="24"/>
          <w:szCs w:val="24"/>
        </w:rPr>
      </w:pPr>
      <w:r>
        <w:rPr>
          <w:rFonts w:hint="eastAsia" w:ascii="宋体" w:hAnsi="宋体" w:eastAsia="宋体" w:cs="宋体"/>
          <w:color w:val="000000"/>
          <w:sz w:val="24"/>
          <w:szCs w:val="24"/>
        </w:rPr>
        <w:t>7.与本投标有关的正式通讯地址为：</w:t>
      </w:r>
    </w:p>
    <w:p w14:paraId="511F1EA4">
      <w:pPr>
        <w:pStyle w:val="36"/>
        <w:spacing w:beforeAutospacing="0" w:afterAutospacing="0" w:line="360" w:lineRule="auto"/>
        <w:ind w:left="420" w:firstLine="482"/>
        <w:rPr>
          <w:rFonts w:ascii="宋体" w:hAnsi="宋体" w:eastAsia="宋体" w:cs="宋体"/>
        </w:rPr>
      </w:pPr>
      <w:r>
        <w:rPr>
          <w:rFonts w:hint="eastAsia" w:ascii="宋体" w:hAnsi="宋体" w:eastAsia="宋体" w:cs="宋体"/>
          <w:color w:val="000000"/>
        </w:rPr>
        <w:t>地          址：</w:t>
      </w:r>
    </w:p>
    <w:p w14:paraId="4D5B69DD">
      <w:pPr>
        <w:pStyle w:val="36"/>
        <w:spacing w:beforeAutospacing="0" w:afterAutospacing="0" w:line="360" w:lineRule="auto"/>
        <w:ind w:left="420" w:firstLine="482"/>
        <w:rPr>
          <w:rFonts w:ascii="宋体" w:hAnsi="宋体" w:eastAsia="宋体" w:cs="宋体"/>
        </w:rPr>
      </w:pPr>
      <w:r>
        <w:rPr>
          <w:rFonts w:hint="eastAsia" w:ascii="宋体" w:hAnsi="宋体" w:eastAsia="宋体" w:cs="宋体"/>
          <w:color w:val="000000"/>
        </w:rPr>
        <w:t>邮          编：</w:t>
      </w:r>
    </w:p>
    <w:p w14:paraId="0CB9FB3E">
      <w:pPr>
        <w:pStyle w:val="36"/>
        <w:spacing w:beforeAutospacing="0" w:afterAutospacing="0" w:line="360" w:lineRule="auto"/>
        <w:ind w:left="420" w:firstLine="482"/>
        <w:rPr>
          <w:rFonts w:ascii="宋体" w:hAnsi="宋体" w:eastAsia="宋体" w:cs="宋体"/>
        </w:rPr>
      </w:pPr>
      <w:r>
        <w:rPr>
          <w:rFonts w:hint="eastAsia" w:ascii="宋体" w:hAnsi="宋体" w:eastAsia="宋体" w:cs="宋体"/>
          <w:color w:val="000000"/>
        </w:rPr>
        <w:t>电          话：</w:t>
      </w:r>
    </w:p>
    <w:p w14:paraId="7B412A47">
      <w:pPr>
        <w:pStyle w:val="36"/>
        <w:spacing w:beforeAutospacing="0" w:afterAutospacing="0" w:line="360" w:lineRule="auto"/>
        <w:ind w:left="420" w:firstLine="482"/>
        <w:rPr>
          <w:rFonts w:ascii="宋体" w:hAnsi="宋体" w:eastAsia="宋体" w:cs="宋体"/>
        </w:rPr>
      </w:pPr>
      <w:r>
        <w:rPr>
          <w:rFonts w:hint="eastAsia" w:ascii="宋体" w:hAnsi="宋体" w:eastAsia="宋体" w:cs="宋体"/>
          <w:color w:val="000000"/>
        </w:rPr>
        <w:t>传          真：</w:t>
      </w:r>
    </w:p>
    <w:p w14:paraId="27B6BE31">
      <w:pPr>
        <w:pStyle w:val="36"/>
        <w:spacing w:beforeAutospacing="0" w:afterAutospacing="0" w:line="360" w:lineRule="auto"/>
        <w:ind w:left="420" w:firstLine="482"/>
        <w:rPr>
          <w:rFonts w:ascii="宋体" w:hAnsi="宋体" w:eastAsia="宋体" w:cs="宋体"/>
        </w:rPr>
      </w:pPr>
      <w:r>
        <w:rPr>
          <w:rFonts w:hint="eastAsia" w:ascii="宋体" w:hAnsi="宋体" w:eastAsia="宋体" w:cs="宋体"/>
          <w:color w:val="000000"/>
        </w:rPr>
        <w:t>投标人开户行：</w:t>
      </w:r>
    </w:p>
    <w:p w14:paraId="6210DDF0">
      <w:pPr>
        <w:pStyle w:val="36"/>
        <w:spacing w:beforeAutospacing="0" w:afterAutospacing="0" w:line="360" w:lineRule="auto"/>
        <w:ind w:left="420" w:firstLine="482"/>
        <w:rPr>
          <w:rFonts w:ascii="宋体" w:hAnsi="宋体" w:eastAsia="宋体" w:cs="宋体"/>
        </w:rPr>
      </w:pPr>
      <w:r>
        <w:rPr>
          <w:rFonts w:hint="eastAsia" w:ascii="宋体" w:hAnsi="宋体" w:eastAsia="宋体" w:cs="宋体"/>
          <w:color w:val="000000"/>
        </w:rPr>
        <w:t xml:space="preserve">账          号： </w:t>
      </w:r>
    </w:p>
    <w:p w14:paraId="227F8E43">
      <w:pPr>
        <w:spacing w:line="360" w:lineRule="auto"/>
        <w:ind w:firstLine="758" w:firstLineChars="271"/>
        <w:rPr>
          <w:color w:val="auto"/>
          <w:sz w:val="24"/>
          <w:szCs w:val="24"/>
        </w:rPr>
      </w:pPr>
      <w:r>
        <w:rPr>
          <w:rFonts w:hint="eastAsia" w:ascii="宋体" w:hAnsi="宋体" w:eastAsia="宋体" w:cs="宋体"/>
          <w:color w:val="000000"/>
        </w:rPr>
        <w:t>日         期：________年____月____日</w:t>
      </w:r>
    </w:p>
    <w:p w14:paraId="6B4ADF96">
      <w:pPr>
        <w:spacing w:line="360" w:lineRule="auto"/>
        <w:ind w:firstLine="480"/>
        <w:rPr>
          <w:color w:val="auto"/>
          <w:sz w:val="24"/>
          <w:szCs w:val="24"/>
        </w:rPr>
      </w:pPr>
    </w:p>
    <w:p w14:paraId="072B8738">
      <w:pPr>
        <w:spacing w:line="360" w:lineRule="auto"/>
        <w:ind w:firstLine="440"/>
        <w:rPr>
          <w:color w:val="auto"/>
        </w:rPr>
      </w:pPr>
    </w:p>
    <w:p w14:paraId="6F3E693E">
      <w:pPr>
        <w:ind w:firstLine="440"/>
        <w:rPr>
          <w:color w:val="auto"/>
        </w:rPr>
      </w:pPr>
    </w:p>
    <w:p w14:paraId="4C08511D">
      <w:pPr>
        <w:ind w:firstLine="440"/>
        <w:rPr>
          <w:color w:val="auto"/>
        </w:rPr>
      </w:pPr>
    </w:p>
    <w:p w14:paraId="06066105">
      <w:pPr>
        <w:rPr>
          <w:color w:val="auto"/>
        </w:rPr>
      </w:pPr>
    </w:p>
    <w:p w14:paraId="50F36042">
      <w:pPr>
        <w:pStyle w:val="7"/>
        <w:ind w:firstLine="0"/>
        <w:rPr>
          <w:color w:val="auto"/>
        </w:rPr>
      </w:pPr>
    </w:p>
    <w:p w14:paraId="2EF93C26">
      <w:pPr>
        <w:keepNext w:val="0"/>
        <w:keepLines w:val="0"/>
        <w:pageBreakBefore w:val="0"/>
        <w:widowControl w:val="0"/>
        <w:kinsoku/>
        <w:wordWrap/>
        <w:overflowPunct/>
        <w:topLinePunct w:val="0"/>
        <w:autoSpaceDE/>
        <w:autoSpaceDN/>
        <w:bidi w:val="0"/>
        <w:adjustRightInd/>
        <w:snapToGrid/>
        <w:spacing w:after="361" w:afterLines="100" w:line="360" w:lineRule="auto"/>
        <w:ind w:firstLine="561"/>
        <w:jc w:val="center"/>
        <w:textAlignment w:val="auto"/>
        <w:rPr>
          <w:rFonts w:ascii="黑体" w:hAnsi="黑体" w:eastAsia="黑体" w:cs="黑体"/>
          <w:i/>
          <w:color w:val="auto"/>
          <w:sz w:val="32"/>
          <w:szCs w:val="32"/>
          <w:u w:val="none"/>
        </w:rPr>
      </w:pPr>
      <w:r>
        <w:rPr>
          <w:rFonts w:hint="eastAsia" w:ascii="黑体" w:hAnsi="黑体" w:eastAsia="黑体" w:cs="黑体"/>
          <w:iCs/>
          <w:color w:val="auto"/>
          <w:sz w:val="30"/>
          <w:szCs w:val="30"/>
          <w:u w:val="none"/>
        </w:rPr>
        <w:t>十、中小微企业声明函（服务）</w:t>
      </w:r>
    </w:p>
    <w:p w14:paraId="776D2F4C">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color w:val="auto"/>
          <w:sz w:val="24"/>
        </w:rPr>
      </w:pPr>
      <w:r>
        <w:rPr>
          <w:rFonts w:hint="eastAsia"/>
          <w:color w:val="auto"/>
          <w:sz w:val="24"/>
        </w:rPr>
        <w:t>本公司（联合体）郑重声明，根据《政府采购促进中小企业发展管理办法》(财库</w:t>
      </w:r>
      <w:r>
        <w:rPr>
          <w:rFonts w:hint="eastAsia" w:ascii="宋体" w:hAnsi="宋体"/>
          <w:bCs/>
          <w:color w:val="auto"/>
          <w:sz w:val="24"/>
          <w:szCs w:val="24"/>
        </w:rPr>
        <w:t>〔2020〕</w:t>
      </w:r>
      <w:r>
        <w:rPr>
          <w:rFonts w:hint="eastAsia"/>
          <w:color w:val="auto"/>
          <w:sz w:val="24"/>
        </w:rPr>
        <w:t>46号)的规定，本公司（联合体）参加</w:t>
      </w:r>
      <w:r>
        <w:rPr>
          <w:rFonts w:hint="eastAsia"/>
          <w:color w:val="auto"/>
          <w:sz w:val="24"/>
          <w:szCs w:val="20"/>
          <w:u w:val="single"/>
        </w:rPr>
        <w:t>滨海县人民医院</w:t>
      </w:r>
      <w:r>
        <w:rPr>
          <w:rFonts w:hint="eastAsia"/>
          <w:color w:val="auto"/>
          <w:sz w:val="24"/>
        </w:rPr>
        <w:t>组织的</w:t>
      </w:r>
      <w:r>
        <w:rPr>
          <w:rFonts w:hint="eastAsia"/>
          <w:color w:val="auto"/>
          <w:sz w:val="24"/>
          <w:lang w:val="en-US" w:eastAsia="zh-CN"/>
        </w:rPr>
        <w:t>采购</w:t>
      </w:r>
      <w:r>
        <w:rPr>
          <w:rFonts w:hint="eastAsia" w:asciiTheme="minorEastAsia" w:hAnsiTheme="minorEastAsia" w:eastAsiaTheme="minorEastAsia" w:cstheme="minorEastAsia"/>
          <w:color w:val="auto"/>
          <w:sz w:val="24"/>
          <w:szCs w:val="24"/>
          <w:lang w:val="en-US" w:eastAsia="zh-CN"/>
        </w:rPr>
        <w:t>编号为</w:t>
      </w:r>
      <w:r>
        <w:rPr>
          <w:rFonts w:hint="eastAsia"/>
          <w:color w:val="auto"/>
          <w:sz w:val="24"/>
          <w:szCs w:val="20"/>
          <w:u w:val="single"/>
          <w:lang w:val="en-US" w:eastAsia="zh-CN"/>
        </w:rPr>
        <w:t>JSZC-320922-YCJD-G2026-0002</w:t>
      </w:r>
      <w:r>
        <w:rPr>
          <w:rFonts w:hint="eastAsia" w:asciiTheme="minorEastAsia" w:hAnsiTheme="minorEastAsia" w:eastAsiaTheme="minorEastAsia" w:cstheme="minorEastAsia"/>
          <w:color w:val="auto"/>
          <w:sz w:val="24"/>
          <w:szCs w:val="24"/>
          <w:lang w:val="en-US" w:eastAsia="zh-CN"/>
        </w:rPr>
        <w:t>的</w:t>
      </w:r>
      <w:r>
        <w:rPr>
          <w:rFonts w:hint="eastAsia"/>
          <w:color w:val="auto"/>
          <w:sz w:val="24"/>
          <w:szCs w:val="20"/>
          <w:u w:val="single"/>
          <w:lang w:eastAsia="zh-CN"/>
        </w:rPr>
        <w:t>滨海县人民医院气动物流维保服务项目</w:t>
      </w:r>
      <w:r>
        <w:rPr>
          <w:rFonts w:hint="eastAsia"/>
          <w:color w:val="auto"/>
          <w:sz w:val="24"/>
        </w:rPr>
        <w:t>的采购活动，服务全部由符合政策的中小微企业承接。</w:t>
      </w:r>
      <w:r>
        <w:rPr>
          <w:rFonts w:hint="eastAsia"/>
          <w:color w:val="auto"/>
          <w:sz w:val="24"/>
          <w:highlight w:val="none"/>
        </w:rPr>
        <w:t>相关企业（含联合体中的中小企业、签订分包意向协议的中小企业）的具体情况如下</w:t>
      </w:r>
      <w:r>
        <w:rPr>
          <w:rFonts w:hint="eastAsia"/>
          <w:color w:val="auto"/>
          <w:sz w:val="24"/>
        </w:rPr>
        <w:t>：</w:t>
      </w:r>
    </w:p>
    <w:p w14:paraId="2D2D4E74">
      <w:pPr>
        <w:spacing w:line="360" w:lineRule="auto"/>
        <w:ind w:firstLine="480"/>
        <w:rPr>
          <w:color w:val="auto"/>
          <w:sz w:val="24"/>
        </w:rPr>
      </w:pPr>
      <w:r>
        <w:rPr>
          <w:rFonts w:hint="eastAsia"/>
          <w:color w:val="auto"/>
          <w:sz w:val="24"/>
        </w:rPr>
        <w:t>1.</w:t>
      </w:r>
      <w:r>
        <w:rPr>
          <w:rFonts w:hint="eastAsia"/>
          <w:i/>
          <w:iCs/>
          <w:color w:val="auto"/>
          <w:sz w:val="24"/>
          <w:u w:val="single"/>
        </w:rPr>
        <w:t>（标的名称）</w:t>
      </w:r>
      <w:r>
        <w:rPr>
          <w:rFonts w:hint="eastAsia"/>
          <w:color w:val="auto"/>
          <w:sz w:val="24"/>
        </w:rPr>
        <w:t>，属于</w:t>
      </w:r>
      <w:r>
        <w:rPr>
          <w:rFonts w:hint="eastAsia"/>
          <w:i/>
          <w:iCs/>
          <w:color w:val="auto"/>
          <w:sz w:val="24"/>
          <w:u w:val="single"/>
        </w:rPr>
        <w:t>（采购文件中明确的所属行业）</w:t>
      </w:r>
      <w:r>
        <w:rPr>
          <w:rFonts w:hint="eastAsia"/>
          <w:color w:val="auto"/>
          <w:sz w:val="24"/>
        </w:rPr>
        <w:t>行业；承接企业为（</w:t>
      </w:r>
      <w:r>
        <w:rPr>
          <w:rFonts w:hint="eastAsia"/>
          <w:i/>
          <w:iCs/>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rPr>
        <w:t>人，营业收入为</w:t>
      </w:r>
      <w:r>
        <w:rPr>
          <w:rFonts w:hint="eastAsia"/>
          <w:color w:val="auto"/>
          <w:sz w:val="24"/>
          <w:u w:val="single"/>
        </w:rPr>
        <w:t>     </w:t>
      </w:r>
      <w:r>
        <w:rPr>
          <w:rFonts w:hint="eastAsia"/>
          <w:color w:val="auto"/>
          <w:sz w:val="24"/>
        </w:rPr>
        <w:t>万元，资产总额为</w:t>
      </w:r>
      <w:r>
        <w:rPr>
          <w:rFonts w:hint="eastAsia"/>
          <w:color w:val="auto"/>
          <w:sz w:val="24"/>
          <w:u w:val="single"/>
        </w:rPr>
        <w:t>    </w:t>
      </w:r>
      <w:r>
        <w:rPr>
          <w:rFonts w:hint="eastAsia"/>
          <w:color w:val="auto"/>
          <w:sz w:val="24"/>
        </w:rPr>
        <w:t>万元，属于（</w:t>
      </w:r>
      <w:r>
        <w:rPr>
          <w:rFonts w:hint="eastAsia"/>
          <w:i/>
          <w:iCs/>
          <w:color w:val="auto"/>
          <w:sz w:val="24"/>
          <w:u w:val="single"/>
        </w:rPr>
        <w:t>中型企业、小型企业、微型企业</w:t>
      </w:r>
      <w:r>
        <w:rPr>
          <w:rFonts w:hint="eastAsia"/>
          <w:color w:val="auto"/>
          <w:sz w:val="24"/>
        </w:rPr>
        <w:t>）；</w:t>
      </w:r>
    </w:p>
    <w:p w14:paraId="03B9C49A">
      <w:pPr>
        <w:spacing w:line="360" w:lineRule="auto"/>
        <w:ind w:firstLine="480"/>
        <w:rPr>
          <w:color w:val="auto"/>
          <w:sz w:val="24"/>
        </w:rPr>
      </w:pPr>
      <w:r>
        <w:rPr>
          <w:rFonts w:hint="eastAsia"/>
          <w:color w:val="auto"/>
          <w:sz w:val="24"/>
        </w:rPr>
        <w:t>2.</w:t>
      </w:r>
      <w:r>
        <w:rPr>
          <w:rFonts w:hint="eastAsia"/>
          <w:i/>
          <w:iCs/>
          <w:color w:val="auto"/>
          <w:sz w:val="24"/>
          <w:u w:val="single"/>
        </w:rPr>
        <w:t>（标的名称）</w:t>
      </w:r>
      <w:r>
        <w:rPr>
          <w:rFonts w:hint="eastAsia"/>
          <w:color w:val="auto"/>
          <w:sz w:val="24"/>
        </w:rPr>
        <w:t>，属于</w:t>
      </w:r>
      <w:r>
        <w:rPr>
          <w:rFonts w:hint="eastAsia"/>
          <w:i/>
          <w:iCs/>
          <w:color w:val="auto"/>
          <w:sz w:val="24"/>
          <w:u w:val="single"/>
        </w:rPr>
        <w:t>（采购文件中明确的所属行业）</w:t>
      </w:r>
      <w:r>
        <w:rPr>
          <w:rFonts w:hint="eastAsia"/>
          <w:color w:val="auto"/>
          <w:sz w:val="24"/>
        </w:rPr>
        <w:t>行业；承接企业为（</w:t>
      </w:r>
      <w:r>
        <w:rPr>
          <w:rFonts w:hint="eastAsia"/>
          <w:i/>
          <w:iCs/>
          <w:color w:val="auto"/>
          <w:sz w:val="24"/>
          <w:u w:val="single"/>
        </w:rPr>
        <w:t>企业名称</w:t>
      </w:r>
      <w:r>
        <w:rPr>
          <w:rFonts w:hint="eastAsia"/>
          <w:color w:val="auto"/>
          <w:sz w:val="24"/>
        </w:rPr>
        <w:t>），从业人员</w:t>
      </w:r>
      <w:r>
        <w:rPr>
          <w:rFonts w:hint="eastAsia"/>
          <w:color w:val="auto"/>
          <w:sz w:val="24"/>
          <w:u w:val="single"/>
        </w:rPr>
        <w:t xml:space="preserve">     </w:t>
      </w:r>
      <w:r>
        <w:rPr>
          <w:rFonts w:hint="eastAsia"/>
          <w:color w:val="auto"/>
          <w:sz w:val="24"/>
        </w:rPr>
        <w:t>人，营业收入为</w:t>
      </w:r>
      <w:r>
        <w:rPr>
          <w:rFonts w:hint="eastAsia"/>
          <w:color w:val="auto"/>
          <w:sz w:val="24"/>
          <w:u w:val="single"/>
        </w:rPr>
        <w:t>     </w:t>
      </w:r>
      <w:r>
        <w:rPr>
          <w:rFonts w:hint="eastAsia"/>
          <w:color w:val="auto"/>
          <w:sz w:val="24"/>
        </w:rPr>
        <w:t>万元，资产总额为</w:t>
      </w:r>
      <w:r>
        <w:rPr>
          <w:rFonts w:hint="eastAsia"/>
          <w:color w:val="auto"/>
          <w:sz w:val="24"/>
          <w:u w:val="single"/>
        </w:rPr>
        <w:t>    </w:t>
      </w:r>
      <w:r>
        <w:rPr>
          <w:rFonts w:hint="eastAsia"/>
          <w:color w:val="auto"/>
          <w:sz w:val="24"/>
        </w:rPr>
        <w:t>万元，属于（</w:t>
      </w:r>
      <w:r>
        <w:rPr>
          <w:rFonts w:hint="eastAsia"/>
          <w:i/>
          <w:iCs/>
          <w:color w:val="auto"/>
          <w:sz w:val="24"/>
          <w:u w:val="single"/>
        </w:rPr>
        <w:t>中型企业、小型企业、微型企业</w:t>
      </w:r>
      <w:r>
        <w:rPr>
          <w:rFonts w:hint="eastAsia"/>
          <w:color w:val="auto"/>
          <w:sz w:val="24"/>
        </w:rPr>
        <w:t>）；</w:t>
      </w:r>
    </w:p>
    <w:p w14:paraId="1E5B5519">
      <w:pPr>
        <w:spacing w:line="360" w:lineRule="auto"/>
        <w:ind w:firstLine="480"/>
        <w:rPr>
          <w:color w:val="auto"/>
          <w:sz w:val="24"/>
        </w:rPr>
      </w:pPr>
      <w:r>
        <w:rPr>
          <w:rFonts w:hint="eastAsia"/>
          <w:color w:val="auto"/>
          <w:sz w:val="24"/>
        </w:rPr>
        <w:t>……</w:t>
      </w:r>
    </w:p>
    <w:p w14:paraId="68362348">
      <w:pPr>
        <w:spacing w:line="360" w:lineRule="auto"/>
        <w:ind w:firstLine="480"/>
        <w:rPr>
          <w:color w:val="auto"/>
          <w:sz w:val="24"/>
        </w:rPr>
      </w:pPr>
      <w:r>
        <w:rPr>
          <w:rFonts w:hint="eastAsia"/>
          <w:color w:val="auto"/>
          <w:sz w:val="24"/>
        </w:rPr>
        <w:t>以上企业，不属于大企业的分支机构，不存在控股股东为大企业的情形，也不存在与大企业的负责人为同一人的情形。</w:t>
      </w:r>
    </w:p>
    <w:p w14:paraId="1B56FEE1">
      <w:pPr>
        <w:spacing w:line="360" w:lineRule="auto"/>
        <w:ind w:firstLine="480"/>
        <w:rPr>
          <w:rFonts w:hint="eastAsia" w:eastAsia="宋体"/>
          <w:color w:val="auto"/>
          <w:sz w:val="24"/>
          <w:lang w:eastAsia="zh-CN"/>
        </w:rPr>
      </w:pPr>
      <w:r>
        <w:rPr>
          <w:rFonts w:hint="eastAsia"/>
          <w:color w:val="auto"/>
          <w:sz w:val="24"/>
        </w:rPr>
        <w:t>本企业对上述声明内容的真实性负责。如有虚假，将依法承担相应责任</w:t>
      </w:r>
      <w:r>
        <w:rPr>
          <w:rFonts w:hint="eastAsia"/>
          <w:color w:val="auto"/>
          <w:sz w:val="24"/>
          <w:lang w:eastAsia="zh-CN"/>
        </w:rPr>
        <w:t>。</w:t>
      </w:r>
    </w:p>
    <w:p w14:paraId="388BA18D">
      <w:pPr>
        <w:spacing w:line="360" w:lineRule="auto"/>
        <w:ind w:firstLine="480"/>
        <w:rPr>
          <w:color w:val="auto"/>
          <w:sz w:val="24"/>
        </w:rPr>
      </w:pPr>
      <w:r>
        <w:rPr>
          <w:rFonts w:hint="eastAsia"/>
          <w:color w:val="auto"/>
          <w:sz w:val="24"/>
        </w:rPr>
        <w:t> </w:t>
      </w:r>
    </w:p>
    <w:p w14:paraId="1A0F91F7">
      <w:pPr>
        <w:spacing w:line="360" w:lineRule="auto"/>
        <w:ind w:firstLine="480"/>
        <w:jc w:val="right"/>
        <w:rPr>
          <w:color w:val="auto"/>
          <w:sz w:val="24"/>
        </w:rPr>
      </w:pPr>
      <w:r>
        <w:rPr>
          <w:rFonts w:hint="eastAsia"/>
          <w:color w:val="auto"/>
          <w:sz w:val="24"/>
        </w:rPr>
        <w:t xml:space="preserve">企业名称（加盖CA电子公章）：        </w:t>
      </w:r>
    </w:p>
    <w:p w14:paraId="5AC15F3C">
      <w:pPr>
        <w:spacing w:line="360" w:lineRule="auto"/>
        <w:ind w:right="960" w:firstLine="6480" w:firstLineChars="2700"/>
        <w:rPr>
          <w:color w:val="auto"/>
          <w:sz w:val="24"/>
        </w:rPr>
      </w:pPr>
      <w:r>
        <w:rPr>
          <w:rFonts w:hint="eastAsia"/>
          <w:color w:val="auto"/>
          <w:sz w:val="24"/>
        </w:rPr>
        <w:t xml:space="preserve">日  期：        </w:t>
      </w:r>
    </w:p>
    <w:p w14:paraId="638AA8B0">
      <w:pPr>
        <w:spacing w:line="360" w:lineRule="auto"/>
        <w:ind w:firstLine="480"/>
        <w:rPr>
          <w:color w:val="auto"/>
          <w:sz w:val="24"/>
        </w:rPr>
      </w:pPr>
      <w:r>
        <w:rPr>
          <w:rFonts w:hint="eastAsia"/>
          <w:color w:val="auto"/>
          <w:sz w:val="24"/>
        </w:rPr>
        <w:t> </w:t>
      </w:r>
    </w:p>
    <w:p w14:paraId="2D01A6FB">
      <w:pPr>
        <w:spacing w:line="360" w:lineRule="auto"/>
        <w:ind w:firstLine="480"/>
        <w:rPr>
          <w:color w:val="auto"/>
          <w:sz w:val="24"/>
        </w:rPr>
      </w:pPr>
      <w:r>
        <w:rPr>
          <w:rFonts w:hint="eastAsia"/>
          <w:color w:val="auto"/>
          <w:sz w:val="24"/>
        </w:rPr>
        <w:t>备注1：从业人员、营业收入、资产总额填报上一年度数据，无上一年度数据的新成立企业可不填报。</w:t>
      </w:r>
    </w:p>
    <w:p w14:paraId="6288D86E">
      <w:pPr>
        <w:spacing w:line="360" w:lineRule="auto"/>
        <w:ind w:firstLine="480"/>
        <w:rPr>
          <w:rFonts w:cs="黑体"/>
          <w:i/>
          <w:color w:val="auto"/>
          <w:sz w:val="32"/>
          <w:szCs w:val="32"/>
          <w:u w:val="single"/>
        </w:rPr>
      </w:pPr>
      <w:r>
        <w:rPr>
          <w:rFonts w:hint="eastAsia"/>
          <w:color w:val="auto"/>
          <w:sz w:val="24"/>
        </w:rPr>
        <w:t>备注2：供应商如不提供此声明函，价格将不做相应扣除（如项目全面面向中小企业，则资格审查不通过）。</w:t>
      </w:r>
    </w:p>
    <w:p w14:paraId="727CC769">
      <w:pPr>
        <w:widowControl/>
        <w:spacing w:line="360" w:lineRule="auto"/>
        <w:rPr>
          <w:rFonts w:ascii="黑体" w:hAnsi="黑体" w:eastAsia="黑体" w:cs="黑体"/>
          <w:i/>
          <w:color w:val="auto"/>
          <w:sz w:val="32"/>
          <w:szCs w:val="32"/>
        </w:rPr>
      </w:pPr>
      <w:r>
        <w:rPr>
          <w:rFonts w:ascii="黑体" w:hAnsi="黑体" w:eastAsia="黑体" w:cs="黑体"/>
          <w:i/>
          <w:color w:val="auto"/>
          <w:sz w:val="32"/>
          <w:szCs w:val="32"/>
        </w:rPr>
        <w:br w:type="page" w:clear="all"/>
      </w:r>
    </w:p>
    <w:p w14:paraId="6552FECA">
      <w:pPr>
        <w:pStyle w:val="199"/>
        <w:keepNext w:val="0"/>
        <w:keepLines w:val="0"/>
        <w:pageBreakBefore w:val="0"/>
        <w:widowControl w:val="0"/>
        <w:kinsoku/>
        <w:wordWrap/>
        <w:overflowPunct/>
        <w:topLinePunct w:val="0"/>
        <w:autoSpaceDE/>
        <w:autoSpaceDN/>
        <w:bidi w:val="0"/>
        <w:adjustRightInd/>
        <w:snapToGrid/>
        <w:spacing w:line="520" w:lineRule="exact"/>
        <w:ind w:firstLine="641"/>
        <w:jc w:val="center"/>
        <w:textAlignment w:val="auto"/>
        <w:rPr>
          <w:rFonts w:ascii="黑体" w:hAnsi="黑体" w:eastAsia="黑体" w:cs="黑体"/>
          <w:iCs/>
          <w:color w:val="auto"/>
          <w:sz w:val="30"/>
          <w:szCs w:val="30"/>
          <w:u w:val="none"/>
        </w:rPr>
      </w:pPr>
      <w:r>
        <w:rPr>
          <w:rFonts w:hint="eastAsia" w:ascii="黑体" w:hAnsi="黑体" w:eastAsia="黑体" w:cs="黑体"/>
          <w:iCs/>
          <w:color w:val="auto"/>
          <w:sz w:val="30"/>
          <w:szCs w:val="30"/>
          <w:u w:val="none"/>
        </w:rPr>
        <w:t>十</w:t>
      </w:r>
      <w:r>
        <w:rPr>
          <w:rFonts w:hint="eastAsia" w:ascii="黑体" w:hAnsi="黑体" w:eastAsia="黑体" w:cs="黑体"/>
          <w:iCs/>
          <w:color w:val="auto"/>
          <w:sz w:val="30"/>
          <w:szCs w:val="30"/>
          <w:u w:val="none"/>
          <w:lang w:val="en-US" w:eastAsia="zh-CN"/>
        </w:rPr>
        <w:t>一</w:t>
      </w:r>
      <w:r>
        <w:rPr>
          <w:rFonts w:hint="eastAsia" w:ascii="黑体" w:hAnsi="黑体" w:eastAsia="黑体" w:cs="黑体"/>
          <w:iCs/>
          <w:color w:val="auto"/>
          <w:sz w:val="30"/>
          <w:szCs w:val="30"/>
          <w:u w:val="none"/>
        </w:rPr>
        <w:t>、残疾人福利性单位声明函</w:t>
      </w:r>
    </w:p>
    <w:p w14:paraId="27F8EB61">
      <w:pPr>
        <w:keepNext w:val="0"/>
        <w:keepLines w:val="0"/>
        <w:pageBreakBefore w:val="0"/>
        <w:tabs>
          <w:tab w:val="left" w:pos="900"/>
        </w:tabs>
        <w:kinsoku/>
        <w:wordWrap/>
        <w:overflowPunct/>
        <w:topLinePunct w:val="0"/>
        <w:autoSpaceDE/>
        <w:autoSpaceDN/>
        <w:bidi w:val="0"/>
        <w:adjustRightInd/>
        <w:snapToGrid/>
        <w:spacing w:line="500" w:lineRule="exact"/>
        <w:ind w:firstLine="480"/>
        <w:textAlignment w:val="auto"/>
        <w:rPr>
          <w:color w:val="auto"/>
          <w:sz w:val="24"/>
          <w:szCs w:val="24"/>
        </w:rPr>
      </w:pPr>
      <w:r>
        <w:rPr>
          <w:rFonts w:hint="eastAsia"/>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szCs w:val="20"/>
          <w:u w:val="single"/>
        </w:rPr>
        <w:t>滨海县人民医院</w:t>
      </w:r>
      <w:r>
        <w:rPr>
          <w:rFonts w:hint="eastAsia"/>
          <w:color w:val="auto"/>
          <w:sz w:val="24"/>
          <w:szCs w:val="24"/>
        </w:rPr>
        <w:t>单位的采购文件</w:t>
      </w:r>
      <w:r>
        <w:rPr>
          <w:rFonts w:hint="eastAsia"/>
          <w:color w:val="auto"/>
          <w:sz w:val="24"/>
          <w:szCs w:val="24"/>
          <w:lang w:val="en-US" w:eastAsia="zh-CN"/>
        </w:rPr>
        <w:t>编号为</w:t>
      </w:r>
      <w:r>
        <w:rPr>
          <w:rFonts w:hint="eastAsia"/>
          <w:color w:val="auto"/>
          <w:sz w:val="24"/>
          <w:szCs w:val="24"/>
          <w:u w:val="single"/>
          <w:lang w:val="en-US" w:eastAsia="zh-CN"/>
        </w:rPr>
        <w:t xml:space="preserve"> JSZC-320922-YCJD-G2026-0002 </w:t>
      </w:r>
      <w:r>
        <w:rPr>
          <w:rFonts w:hint="eastAsia"/>
          <w:color w:val="auto"/>
          <w:sz w:val="24"/>
          <w:szCs w:val="24"/>
          <w:highlight w:val="none"/>
          <w:u w:val="none"/>
          <w:lang w:val="en-US" w:eastAsia="zh-CN"/>
        </w:rPr>
        <w:t>的</w:t>
      </w:r>
      <w:r>
        <w:rPr>
          <w:rFonts w:hint="eastAsia"/>
          <w:color w:val="auto"/>
          <w:sz w:val="24"/>
          <w:szCs w:val="20"/>
          <w:u w:val="single"/>
          <w:lang w:eastAsia="zh-CN"/>
        </w:rPr>
        <w:t>滨海县人民医院气动物流维保服务项目</w:t>
      </w:r>
      <w:r>
        <w:rPr>
          <w:rFonts w:hint="eastAsia"/>
          <w:color w:val="auto"/>
          <w:sz w:val="24"/>
          <w:szCs w:val="24"/>
        </w:rPr>
        <w:t>采购活动由本单位提供服务。</w:t>
      </w:r>
    </w:p>
    <w:p w14:paraId="07F863C9">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color w:val="auto"/>
          <w:sz w:val="24"/>
          <w:szCs w:val="24"/>
        </w:rPr>
      </w:pPr>
      <w:r>
        <w:rPr>
          <w:rFonts w:hint="eastAsia"/>
          <w:color w:val="auto"/>
          <w:sz w:val="24"/>
          <w:szCs w:val="24"/>
        </w:rPr>
        <w:t>本单位对上述声明的真实性负责。如有虚假，将依法承担相应责任。</w:t>
      </w:r>
    </w:p>
    <w:p w14:paraId="255A4825">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color w:val="auto"/>
          <w:sz w:val="24"/>
          <w:szCs w:val="24"/>
        </w:rPr>
      </w:pPr>
      <w:r>
        <w:rPr>
          <w:rFonts w:hint="eastAsia"/>
          <w:color w:val="auto"/>
          <w:sz w:val="24"/>
          <w:szCs w:val="24"/>
        </w:rPr>
        <w:t> </w:t>
      </w:r>
    </w:p>
    <w:p w14:paraId="5E7145FF">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color w:val="auto"/>
          <w:sz w:val="24"/>
          <w:szCs w:val="24"/>
        </w:rPr>
      </w:pPr>
      <w:r>
        <w:rPr>
          <w:rFonts w:hint="eastAsia"/>
          <w:color w:val="auto"/>
          <w:sz w:val="24"/>
          <w:szCs w:val="24"/>
        </w:rPr>
        <w:t>备注：1.供应商如不提供此声明函，价格将不做相应扣除</w:t>
      </w:r>
      <w:r>
        <w:rPr>
          <w:rFonts w:hint="eastAsia"/>
          <w:color w:val="auto"/>
          <w:sz w:val="24"/>
        </w:rPr>
        <w:t>（如项目全面面向中小企业，则资格审查不通过）</w:t>
      </w:r>
      <w:r>
        <w:rPr>
          <w:rFonts w:hint="eastAsia"/>
          <w:color w:val="auto"/>
          <w:sz w:val="24"/>
          <w:szCs w:val="24"/>
        </w:rPr>
        <w:t>。</w:t>
      </w:r>
    </w:p>
    <w:p w14:paraId="2404782E">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color w:val="auto"/>
          <w:sz w:val="24"/>
          <w:szCs w:val="24"/>
        </w:rPr>
      </w:pPr>
      <w:r>
        <w:rPr>
          <w:rFonts w:hint="eastAsia"/>
          <w:color w:val="auto"/>
          <w:sz w:val="24"/>
          <w:szCs w:val="24"/>
        </w:rPr>
        <w:t>2.中标人为残疾人福利单位的，此声明函将随中标结果同时公告，接受社会监督。</w:t>
      </w:r>
    </w:p>
    <w:p w14:paraId="3F53C42F">
      <w:pPr>
        <w:spacing w:line="360" w:lineRule="auto"/>
        <w:ind w:firstLine="480"/>
        <w:rPr>
          <w:color w:val="auto"/>
          <w:sz w:val="24"/>
          <w:szCs w:val="24"/>
        </w:rPr>
      </w:pPr>
      <w:r>
        <w:rPr>
          <w:rFonts w:hint="eastAsia"/>
          <w:color w:val="auto"/>
          <w:sz w:val="24"/>
          <w:szCs w:val="24"/>
        </w:rPr>
        <w:t> </w:t>
      </w:r>
    </w:p>
    <w:p w14:paraId="141FB517">
      <w:pPr>
        <w:spacing w:line="360" w:lineRule="auto"/>
        <w:ind w:firstLine="480"/>
        <w:rPr>
          <w:color w:val="auto"/>
          <w:sz w:val="24"/>
          <w:szCs w:val="24"/>
        </w:rPr>
      </w:pPr>
      <w:r>
        <w:rPr>
          <w:rFonts w:hint="eastAsia"/>
          <w:color w:val="auto"/>
          <w:sz w:val="24"/>
          <w:szCs w:val="24"/>
        </w:rPr>
        <w:t xml:space="preserve">                    </w:t>
      </w:r>
    </w:p>
    <w:p w14:paraId="5F89B836">
      <w:pPr>
        <w:spacing w:line="360" w:lineRule="auto"/>
        <w:ind w:firstLine="5208" w:firstLineChars="2170"/>
        <w:rPr>
          <w:color w:val="auto"/>
          <w:sz w:val="24"/>
          <w:szCs w:val="24"/>
        </w:rPr>
      </w:pPr>
      <w:r>
        <w:rPr>
          <w:rFonts w:hint="eastAsia"/>
          <w:color w:val="auto"/>
          <w:sz w:val="24"/>
          <w:szCs w:val="24"/>
        </w:rPr>
        <w:t xml:space="preserve"> 企业名称（加盖CA电子公章）：</w:t>
      </w:r>
    </w:p>
    <w:p w14:paraId="187AA459">
      <w:pPr>
        <w:spacing w:line="360" w:lineRule="auto"/>
        <w:ind w:firstLine="7200"/>
        <w:rPr>
          <w:color w:val="auto"/>
          <w:sz w:val="24"/>
          <w:szCs w:val="24"/>
        </w:rPr>
      </w:pPr>
    </w:p>
    <w:p w14:paraId="7FFF48F3">
      <w:pPr>
        <w:spacing w:line="360" w:lineRule="auto"/>
        <w:ind w:firstLine="7200"/>
        <w:rPr>
          <w:color w:val="auto"/>
          <w:sz w:val="24"/>
          <w:szCs w:val="24"/>
        </w:rPr>
      </w:pPr>
      <w:r>
        <w:rPr>
          <w:rFonts w:hint="eastAsia"/>
          <w:color w:val="auto"/>
          <w:sz w:val="24"/>
          <w:szCs w:val="24"/>
        </w:rPr>
        <w:t xml:space="preserve"> 日  期：</w:t>
      </w:r>
    </w:p>
    <w:p w14:paraId="6D2728EE">
      <w:pPr>
        <w:spacing w:line="360" w:lineRule="auto"/>
        <w:ind w:firstLine="480"/>
        <w:rPr>
          <w:color w:val="auto"/>
          <w:sz w:val="24"/>
          <w:szCs w:val="24"/>
        </w:rPr>
      </w:pPr>
    </w:p>
    <w:p w14:paraId="141ED944">
      <w:pPr>
        <w:spacing w:line="360" w:lineRule="auto"/>
        <w:ind w:firstLine="480"/>
        <w:rPr>
          <w:color w:val="auto"/>
          <w:sz w:val="24"/>
          <w:szCs w:val="24"/>
        </w:rPr>
      </w:pPr>
      <w:r>
        <w:rPr>
          <w:rFonts w:hint="eastAsia"/>
          <w:color w:val="auto"/>
          <w:sz w:val="24"/>
          <w:szCs w:val="24"/>
        </w:rPr>
        <w:t> </w:t>
      </w:r>
    </w:p>
    <w:p w14:paraId="507D6D06">
      <w:pPr>
        <w:spacing w:line="360" w:lineRule="auto"/>
        <w:ind w:firstLine="480"/>
        <w:rPr>
          <w:color w:val="auto"/>
          <w:sz w:val="24"/>
          <w:szCs w:val="24"/>
        </w:rPr>
      </w:pPr>
    </w:p>
    <w:p w14:paraId="400599E1">
      <w:pPr>
        <w:spacing w:line="360" w:lineRule="auto"/>
        <w:ind w:firstLine="440"/>
        <w:rPr>
          <w:color w:val="auto"/>
        </w:rPr>
      </w:pPr>
    </w:p>
    <w:p w14:paraId="76915253">
      <w:pPr>
        <w:ind w:firstLine="440"/>
        <w:rPr>
          <w:color w:val="auto"/>
        </w:rPr>
      </w:pPr>
    </w:p>
    <w:p w14:paraId="418E5717">
      <w:pPr>
        <w:ind w:firstLine="440"/>
        <w:rPr>
          <w:color w:val="auto"/>
        </w:rPr>
      </w:pPr>
    </w:p>
    <w:p w14:paraId="68657EC9">
      <w:pPr>
        <w:ind w:firstLine="440"/>
        <w:rPr>
          <w:color w:val="auto"/>
        </w:rPr>
      </w:pPr>
    </w:p>
    <w:p w14:paraId="51A52786">
      <w:pPr>
        <w:ind w:firstLine="440"/>
        <w:rPr>
          <w:color w:val="auto"/>
        </w:rPr>
      </w:pPr>
    </w:p>
    <w:p w14:paraId="6CB24AC3">
      <w:pPr>
        <w:ind w:firstLine="440"/>
        <w:rPr>
          <w:color w:val="auto"/>
        </w:rPr>
      </w:pPr>
    </w:p>
    <w:p w14:paraId="48F7EB53">
      <w:pPr>
        <w:ind w:firstLine="440"/>
        <w:rPr>
          <w:color w:val="auto"/>
        </w:rPr>
      </w:pPr>
    </w:p>
    <w:p w14:paraId="0C64514F">
      <w:pPr>
        <w:ind w:firstLine="440"/>
        <w:rPr>
          <w:color w:val="auto"/>
        </w:rPr>
      </w:pPr>
    </w:p>
    <w:p w14:paraId="15DEBD14">
      <w:pPr>
        <w:ind w:firstLine="440"/>
        <w:rPr>
          <w:color w:val="auto"/>
        </w:rPr>
      </w:pPr>
    </w:p>
    <w:p w14:paraId="74659260">
      <w:pPr>
        <w:ind w:firstLine="440"/>
        <w:rPr>
          <w:color w:val="auto"/>
        </w:rPr>
      </w:pPr>
    </w:p>
    <w:p w14:paraId="6C65191B">
      <w:pPr>
        <w:ind w:firstLine="440"/>
        <w:rPr>
          <w:color w:val="auto"/>
        </w:rPr>
      </w:pPr>
    </w:p>
    <w:p w14:paraId="39CB45CD">
      <w:pPr>
        <w:pStyle w:val="196"/>
        <w:tabs>
          <w:tab w:val="left" w:pos="180"/>
        </w:tabs>
        <w:rPr>
          <w:color w:val="auto"/>
        </w:rPr>
      </w:pPr>
    </w:p>
    <w:p w14:paraId="262EC211">
      <w:pPr>
        <w:pStyle w:val="196"/>
        <w:tabs>
          <w:tab w:val="left" w:pos="180"/>
        </w:tabs>
        <w:rPr>
          <w:color w:val="auto"/>
        </w:rPr>
      </w:pPr>
    </w:p>
    <w:p w14:paraId="2B49B976">
      <w:pPr>
        <w:pStyle w:val="196"/>
        <w:tabs>
          <w:tab w:val="left" w:pos="180"/>
        </w:tabs>
        <w:rPr>
          <w:color w:val="auto"/>
        </w:rPr>
      </w:pPr>
    </w:p>
    <w:p w14:paraId="6B79C043">
      <w:pPr>
        <w:pStyle w:val="196"/>
        <w:tabs>
          <w:tab w:val="left" w:pos="180"/>
        </w:tabs>
        <w:rPr>
          <w:color w:val="auto"/>
        </w:rPr>
      </w:pPr>
    </w:p>
    <w:p w14:paraId="35EC5071">
      <w:pPr>
        <w:ind w:firstLine="440"/>
        <w:jc w:val="center"/>
        <w:rPr>
          <w:iCs/>
          <w:color w:val="auto"/>
          <w:sz w:val="30"/>
          <w:szCs w:val="30"/>
          <w:highlight w:val="none"/>
          <w:u w:val="none"/>
        </w:rPr>
      </w:pPr>
      <w:r>
        <w:rPr>
          <w:rFonts w:hint="eastAsia" w:ascii="黑体" w:hAnsi="黑体" w:eastAsia="黑体" w:cs="黑体"/>
          <w:iCs/>
          <w:color w:val="auto"/>
          <w:sz w:val="30"/>
          <w:szCs w:val="30"/>
          <w:highlight w:val="none"/>
          <w:u w:val="none"/>
        </w:rPr>
        <w:t>十</w:t>
      </w:r>
      <w:r>
        <w:rPr>
          <w:rFonts w:hint="eastAsia" w:ascii="黑体" w:hAnsi="黑体" w:eastAsia="黑体" w:cs="黑体"/>
          <w:iCs/>
          <w:color w:val="auto"/>
          <w:sz w:val="30"/>
          <w:szCs w:val="30"/>
          <w:highlight w:val="none"/>
          <w:u w:val="none"/>
          <w:lang w:val="en-US" w:eastAsia="zh-CN"/>
        </w:rPr>
        <w:t>二</w:t>
      </w:r>
      <w:r>
        <w:rPr>
          <w:rFonts w:hint="eastAsia" w:ascii="黑体" w:hAnsi="黑体" w:eastAsia="黑体" w:cs="黑体"/>
          <w:iCs/>
          <w:color w:val="auto"/>
          <w:sz w:val="30"/>
          <w:szCs w:val="30"/>
          <w:highlight w:val="none"/>
          <w:u w:val="none"/>
        </w:rPr>
        <w:t>、技术要求响应及偏离表</w:t>
      </w:r>
    </w:p>
    <w:tbl>
      <w:tblPr>
        <w:tblStyle w:val="40"/>
        <w:tblW w:w="9297" w:type="dxa"/>
        <w:jc w:val="center"/>
        <w:tblCellSpacing w:w="0" w:type="dxa"/>
        <w:tblLayout w:type="fixed"/>
        <w:tblCellMar>
          <w:top w:w="0" w:type="dxa"/>
          <w:left w:w="108" w:type="dxa"/>
          <w:bottom w:w="0" w:type="dxa"/>
          <w:right w:w="108" w:type="dxa"/>
        </w:tblCellMar>
      </w:tblPr>
      <w:tblGrid>
        <w:gridCol w:w="858"/>
        <w:gridCol w:w="2509"/>
        <w:gridCol w:w="2372"/>
        <w:gridCol w:w="1779"/>
        <w:gridCol w:w="1779"/>
      </w:tblGrid>
      <w:tr w14:paraId="56AFFEEF">
        <w:tblPrEx>
          <w:tblCellMar>
            <w:top w:w="0" w:type="dxa"/>
            <w:left w:w="108" w:type="dxa"/>
            <w:bottom w:w="0" w:type="dxa"/>
            <w:right w:w="108" w:type="dxa"/>
          </w:tblCellMar>
        </w:tblPrEx>
        <w:trPr>
          <w:trHeight w:val="90"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1646711B">
            <w:pPr>
              <w:pStyle w:val="205"/>
              <w:spacing w:line="500" w:lineRule="exact"/>
              <w:jc w:val="center"/>
              <w:rPr>
                <w:color w:val="auto"/>
                <w:szCs w:val="24"/>
              </w:rPr>
            </w:pPr>
            <w:r>
              <w:rPr>
                <w:rFonts w:hint="eastAsia"/>
                <w:color w:val="auto"/>
                <w:szCs w:val="24"/>
              </w:rPr>
              <w:t>序号</w:t>
            </w:r>
          </w:p>
        </w:tc>
        <w:tc>
          <w:tcPr>
            <w:tcW w:w="2509" w:type="dxa"/>
            <w:tcBorders>
              <w:top w:val="single" w:color="000000" w:sz="4" w:space="0"/>
              <w:left w:val="single" w:color="000000" w:sz="4" w:space="0"/>
              <w:bottom w:val="single" w:color="000000" w:sz="4" w:space="0"/>
              <w:right w:val="single" w:color="000000" w:sz="4" w:space="0"/>
            </w:tcBorders>
            <w:vAlign w:val="center"/>
          </w:tcPr>
          <w:p w14:paraId="119D8396">
            <w:pPr>
              <w:pStyle w:val="36"/>
              <w:keepNext w:val="0"/>
              <w:keepLines w:val="0"/>
              <w:pageBreakBefore w:val="0"/>
              <w:kinsoku/>
              <w:wordWrap/>
              <w:overflowPunct/>
              <w:topLinePunct w:val="0"/>
              <w:autoSpaceDE/>
              <w:autoSpaceDN/>
              <w:bidi w:val="0"/>
              <w:adjustRightInd/>
              <w:snapToGrid/>
              <w:spacing w:beforeAutospacing="0" w:afterAutospacing="0" w:line="300" w:lineRule="exact"/>
              <w:jc w:val="center"/>
              <w:textAlignment w:val="auto"/>
              <w:rPr>
                <w:color w:val="auto"/>
                <w:szCs w:val="24"/>
              </w:rPr>
            </w:pPr>
            <w:r>
              <w:rPr>
                <w:rFonts w:hint="eastAsia" w:asciiTheme="minorEastAsia" w:hAnsiTheme="minorEastAsia" w:eastAsiaTheme="minorEastAsia" w:cstheme="minorEastAsia"/>
                <w:color w:val="000000"/>
                <w:sz w:val="21"/>
                <w:szCs w:val="21"/>
              </w:rPr>
              <w:t>招标文件要求</w:t>
            </w:r>
          </w:p>
        </w:tc>
        <w:tc>
          <w:tcPr>
            <w:tcW w:w="2372" w:type="dxa"/>
            <w:tcBorders>
              <w:top w:val="single" w:color="000000" w:sz="4" w:space="0"/>
              <w:left w:val="single" w:color="000000" w:sz="4" w:space="0"/>
              <w:bottom w:val="single" w:color="000000" w:sz="4" w:space="0"/>
              <w:right w:val="single" w:color="000000" w:sz="4" w:space="0"/>
            </w:tcBorders>
            <w:vAlign w:val="center"/>
          </w:tcPr>
          <w:p w14:paraId="491739C6">
            <w:pPr>
              <w:pStyle w:val="36"/>
              <w:keepNext w:val="0"/>
              <w:keepLines w:val="0"/>
              <w:pageBreakBefore w:val="0"/>
              <w:kinsoku/>
              <w:wordWrap/>
              <w:overflowPunct/>
              <w:topLinePunct w:val="0"/>
              <w:autoSpaceDE/>
              <w:autoSpaceDN/>
              <w:bidi w:val="0"/>
              <w:adjustRightInd/>
              <w:snapToGrid/>
              <w:spacing w:beforeAutospacing="0" w:afterAutospacing="0" w:line="300" w:lineRule="exact"/>
              <w:jc w:val="center"/>
              <w:textAlignment w:val="auto"/>
              <w:rPr>
                <w:color w:val="auto"/>
                <w:szCs w:val="24"/>
              </w:rPr>
            </w:pPr>
            <w:r>
              <w:rPr>
                <w:rFonts w:hint="eastAsia" w:asciiTheme="minorEastAsia" w:hAnsiTheme="minorEastAsia" w:eastAsiaTheme="minorEastAsia" w:cstheme="minorEastAsia"/>
                <w:color w:val="000000"/>
                <w:sz w:val="21"/>
                <w:szCs w:val="21"/>
              </w:rPr>
              <w:t>投标响应情况</w:t>
            </w:r>
          </w:p>
        </w:tc>
        <w:tc>
          <w:tcPr>
            <w:tcW w:w="1779" w:type="dxa"/>
            <w:tcBorders>
              <w:top w:val="single" w:color="000000" w:sz="4" w:space="0"/>
              <w:left w:val="single" w:color="000000" w:sz="4" w:space="0"/>
              <w:bottom w:val="single" w:color="000000" w:sz="4" w:space="0"/>
              <w:right w:val="single" w:color="000000" w:sz="4" w:space="0"/>
            </w:tcBorders>
            <w:vAlign w:val="center"/>
          </w:tcPr>
          <w:p w14:paraId="4240F734">
            <w:pPr>
              <w:pStyle w:val="36"/>
              <w:keepNext w:val="0"/>
              <w:keepLines w:val="0"/>
              <w:pageBreakBefore w:val="0"/>
              <w:kinsoku/>
              <w:wordWrap/>
              <w:overflowPunct/>
              <w:topLinePunct w:val="0"/>
              <w:autoSpaceDE/>
              <w:autoSpaceDN/>
              <w:bidi w:val="0"/>
              <w:adjustRightInd/>
              <w:snapToGrid/>
              <w:spacing w:beforeAutospacing="0" w:afterAutospacing="0" w:line="300" w:lineRule="exact"/>
              <w:jc w:val="center"/>
              <w:textAlignment w:val="auto"/>
              <w:rPr>
                <w:color w:val="auto"/>
                <w:szCs w:val="24"/>
              </w:rPr>
            </w:pPr>
            <w:r>
              <w:rPr>
                <w:rFonts w:hint="eastAsia" w:asciiTheme="minorEastAsia" w:hAnsiTheme="minorEastAsia" w:eastAsiaTheme="minorEastAsia" w:cstheme="minorEastAsia"/>
                <w:color w:val="000000"/>
                <w:sz w:val="21"/>
                <w:szCs w:val="21"/>
              </w:rPr>
              <w:t>正偏离、等同于或负偏离</w:t>
            </w:r>
          </w:p>
        </w:tc>
        <w:tc>
          <w:tcPr>
            <w:tcW w:w="1779" w:type="dxa"/>
            <w:tcBorders>
              <w:top w:val="single" w:color="000000" w:sz="4" w:space="0"/>
              <w:left w:val="single" w:color="000000" w:sz="4" w:space="0"/>
              <w:bottom w:val="single" w:color="000000" w:sz="4" w:space="0"/>
              <w:right w:val="single" w:color="000000" w:sz="4" w:space="0"/>
            </w:tcBorders>
            <w:vAlign w:val="center"/>
          </w:tcPr>
          <w:p w14:paraId="14DB1F08">
            <w:pPr>
              <w:pStyle w:val="36"/>
              <w:keepNext w:val="0"/>
              <w:keepLines w:val="0"/>
              <w:pageBreakBefore w:val="0"/>
              <w:kinsoku/>
              <w:wordWrap/>
              <w:overflowPunct/>
              <w:topLinePunct w:val="0"/>
              <w:autoSpaceDE/>
              <w:autoSpaceDN/>
              <w:bidi w:val="0"/>
              <w:adjustRightInd/>
              <w:snapToGrid/>
              <w:spacing w:beforeAutospacing="0" w:afterAutospacing="0" w:line="300" w:lineRule="exact"/>
              <w:jc w:val="center"/>
              <w:textAlignment w:val="auto"/>
              <w:rPr>
                <w:rFonts w:hint="eastAsia" w:eastAsia="宋体"/>
                <w:color w:val="auto"/>
                <w:szCs w:val="24"/>
                <w:lang w:eastAsia="zh-CN"/>
              </w:rPr>
            </w:pPr>
            <w:r>
              <w:rPr>
                <w:rFonts w:hint="eastAsia" w:asciiTheme="minorEastAsia" w:hAnsiTheme="minorEastAsia" w:eastAsiaTheme="minorEastAsia" w:cstheme="minorEastAsia"/>
                <w:color w:val="000000"/>
                <w:sz w:val="21"/>
                <w:szCs w:val="21"/>
              </w:rPr>
              <w:t>证明材料（如有）</w:t>
            </w:r>
          </w:p>
        </w:tc>
      </w:tr>
      <w:tr w14:paraId="6BD1855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4E1BFC7">
            <w:pPr>
              <w:pStyle w:val="205"/>
              <w:spacing w:line="500" w:lineRule="exact"/>
              <w:ind w:firstLine="480"/>
              <w:rPr>
                <w:color w:val="auto"/>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4CF99B65">
            <w:pPr>
              <w:pStyle w:val="205"/>
              <w:spacing w:line="500" w:lineRule="exact"/>
              <w:ind w:firstLine="480"/>
              <w:rPr>
                <w:color w:val="auto"/>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6BE21911">
            <w:pPr>
              <w:pStyle w:val="205"/>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3592EACE">
            <w:pPr>
              <w:pStyle w:val="205"/>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545F93E6">
            <w:pPr>
              <w:pStyle w:val="205"/>
              <w:spacing w:line="500" w:lineRule="exact"/>
              <w:ind w:firstLine="480"/>
              <w:rPr>
                <w:color w:val="auto"/>
                <w:szCs w:val="24"/>
              </w:rPr>
            </w:pPr>
          </w:p>
        </w:tc>
      </w:tr>
      <w:tr w14:paraId="5B0ECC82">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4CEE2468">
            <w:pPr>
              <w:pStyle w:val="205"/>
              <w:spacing w:line="500" w:lineRule="exact"/>
              <w:ind w:firstLine="480"/>
              <w:rPr>
                <w:color w:val="auto"/>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12540AF9">
            <w:pPr>
              <w:pStyle w:val="205"/>
              <w:spacing w:line="500" w:lineRule="exact"/>
              <w:ind w:firstLine="480"/>
              <w:rPr>
                <w:color w:val="auto"/>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2735B981">
            <w:pPr>
              <w:pStyle w:val="205"/>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02FE3011">
            <w:pPr>
              <w:pStyle w:val="205"/>
              <w:spacing w:line="500" w:lineRule="exact"/>
              <w:ind w:firstLine="480"/>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61836683">
            <w:pPr>
              <w:pStyle w:val="205"/>
              <w:spacing w:line="500" w:lineRule="exact"/>
              <w:ind w:firstLine="480"/>
              <w:rPr>
                <w:color w:val="auto"/>
                <w:szCs w:val="24"/>
              </w:rPr>
            </w:pPr>
          </w:p>
        </w:tc>
      </w:tr>
      <w:tr w14:paraId="41DB4414">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0A13F568">
            <w:pPr>
              <w:pStyle w:val="205"/>
              <w:spacing w:line="500" w:lineRule="exact"/>
              <w:ind w:firstLine="480"/>
              <w:jc w:val="center"/>
              <w:rPr>
                <w:color w:val="auto"/>
                <w:szCs w:val="24"/>
              </w:rPr>
            </w:pPr>
          </w:p>
        </w:tc>
        <w:tc>
          <w:tcPr>
            <w:tcW w:w="2509" w:type="dxa"/>
            <w:tcBorders>
              <w:top w:val="single" w:color="000000" w:sz="4" w:space="0"/>
              <w:left w:val="single" w:color="000000" w:sz="4" w:space="0"/>
              <w:bottom w:val="single" w:color="000000" w:sz="4" w:space="0"/>
              <w:right w:val="single" w:color="000000" w:sz="4" w:space="0"/>
            </w:tcBorders>
            <w:vAlign w:val="center"/>
          </w:tcPr>
          <w:p w14:paraId="3C4E9F53">
            <w:pPr>
              <w:pStyle w:val="205"/>
              <w:spacing w:line="500" w:lineRule="exact"/>
              <w:ind w:firstLine="480"/>
              <w:jc w:val="center"/>
              <w:rPr>
                <w:color w:val="auto"/>
                <w:szCs w:val="24"/>
              </w:rPr>
            </w:pPr>
          </w:p>
        </w:tc>
        <w:tc>
          <w:tcPr>
            <w:tcW w:w="2372" w:type="dxa"/>
            <w:tcBorders>
              <w:top w:val="single" w:color="000000" w:sz="4" w:space="0"/>
              <w:left w:val="single" w:color="000000" w:sz="4" w:space="0"/>
              <w:bottom w:val="single" w:color="000000" w:sz="4" w:space="0"/>
              <w:right w:val="single" w:color="000000" w:sz="4" w:space="0"/>
            </w:tcBorders>
            <w:vAlign w:val="center"/>
          </w:tcPr>
          <w:p w14:paraId="5B51BD31">
            <w:pPr>
              <w:pStyle w:val="205"/>
              <w:spacing w:line="500" w:lineRule="exact"/>
              <w:ind w:firstLine="480"/>
              <w:jc w:val="center"/>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1142A96A">
            <w:pPr>
              <w:pStyle w:val="205"/>
              <w:spacing w:line="500" w:lineRule="exact"/>
              <w:ind w:firstLine="480"/>
              <w:jc w:val="center"/>
              <w:rPr>
                <w:color w:val="auto"/>
                <w:szCs w:val="24"/>
              </w:rPr>
            </w:pPr>
          </w:p>
        </w:tc>
        <w:tc>
          <w:tcPr>
            <w:tcW w:w="1779" w:type="dxa"/>
            <w:tcBorders>
              <w:top w:val="single" w:color="000000" w:sz="4" w:space="0"/>
              <w:left w:val="single" w:color="000000" w:sz="4" w:space="0"/>
              <w:bottom w:val="single" w:color="000000" w:sz="4" w:space="0"/>
              <w:right w:val="single" w:color="000000" w:sz="4" w:space="0"/>
            </w:tcBorders>
            <w:vAlign w:val="center"/>
          </w:tcPr>
          <w:p w14:paraId="4D824048">
            <w:pPr>
              <w:pStyle w:val="205"/>
              <w:spacing w:line="500" w:lineRule="exact"/>
              <w:ind w:firstLine="480"/>
              <w:jc w:val="center"/>
              <w:rPr>
                <w:color w:val="auto"/>
                <w:szCs w:val="24"/>
              </w:rPr>
            </w:pPr>
          </w:p>
        </w:tc>
      </w:tr>
      <w:tr w14:paraId="21EA015F">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4C25265">
            <w:pPr>
              <w:pStyle w:val="205"/>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52B46BA7">
            <w:pPr>
              <w:pStyle w:val="205"/>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5B323FF5">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2AE5F4D6">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694C4AD2">
            <w:pPr>
              <w:pStyle w:val="205"/>
              <w:spacing w:line="500" w:lineRule="exact"/>
              <w:ind w:firstLine="480"/>
              <w:rPr>
                <w:color w:val="auto"/>
              </w:rPr>
            </w:pPr>
            <w:r>
              <w:rPr>
                <w:rFonts w:hint="eastAsia"/>
                <w:color w:val="auto"/>
              </w:rPr>
              <w:t> </w:t>
            </w:r>
          </w:p>
        </w:tc>
      </w:tr>
      <w:tr w14:paraId="128D2D8B">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71567AEA">
            <w:pPr>
              <w:pStyle w:val="205"/>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4D0C920E">
            <w:pPr>
              <w:pStyle w:val="205"/>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56B1F841">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3CD30965">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E0E0306">
            <w:pPr>
              <w:pStyle w:val="205"/>
              <w:spacing w:line="500" w:lineRule="exact"/>
              <w:ind w:firstLine="480"/>
              <w:rPr>
                <w:color w:val="auto"/>
              </w:rPr>
            </w:pPr>
            <w:r>
              <w:rPr>
                <w:rFonts w:hint="eastAsia"/>
                <w:color w:val="auto"/>
              </w:rPr>
              <w:t> </w:t>
            </w:r>
          </w:p>
        </w:tc>
      </w:tr>
      <w:tr w14:paraId="385815A4">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68126B69">
            <w:pPr>
              <w:pStyle w:val="205"/>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210B0656">
            <w:pPr>
              <w:pStyle w:val="205"/>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28B7AEAF">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4D50EB0F">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0CD37DE">
            <w:pPr>
              <w:pStyle w:val="205"/>
              <w:spacing w:line="500" w:lineRule="exact"/>
              <w:ind w:firstLine="480"/>
              <w:rPr>
                <w:color w:val="auto"/>
              </w:rPr>
            </w:pPr>
            <w:r>
              <w:rPr>
                <w:rFonts w:hint="eastAsia"/>
                <w:color w:val="auto"/>
              </w:rPr>
              <w:t> </w:t>
            </w:r>
          </w:p>
        </w:tc>
      </w:tr>
      <w:tr w14:paraId="6773B8B1">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0787B35C">
            <w:pPr>
              <w:pStyle w:val="205"/>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5D6FCAB5">
            <w:pPr>
              <w:pStyle w:val="205"/>
              <w:spacing w:line="500" w:lineRule="exact"/>
              <w:ind w:firstLine="480"/>
              <w:rPr>
                <w:color w:val="auto"/>
              </w:rPr>
            </w:pPr>
            <w:r>
              <w:rPr>
                <w:rFonts w:hint="eastAsia"/>
                <w:color w:val="auto"/>
              </w:rPr>
              <w:t> </w:t>
            </w:r>
          </w:p>
        </w:tc>
        <w:tc>
          <w:tcPr>
            <w:tcW w:w="2372" w:type="dxa"/>
            <w:tcBorders>
              <w:top w:val="single" w:color="000000" w:sz="4" w:space="0"/>
              <w:left w:val="single" w:color="000000" w:sz="4" w:space="0"/>
              <w:bottom w:val="single" w:color="000000" w:sz="4" w:space="0"/>
              <w:right w:val="single" w:color="000000" w:sz="4" w:space="0"/>
            </w:tcBorders>
            <w:vAlign w:val="center"/>
          </w:tcPr>
          <w:p w14:paraId="6927DB66">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3F878324">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44496AD4">
            <w:pPr>
              <w:pStyle w:val="205"/>
              <w:spacing w:line="500" w:lineRule="exact"/>
              <w:ind w:firstLine="480"/>
              <w:rPr>
                <w:color w:val="auto"/>
              </w:rPr>
            </w:pPr>
            <w:r>
              <w:rPr>
                <w:rFonts w:hint="eastAsia"/>
                <w:color w:val="auto"/>
              </w:rPr>
              <w:t> </w:t>
            </w:r>
          </w:p>
        </w:tc>
      </w:tr>
      <w:tr w14:paraId="1F4BD087">
        <w:tblPrEx>
          <w:tblCellMar>
            <w:top w:w="0" w:type="dxa"/>
            <w:left w:w="108" w:type="dxa"/>
            <w:bottom w:w="0" w:type="dxa"/>
            <w:right w:w="108" w:type="dxa"/>
          </w:tblCellMar>
        </w:tblPrEx>
        <w:trPr>
          <w:trHeight w:val="772" w:hRule="atLeast"/>
          <w:tblCellSpacing w:w="0" w:type="dxa"/>
          <w:jc w:val="center"/>
        </w:trPr>
        <w:tc>
          <w:tcPr>
            <w:tcW w:w="858" w:type="dxa"/>
            <w:tcBorders>
              <w:top w:val="single" w:color="000000" w:sz="4" w:space="0"/>
              <w:left w:val="single" w:color="000000" w:sz="4" w:space="0"/>
              <w:bottom w:val="single" w:color="000000" w:sz="4" w:space="0"/>
              <w:right w:val="single" w:color="000000" w:sz="4" w:space="0"/>
            </w:tcBorders>
            <w:vAlign w:val="center"/>
          </w:tcPr>
          <w:p w14:paraId="64FE6C75">
            <w:pPr>
              <w:pStyle w:val="205"/>
              <w:spacing w:line="500" w:lineRule="exact"/>
              <w:ind w:firstLine="480"/>
              <w:rPr>
                <w:color w:val="auto"/>
              </w:rPr>
            </w:pPr>
            <w:r>
              <w:rPr>
                <w:rFonts w:hint="eastAsia"/>
                <w:color w:val="auto"/>
              </w:rPr>
              <w:t> </w:t>
            </w:r>
          </w:p>
        </w:tc>
        <w:tc>
          <w:tcPr>
            <w:tcW w:w="2509" w:type="dxa"/>
            <w:tcBorders>
              <w:top w:val="single" w:color="000000" w:sz="4" w:space="0"/>
              <w:left w:val="single" w:color="000000" w:sz="4" w:space="0"/>
              <w:bottom w:val="single" w:color="000000" w:sz="4" w:space="0"/>
              <w:right w:val="single" w:color="000000" w:sz="4" w:space="0"/>
            </w:tcBorders>
            <w:vAlign w:val="center"/>
          </w:tcPr>
          <w:p w14:paraId="720DC330">
            <w:pPr>
              <w:pStyle w:val="205"/>
              <w:spacing w:line="500" w:lineRule="exact"/>
              <w:ind w:firstLine="480"/>
              <w:rPr>
                <w:color w:val="auto"/>
              </w:rPr>
            </w:pPr>
            <w:r>
              <w:rPr>
                <w:rFonts w:hint="eastAsia"/>
                <w:color w:val="auto"/>
              </w:rPr>
              <w:t>……</w:t>
            </w:r>
          </w:p>
        </w:tc>
        <w:tc>
          <w:tcPr>
            <w:tcW w:w="2372" w:type="dxa"/>
            <w:tcBorders>
              <w:top w:val="single" w:color="000000" w:sz="4" w:space="0"/>
              <w:left w:val="single" w:color="000000" w:sz="4" w:space="0"/>
              <w:bottom w:val="single" w:color="000000" w:sz="4" w:space="0"/>
              <w:right w:val="single" w:color="000000" w:sz="4" w:space="0"/>
            </w:tcBorders>
            <w:vAlign w:val="center"/>
          </w:tcPr>
          <w:p w14:paraId="3E1B6395">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6DE65E4">
            <w:pPr>
              <w:pStyle w:val="205"/>
              <w:spacing w:line="500" w:lineRule="exact"/>
              <w:ind w:firstLine="480"/>
              <w:rPr>
                <w:color w:val="auto"/>
              </w:rPr>
            </w:pPr>
            <w:r>
              <w:rPr>
                <w:rFonts w:hint="eastAsia"/>
                <w:color w:val="auto"/>
              </w:rPr>
              <w:t> </w:t>
            </w:r>
          </w:p>
        </w:tc>
        <w:tc>
          <w:tcPr>
            <w:tcW w:w="1779" w:type="dxa"/>
            <w:tcBorders>
              <w:top w:val="single" w:color="000000" w:sz="4" w:space="0"/>
              <w:left w:val="single" w:color="000000" w:sz="4" w:space="0"/>
              <w:bottom w:val="single" w:color="000000" w:sz="4" w:space="0"/>
              <w:right w:val="single" w:color="000000" w:sz="4" w:space="0"/>
            </w:tcBorders>
            <w:vAlign w:val="center"/>
          </w:tcPr>
          <w:p w14:paraId="7F95864B">
            <w:pPr>
              <w:pStyle w:val="205"/>
              <w:spacing w:line="500" w:lineRule="exact"/>
              <w:ind w:firstLine="480"/>
              <w:rPr>
                <w:color w:val="auto"/>
              </w:rPr>
            </w:pPr>
            <w:r>
              <w:rPr>
                <w:rFonts w:hint="eastAsia"/>
                <w:color w:val="auto"/>
              </w:rPr>
              <w:t> </w:t>
            </w:r>
          </w:p>
        </w:tc>
      </w:tr>
    </w:tbl>
    <w:p w14:paraId="73DD76D7">
      <w:pPr>
        <w:pStyle w:val="36"/>
        <w:spacing w:beforeAutospacing="0" w:afterAutospacing="0" w:line="360" w:lineRule="auto"/>
        <w:jc w:val="both"/>
        <w:rPr>
          <w:rFonts w:ascii="宋体" w:hAnsi="宋体" w:eastAsia="宋体" w:cs="宋体"/>
          <w:color w:val="000000"/>
        </w:rPr>
      </w:pPr>
      <w:r>
        <w:rPr>
          <w:rFonts w:hint="eastAsia" w:ascii="宋体" w:hAnsi="宋体" w:eastAsia="宋体" w:cs="宋体"/>
          <w:color w:val="000000"/>
        </w:rPr>
        <w:t>注：行数不够，可自行添加。</w:t>
      </w:r>
    </w:p>
    <w:p w14:paraId="2E0AB1F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0" w:afterAutospacing="0" w:line="360" w:lineRule="auto"/>
        <w:ind w:left="-360" w:leftChars="0" w:firstLine="480" w:firstLineChars="200"/>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1.对照招标文件第四章采购需求全部内容，如有“正偏离、等同于、负偏离”条款，须在上表中描述，如与招标文件要求的条款一致可不描述（不描述视为与招标文件一致）。要求投标时提供的相关证明文件可另附。</w:t>
      </w:r>
    </w:p>
    <w:p w14:paraId="6E65D3E7">
      <w:pPr>
        <w:pStyle w:val="205"/>
        <w:spacing w:line="360" w:lineRule="auto"/>
        <w:ind w:firstLine="480"/>
        <w:rPr>
          <w:rFonts w:hint="eastAsia"/>
          <w:color w:val="auto"/>
        </w:rPr>
      </w:pPr>
      <w:r>
        <w:rPr>
          <w:rFonts w:hint="eastAsia" w:ascii="宋体" w:hAnsi="宋体" w:eastAsia="宋体" w:cs="宋体"/>
          <w:color w:val="000000"/>
          <w:kern w:val="0"/>
          <w:sz w:val="24"/>
          <w:szCs w:val="24"/>
          <w:highlight w:val="none"/>
          <w:lang w:val="en-US" w:eastAsia="zh-CN" w:bidi="ar-SA"/>
        </w:rPr>
        <w:t>2.行数不够，可自行添加</w:t>
      </w:r>
      <w:r>
        <w:rPr>
          <w:rFonts w:hint="eastAsia"/>
          <w:color w:val="auto"/>
        </w:rPr>
        <w:t>。</w:t>
      </w:r>
    </w:p>
    <w:p w14:paraId="06B85009">
      <w:pPr>
        <w:pStyle w:val="205"/>
        <w:ind w:firstLine="480"/>
        <w:rPr>
          <w:rFonts w:hint="eastAsia"/>
          <w:color w:val="auto"/>
        </w:rPr>
      </w:pPr>
    </w:p>
    <w:p w14:paraId="0ECA818F">
      <w:pPr>
        <w:pStyle w:val="205"/>
        <w:ind w:firstLine="480"/>
        <w:rPr>
          <w:color w:val="auto"/>
        </w:rPr>
      </w:pPr>
      <w:r>
        <w:rPr>
          <w:rFonts w:hint="eastAsia"/>
          <w:color w:val="auto"/>
        </w:rPr>
        <w:t> </w:t>
      </w:r>
    </w:p>
    <w:p w14:paraId="1388D9C6">
      <w:pPr>
        <w:ind w:firstLine="440"/>
        <w:rPr>
          <w:color w:val="auto"/>
        </w:rPr>
      </w:pPr>
    </w:p>
    <w:p w14:paraId="3A3A24B8">
      <w:pPr>
        <w:ind w:firstLine="440"/>
        <w:rPr>
          <w:color w:val="auto"/>
        </w:rPr>
      </w:pPr>
    </w:p>
    <w:p w14:paraId="5CCC50AA">
      <w:pPr>
        <w:ind w:firstLine="440"/>
        <w:rPr>
          <w:color w:val="auto"/>
        </w:rPr>
      </w:pPr>
    </w:p>
    <w:p w14:paraId="0088BA26">
      <w:pPr>
        <w:ind w:firstLine="440"/>
        <w:rPr>
          <w:color w:val="auto"/>
        </w:rPr>
      </w:pPr>
    </w:p>
    <w:p w14:paraId="3B8E664D">
      <w:pPr>
        <w:ind w:firstLine="440"/>
        <w:rPr>
          <w:color w:val="auto"/>
        </w:rPr>
      </w:pPr>
    </w:p>
    <w:p w14:paraId="47FE3C11">
      <w:pPr>
        <w:autoSpaceDE w:val="0"/>
        <w:autoSpaceDN w:val="0"/>
        <w:spacing w:line="360" w:lineRule="auto"/>
        <w:ind w:firstLine="3480" w:firstLineChars="1450"/>
        <w:jc w:val="center"/>
        <w:rPr>
          <w:rFonts w:hAnsi="宋体"/>
          <w:bCs/>
          <w:color w:val="auto"/>
          <w:sz w:val="24"/>
          <w:szCs w:val="24"/>
        </w:rPr>
      </w:pPr>
      <w:r>
        <w:rPr>
          <w:rFonts w:hint="eastAsia"/>
          <w:color w:val="auto"/>
          <w:sz w:val="24"/>
        </w:rPr>
        <w:br w:type="page" w:clear="all"/>
      </w:r>
    </w:p>
    <w:p w14:paraId="4A52AFDA">
      <w:pPr>
        <w:jc w:val="center"/>
        <w:rPr>
          <w:rFonts w:ascii="黑体" w:hAnsi="黑体" w:eastAsia="黑体" w:cs="黑体"/>
          <w:iCs/>
          <w:color w:val="auto"/>
          <w:sz w:val="30"/>
          <w:szCs w:val="30"/>
          <w:u w:val="single"/>
        </w:rPr>
      </w:pPr>
      <w:r>
        <w:rPr>
          <w:rFonts w:hint="eastAsia" w:ascii="黑体" w:hAnsi="宋体" w:eastAsia="黑体" w:cs="黑体"/>
          <w:b/>
          <w:color w:val="000000"/>
          <w:sz w:val="32"/>
          <w:szCs w:val="32"/>
          <w:highlight w:val="none"/>
          <w:lang w:val="en-US" w:eastAsia="zh-CN"/>
        </w:rPr>
        <w:t>十三、</w:t>
      </w:r>
      <w:r>
        <w:rPr>
          <w:rFonts w:hint="eastAsia" w:ascii="黑体" w:hAnsi="宋体" w:eastAsia="黑体" w:cs="黑体"/>
          <w:b/>
          <w:color w:val="000000"/>
          <w:sz w:val="32"/>
          <w:szCs w:val="32"/>
          <w:highlight w:val="none"/>
        </w:rPr>
        <w:t>商务要求响应及偏离表</w:t>
      </w:r>
    </w:p>
    <w:tbl>
      <w:tblPr>
        <w:tblStyle w:val="40"/>
        <w:tblW w:w="102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4990"/>
        <w:gridCol w:w="1680"/>
        <w:gridCol w:w="1785"/>
        <w:gridCol w:w="1118"/>
      </w:tblGrid>
      <w:tr w14:paraId="0AF58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6EBBD17B">
            <w:pPr>
              <w:pStyle w:val="205"/>
              <w:spacing w:line="500" w:lineRule="exact"/>
              <w:jc w:val="center"/>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auto"/>
                <w:sz w:val="24"/>
                <w:szCs w:val="24"/>
              </w:rPr>
              <w:t>序号</w:t>
            </w:r>
          </w:p>
        </w:tc>
        <w:tc>
          <w:tcPr>
            <w:tcW w:w="4990" w:type="dxa"/>
            <w:vAlign w:val="center"/>
          </w:tcPr>
          <w:p w14:paraId="4D1FB9AD">
            <w:pPr>
              <w:pStyle w:val="36"/>
              <w:keepNext w:val="0"/>
              <w:keepLines w:val="0"/>
              <w:pageBreakBefore w:val="0"/>
              <w:widowControl w:val="0"/>
              <w:kinsoku/>
              <w:wordWrap/>
              <w:overflowPunct/>
              <w:topLinePunct w:val="0"/>
              <w:autoSpaceDE/>
              <w:autoSpaceDN/>
              <w:bidi w:val="0"/>
              <w:adjustRightInd/>
              <w:snapToGrid/>
              <w:spacing w:beforeAutospacing="0" w:afterAutospacing="0" w:line="260" w:lineRule="exact"/>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招标文件要求</w:t>
            </w:r>
          </w:p>
        </w:tc>
        <w:tc>
          <w:tcPr>
            <w:tcW w:w="1680" w:type="dxa"/>
            <w:vAlign w:val="center"/>
          </w:tcPr>
          <w:p w14:paraId="169196B8">
            <w:pPr>
              <w:pStyle w:val="36"/>
              <w:keepNext w:val="0"/>
              <w:keepLines w:val="0"/>
              <w:pageBreakBefore w:val="0"/>
              <w:widowControl w:val="0"/>
              <w:kinsoku/>
              <w:wordWrap/>
              <w:overflowPunct/>
              <w:topLinePunct w:val="0"/>
              <w:autoSpaceDE/>
              <w:autoSpaceDN/>
              <w:bidi w:val="0"/>
              <w:adjustRightInd/>
              <w:snapToGrid/>
              <w:spacing w:beforeAutospacing="0" w:afterAutospacing="0" w:line="260" w:lineRule="exact"/>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投标响应情况</w:t>
            </w:r>
          </w:p>
        </w:tc>
        <w:tc>
          <w:tcPr>
            <w:tcW w:w="1785" w:type="dxa"/>
            <w:vAlign w:val="center"/>
          </w:tcPr>
          <w:p w14:paraId="4E2F83E6">
            <w:pPr>
              <w:pStyle w:val="36"/>
              <w:keepNext w:val="0"/>
              <w:keepLines w:val="0"/>
              <w:pageBreakBefore w:val="0"/>
              <w:widowControl w:val="0"/>
              <w:kinsoku/>
              <w:wordWrap/>
              <w:overflowPunct/>
              <w:topLinePunct w:val="0"/>
              <w:autoSpaceDE/>
              <w:autoSpaceDN/>
              <w:bidi w:val="0"/>
              <w:adjustRightInd/>
              <w:snapToGrid/>
              <w:spacing w:beforeAutospacing="0" w:afterAutospacing="0" w:line="260" w:lineRule="exact"/>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正偏离、等同于或负偏离</w:t>
            </w:r>
          </w:p>
        </w:tc>
        <w:tc>
          <w:tcPr>
            <w:tcW w:w="1118" w:type="dxa"/>
            <w:vAlign w:val="center"/>
          </w:tcPr>
          <w:p w14:paraId="0CE94E62">
            <w:pPr>
              <w:pStyle w:val="36"/>
              <w:keepNext w:val="0"/>
              <w:keepLines w:val="0"/>
              <w:pageBreakBefore w:val="0"/>
              <w:widowControl w:val="0"/>
              <w:kinsoku/>
              <w:wordWrap/>
              <w:overflowPunct/>
              <w:topLinePunct w:val="0"/>
              <w:autoSpaceDE/>
              <w:autoSpaceDN/>
              <w:bidi w:val="0"/>
              <w:adjustRightInd/>
              <w:snapToGrid/>
              <w:spacing w:beforeAutospacing="0" w:afterAutospacing="0" w:line="260" w:lineRule="exact"/>
              <w:jc w:val="center"/>
              <w:textAlignment w:val="auto"/>
              <w:rPr>
                <w:rFonts w:hint="eastAsia" w:asciiTheme="minorEastAsia" w:hAnsiTheme="minorEastAsia" w:eastAsiaTheme="minorEastAsia" w:cstheme="minorEastAsia"/>
                <w:b/>
                <w:color w:val="auto"/>
                <w:sz w:val="24"/>
                <w:szCs w:val="24"/>
              </w:rPr>
            </w:pPr>
            <w:r>
              <w:rPr>
                <w:rFonts w:hint="eastAsia" w:asciiTheme="minorEastAsia" w:hAnsiTheme="minorEastAsia" w:eastAsiaTheme="minorEastAsia" w:cstheme="minorEastAsia"/>
                <w:color w:val="000000"/>
                <w:sz w:val="24"/>
                <w:szCs w:val="24"/>
              </w:rPr>
              <w:t>证明材料（如有）</w:t>
            </w:r>
          </w:p>
        </w:tc>
      </w:tr>
      <w:tr w14:paraId="6C553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AD07CF8">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iCs/>
                <w:color w:val="auto"/>
                <w:sz w:val="24"/>
                <w:szCs w:val="24"/>
              </w:rPr>
              <w:t>1</w:t>
            </w:r>
          </w:p>
        </w:tc>
        <w:tc>
          <w:tcPr>
            <w:tcW w:w="4990" w:type="dxa"/>
            <w:vAlign w:val="center"/>
          </w:tcPr>
          <w:p w14:paraId="5483FBC7">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color w:val="auto"/>
                <w:sz w:val="24"/>
                <w:szCs w:val="24"/>
                <w:lang w:val="en-US" w:eastAsia="zh-CN"/>
              </w:rPr>
              <w:t>维保</w:t>
            </w:r>
            <w:r>
              <w:rPr>
                <w:rFonts w:hint="eastAsia" w:asciiTheme="minorEastAsia" w:hAnsiTheme="minorEastAsia" w:eastAsiaTheme="minorEastAsia" w:cstheme="minorEastAsia"/>
                <w:color w:val="auto"/>
                <w:sz w:val="24"/>
                <w:szCs w:val="24"/>
              </w:rPr>
              <w:t>期限：三年</w:t>
            </w:r>
          </w:p>
        </w:tc>
        <w:tc>
          <w:tcPr>
            <w:tcW w:w="1680" w:type="dxa"/>
            <w:vAlign w:val="center"/>
          </w:tcPr>
          <w:p w14:paraId="0A7CFF34">
            <w:pPr>
              <w:rPr>
                <w:rFonts w:hint="eastAsia" w:asciiTheme="minorEastAsia" w:hAnsiTheme="minorEastAsia" w:eastAsiaTheme="minorEastAsia" w:cstheme="minorEastAsia"/>
                <w:color w:val="auto"/>
                <w:sz w:val="24"/>
                <w:szCs w:val="24"/>
              </w:rPr>
            </w:pPr>
          </w:p>
        </w:tc>
        <w:tc>
          <w:tcPr>
            <w:tcW w:w="1785" w:type="dxa"/>
            <w:vAlign w:val="center"/>
          </w:tcPr>
          <w:p w14:paraId="21E73CD4">
            <w:pPr>
              <w:rPr>
                <w:rFonts w:hint="eastAsia" w:asciiTheme="minorEastAsia" w:hAnsiTheme="minorEastAsia" w:eastAsiaTheme="minorEastAsia" w:cstheme="minorEastAsia"/>
                <w:color w:val="auto"/>
                <w:sz w:val="24"/>
                <w:szCs w:val="24"/>
              </w:rPr>
            </w:pPr>
          </w:p>
        </w:tc>
        <w:tc>
          <w:tcPr>
            <w:tcW w:w="1118" w:type="dxa"/>
            <w:vAlign w:val="center"/>
          </w:tcPr>
          <w:p w14:paraId="1C099825">
            <w:pPr>
              <w:rPr>
                <w:rFonts w:hint="eastAsia" w:asciiTheme="minorEastAsia" w:hAnsiTheme="minorEastAsia" w:eastAsiaTheme="minorEastAsia" w:cstheme="minorEastAsia"/>
                <w:color w:val="auto"/>
                <w:sz w:val="24"/>
                <w:szCs w:val="24"/>
              </w:rPr>
            </w:pPr>
          </w:p>
        </w:tc>
      </w:tr>
      <w:tr w14:paraId="7E23D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647A1ADD">
            <w:pPr>
              <w:rPr>
                <w:rFonts w:hint="eastAsia" w:asciiTheme="minorEastAsia" w:hAnsiTheme="minorEastAsia" w:eastAsiaTheme="minorEastAsia" w:cstheme="minorEastAsia"/>
                <w:iCs/>
                <w:color w:val="auto"/>
                <w:sz w:val="24"/>
                <w:szCs w:val="24"/>
                <w:lang w:val="en-US" w:eastAsia="zh-CN"/>
              </w:rPr>
            </w:pPr>
            <w:r>
              <w:rPr>
                <w:rFonts w:hint="eastAsia" w:asciiTheme="minorEastAsia" w:hAnsiTheme="minorEastAsia" w:eastAsiaTheme="minorEastAsia" w:cstheme="minorEastAsia"/>
                <w:iCs/>
                <w:color w:val="auto"/>
                <w:sz w:val="24"/>
                <w:szCs w:val="24"/>
                <w:lang w:val="en-US" w:eastAsia="zh-CN"/>
              </w:rPr>
              <w:t>2</w:t>
            </w:r>
          </w:p>
        </w:tc>
        <w:tc>
          <w:tcPr>
            <w:tcW w:w="4990" w:type="dxa"/>
            <w:vAlign w:val="center"/>
          </w:tcPr>
          <w:p w14:paraId="0F20DCD7">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维保服务要求：整机全保</w:t>
            </w:r>
          </w:p>
        </w:tc>
        <w:tc>
          <w:tcPr>
            <w:tcW w:w="1680" w:type="dxa"/>
            <w:vAlign w:val="center"/>
          </w:tcPr>
          <w:p w14:paraId="3D28A106">
            <w:pPr>
              <w:rPr>
                <w:rFonts w:hint="eastAsia" w:asciiTheme="minorEastAsia" w:hAnsiTheme="minorEastAsia" w:eastAsiaTheme="minorEastAsia" w:cstheme="minorEastAsia"/>
                <w:color w:val="auto"/>
                <w:sz w:val="24"/>
                <w:szCs w:val="24"/>
              </w:rPr>
            </w:pPr>
          </w:p>
        </w:tc>
        <w:tc>
          <w:tcPr>
            <w:tcW w:w="1785" w:type="dxa"/>
            <w:vAlign w:val="center"/>
          </w:tcPr>
          <w:p w14:paraId="5AE85A13">
            <w:pPr>
              <w:rPr>
                <w:rFonts w:hint="eastAsia" w:asciiTheme="minorEastAsia" w:hAnsiTheme="minorEastAsia" w:eastAsiaTheme="minorEastAsia" w:cstheme="minorEastAsia"/>
                <w:color w:val="auto"/>
                <w:sz w:val="24"/>
                <w:szCs w:val="24"/>
              </w:rPr>
            </w:pPr>
          </w:p>
        </w:tc>
        <w:tc>
          <w:tcPr>
            <w:tcW w:w="1118" w:type="dxa"/>
            <w:vAlign w:val="center"/>
          </w:tcPr>
          <w:p w14:paraId="022122F9">
            <w:pPr>
              <w:rPr>
                <w:rFonts w:hint="eastAsia" w:asciiTheme="minorEastAsia" w:hAnsiTheme="minorEastAsia" w:eastAsiaTheme="minorEastAsia" w:cstheme="minorEastAsia"/>
                <w:color w:val="auto"/>
                <w:sz w:val="24"/>
                <w:szCs w:val="24"/>
              </w:rPr>
            </w:pPr>
          </w:p>
        </w:tc>
      </w:tr>
      <w:tr w14:paraId="11E43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8DFCF71">
            <w:pPr>
              <w:rPr>
                <w:rFonts w:hint="eastAsia" w:asciiTheme="minorEastAsia" w:hAnsiTheme="minorEastAsia" w:eastAsiaTheme="minorEastAsia" w:cstheme="minorEastAsia"/>
                <w:iCs/>
                <w:color w:val="auto"/>
                <w:sz w:val="24"/>
                <w:szCs w:val="24"/>
                <w:lang w:val="en-US" w:eastAsia="zh-CN"/>
              </w:rPr>
            </w:pPr>
            <w:r>
              <w:rPr>
                <w:rFonts w:hint="eastAsia" w:asciiTheme="minorEastAsia" w:hAnsiTheme="minorEastAsia" w:eastAsiaTheme="minorEastAsia" w:cstheme="minorEastAsia"/>
                <w:iCs/>
                <w:color w:val="auto"/>
                <w:sz w:val="24"/>
                <w:szCs w:val="24"/>
                <w:lang w:val="en-US" w:eastAsia="zh-CN"/>
              </w:rPr>
              <w:t>3</w:t>
            </w:r>
          </w:p>
        </w:tc>
        <w:tc>
          <w:tcPr>
            <w:tcW w:w="4990" w:type="dxa"/>
            <w:vAlign w:val="center"/>
          </w:tcPr>
          <w:p w14:paraId="14037DE2">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sz w:val="24"/>
                <w:szCs w:val="24"/>
              </w:rPr>
              <w:t>服务标准：合格</w:t>
            </w:r>
          </w:p>
        </w:tc>
        <w:tc>
          <w:tcPr>
            <w:tcW w:w="1680" w:type="dxa"/>
            <w:vAlign w:val="center"/>
          </w:tcPr>
          <w:p w14:paraId="6D14B0F2">
            <w:pPr>
              <w:rPr>
                <w:rFonts w:hint="eastAsia" w:asciiTheme="minorEastAsia" w:hAnsiTheme="minorEastAsia" w:eastAsiaTheme="minorEastAsia" w:cstheme="minorEastAsia"/>
                <w:color w:val="auto"/>
                <w:sz w:val="24"/>
                <w:szCs w:val="24"/>
              </w:rPr>
            </w:pPr>
          </w:p>
        </w:tc>
        <w:tc>
          <w:tcPr>
            <w:tcW w:w="1785" w:type="dxa"/>
            <w:vAlign w:val="center"/>
          </w:tcPr>
          <w:p w14:paraId="1988C7A2">
            <w:pPr>
              <w:rPr>
                <w:rFonts w:hint="eastAsia" w:asciiTheme="minorEastAsia" w:hAnsiTheme="minorEastAsia" w:eastAsiaTheme="minorEastAsia" w:cstheme="minorEastAsia"/>
                <w:color w:val="auto"/>
                <w:sz w:val="24"/>
                <w:szCs w:val="24"/>
              </w:rPr>
            </w:pPr>
          </w:p>
        </w:tc>
        <w:tc>
          <w:tcPr>
            <w:tcW w:w="1118" w:type="dxa"/>
            <w:vAlign w:val="center"/>
          </w:tcPr>
          <w:p w14:paraId="4EE5C9C4">
            <w:pPr>
              <w:rPr>
                <w:rFonts w:hint="eastAsia" w:asciiTheme="minorEastAsia" w:hAnsiTheme="minorEastAsia" w:eastAsiaTheme="minorEastAsia" w:cstheme="minorEastAsia"/>
                <w:color w:val="auto"/>
                <w:sz w:val="24"/>
                <w:szCs w:val="24"/>
              </w:rPr>
            </w:pPr>
          </w:p>
        </w:tc>
      </w:tr>
      <w:tr w14:paraId="3D56D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09CAE8AA">
            <w:pPr>
              <w:rPr>
                <w:rFonts w:hint="eastAsia" w:asciiTheme="minorEastAsia" w:hAnsiTheme="minorEastAsia" w:eastAsiaTheme="minorEastAsia" w:cstheme="minorEastAsia"/>
                <w:iCs/>
                <w:color w:val="auto"/>
                <w:sz w:val="24"/>
                <w:szCs w:val="24"/>
                <w:lang w:eastAsia="zh-CN"/>
              </w:rPr>
            </w:pPr>
            <w:r>
              <w:rPr>
                <w:rFonts w:hint="eastAsia" w:asciiTheme="minorEastAsia" w:hAnsiTheme="minorEastAsia" w:eastAsiaTheme="minorEastAsia" w:cstheme="minorEastAsia"/>
                <w:iCs/>
                <w:color w:val="auto"/>
                <w:sz w:val="24"/>
                <w:szCs w:val="24"/>
                <w:lang w:val="en-US" w:eastAsia="zh-CN"/>
              </w:rPr>
              <w:t>4</w:t>
            </w:r>
          </w:p>
        </w:tc>
        <w:tc>
          <w:tcPr>
            <w:tcW w:w="4990" w:type="dxa"/>
            <w:vAlign w:val="center"/>
          </w:tcPr>
          <w:p w14:paraId="5763468E">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Times New Roman"/>
                <w:color w:val="auto"/>
                <w:sz w:val="24"/>
                <w:szCs w:val="22"/>
                <w:highlight w:val="none"/>
                <w:lang w:val="en-US" w:eastAsia="zh-CN" w:bidi="ar-SA"/>
              </w:rPr>
            </w:pPr>
            <w:r>
              <w:rPr>
                <w:rFonts w:hint="eastAsia" w:asciiTheme="minorEastAsia" w:hAnsiTheme="minorEastAsia" w:eastAsiaTheme="minorEastAsia" w:cstheme="minorEastAsia"/>
                <w:color w:val="000000"/>
                <w:kern w:val="0"/>
                <w:sz w:val="24"/>
                <w:szCs w:val="24"/>
                <w:lang w:val="en-US" w:eastAsia="zh-CN" w:bidi="ar-SA"/>
              </w:rPr>
              <w:t>付款方式:</w:t>
            </w:r>
            <w:r>
              <w:rPr>
                <w:rFonts w:hint="eastAsia" w:ascii="宋体" w:hAnsi="宋体" w:eastAsia="宋体" w:cs="Times New Roman"/>
                <w:color w:val="auto"/>
                <w:sz w:val="24"/>
                <w:szCs w:val="22"/>
                <w:highlight w:val="none"/>
                <w:lang w:val="en-US" w:eastAsia="zh-CN" w:bidi="ar-SA"/>
              </w:rPr>
              <w:t>1.</w:t>
            </w:r>
            <w:r>
              <w:rPr>
                <w:rFonts w:hint="eastAsia" w:ascii="宋体" w:hAnsi="宋体" w:eastAsia="宋体" w:cs="宋体"/>
                <w:color w:val="000000"/>
                <w:sz w:val="24"/>
                <w:szCs w:val="24"/>
                <w:highlight w:val="none"/>
              </w:rPr>
              <w:t>合同预付款比例为合同金额的30%，合同签订后，甲方在收到发票后10个工作日内将预付款支付到合同约定的乙方账户（乙方须提供合同总价30%的即兑即付</w:t>
            </w:r>
            <w:r>
              <w:rPr>
                <w:rFonts w:hint="eastAsia" w:ascii="宋体" w:hAnsi="宋体" w:eastAsia="宋体" w:cs="宋体"/>
                <w:color w:val="000000"/>
                <w:sz w:val="24"/>
                <w:szCs w:val="24"/>
                <w:highlight w:val="none"/>
                <w:lang w:val="en-US" w:eastAsia="zh-CN"/>
              </w:rPr>
              <w:t>预付款</w:t>
            </w:r>
            <w:r>
              <w:rPr>
                <w:rFonts w:hint="eastAsia" w:ascii="宋体" w:hAnsi="宋体" w:eastAsia="宋体" w:cs="宋体"/>
                <w:color w:val="000000"/>
                <w:sz w:val="24"/>
                <w:szCs w:val="24"/>
                <w:highlight w:val="none"/>
              </w:rPr>
              <w:t>银行保函）。签订合同</w:t>
            </w:r>
            <w:r>
              <w:rPr>
                <w:rFonts w:hint="eastAsia" w:ascii="宋体" w:hAnsi="宋体" w:eastAsia="宋体" w:cs="宋体"/>
                <w:color w:val="000000"/>
                <w:sz w:val="24"/>
                <w:szCs w:val="24"/>
                <w:highlight w:val="none"/>
                <w:u w:val="none"/>
              </w:rPr>
              <w:t>时，</w:t>
            </w:r>
            <w:r>
              <w:rPr>
                <w:rFonts w:hint="eastAsia" w:ascii="宋体" w:hAnsi="宋体" w:eastAsia="宋体" w:cs="宋体"/>
                <w:sz w:val="24"/>
                <w:szCs w:val="24"/>
                <w:highlight w:val="none"/>
                <w:u w:val="none"/>
              </w:rPr>
              <w:t>乙方书面明确表示无需预付款的，甲方可不支付预付款。</w:t>
            </w:r>
          </w:p>
          <w:p w14:paraId="70578117">
            <w:pPr>
              <w:pStyle w:val="39"/>
              <w:keepNext w:val="0"/>
              <w:keepLines w:val="0"/>
              <w:pageBreakBefore w:val="0"/>
              <w:widowControl w:val="0"/>
              <w:kinsoku/>
              <w:wordWrap/>
              <w:overflowPunct/>
              <w:topLinePunct w:val="0"/>
              <w:autoSpaceDE/>
              <w:autoSpaceDN/>
              <w:bidi w:val="0"/>
              <w:adjustRightInd/>
              <w:snapToGrid/>
              <w:spacing w:line="300" w:lineRule="exact"/>
              <w:ind w:left="0" w:leftChars="0" w:firstLine="480" w:firstLineChars="200"/>
              <w:textAlignment w:val="auto"/>
              <w:rPr>
                <w:rFonts w:hint="default" w:ascii="宋体" w:hAnsi="宋体" w:eastAsia="宋体" w:cs="Times New Roman"/>
                <w:color w:val="auto"/>
                <w:sz w:val="24"/>
                <w:szCs w:val="22"/>
                <w:highlight w:val="yellow"/>
                <w:lang w:val="en-US" w:eastAsia="zh-CN" w:bidi="ar-SA"/>
              </w:rPr>
            </w:pPr>
            <w:r>
              <w:rPr>
                <w:rFonts w:hint="eastAsia" w:ascii="宋体" w:hAnsi="宋体" w:eastAsia="宋体" w:cs="Times New Roman"/>
                <w:color w:val="auto"/>
                <w:sz w:val="24"/>
                <w:szCs w:val="22"/>
                <w:highlight w:val="none"/>
                <w:lang w:val="en-US" w:eastAsia="zh-CN" w:bidi="ar-SA"/>
              </w:rPr>
              <w:t>2.</w:t>
            </w:r>
            <w:r>
              <w:rPr>
                <w:rFonts w:hint="eastAsia" w:ascii="宋体" w:hAnsi="宋体" w:eastAsia="宋体" w:cs="宋体"/>
                <w:color w:val="000000"/>
                <w:sz w:val="24"/>
                <w:szCs w:val="24"/>
                <w:highlight w:val="none"/>
              </w:rPr>
              <w:t>按先服务后付费的方式，每年为一个付款周期，验收满一年支付至合同金额的30%，满两年支付至合同金额的60%，满三年支付至合同金额的100%，最后一个付款周期的应付款项在合同结束后</w:t>
            </w:r>
            <w:r>
              <w:rPr>
                <w:rFonts w:hint="eastAsia" w:ascii="宋体" w:hAnsi="宋体" w:eastAsia="宋体" w:cs="宋体"/>
                <w:color w:val="000000"/>
                <w:sz w:val="24"/>
                <w:szCs w:val="24"/>
                <w:highlight w:val="none"/>
                <w:lang w:val="en-US" w:eastAsia="zh-CN"/>
              </w:rPr>
              <w:t>且收到乙方有效发票的90个工作</w:t>
            </w:r>
            <w:r>
              <w:rPr>
                <w:rFonts w:hint="eastAsia" w:ascii="宋体" w:hAnsi="宋体" w:eastAsia="宋体" w:cs="宋体"/>
                <w:color w:val="000000"/>
                <w:sz w:val="24"/>
                <w:szCs w:val="24"/>
                <w:highlight w:val="none"/>
              </w:rPr>
              <w:t>日内根据乙方履约情况结清。</w:t>
            </w:r>
          </w:p>
          <w:p w14:paraId="0832D696">
            <w:pPr>
              <w:pStyle w:val="17"/>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ascii="宋体" w:hAnsi="宋体" w:eastAsia="宋体" w:cs="Times New Roman"/>
                <w:color w:val="auto"/>
                <w:sz w:val="24"/>
                <w:szCs w:val="22"/>
                <w:highlight w:val="none"/>
                <w:lang w:val="en-US" w:eastAsia="zh-CN" w:bidi="ar-SA"/>
              </w:rPr>
            </w:pPr>
            <w:r>
              <w:rPr>
                <w:rFonts w:hint="eastAsia" w:ascii="宋体" w:hAnsi="宋体" w:eastAsia="宋体" w:cs="Times New Roman"/>
                <w:color w:val="auto"/>
                <w:sz w:val="24"/>
                <w:szCs w:val="22"/>
                <w:highlight w:val="none"/>
                <w:lang w:val="en-US" w:eastAsia="zh-CN" w:bidi="ar-SA"/>
              </w:rPr>
              <w:t>注：乙方在甲方支付预付款前，必须提供同等金额的预付款银行保函，以确保甲方的资金安全。该保函必须是无条件即付即兑的银行保函，保函有效期为签订合同后12个月，</w:t>
            </w:r>
            <w:r>
              <w:rPr>
                <w:rFonts w:hint="eastAsia" w:ascii="宋体" w:hAnsi="宋体" w:eastAsia="宋体" w:cs="宋体"/>
                <w:kern w:val="0"/>
                <w:sz w:val="24"/>
                <w:lang w:val="en-US" w:eastAsia="zh-CN"/>
              </w:rPr>
              <w:t>保函开具行必须为采购人认可的国有商业银行</w:t>
            </w:r>
            <w:r>
              <w:rPr>
                <w:rFonts w:hint="eastAsia" w:ascii="宋体" w:hAnsi="宋体" w:eastAsia="宋体" w:cs="宋体"/>
                <w:kern w:val="0"/>
                <w:sz w:val="24"/>
              </w:rPr>
              <w:t>，且须完全符合甲方要求</w:t>
            </w:r>
            <w:r>
              <w:rPr>
                <w:rFonts w:hint="eastAsia" w:ascii="宋体" w:hAnsi="宋体" w:eastAsia="宋体" w:cs="Times New Roman"/>
                <w:color w:val="auto"/>
                <w:sz w:val="24"/>
                <w:szCs w:val="22"/>
                <w:highlight w:val="none"/>
                <w:lang w:val="en-US" w:eastAsia="zh-CN" w:bidi="ar-SA"/>
              </w:rPr>
              <w:t>。如乙方未按上述要求在签订合同前15日内提供银行保函，则视为乙方无条件放弃预付款，付款方式仍按照合同第五条款第2点中的付款方式执行。</w:t>
            </w:r>
          </w:p>
          <w:p w14:paraId="52AAE7D7">
            <w:pPr>
              <w:keepNext w:val="0"/>
              <w:keepLines w:val="0"/>
              <w:pageBreakBefore w:val="0"/>
              <w:widowControl w:val="0"/>
              <w:kinsoku/>
              <w:wordWrap/>
              <w:overflowPunct/>
              <w:topLinePunct w:val="0"/>
              <w:autoSpaceDE/>
              <w:autoSpaceDN/>
              <w:bidi w:val="0"/>
              <w:adjustRightInd/>
              <w:snapToGrid/>
              <w:spacing w:line="260" w:lineRule="exact"/>
              <w:textAlignment w:val="auto"/>
              <w:rPr>
                <w:rFonts w:hint="eastAsia" w:asciiTheme="minorEastAsia" w:hAnsiTheme="minorEastAsia" w:eastAsiaTheme="minorEastAsia" w:cstheme="minorEastAsia"/>
                <w:iCs/>
                <w:color w:val="auto"/>
                <w:sz w:val="24"/>
                <w:szCs w:val="24"/>
              </w:rPr>
            </w:pPr>
          </w:p>
        </w:tc>
        <w:tc>
          <w:tcPr>
            <w:tcW w:w="1680" w:type="dxa"/>
            <w:vAlign w:val="center"/>
          </w:tcPr>
          <w:p w14:paraId="32AA50D5">
            <w:pPr>
              <w:rPr>
                <w:rFonts w:hint="eastAsia" w:asciiTheme="minorEastAsia" w:hAnsiTheme="minorEastAsia" w:eastAsiaTheme="minorEastAsia" w:cstheme="minorEastAsia"/>
                <w:iCs/>
                <w:color w:val="auto"/>
                <w:sz w:val="24"/>
                <w:szCs w:val="24"/>
              </w:rPr>
            </w:pPr>
          </w:p>
        </w:tc>
        <w:tc>
          <w:tcPr>
            <w:tcW w:w="1785" w:type="dxa"/>
            <w:vAlign w:val="center"/>
          </w:tcPr>
          <w:p w14:paraId="167D013C">
            <w:pPr>
              <w:rPr>
                <w:rFonts w:hint="eastAsia" w:asciiTheme="minorEastAsia" w:hAnsiTheme="minorEastAsia" w:eastAsiaTheme="minorEastAsia" w:cstheme="minorEastAsia"/>
                <w:iCs/>
                <w:color w:val="auto"/>
                <w:sz w:val="24"/>
                <w:szCs w:val="24"/>
              </w:rPr>
            </w:pPr>
          </w:p>
        </w:tc>
        <w:tc>
          <w:tcPr>
            <w:tcW w:w="1118" w:type="dxa"/>
            <w:vAlign w:val="center"/>
          </w:tcPr>
          <w:p w14:paraId="2FC2B1C8">
            <w:pPr>
              <w:rPr>
                <w:rFonts w:hint="eastAsia" w:asciiTheme="minorEastAsia" w:hAnsiTheme="minorEastAsia" w:eastAsiaTheme="minorEastAsia" w:cstheme="minorEastAsia"/>
                <w:iCs/>
                <w:color w:val="auto"/>
                <w:sz w:val="24"/>
                <w:szCs w:val="24"/>
              </w:rPr>
            </w:pPr>
          </w:p>
        </w:tc>
      </w:tr>
      <w:tr w14:paraId="1AEB9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6" w:type="dxa"/>
            <w:vAlign w:val="center"/>
          </w:tcPr>
          <w:p w14:paraId="3487E79A">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5</w:t>
            </w:r>
          </w:p>
        </w:tc>
        <w:tc>
          <w:tcPr>
            <w:tcW w:w="4990" w:type="dxa"/>
            <w:vAlign w:val="center"/>
          </w:tcPr>
          <w:p w14:paraId="032CC9F0">
            <w:pPr>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sz w:val="24"/>
                <w:szCs w:val="24"/>
              </w:rPr>
              <w:t>投标报价不得高于最高限价</w:t>
            </w:r>
            <w:r>
              <w:rPr>
                <w:rFonts w:hint="eastAsia" w:asciiTheme="minorEastAsia" w:hAnsiTheme="minorEastAsia" w:eastAsiaTheme="minorEastAsia" w:cstheme="minorEastAsia"/>
                <w:sz w:val="24"/>
                <w:szCs w:val="24"/>
                <w:lang w:val="en-US" w:eastAsia="zh-CN"/>
              </w:rPr>
              <w:t>111万</w:t>
            </w:r>
            <w:r>
              <w:rPr>
                <w:rFonts w:hint="eastAsia" w:asciiTheme="minorEastAsia" w:hAnsiTheme="minorEastAsia" w:eastAsiaTheme="minorEastAsia" w:cstheme="minorEastAsia"/>
                <w:sz w:val="24"/>
                <w:szCs w:val="24"/>
                <w:lang w:eastAsia="zh-CN"/>
              </w:rPr>
              <w:t>元</w:t>
            </w:r>
          </w:p>
        </w:tc>
        <w:tc>
          <w:tcPr>
            <w:tcW w:w="1680" w:type="dxa"/>
            <w:vAlign w:val="center"/>
          </w:tcPr>
          <w:p w14:paraId="1D3FF82D">
            <w:pPr>
              <w:rPr>
                <w:rFonts w:hint="eastAsia" w:asciiTheme="minorEastAsia" w:hAnsiTheme="minorEastAsia" w:eastAsiaTheme="minorEastAsia" w:cstheme="minorEastAsia"/>
                <w:color w:val="auto"/>
                <w:sz w:val="24"/>
                <w:szCs w:val="24"/>
              </w:rPr>
            </w:pPr>
          </w:p>
        </w:tc>
        <w:tc>
          <w:tcPr>
            <w:tcW w:w="1785" w:type="dxa"/>
            <w:vAlign w:val="center"/>
          </w:tcPr>
          <w:p w14:paraId="484AB1F2">
            <w:pPr>
              <w:rPr>
                <w:rFonts w:hint="eastAsia" w:asciiTheme="minorEastAsia" w:hAnsiTheme="minorEastAsia" w:eastAsiaTheme="minorEastAsia" w:cstheme="minorEastAsia"/>
                <w:color w:val="auto"/>
                <w:sz w:val="24"/>
                <w:szCs w:val="24"/>
              </w:rPr>
            </w:pPr>
          </w:p>
        </w:tc>
        <w:tc>
          <w:tcPr>
            <w:tcW w:w="1118" w:type="dxa"/>
            <w:vAlign w:val="center"/>
          </w:tcPr>
          <w:p w14:paraId="61A5A23C">
            <w:pPr>
              <w:rPr>
                <w:rFonts w:hint="eastAsia" w:asciiTheme="minorEastAsia" w:hAnsiTheme="minorEastAsia" w:eastAsiaTheme="minorEastAsia" w:cstheme="minorEastAsia"/>
                <w:color w:val="auto"/>
                <w:sz w:val="24"/>
                <w:szCs w:val="24"/>
              </w:rPr>
            </w:pPr>
          </w:p>
        </w:tc>
      </w:tr>
      <w:tr w14:paraId="124A9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646" w:type="dxa"/>
            <w:vAlign w:val="center"/>
          </w:tcPr>
          <w:p w14:paraId="54798AC9">
            <w:pP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6</w:t>
            </w:r>
          </w:p>
        </w:tc>
        <w:tc>
          <w:tcPr>
            <w:tcW w:w="4990" w:type="dxa"/>
            <w:vAlign w:val="center"/>
          </w:tcPr>
          <w:p w14:paraId="2F9905AE">
            <w:pPr>
              <w:snapToGrid w:val="0"/>
              <w:spacing w:line="590" w:lineRule="atLeast"/>
              <w:rPr>
                <w:rFonts w:hint="eastAsia" w:asciiTheme="minorEastAsia" w:hAnsiTheme="minorEastAsia" w:eastAsiaTheme="minorEastAsia" w:cstheme="minorEastAsia"/>
                <w:iCs/>
                <w:color w:val="auto"/>
                <w:sz w:val="24"/>
                <w:szCs w:val="24"/>
              </w:rPr>
            </w:pPr>
            <w:r>
              <w:rPr>
                <w:rFonts w:hint="eastAsia" w:asciiTheme="minorEastAsia" w:hAnsiTheme="minorEastAsia" w:eastAsiaTheme="minorEastAsia" w:cstheme="minorEastAsia"/>
                <w:sz w:val="24"/>
                <w:szCs w:val="24"/>
              </w:rPr>
              <w:t>投标有效期90日历天</w:t>
            </w:r>
          </w:p>
        </w:tc>
        <w:tc>
          <w:tcPr>
            <w:tcW w:w="1680" w:type="dxa"/>
            <w:vAlign w:val="center"/>
          </w:tcPr>
          <w:p w14:paraId="7653E6D9">
            <w:pPr>
              <w:rPr>
                <w:rFonts w:hint="eastAsia" w:asciiTheme="minorEastAsia" w:hAnsiTheme="minorEastAsia" w:eastAsiaTheme="minorEastAsia" w:cstheme="minorEastAsia"/>
                <w:color w:val="auto"/>
                <w:sz w:val="24"/>
                <w:szCs w:val="24"/>
              </w:rPr>
            </w:pPr>
          </w:p>
        </w:tc>
        <w:tc>
          <w:tcPr>
            <w:tcW w:w="1785" w:type="dxa"/>
            <w:vAlign w:val="center"/>
          </w:tcPr>
          <w:p w14:paraId="270D125F">
            <w:pPr>
              <w:rPr>
                <w:rFonts w:hint="eastAsia" w:asciiTheme="minorEastAsia" w:hAnsiTheme="minorEastAsia" w:eastAsiaTheme="minorEastAsia" w:cstheme="minorEastAsia"/>
                <w:color w:val="auto"/>
                <w:sz w:val="24"/>
                <w:szCs w:val="24"/>
              </w:rPr>
            </w:pPr>
          </w:p>
        </w:tc>
        <w:tc>
          <w:tcPr>
            <w:tcW w:w="1118" w:type="dxa"/>
            <w:vAlign w:val="center"/>
          </w:tcPr>
          <w:p w14:paraId="7EA641FB">
            <w:pPr>
              <w:rPr>
                <w:rFonts w:hint="eastAsia" w:asciiTheme="minorEastAsia" w:hAnsiTheme="minorEastAsia" w:eastAsiaTheme="minorEastAsia" w:cstheme="minorEastAsia"/>
                <w:color w:val="auto"/>
                <w:sz w:val="24"/>
                <w:szCs w:val="24"/>
              </w:rPr>
            </w:pPr>
          </w:p>
        </w:tc>
      </w:tr>
      <w:tr w14:paraId="70B0C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24D5584F">
            <w:pPr>
              <w:rPr>
                <w:rFonts w:hint="eastAsia" w:asciiTheme="minorEastAsia" w:hAnsiTheme="minorEastAsia" w:eastAsiaTheme="minorEastAsia" w:cstheme="minorEastAsia"/>
                <w:color w:val="auto"/>
                <w:sz w:val="24"/>
                <w:szCs w:val="24"/>
              </w:rPr>
            </w:pPr>
          </w:p>
        </w:tc>
        <w:tc>
          <w:tcPr>
            <w:tcW w:w="4990" w:type="dxa"/>
            <w:vAlign w:val="center"/>
          </w:tcPr>
          <w:p w14:paraId="3D0BC877">
            <w:pPr>
              <w:snapToGrid w:val="0"/>
              <w:spacing w:line="590" w:lineRule="atLeast"/>
              <w:rPr>
                <w:rFonts w:hint="eastAsia" w:asciiTheme="minorEastAsia" w:hAnsiTheme="minorEastAsia" w:eastAsiaTheme="minorEastAsia" w:cstheme="minorEastAsia"/>
                <w:iCs/>
                <w:color w:val="auto"/>
                <w:sz w:val="24"/>
                <w:szCs w:val="24"/>
              </w:rPr>
            </w:pPr>
          </w:p>
        </w:tc>
        <w:tc>
          <w:tcPr>
            <w:tcW w:w="1680" w:type="dxa"/>
            <w:vAlign w:val="center"/>
          </w:tcPr>
          <w:p w14:paraId="4E8A8423">
            <w:pPr>
              <w:rPr>
                <w:rFonts w:hint="eastAsia" w:asciiTheme="minorEastAsia" w:hAnsiTheme="minorEastAsia" w:eastAsiaTheme="minorEastAsia" w:cstheme="minorEastAsia"/>
                <w:color w:val="auto"/>
                <w:sz w:val="24"/>
                <w:szCs w:val="24"/>
              </w:rPr>
            </w:pPr>
          </w:p>
        </w:tc>
        <w:tc>
          <w:tcPr>
            <w:tcW w:w="1785" w:type="dxa"/>
            <w:vAlign w:val="center"/>
          </w:tcPr>
          <w:p w14:paraId="05A7A277">
            <w:pPr>
              <w:rPr>
                <w:rFonts w:hint="eastAsia" w:asciiTheme="minorEastAsia" w:hAnsiTheme="minorEastAsia" w:eastAsiaTheme="minorEastAsia" w:cstheme="minorEastAsia"/>
                <w:color w:val="auto"/>
                <w:sz w:val="24"/>
                <w:szCs w:val="24"/>
              </w:rPr>
            </w:pPr>
          </w:p>
        </w:tc>
        <w:tc>
          <w:tcPr>
            <w:tcW w:w="1118" w:type="dxa"/>
            <w:vAlign w:val="center"/>
          </w:tcPr>
          <w:p w14:paraId="2EF0AC5B">
            <w:pPr>
              <w:rPr>
                <w:rFonts w:hint="eastAsia" w:asciiTheme="minorEastAsia" w:hAnsiTheme="minorEastAsia" w:eastAsiaTheme="minorEastAsia" w:cstheme="minorEastAsia"/>
                <w:color w:val="auto"/>
                <w:sz w:val="24"/>
                <w:szCs w:val="24"/>
              </w:rPr>
            </w:pPr>
          </w:p>
        </w:tc>
      </w:tr>
    </w:tbl>
    <w:p w14:paraId="240C7B1B">
      <w:pPr>
        <w:autoSpaceDE w:val="0"/>
        <w:autoSpaceDN w:val="0"/>
        <w:ind w:firstLine="210"/>
        <w:rPr>
          <w:rFonts w:cs="宋体"/>
          <w:color w:val="auto"/>
          <w:szCs w:val="28"/>
          <w:lang w:val="zh-CN"/>
        </w:rPr>
      </w:pPr>
    </w:p>
    <w:p w14:paraId="50F81991">
      <w:pPr>
        <w:autoSpaceDE w:val="0"/>
        <w:autoSpaceDN w:val="0"/>
        <w:ind w:firstLine="210"/>
        <w:rPr>
          <w:rFonts w:cs="宋体"/>
          <w:color w:val="auto"/>
          <w:szCs w:val="28"/>
          <w:lang w:val="zh-CN"/>
        </w:rPr>
      </w:pPr>
      <w:r>
        <w:rPr>
          <w:rFonts w:hint="eastAsia" w:cs="宋体"/>
          <w:color w:val="auto"/>
          <w:szCs w:val="28"/>
          <w:lang w:val="zh-CN"/>
        </w:rPr>
        <w:t>注：</w:t>
      </w:r>
      <w:r>
        <w:rPr>
          <w:rFonts w:hint="eastAsia" w:ascii="宋体" w:hAnsi="宋体" w:eastAsia="宋体" w:cs="宋体"/>
          <w:color w:val="000000"/>
          <w:highlight w:val="none"/>
        </w:rPr>
        <w:t>行数不够，可自行添加</w:t>
      </w:r>
      <w:r>
        <w:rPr>
          <w:rFonts w:hint="eastAsia" w:cs="宋体"/>
          <w:color w:val="auto"/>
          <w:szCs w:val="28"/>
          <w:lang w:val="zh-CN"/>
        </w:rPr>
        <w:t>。</w:t>
      </w:r>
    </w:p>
    <w:p w14:paraId="3588E009">
      <w:pPr>
        <w:autoSpaceDE w:val="0"/>
        <w:autoSpaceDN w:val="0"/>
        <w:ind w:firstLine="210"/>
        <w:rPr>
          <w:rFonts w:cs="宋体"/>
          <w:color w:val="auto"/>
          <w:szCs w:val="28"/>
          <w:lang w:val="zh-CN"/>
        </w:rPr>
      </w:pPr>
    </w:p>
    <w:p w14:paraId="0F30003F">
      <w:pPr>
        <w:autoSpaceDE w:val="0"/>
        <w:autoSpaceDN w:val="0"/>
        <w:spacing w:line="360" w:lineRule="auto"/>
        <w:ind w:firstLine="5160" w:firstLineChars="2150"/>
        <w:rPr>
          <w:rFonts w:hAnsi="宋体"/>
          <w:bCs/>
          <w:color w:val="auto"/>
          <w:sz w:val="24"/>
          <w:szCs w:val="24"/>
        </w:rPr>
      </w:pPr>
      <w:r>
        <w:rPr>
          <w:rFonts w:hint="eastAsia" w:hAnsi="宋体"/>
          <w:bCs/>
          <w:color w:val="auto"/>
          <w:sz w:val="24"/>
          <w:szCs w:val="24"/>
        </w:rPr>
        <w:t>投标人（加盖CA电子签章）：</w:t>
      </w:r>
    </w:p>
    <w:p w14:paraId="0D93F0CF">
      <w:pPr>
        <w:autoSpaceDE w:val="0"/>
        <w:autoSpaceDN w:val="0"/>
        <w:spacing w:line="360" w:lineRule="auto"/>
        <w:ind w:firstLine="5160" w:firstLineChars="2150"/>
        <w:rPr>
          <w:rFonts w:hAnsi="宋体"/>
          <w:bCs/>
          <w:color w:val="auto"/>
          <w:sz w:val="24"/>
          <w:szCs w:val="24"/>
        </w:rPr>
      </w:pPr>
      <w:r>
        <w:rPr>
          <w:rFonts w:hint="eastAsia" w:hAnsi="宋体"/>
          <w:bCs/>
          <w:color w:val="auto"/>
          <w:sz w:val="24"/>
          <w:szCs w:val="24"/>
        </w:rPr>
        <w:t>日期：   年  月   日</w:t>
      </w:r>
    </w:p>
    <w:p w14:paraId="1D0E770C">
      <w:pPr>
        <w:rPr>
          <w:rFonts w:hint="eastAsia" w:ascii="黑体" w:hAnsi="黑体" w:eastAsia="黑体" w:cs="黑体"/>
          <w:iCs/>
          <w:color w:val="auto"/>
          <w:sz w:val="30"/>
          <w:szCs w:val="30"/>
          <w:u w:val="single"/>
        </w:rPr>
      </w:pPr>
    </w:p>
    <w:p w14:paraId="6502D383">
      <w:pPr>
        <w:spacing w:line="360" w:lineRule="auto"/>
        <w:jc w:val="center"/>
        <w:rPr>
          <w:rFonts w:ascii="黑体" w:hAnsi="黑体" w:eastAsia="黑体" w:cs="黑体"/>
          <w:color w:val="auto"/>
          <w:sz w:val="30"/>
          <w:szCs w:val="30"/>
          <w:u w:val="single"/>
        </w:rPr>
      </w:pPr>
      <w:r>
        <w:rPr>
          <w:rFonts w:hint="eastAsia" w:ascii="黑体" w:hAnsi="黑体" w:eastAsia="黑体" w:cs="黑体"/>
          <w:color w:val="auto"/>
          <w:sz w:val="30"/>
          <w:szCs w:val="30"/>
          <w:u w:val="single"/>
        </w:rPr>
        <w:t>十</w:t>
      </w:r>
      <w:r>
        <w:rPr>
          <w:rFonts w:hint="eastAsia" w:ascii="黑体" w:hAnsi="黑体" w:eastAsia="黑体" w:cs="黑体"/>
          <w:color w:val="auto"/>
          <w:sz w:val="30"/>
          <w:szCs w:val="30"/>
          <w:u w:val="single"/>
          <w:lang w:val="en-US" w:eastAsia="zh-CN"/>
        </w:rPr>
        <w:t>四</w:t>
      </w:r>
      <w:r>
        <w:rPr>
          <w:rFonts w:hint="eastAsia" w:ascii="黑体" w:hAnsi="黑体" w:eastAsia="黑体" w:cs="黑体"/>
          <w:color w:val="auto"/>
          <w:sz w:val="30"/>
          <w:szCs w:val="30"/>
          <w:u w:val="single"/>
        </w:rPr>
        <w:t>、</w:t>
      </w:r>
      <w:r>
        <w:rPr>
          <w:rFonts w:hint="eastAsia" w:ascii="黑体" w:hAnsi="黑体" w:eastAsia="黑体" w:cs="黑体"/>
          <w:color w:val="auto"/>
          <w:sz w:val="30"/>
          <w:szCs w:val="30"/>
          <w:u w:val="single"/>
          <w:lang w:val="en-US" w:eastAsia="zh-CN"/>
        </w:rPr>
        <w:t>开标一览</w:t>
      </w:r>
      <w:r>
        <w:rPr>
          <w:rFonts w:hint="eastAsia" w:ascii="黑体" w:hAnsi="黑体" w:eastAsia="黑体" w:cs="黑体"/>
          <w:color w:val="auto"/>
          <w:sz w:val="30"/>
          <w:szCs w:val="30"/>
          <w:u w:val="single"/>
        </w:rPr>
        <w:t>表</w:t>
      </w:r>
    </w:p>
    <w:p w14:paraId="10EB33D9">
      <w:pPr>
        <w:keepNext w:val="0"/>
        <w:keepLines w:val="0"/>
        <w:pageBreakBefore w:val="0"/>
        <w:widowControl w:val="0"/>
        <w:kinsoku/>
        <w:wordWrap/>
        <w:overflowPunct/>
        <w:topLinePunct w:val="0"/>
        <w:autoSpaceDE/>
        <w:autoSpaceDN/>
        <w:bidi w:val="0"/>
        <w:adjustRightInd/>
        <w:snapToGrid w:val="0"/>
        <w:spacing w:line="480" w:lineRule="auto"/>
        <w:ind w:firstLine="720" w:firstLineChars="300"/>
        <w:textAlignment w:val="auto"/>
        <w:rPr>
          <w:rFonts w:hint="eastAsia" w:ascii="宋体" w:hAnsi="宋体" w:cs="宋体"/>
          <w:color w:val="auto"/>
          <w:sz w:val="24"/>
          <w:szCs w:val="24"/>
        </w:rPr>
      </w:pPr>
      <w:r>
        <w:rPr>
          <w:rFonts w:hint="eastAsia" w:ascii="宋体" w:hAnsi="宋体" w:cs="宋体"/>
          <w:color w:val="auto"/>
          <w:sz w:val="24"/>
          <w:szCs w:val="24"/>
        </w:rPr>
        <w:t>投标人全称（加盖</w:t>
      </w:r>
      <w:r>
        <w:rPr>
          <w:rFonts w:hint="eastAsia" w:ascii="宋体" w:hAnsi="宋体" w:cs="宋体"/>
          <w:color w:val="auto"/>
          <w:sz w:val="24"/>
          <w:szCs w:val="24"/>
          <w:lang w:val="en-US" w:eastAsia="zh-CN"/>
        </w:rPr>
        <w:t>CA电子签</w:t>
      </w:r>
      <w:r>
        <w:rPr>
          <w:rFonts w:hint="eastAsia" w:ascii="宋体" w:hAnsi="宋体" w:cs="宋体"/>
          <w:color w:val="auto"/>
          <w:sz w:val="24"/>
          <w:szCs w:val="24"/>
        </w:rPr>
        <w:t>章）：</w:t>
      </w:r>
    </w:p>
    <w:p w14:paraId="73C4E856">
      <w:pPr>
        <w:pStyle w:val="36"/>
        <w:keepNext w:val="0"/>
        <w:keepLines w:val="0"/>
        <w:pageBreakBefore w:val="0"/>
        <w:widowControl w:val="0"/>
        <w:kinsoku/>
        <w:wordWrap/>
        <w:overflowPunct/>
        <w:topLinePunct w:val="0"/>
        <w:autoSpaceDE/>
        <w:autoSpaceDN/>
        <w:bidi w:val="0"/>
        <w:adjustRightInd/>
        <w:spacing w:beforeAutospacing="0" w:afterAutospacing="0" w:line="480" w:lineRule="auto"/>
        <w:ind w:firstLine="720" w:firstLineChars="300"/>
        <w:jc w:val="both"/>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项目名称：</w:t>
      </w:r>
    </w:p>
    <w:p w14:paraId="2ED0475F">
      <w:pPr>
        <w:pStyle w:val="2"/>
        <w:keepNext w:val="0"/>
        <w:keepLines w:val="0"/>
        <w:pageBreakBefore w:val="0"/>
        <w:widowControl w:val="0"/>
        <w:kinsoku/>
        <w:wordWrap/>
        <w:overflowPunct/>
        <w:topLinePunct w:val="0"/>
        <w:autoSpaceDE/>
        <w:autoSpaceDN/>
        <w:bidi w:val="0"/>
        <w:adjustRightInd/>
        <w:spacing w:line="480" w:lineRule="auto"/>
        <w:ind w:firstLine="720" w:firstLineChars="300"/>
        <w:textAlignment w:val="auto"/>
        <w:rPr>
          <w:rFonts w:hint="eastAsia" w:ascii="宋体" w:hAnsi="宋体" w:eastAsia="宋体" w:cs="宋体"/>
          <w:b w:val="0"/>
          <w:bCs/>
          <w:color w:val="auto"/>
          <w:sz w:val="24"/>
          <w:szCs w:val="24"/>
          <w:lang w:val="en-US" w:eastAsia="zh-CN" w:bidi="ar-SA"/>
        </w:rPr>
      </w:pPr>
      <w:r>
        <w:rPr>
          <w:rFonts w:hint="eastAsia" w:ascii="宋体" w:hAnsi="宋体" w:eastAsia="宋体" w:cs="宋体"/>
          <w:b w:val="0"/>
          <w:bCs/>
          <w:color w:val="auto"/>
          <w:sz w:val="24"/>
          <w:szCs w:val="24"/>
          <w:lang w:val="en-US" w:eastAsia="zh-CN" w:bidi="ar-SA"/>
        </w:rPr>
        <w:t>项目编号：JSZC-320922-YCJD-G2026-0002</w:t>
      </w:r>
    </w:p>
    <w:p w14:paraId="25B95CFE">
      <w:pPr>
        <w:pStyle w:val="2"/>
        <w:rPr>
          <w:rFonts w:hint="eastAsia"/>
        </w:rPr>
      </w:pPr>
    </w:p>
    <w:tbl>
      <w:tblPr>
        <w:tblStyle w:val="40"/>
        <w:tblpPr w:leftFromText="180" w:rightFromText="180" w:vertAnchor="text" w:horzAnchor="page" w:tblpX="1902" w:tblpY="313"/>
        <w:tblOverlap w:val="never"/>
        <w:tblW w:w="8206" w:type="dxa"/>
        <w:tblCellSpacing w:w="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6"/>
      </w:tblGrid>
      <w:tr w14:paraId="5EDD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tblCellSpacing w:w="0" w:type="dxa"/>
        </w:trPr>
        <w:tc>
          <w:tcPr>
            <w:tcW w:w="8206" w:type="dxa"/>
            <w:shd w:val="clear" w:color="auto" w:fill="auto"/>
            <w:vAlign w:val="center"/>
          </w:tcPr>
          <w:p w14:paraId="2A397AE1">
            <w:pPr>
              <w:pStyle w:val="36"/>
              <w:spacing w:beforeAutospacing="0" w:afterAutospacing="0"/>
              <w:jc w:val="center"/>
              <w:rPr>
                <w:rFonts w:ascii="宋体" w:hAnsi="宋体" w:eastAsia="宋体" w:cs="宋体"/>
              </w:rPr>
            </w:pPr>
            <w:r>
              <w:rPr>
                <w:rFonts w:hint="eastAsia" w:ascii="宋体" w:hAnsi="宋体" w:eastAsia="宋体" w:cs="宋体"/>
              </w:rPr>
              <w:t>投标总价</w:t>
            </w:r>
          </w:p>
        </w:tc>
      </w:tr>
      <w:tr w14:paraId="4EDBF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8206" w:type="dxa"/>
            <w:shd w:val="clear" w:color="auto" w:fill="auto"/>
            <w:vAlign w:val="center"/>
          </w:tcPr>
          <w:p w14:paraId="6264C5E9">
            <w:pPr>
              <w:pStyle w:val="36"/>
              <w:spacing w:beforeAutospacing="0" w:afterAutospacing="0" w:line="0" w:lineRule="atLeast"/>
              <w:rPr>
                <w:rFonts w:ascii="宋体" w:hAnsi="宋体" w:eastAsia="宋体" w:cs="宋体"/>
              </w:rPr>
            </w:pPr>
            <w:r>
              <w:rPr>
                <w:rFonts w:hint="eastAsia" w:ascii="宋体" w:hAnsi="宋体" w:eastAsia="宋体" w:cs="宋体"/>
              </w:rPr>
              <w:t>大写：</w:t>
            </w:r>
          </w:p>
        </w:tc>
      </w:tr>
      <w:tr w14:paraId="77524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blCellSpacing w:w="0" w:type="dxa"/>
        </w:trPr>
        <w:tc>
          <w:tcPr>
            <w:tcW w:w="8206" w:type="dxa"/>
            <w:shd w:val="clear" w:color="auto" w:fill="auto"/>
            <w:vAlign w:val="center"/>
          </w:tcPr>
          <w:p w14:paraId="1BAAAD49">
            <w:pPr>
              <w:pStyle w:val="36"/>
              <w:spacing w:beforeAutospacing="0" w:afterAutospacing="0" w:line="0" w:lineRule="atLeast"/>
              <w:rPr>
                <w:rFonts w:ascii="宋体" w:hAnsi="宋体" w:eastAsia="宋体" w:cs="宋体"/>
              </w:rPr>
            </w:pPr>
            <w:r>
              <w:rPr>
                <w:rFonts w:hint="eastAsia" w:ascii="宋体" w:hAnsi="宋体" w:eastAsia="宋体" w:cs="宋体"/>
              </w:rPr>
              <w:t>小写：                  （人民币：元）</w:t>
            </w:r>
          </w:p>
        </w:tc>
      </w:tr>
    </w:tbl>
    <w:p w14:paraId="41F14309">
      <w:pPr>
        <w:pStyle w:val="2"/>
        <w:rPr>
          <w:rFonts w:hint="eastAsia"/>
        </w:rPr>
      </w:pPr>
    </w:p>
    <w:p w14:paraId="4B444627">
      <w:pPr>
        <w:pStyle w:val="2"/>
        <w:rPr>
          <w:rFonts w:hint="eastAsia"/>
        </w:rPr>
      </w:pPr>
    </w:p>
    <w:p w14:paraId="09E55B39">
      <w:pPr>
        <w:pStyle w:val="2"/>
        <w:rPr>
          <w:rFonts w:hint="eastAsia"/>
        </w:rPr>
      </w:pPr>
    </w:p>
    <w:p w14:paraId="066F086F">
      <w:pPr>
        <w:spacing w:line="360" w:lineRule="auto"/>
        <w:ind w:firstLine="440"/>
        <w:jc w:val="left"/>
        <w:rPr>
          <w:rFonts w:hint="eastAsia" w:ascii="宋体" w:hAnsi="宋体" w:cs="黑体"/>
          <w:color w:val="auto"/>
          <w:sz w:val="24"/>
          <w:szCs w:val="24"/>
        </w:rPr>
      </w:pPr>
    </w:p>
    <w:p w14:paraId="456900FC">
      <w:pPr>
        <w:spacing w:line="360" w:lineRule="auto"/>
        <w:ind w:firstLine="440"/>
        <w:jc w:val="left"/>
        <w:rPr>
          <w:rFonts w:hint="eastAsia" w:ascii="宋体" w:hAnsi="宋体" w:cs="黑体"/>
          <w:color w:val="auto"/>
          <w:sz w:val="24"/>
          <w:szCs w:val="24"/>
        </w:rPr>
      </w:pPr>
    </w:p>
    <w:p w14:paraId="6CF647A9">
      <w:pPr>
        <w:spacing w:line="360" w:lineRule="auto"/>
        <w:ind w:firstLine="440"/>
        <w:jc w:val="left"/>
        <w:rPr>
          <w:rFonts w:hint="eastAsia" w:ascii="宋体" w:hAnsi="宋体" w:cs="黑体"/>
          <w:color w:val="auto"/>
          <w:sz w:val="24"/>
          <w:szCs w:val="24"/>
        </w:rPr>
      </w:pPr>
    </w:p>
    <w:p w14:paraId="1B3C95B4">
      <w:pPr>
        <w:spacing w:line="360" w:lineRule="auto"/>
        <w:ind w:firstLine="440"/>
        <w:jc w:val="left"/>
        <w:rPr>
          <w:rFonts w:ascii="黑体" w:hAnsi="黑体" w:eastAsia="黑体" w:cs="黑体"/>
          <w:color w:val="auto"/>
          <w:sz w:val="32"/>
          <w:szCs w:val="32"/>
        </w:rPr>
      </w:pPr>
    </w:p>
    <w:p w14:paraId="5B4AF499">
      <w:pPr>
        <w:pStyle w:val="2"/>
      </w:pPr>
    </w:p>
    <w:p w14:paraId="3B7EDC61">
      <w:pPr>
        <w:ind w:firstLine="440"/>
        <w:jc w:val="center"/>
        <w:rPr>
          <w:rFonts w:ascii="黑体" w:hAnsi="黑体" w:eastAsia="黑体" w:cs="黑体"/>
          <w:i/>
          <w:color w:val="auto"/>
          <w:sz w:val="32"/>
          <w:szCs w:val="32"/>
          <w:u w:val="single"/>
        </w:rPr>
      </w:pPr>
    </w:p>
    <w:p w14:paraId="31B7FCBE">
      <w:pPr>
        <w:ind w:firstLine="2560" w:firstLineChars="800"/>
        <w:rPr>
          <w:rFonts w:ascii="黑体" w:hAnsi="黑体" w:eastAsia="黑体" w:cs="黑体"/>
          <w:i/>
          <w:color w:val="auto"/>
          <w:sz w:val="32"/>
          <w:szCs w:val="32"/>
          <w:u w:val="single"/>
        </w:rPr>
      </w:pPr>
    </w:p>
    <w:p w14:paraId="7B8A032C">
      <w:pPr>
        <w:rPr>
          <w:rFonts w:hint="eastAsia" w:ascii="黑体" w:hAnsi="黑体" w:eastAsia="黑体" w:cs="黑体"/>
          <w:iCs/>
          <w:color w:val="auto"/>
          <w:sz w:val="30"/>
          <w:szCs w:val="30"/>
          <w:u w:val="single"/>
        </w:rPr>
      </w:pPr>
      <w:r>
        <w:rPr>
          <w:rFonts w:hint="eastAsia" w:ascii="黑体" w:hAnsi="黑体" w:eastAsia="黑体" w:cs="黑体"/>
          <w:iCs/>
          <w:color w:val="auto"/>
          <w:sz w:val="30"/>
          <w:szCs w:val="30"/>
          <w:u w:val="single"/>
        </w:rPr>
        <w:br w:type="page"/>
      </w:r>
    </w:p>
    <w:p w14:paraId="4A29AC6E">
      <w:pPr>
        <w:keepNext w:val="0"/>
        <w:keepLines w:val="0"/>
        <w:pageBreakBefore w:val="0"/>
        <w:widowControl w:val="0"/>
        <w:kinsoku/>
        <w:wordWrap/>
        <w:overflowPunct/>
        <w:topLinePunct w:val="0"/>
        <w:autoSpaceDE/>
        <w:autoSpaceDN/>
        <w:bidi w:val="0"/>
        <w:adjustRightInd/>
        <w:snapToGrid/>
        <w:spacing w:after="361" w:afterLines="100"/>
        <w:ind w:firstLine="2100" w:firstLineChars="700"/>
        <w:textAlignment w:val="auto"/>
        <w:rPr>
          <w:rFonts w:ascii="黑体" w:hAnsi="黑体" w:eastAsia="黑体" w:cs="黑体"/>
          <w:iCs/>
          <w:color w:val="auto"/>
          <w:sz w:val="30"/>
          <w:szCs w:val="30"/>
          <w:u w:val="none"/>
        </w:rPr>
      </w:pPr>
      <w:r>
        <w:rPr>
          <w:rFonts w:hint="eastAsia" w:ascii="黑体" w:hAnsi="黑体" w:eastAsia="黑体" w:cs="黑体"/>
          <w:iCs/>
          <w:color w:val="auto"/>
          <w:sz w:val="30"/>
          <w:szCs w:val="30"/>
          <w:u w:val="none"/>
        </w:rPr>
        <w:t>十</w:t>
      </w:r>
      <w:r>
        <w:rPr>
          <w:rFonts w:hint="eastAsia" w:ascii="黑体" w:hAnsi="黑体" w:eastAsia="黑体" w:cs="黑体"/>
          <w:iCs/>
          <w:color w:val="auto"/>
          <w:sz w:val="30"/>
          <w:szCs w:val="30"/>
          <w:u w:val="none"/>
          <w:lang w:val="en-US" w:eastAsia="zh-CN"/>
        </w:rPr>
        <w:t>五</w:t>
      </w:r>
      <w:r>
        <w:rPr>
          <w:rFonts w:hint="eastAsia" w:ascii="黑体" w:hAnsi="黑体" w:eastAsia="黑体" w:cs="黑体"/>
          <w:iCs/>
          <w:color w:val="auto"/>
          <w:sz w:val="30"/>
          <w:szCs w:val="30"/>
          <w:u w:val="none"/>
        </w:rPr>
        <w:t>、盐城市政府采购事前信用承诺书</w:t>
      </w:r>
    </w:p>
    <w:p w14:paraId="12823193">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ascii="宋体" w:hAnsi="宋体"/>
          <w:color w:val="auto"/>
          <w:sz w:val="24"/>
        </w:rPr>
      </w:pPr>
      <w:r>
        <w:rPr>
          <w:rFonts w:hint="eastAsia" w:ascii="宋体" w:hAnsi="宋体"/>
          <w:color w:val="auto"/>
          <w:sz w:val="24"/>
        </w:rPr>
        <w:t>为营造我市公开、公平、公正、诚实守信的政府采购交易环境，树立诚信守法的供应商形象，本人代表本单位作出以下承诺：</w:t>
      </w:r>
    </w:p>
    <w:p w14:paraId="622CA267">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6F2D416">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ascii="宋体" w:hAnsi="宋体"/>
          <w:color w:val="auto"/>
          <w:sz w:val="24"/>
        </w:rPr>
      </w:pPr>
      <w:r>
        <w:rPr>
          <w:rFonts w:hint="eastAsia" w:ascii="宋体" w:hAnsi="宋体"/>
          <w:color w:val="auto"/>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52D18F5">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xml:space="preserve">   （三）严格依照国家和省、市关于政府采购的法律、法规、规章、规范性文件，参加政府采购投标活动；积极履行社会责任，促进廉政建设； </w:t>
      </w:r>
    </w:p>
    <w:p w14:paraId="1ECD7960">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（四）严格遵守即时信息公示规定，及时维护和更新盐城市政府采购网中与本单位相关的信息；</w:t>
      </w:r>
    </w:p>
    <w:p w14:paraId="42EFB156">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49D3A46B">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（六）自觉接受政府、行业组织、社会公众、新闻舆论的监督；</w:t>
      </w:r>
    </w:p>
    <w:p w14:paraId="742E963D">
      <w:pPr>
        <w:keepNext w:val="0"/>
        <w:keepLines w:val="0"/>
        <w:pageBreakBefore w:val="0"/>
        <w:widowControl/>
        <w:kinsoku/>
        <w:wordWrap/>
        <w:overflowPunct/>
        <w:topLinePunct w:val="0"/>
        <w:autoSpaceDE/>
        <w:autoSpaceDN/>
        <w:bidi w:val="0"/>
        <w:adjustRightInd/>
        <w:snapToGrid/>
        <w:spacing w:line="500" w:lineRule="exact"/>
        <w:ind w:firstLine="480" w:firstLineChars="200"/>
        <w:jc w:val="left"/>
        <w:textAlignment w:val="auto"/>
        <w:rPr>
          <w:rFonts w:ascii="宋体" w:hAnsi="宋体"/>
          <w:color w:val="auto"/>
          <w:sz w:val="24"/>
        </w:rPr>
      </w:pPr>
      <w:r>
        <w:rPr>
          <w:rFonts w:hint="eastAsia" w:ascii="宋体" w:hAnsi="宋体"/>
          <w:color w:val="auto"/>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C4B4F3E">
      <w:pPr>
        <w:keepNext w:val="0"/>
        <w:keepLines w:val="0"/>
        <w:pageBreakBefore w:val="0"/>
        <w:widowControl/>
        <w:kinsoku/>
        <w:wordWrap/>
        <w:overflowPunct/>
        <w:topLinePunct w:val="0"/>
        <w:autoSpaceDE/>
        <w:autoSpaceDN/>
        <w:bidi w:val="0"/>
        <w:adjustRightInd/>
        <w:snapToGrid/>
        <w:spacing w:line="500" w:lineRule="exact"/>
        <w:jc w:val="left"/>
        <w:textAlignment w:val="auto"/>
        <w:rPr>
          <w:rFonts w:ascii="宋体" w:hAnsi="宋体"/>
          <w:color w:val="auto"/>
          <w:sz w:val="24"/>
        </w:rPr>
      </w:pPr>
      <w:r>
        <w:rPr>
          <w:rFonts w:hint="eastAsia" w:ascii="宋体" w:hAnsi="宋体"/>
          <w:color w:val="auto"/>
          <w:sz w:val="24"/>
        </w:rPr>
        <w:t>   （八）本人已认真阅读了上述承诺，并向本单位员工作了宣传教育。</w:t>
      </w:r>
    </w:p>
    <w:p w14:paraId="62BA0C19">
      <w:pPr>
        <w:widowControl/>
        <w:spacing w:line="360" w:lineRule="auto"/>
        <w:jc w:val="left"/>
        <w:rPr>
          <w:rFonts w:ascii="宋体" w:hAnsi="宋体"/>
          <w:color w:val="auto"/>
          <w:sz w:val="24"/>
        </w:rPr>
      </w:pPr>
    </w:p>
    <w:p w14:paraId="7C13DA48">
      <w:pPr>
        <w:widowControl/>
        <w:spacing w:line="360" w:lineRule="auto"/>
        <w:jc w:val="center"/>
        <w:rPr>
          <w:rFonts w:ascii="宋体" w:hAnsi="宋体"/>
          <w:color w:val="auto"/>
          <w:sz w:val="24"/>
        </w:rPr>
      </w:pPr>
      <w:r>
        <w:rPr>
          <w:rFonts w:hint="eastAsia" w:ascii="宋体" w:hAnsi="宋体"/>
          <w:color w:val="auto"/>
          <w:sz w:val="24"/>
        </w:rPr>
        <w:t xml:space="preserve">                 法定代表人签名或盖章：</w:t>
      </w:r>
    </w:p>
    <w:p w14:paraId="43A4866F">
      <w:pPr>
        <w:widowControl/>
        <w:spacing w:line="360" w:lineRule="auto"/>
        <w:jc w:val="center"/>
        <w:rPr>
          <w:rFonts w:ascii="宋体" w:hAnsi="宋体"/>
          <w:color w:val="auto"/>
          <w:sz w:val="24"/>
        </w:rPr>
      </w:pPr>
      <w:r>
        <w:rPr>
          <w:rFonts w:hint="eastAsia" w:ascii="宋体" w:hAnsi="宋体"/>
          <w:color w:val="auto"/>
          <w:sz w:val="24"/>
        </w:rPr>
        <w:t xml:space="preserve">                   单位名称（盖章）：</w:t>
      </w:r>
    </w:p>
    <w:p w14:paraId="3A51F423">
      <w:pPr>
        <w:widowControl/>
        <w:spacing w:line="360" w:lineRule="auto"/>
        <w:jc w:val="center"/>
        <w:rPr>
          <w:rFonts w:ascii="宋体" w:hAnsi="宋体"/>
          <w:color w:val="auto"/>
          <w:sz w:val="24"/>
        </w:rPr>
      </w:pPr>
      <w:r>
        <w:rPr>
          <w:rFonts w:hint="eastAsia" w:ascii="宋体" w:hAnsi="宋体"/>
          <w:color w:val="auto"/>
          <w:sz w:val="24"/>
        </w:rPr>
        <w:t xml:space="preserve">                      年    月    日</w:t>
      </w:r>
    </w:p>
    <w:p w14:paraId="554DEE5E">
      <w:pPr>
        <w:pStyle w:val="5"/>
        <w:ind w:firstLine="3300" w:firstLineChars="1100"/>
        <w:rPr>
          <w:rFonts w:hint="eastAsia" w:ascii="黑体" w:cs="黑体"/>
          <w:i/>
          <w:color w:val="auto"/>
          <w:sz w:val="30"/>
          <w:szCs w:val="30"/>
          <w:u w:val="single"/>
        </w:rPr>
      </w:pPr>
    </w:p>
    <w:p w14:paraId="0A17A776">
      <w:pPr>
        <w:pStyle w:val="5"/>
        <w:ind w:firstLine="3300" w:firstLineChars="1100"/>
        <w:rPr>
          <w:rFonts w:hint="eastAsia" w:ascii="黑体" w:cs="黑体"/>
          <w:i/>
          <w:color w:val="auto"/>
          <w:sz w:val="30"/>
          <w:szCs w:val="30"/>
          <w:u w:val="single"/>
        </w:rPr>
      </w:pPr>
    </w:p>
    <w:p w14:paraId="0434E4DF">
      <w:pPr>
        <w:rPr>
          <w:rFonts w:hint="eastAsia" w:ascii="黑体" w:cs="黑体"/>
          <w:i/>
          <w:color w:val="auto"/>
          <w:sz w:val="30"/>
          <w:szCs w:val="30"/>
          <w:u w:val="single"/>
        </w:rPr>
      </w:pPr>
      <w:r>
        <w:rPr>
          <w:rFonts w:hint="eastAsia" w:ascii="黑体" w:cs="黑体"/>
          <w:i/>
          <w:color w:val="auto"/>
          <w:sz w:val="30"/>
          <w:szCs w:val="30"/>
          <w:u w:val="single"/>
        </w:rPr>
        <w:br w:type="page"/>
      </w:r>
    </w:p>
    <w:p w14:paraId="6A833709">
      <w:pPr>
        <w:pStyle w:val="5"/>
        <w:ind w:firstLine="3300" w:firstLineChars="1100"/>
        <w:rPr>
          <w:i/>
          <w:color w:val="auto"/>
          <w:sz w:val="30"/>
          <w:szCs w:val="30"/>
        </w:rPr>
      </w:pPr>
      <w:r>
        <w:rPr>
          <w:rFonts w:hint="eastAsia" w:ascii="黑体" w:cs="黑体"/>
          <w:i/>
          <w:color w:val="auto"/>
          <w:sz w:val="30"/>
          <w:szCs w:val="30"/>
          <w:u w:val="single"/>
        </w:rPr>
        <w:t>十</w:t>
      </w:r>
      <w:r>
        <w:rPr>
          <w:rFonts w:hint="eastAsia" w:ascii="黑体" w:cs="黑体"/>
          <w:i/>
          <w:color w:val="auto"/>
          <w:sz w:val="30"/>
          <w:szCs w:val="30"/>
          <w:u w:val="single"/>
          <w:lang w:val="en-US" w:eastAsia="zh-CN"/>
        </w:rPr>
        <w:t>七</w:t>
      </w:r>
      <w:r>
        <w:rPr>
          <w:rFonts w:hint="eastAsia" w:ascii="黑体" w:cs="黑体"/>
          <w:i/>
          <w:color w:val="auto"/>
          <w:sz w:val="30"/>
          <w:szCs w:val="30"/>
          <w:u w:val="single"/>
        </w:rPr>
        <w:t>、其他材料（如有）</w:t>
      </w:r>
    </w:p>
    <w:p w14:paraId="2100D5C3">
      <w:pPr>
        <w:pStyle w:val="7"/>
        <w:rPr>
          <w:color w:val="auto"/>
        </w:rPr>
      </w:pPr>
    </w:p>
    <w:p w14:paraId="3B9CE500">
      <w:pPr>
        <w:pStyle w:val="7"/>
        <w:rPr>
          <w:color w:val="auto"/>
        </w:rPr>
      </w:pPr>
    </w:p>
    <w:p w14:paraId="55379A21">
      <w:pPr>
        <w:pStyle w:val="7"/>
        <w:rPr>
          <w:color w:val="auto"/>
        </w:rPr>
      </w:pPr>
    </w:p>
    <w:p w14:paraId="54565836">
      <w:pPr>
        <w:pStyle w:val="7"/>
        <w:rPr>
          <w:color w:val="auto"/>
        </w:rPr>
      </w:pPr>
    </w:p>
    <w:p w14:paraId="319637AF">
      <w:pPr>
        <w:pStyle w:val="7"/>
        <w:rPr>
          <w:color w:val="auto"/>
        </w:rPr>
      </w:pPr>
    </w:p>
    <w:p w14:paraId="4BF6E330">
      <w:pPr>
        <w:pStyle w:val="7"/>
        <w:rPr>
          <w:color w:val="auto"/>
        </w:rPr>
      </w:pPr>
    </w:p>
    <w:p w14:paraId="7D90E550">
      <w:pPr>
        <w:pStyle w:val="7"/>
        <w:rPr>
          <w:color w:val="auto"/>
        </w:rPr>
      </w:pPr>
    </w:p>
    <w:p w14:paraId="74469711">
      <w:pPr>
        <w:pStyle w:val="7"/>
        <w:rPr>
          <w:color w:val="auto"/>
        </w:rPr>
      </w:pPr>
    </w:p>
    <w:p w14:paraId="0CDFE448">
      <w:pPr>
        <w:pStyle w:val="7"/>
        <w:rPr>
          <w:color w:val="auto"/>
        </w:rPr>
      </w:pPr>
    </w:p>
    <w:p w14:paraId="3724D8C0">
      <w:pPr>
        <w:pStyle w:val="7"/>
        <w:rPr>
          <w:color w:val="auto"/>
        </w:rPr>
      </w:pPr>
    </w:p>
    <w:p w14:paraId="1ED7996E">
      <w:pPr>
        <w:pStyle w:val="7"/>
        <w:rPr>
          <w:color w:val="auto"/>
        </w:rPr>
      </w:pPr>
    </w:p>
    <w:p w14:paraId="1CDA97B2">
      <w:pPr>
        <w:pStyle w:val="7"/>
        <w:rPr>
          <w:color w:val="auto"/>
        </w:rPr>
      </w:pPr>
    </w:p>
    <w:p w14:paraId="06171891">
      <w:pPr>
        <w:pStyle w:val="7"/>
        <w:rPr>
          <w:color w:val="auto"/>
        </w:rPr>
      </w:pPr>
    </w:p>
    <w:p w14:paraId="327B03CF">
      <w:pPr>
        <w:pStyle w:val="7"/>
        <w:rPr>
          <w:color w:val="auto"/>
        </w:rPr>
      </w:pPr>
    </w:p>
    <w:p w14:paraId="23A708FE">
      <w:pPr>
        <w:pStyle w:val="7"/>
        <w:rPr>
          <w:color w:val="auto"/>
        </w:rPr>
      </w:pPr>
    </w:p>
    <w:p w14:paraId="1CC81EFE">
      <w:pPr>
        <w:pStyle w:val="7"/>
        <w:rPr>
          <w:color w:val="auto"/>
        </w:rPr>
      </w:pPr>
    </w:p>
    <w:p w14:paraId="2459A1D5">
      <w:pPr>
        <w:pStyle w:val="7"/>
        <w:rPr>
          <w:color w:val="auto"/>
        </w:rPr>
      </w:pPr>
    </w:p>
    <w:p w14:paraId="6CDDAB49">
      <w:pPr>
        <w:pStyle w:val="7"/>
        <w:rPr>
          <w:color w:val="auto"/>
        </w:rPr>
      </w:pPr>
    </w:p>
    <w:p w14:paraId="2F80594E">
      <w:pPr>
        <w:pStyle w:val="7"/>
        <w:rPr>
          <w:color w:val="auto"/>
        </w:rPr>
      </w:pPr>
    </w:p>
    <w:p w14:paraId="42C3BE45">
      <w:pPr>
        <w:pStyle w:val="7"/>
        <w:rPr>
          <w:color w:val="auto"/>
        </w:rPr>
      </w:pPr>
    </w:p>
    <w:p w14:paraId="70DE48DB">
      <w:pPr>
        <w:pStyle w:val="7"/>
        <w:rPr>
          <w:color w:val="auto"/>
        </w:rPr>
      </w:pPr>
    </w:p>
    <w:p w14:paraId="3132FEBE">
      <w:pPr>
        <w:pStyle w:val="7"/>
        <w:rPr>
          <w:color w:val="auto"/>
        </w:rPr>
      </w:pPr>
    </w:p>
    <w:p w14:paraId="53C57520">
      <w:pPr>
        <w:pStyle w:val="7"/>
        <w:rPr>
          <w:color w:val="auto"/>
        </w:rPr>
      </w:pPr>
    </w:p>
    <w:p w14:paraId="5F1D8765">
      <w:pPr>
        <w:pStyle w:val="7"/>
        <w:rPr>
          <w:color w:val="auto"/>
        </w:rPr>
      </w:pPr>
    </w:p>
    <w:p w14:paraId="6C879C96">
      <w:pPr>
        <w:pStyle w:val="7"/>
        <w:rPr>
          <w:color w:val="auto"/>
        </w:rPr>
      </w:pPr>
    </w:p>
    <w:p w14:paraId="5AA40AE8">
      <w:pPr>
        <w:pStyle w:val="7"/>
        <w:rPr>
          <w:color w:val="auto"/>
        </w:rPr>
      </w:pPr>
    </w:p>
    <w:p w14:paraId="1B53F338">
      <w:pPr>
        <w:pStyle w:val="7"/>
        <w:rPr>
          <w:color w:val="auto"/>
        </w:rPr>
      </w:pPr>
    </w:p>
    <w:p w14:paraId="2846C6EC">
      <w:pPr>
        <w:pStyle w:val="7"/>
        <w:rPr>
          <w:color w:val="auto"/>
        </w:rPr>
      </w:pPr>
    </w:p>
    <w:p w14:paraId="63E57CE2">
      <w:pPr>
        <w:pStyle w:val="7"/>
        <w:rPr>
          <w:color w:val="auto"/>
        </w:rPr>
      </w:pPr>
    </w:p>
    <w:p w14:paraId="0F088C34">
      <w:pPr>
        <w:pStyle w:val="7"/>
        <w:rPr>
          <w:color w:val="auto"/>
        </w:rPr>
      </w:pPr>
    </w:p>
    <w:p w14:paraId="18ED52D8">
      <w:pPr>
        <w:pStyle w:val="7"/>
        <w:rPr>
          <w:color w:val="auto"/>
        </w:rPr>
      </w:pPr>
    </w:p>
    <w:p w14:paraId="6DA3A63D">
      <w:pPr>
        <w:pStyle w:val="7"/>
        <w:rPr>
          <w:color w:val="auto"/>
        </w:rPr>
      </w:pPr>
    </w:p>
    <w:p w14:paraId="33F2DFC4">
      <w:pPr>
        <w:pStyle w:val="7"/>
        <w:rPr>
          <w:color w:val="auto"/>
        </w:rPr>
      </w:pPr>
    </w:p>
    <w:p w14:paraId="39074017">
      <w:pPr>
        <w:pStyle w:val="7"/>
        <w:rPr>
          <w:color w:val="auto"/>
        </w:rPr>
      </w:pPr>
    </w:p>
    <w:p w14:paraId="09F477C5">
      <w:pPr>
        <w:pStyle w:val="7"/>
        <w:rPr>
          <w:color w:val="auto"/>
        </w:rPr>
      </w:pPr>
    </w:p>
    <w:p w14:paraId="07A6B33E">
      <w:pPr>
        <w:pStyle w:val="7"/>
        <w:rPr>
          <w:color w:val="auto"/>
        </w:rPr>
      </w:pPr>
    </w:p>
    <w:p w14:paraId="45AE8976">
      <w:pPr>
        <w:pStyle w:val="7"/>
        <w:rPr>
          <w:color w:val="auto"/>
        </w:rPr>
      </w:pPr>
    </w:p>
    <w:p w14:paraId="5C611A6C">
      <w:pPr>
        <w:pStyle w:val="7"/>
        <w:rPr>
          <w:color w:val="auto"/>
        </w:rPr>
      </w:pPr>
    </w:p>
    <w:p w14:paraId="4F882668">
      <w:pPr>
        <w:pStyle w:val="7"/>
        <w:rPr>
          <w:color w:val="auto"/>
        </w:rPr>
      </w:pPr>
    </w:p>
    <w:p w14:paraId="1F209B99">
      <w:pPr>
        <w:pStyle w:val="7"/>
        <w:rPr>
          <w:color w:val="auto"/>
        </w:rPr>
      </w:pPr>
    </w:p>
    <w:p w14:paraId="4D2E1224">
      <w:pPr>
        <w:pStyle w:val="7"/>
        <w:rPr>
          <w:color w:val="auto"/>
        </w:rPr>
      </w:pPr>
    </w:p>
    <w:p w14:paraId="6101EE6F">
      <w:pPr>
        <w:pStyle w:val="7"/>
        <w:rPr>
          <w:color w:val="auto"/>
        </w:rPr>
      </w:pPr>
    </w:p>
    <w:p w14:paraId="300B2744">
      <w:pPr>
        <w:pStyle w:val="36"/>
        <w:spacing w:beforeAutospacing="0" w:afterAutospacing="0"/>
        <w:jc w:val="center"/>
        <w:rPr>
          <w:b/>
          <w:bCs/>
          <w:color w:val="auto"/>
          <w:sz w:val="36"/>
          <w:szCs w:val="36"/>
        </w:rPr>
      </w:pPr>
      <w:r>
        <w:rPr>
          <w:rFonts w:hint="eastAsia"/>
          <w:b/>
          <w:bCs/>
          <w:color w:val="auto"/>
          <w:sz w:val="36"/>
          <w:szCs w:val="36"/>
        </w:rPr>
        <w:t>质疑函范本</w:t>
      </w:r>
    </w:p>
    <w:p w14:paraId="4EF498C8">
      <w:pPr>
        <w:pStyle w:val="36"/>
        <w:spacing w:before="290" w:beforeAutospacing="0" w:afterAutospacing="0"/>
        <w:jc w:val="both"/>
        <w:rPr>
          <w:bCs/>
          <w:color w:val="auto"/>
          <w:szCs w:val="24"/>
        </w:rPr>
      </w:pPr>
      <w:r>
        <w:rPr>
          <w:rFonts w:hint="eastAsia"/>
          <w:bCs/>
          <w:color w:val="auto"/>
          <w:szCs w:val="24"/>
        </w:rPr>
        <w:t>一、质疑供应商基本信息</w:t>
      </w:r>
    </w:p>
    <w:p w14:paraId="72C29FE8">
      <w:pPr>
        <w:pStyle w:val="36"/>
        <w:spacing w:beforeAutospacing="0" w:afterAutospacing="0"/>
        <w:jc w:val="both"/>
        <w:rPr>
          <w:bCs/>
          <w:color w:val="auto"/>
          <w:szCs w:val="24"/>
        </w:rPr>
      </w:pPr>
      <w:r>
        <w:rPr>
          <w:rFonts w:hint="eastAsia"/>
          <w:bCs/>
          <w:color w:val="auto"/>
          <w:szCs w:val="24"/>
        </w:rPr>
        <w:t>质疑供应商：</w:t>
      </w:r>
      <w:r>
        <w:rPr>
          <w:rFonts w:hint="eastAsia"/>
          <w:bCs/>
          <w:color w:val="auto"/>
          <w:szCs w:val="24"/>
          <w:u w:val="single"/>
        </w:rPr>
        <w:t>                    </w:t>
      </w:r>
      <w:r>
        <w:rPr>
          <w:rFonts w:hint="eastAsia"/>
          <w:bCs/>
          <w:color w:val="auto"/>
          <w:szCs w:val="24"/>
          <w:u w:val="single"/>
        </w:rPr>
        <w:tab/>
      </w:r>
      <w:r>
        <w:rPr>
          <w:rFonts w:hint="eastAsia"/>
          <w:bCs/>
          <w:color w:val="auto"/>
          <w:szCs w:val="24"/>
          <w:u w:val="single"/>
        </w:rPr>
        <w:t> </w:t>
      </w:r>
      <w:r>
        <w:rPr>
          <w:rFonts w:hint="eastAsia"/>
          <w:bCs/>
          <w:color w:val="auto"/>
          <w:szCs w:val="24"/>
          <w:u w:val="single"/>
        </w:rPr>
        <w:tab/>
      </w:r>
    </w:p>
    <w:p w14:paraId="092F0FE1">
      <w:pPr>
        <w:pStyle w:val="36"/>
        <w:spacing w:beforeAutospacing="0" w:afterAutospacing="0"/>
        <w:jc w:val="both"/>
        <w:rPr>
          <w:bCs/>
          <w:color w:val="auto"/>
          <w:szCs w:val="24"/>
          <w:u w:val="single"/>
        </w:rPr>
      </w:pPr>
      <w:r>
        <w:rPr>
          <w:rFonts w:hint="eastAsia"/>
          <w:bCs/>
          <w:color w:val="auto"/>
          <w:szCs w:val="24"/>
        </w:rPr>
        <w:t>地址：</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58F2AB31">
      <w:pPr>
        <w:pStyle w:val="36"/>
        <w:spacing w:beforeAutospacing="0" w:afterAutospacing="0"/>
        <w:jc w:val="both"/>
        <w:rPr>
          <w:bCs/>
          <w:color w:val="auto"/>
          <w:szCs w:val="24"/>
        </w:rPr>
      </w:pPr>
      <w:r>
        <w:rPr>
          <w:rFonts w:hint="eastAsia"/>
          <w:bCs/>
          <w:color w:val="auto"/>
          <w:szCs w:val="24"/>
        </w:rPr>
        <w:t>邮编：</w:t>
      </w:r>
      <w:r>
        <w:rPr>
          <w:rFonts w:hint="eastAsia"/>
          <w:bCs/>
          <w:color w:val="auto"/>
          <w:szCs w:val="24"/>
          <w:u w:val="single"/>
        </w:rPr>
        <w:t>                       </w:t>
      </w:r>
      <w:r>
        <w:rPr>
          <w:rFonts w:hint="eastAsia"/>
          <w:bCs/>
          <w:color w:val="auto"/>
          <w:szCs w:val="24"/>
          <w:u w:val="single"/>
        </w:rPr>
        <w:tab/>
      </w:r>
    </w:p>
    <w:p w14:paraId="7EF8764D">
      <w:pPr>
        <w:pStyle w:val="36"/>
        <w:spacing w:beforeAutospacing="0" w:afterAutospacing="0"/>
        <w:jc w:val="both"/>
        <w:rPr>
          <w:bCs/>
          <w:color w:val="auto"/>
          <w:szCs w:val="24"/>
          <w:u w:val="single"/>
        </w:rPr>
      </w:pPr>
      <w:r>
        <w:rPr>
          <w:rFonts w:hint="eastAsia"/>
          <w:bCs/>
          <w:color w:val="auto"/>
          <w:szCs w:val="24"/>
        </w:rPr>
        <w:t>联系人：</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00751C8C">
      <w:pPr>
        <w:pStyle w:val="36"/>
        <w:spacing w:beforeAutospacing="0" w:afterAutospacing="0"/>
        <w:jc w:val="both"/>
        <w:rPr>
          <w:bCs/>
          <w:color w:val="auto"/>
          <w:szCs w:val="24"/>
        </w:rPr>
      </w:pPr>
      <w:r>
        <w:rPr>
          <w:rFonts w:hint="eastAsia"/>
          <w:bCs/>
          <w:color w:val="auto"/>
          <w:szCs w:val="24"/>
        </w:rPr>
        <w:t>联系电话：</w:t>
      </w:r>
      <w:r>
        <w:rPr>
          <w:rFonts w:hint="eastAsia"/>
          <w:bCs/>
          <w:color w:val="auto"/>
          <w:szCs w:val="24"/>
          <w:u w:val="single"/>
        </w:rPr>
        <w:t xml:space="preserve">                                </w:t>
      </w:r>
    </w:p>
    <w:p w14:paraId="589AC9DE">
      <w:pPr>
        <w:pStyle w:val="36"/>
        <w:spacing w:beforeAutospacing="0" w:afterAutospacing="0"/>
        <w:jc w:val="both"/>
        <w:rPr>
          <w:bCs/>
          <w:color w:val="auto"/>
          <w:szCs w:val="24"/>
        </w:rPr>
      </w:pPr>
      <w:r>
        <w:rPr>
          <w:rFonts w:hint="eastAsia"/>
          <w:bCs/>
          <w:color w:val="auto"/>
          <w:szCs w:val="24"/>
        </w:rPr>
        <w:t>授权代表：</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1088B6EA">
      <w:pPr>
        <w:pStyle w:val="36"/>
        <w:spacing w:beforeAutospacing="0" w:afterAutospacing="0"/>
        <w:jc w:val="both"/>
        <w:rPr>
          <w:bCs/>
          <w:color w:val="auto"/>
          <w:szCs w:val="24"/>
        </w:rPr>
      </w:pPr>
      <w:r>
        <w:rPr>
          <w:rFonts w:hint="eastAsia"/>
          <w:bCs/>
          <w:color w:val="auto"/>
          <w:szCs w:val="24"/>
        </w:rPr>
        <w:t>联系电话：</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427EF861">
      <w:pPr>
        <w:pStyle w:val="36"/>
        <w:spacing w:beforeAutospacing="0" w:afterAutospacing="0"/>
        <w:jc w:val="both"/>
        <w:rPr>
          <w:bCs/>
          <w:color w:val="auto"/>
          <w:szCs w:val="24"/>
          <w:u w:val="single"/>
        </w:rPr>
      </w:pPr>
      <w:r>
        <w:rPr>
          <w:rFonts w:hint="eastAsia"/>
          <w:bCs/>
          <w:color w:val="auto"/>
          <w:szCs w:val="24"/>
        </w:rPr>
        <w:t>地址： </w:t>
      </w:r>
      <w:r>
        <w:rPr>
          <w:rFonts w:hint="eastAsia"/>
          <w:bCs/>
          <w:color w:val="auto"/>
          <w:szCs w:val="24"/>
          <w:u w:val="single"/>
        </w:rPr>
        <w:t>                  </w:t>
      </w:r>
      <w:r>
        <w:rPr>
          <w:rFonts w:hint="eastAsia"/>
          <w:bCs/>
          <w:color w:val="auto"/>
          <w:szCs w:val="24"/>
          <w:u w:val="single"/>
        </w:rPr>
        <w:tab/>
      </w:r>
      <w:r>
        <w:rPr>
          <w:rFonts w:hint="eastAsia"/>
          <w:bCs/>
          <w:color w:val="auto"/>
          <w:szCs w:val="24"/>
          <w:u w:val="single"/>
        </w:rPr>
        <w:tab/>
      </w:r>
      <w:r>
        <w:rPr>
          <w:rFonts w:hint="eastAsia"/>
          <w:bCs/>
          <w:color w:val="auto"/>
          <w:szCs w:val="24"/>
          <w:u w:val="single"/>
        </w:rPr>
        <w:tab/>
      </w:r>
      <w:r>
        <w:rPr>
          <w:rFonts w:hint="eastAsia"/>
          <w:bCs/>
          <w:color w:val="auto"/>
          <w:szCs w:val="24"/>
          <w:u w:val="single"/>
        </w:rPr>
        <w:tab/>
      </w:r>
    </w:p>
    <w:p w14:paraId="0BFD4B07">
      <w:pPr>
        <w:pStyle w:val="36"/>
        <w:spacing w:beforeAutospacing="0" w:afterAutospacing="0"/>
        <w:jc w:val="both"/>
        <w:rPr>
          <w:bCs/>
          <w:color w:val="auto"/>
          <w:szCs w:val="24"/>
        </w:rPr>
      </w:pPr>
      <w:r>
        <w:rPr>
          <w:rFonts w:hint="eastAsia"/>
          <w:bCs/>
          <w:color w:val="auto"/>
          <w:szCs w:val="24"/>
        </w:rPr>
        <w:t>邮编：</w:t>
      </w:r>
      <w:r>
        <w:rPr>
          <w:rFonts w:hint="eastAsia"/>
          <w:bCs/>
          <w:color w:val="auto"/>
          <w:szCs w:val="24"/>
          <w:u w:val="single"/>
        </w:rPr>
        <w:t>                         </w:t>
      </w:r>
    </w:p>
    <w:p w14:paraId="48FB7733">
      <w:pPr>
        <w:pStyle w:val="36"/>
        <w:spacing w:beforeAutospacing="0" w:afterAutospacing="0"/>
        <w:jc w:val="both"/>
        <w:rPr>
          <w:bCs/>
          <w:color w:val="auto"/>
          <w:szCs w:val="24"/>
        </w:rPr>
      </w:pPr>
      <w:r>
        <w:rPr>
          <w:rFonts w:hint="eastAsia"/>
          <w:bCs/>
          <w:color w:val="auto"/>
          <w:szCs w:val="24"/>
        </w:rPr>
        <w:t>二、质疑项目基本情况</w:t>
      </w:r>
    </w:p>
    <w:p w14:paraId="25C24028">
      <w:pPr>
        <w:pStyle w:val="36"/>
        <w:spacing w:beforeAutospacing="0" w:afterAutospacing="0"/>
        <w:jc w:val="both"/>
        <w:rPr>
          <w:bCs/>
          <w:color w:val="auto"/>
          <w:szCs w:val="24"/>
        </w:rPr>
      </w:pPr>
      <w:r>
        <w:rPr>
          <w:rFonts w:hint="eastAsia"/>
          <w:bCs/>
          <w:color w:val="auto"/>
          <w:szCs w:val="24"/>
        </w:rPr>
        <w:t>质疑项目的名称：</w:t>
      </w:r>
      <w:r>
        <w:rPr>
          <w:rFonts w:hint="eastAsia"/>
          <w:bCs/>
          <w:color w:val="auto"/>
          <w:szCs w:val="24"/>
          <w:u w:val="single"/>
        </w:rPr>
        <w:t xml:space="preserve">                      </w:t>
      </w:r>
    </w:p>
    <w:p w14:paraId="2539ED6B">
      <w:pPr>
        <w:pStyle w:val="36"/>
        <w:spacing w:beforeAutospacing="0" w:afterAutospacing="0"/>
        <w:jc w:val="both"/>
        <w:rPr>
          <w:bCs/>
          <w:color w:val="auto"/>
          <w:szCs w:val="24"/>
        </w:rPr>
      </w:pPr>
      <w:r>
        <w:rPr>
          <w:rFonts w:hint="eastAsia"/>
          <w:bCs/>
          <w:color w:val="auto"/>
          <w:szCs w:val="24"/>
        </w:rPr>
        <w:t>包号：</w:t>
      </w:r>
      <w:r>
        <w:rPr>
          <w:rFonts w:hint="eastAsia"/>
          <w:bCs/>
          <w:color w:val="auto"/>
          <w:szCs w:val="24"/>
          <w:u w:val="single"/>
        </w:rPr>
        <w:t xml:space="preserve">                       </w:t>
      </w:r>
      <w:r>
        <w:rPr>
          <w:rFonts w:hint="eastAsia"/>
          <w:bCs/>
          <w:color w:val="auto"/>
          <w:szCs w:val="24"/>
          <w:u w:val="single"/>
        </w:rPr>
        <w:tab/>
      </w:r>
      <w:r>
        <w:rPr>
          <w:rFonts w:hint="eastAsia"/>
          <w:bCs/>
          <w:color w:val="auto"/>
          <w:szCs w:val="24"/>
          <w:u w:val="single"/>
        </w:rPr>
        <w:tab/>
      </w:r>
    </w:p>
    <w:p w14:paraId="125E1A50">
      <w:pPr>
        <w:pStyle w:val="36"/>
        <w:spacing w:beforeAutospacing="0" w:afterAutospacing="0"/>
        <w:jc w:val="both"/>
        <w:rPr>
          <w:bCs/>
          <w:color w:val="auto"/>
          <w:szCs w:val="24"/>
        </w:rPr>
      </w:pPr>
      <w:r>
        <w:rPr>
          <w:rFonts w:hint="eastAsia"/>
          <w:bCs/>
          <w:color w:val="auto"/>
          <w:szCs w:val="24"/>
        </w:rPr>
        <w:t>采购人名称：</w:t>
      </w:r>
      <w:r>
        <w:rPr>
          <w:rFonts w:hint="eastAsia"/>
          <w:bCs/>
          <w:color w:val="auto"/>
          <w:szCs w:val="24"/>
          <w:u w:val="single"/>
        </w:rPr>
        <w:t>                      </w:t>
      </w:r>
    </w:p>
    <w:p w14:paraId="2C1818A6">
      <w:pPr>
        <w:pStyle w:val="36"/>
        <w:spacing w:beforeAutospacing="0" w:afterAutospacing="0"/>
        <w:jc w:val="both"/>
        <w:rPr>
          <w:bCs/>
          <w:color w:val="auto"/>
          <w:szCs w:val="24"/>
        </w:rPr>
      </w:pPr>
      <w:r>
        <w:rPr>
          <w:rFonts w:hint="eastAsia"/>
          <w:bCs/>
          <w:color w:val="auto"/>
          <w:szCs w:val="24"/>
        </w:rPr>
        <w:t>采购文件获取日期：</w:t>
      </w:r>
      <w:r>
        <w:rPr>
          <w:rFonts w:hint="eastAsia"/>
          <w:bCs/>
          <w:color w:val="auto"/>
          <w:szCs w:val="24"/>
          <w:u w:val="single"/>
        </w:rPr>
        <w:t>                       </w:t>
      </w:r>
    </w:p>
    <w:p w14:paraId="7DB5D277">
      <w:pPr>
        <w:pStyle w:val="36"/>
        <w:spacing w:beforeAutospacing="0" w:afterAutospacing="0"/>
        <w:jc w:val="both"/>
        <w:rPr>
          <w:bCs/>
          <w:color w:val="auto"/>
          <w:szCs w:val="24"/>
        </w:rPr>
      </w:pPr>
      <w:r>
        <w:rPr>
          <w:rFonts w:hint="eastAsia"/>
          <w:bCs/>
          <w:color w:val="auto"/>
          <w:szCs w:val="24"/>
        </w:rPr>
        <w:t>三、质疑事项具体内容</w:t>
      </w:r>
    </w:p>
    <w:p w14:paraId="6F2A7572">
      <w:pPr>
        <w:pStyle w:val="36"/>
        <w:spacing w:beforeAutospacing="0" w:afterAutospacing="0"/>
        <w:jc w:val="both"/>
        <w:rPr>
          <w:bCs/>
          <w:color w:val="auto"/>
          <w:szCs w:val="24"/>
        </w:rPr>
      </w:pPr>
      <w:r>
        <w:rPr>
          <w:rFonts w:hint="eastAsia"/>
          <w:bCs/>
          <w:color w:val="auto"/>
          <w:szCs w:val="24"/>
        </w:rPr>
        <w:t>质疑事项1：</w:t>
      </w:r>
      <w:r>
        <w:rPr>
          <w:rFonts w:hint="eastAsia"/>
          <w:bCs/>
          <w:color w:val="auto"/>
          <w:szCs w:val="24"/>
          <w:u w:val="single"/>
        </w:rPr>
        <w:t>                      </w:t>
      </w:r>
    </w:p>
    <w:p w14:paraId="533223E8">
      <w:pPr>
        <w:pStyle w:val="36"/>
        <w:spacing w:beforeAutospacing="0" w:afterAutospacing="0"/>
        <w:rPr>
          <w:bCs/>
          <w:color w:val="auto"/>
          <w:szCs w:val="24"/>
        </w:rPr>
      </w:pPr>
      <w:r>
        <w:rPr>
          <w:rFonts w:hint="eastAsia"/>
          <w:bCs/>
          <w:color w:val="auto"/>
          <w:szCs w:val="24"/>
        </w:rPr>
        <w:t>事实依据：</w:t>
      </w:r>
      <w:r>
        <w:rPr>
          <w:rFonts w:hint="eastAsia"/>
          <w:bCs/>
          <w:color w:val="auto"/>
          <w:szCs w:val="24"/>
          <w:u w:val="single"/>
        </w:rPr>
        <w:t xml:space="preserve">                                        </w:t>
      </w:r>
    </w:p>
    <w:p w14:paraId="65E8FA3B">
      <w:pPr>
        <w:pStyle w:val="36"/>
        <w:spacing w:beforeAutospacing="0" w:afterAutospacing="0"/>
        <w:jc w:val="both"/>
        <w:rPr>
          <w:bCs/>
          <w:color w:val="auto"/>
          <w:szCs w:val="24"/>
        </w:rPr>
      </w:pPr>
      <w:r>
        <w:rPr>
          <w:rFonts w:hint="eastAsia"/>
          <w:bCs/>
          <w:color w:val="auto"/>
          <w:szCs w:val="24"/>
        </w:rPr>
        <w:t>法律依据：</w:t>
      </w:r>
      <w:r>
        <w:rPr>
          <w:rFonts w:hint="eastAsia"/>
          <w:bCs/>
          <w:color w:val="auto"/>
          <w:szCs w:val="24"/>
          <w:u w:val="single"/>
        </w:rPr>
        <w:t xml:space="preserve">                                          </w:t>
      </w:r>
    </w:p>
    <w:p w14:paraId="1A3EB70F">
      <w:pPr>
        <w:pStyle w:val="36"/>
        <w:spacing w:beforeAutospacing="0" w:afterAutospacing="0"/>
        <w:jc w:val="both"/>
        <w:rPr>
          <w:bCs/>
          <w:color w:val="auto"/>
          <w:szCs w:val="24"/>
        </w:rPr>
      </w:pPr>
      <w:r>
        <w:rPr>
          <w:rFonts w:hint="eastAsia"/>
          <w:bCs/>
          <w:color w:val="auto"/>
          <w:szCs w:val="24"/>
        </w:rPr>
        <w:t>质疑事项2</w:t>
      </w:r>
    </w:p>
    <w:p w14:paraId="494D4F54">
      <w:pPr>
        <w:pStyle w:val="36"/>
        <w:spacing w:beforeAutospacing="0" w:afterAutospacing="0"/>
        <w:jc w:val="both"/>
        <w:rPr>
          <w:bCs/>
          <w:color w:val="auto"/>
          <w:szCs w:val="24"/>
        </w:rPr>
      </w:pPr>
      <w:r>
        <w:rPr>
          <w:rFonts w:hint="eastAsia"/>
          <w:bCs/>
          <w:color w:val="auto"/>
          <w:szCs w:val="24"/>
        </w:rPr>
        <w:t>……</w:t>
      </w:r>
    </w:p>
    <w:p w14:paraId="73FB5A2D">
      <w:pPr>
        <w:pStyle w:val="36"/>
        <w:spacing w:beforeAutospacing="0" w:afterAutospacing="0"/>
        <w:jc w:val="both"/>
        <w:rPr>
          <w:bCs/>
          <w:color w:val="auto"/>
          <w:szCs w:val="24"/>
        </w:rPr>
      </w:pPr>
      <w:r>
        <w:rPr>
          <w:rFonts w:hint="eastAsia"/>
          <w:bCs/>
          <w:color w:val="auto"/>
          <w:szCs w:val="24"/>
        </w:rPr>
        <w:t>四、与质疑事项相关的质疑请求</w:t>
      </w:r>
    </w:p>
    <w:p w14:paraId="36070E07">
      <w:pPr>
        <w:pStyle w:val="36"/>
        <w:spacing w:beforeAutospacing="0" w:afterAutospacing="0"/>
        <w:jc w:val="both"/>
        <w:rPr>
          <w:bCs/>
          <w:color w:val="auto"/>
          <w:szCs w:val="24"/>
        </w:rPr>
      </w:pPr>
      <w:r>
        <w:rPr>
          <w:rFonts w:hint="eastAsia"/>
          <w:bCs/>
          <w:color w:val="auto"/>
          <w:szCs w:val="24"/>
        </w:rPr>
        <w:t>请求：</w:t>
      </w:r>
      <w:r>
        <w:rPr>
          <w:rFonts w:hint="eastAsia"/>
          <w:bCs/>
          <w:color w:val="auto"/>
          <w:szCs w:val="24"/>
          <w:u w:val="single"/>
        </w:rPr>
        <w:t xml:space="preserve">                                               </w:t>
      </w:r>
    </w:p>
    <w:p w14:paraId="72730CE3">
      <w:pPr>
        <w:pStyle w:val="36"/>
        <w:spacing w:beforeAutospacing="0" w:afterAutospacing="0"/>
        <w:jc w:val="both"/>
        <w:rPr>
          <w:bCs/>
          <w:color w:val="auto"/>
          <w:szCs w:val="24"/>
        </w:rPr>
      </w:pPr>
      <w:r>
        <w:rPr>
          <w:rFonts w:hint="eastAsia"/>
          <w:bCs/>
          <w:color w:val="auto"/>
          <w:szCs w:val="24"/>
        </w:rPr>
        <w:t xml:space="preserve">签字(签章)：                 公章：               日期：    </w:t>
      </w:r>
    </w:p>
    <w:p w14:paraId="3B1F126B">
      <w:pPr>
        <w:pStyle w:val="36"/>
        <w:spacing w:beforeAutospacing="0" w:afterAutospacing="0"/>
        <w:jc w:val="both"/>
        <w:rPr>
          <w:bCs/>
          <w:color w:val="auto"/>
          <w:szCs w:val="24"/>
        </w:rPr>
      </w:pPr>
      <w:r>
        <w:rPr>
          <w:rFonts w:hint="eastAsia"/>
          <w:bCs/>
          <w:color w:val="auto"/>
          <w:szCs w:val="24"/>
        </w:rPr>
        <w:t>质疑函制作说明：</w:t>
      </w:r>
    </w:p>
    <w:p w14:paraId="5F5F34AF">
      <w:pPr>
        <w:pStyle w:val="36"/>
        <w:widowControl/>
        <w:spacing w:beforeAutospacing="0" w:afterAutospacing="0"/>
        <w:ind w:firstLine="480"/>
        <w:rPr>
          <w:bCs/>
          <w:color w:val="auto"/>
          <w:szCs w:val="24"/>
        </w:rPr>
      </w:pPr>
      <w:r>
        <w:rPr>
          <w:rFonts w:hint="eastAsia"/>
          <w:bCs/>
          <w:color w:val="auto"/>
          <w:szCs w:val="24"/>
        </w:rPr>
        <w:t>1.供应商提出质疑时，应提交质疑函和必要的证明材料。</w:t>
      </w:r>
    </w:p>
    <w:p w14:paraId="02F0D1D0">
      <w:pPr>
        <w:pStyle w:val="36"/>
        <w:widowControl/>
        <w:spacing w:beforeAutospacing="0" w:afterAutospacing="0"/>
        <w:ind w:firstLine="480"/>
        <w:rPr>
          <w:bCs/>
          <w:color w:val="auto"/>
          <w:szCs w:val="24"/>
        </w:rPr>
      </w:pPr>
      <w:r>
        <w:rPr>
          <w:rFonts w:hint="eastAsia"/>
          <w:bCs/>
          <w:color w:val="auto"/>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C77F142">
      <w:pPr>
        <w:pStyle w:val="36"/>
        <w:widowControl/>
        <w:spacing w:beforeAutospacing="0" w:afterAutospacing="0"/>
        <w:ind w:firstLine="480"/>
        <w:rPr>
          <w:bCs/>
          <w:color w:val="auto"/>
          <w:szCs w:val="24"/>
        </w:rPr>
      </w:pPr>
      <w:r>
        <w:rPr>
          <w:rFonts w:hint="eastAsia"/>
          <w:bCs/>
          <w:color w:val="auto"/>
          <w:szCs w:val="24"/>
        </w:rPr>
        <w:t>3.质疑供应商若对项目的某一分包进行质疑，质疑函中应列明具体分包号。</w:t>
      </w:r>
    </w:p>
    <w:p w14:paraId="3365791F">
      <w:pPr>
        <w:pStyle w:val="36"/>
        <w:widowControl/>
        <w:spacing w:beforeAutospacing="0" w:afterAutospacing="0"/>
        <w:ind w:firstLine="480"/>
        <w:rPr>
          <w:bCs/>
          <w:color w:val="auto"/>
          <w:szCs w:val="24"/>
        </w:rPr>
      </w:pPr>
      <w:r>
        <w:rPr>
          <w:rFonts w:hint="eastAsia"/>
          <w:bCs/>
          <w:color w:val="auto"/>
          <w:szCs w:val="24"/>
        </w:rPr>
        <w:t>4.质疑函的质疑事项应具体、明确，并有必要的事实依据和法律依据。</w:t>
      </w:r>
    </w:p>
    <w:p w14:paraId="1088C4CA">
      <w:pPr>
        <w:pStyle w:val="36"/>
        <w:widowControl/>
        <w:spacing w:beforeAutospacing="0" w:afterAutospacing="0"/>
        <w:ind w:firstLine="480"/>
        <w:rPr>
          <w:bCs/>
          <w:color w:val="auto"/>
          <w:szCs w:val="24"/>
        </w:rPr>
      </w:pPr>
      <w:r>
        <w:rPr>
          <w:rFonts w:hint="eastAsia"/>
          <w:bCs/>
          <w:color w:val="auto"/>
          <w:szCs w:val="24"/>
        </w:rPr>
        <w:t>5.质疑函的质疑请求应与质疑事项相关。</w:t>
      </w:r>
    </w:p>
    <w:p w14:paraId="42E9AB20">
      <w:pPr>
        <w:pStyle w:val="36"/>
        <w:widowControl/>
        <w:spacing w:beforeAutospacing="0" w:afterAutospacing="0"/>
        <w:ind w:firstLine="480"/>
        <w:rPr>
          <w:bCs/>
          <w:color w:val="auto"/>
          <w:szCs w:val="24"/>
        </w:rPr>
      </w:pPr>
      <w:r>
        <w:rPr>
          <w:rFonts w:hint="eastAsia"/>
          <w:bCs/>
          <w:color w:val="auto"/>
          <w:szCs w:val="24"/>
        </w:rPr>
        <w:t>6.质疑供应商为自然人的，质疑函应由本人签字；质疑供应商为法人或者其他组织的，质疑函应由法定代表人、主要负责人，或者其授权代表签字或者盖章，并加盖公章。</w:t>
      </w:r>
    </w:p>
    <w:p w14:paraId="5232DF47">
      <w:pPr>
        <w:pStyle w:val="36"/>
        <w:spacing w:beforeAutospacing="0" w:afterAutospacing="0"/>
        <w:rPr>
          <w:color w:val="auto"/>
          <w:szCs w:val="28"/>
        </w:rPr>
      </w:pPr>
    </w:p>
    <w:sectPr>
      <w:headerReference r:id="rId3" w:type="default"/>
      <w:footerReference r:id="rId4" w:type="default"/>
      <w:pgSz w:w="11907" w:h="16840"/>
      <w:pgMar w:top="1417" w:right="1134" w:bottom="1417" w:left="1134" w:header="624"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0E91F62B-3A7E-4113-B1B0-9E38043197B6}"/>
  </w:font>
  <w:font w:name="黑体">
    <w:panose1 w:val="02010609060101010101"/>
    <w:charset w:val="86"/>
    <w:family w:val="auto"/>
    <w:pitch w:val="default"/>
    <w:sig w:usb0="800002BF" w:usb1="38CF7CFA" w:usb2="00000016" w:usb3="00000000" w:csb0="00040001" w:csb1="00000000"/>
    <w:embedRegular r:id="rId2" w:fontKey="{931ADF0D-E3B6-49D6-86FB-3B0E351E8A8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B0F3195-636C-4F98-8B6E-149072DD7563}"/>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Showcard Gothic">
    <w:panose1 w:val="04020904020102020604"/>
    <w:charset w:val="00"/>
    <w:family w:val="decorative"/>
    <w:pitch w:val="default"/>
    <w:sig w:usb0="00000003" w:usb1="00000000" w:usb2="00000000" w:usb3="00000000" w:csb0="20000001" w:csb1="00000000"/>
    <w:embedRegular r:id="rId4" w:fontKey="{72440874-9155-4862-9FC1-1827DC075037}"/>
  </w:font>
  <w:font w:name="??_GB2312">
    <w:altName w:val="Calibri"/>
    <w:panose1 w:val="00000000000000000000"/>
    <w:charset w:val="00"/>
    <w:family w:val="auto"/>
    <w:pitch w:val="default"/>
    <w:sig w:usb0="00000000" w:usb1="00000000" w:usb2="00000000" w:usb3="00000000" w:csb0="00000000" w:csb1="00000000"/>
    <w:embedRegular r:id="rId5" w:fontKey="{DBD1A829-8DC9-4AAF-82D5-79DA0A9A07EC}"/>
  </w:font>
  <w:font w:name="Segoe UI">
    <w:panose1 w:val="020B0502040204020203"/>
    <w:charset w:val="00"/>
    <w:family w:val="auto"/>
    <w:pitch w:val="default"/>
    <w:sig w:usb0="E4002EFF" w:usb1="C000E47F" w:usb2="00000009" w:usb3="00000000" w:csb0="200001FF" w:csb1="00000000"/>
    <w:embedRegular r:id="rId6" w:fontKey="{5FA90E76-2644-4248-B4B3-E13527677F0E}"/>
  </w:font>
  <w:font w:name="方正仿宋_GB2312">
    <w:panose1 w:val="02000000000000000000"/>
    <w:charset w:val="86"/>
    <w:family w:val="auto"/>
    <w:pitch w:val="default"/>
    <w:sig w:usb0="A00002BF" w:usb1="184F6CFA" w:usb2="00000012" w:usb3="00000000" w:csb0="00040001" w:csb1="00000000"/>
    <w:embedRegular r:id="rId7" w:fontKey="{33914192-F918-4D9D-B88C-0FD4B44A57A1}"/>
  </w:font>
  <w:font w:name="WPSEMBED2">
    <w:panose1 w:val="02000000000000000000"/>
    <w:charset w:val="86"/>
    <w:family w:val="auto"/>
    <w:pitch w:val="default"/>
    <w:sig w:usb0="A00002BF" w:usb1="184F6CFA" w:usb2="00000012" w:usb3="00000000" w:csb0="00040001" w:csb1="00000000"/>
  </w:font>
  <w:font w:name="Arial">
    <w:panose1 w:val="020B0604020202020204"/>
    <w:charset w:val="00"/>
    <w:family w:val="auto"/>
    <w:pitch w:val="default"/>
    <w:sig w:usb0="E0002EFF" w:usb1="C000785B" w:usb2="00000009" w:usb3="00000000" w:csb0="400001FF" w:csb1="FFFF0000"/>
  </w:font>
  <w:font w:name="WPSEMBED1">
    <w:panose1 w:val="04020904020102020604"/>
    <w:charset w:val="00"/>
    <w:family w:val="auto"/>
    <w:pitch w:val="default"/>
    <w:sig w:usb0="00000003" w:usb1="00000000" w:usb2="00000000" w:usb3="00000000" w:csb0="2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196A0">
    <w:pPr>
      <w:pStyle w:val="26"/>
      <w:jc w:val="center"/>
    </w:pPr>
    <w:r>
      <w:fldChar w:fldCharType="begin"/>
    </w:r>
    <w:r>
      <w:instrText xml:space="preserve">PAGE \* MERGEFORMAT</w:instrText>
    </w:r>
    <w:r>
      <w:fldChar w:fldCharType="separate"/>
    </w:r>
    <w:r>
      <w:t>58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774DC">
    <w:pPr>
      <w:pStyle w:val="27"/>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9E1981"/>
    <w:multiLevelType w:val="singleLevel"/>
    <w:tmpl w:val="989E1981"/>
    <w:lvl w:ilvl="0" w:tentative="0">
      <w:start w:val="1"/>
      <w:numFmt w:val="decimal"/>
      <w:suff w:val="nothing"/>
      <w:lvlText w:val="（%1）"/>
      <w:lvlJc w:val="left"/>
    </w:lvl>
  </w:abstractNum>
  <w:abstractNum w:abstractNumId="1">
    <w:nsid w:val="A923C6B8"/>
    <w:multiLevelType w:val="singleLevel"/>
    <w:tmpl w:val="A923C6B8"/>
    <w:lvl w:ilvl="0" w:tentative="0">
      <w:start w:val="2"/>
      <w:numFmt w:val="decimal"/>
      <w:lvlText w:val="%1."/>
      <w:lvlJc w:val="left"/>
      <w:pPr>
        <w:tabs>
          <w:tab w:val="left" w:pos="312"/>
        </w:tabs>
      </w:pPr>
    </w:lvl>
  </w:abstractNum>
  <w:abstractNum w:abstractNumId="2">
    <w:nsid w:val="B2FB7B5B"/>
    <w:multiLevelType w:val="multilevel"/>
    <w:tmpl w:val="B2FB7B5B"/>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3">
    <w:nsid w:val="F60133D1"/>
    <w:multiLevelType w:val="multilevel"/>
    <w:tmpl w:val="F60133D1"/>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4">
    <w:nsid w:val="14AECBC6"/>
    <w:multiLevelType w:val="multilevel"/>
    <w:tmpl w:val="14AECBC6"/>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5">
    <w:nsid w:val="4ABA4A29"/>
    <w:multiLevelType w:val="multilevel"/>
    <w:tmpl w:val="4ABA4A29"/>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6">
    <w:nsid w:val="4F2B5E53"/>
    <w:multiLevelType w:val="multilevel"/>
    <w:tmpl w:val="4F2B5E53"/>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num w:numId="1">
    <w:abstractNumId w:val="1"/>
  </w:num>
  <w:num w:numId="2">
    <w:abstractNumId w:val="0"/>
  </w:num>
  <w:num w:numId="3">
    <w:abstractNumId w:val="4"/>
  </w:num>
  <w:num w:numId="4">
    <w:abstractNumId w:val="2"/>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Y2ZjdiNzI2MDE5MzhkMzczYjNmODJjODg2ZDUxZDMifQ=="/>
  </w:docVars>
  <w:rsids>
    <w:rsidRoot w:val="008B5ED0"/>
    <w:rsid w:val="00030885"/>
    <w:rsid w:val="00053450"/>
    <w:rsid w:val="000540FB"/>
    <w:rsid w:val="00057A56"/>
    <w:rsid w:val="00083C9B"/>
    <w:rsid w:val="00095CBB"/>
    <w:rsid w:val="001038C1"/>
    <w:rsid w:val="002324BF"/>
    <w:rsid w:val="0024235D"/>
    <w:rsid w:val="00264453"/>
    <w:rsid w:val="00270131"/>
    <w:rsid w:val="002A1B59"/>
    <w:rsid w:val="002A21CD"/>
    <w:rsid w:val="002A58DB"/>
    <w:rsid w:val="002C4DEA"/>
    <w:rsid w:val="002D608F"/>
    <w:rsid w:val="002E3F15"/>
    <w:rsid w:val="003F57FA"/>
    <w:rsid w:val="00435C9C"/>
    <w:rsid w:val="00462CD5"/>
    <w:rsid w:val="00497B31"/>
    <w:rsid w:val="004A2978"/>
    <w:rsid w:val="00523781"/>
    <w:rsid w:val="00545931"/>
    <w:rsid w:val="005459E5"/>
    <w:rsid w:val="00557736"/>
    <w:rsid w:val="00574EEE"/>
    <w:rsid w:val="0058547A"/>
    <w:rsid w:val="005D2854"/>
    <w:rsid w:val="005D4B16"/>
    <w:rsid w:val="006903F7"/>
    <w:rsid w:val="006A02D6"/>
    <w:rsid w:val="006E25CC"/>
    <w:rsid w:val="006F02E0"/>
    <w:rsid w:val="00705B10"/>
    <w:rsid w:val="00724D87"/>
    <w:rsid w:val="00737AAB"/>
    <w:rsid w:val="00787613"/>
    <w:rsid w:val="007B7D1A"/>
    <w:rsid w:val="00816543"/>
    <w:rsid w:val="008B5ED0"/>
    <w:rsid w:val="008C13D3"/>
    <w:rsid w:val="008D6353"/>
    <w:rsid w:val="00911F46"/>
    <w:rsid w:val="009132C8"/>
    <w:rsid w:val="009546A9"/>
    <w:rsid w:val="00964134"/>
    <w:rsid w:val="009A18DA"/>
    <w:rsid w:val="009B5DCE"/>
    <w:rsid w:val="009E57B2"/>
    <w:rsid w:val="00A04F8C"/>
    <w:rsid w:val="00A05E64"/>
    <w:rsid w:val="00A101C7"/>
    <w:rsid w:val="00AA4F1D"/>
    <w:rsid w:val="00AC6E11"/>
    <w:rsid w:val="00B02648"/>
    <w:rsid w:val="00B54D30"/>
    <w:rsid w:val="00BD0001"/>
    <w:rsid w:val="00BD7576"/>
    <w:rsid w:val="00C413FC"/>
    <w:rsid w:val="00C67DD3"/>
    <w:rsid w:val="00C87D71"/>
    <w:rsid w:val="00CE7F0C"/>
    <w:rsid w:val="00D63F1C"/>
    <w:rsid w:val="00D71165"/>
    <w:rsid w:val="00E07D78"/>
    <w:rsid w:val="00E36D03"/>
    <w:rsid w:val="00E4349E"/>
    <w:rsid w:val="00E52755"/>
    <w:rsid w:val="00E97B99"/>
    <w:rsid w:val="00F34D9D"/>
    <w:rsid w:val="00F37C58"/>
    <w:rsid w:val="00F40C69"/>
    <w:rsid w:val="00F67D85"/>
    <w:rsid w:val="00F86A1F"/>
    <w:rsid w:val="00F87C68"/>
    <w:rsid w:val="01017684"/>
    <w:rsid w:val="01984674"/>
    <w:rsid w:val="01E43D4C"/>
    <w:rsid w:val="01F40F97"/>
    <w:rsid w:val="02D2092F"/>
    <w:rsid w:val="03015719"/>
    <w:rsid w:val="03261624"/>
    <w:rsid w:val="038A15DD"/>
    <w:rsid w:val="03942A31"/>
    <w:rsid w:val="0398052A"/>
    <w:rsid w:val="0433224A"/>
    <w:rsid w:val="04897784"/>
    <w:rsid w:val="04EE2BE6"/>
    <w:rsid w:val="05031314"/>
    <w:rsid w:val="05B272AB"/>
    <w:rsid w:val="05F22506"/>
    <w:rsid w:val="060A1391"/>
    <w:rsid w:val="072D2F81"/>
    <w:rsid w:val="072E3F82"/>
    <w:rsid w:val="073562D9"/>
    <w:rsid w:val="079C3C62"/>
    <w:rsid w:val="07DF1471"/>
    <w:rsid w:val="07F10452"/>
    <w:rsid w:val="07F65A68"/>
    <w:rsid w:val="07FB495C"/>
    <w:rsid w:val="080B5266"/>
    <w:rsid w:val="082F4DFB"/>
    <w:rsid w:val="08A13C26"/>
    <w:rsid w:val="08A22B86"/>
    <w:rsid w:val="08C85FE2"/>
    <w:rsid w:val="08DD09D6"/>
    <w:rsid w:val="091F0FEF"/>
    <w:rsid w:val="09273A00"/>
    <w:rsid w:val="093920B1"/>
    <w:rsid w:val="09475E50"/>
    <w:rsid w:val="097838EE"/>
    <w:rsid w:val="09DE4A06"/>
    <w:rsid w:val="0A2328C0"/>
    <w:rsid w:val="0A2A37A7"/>
    <w:rsid w:val="0A3333CA"/>
    <w:rsid w:val="0A3463D4"/>
    <w:rsid w:val="0A4E393A"/>
    <w:rsid w:val="0B041E04"/>
    <w:rsid w:val="0B5C6598"/>
    <w:rsid w:val="0B835849"/>
    <w:rsid w:val="0BC71D68"/>
    <w:rsid w:val="0BDB6711"/>
    <w:rsid w:val="0BE22CBD"/>
    <w:rsid w:val="0C680733"/>
    <w:rsid w:val="0C7D1E62"/>
    <w:rsid w:val="0C9E18F3"/>
    <w:rsid w:val="0CAC7F34"/>
    <w:rsid w:val="0CD40BFC"/>
    <w:rsid w:val="0CF473FD"/>
    <w:rsid w:val="0D0C594D"/>
    <w:rsid w:val="0D632650"/>
    <w:rsid w:val="0D93469F"/>
    <w:rsid w:val="0DC112DF"/>
    <w:rsid w:val="0E0D58BA"/>
    <w:rsid w:val="0E7B6CC7"/>
    <w:rsid w:val="0F2D78F4"/>
    <w:rsid w:val="0F4E113C"/>
    <w:rsid w:val="0FD50659"/>
    <w:rsid w:val="0FEF4EA2"/>
    <w:rsid w:val="10053F70"/>
    <w:rsid w:val="10190546"/>
    <w:rsid w:val="108D616D"/>
    <w:rsid w:val="10A83678"/>
    <w:rsid w:val="10B97124"/>
    <w:rsid w:val="112213EB"/>
    <w:rsid w:val="112453F4"/>
    <w:rsid w:val="1182036D"/>
    <w:rsid w:val="118B03B5"/>
    <w:rsid w:val="119376AB"/>
    <w:rsid w:val="1214532B"/>
    <w:rsid w:val="12574968"/>
    <w:rsid w:val="1267481B"/>
    <w:rsid w:val="12A12A75"/>
    <w:rsid w:val="12D86FED"/>
    <w:rsid w:val="132A2A6A"/>
    <w:rsid w:val="133D505C"/>
    <w:rsid w:val="13477178"/>
    <w:rsid w:val="14861F22"/>
    <w:rsid w:val="149A3486"/>
    <w:rsid w:val="15262936"/>
    <w:rsid w:val="155B515D"/>
    <w:rsid w:val="15967D82"/>
    <w:rsid w:val="15A66536"/>
    <w:rsid w:val="15D66ED9"/>
    <w:rsid w:val="166D15EC"/>
    <w:rsid w:val="16840938"/>
    <w:rsid w:val="16915513"/>
    <w:rsid w:val="169C00D2"/>
    <w:rsid w:val="16B630D7"/>
    <w:rsid w:val="16BF1894"/>
    <w:rsid w:val="16C0247A"/>
    <w:rsid w:val="17042AF2"/>
    <w:rsid w:val="174C02C5"/>
    <w:rsid w:val="174D4F79"/>
    <w:rsid w:val="175B7405"/>
    <w:rsid w:val="175C4FC4"/>
    <w:rsid w:val="17681DB3"/>
    <w:rsid w:val="177469AA"/>
    <w:rsid w:val="17A10E21"/>
    <w:rsid w:val="17DA4A5F"/>
    <w:rsid w:val="185145F5"/>
    <w:rsid w:val="18BF18C0"/>
    <w:rsid w:val="18CE20EA"/>
    <w:rsid w:val="18E92A80"/>
    <w:rsid w:val="19017DC9"/>
    <w:rsid w:val="193E2009"/>
    <w:rsid w:val="195660DD"/>
    <w:rsid w:val="19A76BC3"/>
    <w:rsid w:val="19AB0053"/>
    <w:rsid w:val="19D62976"/>
    <w:rsid w:val="1A0D279E"/>
    <w:rsid w:val="1A1C7C33"/>
    <w:rsid w:val="1A2429C0"/>
    <w:rsid w:val="1A630051"/>
    <w:rsid w:val="1A807414"/>
    <w:rsid w:val="1AAB26E2"/>
    <w:rsid w:val="1ABD5F72"/>
    <w:rsid w:val="1ACD3AA2"/>
    <w:rsid w:val="1B0B3181"/>
    <w:rsid w:val="1B3850B8"/>
    <w:rsid w:val="1BCB6DE7"/>
    <w:rsid w:val="1CCB3D5D"/>
    <w:rsid w:val="1CF3211F"/>
    <w:rsid w:val="1D3E06A6"/>
    <w:rsid w:val="1D532D4E"/>
    <w:rsid w:val="1D5E0055"/>
    <w:rsid w:val="1D7E7C3A"/>
    <w:rsid w:val="1D875442"/>
    <w:rsid w:val="1D921938"/>
    <w:rsid w:val="1DC046F7"/>
    <w:rsid w:val="1DCD1F90"/>
    <w:rsid w:val="1DCF0496"/>
    <w:rsid w:val="1DDB218A"/>
    <w:rsid w:val="1E2D1297"/>
    <w:rsid w:val="1E686439"/>
    <w:rsid w:val="1E85324A"/>
    <w:rsid w:val="1EA11359"/>
    <w:rsid w:val="1ED61CF8"/>
    <w:rsid w:val="1EE12B77"/>
    <w:rsid w:val="1F301408"/>
    <w:rsid w:val="1F8D5151"/>
    <w:rsid w:val="1F933745"/>
    <w:rsid w:val="1FCA53B9"/>
    <w:rsid w:val="20012DA5"/>
    <w:rsid w:val="204333BD"/>
    <w:rsid w:val="204A043C"/>
    <w:rsid w:val="20CA6689"/>
    <w:rsid w:val="21373C74"/>
    <w:rsid w:val="21467492"/>
    <w:rsid w:val="21501B0F"/>
    <w:rsid w:val="216B3C80"/>
    <w:rsid w:val="216F5141"/>
    <w:rsid w:val="21780E46"/>
    <w:rsid w:val="220152DE"/>
    <w:rsid w:val="22631AF5"/>
    <w:rsid w:val="22FB3ADB"/>
    <w:rsid w:val="23046BA3"/>
    <w:rsid w:val="232A43C0"/>
    <w:rsid w:val="233314C7"/>
    <w:rsid w:val="23387BB5"/>
    <w:rsid w:val="24125580"/>
    <w:rsid w:val="242D23BA"/>
    <w:rsid w:val="24D159B0"/>
    <w:rsid w:val="24EE18B8"/>
    <w:rsid w:val="24F5112A"/>
    <w:rsid w:val="256040C9"/>
    <w:rsid w:val="257A162F"/>
    <w:rsid w:val="259F4BF2"/>
    <w:rsid w:val="26265B98"/>
    <w:rsid w:val="267972B5"/>
    <w:rsid w:val="27271343"/>
    <w:rsid w:val="274719E5"/>
    <w:rsid w:val="27E15995"/>
    <w:rsid w:val="27F003EA"/>
    <w:rsid w:val="27F00971"/>
    <w:rsid w:val="27F86F6A"/>
    <w:rsid w:val="280D19AC"/>
    <w:rsid w:val="28830C9F"/>
    <w:rsid w:val="28A864B3"/>
    <w:rsid w:val="28B62441"/>
    <w:rsid w:val="28DA4193"/>
    <w:rsid w:val="292F00A1"/>
    <w:rsid w:val="293C43A6"/>
    <w:rsid w:val="29AC595C"/>
    <w:rsid w:val="29CF427A"/>
    <w:rsid w:val="2A4B17EC"/>
    <w:rsid w:val="2A5A558B"/>
    <w:rsid w:val="2AEE166A"/>
    <w:rsid w:val="2B3E1A6E"/>
    <w:rsid w:val="2B405016"/>
    <w:rsid w:val="2BA6116A"/>
    <w:rsid w:val="2BB70186"/>
    <w:rsid w:val="2C4209CD"/>
    <w:rsid w:val="2C6203A4"/>
    <w:rsid w:val="2CD352BC"/>
    <w:rsid w:val="2CF33A75"/>
    <w:rsid w:val="2CF77A09"/>
    <w:rsid w:val="2D0007E1"/>
    <w:rsid w:val="2D3B78F6"/>
    <w:rsid w:val="2D6D4BB7"/>
    <w:rsid w:val="2D8B5FDC"/>
    <w:rsid w:val="2D984D48"/>
    <w:rsid w:val="2E2E05C8"/>
    <w:rsid w:val="2EE338FA"/>
    <w:rsid w:val="2F175463"/>
    <w:rsid w:val="2F2A30B8"/>
    <w:rsid w:val="2F5D5FC3"/>
    <w:rsid w:val="2FA42A1A"/>
    <w:rsid w:val="304C5D97"/>
    <w:rsid w:val="30914983"/>
    <w:rsid w:val="30E71C6F"/>
    <w:rsid w:val="30FC114A"/>
    <w:rsid w:val="311F4517"/>
    <w:rsid w:val="31615451"/>
    <w:rsid w:val="31A3716B"/>
    <w:rsid w:val="31DD5420"/>
    <w:rsid w:val="31FD7870"/>
    <w:rsid w:val="32867865"/>
    <w:rsid w:val="33386686"/>
    <w:rsid w:val="338B2C59"/>
    <w:rsid w:val="338D6821"/>
    <w:rsid w:val="33B45D0C"/>
    <w:rsid w:val="33C868BD"/>
    <w:rsid w:val="33D17B6B"/>
    <w:rsid w:val="33F838A1"/>
    <w:rsid w:val="340E3122"/>
    <w:rsid w:val="34644980"/>
    <w:rsid w:val="347029D5"/>
    <w:rsid w:val="34832F99"/>
    <w:rsid w:val="34E818FC"/>
    <w:rsid w:val="34FD1935"/>
    <w:rsid w:val="350031D3"/>
    <w:rsid w:val="350A469D"/>
    <w:rsid w:val="351B63C7"/>
    <w:rsid w:val="358F1678"/>
    <w:rsid w:val="36064819"/>
    <w:rsid w:val="368D6CE8"/>
    <w:rsid w:val="36943271"/>
    <w:rsid w:val="369F792A"/>
    <w:rsid w:val="36B933F4"/>
    <w:rsid w:val="36DF7544"/>
    <w:rsid w:val="371B1F99"/>
    <w:rsid w:val="37405B09"/>
    <w:rsid w:val="37667C65"/>
    <w:rsid w:val="37686F44"/>
    <w:rsid w:val="378123A9"/>
    <w:rsid w:val="38091EFE"/>
    <w:rsid w:val="382F62A9"/>
    <w:rsid w:val="383B2EA0"/>
    <w:rsid w:val="388705AE"/>
    <w:rsid w:val="393D67A4"/>
    <w:rsid w:val="39447B32"/>
    <w:rsid w:val="39B3141A"/>
    <w:rsid w:val="39FE1DE4"/>
    <w:rsid w:val="3AD62A0C"/>
    <w:rsid w:val="3AD84DE2"/>
    <w:rsid w:val="3AD9074E"/>
    <w:rsid w:val="3AEE5EC4"/>
    <w:rsid w:val="3B077069"/>
    <w:rsid w:val="3B1D063B"/>
    <w:rsid w:val="3B1D3B63"/>
    <w:rsid w:val="3B4B223E"/>
    <w:rsid w:val="3BA649A6"/>
    <w:rsid w:val="3BBD597A"/>
    <w:rsid w:val="3C057B44"/>
    <w:rsid w:val="3CE533DA"/>
    <w:rsid w:val="3CF01B9D"/>
    <w:rsid w:val="3CFE6122"/>
    <w:rsid w:val="3D45031D"/>
    <w:rsid w:val="3D734E8A"/>
    <w:rsid w:val="3DBB413B"/>
    <w:rsid w:val="3DE73182"/>
    <w:rsid w:val="3E496774"/>
    <w:rsid w:val="3E772188"/>
    <w:rsid w:val="3EB95DE8"/>
    <w:rsid w:val="3EF45B57"/>
    <w:rsid w:val="3F0B3D01"/>
    <w:rsid w:val="3F5C7C20"/>
    <w:rsid w:val="3F731171"/>
    <w:rsid w:val="3F747702"/>
    <w:rsid w:val="3F837E8A"/>
    <w:rsid w:val="3F860FA8"/>
    <w:rsid w:val="3F9966FE"/>
    <w:rsid w:val="3FC44F3A"/>
    <w:rsid w:val="3FEA659C"/>
    <w:rsid w:val="400521FA"/>
    <w:rsid w:val="400E2C48"/>
    <w:rsid w:val="40582115"/>
    <w:rsid w:val="406A3401"/>
    <w:rsid w:val="410460C8"/>
    <w:rsid w:val="41412BA9"/>
    <w:rsid w:val="41AD0A62"/>
    <w:rsid w:val="41B17D2F"/>
    <w:rsid w:val="41F30347"/>
    <w:rsid w:val="420E05C6"/>
    <w:rsid w:val="42562684"/>
    <w:rsid w:val="428C60A6"/>
    <w:rsid w:val="42F22948"/>
    <w:rsid w:val="43D441A9"/>
    <w:rsid w:val="43F749C4"/>
    <w:rsid w:val="443458DC"/>
    <w:rsid w:val="44511355"/>
    <w:rsid w:val="445A1BC4"/>
    <w:rsid w:val="4467710D"/>
    <w:rsid w:val="4484172B"/>
    <w:rsid w:val="449960B8"/>
    <w:rsid w:val="44FA7C3F"/>
    <w:rsid w:val="44FF14E1"/>
    <w:rsid w:val="45321187"/>
    <w:rsid w:val="45683694"/>
    <w:rsid w:val="45E2495B"/>
    <w:rsid w:val="45E87A97"/>
    <w:rsid w:val="466D4392"/>
    <w:rsid w:val="468E6891"/>
    <w:rsid w:val="46D36915"/>
    <w:rsid w:val="471E2D2A"/>
    <w:rsid w:val="473A4323"/>
    <w:rsid w:val="476C0D9E"/>
    <w:rsid w:val="478657BA"/>
    <w:rsid w:val="47FE35A2"/>
    <w:rsid w:val="48153DCF"/>
    <w:rsid w:val="482C6361"/>
    <w:rsid w:val="48A436F9"/>
    <w:rsid w:val="48E57BFE"/>
    <w:rsid w:val="48F86243"/>
    <w:rsid w:val="490925F1"/>
    <w:rsid w:val="490D538E"/>
    <w:rsid w:val="49534B12"/>
    <w:rsid w:val="497004D0"/>
    <w:rsid w:val="497C0AF3"/>
    <w:rsid w:val="49FE245B"/>
    <w:rsid w:val="4A405E4B"/>
    <w:rsid w:val="4A892082"/>
    <w:rsid w:val="4AEE3DA2"/>
    <w:rsid w:val="4B311B7C"/>
    <w:rsid w:val="4B5E0F27"/>
    <w:rsid w:val="4B944949"/>
    <w:rsid w:val="4BFE6021"/>
    <w:rsid w:val="4C4855BC"/>
    <w:rsid w:val="4C4B73BC"/>
    <w:rsid w:val="4C516396"/>
    <w:rsid w:val="4C5F7EA0"/>
    <w:rsid w:val="4C8524E4"/>
    <w:rsid w:val="4C87625C"/>
    <w:rsid w:val="4C8A3F8B"/>
    <w:rsid w:val="4CB93F3C"/>
    <w:rsid w:val="4CBB5F06"/>
    <w:rsid w:val="4D2E492A"/>
    <w:rsid w:val="4D2F05E3"/>
    <w:rsid w:val="4D355CB8"/>
    <w:rsid w:val="4D5C75F7"/>
    <w:rsid w:val="4D810EFD"/>
    <w:rsid w:val="4DE649DE"/>
    <w:rsid w:val="4E2D29F8"/>
    <w:rsid w:val="4E37493D"/>
    <w:rsid w:val="4EE9296D"/>
    <w:rsid w:val="4F4641AC"/>
    <w:rsid w:val="4FA106A7"/>
    <w:rsid w:val="4FA62E9D"/>
    <w:rsid w:val="4FB3551B"/>
    <w:rsid w:val="500100D3"/>
    <w:rsid w:val="50034D7C"/>
    <w:rsid w:val="504142A6"/>
    <w:rsid w:val="50E517A3"/>
    <w:rsid w:val="510F6820"/>
    <w:rsid w:val="51165E00"/>
    <w:rsid w:val="514E0864"/>
    <w:rsid w:val="51C17CDD"/>
    <w:rsid w:val="51E15F6C"/>
    <w:rsid w:val="522F3EEE"/>
    <w:rsid w:val="529A6EBA"/>
    <w:rsid w:val="52B05457"/>
    <w:rsid w:val="52FE4D9E"/>
    <w:rsid w:val="53285977"/>
    <w:rsid w:val="533D7EF0"/>
    <w:rsid w:val="533E7766"/>
    <w:rsid w:val="53567D35"/>
    <w:rsid w:val="53A21BCD"/>
    <w:rsid w:val="53A70638"/>
    <w:rsid w:val="53E23258"/>
    <w:rsid w:val="53F86A2E"/>
    <w:rsid w:val="54440075"/>
    <w:rsid w:val="54640C31"/>
    <w:rsid w:val="54E679F5"/>
    <w:rsid w:val="54FE5506"/>
    <w:rsid w:val="556A7CE6"/>
    <w:rsid w:val="55B81234"/>
    <w:rsid w:val="55D1679A"/>
    <w:rsid w:val="55D94ACD"/>
    <w:rsid w:val="5600024A"/>
    <w:rsid w:val="56274DDD"/>
    <w:rsid w:val="562E7748"/>
    <w:rsid w:val="56A97AC3"/>
    <w:rsid w:val="56DD7DEC"/>
    <w:rsid w:val="57415259"/>
    <w:rsid w:val="5756111B"/>
    <w:rsid w:val="576F4E36"/>
    <w:rsid w:val="577E2F7A"/>
    <w:rsid w:val="57CC0FC7"/>
    <w:rsid w:val="5831380A"/>
    <w:rsid w:val="58D856E4"/>
    <w:rsid w:val="5943175D"/>
    <w:rsid w:val="5954396A"/>
    <w:rsid w:val="59E0440D"/>
    <w:rsid w:val="59E933C2"/>
    <w:rsid w:val="5A201A9E"/>
    <w:rsid w:val="5A2A6479"/>
    <w:rsid w:val="5A4B62F6"/>
    <w:rsid w:val="5A5A4FB0"/>
    <w:rsid w:val="5A711AA8"/>
    <w:rsid w:val="5A805D27"/>
    <w:rsid w:val="5AA77AC9"/>
    <w:rsid w:val="5B8F6EDB"/>
    <w:rsid w:val="5C13301F"/>
    <w:rsid w:val="5C237A56"/>
    <w:rsid w:val="5CB02D53"/>
    <w:rsid w:val="5CB07109"/>
    <w:rsid w:val="5D54115C"/>
    <w:rsid w:val="5D5E423B"/>
    <w:rsid w:val="5D740137"/>
    <w:rsid w:val="5D810AA5"/>
    <w:rsid w:val="5D816391"/>
    <w:rsid w:val="5DA14CA4"/>
    <w:rsid w:val="5DA706E2"/>
    <w:rsid w:val="5DB9023F"/>
    <w:rsid w:val="5E297CE1"/>
    <w:rsid w:val="5E8543D8"/>
    <w:rsid w:val="5EA334D8"/>
    <w:rsid w:val="5EBC2AA6"/>
    <w:rsid w:val="5ECF75EF"/>
    <w:rsid w:val="5ED15115"/>
    <w:rsid w:val="5ED71A4E"/>
    <w:rsid w:val="5EFB2716"/>
    <w:rsid w:val="5F13397F"/>
    <w:rsid w:val="5F3D4C6E"/>
    <w:rsid w:val="5FB33EFB"/>
    <w:rsid w:val="5FE07D05"/>
    <w:rsid w:val="5FF90DC7"/>
    <w:rsid w:val="6065020A"/>
    <w:rsid w:val="6085265B"/>
    <w:rsid w:val="60DD5FF3"/>
    <w:rsid w:val="61394111"/>
    <w:rsid w:val="61D50D7C"/>
    <w:rsid w:val="62483940"/>
    <w:rsid w:val="62B92A90"/>
    <w:rsid w:val="62E32B18"/>
    <w:rsid w:val="62F1230A"/>
    <w:rsid w:val="632A1297"/>
    <w:rsid w:val="63592ED3"/>
    <w:rsid w:val="637F41CC"/>
    <w:rsid w:val="63FB308E"/>
    <w:rsid w:val="64264155"/>
    <w:rsid w:val="64340407"/>
    <w:rsid w:val="64375895"/>
    <w:rsid w:val="64460353"/>
    <w:rsid w:val="64740A1C"/>
    <w:rsid w:val="64D4595F"/>
    <w:rsid w:val="64E533EC"/>
    <w:rsid w:val="6500350D"/>
    <w:rsid w:val="65664300"/>
    <w:rsid w:val="65A33C13"/>
    <w:rsid w:val="65C85399"/>
    <w:rsid w:val="66067D9A"/>
    <w:rsid w:val="660D434F"/>
    <w:rsid w:val="66123828"/>
    <w:rsid w:val="665224E6"/>
    <w:rsid w:val="67696832"/>
    <w:rsid w:val="67A573B0"/>
    <w:rsid w:val="67FB44B8"/>
    <w:rsid w:val="68232E85"/>
    <w:rsid w:val="68324E76"/>
    <w:rsid w:val="68792FA3"/>
    <w:rsid w:val="68C450B7"/>
    <w:rsid w:val="690507DD"/>
    <w:rsid w:val="69197CA1"/>
    <w:rsid w:val="694A27BA"/>
    <w:rsid w:val="69692B1A"/>
    <w:rsid w:val="69FA5E67"/>
    <w:rsid w:val="6A0B1E23"/>
    <w:rsid w:val="6A366774"/>
    <w:rsid w:val="6A80694F"/>
    <w:rsid w:val="6AE10DD5"/>
    <w:rsid w:val="6B04627E"/>
    <w:rsid w:val="6B347D54"/>
    <w:rsid w:val="6B56531F"/>
    <w:rsid w:val="6BFD642B"/>
    <w:rsid w:val="6C8B6B0A"/>
    <w:rsid w:val="6CF84619"/>
    <w:rsid w:val="6D107814"/>
    <w:rsid w:val="6D7E6FC5"/>
    <w:rsid w:val="6DA43B92"/>
    <w:rsid w:val="6DDF51C0"/>
    <w:rsid w:val="6E056A33"/>
    <w:rsid w:val="6E0A23F1"/>
    <w:rsid w:val="6E4B276F"/>
    <w:rsid w:val="6ED651FE"/>
    <w:rsid w:val="6ED8604B"/>
    <w:rsid w:val="6F4F3F66"/>
    <w:rsid w:val="6F563B40"/>
    <w:rsid w:val="6FF12BDC"/>
    <w:rsid w:val="70211D68"/>
    <w:rsid w:val="702F3123"/>
    <w:rsid w:val="708E10B8"/>
    <w:rsid w:val="70950698"/>
    <w:rsid w:val="713752AB"/>
    <w:rsid w:val="713F6856"/>
    <w:rsid w:val="71A96650"/>
    <w:rsid w:val="71AC3EEB"/>
    <w:rsid w:val="71B42DA0"/>
    <w:rsid w:val="71C75CCF"/>
    <w:rsid w:val="71EA67C2"/>
    <w:rsid w:val="72BB1F0C"/>
    <w:rsid w:val="72F51E4D"/>
    <w:rsid w:val="734608FB"/>
    <w:rsid w:val="738844E4"/>
    <w:rsid w:val="73BB6668"/>
    <w:rsid w:val="74537733"/>
    <w:rsid w:val="74632E64"/>
    <w:rsid w:val="748C3B60"/>
    <w:rsid w:val="74945A29"/>
    <w:rsid w:val="74CD15DA"/>
    <w:rsid w:val="74CF0139"/>
    <w:rsid w:val="74E52949"/>
    <w:rsid w:val="75742828"/>
    <w:rsid w:val="7582694D"/>
    <w:rsid w:val="75976C60"/>
    <w:rsid w:val="75C15A8B"/>
    <w:rsid w:val="7601057E"/>
    <w:rsid w:val="7605562E"/>
    <w:rsid w:val="7624744C"/>
    <w:rsid w:val="768014A2"/>
    <w:rsid w:val="76B6461C"/>
    <w:rsid w:val="76CD150E"/>
    <w:rsid w:val="76DD5257"/>
    <w:rsid w:val="76E60F22"/>
    <w:rsid w:val="76E61C4D"/>
    <w:rsid w:val="770E4D00"/>
    <w:rsid w:val="775C1F10"/>
    <w:rsid w:val="77CD195E"/>
    <w:rsid w:val="780C375E"/>
    <w:rsid w:val="78523FC0"/>
    <w:rsid w:val="7A461991"/>
    <w:rsid w:val="7A707A80"/>
    <w:rsid w:val="7A9A5A85"/>
    <w:rsid w:val="7AA31C03"/>
    <w:rsid w:val="7AB12572"/>
    <w:rsid w:val="7B253D44"/>
    <w:rsid w:val="7B2912C7"/>
    <w:rsid w:val="7B3B1E3C"/>
    <w:rsid w:val="7B5E22FE"/>
    <w:rsid w:val="7B656EB9"/>
    <w:rsid w:val="7BC51344"/>
    <w:rsid w:val="7BD32074"/>
    <w:rsid w:val="7C1611BC"/>
    <w:rsid w:val="7CC03398"/>
    <w:rsid w:val="7CC3033B"/>
    <w:rsid w:val="7CCF4F32"/>
    <w:rsid w:val="7CDC31AB"/>
    <w:rsid w:val="7CE745DC"/>
    <w:rsid w:val="7D782465"/>
    <w:rsid w:val="7D881AC9"/>
    <w:rsid w:val="7D8B6384"/>
    <w:rsid w:val="7D9A72EE"/>
    <w:rsid w:val="7E552701"/>
    <w:rsid w:val="7E68176E"/>
    <w:rsid w:val="7EC64112"/>
    <w:rsid w:val="7EF555E1"/>
    <w:rsid w:val="7F3B094E"/>
    <w:rsid w:val="7F6822C1"/>
    <w:rsid w:val="7FAA6CFF"/>
    <w:rsid w:val="7FEA2C4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99"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8"/>
      <w:szCs w:val="22"/>
      <w:lang w:val="en-US" w:eastAsia="zh-CN" w:bidi="ar-SA"/>
    </w:rPr>
  </w:style>
  <w:style w:type="paragraph" w:styleId="3">
    <w:name w:val="heading 1"/>
    <w:basedOn w:val="1"/>
    <w:next w:val="1"/>
    <w:link w:val="49"/>
    <w:qFormat/>
    <w:uiPriority w:val="0"/>
    <w:pPr>
      <w:keepNext/>
      <w:keepLines/>
      <w:spacing w:before="340" w:after="330" w:line="578" w:lineRule="auto"/>
      <w:outlineLvl w:val="0"/>
    </w:pPr>
    <w:rPr>
      <w:b/>
      <w:bCs/>
      <w:sz w:val="44"/>
      <w:szCs w:val="44"/>
    </w:rPr>
  </w:style>
  <w:style w:type="paragraph" w:styleId="4">
    <w:name w:val="heading 2"/>
    <w:basedOn w:val="1"/>
    <w:next w:val="1"/>
    <w:link w:val="50"/>
    <w:qFormat/>
    <w:uiPriority w:val="0"/>
    <w:pPr>
      <w:keepNext/>
      <w:keepLines/>
      <w:spacing w:before="120" w:line="300" w:lineRule="auto"/>
      <w:jc w:val="center"/>
      <w:outlineLvl w:val="1"/>
    </w:pPr>
    <w:rPr>
      <w:rFonts w:ascii="Arial" w:hAnsi="Arial" w:eastAsia="黑体"/>
      <w:sz w:val="30"/>
    </w:rPr>
  </w:style>
  <w:style w:type="paragraph" w:styleId="5">
    <w:name w:val="heading 3"/>
    <w:basedOn w:val="1"/>
    <w:next w:val="1"/>
    <w:link w:val="51"/>
    <w:qFormat/>
    <w:uiPriority w:val="99"/>
    <w:pPr>
      <w:keepNext/>
      <w:keepLines/>
      <w:spacing w:line="415" w:lineRule="auto"/>
      <w:ind w:firstLine="137"/>
      <w:outlineLvl w:val="2"/>
    </w:pPr>
    <w:rPr>
      <w:rFonts w:hAnsi="黑体" w:eastAsia="黑体"/>
      <w:sz w:val="24"/>
      <w:szCs w:val="20"/>
    </w:rPr>
  </w:style>
  <w:style w:type="paragraph" w:styleId="6">
    <w:name w:val="heading 4"/>
    <w:basedOn w:val="1"/>
    <w:next w:val="7"/>
    <w:link w:val="52"/>
    <w:qFormat/>
    <w:uiPriority w:val="0"/>
    <w:pPr>
      <w:keepNext/>
      <w:keepLines/>
      <w:spacing w:before="280" w:after="290" w:line="376" w:lineRule="auto"/>
      <w:outlineLvl w:val="3"/>
    </w:pPr>
    <w:rPr>
      <w:rFonts w:ascii="Arial" w:hAnsi="Arial" w:eastAsia="黑体" w:cs="Arial"/>
      <w:b/>
      <w:bCs/>
      <w:szCs w:val="28"/>
    </w:rPr>
  </w:style>
  <w:style w:type="paragraph" w:styleId="8">
    <w:name w:val="heading 5"/>
    <w:basedOn w:val="1"/>
    <w:next w:val="1"/>
    <w:link w:val="53"/>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4"/>
    <w:unhideWhenUsed/>
    <w:qFormat/>
    <w:uiPriority w:val="9"/>
    <w:pPr>
      <w:keepNext/>
      <w:keepLines/>
      <w:spacing w:before="320" w:after="200"/>
      <w:outlineLvl w:val="5"/>
    </w:pPr>
    <w:rPr>
      <w:rFonts w:ascii="Arial" w:hAnsi="Arial" w:eastAsia="Arial" w:cs="Arial"/>
      <w:b/>
      <w:bCs/>
      <w:sz w:val="22"/>
    </w:rPr>
  </w:style>
  <w:style w:type="paragraph" w:styleId="10">
    <w:name w:val="heading 7"/>
    <w:basedOn w:val="1"/>
    <w:next w:val="1"/>
    <w:link w:val="55"/>
    <w:unhideWhenUsed/>
    <w:qFormat/>
    <w:uiPriority w:val="9"/>
    <w:pPr>
      <w:keepNext/>
      <w:keepLines/>
      <w:spacing w:before="320" w:after="200"/>
      <w:outlineLvl w:val="6"/>
    </w:pPr>
    <w:rPr>
      <w:rFonts w:ascii="Arial" w:hAnsi="Arial" w:eastAsia="Arial" w:cs="Arial"/>
      <w:b/>
      <w:bCs/>
      <w:i/>
      <w:iCs/>
      <w:sz w:val="22"/>
    </w:rPr>
  </w:style>
  <w:style w:type="paragraph" w:styleId="11">
    <w:name w:val="heading 8"/>
    <w:basedOn w:val="1"/>
    <w:next w:val="1"/>
    <w:link w:val="56"/>
    <w:unhideWhenUsed/>
    <w:qFormat/>
    <w:uiPriority w:val="9"/>
    <w:pPr>
      <w:keepNext/>
      <w:keepLines/>
      <w:spacing w:before="320" w:after="200"/>
      <w:outlineLvl w:val="7"/>
    </w:pPr>
    <w:rPr>
      <w:rFonts w:ascii="Arial" w:hAnsi="Arial" w:eastAsia="Arial" w:cs="Arial"/>
      <w:i/>
      <w:iCs/>
      <w:sz w:val="22"/>
    </w:rPr>
  </w:style>
  <w:style w:type="paragraph" w:styleId="12">
    <w:name w:val="heading 9"/>
    <w:basedOn w:val="1"/>
    <w:next w:val="1"/>
    <w:link w:val="57"/>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rPr>
      <w:rFonts w:ascii="Arial" w:hAnsi="Arial" w:eastAsia="仿宋_GB2312"/>
      <w:b/>
    </w:rPr>
  </w:style>
  <w:style w:type="paragraph" w:styleId="7">
    <w:name w:val="Normal Indent"/>
    <w:basedOn w:val="1"/>
    <w:unhideWhenUsed/>
    <w:qFormat/>
    <w:uiPriority w:val="99"/>
    <w:pPr>
      <w:ind w:firstLine="420"/>
      <w:jc w:val="left"/>
    </w:pPr>
    <w:rPr>
      <w:rFonts w:ascii="宋体"/>
      <w:sz w:val="24"/>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link w:val="216"/>
    <w:qFormat/>
    <w:uiPriority w:val="0"/>
    <w:pPr>
      <w:spacing w:after="120" w:line="278" w:lineRule="auto"/>
    </w:pPr>
    <w:rPr>
      <w:rFonts w:asciiTheme="minorHAnsi" w:hAnsiTheme="minorHAnsi" w:eastAsiaTheme="minorEastAsia" w:cstheme="minorBidi"/>
      <w:kern w:val="2"/>
      <w:sz w:val="21"/>
      <w:szCs w:val="24"/>
    </w:rPr>
  </w:style>
  <w:style w:type="paragraph" w:styleId="17">
    <w:name w:val="Body Text Indent"/>
    <w:basedOn w:val="1"/>
    <w:next w:val="18"/>
    <w:qFormat/>
    <w:uiPriority w:val="99"/>
    <w:pPr>
      <w:ind w:firstLine="645"/>
    </w:pPr>
    <w:rPr>
      <w:rFonts w:ascii="楷体_GB2312" w:eastAsia="楷体_GB2312"/>
      <w:sz w:val="32"/>
      <w:szCs w:val="32"/>
    </w:rPr>
  </w:style>
  <w:style w:type="paragraph" w:styleId="18">
    <w:name w:val="envelope return"/>
    <w:basedOn w:val="1"/>
    <w:unhideWhenUsed/>
    <w:qFormat/>
    <w:uiPriority w:val="99"/>
    <w:rPr>
      <w:rFonts w:ascii="Arial" w:hAnsi="Arial"/>
    </w:rPr>
  </w:style>
  <w:style w:type="paragraph" w:styleId="19">
    <w:name w:val="Block Text"/>
    <w:basedOn w:val="1"/>
    <w:qFormat/>
    <w:uiPriority w:val="99"/>
    <w:pPr>
      <w:spacing w:after="120"/>
      <w:ind w:left="1440" w:right="1440"/>
    </w:pPr>
  </w:style>
  <w:style w:type="paragraph" w:styleId="20">
    <w:name w:val="index 4"/>
    <w:basedOn w:val="1"/>
    <w:next w:val="1"/>
    <w:qFormat/>
    <w:uiPriority w:val="99"/>
    <w:pPr>
      <w:ind w:left="600"/>
    </w:pPr>
    <w:rPr>
      <w:szCs w:val="24"/>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Plain Text"/>
    <w:basedOn w:val="1"/>
    <w:qFormat/>
    <w:uiPriority w:val="0"/>
    <w:rPr>
      <w:rFonts w:ascii="宋体" w:hAnsi="Courier New"/>
    </w:rPr>
  </w:style>
  <w:style w:type="paragraph" w:styleId="24">
    <w:name w:val="toc 8"/>
    <w:basedOn w:val="1"/>
    <w:next w:val="1"/>
    <w:unhideWhenUsed/>
    <w:qFormat/>
    <w:uiPriority w:val="39"/>
    <w:pPr>
      <w:spacing w:after="57"/>
      <w:ind w:left="1984"/>
    </w:pPr>
  </w:style>
  <w:style w:type="paragraph" w:styleId="25">
    <w:name w:val="endnote text"/>
    <w:basedOn w:val="1"/>
    <w:link w:val="194"/>
    <w:semiHidden/>
    <w:unhideWhenUsed/>
    <w:qFormat/>
    <w:uiPriority w:val="99"/>
    <w:rPr>
      <w:sz w:val="20"/>
    </w:rPr>
  </w:style>
  <w:style w:type="paragraph" w:styleId="26">
    <w:name w:val="footer"/>
    <w:basedOn w:val="1"/>
    <w:link w:val="67"/>
    <w:qFormat/>
    <w:uiPriority w:val="99"/>
    <w:pPr>
      <w:tabs>
        <w:tab w:val="center" w:pos="4153"/>
        <w:tab w:val="right" w:pos="8306"/>
      </w:tabs>
      <w:jc w:val="left"/>
    </w:pPr>
    <w:rPr>
      <w:sz w:val="18"/>
    </w:rPr>
  </w:style>
  <w:style w:type="paragraph" w:styleId="27">
    <w:name w:val="header"/>
    <w:basedOn w:val="1"/>
    <w:link w:val="65"/>
    <w:qFormat/>
    <w:uiPriority w:val="99"/>
    <w:pPr>
      <w:pBdr>
        <w:bottom w:val="single" w:color="000000" w:sz="6" w:space="1"/>
      </w:pBdr>
      <w:tabs>
        <w:tab w:val="center" w:pos="4153"/>
        <w:tab w:val="right" w:pos="8306"/>
      </w:tabs>
      <w:jc w:val="center"/>
    </w:pPr>
    <w:rPr>
      <w:sz w:val="18"/>
    </w:r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60"/>
    <w:qFormat/>
    <w:uiPriority w:val="11"/>
    <w:pPr>
      <w:spacing w:before="200" w:after="200"/>
    </w:pPr>
    <w:rPr>
      <w:sz w:val="24"/>
      <w:szCs w:val="24"/>
    </w:rPr>
  </w:style>
  <w:style w:type="paragraph" w:styleId="31">
    <w:name w:val="footnote text"/>
    <w:basedOn w:val="1"/>
    <w:link w:val="193"/>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0"/>
    <w:pPr>
      <w:spacing w:beforeAutospacing="1" w:afterAutospacing="1"/>
      <w:jc w:val="left"/>
    </w:pPr>
    <w:rPr>
      <w:sz w:val="24"/>
    </w:rPr>
  </w:style>
  <w:style w:type="paragraph" w:styleId="37">
    <w:name w:val="Title"/>
    <w:basedOn w:val="1"/>
    <w:next w:val="1"/>
    <w:link w:val="59"/>
    <w:qFormat/>
    <w:uiPriority w:val="10"/>
    <w:pPr>
      <w:spacing w:before="300" w:after="200"/>
      <w:contextualSpacing/>
    </w:pPr>
    <w:rPr>
      <w:sz w:val="48"/>
      <w:szCs w:val="48"/>
    </w:rPr>
  </w:style>
  <w:style w:type="paragraph" w:styleId="38">
    <w:name w:val="Body Text First Indent"/>
    <w:basedOn w:val="16"/>
    <w:qFormat/>
    <w:uiPriority w:val="0"/>
    <w:pPr>
      <w:ind w:firstLine="420"/>
    </w:pPr>
  </w:style>
  <w:style w:type="paragraph" w:styleId="39">
    <w:name w:val="Body Text First Indent 2"/>
    <w:basedOn w:val="17"/>
    <w:next w:val="1"/>
    <w:qFormat/>
    <w:uiPriority w:val="0"/>
    <w:pPr>
      <w:ind w:firstLine="420" w:firstLineChars="200"/>
    </w:p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qFormat/>
    <w:uiPriority w:val="22"/>
    <w:rPr>
      <w:b/>
    </w:r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customStyle="1" w:styleId="47">
    <w:name w:val="Default"/>
    <w:qFormat/>
    <w:uiPriority w:val="0"/>
    <w:pPr>
      <w:widowControl w:val="0"/>
    </w:pPr>
    <w:rPr>
      <w:rFonts w:ascii="仿宋_GB2312" w:hAnsi="Times New Roman" w:eastAsia="仿宋_GB2312" w:cs="仿宋_GB2312"/>
      <w:color w:val="000000"/>
      <w:sz w:val="24"/>
      <w:szCs w:val="24"/>
      <w:lang w:val="en-US" w:eastAsia="zh-CN" w:bidi="ar-SA"/>
    </w:rPr>
  </w:style>
  <w:style w:type="paragraph" w:customStyle="1" w:styleId="48">
    <w:name w:val="标题 31"/>
    <w:basedOn w:val="1"/>
    <w:next w:val="1"/>
    <w:qFormat/>
    <w:uiPriority w:val="0"/>
    <w:pPr>
      <w:keepNext/>
      <w:keepLines/>
      <w:spacing w:before="260" w:after="260" w:line="416" w:lineRule="auto"/>
      <w:outlineLvl w:val="2"/>
    </w:pPr>
    <w:rPr>
      <w:b/>
      <w:bCs/>
      <w:sz w:val="32"/>
      <w:szCs w:val="32"/>
    </w:rPr>
  </w:style>
  <w:style w:type="character" w:customStyle="1" w:styleId="49">
    <w:name w:val="标题 1 Char"/>
    <w:link w:val="3"/>
    <w:qFormat/>
    <w:uiPriority w:val="9"/>
    <w:rPr>
      <w:rFonts w:ascii="Arial" w:hAnsi="Arial" w:eastAsia="Arial" w:cs="Arial"/>
      <w:sz w:val="40"/>
      <w:szCs w:val="40"/>
    </w:rPr>
  </w:style>
  <w:style w:type="character" w:customStyle="1" w:styleId="50">
    <w:name w:val="标题 2 Char"/>
    <w:link w:val="4"/>
    <w:qFormat/>
    <w:uiPriority w:val="9"/>
    <w:rPr>
      <w:rFonts w:ascii="Arial" w:hAnsi="Arial" w:eastAsia="Arial" w:cs="Arial"/>
      <w:sz w:val="34"/>
    </w:rPr>
  </w:style>
  <w:style w:type="character" w:customStyle="1" w:styleId="51">
    <w:name w:val="标题 3 Char"/>
    <w:link w:val="5"/>
    <w:qFormat/>
    <w:uiPriority w:val="9"/>
    <w:rPr>
      <w:rFonts w:ascii="Arial" w:hAnsi="Arial" w:eastAsia="Arial" w:cs="Arial"/>
      <w:sz w:val="30"/>
      <w:szCs w:val="30"/>
    </w:rPr>
  </w:style>
  <w:style w:type="character" w:customStyle="1" w:styleId="52">
    <w:name w:val="标题 4 Char"/>
    <w:link w:val="6"/>
    <w:qFormat/>
    <w:uiPriority w:val="9"/>
    <w:rPr>
      <w:rFonts w:ascii="Arial" w:hAnsi="Arial" w:eastAsia="Arial" w:cs="Arial"/>
      <w:b/>
      <w:bCs/>
      <w:sz w:val="26"/>
      <w:szCs w:val="26"/>
    </w:rPr>
  </w:style>
  <w:style w:type="character" w:customStyle="1" w:styleId="53">
    <w:name w:val="标题 5 Char"/>
    <w:link w:val="8"/>
    <w:qFormat/>
    <w:uiPriority w:val="9"/>
    <w:rPr>
      <w:rFonts w:ascii="Arial" w:hAnsi="Arial" w:eastAsia="Arial" w:cs="Arial"/>
      <w:b/>
      <w:bCs/>
      <w:sz w:val="24"/>
      <w:szCs w:val="24"/>
    </w:rPr>
  </w:style>
  <w:style w:type="character" w:customStyle="1" w:styleId="54">
    <w:name w:val="标题 6 Char"/>
    <w:link w:val="9"/>
    <w:qFormat/>
    <w:uiPriority w:val="9"/>
    <w:rPr>
      <w:rFonts w:ascii="Arial" w:hAnsi="Arial" w:eastAsia="Arial" w:cs="Arial"/>
      <w:b/>
      <w:bCs/>
      <w:sz w:val="22"/>
      <w:szCs w:val="22"/>
    </w:rPr>
  </w:style>
  <w:style w:type="character" w:customStyle="1" w:styleId="55">
    <w:name w:val="标题 7 Char"/>
    <w:link w:val="10"/>
    <w:qFormat/>
    <w:uiPriority w:val="9"/>
    <w:rPr>
      <w:rFonts w:ascii="Arial" w:hAnsi="Arial" w:eastAsia="Arial" w:cs="Arial"/>
      <w:b/>
      <w:bCs/>
      <w:i/>
      <w:iCs/>
      <w:sz w:val="22"/>
      <w:szCs w:val="22"/>
    </w:rPr>
  </w:style>
  <w:style w:type="character" w:customStyle="1" w:styleId="56">
    <w:name w:val="标题 8 Char"/>
    <w:link w:val="11"/>
    <w:qFormat/>
    <w:uiPriority w:val="9"/>
    <w:rPr>
      <w:rFonts w:ascii="Arial" w:hAnsi="Arial" w:eastAsia="Arial" w:cs="Arial"/>
      <w:i/>
      <w:iCs/>
      <w:sz w:val="22"/>
      <w:szCs w:val="22"/>
    </w:rPr>
  </w:style>
  <w:style w:type="character" w:customStyle="1" w:styleId="57">
    <w:name w:val="标题 9 Char"/>
    <w:link w:val="12"/>
    <w:qFormat/>
    <w:uiPriority w:val="9"/>
    <w:rPr>
      <w:rFonts w:ascii="Arial" w:hAnsi="Arial" w:eastAsia="Arial" w:cs="Arial"/>
      <w:i/>
      <w:iCs/>
      <w:sz w:val="21"/>
      <w:szCs w:val="21"/>
    </w:rPr>
  </w:style>
  <w:style w:type="paragraph" w:styleId="58">
    <w:name w:val="No Spacing"/>
    <w:qFormat/>
    <w:uiPriority w:val="1"/>
    <w:rPr>
      <w:rFonts w:ascii="Calibri" w:hAnsi="Calibri" w:eastAsia="宋体" w:cs="Times New Roman"/>
      <w:lang w:val="en-US" w:eastAsia="zh-CN" w:bidi="ar-SA"/>
    </w:rPr>
  </w:style>
  <w:style w:type="character" w:customStyle="1" w:styleId="59">
    <w:name w:val="标题 Char"/>
    <w:link w:val="37"/>
    <w:qFormat/>
    <w:uiPriority w:val="10"/>
    <w:rPr>
      <w:sz w:val="48"/>
      <w:szCs w:val="48"/>
    </w:rPr>
  </w:style>
  <w:style w:type="character" w:customStyle="1" w:styleId="60">
    <w:name w:val="副标题 Char"/>
    <w:link w:val="30"/>
    <w:qFormat/>
    <w:uiPriority w:val="11"/>
    <w:rPr>
      <w:sz w:val="24"/>
      <w:szCs w:val="24"/>
    </w:rPr>
  </w:style>
  <w:style w:type="paragraph" w:styleId="61">
    <w:name w:val="Quote"/>
    <w:basedOn w:val="1"/>
    <w:next w:val="1"/>
    <w:link w:val="62"/>
    <w:qFormat/>
    <w:uiPriority w:val="29"/>
    <w:pPr>
      <w:ind w:left="720" w:right="720"/>
    </w:pPr>
    <w:rPr>
      <w:i/>
    </w:rPr>
  </w:style>
  <w:style w:type="character" w:customStyle="1" w:styleId="62">
    <w:name w:val="引用 Char"/>
    <w:link w:val="61"/>
    <w:qFormat/>
    <w:uiPriority w:val="29"/>
    <w:rPr>
      <w:i/>
    </w:rPr>
  </w:style>
  <w:style w:type="paragraph" w:styleId="63">
    <w:name w:val="Intense Quote"/>
    <w:basedOn w:val="1"/>
    <w:next w:val="1"/>
    <w:link w:val="6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
    <w:link w:val="63"/>
    <w:qFormat/>
    <w:uiPriority w:val="30"/>
    <w:rPr>
      <w:i/>
    </w:rPr>
  </w:style>
  <w:style w:type="character" w:customStyle="1" w:styleId="65">
    <w:name w:val="页眉 Char"/>
    <w:link w:val="27"/>
    <w:qFormat/>
    <w:uiPriority w:val="99"/>
  </w:style>
  <w:style w:type="character" w:customStyle="1" w:styleId="66">
    <w:name w:val="Footer Char"/>
    <w:qFormat/>
    <w:uiPriority w:val="99"/>
  </w:style>
  <w:style w:type="character" w:customStyle="1" w:styleId="67">
    <w:name w:val="页脚 Char"/>
    <w:link w:val="26"/>
    <w:qFormat/>
    <w:uiPriority w:val="99"/>
  </w:style>
  <w:style w:type="table" w:customStyle="1" w:styleId="68">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9">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1">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5">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6">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7">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8">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9">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0">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1">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0">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6">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7">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8">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9">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0">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1">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2">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3">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4">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5">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6">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7">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8">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9">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3">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6">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7">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8">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9">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0">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1">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2">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3">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5">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6">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7">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8">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9">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0">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8">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9">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0">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1">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2">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3">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4">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5">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6">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7">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8">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9">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0">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1">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2">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3">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4">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5">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6">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7">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8">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9">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6">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7">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8">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9">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0">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1">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2">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0">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1">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2">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3">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4">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5">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6">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7">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8">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9">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0">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1">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2">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3">
    <w:name w:val="脚注文本 Char"/>
    <w:link w:val="31"/>
    <w:qFormat/>
    <w:uiPriority w:val="99"/>
    <w:rPr>
      <w:sz w:val="18"/>
    </w:rPr>
  </w:style>
  <w:style w:type="character" w:customStyle="1" w:styleId="194">
    <w:name w:val="尾注文本 Char"/>
    <w:link w:val="25"/>
    <w:qFormat/>
    <w:uiPriority w:val="99"/>
    <w:rPr>
      <w:sz w:val="20"/>
    </w:rPr>
  </w:style>
  <w:style w:type="paragraph" w:customStyle="1" w:styleId="195">
    <w:name w:val="TOC 标题1"/>
    <w:unhideWhenUsed/>
    <w:qFormat/>
    <w:uiPriority w:val="39"/>
    <w:rPr>
      <w:rFonts w:ascii="Calibri" w:hAnsi="Calibri" w:eastAsia="宋体" w:cs="Times New Roman"/>
      <w:lang w:val="en-US" w:eastAsia="zh-CN" w:bidi="ar-SA"/>
    </w:rPr>
  </w:style>
  <w:style w:type="paragraph" w:customStyle="1" w:styleId="196">
    <w:name w:val="正文首行缩进 21"/>
    <w:basedOn w:val="17"/>
    <w:qFormat/>
    <w:uiPriority w:val="99"/>
    <w:pPr>
      <w:spacing w:line="360" w:lineRule="auto"/>
      <w:ind w:firstLine="420"/>
    </w:pPr>
    <w:rPr>
      <w:rFonts w:ascii="宋体" w:hAnsi="宋体" w:eastAsia="宋体"/>
      <w:sz w:val="21"/>
      <w:szCs w:val="20"/>
    </w:rPr>
  </w:style>
  <w:style w:type="paragraph" w:customStyle="1" w:styleId="197">
    <w:name w:val="正文首行缩进1"/>
    <w:basedOn w:val="1"/>
    <w:next w:val="1"/>
    <w:qFormat/>
    <w:uiPriority w:val="0"/>
    <w:pPr>
      <w:ind w:firstLine="420"/>
    </w:pPr>
    <w:rPr>
      <w:sz w:val="21"/>
      <w:szCs w:val="24"/>
    </w:rPr>
  </w:style>
  <w:style w:type="paragraph" w:customStyle="1" w:styleId="198">
    <w:name w:val="普通正文"/>
    <w:basedOn w:val="1"/>
    <w:qFormat/>
    <w:uiPriority w:val="99"/>
    <w:pPr>
      <w:spacing w:before="120" w:after="120" w:line="360" w:lineRule="auto"/>
      <w:ind w:firstLine="480"/>
      <w:jc w:val="left"/>
    </w:pPr>
    <w:rPr>
      <w:rFonts w:ascii="Arial" w:hAnsi="Arial"/>
      <w:sz w:val="24"/>
      <w:szCs w:val="24"/>
    </w:rPr>
  </w:style>
  <w:style w:type="paragraph" w:styleId="199">
    <w:name w:val="List Paragraph"/>
    <w:basedOn w:val="1"/>
    <w:qFormat/>
    <w:uiPriority w:val="0"/>
    <w:pPr>
      <w:ind w:firstLine="420"/>
    </w:pPr>
    <w:rPr>
      <w:sz w:val="21"/>
    </w:rPr>
  </w:style>
  <w:style w:type="paragraph" w:customStyle="1" w:styleId="200">
    <w:name w:val="列出段落1"/>
    <w:basedOn w:val="1"/>
    <w:qFormat/>
    <w:uiPriority w:val="0"/>
    <w:pPr>
      <w:widowControl/>
      <w:ind w:left="720"/>
      <w:contextualSpacing/>
      <w:jc w:val="left"/>
    </w:pPr>
    <w:rPr>
      <w:sz w:val="24"/>
      <w:szCs w:val="24"/>
      <w:lang w:eastAsia="en-US" w:bidi="en-US"/>
    </w:rPr>
  </w:style>
  <w:style w:type="paragraph" w:customStyle="1" w:styleId="201">
    <w:name w:val="Char"/>
    <w:basedOn w:val="1"/>
    <w:qFormat/>
    <w:uiPriority w:val="0"/>
    <w:pPr>
      <w:tabs>
        <w:tab w:val="left" w:pos="360"/>
      </w:tabs>
      <w:ind w:firstLine="200"/>
    </w:pPr>
    <w:rPr>
      <w:szCs w:val="30"/>
    </w:rPr>
  </w:style>
  <w:style w:type="paragraph" w:customStyle="1" w:styleId="202">
    <w:name w:val="纯文本1"/>
    <w:basedOn w:val="1"/>
    <w:qFormat/>
    <w:uiPriority w:val="0"/>
    <w:rPr>
      <w:rFonts w:ascii="宋体" w:hAnsi="Courier New" w:eastAsia="楷体_GB2312"/>
      <w:szCs w:val="20"/>
    </w:rPr>
  </w:style>
  <w:style w:type="character" w:customStyle="1" w:styleId="203">
    <w:name w:val="NormalCharacter1"/>
    <w:qFormat/>
    <w:uiPriority w:val="0"/>
  </w:style>
  <w:style w:type="character" w:customStyle="1" w:styleId="204">
    <w:name w:val="apple-converted-space"/>
    <w:basedOn w:val="42"/>
    <w:qFormat/>
    <w:uiPriority w:val="0"/>
  </w:style>
  <w:style w:type="paragraph" w:customStyle="1" w:styleId="205">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06">
    <w:name w:val="普通(网站)111"/>
    <w:basedOn w:val="1"/>
    <w:qFormat/>
    <w:uiPriority w:val="0"/>
    <w:pPr>
      <w:spacing w:beforeAutospacing="1" w:afterAutospacing="1"/>
      <w:jc w:val="left"/>
    </w:pPr>
    <w:rPr>
      <w:sz w:val="24"/>
    </w:rPr>
  </w:style>
  <w:style w:type="paragraph" w:customStyle="1" w:styleId="207">
    <w:name w:val="正文缩进11"/>
    <w:basedOn w:val="1"/>
    <w:qFormat/>
    <w:uiPriority w:val="0"/>
    <w:rPr>
      <w:szCs w:val="20"/>
    </w:rPr>
  </w:style>
  <w:style w:type="paragraph" w:customStyle="1" w:styleId="208">
    <w:name w:val="标题 311"/>
    <w:basedOn w:val="1"/>
    <w:next w:val="1"/>
    <w:qFormat/>
    <w:uiPriority w:val="0"/>
    <w:pPr>
      <w:keepNext/>
      <w:keepLines/>
      <w:spacing w:before="260" w:after="260" w:line="416" w:lineRule="auto"/>
      <w:outlineLvl w:val="2"/>
    </w:pPr>
    <w:rPr>
      <w:b/>
      <w:sz w:val="32"/>
      <w:szCs w:val="20"/>
    </w:rPr>
  </w:style>
  <w:style w:type="paragraph" w:customStyle="1" w:styleId="209">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210">
    <w:name w:val="文本块1"/>
    <w:basedOn w:val="1"/>
    <w:qFormat/>
    <w:uiPriority w:val="99"/>
    <w:pPr>
      <w:tabs>
        <w:tab w:val="left" w:pos="9000"/>
      </w:tabs>
      <w:spacing w:after="120"/>
      <w:ind w:left="1440" w:right="1440"/>
    </w:pPr>
  </w:style>
  <w:style w:type="paragraph" w:customStyle="1" w:styleId="211">
    <w:name w:val="普通(网站)11"/>
    <w:basedOn w:val="1"/>
    <w:unhideWhenUsed/>
    <w:qFormat/>
    <w:uiPriority w:val="0"/>
    <w:pPr>
      <w:widowControl/>
      <w:spacing w:before="100" w:beforeAutospacing="1" w:after="100" w:afterAutospacing="1"/>
      <w:ind w:firstLine="5742"/>
      <w:jc w:val="center"/>
    </w:pPr>
    <w:rPr>
      <w:rFonts w:ascii="宋体" w:hAnsi="宋体"/>
      <w:b/>
      <w:sz w:val="44"/>
    </w:rPr>
  </w:style>
  <w:style w:type="character" w:customStyle="1" w:styleId="212">
    <w:name w:val="NormalCharacter11"/>
    <w:qFormat/>
    <w:uiPriority w:val="99"/>
    <w:rPr>
      <w:rFonts w:ascii="Calibri" w:hAnsi="Calibri" w:eastAsia="宋体"/>
    </w:rPr>
  </w:style>
  <w:style w:type="paragraph" w:customStyle="1" w:styleId="213">
    <w:name w:val="Heading11"/>
    <w:basedOn w:val="1"/>
    <w:qFormat/>
    <w:uiPriority w:val="0"/>
    <w:rPr>
      <w:rFonts w:ascii="等线 Light" w:eastAsia="等线 Light"/>
      <w:szCs w:val="20"/>
    </w:rPr>
  </w:style>
  <w:style w:type="paragraph" w:customStyle="1" w:styleId="214">
    <w:name w:val="正文样式"/>
    <w:basedOn w:val="1"/>
    <w:qFormat/>
    <w:uiPriority w:val="7"/>
    <w:pPr>
      <w:ind w:firstLine="480"/>
    </w:pPr>
    <w:rPr>
      <w:sz w:val="24"/>
      <w:szCs w:val="24"/>
    </w:rPr>
  </w:style>
  <w:style w:type="character" w:customStyle="1" w:styleId="215">
    <w:name w:val="NormalCharacter"/>
    <w:qFormat/>
    <w:uiPriority w:val="0"/>
  </w:style>
  <w:style w:type="character" w:customStyle="1" w:styleId="216">
    <w:name w:val="正文文本 Char"/>
    <w:basedOn w:val="42"/>
    <w:link w:val="16"/>
    <w:qFormat/>
    <w:uiPriority w:val="0"/>
    <w:rPr>
      <w:rFonts w:asciiTheme="minorHAnsi" w:hAnsiTheme="minorHAnsi" w:eastAsiaTheme="minorEastAsia" w:cstheme="minorBidi"/>
      <w:kern w:val="2"/>
      <w:sz w:val="21"/>
      <w:szCs w:val="24"/>
    </w:rPr>
  </w:style>
  <w:style w:type="table" w:customStyle="1" w:styleId="217">
    <w:name w:val="Table Normal"/>
    <w:semiHidden/>
    <w:unhideWhenUsed/>
    <w:qFormat/>
    <w:uiPriority w:val="0"/>
    <w:tblPr>
      <w:tblCellMar>
        <w:top w:w="0" w:type="dxa"/>
        <w:left w:w="0" w:type="dxa"/>
        <w:bottom w:w="0" w:type="dxa"/>
        <w:right w:w="0" w:type="dxa"/>
      </w:tblCellMar>
    </w:tblPr>
  </w:style>
  <w:style w:type="paragraph" w:customStyle="1" w:styleId="218">
    <w:name w:val="Table Text"/>
    <w:basedOn w:val="1"/>
    <w:semiHidden/>
    <w:qFormat/>
    <w:uiPriority w:val="0"/>
    <w:rPr>
      <w:rFonts w:ascii="宋体" w:hAnsi="宋体" w:cs="宋体"/>
      <w:sz w:val="38"/>
      <w:szCs w:val="38"/>
      <w:lang w:eastAsia="en-US"/>
    </w:rPr>
  </w:style>
  <w:style w:type="paragraph" w:customStyle="1" w:styleId="219">
    <w:name w:val="文本块11"/>
    <w:basedOn w:val="1"/>
    <w:unhideWhenUsed/>
    <w:qFormat/>
    <w:uiPriority w:val="99"/>
    <w:pPr>
      <w:spacing w:after="120"/>
      <w:ind w:left="1440"/>
    </w:pPr>
    <w:rPr>
      <w:rFonts w:hint="eastAsia"/>
      <w:sz w:val="21"/>
    </w:rPr>
  </w:style>
  <w:style w:type="paragraph" w:customStyle="1" w:styleId="220">
    <w:name w:val="正文_liull"/>
    <w:basedOn w:val="1"/>
    <w:autoRedefine/>
    <w:qFormat/>
    <w:uiPriority w:val="0"/>
    <w:pPr>
      <w:spacing w:line="360" w:lineRule="auto"/>
      <w:ind w:firstLine="200" w:firstLineChars="200"/>
    </w:pPr>
    <w:rPr>
      <w:rFonts w:ascii="Times New Roman" w:hAnsi="Times New Roman"/>
    </w:rPr>
  </w:style>
  <w:style w:type="paragraph" w:customStyle="1" w:styleId="221">
    <w:name w:val="__正文"/>
    <w:qFormat/>
    <w:uiPriority w:val="0"/>
    <w:pPr>
      <w:spacing w:line="360" w:lineRule="auto"/>
      <w:ind w:firstLine="200"/>
    </w:pPr>
    <w:rPr>
      <w:rFonts w:ascii="Calibri" w:hAnsi="Calibri" w:eastAsia="宋体" w:cs="宋体"/>
      <w:sz w:val="24"/>
      <w:szCs w:val="21"/>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63878-6D00-4AAB-9A0C-A87D51B272C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43</Pages>
  <Words>20777</Words>
  <Characters>22243</Characters>
  <Lines>243</Lines>
  <Paragraphs>68</Paragraphs>
  <TotalTime>0</TotalTime>
  <ScaleCrop>false</ScaleCrop>
  <LinksUpToDate>false</LinksUpToDate>
  <CharactersWithSpaces>23136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2025-02-11T03:16:00Z</dcterms:created>
  <dc:creator>Adminis</dc:creator>
  <cp:lastModifiedBy>随心 随性</cp:lastModifiedBy>
  <cp:lastPrinted>2025-12-26T07:04:00Z</cp:lastPrinted>
  <dcterms:modified xsi:type="dcterms:W3CDTF">2026-08-03T10:18:27Z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7A371818E9864FB99C07C84095CEB335_13</vt:lpwstr>
  </property>
  <property fmtid="{D5CDD505-2E9C-101B-9397-08002B2CF9AE}" pid="4" name="KSOTemplateDocerSaveRecord">
    <vt:lpwstr>eyJoZGlkIjoiYzAxYzk1YmFlODA0YmNjN2I1MDFkZDdmMjhlYmNmNzciLCJ1c2VySWQiOiI5MjQ4NDE4MjkifQ==</vt:lpwstr>
  </property>
</Properties>
</file>