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720"/>
        <w:shd w:val="clear" w:color="auto" w:fill="auto"/>
        <w:rPr>
          <w:rFonts w:eastAsia="黑体"/>
          <w:color w:val="000000"/>
          <w:sz w:val="36"/>
          <w:highlight w:val="none"/>
        </w:rPr>
      </w:pPr>
      <w:r>
        <w:rPr>
          <w:rFonts w:eastAsia="黑体"/>
          <w:color w:val="000000"/>
          <w:sz w:val="36"/>
          <w:highlight w:val="none"/>
        </w:rPr>
      </w:r>
      <w:r/>
    </w:p>
    <w:p>
      <w:pPr>
        <w:pStyle w:val="1001"/>
        <w:jc w:val="both"/>
        <w:shd w:val="clear" w:color="auto" w:fill="auto"/>
        <w:rPr>
          <w:rFonts w:ascii="宋体" w:hAnsi="宋体" w:cs="宋体"/>
          <w:b/>
          <w:color w:val="000000"/>
          <w:sz w:val="84"/>
          <w:highlight w:val="none"/>
        </w:rPr>
      </w:pPr>
      <w:r>
        <w:rPr>
          <w:rFonts w:ascii="宋体" w:hAnsi="宋体" w:cs="宋体"/>
          <w:b/>
          <w:color w:val="000000"/>
          <w:sz w:val="84"/>
          <w:highlight w:val="none"/>
        </w:rPr>
      </w:r>
      <w:r/>
    </w:p>
    <w:p>
      <w:pPr>
        <w:pStyle w:val="1001"/>
        <w:jc w:val="center"/>
        <w:shd w:val="clear" w:color="auto" w:fill="auto"/>
        <w:rPr>
          <w:rFonts w:ascii="宋体" w:hAnsi="宋体" w:cs="宋体"/>
          <w:b/>
          <w:color w:val="000000"/>
          <w:sz w:val="84"/>
          <w:highlight w:val="none"/>
        </w:rPr>
      </w:pPr>
      <w:r>
        <w:rPr>
          <w:rFonts w:hint="eastAsia" w:ascii="宋体" w:hAnsi="宋体" w:cs="宋体"/>
          <w:b/>
          <w:color w:val="000000"/>
          <w:sz w:val="84"/>
          <w:highlight w:val="none"/>
        </w:rPr>
        <w:t xml:space="preserve">招 标 文 件</w:t>
      </w:r>
      <w:r>
        <w:rPr>
          <w:rFonts w:ascii="宋体" w:hAnsi="宋体" w:cs="宋体"/>
          <w:b/>
          <w:color w:val="000000"/>
          <w:sz w:val="84"/>
          <w:highlight w:val="none"/>
        </w:rPr>
      </w:r>
      <w:r/>
    </w:p>
    <w:p>
      <w:pPr>
        <w:pStyle w:val="1001"/>
        <w:ind w:left="0" w:firstLine="0"/>
        <w:jc w:val="center"/>
        <w:shd w:val="clear" w:color="auto" w:fill="auto"/>
        <w:rPr>
          <w:rFonts w:hint="eastAsia" w:ascii="宋体" w:hAnsi="宋体" w:eastAsia="宋体" w:cs="宋体"/>
          <w:b/>
          <w:color w:val="000000"/>
          <w:sz w:val="40"/>
          <w:szCs w:val="24"/>
          <w:highlight w:val="none"/>
          <w:lang w:eastAsia="zh-CN"/>
        </w:rPr>
      </w:pPr>
      <w:r>
        <w:rPr>
          <w:rFonts w:hint="eastAsia" w:ascii="宋体" w:hAnsi="宋体" w:eastAsia="宋体" w:cs="宋体"/>
          <w:b/>
          <w:color w:val="000000"/>
          <w:sz w:val="40"/>
          <w:szCs w:val="24"/>
          <w:highlight w:val="none"/>
          <w:lang w:eastAsia="zh-CN"/>
        </w:rPr>
      </w:r>
      <w:r/>
    </w:p>
    <w:p>
      <w:pPr>
        <w:pStyle w:val="1001"/>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1001"/>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1001"/>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1001"/>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1001"/>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1001"/>
        <w:ind w:firstLine="1084"/>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1001"/>
        <w:ind w:firstLine="723"/>
        <w:jc w:val="center"/>
        <w:spacing w:line="360" w:lineRule="auto"/>
        <w:shd w:val="clear" w:color="auto" w:fill="auto"/>
        <w:rPr>
          <w:rFonts w:hint="eastAsia" w:ascii="宋体" w:hAnsi="宋体" w:cs="宋体"/>
          <w:b/>
          <w:color w:val="000000"/>
          <w:sz w:val="36"/>
          <w:highlight w:val="none"/>
          <w:lang w:eastAsia="zh-CN"/>
        </w:rPr>
      </w:pPr>
      <w:r>
        <w:rPr>
          <w:rFonts w:hint="eastAsia" w:ascii="宋体" w:hAnsi="宋体" w:cs="宋体"/>
          <w:b/>
          <w:color w:val="000000"/>
          <w:sz w:val="36"/>
          <w:highlight w:val="none"/>
        </w:rPr>
        <w:t xml:space="preserve">项目名称：</w:t>
      </w:r>
      <w:r>
        <w:rPr>
          <w:rFonts w:hint="eastAsia" w:ascii="宋体" w:hAnsi="宋体" w:cs="宋体"/>
          <w:b/>
          <w:color w:val="000000"/>
          <w:sz w:val="36"/>
          <w:highlight w:val="none"/>
          <w:lang w:eastAsia="zh-CN"/>
        </w:rPr>
        <w:t xml:space="preserve">盐城市公安局禁毒支队202</w:t>
      </w:r>
      <w:r>
        <w:rPr>
          <w:rFonts w:hint="eastAsia" w:ascii="宋体" w:hAnsi="宋体" w:cs="宋体"/>
          <w:b/>
          <w:color w:val="000000"/>
          <w:sz w:val="36"/>
          <w:highlight w:val="none"/>
          <w:lang w:val="en-US" w:eastAsia="zh-CN"/>
        </w:rPr>
        <w:t xml:space="preserve">6</w:t>
      </w:r>
      <w:r>
        <w:rPr>
          <w:rFonts w:hint="eastAsia" w:ascii="宋体" w:hAnsi="宋体" w:cs="宋体"/>
          <w:b/>
          <w:color w:val="000000"/>
          <w:sz w:val="36"/>
          <w:highlight w:val="none"/>
          <w:lang w:eastAsia="zh-CN"/>
        </w:rPr>
        <w:t xml:space="preserve">年全市</w:t>
      </w:r>
      <w:r>
        <w:rPr>
          <w:rFonts w:hint="eastAsia" w:ascii="宋体" w:hAnsi="宋体" w:cs="宋体"/>
          <w:b/>
          <w:color w:val="000000"/>
          <w:sz w:val="36"/>
          <w:highlight w:val="none"/>
          <w:lang w:val="en-US" w:eastAsia="zh-CN"/>
        </w:rPr>
        <w:t xml:space="preserve">                </w:t>
      </w:r>
      <w:r>
        <w:rPr>
          <w:rFonts w:hint="eastAsia" w:ascii="宋体" w:hAnsi="宋体" w:cs="宋体"/>
          <w:b/>
          <w:color w:val="000000"/>
          <w:sz w:val="36"/>
          <w:highlight w:val="none"/>
          <w:lang w:eastAsia="zh-CN"/>
        </w:rPr>
        <w:t xml:space="preserve">  污水毒情监测服务采购项目</w:t>
      </w:r>
      <w:r>
        <w:rPr>
          <w:rFonts w:hint="eastAsia" w:ascii="宋体" w:hAnsi="宋体" w:cs="宋体"/>
          <w:b/>
          <w:color w:val="000000"/>
          <w:sz w:val="36"/>
          <w:highlight w:val="none"/>
          <w:lang w:eastAsia="zh-CN"/>
        </w:rPr>
      </w:r>
      <w:r/>
    </w:p>
    <w:p>
      <w:pPr>
        <w:pStyle w:val="1038"/>
        <w:ind w:firstLine="643"/>
        <w:shd w:val="clear" w:color="auto" w:fill="auto"/>
        <w:rPr>
          <w:rFonts w:hAnsi="宋体" w:cs="宋体"/>
          <w:b/>
          <w:color w:val="000000"/>
          <w:sz w:val="32"/>
          <w:highlight w:val="none"/>
        </w:rPr>
      </w:pPr>
      <w:r>
        <w:rPr>
          <w:rFonts w:hAnsi="宋体" w:cs="宋体"/>
          <w:b/>
          <w:color w:val="000000"/>
          <w:sz w:val="32"/>
          <w:highlight w:val="none"/>
        </w:rPr>
      </w:r>
      <w:r/>
    </w:p>
    <w:p>
      <w:pPr>
        <w:pStyle w:val="1001"/>
        <w:ind w:firstLine="723"/>
        <w:shd w:val="clear" w:color="auto" w:fill="auto"/>
        <w:rPr>
          <w:rFonts w:hint="eastAsia" w:ascii="宋体" w:hAnsi="宋体" w:eastAsia="宋体" w:cs="宋体"/>
          <w:b/>
          <w:color w:val="000000"/>
          <w:sz w:val="36"/>
          <w:highlight w:val="none"/>
          <w:lang w:eastAsia="zh-CN"/>
        </w:rPr>
      </w:pPr>
      <w:r>
        <w:rPr>
          <w:rFonts w:hint="eastAsia" w:ascii="宋体" w:hAnsi="宋体" w:cs="宋体"/>
          <w:b/>
          <w:color w:val="000000"/>
          <w:sz w:val="36"/>
          <w:highlight w:val="none"/>
        </w:rPr>
        <w:t xml:space="preserve">项目编号：</w:t>
      </w:r>
      <w:r>
        <w:rPr>
          <w:rFonts w:hint="eastAsia" w:ascii="宋体" w:hAnsi="宋体" w:cs="宋体"/>
          <w:b/>
          <w:color w:val="000000"/>
          <w:sz w:val="36"/>
          <w:highlight w:val="none"/>
          <w:lang w:eastAsia="zh-CN"/>
        </w:rPr>
        <w:t xml:space="preserve">JSZC-320900-YCZH-G2026-0016</w:t>
      </w:r>
      <w:r>
        <w:rPr>
          <w:rFonts w:hint="eastAsia" w:ascii="宋体" w:hAnsi="宋体" w:cs="宋体"/>
          <w:b/>
          <w:color w:val="000000"/>
          <w:sz w:val="36"/>
          <w:highlight w:val="none"/>
          <w:lang w:val="en-US" w:eastAsia="zh-CN"/>
        </w:rPr>
        <w:t xml:space="preserve">   </w:t>
      </w:r>
      <w:r>
        <w:rPr>
          <w:rFonts w:hint="eastAsia" w:ascii="宋体" w:hAnsi="宋体" w:cs="宋体"/>
          <w:b/>
          <w:color w:val="000000"/>
          <w:sz w:val="36"/>
          <w:highlight w:val="none"/>
          <w:lang w:eastAsia="zh-CN"/>
        </w:rPr>
        <w:t xml:space="preserve">                             </w:t>
      </w:r>
      <w:r>
        <w:rPr>
          <w:rFonts w:hint="eastAsia" w:ascii="宋体" w:hAnsi="宋体" w:eastAsia="宋体" w:cs="宋体"/>
          <w:b/>
          <w:color w:val="000000"/>
          <w:sz w:val="36"/>
          <w:highlight w:val="none"/>
          <w:lang w:eastAsia="zh-CN"/>
        </w:rPr>
      </w:r>
      <w:r/>
    </w:p>
    <w:p>
      <w:pPr>
        <w:pStyle w:val="1173"/>
        <w:shd w:val="clear" w:color="auto" w:fill="auto"/>
        <w:rPr>
          <w:rFonts w:ascii="宋体" w:hAnsi="宋体" w:eastAsia="宋体" w:cs="宋体"/>
          <w:b/>
          <w:color w:val="000000"/>
          <w:sz w:val="32"/>
          <w:highlight w:val="none"/>
        </w:rPr>
      </w:pPr>
      <w:r>
        <w:rPr>
          <w:rFonts w:ascii="宋体" w:hAnsi="宋体" w:eastAsia="宋体" w:cs="宋体"/>
          <w:b/>
          <w:color w:val="000000"/>
          <w:sz w:val="32"/>
          <w:highlight w:val="none"/>
        </w:rPr>
      </w:r>
      <w:r/>
    </w:p>
    <w:p>
      <w:pPr>
        <w:pStyle w:val="1038"/>
        <w:ind w:firstLine="420"/>
        <w:shd w:val="clear" w:color="auto" w:fill="auto"/>
        <w:rPr>
          <w:color w:val="000000"/>
          <w:highlight w:val="none"/>
        </w:rPr>
      </w:pPr>
      <w:r>
        <w:rPr>
          <w:color w:val="000000"/>
          <w:highlight w:val="none"/>
        </w:rPr>
      </w:r>
      <w:r/>
    </w:p>
    <w:p>
      <w:pPr>
        <w:pStyle w:val="1038"/>
        <w:ind w:firstLine="643"/>
        <w:shd w:val="clear" w:color="auto" w:fill="auto"/>
        <w:rPr>
          <w:rFonts w:hAnsi="宋体" w:cs="宋体"/>
          <w:b/>
          <w:color w:val="000000"/>
          <w:sz w:val="32"/>
          <w:highlight w:val="none"/>
        </w:rPr>
      </w:pPr>
      <w:r>
        <w:rPr>
          <w:rFonts w:hAnsi="宋体" w:cs="宋体"/>
          <w:b/>
          <w:color w:val="000000"/>
          <w:sz w:val="32"/>
          <w:highlight w:val="none"/>
        </w:rPr>
      </w:r>
      <w:r/>
    </w:p>
    <w:p>
      <w:pPr>
        <w:pStyle w:val="1173"/>
        <w:shd w:val="clear" w:color="auto" w:fill="auto"/>
        <w:rPr>
          <w:color w:val="000000"/>
          <w:highlight w:val="none"/>
        </w:rPr>
      </w:pPr>
      <w:r>
        <w:rPr>
          <w:color w:val="000000"/>
          <w:highlight w:val="none"/>
        </w:rPr>
      </w:r>
      <w:r/>
    </w:p>
    <w:p>
      <w:pPr>
        <w:pStyle w:val="1173"/>
        <w:shd w:val="clear" w:color="auto" w:fill="auto"/>
        <w:rPr>
          <w:rFonts w:ascii="宋体" w:hAnsi="宋体" w:eastAsia="宋体" w:cs="宋体"/>
          <w:color w:val="000000"/>
          <w:highlight w:val="none"/>
        </w:rPr>
      </w:pPr>
      <w:r>
        <w:rPr>
          <w:rFonts w:ascii="宋体" w:hAnsi="宋体" w:eastAsia="宋体" w:cs="宋体"/>
          <w:color w:val="000000"/>
          <w:highlight w:val="none"/>
        </w:rPr>
      </w:r>
      <w:r/>
    </w:p>
    <w:p>
      <w:pPr>
        <w:pStyle w:val="1052"/>
        <w:ind w:left="0" w:firstLine="720"/>
        <w:jc w:val="center"/>
        <w:spacing w:line="700" w:lineRule="exact"/>
        <w:shd w:val="clear" w:color="auto" w:fill="auto"/>
        <w:rPr>
          <w:rFonts w:ascii="宋体" w:hAnsi="宋体" w:eastAsia="宋体" w:cs="宋体"/>
          <w:bCs/>
          <w:color w:val="000000"/>
          <w:sz w:val="36"/>
          <w:szCs w:val="36"/>
          <w:highlight w:val="none"/>
        </w:rPr>
      </w:pPr>
      <w:r>
        <w:rPr>
          <w:rFonts w:ascii="宋体" w:hAnsi="宋体" w:eastAsia="宋体" w:cs="宋体"/>
          <w:bCs/>
          <w:color w:val="000000"/>
          <w:sz w:val="36"/>
          <w:szCs w:val="36"/>
          <w:highlight w:val="none"/>
        </w:rPr>
      </w:r>
      <w:r/>
    </w:p>
    <w:p>
      <w:pPr>
        <w:pStyle w:val="1052"/>
        <w:ind w:left="0" w:firstLine="720"/>
        <w:jc w:val="center"/>
        <w:spacing w:line="700" w:lineRule="exact"/>
        <w:shd w:val="clear" w:color="auto" w:fill="auto"/>
        <w:rPr>
          <w:rFonts w:ascii="宋体" w:hAnsi="宋体" w:eastAsia="宋体" w:cs="宋体"/>
          <w:bCs/>
          <w:color w:val="000000"/>
          <w:sz w:val="36"/>
          <w:szCs w:val="36"/>
          <w:highlight w:val="none"/>
        </w:rPr>
      </w:pPr>
      <w:r>
        <w:rPr>
          <w:rFonts w:ascii="宋体" w:hAnsi="宋体" w:eastAsia="宋体" w:cs="宋体"/>
          <w:bCs/>
          <w:color w:val="000000"/>
          <w:sz w:val="36"/>
          <w:szCs w:val="36"/>
          <w:highlight w:val="none"/>
        </w:rPr>
      </w:r>
      <w:r/>
    </w:p>
    <w:p>
      <w:pPr>
        <w:pStyle w:val="1052"/>
        <w:ind w:left="0" w:firstLine="720"/>
        <w:jc w:val="center"/>
        <w:spacing w:line="700" w:lineRule="exact"/>
        <w:shd w:val="clear" w:color="auto" w:fill="auto"/>
        <w:rPr>
          <w:rFonts w:ascii="宋体" w:hAnsi="宋体" w:eastAsia="宋体" w:cs="宋体"/>
          <w:bCs/>
          <w:color w:val="000000"/>
          <w:sz w:val="36"/>
          <w:szCs w:val="36"/>
          <w:highlight w:val="none"/>
        </w:rPr>
      </w:pPr>
      <w:r>
        <w:rPr>
          <w:rFonts w:ascii="宋体" w:hAnsi="宋体" w:eastAsia="宋体" w:cs="宋体"/>
          <w:bCs/>
          <w:color w:val="000000"/>
          <w:sz w:val="36"/>
          <w:szCs w:val="36"/>
          <w:highlight w:val="none"/>
        </w:rPr>
      </w:r>
      <w:r/>
    </w:p>
    <w:p>
      <w:pPr>
        <w:pStyle w:val="1001"/>
        <w:ind w:firstLine="720"/>
        <w:jc w:val="center"/>
        <w:spacing w:line="360" w:lineRule="auto"/>
        <w:shd w:val="clear" w:color="auto" w:fill="auto"/>
        <w:rPr>
          <w:rFonts w:hint="eastAsia" w:ascii="宋体" w:hAnsi="宋体" w:cs="宋体"/>
          <w:b/>
          <w:color w:val="000000"/>
          <w:sz w:val="36"/>
          <w:highlight w:val="none"/>
          <w:lang w:eastAsia="zh-CN"/>
        </w:rPr>
      </w:pPr>
      <w:r>
        <w:rPr>
          <w:rFonts w:hint="eastAsia" w:ascii="宋体" w:hAnsi="宋体" w:cs="宋体"/>
          <w:b/>
          <w:color w:val="000000"/>
          <w:sz w:val="36"/>
          <w:highlight w:val="none"/>
          <w:lang w:eastAsia="zh-CN"/>
        </w:rPr>
        <w:t xml:space="preserve">盐城市公安局</w:t>
      </w:r>
      <w:r>
        <w:rPr>
          <w:rFonts w:hint="eastAsia" w:ascii="宋体" w:hAnsi="宋体" w:cs="宋体"/>
          <w:b/>
          <w:color w:val="000000"/>
          <w:sz w:val="36"/>
          <w:highlight w:val="none"/>
          <w:lang w:eastAsia="zh-CN"/>
        </w:rPr>
      </w:r>
      <w:r/>
    </w:p>
    <w:p>
      <w:pPr>
        <w:pStyle w:val="1001"/>
        <w:ind w:firstLine="720"/>
        <w:jc w:val="center"/>
        <w:spacing w:line="360" w:lineRule="auto"/>
        <w:shd w:val="clear" w:color="auto" w:fill="auto"/>
        <w:rPr>
          <w:rFonts w:hint="eastAsia" w:ascii="宋体" w:hAnsi="宋体" w:cs="宋体"/>
          <w:b/>
          <w:color w:val="000000"/>
          <w:sz w:val="36"/>
          <w:highlight w:val="none"/>
          <w:lang w:eastAsia="zh-CN"/>
        </w:rPr>
      </w:pPr>
      <w:r>
        <w:rPr>
          <w:rFonts w:hint="eastAsia" w:ascii="宋体" w:hAnsi="宋体" w:cs="宋体"/>
          <w:b/>
          <w:color w:val="000000"/>
          <w:sz w:val="36"/>
          <w:highlight w:val="none"/>
          <w:lang w:eastAsia="zh-CN"/>
        </w:rPr>
        <w:t xml:space="preserve">盐城市智禾项目管理有限公司</w:t>
      </w:r>
      <w:r>
        <w:rPr>
          <w:rFonts w:hint="eastAsia" w:ascii="宋体" w:hAnsi="宋体" w:cs="宋体"/>
          <w:b/>
          <w:color w:val="000000"/>
          <w:sz w:val="36"/>
          <w:highlight w:val="none"/>
          <w:lang w:eastAsia="zh-CN"/>
        </w:rPr>
      </w:r>
      <w:r/>
    </w:p>
    <w:p>
      <w:pPr>
        <w:pStyle w:val="1001"/>
        <w:ind w:firstLine="720"/>
        <w:jc w:val="center"/>
        <w:spacing w:line="360" w:lineRule="auto"/>
        <w:shd w:val="clear" w:color="auto" w:fill="auto"/>
        <w:rPr>
          <w:rFonts w:hint="eastAsia" w:ascii="宋体" w:hAnsi="宋体" w:cs="宋体"/>
          <w:b/>
          <w:color w:val="000000"/>
          <w:sz w:val="36"/>
          <w:highlight w:val="none"/>
          <w:lang w:eastAsia="zh-CN"/>
        </w:rPr>
        <w:sectPr>
          <w:headerReference w:type="default" r:id="rId9"/>
          <w:footerReference w:type="default" r:id="rId11"/>
          <w:footnotePr/>
          <w:endnotePr/>
          <w:type w:val="continuous"/>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36"/>
          <w:highlight w:val="none"/>
          <w:lang w:eastAsia="zh-CN"/>
        </w:rPr>
        <w:t xml:space="preserve">202</w:t>
      </w:r>
      <w:r>
        <w:rPr>
          <w:rFonts w:hint="eastAsia" w:ascii="宋体" w:hAnsi="宋体" w:cs="宋体"/>
          <w:b/>
          <w:color w:val="000000"/>
          <w:sz w:val="36"/>
          <w:highlight w:val="none"/>
          <w:lang w:val="en-US" w:eastAsia="zh-CN"/>
        </w:rPr>
        <w:t xml:space="preserve">6</w:t>
      </w:r>
      <w:r>
        <w:rPr>
          <w:rFonts w:hint="eastAsia" w:ascii="宋体" w:hAnsi="宋体" w:cs="宋体"/>
          <w:b/>
          <w:color w:val="000000"/>
          <w:sz w:val="36"/>
          <w:highlight w:val="none"/>
          <w:lang w:eastAsia="zh-CN"/>
        </w:rPr>
        <w:t xml:space="preserve">年</w:t>
      </w:r>
      <w:r>
        <w:rPr>
          <w:rFonts w:hint="eastAsia" w:ascii="宋体" w:hAnsi="宋体" w:cs="宋体"/>
          <w:b/>
          <w:color w:val="000000"/>
          <w:sz w:val="36"/>
          <w:highlight w:val="none"/>
          <w:lang w:val="en-US" w:eastAsia="zh-CN"/>
        </w:rPr>
        <w:t xml:space="preserve">09</w:t>
      </w:r>
      <w:r>
        <w:rPr>
          <w:rFonts w:hint="eastAsia" w:ascii="宋体" w:hAnsi="宋体" w:cs="宋体"/>
          <w:b/>
          <w:color w:val="000000"/>
          <w:sz w:val="36"/>
          <w:highlight w:val="none"/>
          <w:lang w:eastAsia="zh-CN"/>
        </w:rPr>
        <w:t xml:space="preserve">月</w:t>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ascii="宋体" w:hAnsi="宋体" w:cs="宋体"/>
          <w:b/>
          <w:color w:val="000000"/>
          <w:sz w:val="36"/>
          <w:highlight w:val="none"/>
          <w:lang w:eastAsia="zh-CN"/>
        </w:rPr>
      </w:r>
      <w:r/>
    </w:p>
    <w:p>
      <w:pPr>
        <w:pStyle w:val="1002"/>
        <w:jc w:val="both"/>
        <w:shd w:val="clear" w:color="auto" w:fill="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1002"/>
        <w:ind w:firstLine="3253"/>
        <w:jc w:val="both"/>
        <w:shd w:val="clear" w:color="auto" w:fill="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总  目  录</w:t>
      </w:r>
      <w:r>
        <w:rPr>
          <w:rFonts w:hint="eastAsia" w:ascii="宋体" w:hAnsi="宋体" w:eastAsia="宋体" w:cs="宋体"/>
          <w:b/>
          <w:bCs/>
          <w:color w:val="000000"/>
          <w:sz w:val="52"/>
          <w:szCs w:val="52"/>
          <w:highlight w:val="none"/>
        </w:rPr>
      </w:r>
      <w:r/>
    </w:p>
    <w:p>
      <w:pPr>
        <w:pStyle w:val="1001"/>
        <w:ind w:firstLine="643"/>
        <w:jc w:val="left"/>
        <w:spacing w:line="480" w:lineRule="auto"/>
        <w:shd w:val="clear" w:color="auto" w:fill="auto"/>
        <w:tabs>
          <w:tab w:val="left" w:pos="7102" w:leader="none"/>
        </w:tabs>
        <w:rPr>
          <w:rFonts w:ascii="宋体" w:hAnsi="宋体" w:cs="宋体"/>
          <w:b/>
          <w:color w:val="000000"/>
          <w:sz w:val="32"/>
          <w:szCs w:val="32"/>
          <w:highlight w:val="none"/>
        </w:rPr>
      </w:pPr>
      <w:r>
        <w:rPr>
          <w:color w:val="000000"/>
          <w:highlight w:val="none"/>
        </w:rPr>
        <w:tab/>
      </w:r>
      <w:r>
        <w:rPr>
          <w:rFonts w:ascii="宋体" w:hAnsi="宋体" w:cs="宋体"/>
          <w:b/>
          <w:color w:val="000000"/>
          <w:sz w:val="32"/>
          <w:szCs w:val="32"/>
          <w:highlight w:val="none"/>
        </w:rPr>
      </w:r>
      <w:r/>
    </w:p>
    <w:p>
      <w:pPr>
        <w:pStyle w:val="1001"/>
        <w:ind w:firstLine="1600"/>
        <w:shd w:val="clear" w:color="auto" w:fill="auto"/>
        <w:rPr>
          <w:rFonts w:ascii="宋体" w:hAnsi="宋体" w:eastAsia="宋体" w:cs="宋体"/>
          <w:color w:val="000000"/>
          <w:sz w:val="36"/>
          <w:szCs w:val="36"/>
          <w:highlight w:val="none"/>
          <w:lang w:val="en-US" w:eastAsia="zh-CN"/>
        </w:rPr>
        <w:outlineLvl w:val="0"/>
      </w:pPr>
      <w:r>
        <w:rPr>
          <w:rFonts w:hint="eastAsia" w:ascii="宋体" w:hAnsi="宋体" w:cs="宋体"/>
          <w:color w:val="000000"/>
          <w:sz w:val="36"/>
          <w:szCs w:val="36"/>
          <w:highlight w:val="none"/>
        </w:rPr>
        <w:t xml:space="preserve">第一章 招标公告…………………………</w:t>
      </w:r>
      <w:r>
        <w:rPr>
          <w:rFonts w:hint="eastAsia" w:ascii="宋体" w:hAnsi="宋体" w:cs="宋体"/>
          <w:color w:val="000000"/>
          <w:sz w:val="36"/>
          <w:szCs w:val="36"/>
          <w:highlight w:val="none"/>
          <w:lang w:val="en-US" w:eastAsia="zh-CN"/>
        </w:rPr>
        <w:t xml:space="preserve">03</w:t>
      </w:r>
      <w:r>
        <w:rPr>
          <w:rFonts w:ascii="宋体" w:hAnsi="宋体" w:eastAsia="宋体" w:cs="宋体"/>
          <w:color w:val="000000"/>
          <w:sz w:val="36"/>
          <w:szCs w:val="36"/>
          <w:highlight w:val="none"/>
          <w:lang w:val="en-US" w:eastAsia="zh-CN"/>
        </w:rPr>
      </w:r>
      <w:r/>
    </w:p>
    <w:p>
      <w:pPr>
        <w:pStyle w:val="1001"/>
        <w:ind w:firstLine="1600"/>
        <w:shd w:val="clear" w:color="auto" w:fill="auto"/>
        <w:rPr>
          <w:rFonts w:hint="eastAsia" w:ascii="宋体" w:hAnsi="宋体" w:eastAsia="宋体" w:cs="宋体"/>
          <w:color w:val="000000"/>
          <w:sz w:val="36"/>
          <w:szCs w:val="36"/>
          <w:highlight w:val="none"/>
          <w:lang w:eastAsia="zh-CN"/>
        </w:rPr>
        <w:outlineLvl w:val="0"/>
      </w:pPr>
      <w:r>
        <w:rPr>
          <w:rFonts w:hint="eastAsia" w:ascii="宋体" w:hAnsi="宋体" w:cs="宋体"/>
          <w:color w:val="000000"/>
          <w:sz w:val="36"/>
          <w:szCs w:val="36"/>
          <w:highlight w:val="none"/>
        </w:rPr>
        <w:t xml:space="preserve">第二章 </w:t>
      </w:r>
      <w:r>
        <w:rPr>
          <w:rFonts w:hint="eastAsia" w:ascii="宋体" w:hAnsi="宋体" w:cs="宋体"/>
          <w:bCs/>
          <w:color w:val="000000"/>
          <w:sz w:val="36"/>
          <w:szCs w:val="36"/>
          <w:highlight w:val="none"/>
        </w:rPr>
        <w:t xml:space="preserve">投标人须知</w:t>
      </w:r>
      <w:r>
        <w:rPr>
          <w:rFonts w:hint="eastAsia" w:ascii="宋体" w:hAnsi="宋体" w:cs="宋体"/>
          <w:color w:val="000000"/>
          <w:sz w:val="36"/>
          <w:szCs w:val="36"/>
          <w:highlight w:val="none"/>
        </w:rPr>
        <w:t xml:space="preserve">………………………0</w:t>
      </w:r>
      <w:r>
        <w:rPr>
          <w:rFonts w:hint="eastAsia" w:ascii="宋体" w:hAnsi="宋体" w:cs="宋体"/>
          <w:color w:val="000000"/>
          <w:sz w:val="36"/>
          <w:szCs w:val="36"/>
          <w:highlight w:val="none"/>
          <w:lang w:val="en-US" w:eastAsia="zh-CN"/>
        </w:rPr>
        <w:t xml:space="preserve">6</w:t>
      </w:r>
      <w:r>
        <w:rPr>
          <w:rFonts w:hint="eastAsia" w:ascii="宋体" w:hAnsi="宋体" w:eastAsia="宋体" w:cs="宋体"/>
          <w:color w:val="000000"/>
          <w:sz w:val="36"/>
          <w:szCs w:val="36"/>
          <w:highlight w:val="none"/>
          <w:lang w:eastAsia="zh-CN"/>
        </w:rPr>
      </w:r>
      <w:r/>
    </w:p>
    <w:p>
      <w:pPr>
        <w:pStyle w:val="1001"/>
        <w:ind w:firstLine="1600"/>
        <w:shd w:val="clear" w:color="auto" w:fill="auto"/>
        <w:rPr>
          <w:rFonts w:hint="eastAsia" w:ascii="宋体" w:hAnsi="宋体" w:eastAsia="宋体" w:cs="宋体"/>
          <w:color w:val="000000"/>
          <w:sz w:val="36"/>
          <w:szCs w:val="36"/>
          <w:highlight w:val="none"/>
          <w:lang w:eastAsia="zh-CN"/>
        </w:rPr>
        <w:outlineLvl w:val="0"/>
      </w:pPr>
      <w:r>
        <w:rPr>
          <w:rFonts w:hint="eastAsia" w:ascii="宋体" w:hAnsi="宋体" w:cs="宋体"/>
          <w:color w:val="000000"/>
          <w:sz w:val="36"/>
          <w:szCs w:val="36"/>
          <w:highlight w:val="none"/>
        </w:rPr>
        <w:t xml:space="preserve">第三章 合同文本…………………………1</w:t>
      </w:r>
      <w:r>
        <w:rPr>
          <w:rFonts w:hint="eastAsia" w:ascii="宋体" w:hAnsi="宋体" w:cs="宋体"/>
          <w:color w:val="000000"/>
          <w:sz w:val="36"/>
          <w:szCs w:val="36"/>
          <w:highlight w:val="none"/>
          <w:lang w:val="en-US" w:eastAsia="zh-CN"/>
        </w:rPr>
        <w:t xml:space="preserve">9</w:t>
      </w:r>
      <w:r>
        <w:rPr>
          <w:rFonts w:hint="eastAsia" w:ascii="宋体" w:hAnsi="宋体" w:eastAsia="宋体" w:cs="宋体"/>
          <w:color w:val="000000"/>
          <w:sz w:val="36"/>
          <w:szCs w:val="36"/>
          <w:highlight w:val="none"/>
          <w:lang w:eastAsia="zh-CN"/>
        </w:rPr>
      </w:r>
      <w:r/>
    </w:p>
    <w:p>
      <w:pPr>
        <w:pStyle w:val="1001"/>
        <w:ind w:firstLine="1600"/>
        <w:shd w:val="clear" w:color="auto" w:fill="auto"/>
        <w:rPr>
          <w:rFonts w:hint="eastAsia" w:ascii="宋体" w:hAnsi="宋体" w:cs="宋体"/>
          <w:color w:val="000000"/>
          <w:sz w:val="36"/>
          <w:szCs w:val="36"/>
          <w:highlight w:val="none"/>
          <w:lang w:val="en-US" w:eastAsia="zh-CN"/>
        </w:rPr>
        <w:outlineLvl w:val="0"/>
      </w:pPr>
      <w:r>
        <w:rPr>
          <w:rFonts w:hint="eastAsia" w:ascii="宋体" w:hAnsi="宋体" w:cs="宋体"/>
          <w:color w:val="000000"/>
          <w:sz w:val="36"/>
          <w:szCs w:val="36"/>
          <w:highlight w:val="none"/>
        </w:rPr>
        <w:t xml:space="preserve">第四章 </w:t>
      </w:r>
      <w:r>
        <w:rPr>
          <w:rFonts w:hint="eastAsia" w:ascii="宋体" w:hAnsi="宋体" w:cs="宋体"/>
          <w:color w:val="000000"/>
          <w:sz w:val="36"/>
          <w:szCs w:val="36"/>
          <w:highlight w:val="none"/>
          <w:lang w:val="en-US" w:eastAsia="zh-CN"/>
        </w:rPr>
        <w:t xml:space="preserve">采购</w:t>
      </w:r>
      <w:r>
        <w:rPr>
          <w:rFonts w:hint="eastAsia" w:ascii="宋体" w:hAnsi="宋体" w:cs="宋体"/>
          <w:color w:val="000000"/>
          <w:sz w:val="36"/>
          <w:szCs w:val="36"/>
          <w:highlight w:val="none"/>
        </w:rPr>
        <w:t xml:space="preserve">需求…………………………</w:t>
      </w:r>
      <w:r>
        <w:rPr>
          <w:rFonts w:hint="eastAsia" w:ascii="宋体" w:hAnsi="宋体" w:cs="宋体"/>
          <w:color w:val="000000"/>
          <w:sz w:val="36"/>
          <w:szCs w:val="36"/>
          <w:highlight w:val="none"/>
          <w:lang w:val="en-US" w:eastAsia="zh-CN"/>
        </w:rPr>
        <w:t xml:space="preserve">24</w:t>
      </w:r>
      <w:r>
        <w:rPr>
          <w:rFonts w:hint="eastAsia" w:ascii="宋体" w:hAnsi="宋体" w:cs="宋体"/>
          <w:color w:val="000000"/>
          <w:sz w:val="36"/>
          <w:szCs w:val="36"/>
          <w:highlight w:val="none"/>
          <w:lang w:val="en-US" w:eastAsia="zh-CN"/>
        </w:rPr>
      </w:r>
      <w:r/>
    </w:p>
    <w:p>
      <w:pPr>
        <w:pStyle w:val="1001"/>
        <w:ind w:firstLine="1600"/>
        <w:shd w:val="clear" w:color="auto" w:fill="auto"/>
        <w:rPr>
          <w:rFonts w:hint="eastAsia" w:ascii="宋体" w:hAnsi="宋体" w:eastAsia="宋体" w:cs="宋体"/>
          <w:color w:val="000000"/>
          <w:sz w:val="36"/>
          <w:szCs w:val="36"/>
          <w:highlight w:val="none"/>
          <w:lang w:val="en-US" w:eastAsia="zh-CN"/>
        </w:rPr>
        <w:outlineLvl w:val="0"/>
      </w:pPr>
      <w:r>
        <w:rPr>
          <w:rFonts w:hint="eastAsia" w:ascii="宋体" w:hAnsi="宋体" w:cs="宋体"/>
          <w:color w:val="000000"/>
          <w:sz w:val="36"/>
          <w:szCs w:val="36"/>
          <w:highlight w:val="none"/>
        </w:rPr>
        <w:t xml:space="preserve">第五章 </w:t>
      </w:r>
      <w:r>
        <w:rPr>
          <w:rFonts w:hint="eastAsia" w:ascii="宋体" w:hAnsi="宋体" w:cs="宋体"/>
          <w:bCs/>
          <w:color w:val="000000"/>
          <w:sz w:val="36"/>
          <w:szCs w:val="36"/>
          <w:highlight w:val="none"/>
        </w:rPr>
        <w:t xml:space="preserve">评标方法与评标标准</w:t>
      </w:r>
      <w:r>
        <w:rPr>
          <w:rFonts w:hint="eastAsia" w:ascii="宋体" w:hAnsi="宋体" w:cs="宋体"/>
          <w:color w:val="000000"/>
          <w:sz w:val="36"/>
          <w:szCs w:val="36"/>
          <w:highlight w:val="none"/>
        </w:rPr>
        <w:t xml:space="preserve">……………3</w:t>
      </w:r>
      <w:r>
        <w:rPr>
          <w:rFonts w:hint="eastAsia" w:ascii="宋体" w:hAnsi="宋体" w:cs="宋体"/>
          <w:color w:val="000000"/>
          <w:sz w:val="36"/>
          <w:szCs w:val="36"/>
          <w:highlight w:val="none"/>
          <w:lang w:val="en-US" w:eastAsia="zh-CN"/>
        </w:rPr>
        <w:t xml:space="preserve">0</w:t>
      </w:r>
      <w:r>
        <w:rPr>
          <w:rFonts w:hint="eastAsia" w:ascii="宋体" w:hAnsi="宋体" w:eastAsia="宋体" w:cs="宋体"/>
          <w:color w:val="000000"/>
          <w:sz w:val="36"/>
          <w:szCs w:val="36"/>
          <w:highlight w:val="none"/>
          <w:lang w:val="en-US" w:eastAsia="zh-CN"/>
        </w:rPr>
      </w:r>
      <w:r/>
    </w:p>
    <w:p>
      <w:pPr>
        <w:pStyle w:val="1001"/>
        <w:ind w:firstLine="1600"/>
        <w:shd w:val="clear" w:color="auto" w:fill="auto"/>
        <w:rPr>
          <w:rFonts w:ascii="黑体" w:hAnsi="Showcard Gothic" w:eastAsia="宋体"/>
          <w:color w:val="000000"/>
          <w:sz w:val="36"/>
          <w:szCs w:val="36"/>
          <w:highlight w:val="none"/>
          <w:lang w:val="en-US" w:eastAsia="zh-CN"/>
        </w:rPr>
        <w:outlineLvl w:val="0"/>
      </w:pPr>
      <w:r>
        <w:rPr>
          <w:rFonts w:hint="eastAsia" w:ascii="宋体" w:hAnsi="宋体" w:cs="宋体"/>
          <w:color w:val="000000"/>
          <w:sz w:val="36"/>
          <w:szCs w:val="36"/>
          <w:highlight w:val="none"/>
        </w:rPr>
        <w:t xml:space="preserve">第六章 投标文件格式……………………</w:t>
      </w:r>
      <w:r>
        <w:rPr>
          <w:rFonts w:hint="eastAsia" w:ascii="宋体" w:hAnsi="宋体" w:cs="宋体"/>
          <w:color w:val="000000"/>
          <w:sz w:val="36"/>
          <w:szCs w:val="36"/>
          <w:highlight w:val="none"/>
          <w:lang w:val="en-US" w:eastAsia="zh-CN"/>
        </w:rPr>
        <w:t xml:space="preserve">35</w:t>
      </w:r>
      <w:r>
        <w:rPr>
          <w:rFonts w:ascii="黑体" w:hAnsi="Showcard Gothic" w:eastAsia="宋体"/>
          <w:color w:val="000000"/>
          <w:sz w:val="36"/>
          <w:szCs w:val="36"/>
          <w:highlight w:val="none"/>
          <w:lang w:val="en-US" w:eastAsia="zh-CN"/>
        </w:rPr>
      </w:r>
      <w:r/>
    </w:p>
    <w:p>
      <w:pPr>
        <w:pStyle w:val="1001"/>
        <w:ind w:firstLine="1600"/>
        <w:shd w:val="clear" w:color="auto" w:fill="auto"/>
        <w:rPr>
          <w:rFonts w:ascii="黑体" w:hAnsi="Showcard Gothic"/>
          <w:color w:val="000000"/>
          <w:sz w:val="32"/>
          <w:szCs w:val="32"/>
          <w:highlight w:val="none"/>
        </w:rPr>
        <w:outlineLvl w:val="0"/>
      </w:pPr>
      <w:r>
        <w:rPr>
          <w:rFonts w:ascii="黑体" w:hAnsi="Showcard Gothic"/>
          <w:color w:val="000000"/>
          <w:sz w:val="32"/>
          <w:szCs w:val="32"/>
          <w:highlight w:val="none"/>
        </w:rPr>
      </w:r>
      <w:r/>
    </w:p>
    <w:p>
      <w:pPr>
        <w:pStyle w:val="1002"/>
        <w:ind w:firstLine="880"/>
        <w:shd w:val="clear" w:color="auto" w:fill="auto"/>
        <w:rPr>
          <w:rFonts w:ascii="黑体" w:eastAsia="黑体"/>
          <w:bCs/>
          <w:color w:val="000000"/>
          <w:sz w:val="44"/>
          <w:highlight w:val="none"/>
        </w:rPr>
      </w:pPr>
      <w:r>
        <w:rPr>
          <w:rFonts w:ascii="黑体" w:eastAsia="黑体"/>
          <w:bCs/>
          <w:color w:val="000000"/>
          <w:sz w:val="44"/>
          <w:highlight w:val="none"/>
        </w:rPr>
      </w:r>
      <w:r/>
    </w:p>
    <w:p>
      <w:pPr>
        <w:pStyle w:val="1002"/>
        <w:ind w:firstLine="880"/>
        <w:shd w:val="clear" w:color="auto" w:fill="auto"/>
        <w:rPr>
          <w:rFonts w:ascii="黑体" w:eastAsia="黑体"/>
          <w:bCs/>
          <w:color w:val="000000"/>
          <w:sz w:val="44"/>
          <w:highlight w:val="none"/>
        </w:rPr>
      </w:pPr>
      <w:r>
        <w:rPr>
          <w:rFonts w:ascii="黑体" w:eastAsia="黑体"/>
          <w:bCs/>
          <w:color w:val="000000"/>
          <w:sz w:val="44"/>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2"/>
        <w:ind w:firstLine="420"/>
        <w:jc w:val="both"/>
        <w:shd w:val="clear" w:color="auto" w:fill="auto"/>
        <w:rPr>
          <w:rFonts w:ascii="Times New Roman" w:eastAsia="宋体"/>
          <w:color w:val="000000"/>
          <w:sz w:val="21"/>
          <w:szCs w:val="21"/>
          <w:highlight w:val="none"/>
        </w:rPr>
      </w:pPr>
      <w:r>
        <w:rPr>
          <w:rFonts w:ascii="Times New Roman" w:eastAsia="宋体"/>
          <w:color w:val="000000"/>
          <w:sz w:val="21"/>
          <w:szCs w:val="21"/>
          <w:highlight w:val="none"/>
        </w:rPr>
      </w:r>
      <w:r/>
    </w:p>
    <w:p>
      <w:pPr>
        <w:pStyle w:val="1001"/>
        <w:ind w:firstLine="480"/>
        <w:shd w:val="clear" w:color="auto" w:fill="auto"/>
        <w:rPr>
          <w:color w:val="000000"/>
          <w:highlight w:val="none"/>
        </w:rPr>
      </w:pPr>
      <w:r>
        <w:rPr>
          <w:color w:val="000000"/>
          <w:highlight w:val="none"/>
        </w:rPr>
      </w:r>
      <w:r/>
    </w:p>
    <w:p>
      <w:pPr>
        <w:pStyle w:val="1001"/>
        <w:ind w:firstLine="480"/>
        <w:shd w:val="clear" w:color="auto" w:fill="auto"/>
        <w:rPr>
          <w:color w:val="000000"/>
          <w:highlight w:val="none"/>
        </w:rPr>
      </w:pPr>
      <w:r>
        <w:rPr>
          <w:color w:val="000000"/>
          <w:highlight w:val="none"/>
        </w:rPr>
      </w:r>
      <w:r/>
    </w:p>
    <w:p>
      <w:pPr>
        <w:pStyle w:val="1002"/>
        <w:ind w:firstLine="3253"/>
        <w:jc w:val="both"/>
        <w:shd w:val="clear" w:color="auto" w:fill="auto"/>
        <w:rPr>
          <w:rFonts w:ascii="宋体" w:hAnsi="宋体" w:eastAsia="宋体" w:cs="宋体"/>
          <w:b/>
          <w:bCs/>
          <w:color w:val="000000"/>
          <w:sz w:val="36"/>
          <w:szCs w:val="36"/>
          <w:highlight w:val="none"/>
        </w:rPr>
        <w:sectPr>
          <w:headerReference w:type="default" r:id="rId10"/>
          <w:footerReference w:type="default" r:id="rId12"/>
          <w:footerReference w:type="first" r:id="rId13"/>
          <w:footnotePr/>
          <w:endnotePr/>
          <w:type w:val="nextPage"/>
          <w:pgSz w:w="11906" w:h="16838" w:orient="portrait"/>
          <w:pgMar w:top="1361" w:right="1361" w:bottom="1361" w:left="1361" w:header="851" w:footer="907" w:gutter="0"/>
          <w:cols w:num="1" w:sep="0" w:space="1701" w:equalWidth="1"/>
          <w:docGrid w:linePitch="360"/>
        </w:sectPr>
      </w:pPr>
      <w:r>
        <w:rPr>
          <w:rFonts w:ascii="宋体" w:hAnsi="宋体" w:eastAsia="宋体" w:cs="宋体"/>
          <w:b/>
          <w:bCs/>
          <w:color w:val="000000"/>
          <w:sz w:val="36"/>
          <w:szCs w:val="36"/>
          <w:highlight w:val="none"/>
        </w:rPr>
      </w:r>
      <w:r/>
    </w:p>
    <w:p>
      <w:pPr>
        <w:pStyle w:val="1002"/>
        <w:ind w:firstLine="3253"/>
        <w:jc w:val="both"/>
        <w:shd w:val="clear" w:color="auto" w:fill="auto"/>
        <w:rPr>
          <w:rFonts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第一章  </w:t>
      </w:r>
      <w:bookmarkEnd w:id="0"/>
      <w:r>
        <w:rPr>
          <w:rFonts w:hint="eastAsia" w:ascii="宋体" w:hAnsi="宋体" w:eastAsia="宋体" w:cs="宋体"/>
          <w:b/>
          <w:bCs/>
          <w:color w:val="000000"/>
          <w:sz w:val="36"/>
          <w:szCs w:val="36"/>
          <w:highlight w:val="none"/>
        </w:rPr>
        <w:t xml:space="preserve">招标公告</w:t>
      </w:r>
      <w:r>
        <w:rPr>
          <w:rFonts w:ascii="宋体" w:hAnsi="宋体" w:eastAsia="宋体" w:cs="宋体"/>
          <w:b/>
          <w:bCs/>
          <w:color w:val="000000"/>
          <w:sz w:val="36"/>
          <w:szCs w:val="36"/>
          <w:highlight w:val="none"/>
        </w:rPr>
      </w:r>
      <w:r/>
    </w:p>
    <w:p>
      <w:pPr>
        <w:pStyle w:val="1001"/>
        <w:ind w:firstLine="482"/>
        <w:spacing w:line="336" w:lineRule="auto"/>
        <w:shd w:val="clear" w:color="auto" w:fill="auto"/>
        <w:widowControl w:val="off"/>
        <w:rPr>
          <w:rFonts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rPr>
        <w:t xml:space="preserve">项目概况</w:t>
      </w:r>
      <w:r>
        <w:rPr>
          <w:rFonts w:ascii="宋体" w:hAnsi="宋体" w:cs="宋体"/>
          <w:color w:val="000000"/>
          <w:sz w:val="21"/>
          <w:szCs w:val="21"/>
          <w:highlight w:val="none"/>
        </w:rPr>
      </w:r>
      <w:r/>
    </w:p>
    <w:p>
      <w:pPr>
        <w:pStyle w:val="1001"/>
        <w:ind w:firstLine="482"/>
        <w:spacing w:line="336" w:lineRule="auto"/>
        <w:shd w:val="clear" w:color="auto" w:fill="auto"/>
        <w:widowControl w:val="off"/>
        <w:rPr>
          <w:rFonts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u w:val="single"/>
          <w:lang w:val="en-US" w:eastAsia="zh-CN"/>
        </w:rPr>
        <w:t xml:space="preserve">盐城市公安局禁毒支队2026年全市污水毒情监测服务采购项目</w:t>
      </w:r>
      <w:r>
        <w:rPr>
          <w:rFonts w:hint="eastAsia" w:ascii="宋体" w:hAnsi="宋体" w:cs="宋体"/>
          <w:color w:val="000000"/>
          <w:sz w:val="21"/>
          <w:szCs w:val="21"/>
          <w:highlight w:val="none"/>
        </w:rPr>
        <w:t xml:space="preserve">招标项目的潜在投标人可在</w:t>
      </w:r>
      <w:r>
        <w:rPr>
          <w:rFonts w:hint="eastAsia" w:ascii="宋体" w:hAnsi="宋体" w:cs="宋体"/>
          <w:color w:val="000000"/>
          <w:sz w:val="21"/>
          <w:szCs w:val="21"/>
          <w:highlight w:val="none"/>
          <w:shd w:val="clear" w:color="auto" w:fill="ffffff"/>
        </w:rPr>
        <w:t xml:space="preserve">“苏采云”系统内免费下载（投标人必须在苏采云系统中</w:t>
      </w:r>
      <w:r>
        <w:rPr>
          <w:rFonts w:hint="eastAsia" w:ascii="宋体" w:hAnsi="宋体" w:cs="宋体"/>
          <w:color w:val="000000"/>
          <w:sz w:val="21"/>
          <w:szCs w:val="21"/>
          <w:highlight w:val="none"/>
          <w:shd w:val="clear" w:color="auto" w:fill="ffffff"/>
          <w:lang w:eastAsia="zh-CN"/>
        </w:rPr>
        <w:t xml:space="preserve">）</w:t>
      </w:r>
      <w:r>
        <w:rPr>
          <w:rFonts w:hint="eastAsia" w:ascii="宋体" w:hAnsi="宋体" w:cs="宋体"/>
          <w:color w:val="000000"/>
          <w:sz w:val="21"/>
          <w:szCs w:val="21"/>
          <w:highlight w:val="none"/>
          <w:shd w:val="clear" w:color="auto" w:fill="ffffff"/>
        </w:rPr>
        <w:t xml:space="preserve">获取采购文件</w:t>
      </w:r>
      <w:r>
        <w:rPr>
          <w:rFonts w:hint="eastAsia" w:ascii="宋体" w:hAnsi="宋体" w:cs="宋体"/>
          <w:color w:val="000000"/>
          <w:sz w:val="21"/>
          <w:szCs w:val="21"/>
          <w:highlight w:val="none"/>
        </w:rPr>
        <w:t xml:space="preserve">，并于</w:t>
      </w:r>
      <w:r>
        <w:rPr>
          <w:rFonts w:hint="eastAsia" w:ascii="宋体" w:hAnsi="宋体" w:cs="宋体"/>
          <w:color w:val="000000"/>
          <w:sz w:val="21"/>
          <w:szCs w:val="21"/>
          <w:highlight w:val="none"/>
          <w:u w:val="single"/>
          <w:lang w:eastAsia="zh-CN"/>
        </w:rPr>
        <w:t xml:space="preserve">202</w:t>
      </w:r>
      <w:r>
        <w:rPr>
          <w:rFonts w:hint="eastAsia" w:ascii="宋体" w:hAnsi="宋体" w:cs="宋体"/>
          <w:color w:val="000000"/>
          <w:sz w:val="21"/>
          <w:szCs w:val="21"/>
          <w:highlight w:val="none"/>
          <w:u w:val="single"/>
          <w:lang w:val="en-US" w:eastAsia="zh-CN"/>
        </w:rPr>
        <w:t xml:space="preserve">6</w:t>
      </w:r>
      <w:r>
        <w:rPr>
          <w:rFonts w:hint="eastAsia" w:ascii="宋体" w:hAnsi="宋体" w:cs="宋体"/>
          <w:color w:val="000000"/>
          <w:sz w:val="21"/>
          <w:szCs w:val="21"/>
          <w:highlight w:val="none"/>
          <w:u w:val="single"/>
          <w:lang w:eastAsia="zh-CN"/>
        </w:rPr>
        <w:t xml:space="preserve">年</w:t>
      </w:r>
      <w:r>
        <w:rPr>
          <w:rFonts w:hint="eastAsia" w:ascii="宋体" w:hAnsi="宋体" w:cs="宋体"/>
          <w:color w:val="000000"/>
          <w:sz w:val="21"/>
          <w:szCs w:val="21"/>
          <w:highlight w:val="none"/>
          <w:u w:val="single"/>
          <w:lang w:val="en-US" w:eastAsia="zh-CN"/>
        </w:rPr>
        <w:t xml:space="preserve">09</w:t>
      </w:r>
      <w:r>
        <w:rPr>
          <w:rFonts w:hint="eastAsia" w:ascii="宋体" w:hAnsi="宋体" w:cs="宋体"/>
          <w:color w:val="000000"/>
          <w:sz w:val="21"/>
          <w:szCs w:val="21"/>
          <w:highlight w:val="none"/>
          <w:u w:val="single"/>
          <w:lang w:eastAsia="zh-CN"/>
        </w:rPr>
        <w:t xml:space="preserve">月</w:t>
      </w:r>
      <w:r>
        <w:rPr>
          <w:rFonts w:hint="eastAsia" w:ascii="宋体" w:hAnsi="宋体" w:cs="宋体"/>
          <w:color w:val="000000"/>
          <w:sz w:val="21"/>
          <w:szCs w:val="21"/>
          <w:highlight w:val="none"/>
          <w:u w:val="single"/>
          <w:lang w:val="en-US" w:eastAsia="zh-CN"/>
        </w:rPr>
        <w:t xml:space="preserve">29</w:t>
      </w:r>
      <w:r>
        <w:rPr>
          <w:rFonts w:hint="eastAsia" w:ascii="宋体" w:hAnsi="宋体" w:cs="宋体"/>
          <w:color w:val="000000"/>
          <w:sz w:val="21"/>
          <w:szCs w:val="21"/>
          <w:highlight w:val="none"/>
          <w:u w:val="single"/>
          <w:lang w:eastAsia="zh-CN"/>
        </w:rPr>
        <w:t xml:space="preserve">日</w:t>
      </w:r>
      <w:r>
        <w:rPr>
          <w:rFonts w:hint="eastAsia" w:ascii="宋体" w:hAnsi="宋体" w:cs="宋体"/>
          <w:color w:val="000000"/>
          <w:sz w:val="21"/>
          <w:szCs w:val="21"/>
          <w:highlight w:val="none"/>
          <w:u w:val="single"/>
          <w:lang w:val="en-US" w:eastAsia="zh-CN"/>
        </w:rPr>
        <w:t xml:space="preserve">15:00</w:t>
      </w:r>
      <w:r>
        <w:rPr>
          <w:rFonts w:hint="eastAsia" w:ascii="宋体" w:hAnsi="宋体" w:cs="宋体"/>
          <w:color w:val="000000"/>
          <w:sz w:val="21"/>
          <w:szCs w:val="21"/>
          <w:highlight w:val="none"/>
          <w:u w:val="single"/>
        </w:rPr>
        <w:t xml:space="preserve">时</w:t>
      </w:r>
      <w:r>
        <w:rPr>
          <w:rFonts w:hint="eastAsia" w:ascii="宋体" w:hAnsi="宋体" w:cs="宋体"/>
          <w:bCs/>
          <w:color w:val="000000"/>
          <w:sz w:val="21"/>
          <w:szCs w:val="21"/>
          <w:highlight w:val="none"/>
          <w:u w:val="none"/>
        </w:rPr>
        <w:t xml:space="preserve">（</w:t>
      </w:r>
      <w:r>
        <w:rPr>
          <w:rFonts w:hint="eastAsia" w:ascii="宋体" w:hAnsi="宋体" w:cs="宋体"/>
          <w:bCs/>
          <w:color w:val="000000"/>
          <w:sz w:val="21"/>
          <w:szCs w:val="21"/>
          <w:highlight w:val="none"/>
        </w:rPr>
        <w:t xml:space="preserve">北京时间）前递交投标文件</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02"/>
        <w:ind w:firstLine="482"/>
        <w:jc w:val="left"/>
        <w:spacing w:line="336" w:lineRule="auto"/>
        <w:shd w:val="clear" w:color="auto" w:fill="auto"/>
        <w:widowControl w:val="off"/>
        <w:tabs>
          <w:tab w:val="left" w:pos="0" w:leader="none"/>
          <w:tab w:val="left" w:pos="3165" w:leader="none"/>
          <w:tab w:val="center" w:pos="4153" w:leader="none"/>
        </w:tabs>
        <w:rPr>
          <w:rFonts w:ascii="宋体" w:hAnsi="宋体" w:eastAsia="宋体" w:cs="黑体"/>
          <w:b/>
          <w:bCs/>
          <w:color w:val="000000"/>
          <w:sz w:val="21"/>
          <w:szCs w:val="21"/>
          <w:highlight w:val="none"/>
        </w:rPr>
      </w:pPr>
      <w:r/>
      <w:bookmarkStart w:id="6" w:name="_Toc35393621"/>
      <w:r/>
      <w:bookmarkStart w:id="7" w:name="_Toc35393790"/>
      <w:r/>
      <w:bookmarkStart w:id="8" w:name="_Toc28359079"/>
      <w:r/>
      <w:bookmarkStart w:id="9" w:name="_Toc28359002"/>
      <w:r/>
      <w:bookmarkStart w:id="10" w:name="_Hlk24379207"/>
      <w:r>
        <w:rPr>
          <w:rFonts w:hint="eastAsia" w:ascii="宋体" w:hAnsi="宋体" w:eastAsia="宋体" w:cs="黑体"/>
          <w:b/>
          <w:bCs/>
          <w:color w:val="000000"/>
          <w:sz w:val="21"/>
          <w:szCs w:val="21"/>
          <w:highlight w:val="none"/>
        </w:rPr>
        <w:t xml:space="preserve">一、项目基本情况</w:t>
      </w:r>
      <w:bookmarkEnd w:id="6"/>
      <w:r/>
      <w:bookmarkEnd w:id="7"/>
      <w:r/>
      <w:bookmarkEnd w:id="8"/>
      <w:r/>
      <w:bookmarkEnd w:id="9"/>
      <w:r>
        <w:rPr>
          <w:rFonts w:ascii="宋体" w:hAnsi="宋体" w:eastAsia="宋体" w:cs="黑体"/>
          <w:b/>
          <w:bCs/>
          <w:color w:val="000000"/>
          <w:sz w:val="21"/>
          <w:szCs w:val="21"/>
          <w:highlight w:val="none"/>
        </w:rPr>
      </w:r>
      <w:r/>
    </w:p>
    <w:p>
      <w:pPr>
        <w:pStyle w:val="1001"/>
        <w:ind w:firstLine="480"/>
        <w:spacing w:line="336"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1.项目编号：</w:t>
      </w:r>
      <w:bookmarkEnd w:id="10"/>
      <w:r>
        <w:rPr>
          <w:rFonts w:hint="eastAsia" w:ascii="宋体" w:hAnsi="宋体" w:cs="宋体"/>
          <w:color w:val="000000"/>
          <w:sz w:val="21"/>
          <w:szCs w:val="21"/>
          <w:highlight w:val="none"/>
          <w:lang w:val="en-US" w:eastAsia="zh-CN"/>
        </w:rPr>
        <w:t xml:space="preserve">JSZC-320900-YCZH-G2026-0016                                 </w:t>
      </w:r>
      <w:r>
        <w:rPr>
          <w:rFonts w:hint="eastAsia" w:ascii="宋体" w:hAnsi="宋体" w:cs="宋体"/>
          <w:color w:val="000000"/>
          <w:sz w:val="21"/>
          <w:szCs w:val="21"/>
          <w:highlight w:val="none"/>
          <w:lang w:val="en-US" w:eastAsia="zh-CN"/>
        </w:rPr>
      </w:r>
      <w:r/>
    </w:p>
    <w:p>
      <w:pPr>
        <w:pStyle w:val="1001"/>
        <w:ind w:firstLine="480"/>
        <w:spacing w:line="336"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2.项目名称：盐城市公安局禁毒支队2026年全市污水毒情监测服务采购项目</w:t>
      </w:r>
      <w:r>
        <w:rPr>
          <w:rFonts w:hint="eastAsia" w:ascii="宋体" w:hAnsi="宋体" w:cs="宋体"/>
          <w:color w:val="000000"/>
          <w:sz w:val="21"/>
          <w:szCs w:val="21"/>
          <w:highlight w:val="none"/>
          <w:lang w:val="en-US" w:eastAsia="zh-CN"/>
        </w:rPr>
      </w:r>
      <w:r/>
    </w:p>
    <w:p>
      <w:pPr>
        <w:pStyle w:val="1001"/>
        <w:ind w:firstLine="480"/>
        <w:spacing w:line="336"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3.采购方式：公开招标</w:t>
      </w:r>
      <w:r>
        <w:rPr>
          <w:rFonts w:hint="eastAsia" w:ascii="宋体" w:hAnsi="宋体" w:cs="宋体"/>
          <w:color w:val="000000"/>
          <w:sz w:val="21"/>
          <w:szCs w:val="21"/>
          <w:highlight w:val="none"/>
          <w:lang w:val="en-US" w:eastAsia="zh-CN"/>
        </w:rPr>
      </w:r>
      <w:r/>
    </w:p>
    <w:p>
      <w:pPr>
        <w:pStyle w:val="1001"/>
        <w:ind w:firstLine="480"/>
        <w:spacing w:line="336"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4.预算金额：100万元</w:t>
      </w:r>
      <w:r>
        <w:rPr>
          <w:rFonts w:hint="eastAsia" w:ascii="宋体" w:hAnsi="宋体" w:cs="宋体"/>
          <w:color w:val="000000"/>
          <w:sz w:val="21"/>
          <w:szCs w:val="21"/>
          <w:highlight w:val="none"/>
          <w:lang w:val="en-US" w:eastAsia="zh-CN"/>
        </w:rPr>
      </w:r>
      <w:r/>
    </w:p>
    <w:p>
      <w:pPr>
        <w:pStyle w:val="1001"/>
        <w:ind w:firstLine="480"/>
        <w:spacing w:line="336"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5.最高限价：100万元，投标人报价超过限价按无效标处理。  </w:t>
      </w:r>
      <w:r>
        <w:rPr>
          <w:rFonts w:hint="eastAsia" w:ascii="宋体" w:hAnsi="宋体" w:cs="宋体"/>
          <w:color w:val="000000"/>
          <w:sz w:val="21"/>
          <w:szCs w:val="21"/>
          <w:highlight w:val="none"/>
          <w:lang w:val="en-US" w:eastAsia="zh-CN"/>
        </w:rPr>
      </w:r>
      <w:r/>
    </w:p>
    <w:p>
      <w:pPr>
        <w:pStyle w:val="1001"/>
        <w:ind w:firstLine="480"/>
        <w:spacing w:line="336" w:lineRule="auto"/>
        <w:shd w:val="clear" w:color="auto" w:fill="auto"/>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6.采购需求：盐城市公安局禁毒支队2026年全市污水毒情监测服务采购项目，具体详见第四章“采购需求”。</w:t>
      </w:r>
      <w:r>
        <w:rPr>
          <w:rFonts w:hint="eastAsia" w:ascii="宋体" w:hAnsi="宋体" w:cs="宋体"/>
          <w:color w:val="000000"/>
          <w:sz w:val="21"/>
          <w:szCs w:val="21"/>
          <w:highlight w:val="none"/>
          <w:lang w:val="en-US" w:eastAsia="zh-CN"/>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7.合同履行期限：</w:t>
      </w:r>
      <w:r>
        <w:rPr>
          <w:rFonts w:hint="eastAsia" w:ascii="宋体" w:hAnsi="宋体" w:cs="宋体"/>
          <w:color w:val="000000"/>
          <w:sz w:val="21"/>
          <w:szCs w:val="21"/>
          <w:highlight w:val="none"/>
          <w:lang w:eastAsia="zh-CN"/>
        </w:rPr>
        <w:t xml:space="preserve">壹年</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8.本项目</w:t>
      </w:r>
      <w:r>
        <w:rPr>
          <w:rFonts w:hint="eastAsia" w:ascii="宋体" w:hAnsi="宋体" w:cs="宋体"/>
          <w:color w:val="000000"/>
          <w:sz w:val="21"/>
          <w:szCs w:val="21"/>
          <w:highlight w:val="none"/>
          <w:u w:val="none"/>
        </w:rPr>
        <w:t xml:space="preserve">(是/否)接受</w:t>
      </w:r>
      <w:r>
        <w:rPr>
          <w:rFonts w:hint="eastAsia" w:ascii="宋体" w:hAnsi="宋体" w:cs="宋体"/>
          <w:color w:val="000000"/>
          <w:sz w:val="21"/>
          <w:szCs w:val="21"/>
          <w:highlight w:val="none"/>
        </w:rPr>
        <w:t xml:space="preserve">联合体投标：否。</w:t>
      </w:r>
      <w:r>
        <w:rPr>
          <w:rFonts w:ascii="宋体" w:hAnsi="宋体" w:cs="宋体"/>
          <w:color w:val="000000"/>
          <w:sz w:val="21"/>
          <w:szCs w:val="21"/>
          <w:highlight w:val="none"/>
        </w:rPr>
      </w:r>
      <w:r/>
    </w:p>
    <w:p>
      <w:pPr>
        <w:pStyle w:val="1002"/>
        <w:ind w:firstLine="482"/>
        <w:jc w:val="left"/>
        <w:spacing w:line="336" w:lineRule="auto"/>
        <w:shd w:val="clear" w:color="auto" w:fill="auto"/>
        <w:widowControl w:val="off"/>
        <w:tabs>
          <w:tab w:val="left" w:pos="0" w:leader="none"/>
          <w:tab w:val="left" w:pos="3165" w:leader="none"/>
          <w:tab w:val="center" w:pos="4153" w:leader="none"/>
        </w:tabs>
        <w:rPr>
          <w:rFonts w:ascii="宋体" w:hAnsi="宋体" w:eastAsia="宋体" w:cs="黑体"/>
          <w:b/>
          <w:bCs/>
          <w:color w:val="000000"/>
          <w:sz w:val="21"/>
          <w:szCs w:val="21"/>
          <w:highlight w:val="none"/>
        </w:rPr>
      </w:pPr>
      <w:r/>
      <w:bookmarkStart w:id="11" w:name="_Toc35393791"/>
      <w:r/>
      <w:bookmarkStart w:id="12" w:name="_Toc28359003"/>
      <w:r/>
      <w:bookmarkStart w:id="13" w:name="_Toc28359080"/>
      <w:r/>
      <w:bookmarkStart w:id="14" w:name="_Toc35393622"/>
      <w:r>
        <w:rPr>
          <w:rFonts w:hint="eastAsia" w:ascii="宋体" w:hAnsi="宋体" w:eastAsia="宋体" w:cs="黑体"/>
          <w:b/>
          <w:bCs/>
          <w:color w:val="000000"/>
          <w:sz w:val="21"/>
          <w:szCs w:val="21"/>
          <w:highlight w:val="none"/>
        </w:rPr>
        <w:t xml:space="preserve">二、申请人的资格要求：</w:t>
      </w:r>
      <w:bookmarkEnd w:id="11"/>
      <w:r/>
      <w:bookmarkEnd w:id="12"/>
      <w:r/>
      <w:bookmarkEnd w:id="13"/>
      <w:r/>
      <w:bookmarkEnd w:id="14"/>
      <w:r>
        <w:rPr>
          <w:rFonts w:ascii="宋体" w:hAnsi="宋体" w:eastAsia="宋体" w:cs="黑体"/>
          <w:b/>
          <w:bCs/>
          <w:color w:val="000000"/>
          <w:sz w:val="21"/>
          <w:szCs w:val="21"/>
          <w:highlight w:val="none"/>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1.满足《中华人民共和国政府采购法》第二十二条规定，并提供下列材料：</w:t>
      </w:r>
      <w:r>
        <w:rPr>
          <w:rFonts w:ascii="宋体" w:hAnsi="宋体" w:cs="宋体"/>
          <w:color w:val="000000"/>
          <w:sz w:val="21"/>
          <w:szCs w:val="21"/>
          <w:highlight w:val="none"/>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1.1 法人或者其他组织的营业执照等证明文件，自然人的身份证明；</w:t>
      </w:r>
      <w:r>
        <w:rPr>
          <w:rFonts w:ascii="宋体" w:hAnsi="宋体" w:cs="宋体"/>
          <w:color w:val="000000"/>
          <w:sz w:val="21"/>
          <w:szCs w:val="21"/>
          <w:highlight w:val="none"/>
        </w:rPr>
      </w:r>
      <w:r/>
    </w:p>
    <w:p>
      <w:pPr>
        <w:pStyle w:val="1001"/>
        <w:ind w:firstLine="480"/>
        <w:spacing w:line="336" w:lineRule="auto"/>
        <w:shd w:val="clear" w:color="auto" w:fill="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1.2</w:t>
      </w:r>
      <w:r>
        <w:rPr>
          <w:rFonts w:hint="eastAsia" w:ascii="宋体" w:hAnsi="宋体" w:cs="宋体"/>
          <w:color w:val="000000"/>
          <w:sz w:val="21"/>
          <w:szCs w:val="21"/>
          <w:highlight w:val="none"/>
          <w:lang w:eastAsia="zh-CN"/>
        </w:rPr>
        <w:t xml:space="preserve">上一年度的财务状况报表（成立不满一年无需提供）；</w:t>
      </w:r>
      <w:r>
        <w:rPr>
          <w:rFonts w:hint="eastAsia" w:ascii="宋体" w:hAnsi="宋体" w:eastAsia="宋体" w:cs="宋体"/>
          <w:color w:val="000000"/>
          <w:sz w:val="21"/>
          <w:szCs w:val="21"/>
          <w:highlight w:val="none"/>
          <w:lang w:eastAsia="zh-CN"/>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color w:val="000000"/>
          <w:sz w:val="21"/>
          <w:szCs w:val="21"/>
          <w:highlight w:val="none"/>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1.4具备履行合同所必需的设备和专业技术能力的书面声明；</w:t>
      </w:r>
      <w:r>
        <w:rPr>
          <w:rFonts w:ascii="宋体" w:hAnsi="宋体" w:cs="宋体"/>
          <w:color w:val="000000"/>
          <w:sz w:val="21"/>
          <w:szCs w:val="21"/>
          <w:highlight w:val="none"/>
        </w:rPr>
      </w:r>
      <w:r/>
    </w:p>
    <w:p>
      <w:pPr>
        <w:pStyle w:val="1001"/>
        <w:ind w:firstLine="480"/>
        <w:spacing w:line="336" w:lineRule="auto"/>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1.5参加政府采购活动前3年内在经营活动中没有重大违法记录的书面声明。</w:t>
      </w:r>
      <w:r>
        <w:rPr>
          <w:rFonts w:hint="eastAsia" w:ascii="宋体" w:hAnsi="宋体" w:cs="宋体"/>
          <w:color w:val="000000"/>
          <w:sz w:val="21"/>
          <w:szCs w:val="21"/>
          <w:highlight w:val="none"/>
        </w:rPr>
      </w:r>
      <w:r/>
    </w:p>
    <w:p>
      <w:pPr>
        <w:pStyle w:val="1001"/>
        <w:ind w:firstLine="480"/>
        <w:spacing w:line="336" w:lineRule="auto"/>
        <w:shd w:val="clear" w:color="auto" w:fill="auto"/>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1.6法律、行政法规规定的其他条件。</w:t>
      </w:r>
      <w:r>
        <w:rPr>
          <w:rFonts w:ascii="宋体" w:hAnsi="宋体" w:cs="宋体"/>
          <w:color w:val="000000"/>
          <w:sz w:val="21"/>
          <w:szCs w:val="21"/>
          <w:highlight w:val="none"/>
          <w:lang w:val="en-US" w:eastAsia="zh-CN"/>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color w:val="000000"/>
          <w:sz w:val="21"/>
          <w:szCs w:val="21"/>
          <w:highlight w:val="none"/>
        </w:rPr>
      </w:r>
      <w:r/>
    </w:p>
    <w:p>
      <w:pPr>
        <w:pStyle w:val="1001"/>
        <w:ind w:firstLine="480"/>
        <w:spacing w:line="336" w:lineRule="auto"/>
        <w:shd w:val="clear" w:color="auto" w:fill="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8</w:t>
      </w:r>
      <w:r>
        <w:rPr>
          <w:rFonts w:hint="eastAsia" w:ascii="宋体" w:hAnsi="宋体" w:cs="宋体"/>
          <w:color w:val="000000"/>
          <w:sz w:val="21"/>
          <w:szCs w:val="21"/>
          <w:highlight w:val="none"/>
        </w:rPr>
        <w:t xml:space="preserve">单位负责人为同一人或者存在直接控股、管理关系的不同供应商，不得参加同一合同项下的政府采购活动。</w:t>
      </w:r>
      <w:r>
        <w:rPr>
          <w:rFonts w:ascii="宋体" w:hAnsi="宋体" w:cs="宋体"/>
          <w:color w:val="000000"/>
          <w:sz w:val="21"/>
          <w:szCs w:val="21"/>
          <w:highlight w:val="none"/>
        </w:rPr>
      </w:r>
      <w:r/>
    </w:p>
    <w:p>
      <w:pPr>
        <w:pStyle w:val="1001"/>
        <w:ind w:firstLine="480"/>
        <w:spacing w:line="336" w:lineRule="auto"/>
        <w:shd w:val="clear" w:color="auto" w:fill="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rPr>
        <w:t xml:space="preserve">2.落实政府采购政策需满足的资格要求：本项目专门面向中小企业采购。采购标的的所属行业为</w:t>
      </w:r>
      <w:r>
        <w:rPr>
          <w:rFonts w:hint="eastAsia" w:ascii="宋体" w:hAnsi="宋体" w:cs="宋体"/>
          <w:b/>
          <w:bCs/>
          <w:color w:val="000000"/>
          <w:sz w:val="21"/>
          <w:szCs w:val="21"/>
          <w:highlight w:val="none"/>
          <w:u w:val="single"/>
          <w:lang w:val="en-US" w:eastAsia="zh-CN"/>
        </w:rPr>
        <w:t xml:space="preserve">其他未列明行业</w:t>
      </w:r>
      <w:r>
        <w:rPr>
          <w:rFonts w:hint="eastAsia" w:ascii="宋体" w:hAnsi="宋体" w:cs="宋体"/>
          <w:color w:val="000000"/>
          <w:sz w:val="21"/>
          <w:szCs w:val="21"/>
          <w:highlight w:val="none"/>
        </w:rPr>
        <w:t xml:space="preserve">，投标人需按照采购文件的要求提供相应的《中小企业声明函》。企业标准请参照《关于印发中小企业划型标准规定的通知》（工信部联企业〔2011〕300号）文件规定自行填写。</w:t>
      </w:r>
      <w:r>
        <w:rPr>
          <w:rFonts w:ascii="宋体" w:hAnsi="宋体" w:eastAsia="宋体" w:cs="宋体"/>
          <w:color w:val="000000"/>
          <w:sz w:val="21"/>
          <w:szCs w:val="21"/>
          <w:highlight w:val="none"/>
          <w:lang w:val="en-US" w:eastAsia="zh-CN"/>
        </w:rPr>
      </w:r>
      <w:r/>
    </w:p>
    <w:p>
      <w:pPr>
        <w:pStyle w:val="1001"/>
        <w:ind w:firstLine="480"/>
        <w:spacing w:line="336" w:lineRule="auto"/>
        <w:shd w:val="clear" w:color="auto" w:fill="auto"/>
        <w:widowControl w:val="off"/>
        <w:rPr>
          <w:rFonts w:hint="eastAsia" w:ascii="宋体" w:hAnsi="宋体" w:eastAsia="宋体" w:cs="仿宋"/>
          <w:color w:val="000000"/>
          <w:sz w:val="21"/>
          <w:szCs w:val="21"/>
          <w:highlight w:val="none"/>
          <w:lang w:eastAsia="zh-CN"/>
        </w:rPr>
      </w:pPr>
      <w:r>
        <w:rPr>
          <w:rFonts w:hint="eastAsia" w:ascii="宋体" w:hAnsi="宋体" w:cs="宋体"/>
          <w:color w:val="000000"/>
          <w:sz w:val="21"/>
          <w:szCs w:val="21"/>
          <w:highlight w:val="none"/>
        </w:rPr>
        <w:t xml:space="preserve">3.本项目的特定资格要求</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无。</w:t>
      </w:r>
      <w:r>
        <w:rPr>
          <w:rFonts w:hint="eastAsia" w:ascii="宋体" w:hAnsi="宋体" w:eastAsia="宋体" w:cs="仿宋"/>
          <w:color w:val="000000"/>
          <w:sz w:val="21"/>
          <w:szCs w:val="21"/>
          <w:highlight w:val="none"/>
          <w:lang w:eastAsia="zh-CN"/>
        </w:rPr>
      </w:r>
      <w:r/>
    </w:p>
    <w:p>
      <w:pPr>
        <w:pStyle w:val="1002"/>
        <w:ind w:firstLine="482"/>
        <w:jc w:val="left"/>
        <w:spacing w:line="336" w:lineRule="auto"/>
        <w:shd w:val="clear" w:color="auto" w:fill="auto"/>
        <w:widowControl w:val="off"/>
        <w:tabs>
          <w:tab w:val="left" w:pos="0" w:leader="none"/>
          <w:tab w:val="left" w:pos="3165" w:leader="none"/>
          <w:tab w:val="center" w:pos="4153" w:leader="none"/>
        </w:tabs>
        <w:rPr>
          <w:rFonts w:ascii="宋体" w:hAnsi="宋体" w:eastAsia="宋体" w:cs="宋体"/>
          <w:color w:val="000000"/>
          <w:sz w:val="21"/>
          <w:szCs w:val="21"/>
          <w:highlight w:val="none"/>
        </w:rPr>
      </w:pPr>
      <w:r/>
      <w:bookmarkStart w:id="15" w:name="_Toc28359004"/>
      <w:r/>
      <w:bookmarkStart w:id="16" w:name="_Toc35393792"/>
      <w:r/>
      <w:bookmarkStart w:id="17" w:name="_Toc28359081"/>
      <w:r/>
      <w:bookmarkStart w:id="18" w:name="_Toc35393623"/>
      <w:r>
        <w:rPr>
          <w:rFonts w:hint="eastAsia" w:ascii="宋体" w:hAnsi="宋体" w:eastAsia="宋体" w:cs="黑体"/>
          <w:b/>
          <w:bCs/>
          <w:color w:val="000000"/>
          <w:sz w:val="21"/>
          <w:szCs w:val="21"/>
          <w:highlight w:val="none"/>
        </w:rPr>
        <w:t xml:space="preserve">三、获取招标文件</w:t>
      </w:r>
      <w:bookmarkEnd w:id="15"/>
      <w:r/>
      <w:bookmarkEnd w:id="16"/>
      <w:r/>
      <w:bookmarkEnd w:id="17"/>
      <w:r/>
      <w:bookmarkEnd w:id="18"/>
      <w:r>
        <w:rPr>
          <w:rFonts w:ascii="宋体" w:hAnsi="宋体" w:eastAsia="宋体" w:cs="宋体"/>
          <w:color w:val="000000"/>
          <w:sz w:val="21"/>
          <w:szCs w:val="21"/>
          <w:highlight w:val="none"/>
        </w:rPr>
      </w:r>
      <w:r/>
    </w:p>
    <w:p>
      <w:pPr>
        <w:pStyle w:val="1001"/>
        <w:ind w:firstLine="482"/>
        <w:spacing w:line="336" w:lineRule="auto"/>
        <w:shd w:val="clear" w:color="auto" w:fill="auto"/>
        <w:widowControl w:val="off"/>
        <w:rPr>
          <w:rFonts w:ascii="宋体" w:hAnsi="宋体" w:cs="黑体"/>
          <w:color w:val="000000"/>
          <w:sz w:val="21"/>
          <w:szCs w:val="21"/>
          <w:highlight w:val="none"/>
        </w:rPr>
      </w:pPr>
      <w:r/>
      <w:bookmarkStart w:id="19" w:name="_Toc28359082"/>
      <w:r/>
      <w:bookmarkStart w:id="20" w:name="_Toc28359005"/>
      <w:r/>
      <w:bookmarkStart w:id="21" w:name="_Toc35393624"/>
      <w:r/>
      <w:bookmarkStart w:id="22" w:name="_Toc35393793"/>
      <w:r/>
      <w:bookmarkStart w:id="23" w:name="_Toc38985266"/>
      <w:r>
        <w:rPr>
          <w:rFonts w:hint="eastAsia" w:ascii="宋体" w:hAnsi="宋体" w:cs="黑体"/>
          <w:color w:val="000000"/>
          <w:sz w:val="21"/>
          <w:szCs w:val="21"/>
          <w:highlight w:val="none"/>
        </w:rPr>
        <w:t xml:space="preserve">1.时间：</w:t>
      </w:r>
      <w:bookmarkEnd w:id="19"/>
      <w:r/>
      <w:bookmarkEnd w:id="20"/>
      <w:r/>
      <w:bookmarkEnd w:id="21"/>
      <w:r/>
      <w:bookmarkEnd w:id="22"/>
      <w:r/>
      <w:bookmarkEnd w:id="23"/>
      <w:r>
        <w:rPr>
          <w:rFonts w:hint="eastAsia" w:ascii="宋体" w:hAnsi="宋体" w:cs="黑体"/>
          <w:color w:val="000000"/>
          <w:sz w:val="21"/>
          <w:szCs w:val="21"/>
          <w:highlight w:val="none"/>
        </w:rPr>
        <w:t xml:space="preserve">自招标文件公告发布之日起5个工作日。</w:t>
      </w:r>
      <w:r>
        <w:rPr>
          <w:rFonts w:ascii="宋体" w:hAnsi="宋体" w:cs="黑体"/>
          <w:color w:val="000000"/>
          <w:sz w:val="21"/>
          <w:szCs w:val="21"/>
          <w:highlight w:val="none"/>
        </w:rPr>
      </w:r>
      <w:r/>
    </w:p>
    <w:p>
      <w:pPr>
        <w:pStyle w:val="1001"/>
        <w:ind w:firstLine="482"/>
        <w:spacing w:line="336" w:lineRule="auto"/>
        <w:shd w:val="clear" w:color="auto" w:fill="auto"/>
        <w:widowControl w:val="off"/>
        <w:rPr>
          <w:rFonts w:ascii="宋体" w:hAnsi="宋体" w:cs="黑体"/>
          <w:color w:val="000000"/>
          <w:sz w:val="21"/>
          <w:szCs w:val="21"/>
          <w:highlight w:val="none"/>
        </w:rPr>
      </w:pPr>
      <w:r>
        <w:rPr>
          <w:rFonts w:hint="eastAsia" w:ascii="宋体" w:hAnsi="宋体" w:cs="黑体"/>
          <w:color w:val="000000"/>
          <w:sz w:val="21"/>
          <w:szCs w:val="21"/>
          <w:highlight w:val="none"/>
        </w:rPr>
        <w:t xml:space="preserve">2.地点：“苏采云”系统内免费下载（投标人必须在苏采云系统中获取采购文件，方能参与政府采购项目）；</w:t>
      </w:r>
      <w:r>
        <w:rPr>
          <w:rFonts w:ascii="宋体" w:hAnsi="宋体" w:cs="黑体"/>
          <w:color w:val="000000"/>
          <w:sz w:val="21"/>
          <w:szCs w:val="21"/>
          <w:highlight w:val="none"/>
        </w:rPr>
      </w:r>
      <w:r/>
    </w:p>
    <w:p>
      <w:pPr>
        <w:pStyle w:val="1001"/>
        <w:ind w:firstLine="482"/>
        <w:spacing w:line="336" w:lineRule="auto"/>
        <w:shd w:val="clear" w:color="auto" w:fill="auto"/>
        <w:widowControl w:val="off"/>
        <w:rPr>
          <w:rFonts w:ascii="宋体" w:hAnsi="宋体" w:cs="黑体"/>
          <w:color w:val="000000"/>
          <w:sz w:val="21"/>
          <w:szCs w:val="21"/>
          <w:highlight w:val="none"/>
        </w:rPr>
      </w:pPr>
      <w:r>
        <w:rPr>
          <w:rFonts w:hint="eastAsia" w:ascii="宋体" w:hAnsi="宋体" w:cs="黑体"/>
          <w:color w:val="000000"/>
          <w:sz w:val="21"/>
          <w:szCs w:val="21"/>
          <w:highlight w:val="none"/>
        </w:rPr>
        <w:t xml:space="preserve">3.方式：本项目采用网上注册登记方式。 </w:t>
      </w:r>
      <w:r>
        <w:rPr>
          <w:rFonts w:ascii="宋体" w:hAnsi="宋体" w:cs="黑体"/>
          <w:color w:val="000000"/>
          <w:sz w:val="21"/>
          <w:szCs w:val="21"/>
          <w:highlight w:val="none"/>
        </w:rPr>
      </w:r>
      <w:r/>
    </w:p>
    <w:p>
      <w:pPr>
        <w:pStyle w:val="1001"/>
        <w:ind w:firstLine="482"/>
        <w:spacing w:line="336" w:lineRule="auto"/>
        <w:shd w:val="clear" w:color="auto" w:fill="auto"/>
        <w:widowControl w:val="off"/>
        <w:rPr>
          <w:rFonts w:ascii="宋体" w:hAnsi="宋体" w:cs="黑体"/>
          <w:color w:val="000000"/>
          <w:sz w:val="21"/>
          <w:szCs w:val="21"/>
          <w:highlight w:val="none"/>
        </w:rPr>
      </w:pPr>
      <w:r>
        <w:rPr>
          <w:rFonts w:hint="eastAsia" w:ascii="宋体" w:hAnsi="宋体" w:cs="黑体"/>
          <w:color w:val="000000"/>
          <w:sz w:val="21"/>
          <w:szCs w:val="21"/>
          <w:highlight w:val="none"/>
        </w:rPr>
        <w:t xml:space="preserve">4.售价：0元</w:t>
      </w:r>
      <w:r>
        <w:rPr>
          <w:rFonts w:ascii="宋体" w:hAnsi="宋体" w:cs="黑体"/>
          <w:color w:val="000000"/>
          <w:sz w:val="21"/>
          <w:szCs w:val="21"/>
          <w:highlight w:val="none"/>
        </w:rPr>
      </w:r>
      <w:r/>
    </w:p>
    <w:p>
      <w:pPr>
        <w:pStyle w:val="1001"/>
        <w:ind w:firstLine="482"/>
        <w:spacing w:line="336" w:lineRule="auto"/>
        <w:shd w:val="clear" w:color="auto" w:fill="auto"/>
        <w:widowControl w:val="off"/>
        <w:rPr>
          <w:rFonts w:ascii="宋体" w:hAnsi="宋体" w:cs="黑体"/>
          <w:color w:val="000000"/>
          <w:sz w:val="21"/>
          <w:szCs w:val="21"/>
          <w:highlight w:val="none"/>
        </w:rPr>
      </w:pPr>
      <w:r>
        <w:rPr>
          <w:rFonts w:hint="eastAsia" w:ascii="宋体" w:hAnsi="宋体" w:cs="黑体"/>
          <w:b/>
          <w:bCs/>
          <w:color w:val="000000"/>
          <w:sz w:val="21"/>
          <w:szCs w:val="21"/>
          <w:highlight w:val="none"/>
        </w:rPr>
        <w:t xml:space="preserve">四、提交投标文件截止时间、开标时间和地点</w:t>
      </w:r>
      <w:r>
        <w:rPr>
          <w:rFonts w:ascii="宋体" w:hAnsi="宋体" w:cs="黑体"/>
          <w:color w:val="000000"/>
          <w:sz w:val="21"/>
          <w:szCs w:val="21"/>
          <w:highlight w:val="none"/>
        </w:rPr>
      </w:r>
      <w:r/>
    </w:p>
    <w:p>
      <w:pPr>
        <w:pStyle w:val="1001"/>
        <w:ind w:firstLine="480"/>
        <w:spacing w:line="336" w:lineRule="auto"/>
        <w:shd w:val="clear" w:color="auto" w:fill="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1.时间：</w:t>
      </w:r>
      <w:r>
        <w:rPr>
          <w:rFonts w:hint="eastAsia" w:ascii="宋体" w:hAnsi="宋体" w:cs="宋体"/>
          <w:bCs/>
          <w:color w:val="000000"/>
          <w:sz w:val="21"/>
          <w:szCs w:val="21"/>
          <w:highlight w:val="none"/>
          <w:u w:val="single"/>
          <w:lang w:val="en-US" w:eastAsia="zh-CN"/>
        </w:rPr>
        <w:t xml:space="preserve">2026年09月29日15:00</w:t>
      </w:r>
      <w:r>
        <w:rPr>
          <w:rFonts w:hint="eastAsia" w:ascii="宋体" w:hAnsi="宋体" w:cs="宋体"/>
          <w:bCs/>
          <w:color w:val="000000"/>
          <w:sz w:val="21"/>
          <w:szCs w:val="21"/>
          <w:highlight w:val="none"/>
          <w:u w:val="single"/>
        </w:rPr>
        <w:t xml:space="preserve">时</w:t>
      </w:r>
      <w:r>
        <w:rPr>
          <w:rFonts w:hint="eastAsia" w:ascii="宋体" w:hAnsi="宋体" w:cs="宋体"/>
          <w:bCs/>
          <w:color w:val="000000"/>
          <w:sz w:val="21"/>
          <w:szCs w:val="21"/>
          <w:highlight w:val="none"/>
        </w:rPr>
        <w:t xml:space="preserve">（北京时间）</w:t>
      </w:r>
      <w:r>
        <w:rPr>
          <w:rFonts w:ascii="宋体" w:hAnsi="宋体" w:cs="宋体"/>
          <w:bCs/>
          <w:color w:val="000000"/>
          <w:sz w:val="21"/>
          <w:szCs w:val="21"/>
          <w:highlight w:val="none"/>
        </w:rPr>
      </w:r>
      <w:r/>
    </w:p>
    <w:p>
      <w:pPr>
        <w:pStyle w:val="1001"/>
        <w:ind w:firstLine="482"/>
        <w:spacing w:line="336" w:lineRule="auto"/>
        <w:shd w:val="clear" w:color="auto" w:fill="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2.地点：苏采云“不见面”开标大厅。</w:t>
      </w:r>
      <w:r>
        <w:rPr>
          <w:rFonts w:ascii="宋体" w:hAnsi="宋体" w:cs="宋体"/>
          <w:color w:val="000000"/>
          <w:sz w:val="21"/>
          <w:szCs w:val="21"/>
          <w:highlight w:val="none"/>
          <w:u w:val="single"/>
        </w:rPr>
      </w:r>
      <w:r/>
    </w:p>
    <w:p>
      <w:pPr>
        <w:pStyle w:val="1002"/>
        <w:ind w:firstLine="482"/>
        <w:jc w:val="left"/>
        <w:spacing w:line="336" w:lineRule="auto"/>
        <w:shd w:val="clear" w:color="auto" w:fill="auto"/>
        <w:widowControl w:val="off"/>
        <w:tabs>
          <w:tab w:val="left" w:pos="0" w:leader="none"/>
          <w:tab w:val="left" w:pos="3165" w:leader="none"/>
          <w:tab w:val="center" w:pos="4153" w:leader="none"/>
        </w:tabs>
        <w:rPr>
          <w:rFonts w:ascii="宋体" w:hAnsi="宋体" w:eastAsia="宋体" w:cs="黑体"/>
          <w:b/>
          <w:bCs/>
          <w:color w:val="000000"/>
          <w:sz w:val="21"/>
          <w:szCs w:val="21"/>
          <w:highlight w:val="none"/>
        </w:rPr>
      </w:pPr>
      <w:r/>
      <w:bookmarkStart w:id="24" w:name="_Toc35393625"/>
      <w:r/>
      <w:bookmarkStart w:id="25" w:name="_Toc35393794"/>
      <w:r/>
      <w:bookmarkStart w:id="26" w:name="_Toc28359007"/>
      <w:r/>
      <w:bookmarkStart w:id="27" w:name="_Toc28359084"/>
      <w:r>
        <w:rPr>
          <w:rFonts w:hint="eastAsia" w:ascii="宋体" w:hAnsi="宋体" w:eastAsia="宋体" w:cs="黑体"/>
          <w:b/>
          <w:bCs/>
          <w:color w:val="000000"/>
          <w:sz w:val="21"/>
          <w:szCs w:val="21"/>
          <w:highlight w:val="none"/>
        </w:rPr>
        <w:t xml:space="preserve">五、公告期限</w:t>
      </w:r>
      <w:bookmarkEnd w:id="24"/>
      <w:r/>
      <w:bookmarkEnd w:id="25"/>
      <w:r/>
      <w:bookmarkEnd w:id="26"/>
      <w:r/>
      <w:bookmarkEnd w:id="27"/>
      <w:r>
        <w:rPr>
          <w:rFonts w:ascii="宋体" w:hAnsi="宋体" w:eastAsia="宋体" w:cs="黑体"/>
          <w:b/>
          <w:bCs/>
          <w:color w:val="000000"/>
          <w:sz w:val="21"/>
          <w:szCs w:val="21"/>
          <w:highlight w:val="none"/>
        </w:rPr>
      </w:r>
      <w:r/>
    </w:p>
    <w:p>
      <w:pPr>
        <w:pStyle w:val="1001"/>
        <w:ind w:firstLine="480"/>
        <w:spacing w:line="336" w:lineRule="auto"/>
        <w:shd w:val="clear" w:color="auto" w:fill="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自本公告发布之日起5个工作日。</w:t>
      </w:r>
      <w:bookmarkStart w:id="28" w:name="_Toc35393795"/>
      <w:r/>
      <w:bookmarkStart w:id="29" w:name="_Toc35393626"/>
      <w:r>
        <w:rPr>
          <w:rFonts w:hint="eastAsia" w:ascii="宋体" w:hAnsi="宋体" w:cs="宋体"/>
          <w:color w:val="000000"/>
          <w:sz w:val="21"/>
          <w:szCs w:val="21"/>
          <w:highlight w:val="none"/>
        </w:rPr>
      </w:r>
      <w:r/>
    </w:p>
    <w:p>
      <w:pPr>
        <w:pStyle w:val="1001"/>
        <w:numPr>
          <w:ilvl w:val="0"/>
          <w:numId w:val="5"/>
        </w:numPr>
        <w:ind w:firstLine="480"/>
        <w:spacing w:line="336" w:lineRule="auto"/>
        <w:shd w:val="clear" w:color="auto" w:fill="auto"/>
        <w:widowControl w:val="off"/>
        <w:rPr>
          <w:rFonts w:hint="eastAsia" w:ascii="宋体" w:hAnsi="宋体" w:eastAsia="宋体" w:cs="黑体"/>
          <w:b/>
          <w:bCs/>
          <w:color w:val="000000"/>
          <w:sz w:val="21"/>
          <w:szCs w:val="21"/>
          <w:highlight w:val="none"/>
        </w:rPr>
      </w:pPr>
      <w:r>
        <w:rPr>
          <w:rFonts w:hint="eastAsia" w:ascii="宋体" w:hAnsi="宋体" w:eastAsia="宋体" w:cs="黑体"/>
          <w:b/>
          <w:bCs/>
          <w:color w:val="000000"/>
          <w:sz w:val="21"/>
          <w:szCs w:val="21"/>
          <w:highlight w:val="none"/>
        </w:rPr>
        <w:t xml:space="preserve">其他补充事宜</w:t>
      </w:r>
      <w:bookmarkEnd w:id="28"/>
      <w:r/>
      <w:bookmarkEnd w:id="29"/>
      <w:r/>
      <w:bookmarkStart w:id="30" w:name="_Toc28359008"/>
      <w:r/>
      <w:bookmarkStart w:id="31" w:name="_Toc35393796"/>
      <w:r/>
      <w:bookmarkStart w:id="32" w:name="_Toc28359085"/>
      <w:r/>
      <w:bookmarkStart w:id="33" w:name="_Toc35393627"/>
      <w:r>
        <w:rPr>
          <w:rFonts w:hint="eastAsia" w:ascii="宋体" w:hAnsi="宋体" w:eastAsia="宋体" w:cs="黑体"/>
          <w:b/>
          <w:bCs/>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领取CA和办理电子签章（</w:t>
      </w:r>
      <w:r>
        <w:rPr>
          <w:rFonts w:hint="eastAsia" w:ascii="宋体" w:hAnsi="宋体" w:cs="黑体"/>
          <w:b/>
          <w:bCs/>
          <w:color w:val="000000"/>
          <w:sz w:val="21"/>
          <w:szCs w:val="21"/>
          <w:highlight w:val="none"/>
          <w:lang w:val="en-US" w:eastAsia="zh-CN"/>
        </w:rPr>
        <w:t xml:space="preserve">请至盐城市府西路1号盐城市公共资源交易中心四楼大厅10号，11号窗口办理</w:t>
      </w:r>
      <w:r>
        <w:rPr>
          <w:rFonts w:hint="eastAsia" w:ascii="宋体" w:hAnsi="宋体" w:cs="黑体"/>
          <w:color w:val="000000"/>
          <w:sz w:val="21"/>
          <w:szCs w:val="21"/>
          <w:highlight w:val="none"/>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2.潜在供应商访问电子招标响应交易平台的网络地址和方法：</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2.2 潜在投标人访问“苏采云”系统方法：江苏省政府采购网首页－“苏采云”链接。</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2.3采购文件（后缀名为“kedt”）、供应商操作手册及政府采购客户端工具可通过“苏采云”系统相应链接进行下载。</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2.4采购代理机构将数据电文形式的采购文件加载至“苏采云”系统，供潜在供应商下载或者查阅。</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2.5请潜在投标单位提前安装相应的控件（详见《“苏采云”系统供应商操作手册》）并使用谷歌浏览器登录“苏采云”系统参与不见面开评标。</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如潜在投标人未按上述要求操作，将自行承担所产生的风险。</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3.有关本次招标的事项若存在变动或修改，敬请及时关注采购代理机构在“中国政府采购网”“江苏政府采购网”“盐城市政府采购网”发布的更正公告。</w:t>
      </w:r>
      <w:r>
        <w:rPr>
          <w:rFonts w:hint="eastAsia" w:ascii="宋体" w:hAnsi="宋体" w:cs="黑体"/>
          <w:color w:val="000000"/>
          <w:sz w:val="21"/>
          <w:szCs w:val="21"/>
          <w:highlight w:val="none"/>
        </w:rPr>
      </w:r>
      <w:r/>
    </w:p>
    <w:p>
      <w:pPr>
        <w:pStyle w:val="1001"/>
        <w:ind w:firstLine="482"/>
        <w:spacing w:line="336" w:lineRule="auto"/>
        <w:shd w:val="clear" w:color="auto" w:fill="auto"/>
        <w:widowControl w:val="off"/>
        <w:rPr>
          <w:rFonts w:hint="eastAsia" w:ascii="宋体" w:hAnsi="宋体" w:cs="黑体"/>
          <w:color w:val="000000"/>
          <w:sz w:val="21"/>
          <w:szCs w:val="21"/>
          <w:highlight w:val="none"/>
        </w:rPr>
      </w:pPr>
      <w:r>
        <w:rPr>
          <w:rFonts w:hint="eastAsia" w:ascii="宋体" w:hAnsi="宋体" w:cs="黑体"/>
          <w:color w:val="000000"/>
          <w:sz w:val="21"/>
          <w:szCs w:val="21"/>
          <w:highlight w:val="none"/>
          <w:lang w:val="en-US" w:eastAsia="zh-CN"/>
        </w:rPr>
        <w:t xml:space="preserve">4.本次招标不收取投标保证金，不收取质量保证金。</w:t>
      </w:r>
      <w:r>
        <w:rPr>
          <w:rFonts w:hint="eastAsia" w:ascii="宋体" w:hAnsi="宋体" w:cs="黑体"/>
          <w:color w:val="000000"/>
          <w:sz w:val="21"/>
          <w:szCs w:val="21"/>
          <w:highlight w:val="none"/>
        </w:rPr>
      </w:r>
      <w:r/>
    </w:p>
    <w:p>
      <w:pPr>
        <w:pStyle w:val="1002"/>
        <w:ind w:firstLine="482"/>
        <w:jc w:val="left"/>
        <w:spacing w:line="336" w:lineRule="auto"/>
        <w:shd w:val="clear" w:color="auto" w:fill="auto"/>
        <w:widowControl w:val="off"/>
        <w:tabs>
          <w:tab w:val="left" w:pos="0" w:leader="none"/>
          <w:tab w:val="left" w:pos="3165" w:leader="none"/>
          <w:tab w:val="center" w:pos="4153" w:leader="none"/>
        </w:tabs>
        <w:rPr>
          <w:rFonts w:ascii="宋体" w:hAnsi="宋体" w:eastAsia="宋体" w:cs="宋体"/>
          <w:b/>
          <w:bCs/>
          <w:color w:val="000000"/>
          <w:sz w:val="21"/>
          <w:szCs w:val="21"/>
          <w:highlight w:val="none"/>
        </w:rPr>
      </w:pPr>
      <w:r>
        <w:rPr>
          <w:rFonts w:hint="eastAsia" w:ascii="宋体" w:hAnsi="宋体" w:eastAsia="宋体" w:cs="黑体"/>
          <w:b/>
          <w:bCs/>
          <w:color w:val="000000"/>
          <w:sz w:val="21"/>
          <w:szCs w:val="21"/>
          <w:highlight w:val="none"/>
        </w:rPr>
        <w:t xml:space="preserve">七、对本次招标提出询问，请按以下方式联系</w:t>
      </w:r>
      <w:bookmarkEnd w:id="30"/>
      <w:r/>
      <w:bookmarkEnd w:id="31"/>
      <w:r/>
      <w:bookmarkEnd w:id="32"/>
      <w:r/>
      <w:bookmarkEnd w:id="33"/>
      <w:r>
        <w:rPr>
          <w:rFonts w:ascii="宋体" w:hAnsi="宋体" w:eastAsia="宋体" w:cs="宋体"/>
          <w:b/>
          <w:bCs/>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34" w:name="_Toc28359096"/>
      <w:r/>
      <w:bookmarkStart w:id="35" w:name="_Toc35393806"/>
      <w:r/>
      <w:bookmarkStart w:id="36" w:name="_Toc28359019"/>
      <w:r/>
      <w:bookmarkStart w:id="37" w:name="_Toc35393637"/>
      <w:r/>
      <w:bookmarkStart w:id="38" w:name="_Toc120614211"/>
      <w:r>
        <w:rPr>
          <w:rFonts w:hint="eastAsia" w:ascii="宋体" w:hAnsi="宋体" w:eastAsia="宋体" w:cs="宋体"/>
          <w:color w:val="000000"/>
          <w:sz w:val="21"/>
          <w:szCs w:val="21"/>
          <w:highlight w:val="none"/>
        </w:rPr>
        <w:t xml:space="preserve">1.采购人信息</w:t>
      </w:r>
      <w:bookmarkEnd w:id="34"/>
      <w:r/>
      <w:bookmarkEnd w:id="35"/>
      <w:r/>
      <w:bookmarkEnd w:id="36"/>
      <w:r/>
      <w:bookmarkEnd w:id="37"/>
      <w:r/>
      <w:bookmarkStart w:id="39" w:name="_Toc35393638"/>
      <w:r/>
      <w:bookmarkEnd w:id="39"/>
      <w:r/>
      <w:bookmarkStart w:id="40" w:name="_Toc28359097"/>
      <w:r/>
      <w:bookmarkEnd w:id="40"/>
      <w:r/>
      <w:bookmarkStart w:id="41" w:name="_Toc35393807"/>
      <w:r/>
      <w:bookmarkEnd w:id="41"/>
      <w:r/>
      <w:bookmarkStart w:id="42" w:name="_Toc28359020"/>
      <w:r/>
      <w:bookmarkEnd w:id="42"/>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43" w:name="_Toc28359021"/>
      <w:r/>
      <w:bookmarkStart w:id="44" w:name="_Toc35393808"/>
      <w:r/>
      <w:bookmarkStart w:id="45" w:name="_Toc28359098"/>
      <w:r/>
      <w:bookmarkStart w:id="46" w:name="_Toc35393639"/>
      <w:r>
        <w:rPr>
          <w:rFonts w:hint="eastAsia" w:ascii="宋体" w:hAnsi="宋体" w:eastAsia="宋体" w:cs="宋体"/>
          <w:color w:val="000000"/>
          <w:sz w:val="21"/>
          <w:szCs w:val="21"/>
          <w:highlight w:val="none"/>
        </w:rPr>
        <w:t xml:space="preserve">名    称：盐城市公安局</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地    址：盐城市平安路9号</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联 系 人：江警官</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联系电话：0515-83220095</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2.采购代理机构信息</w:t>
      </w:r>
      <w:bookmarkEnd w:id="43"/>
      <w:r/>
      <w:bookmarkEnd w:id="44"/>
      <w:r/>
      <w:bookmarkEnd w:id="45"/>
      <w:r/>
      <w:bookmarkEnd w:id="46"/>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名    称：盐城市智禾项目管理有限公司</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地    址：盐城市盐都区宏都路华邦国际西厦 603室</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联 系 人：王女士</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联系电话：18151392913</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项目联系人：王女士</w:t>
      </w:r>
      <w:r>
        <w:rPr>
          <w:rFonts w:hint="eastAsia" w:ascii="宋体" w:hAnsi="宋体" w:eastAsia="宋体" w:cs="宋体"/>
          <w:color w:val="000000"/>
          <w:sz w:val="21"/>
          <w:szCs w:val="21"/>
          <w:highlight w:val="none"/>
        </w:rPr>
      </w:r>
      <w:r/>
    </w:p>
    <w:p>
      <w:pPr>
        <w:pStyle w:val="1077"/>
        <w:ind w:left="0" w:firstLine="482"/>
        <w:spacing w:before="0" w:beforeAutospacing="0" w:after="0" w:afterAutospacing="0" w:line="336"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电话：18151392913</w:t>
      </w:r>
      <w:r>
        <w:rPr>
          <w:rFonts w:hint="eastAsia" w:ascii="宋体" w:hAnsi="宋体" w:eastAsia="宋体" w:cs="宋体"/>
          <w:color w:val="000000"/>
          <w:sz w:val="21"/>
          <w:szCs w:val="21"/>
          <w:highlight w:val="none"/>
        </w:rPr>
      </w:r>
      <w:r/>
    </w:p>
    <w:p>
      <w:pPr>
        <w:pStyle w:val="1077"/>
        <w:ind w:left="0" w:firstLine="482"/>
        <w:jc w:val="center"/>
        <w:spacing w:before="0" w:beforeAutospacing="0" w:after="0" w:afterAutospacing="0" w:line="360" w:lineRule="auto"/>
        <w:shd w:val="clear" w:color="auto" w:fill="auto"/>
        <w:widowControl/>
        <w:rPr>
          <w:rFonts w:ascii="黑体" w:eastAsia="黑体"/>
          <w:b w:val="0"/>
          <w:bCs w:val="0"/>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36"/>
          <w:szCs w:val="36"/>
          <w:highlight w:val="none"/>
        </w:rPr>
        <w:t xml:space="preserve">第二章  </w:t>
      </w:r>
      <w:bookmarkEnd w:id="1"/>
      <w:r/>
      <w:bookmarkEnd w:id="2"/>
      <w:r/>
      <w:bookmarkEnd w:id="3"/>
      <w:r/>
      <w:bookmarkEnd w:id="4"/>
      <w:r/>
      <w:bookmarkEnd w:id="5"/>
      <w:r/>
      <w:bookmarkEnd w:id="38"/>
      <w:r/>
      <w:bookmarkStart w:id="47" w:name="_Toc513029202"/>
      <w:r/>
      <w:bookmarkStart w:id="48" w:name="_Toc120614213"/>
      <w:r/>
      <w:bookmarkStart w:id="49" w:name="_Toc16938518"/>
      <w:r/>
      <w:bookmarkStart w:id="50" w:name="_Toc20823274"/>
      <w:r>
        <w:rPr>
          <w:rFonts w:hint="eastAsia" w:ascii="宋体" w:hAnsi="宋体" w:eastAsia="宋体" w:cs="宋体"/>
          <w:color w:val="000000"/>
          <w:sz w:val="36"/>
          <w:szCs w:val="36"/>
          <w:highlight w:val="none"/>
        </w:rPr>
        <w:t xml:space="preserve">投标人须知</w:t>
      </w:r>
      <w:bookmarkEnd w:id="47"/>
      <w:r/>
      <w:bookmarkEnd w:id="48"/>
      <w:r/>
      <w:bookmarkEnd w:id="49"/>
      <w:r/>
      <w:bookmarkEnd w:id="50"/>
      <w:r>
        <w:rPr>
          <w:rFonts w:ascii="黑体" w:eastAsia="黑体"/>
          <w:b w:val="0"/>
          <w:bCs w:val="0"/>
          <w:color w:val="000000"/>
          <w:highlight w:val="none"/>
        </w:rPr>
      </w:r>
      <w:r/>
    </w:p>
    <w:p>
      <w:pPr>
        <w:pStyle w:val="1077"/>
        <w:ind w:firstLine="422"/>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51" w:name="_Toc513029203"/>
      <w:r/>
      <w:bookmarkStart w:id="52" w:name="_Toc120614214"/>
      <w:r/>
      <w:bookmarkStart w:id="53" w:name="_Toc20823275"/>
      <w:r/>
      <w:bookmarkStart w:id="54" w:name="_Toc16938519"/>
      <w:r/>
      <w:bookmarkStart w:id="55" w:name="_Toc120614221"/>
      <w:r/>
      <w:bookmarkStart w:id="56" w:name="_Toc16938558"/>
      <w:r/>
      <w:bookmarkStart w:id="57" w:name="_Toc513029242"/>
      <w:r/>
      <w:bookmarkStart w:id="58" w:name="_Toc479757207"/>
      <w:r/>
      <w:bookmarkStart w:id="59" w:name="_Toc20823314"/>
      <w:r>
        <w:rPr>
          <w:rFonts w:hint="eastAsia" w:ascii="宋体" w:hAnsi="宋体" w:cs="宋体"/>
          <w:b/>
          <w:color w:val="000000"/>
          <w:sz w:val="21"/>
          <w:szCs w:val="21"/>
          <w:highlight w:val="none"/>
        </w:rPr>
        <w:t xml:space="preserve">一、总则</w:t>
      </w:r>
      <w:bookmarkEnd w:id="51"/>
      <w:r/>
      <w:bookmarkEnd w:id="52"/>
      <w:r/>
      <w:bookmarkEnd w:id="53"/>
      <w:r/>
      <w:bookmarkEnd w:id="54"/>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bookmarkStart w:id="60" w:name="_Toc16938520"/>
      <w:r/>
      <w:bookmarkStart w:id="61" w:name="_Toc458694821"/>
      <w:r/>
      <w:bookmarkStart w:id="62" w:name="_Toc20823276"/>
      <w:r/>
      <w:bookmarkStart w:id="63" w:name="_Toc513029204"/>
      <w:r>
        <w:rPr>
          <w:rFonts w:hint="eastAsia" w:ascii="宋体" w:hAnsi="宋体" w:cs="宋体"/>
          <w:color w:val="000000"/>
          <w:sz w:val="21"/>
          <w:szCs w:val="21"/>
          <w:highlight w:val="none"/>
        </w:rPr>
        <w:t xml:space="preserve">1</w:t>
      </w:r>
      <w:bookmarkEnd w:id="60"/>
      <w:r>
        <w:rPr>
          <w:rFonts w:hint="eastAsia" w:ascii="宋体" w:hAnsi="宋体" w:cs="宋体"/>
          <w:color w:val="000000"/>
          <w:sz w:val="21"/>
          <w:szCs w:val="21"/>
          <w:highlight w:val="none"/>
        </w:rPr>
        <w:t xml:space="preserve">、招标方式</w:t>
      </w:r>
      <w:bookmarkEnd w:id="61"/>
      <w:r/>
      <w:bookmarkEnd w:id="62"/>
      <w:r/>
      <w:bookmarkEnd w:id="63"/>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1.1本次招标采取公开招标方式，本招标文件仅适用于招标公告中所述项目。</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bookmarkStart w:id="64" w:name="_Toc513029205"/>
      <w:r/>
      <w:bookmarkStart w:id="65" w:name="_Toc20823277"/>
      <w:r/>
      <w:bookmarkStart w:id="66" w:name="_Toc16938521"/>
      <w:r>
        <w:rPr>
          <w:rFonts w:hint="eastAsia" w:ascii="宋体" w:hAnsi="宋体" w:cs="宋体"/>
          <w:color w:val="000000"/>
          <w:sz w:val="21"/>
          <w:szCs w:val="21"/>
          <w:highlight w:val="none"/>
        </w:rPr>
        <w:t xml:space="preserve">2、合格的投标人</w:t>
      </w:r>
      <w:bookmarkEnd w:id="64"/>
      <w:r/>
      <w:bookmarkEnd w:id="65"/>
      <w:r/>
      <w:bookmarkEnd w:id="66"/>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2.1满足招标公告中供应商的资格要求的规定。</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2.2满足本文件实质性要求和条件的规定。</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bookmarkStart w:id="67" w:name="_Toc20823278"/>
      <w:r/>
      <w:bookmarkStart w:id="68" w:name="_Toc16938522"/>
      <w:r/>
      <w:bookmarkStart w:id="69" w:name="_Toc513029206"/>
      <w:r/>
      <w:bookmarkStart w:id="70" w:name="_Toc462564067"/>
      <w:r/>
      <w:bookmarkStart w:id="71" w:name="_Toc20823279"/>
      <w:r/>
      <w:bookmarkStart w:id="72" w:name="_Toc16938523"/>
      <w:r/>
      <w:bookmarkStart w:id="73" w:name="_Toc513029207"/>
      <w:r>
        <w:rPr>
          <w:rFonts w:hint="eastAsia" w:ascii="宋体" w:hAnsi="宋体" w:cs="宋体"/>
          <w:color w:val="000000"/>
          <w:sz w:val="21"/>
          <w:szCs w:val="21"/>
          <w:highlight w:val="none"/>
        </w:rPr>
        <w:t xml:space="preserve">3、适用法律</w:t>
      </w:r>
      <w:bookmarkEnd w:id="67"/>
      <w:r/>
      <w:bookmarkEnd w:id="68"/>
      <w:r/>
      <w:bookmarkEnd w:id="69"/>
      <w:r>
        <w:rPr>
          <w:rFonts w:hint="eastAsia" w:ascii="宋体" w:hAnsi="宋体" w:cs="宋体"/>
          <w:color w:val="000000"/>
          <w:sz w:val="21"/>
          <w:szCs w:val="21"/>
          <w:highlight w:val="none"/>
        </w:rPr>
        <w:t xml:space="preserve">和标准</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 本次招标及由此产生的合同受中华人民共和国有关的法律法规制约和保护。</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 在本项目政府采购活动过程中，如果所执行的标准有更新的，按照最新标准执行。</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4、投标费用</w:t>
      </w:r>
      <w:bookmarkEnd w:id="70"/>
      <w:r/>
      <w:bookmarkEnd w:id="71"/>
      <w:r/>
      <w:bookmarkEnd w:id="72"/>
      <w:r/>
      <w:bookmarkEnd w:id="73"/>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4.1投标人应自行承担所有与参加投标有关的费用，无论投标过程中的做法和结果如何，采购人和代理机构在任何情况下均无义务和责任承担这些费用。</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4.2本次招标采购人和采购代理机构不收取标书工本费。</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4.3本项目代理服务费由项目中标单位支付，代理服务费收费标准按照《江苏省政府</w:t>
      </w:r>
      <w:r>
        <w:rPr>
          <w:rFonts w:hint="eastAsia" w:ascii="宋体" w:hAnsi="宋体" w:cs="宋体"/>
          <w:color w:val="000000"/>
          <w:sz w:val="21"/>
          <w:szCs w:val="21"/>
          <w:highlight w:val="none"/>
          <w:lang w:eastAsia="zh-CN"/>
        </w:rPr>
        <w:t xml:space="preserve">采购</w:t>
      </w:r>
      <w:r>
        <w:rPr>
          <w:rFonts w:hint="eastAsia" w:ascii="宋体" w:hAnsi="宋体" w:cs="宋体"/>
          <w:color w:val="000000"/>
          <w:sz w:val="21"/>
          <w:szCs w:val="21"/>
          <w:highlight w:val="none"/>
        </w:rPr>
        <w:t xml:space="preserve">代理服务收费指导意见》的通知（苏政采协【2024】20号）收费标准的43.5%计取，由中标人领取中标通知书前，向代理公司支付，请投标人考虑在投标报价中。</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5、招标文件的约束力</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5.1投标人一旦参加本项目采购活动，即被认为接受了本招标文件的规定和约束。</w:t>
      </w:r>
      <w:r>
        <w:rPr>
          <w:rFonts w:hint="eastAsia" w:ascii="宋体" w:hAnsi="宋体" w:cs="宋体"/>
          <w:color w:val="000000"/>
          <w:sz w:val="21"/>
          <w:szCs w:val="21"/>
          <w:highlight w:val="none"/>
        </w:rPr>
      </w:r>
      <w:r/>
    </w:p>
    <w:p>
      <w:pPr>
        <w:pStyle w:val="1077"/>
        <w:ind w:firstLine="422"/>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74" w:name="_Toc16938525"/>
      <w:r/>
      <w:bookmarkStart w:id="75" w:name="_Toc513029209"/>
      <w:r/>
      <w:bookmarkStart w:id="76" w:name="_Toc20823281"/>
      <w:r/>
      <w:bookmarkStart w:id="77" w:name="_Toc120614215"/>
      <w:r>
        <w:rPr>
          <w:rFonts w:hint="eastAsia" w:ascii="宋体" w:hAnsi="宋体" w:cs="宋体"/>
          <w:b/>
          <w:color w:val="000000"/>
          <w:sz w:val="21"/>
          <w:szCs w:val="21"/>
          <w:highlight w:val="none"/>
        </w:rPr>
        <w:t xml:space="preserve">二、招标文件</w:t>
      </w:r>
      <w:bookmarkEnd w:id="74"/>
      <w:r/>
      <w:bookmarkEnd w:id="75"/>
      <w:r/>
      <w:bookmarkEnd w:id="76"/>
      <w:r/>
      <w:bookmarkEnd w:id="77"/>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78" w:name="_Toc20823282"/>
      <w:r/>
      <w:bookmarkStart w:id="79" w:name="_Toc513029210"/>
      <w:r/>
      <w:bookmarkStart w:id="80" w:name="_Toc16938526"/>
      <w:r>
        <w:rPr>
          <w:rFonts w:hint="eastAsia" w:ascii="宋体" w:hAnsi="宋体" w:cs="宋体"/>
          <w:color w:val="000000"/>
          <w:sz w:val="21"/>
          <w:szCs w:val="21"/>
          <w:highlight w:val="none"/>
        </w:rPr>
        <w:t xml:space="preserve">6、招标文件构成</w:t>
      </w:r>
      <w:bookmarkEnd w:id="78"/>
      <w:r/>
      <w:bookmarkEnd w:id="79"/>
      <w:r/>
      <w:bookmarkEnd w:id="80"/>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6.1 招标文件由以下部分组成：</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（1）招标公告</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（2）投标人须知</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（3）合同文本</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（4）采购需求</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（5）评标方法与评标标准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（6）投标文件格式</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请仔细检查招标文件是否齐全，如有缺漏请立即与</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机构联系解决。</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81" w:name="_Toc20823283"/>
      <w:r/>
      <w:bookmarkStart w:id="82" w:name="_Toc513029211"/>
      <w:r/>
      <w:bookmarkStart w:id="83" w:name="_Toc16938527"/>
      <w:r/>
      <w:bookmarkStart w:id="84" w:name="_Toc462564070"/>
      <w:r>
        <w:rPr>
          <w:rFonts w:hint="eastAsia" w:ascii="宋体" w:hAnsi="宋体" w:cs="宋体"/>
          <w:color w:val="000000"/>
          <w:sz w:val="21"/>
          <w:szCs w:val="21"/>
          <w:highlight w:val="none"/>
        </w:rPr>
        <w:t xml:space="preserve">7、招标文件的澄清</w:t>
      </w:r>
      <w:bookmarkEnd w:id="81"/>
      <w:r/>
      <w:bookmarkEnd w:id="82"/>
      <w:r/>
      <w:bookmarkEnd w:id="83"/>
      <w:r/>
      <w:bookmarkEnd w:id="84"/>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7.1任何要求对招标文件进行澄清的投标人，应在投标截止期</w:t>
      </w:r>
      <w:r>
        <w:rPr>
          <w:rFonts w:hint="eastAsia" w:ascii="宋体" w:hAnsi="宋体" w:cs="宋体"/>
          <w:b/>
          <w:color w:val="000000"/>
          <w:sz w:val="21"/>
          <w:szCs w:val="21"/>
          <w:highlight w:val="none"/>
        </w:rPr>
        <w:t xml:space="preserve">十日</w:t>
      </w:r>
      <w:r>
        <w:rPr>
          <w:rFonts w:hint="eastAsia" w:ascii="宋体" w:hAnsi="宋体" w:cs="宋体"/>
          <w:color w:val="000000"/>
          <w:sz w:val="21"/>
          <w:szCs w:val="21"/>
          <w:highlight w:val="none"/>
        </w:rPr>
        <w:t xml:space="preserve">前按招标公告中的通讯地址，以书面形式通知</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85" w:name="_Toc513029212"/>
      <w:r/>
      <w:bookmarkStart w:id="86" w:name="_Toc16938528"/>
      <w:r/>
      <w:bookmarkStart w:id="87" w:name="_Toc20823284"/>
      <w:r/>
      <w:bookmarkStart w:id="88" w:name="_Toc462564071"/>
      <w:r>
        <w:rPr>
          <w:rFonts w:hint="eastAsia" w:ascii="宋体" w:hAnsi="宋体" w:cs="宋体"/>
          <w:color w:val="000000"/>
          <w:sz w:val="21"/>
          <w:szCs w:val="21"/>
          <w:highlight w:val="none"/>
        </w:rPr>
        <w:t xml:space="preserve">8、招标文件的修改</w:t>
      </w:r>
      <w:bookmarkEnd w:id="85"/>
      <w:r/>
      <w:bookmarkEnd w:id="86"/>
      <w:r/>
      <w:bookmarkEnd w:id="87"/>
      <w:r/>
      <w:bookmarkEnd w:id="88"/>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8.1在投标截止时间前，</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机构可以对招标文件进行修改。</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8.2</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机构有权按照法定的要求推迟投标截止日期和开标日期。</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8.3招标文件的修改将在中国政府采购网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江苏政府采购网、盐城市政府采购网公布，补充文件将作为招标文件的组成部分，并对投标人具有约束力。</w:t>
      </w:r>
      <w:r>
        <w:rPr>
          <w:rFonts w:ascii="宋体" w:hAnsi="宋体" w:cs="宋体"/>
          <w:color w:val="000000"/>
          <w:sz w:val="21"/>
          <w:szCs w:val="21"/>
          <w:highlight w:val="none"/>
        </w:rPr>
      </w:r>
      <w:r/>
    </w:p>
    <w:p>
      <w:pPr>
        <w:pStyle w:val="1077"/>
        <w:ind w:firstLine="422"/>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89" w:name="_Toc16938529"/>
      <w:r/>
      <w:bookmarkStart w:id="90" w:name="_Toc120614216"/>
      <w:r/>
      <w:bookmarkStart w:id="91" w:name="_Toc462564072"/>
      <w:r/>
      <w:bookmarkStart w:id="92" w:name="_Toc513029213"/>
      <w:r/>
      <w:bookmarkStart w:id="93" w:name="_Toc20823285"/>
      <w:r>
        <w:rPr>
          <w:rFonts w:hint="eastAsia" w:ascii="宋体" w:hAnsi="宋体" w:cs="宋体"/>
          <w:b/>
          <w:color w:val="000000"/>
          <w:sz w:val="21"/>
          <w:szCs w:val="21"/>
          <w:highlight w:val="none"/>
        </w:rPr>
        <w:t xml:space="preserve">三、投标文件的编制</w:t>
      </w:r>
      <w:bookmarkEnd w:id="89"/>
      <w:r/>
      <w:bookmarkEnd w:id="90"/>
      <w:r/>
      <w:bookmarkEnd w:id="91"/>
      <w:r/>
      <w:bookmarkEnd w:id="92"/>
      <w:r/>
      <w:bookmarkEnd w:id="93"/>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94" w:name="_Toc20823286"/>
      <w:r/>
      <w:bookmarkStart w:id="95" w:name="_Toc513029214"/>
      <w:r/>
      <w:bookmarkStart w:id="96" w:name="_Toc16938530"/>
      <w:r/>
      <w:bookmarkStart w:id="97" w:name="_Toc462564073"/>
      <w:r>
        <w:rPr>
          <w:rFonts w:hint="eastAsia" w:ascii="宋体" w:hAnsi="宋体" w:cs="宋体"/>
          <w:color w:val="000000"/>
          <w:sz w:val="21"/>
          <w:szCs w:val="21"/>
          <w:highlight w:val="none"/>
        </w:rPr>
        <w:t xml:space="preserve">9、投标文件的语言及度量衡单位</w:t>
      </w:r>
      <w:bookmarkEnd w:id="94"/>
      <w:r/>
      <w:bookmarkEnd w:id="95"/>
      <w:r/>
      <w:bookmarkEnd w:id="96"/>
      <w:r/>
      <w:bookmarkEnd w:id="97"/>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9.1投标人提交的投标文件以及投标人与</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机构就有关投标的所有来往通知、函件和文件均应使用</w:t>
      </w:r>
      <w:r>
        <w:rPr>
          <w:rFonts w:hint="eastAsia" w:ascii="宋体" w:hAnsi="宋体" w:cs="宋体"/>
          <w:b/>
          <w:color w:val="000000"/>
          <w:sz w:val="21"/>
          <w:szCs w:val="21"/>
          <w:highlight w:val="none"/>
        </w:rPr>
        <w:t xml:space="preserve">简体中文</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9.2除技术性能另有规定外，投标文件所使用的度量衡单位，均须采用国家法定计量单位。</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98" w:name="_Toc16938531"/>
      <w:r/>
      <w:bookmarkStart w:id="99" w:name="_Toc462564074"/>
      <w:r/>
      <w:bookmarkStart w:id="100" w:name="_Toc20823287"/>
      <w:r/>
      <w:bookmarkStart w:id="101" w:name="_Toc513029215"/>
      <w:r>
        <w:rPr>
          <w:rFonts w:hint="eastAsia" w:ascii="宋体" w:hAnsi="宋体" w:cs="宋体"/>
          <w:color w:val="000000"/>
          <w:sz w:val="21"/>
          <w:szCs w:val="21"/>
          <w:highlight w:val="none"/>
        </w:rPr>
        <w:t xml:space="preserve">10、投标文件构成</w:t>
      </w:r>
      <w:bookmarkEnd w:id="98"/>
      <w:r/>
      <w:bookmarkEnd w:id="99"/>
      <w:r/>
      <w:bookmarkEnd w:id="100"/>
      <w:r/>
      <w:bookmarkEnd w:id="101"/>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10.2如标书制作工具中格式和内容与</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中国政府采购网”“江苏政府采购网”“盐城市政府采购网”发布的招标文件不一致，请以</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中国政府采购网”“江苏政府采购网”“盐城市政府采购网”发布的招标文件为准。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02" w:name="_Toc513029216"/>
      <w:r/>
      <w:bookmarkStart w:id="103" w:name="_Toc14577357"/>
      <w:r/>
      <w:bookmarkStart w:id="104" w:name="_Toc513029219"/>
      <w:r/>
      <w:bookmarkStart w:id="105" w:name="_Toc49090509"/>
      <w:r/>
      <w:bookmarkStart w:id="106" w:name="_Toc14577354"/>
      <w:r/>
      <w:bookmarkStart w:id="107" w:name="_Toc49090507"/>
      <w:r>
        <w:rPr>
          <w:rFonts w:hint="eastAsia" w:ascii="宋体" w:hAnsi="宋体" w:cs="宋体"/>
          <w:color w:val="000000"/>
          <w:sz w:val="21"/>
          <w:szCs w:val="21"/>
          <w:highlight w:val="none"/>
        </w:rPr>
        <w:t xml:space="preserve">11、证明投标人及投标标的符合招标文件规定的文件</w:t>
      </w:r>
      <w:bookmarkEnd w:id="102"/>
      <w:r/>
      <w:bookmarkEnd w:id="103"/>
      <w:r/>
      <w:bookmarkEnd w:id="104"/>
      <w:r/>
      <w:bookmarkEnd w:id="105"/>
      <w:r/>
      <w:bookmarkEnd w:id="106"/>
      <w:r/>
      <w:bookmarkEnd w:id="107"/>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08" w:name="_Toc14577355"/>
      <w:r/>
      <w:bookmarkStart w:id="109" w:name="_Toc49090508"/>
      <w:r>
        <w:rPr>
          <w:rFonts w:hint="eastAsia" w:ascii="宋体" w:hAnsi="宋体" w:cs="宋体"/>
          <w:color w:val="000000"/>
          <w:sz w:val="21"/>
          <w:szCs w:val="21"/>
          <w:highlight w:val="none"/>
        </w:rPr>
        <w:t xml:space="preserve">11.1投标人应按照法律、法规、规章和规范性文件以及招标文件要求提交证明文件，证明其及投标标的符合招标文件规定。</w:t>
      </w:r>
      <w:bookmarkEnd w:id="108"/>
      <w:r/>
      <w:bookmarkEnd w:id="109"/>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11.2招标文件对证明文件无明确形式要求的，证明文件可以以文字资料、图纸和数据等形式提交。</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12、投标分项报价表</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12.1投标人应按照招标文件规定格式填报投标分项报价表。</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12.2投标货币。投标文件中的单价和总价无特殊规定的采用人民币报价，以元为单位标注。招标文件中另有规定的按规定执行。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13、技术要求响应及偏离表、商务要求响应及偏离表</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13.1投标人需对招标文件中的技术要求与商务要求逐项作出响应或偏离，并说明原因。</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tabs>
          <w:tab w:val="left" w:pos="1036"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13.2投标人可在投标文件中提供认为需要的其他技术文件或说明。</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10" w:name="_Toc49090510"/>
      <w:r/>
      <w:bookmarkStart w:id="111" w:name="_Toc14577359"/>
      <w:r>
        <w:rPr>
          <w:rFonts w:hint="eastAsia" w:ascii="宋体" w:hAnsi="宋体" w:cs="宋体"/>
          <w:color w:val="000000"/>
          <w:sz w:val="21"/>
          <w:szCs w:val="21"/>
          <w:highlight w:val="none"/>
        </w:rPr>
        <w:t xml:space="preserve">14、投标函和开标一览表</w:t>
      </w:r>
      <w:bookmarkEnd w:id="110"/>
      <w:r/>
      <w:bookmarkEnd w:id="111"/>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14.1投标人应按照招标文件中提供的格式完整、正确填写投标函、开标一览表。</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color w:val="000000"/>
          <w:sz w:val="21"/>
          <w:szCs w:val="21"/>
          <w:highlight w:val="none"/>
        </w:rPr>
        <w:t xml:space="preserve">。</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12" w:name="_Toc49090511"/>
      <w:r/>
      <w:bookmarkStart w:id="113" w:name="_Toc14577360"/>
      <w:r>
        <w:rPr>
          <w:rFonts w:hint="eastAsia" w:ascii="宋体" w:hAnsi="宋体" w:cs="宋体"/>
          <w:color w:val="000000"/>
          <w:sz w:val="21"/>
          <w:szCs w:val="21"/>
          <w:highlight w:val="none"/>
        </w:rPr>
        <w:t xml:space="preserve">15、投标有效期</w:t>
      </w:r>
      <w:bookmarkEnd w:id="112"/>
      <w:r/>
      <w:bookmarkEnd w:id="113"/>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15.1投标有效期为</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机构规定的开标之日后</w:t>
      </w:r>
      <w:r>
        <w:rPr>
          <w:rFonts w:hint="eastAsia" w:ascii="宋体" w:hAnsi="宋体" w:cs="宋体"/>
          <w:b/>
          <w:color w:val="000000"/>
          <w:sz w:val="21"/>
          <w:szCs w:val="21"/>
          <w:highlight w:val="none"/>
          <w:u w:val="single"/>
        </w:rPr>
        <w:t xml:space="preserve">九十（90）天</w:t>
      </w:r>
      <w:r>
        <w:rPr>
          <w:rFonts w:hint="eastAsia" w:ascii="宋体" w:hAnsi="宋体" w:cs="宋体"/>
          <w:color w:val="000000"/>
          <w:sz w:val="21"/>
          <w:szCs w:val="21"/>
          <w:highlight w:val="none"/>
        </w:rPr>
        <w:t xml:space="preserve">。投标有效期比规定短的将被视为未实质性响应招标文件而予以拒绝。</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16、投标有效期的延长</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16.1在特殊情况下，</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机构于原投标有效期满之前，可向投标人提出延长投标有效期的要求。这种要求与答复均应采用书面形式。投标人可以拒绝</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机构的这一要求而放弃投标。同意延长投标有效期的投标人既不能要求也不允许修改其投标文件，同时受投标有效期约束的所有权利与义务均延长至新的有效期。</w:t>
      </w:r>
      <w:r>
        <w:rPr>
          <w:rFonts w:ascii="宋体" w:hAnsi="宋体" w:cs="宋体"/>
          <w:color w:val="000000"/>
          <w:sz w:val="21"/>
          <w:szCs w:val="21"/>
          <w:highlight w:val="none"/>
        </w:rPr>
      </w:r>
      <w:r/>
    </w:p>
    <w:p>
      <w:pPr>
        <w:pStyle w:val="1077"/>
        <w:ind w:firstLine="422"/>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14" w:name="_Toc20823296"/>
      <w:r/>
      <w:bookmarkStart w:id="115" w:name="_Toc513029224"/>
      <w:r/>
      <w:bookmarkStart w:id="116" w:name="_Toc16938540"/>
      <w:r/>
      <w:bookmarkStart w:id="117" w:name="_Toc120614217"/>
      <w:r>
        <w:rPr>
          <w:rFonts w:hint="eastAsia" w:ascii="宋体" w:hAnsi="宋体" w:cs="宋体"/>
          <w:b/>
          <w:color w:val="000000"/>
          <w:sz w:val="21"/>
          <w:szCs w:val="21"/>
          <w:highlight w:val="none"/>
        </w:rPr>
        <w:t xml:space="preserve">四、投标文件的递交</w:t>
      </w:r>
      <w:bookmarkEnd w:id="114"/>
      <w:r/>
      <w:bookmarkEnd w:id="115"/>
      <w:r/>
      <w:bookmarkEnd w:id="116"/>
      <w:r/>
      <w:bookmarkEnd w:id="117"/>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18" w:name="_Toc462564084"/>
      <w:r/>
      <w:bookmarkStart w:id="119" w:name="_Toc513029225"/>
      <w:r/>
      <w:bookmarkStart w:id="120" w:name="_Toc20823297"/>
      <w:r/>
      <w:bookmarkStart w:id="121" w:name="_Toc16938541"/>
      <w:r>
        <w:rPr>
          <w:rFonts w:hint="eastAsia" w:ascii="宋体" w:hAnsi="宋体" w:cs="宋体"/>
          <w:color w:val="000000"/>
          <w:sz w:val="21"/>
          <w:szCs w:val="21"/>
          <w:highlight w:val="none"/>
        </w:rPr>
        <w:t xml:space="preserve">17、投标文件</w:t>
      </w:r>
      <w:bookmarkEnd w:id="118"/>
      <w:r/>
      <w:bookmarkEnd w:id="119"/>
      <w:r/>
      <w:bookmarkEnd w:id="120"/>
      <w:r/>
      <w:bookmarkEnd w:id="121"/>
      <w:r>
        <w:rPr>
          <w:rFonts w:hint="eastAsia" w:ascii="宋体" w:hAnsi="宋体" w:cs="宋体"/>
          <w:color w:val="000000"/>
          <w:sz w:val="21"/>
          <w:szCs w:val="21"/>
          <w:highlight w:val="none"/>
        </w:rPr>
        <w:t xml:space="preserve">的递交</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17.1 电子投标文件的递交</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投标人应当按照《操作手册》规定，在投标截止时间前制作并上传电子投标文件。</w:t>
      </w:r>
      <w:bookmarkStart w:id="122" w:name="_Toc16938542"/>
      <w:r/>
      <w:bookmarkEnd w:id="122"/>
      <w:r/>
      <w:bookmarkStart w:id="123" w:name="_Toc20823298"/>
      <w:r/>
      <w:bookmarkEnd w:id="123"/>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18、投标截止时间</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i/>
          <w:color w:val="000000"/>
          <w:sz w:val="21"/>
          <w:szCs w:val="21"/>
          <w:highlight w:val="none"/>
          <w:u w:val="single"/>
        </w:rPr>
        <w:t xml:space="preserve">18.1投标人上传电子投标文件的时间不得迟于招标公告中规定的投标截止时间。</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18.2</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机构可以按照规定，通过修改招标文件酌情延长投标截止时间，在此情况下，投标人的所有权利和义务以及投标人受制的截止时间均应以延长后新的截止时间为准。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24" w:name="_Toc20823299"/>
      <w:r/>
      <w:bookmarkStart w:id="125" w:name="_Toc513029227"/>
      <w:r/>
      <w:bookmarkStart w:id="126" w:name="_Toc16938543"/>
      <w:r>
        <w:rPr>
          <w:rFonts w:hint="eastAsia" w:ascii="宋体" w:hAnsi="宋体" w:cs="宋体"/>
          <w:color w:val="000000"/>
          <w:sz w:val="21"/>
          <w:szCs w:val="21"/>
          <w:highlight w:val="none"/>
        </w:rPr>
        <w:t xml:space="preserve">19、投标文件</w:t>
      </w:r>
      <w:bookmarkEnd w:id="124"/>
      <w:r/>
      <w:bookmarkEnd w:id="125"/>
      <w:r/>
      <w:bookmarkEnd w:id="126"/>
      <w:r>
        <w:rPr>
          <w:rFonts w:hint="eastAsia" w:ascii="宋体" w:hAnsi="宋体" w:cs="宋体"/>
          <w:color w:val="000000"/>
          <w:sz w:val="21"/>
          <w:szCs w:val="21"/>
          <w:highlight w:val="none"/>
        </w:rPr>
        <w:t xml:space="preserve">的拒收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19.1</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机构拒绝接收在其规定的投标截止时间后上传的任何投标文件。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27" w:name="_Toc20823300"/>
      <w:r/>
      <w:bookmarkStart w:id="128" w:name="_Toc16938544"/>
      <w:r/>
      <w:bookmarkStart w:id="129" w:name="_Toc513029228"/>
      <w:r>
        <w:rPr>
          <w:rFonts w:hint="eastAsia" w:ascii="宋体" w:hAnsi="宋体" w:cs="宋体"/>
          <w:color w:val="000000"/>
          <w:sz w:val="21"/>
          <w:szCs w:val="21"/>
          <w:highlight w:val="none"/>
        </w:rPr>
        <w:t xml:space="preserve">20、投标文件的撤回和修改</w:t>
      </w:r>
      <w:bookmarkEnd w:id="127"/>
      <w:r/>
      <w:bookmarkEnd w:id="128"/>
      <w:r/>
      <w:bookmarkEnd w:id="129"/>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20.1投标文件的撤回</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20.1.1电子投标文件的撤回</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投标人可在投标截止时间前，撤回其电子投标文件，具体操作方法见《操作手册》。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20.1.2投标人撤回电子投标文件，则认为其不再参与本项目投标活动。</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20.2 投标文件的修改</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20.2.1投标人可在投标截止时间前，对其电子投标文件进行修改，具体操作方法见《操作手册》。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20.2.2在投标截止时间之后，投标人不得对其电子投标文件作任何修改。</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20.3在投标截止时间至招标文件中规定的投标有效期满之间的这段时间内，投标人不得撤回其投标。</w:t>
      </w:r>
      <w:r>
        <w:rPr>
          <w:rFonts w:ascii="宋体" w:hAnsi="宋体" w:cs="宋体"/>
          <w:color w:val="000000"/>
          <w:sz w:val="21"/>
          <w:szCs w:val="21"/>
          <w:highlight w:val="none"/>
        </w:rPr>
      </w:r>
      <w:r/>
    </w:p>
    <w:p>
      <w:pPr>
        <w:pStyle w:val="1077"/>
        <w:ind w:firstLine="422"/>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30" w:name="_Toc20823301"/>
      <w:r/>
      <w:bookmarkStart w:id="131" w:name="_Toc513029229"/>
      <w:r/>
      <w:bookmarkStart w:id="132" w:name="_Toc120614218"/>
      <w:r/>
      <w:bookmarkStart w:id="133" w:name="_Toc16938545"/>
      <w:r>
        <w:rPr>
          <w:rFonts w:hint="eastAsia" w:ascii="宋体" w:hAnsi="宋体" w:cs="宋体"/>
          <w:b/>
          <w:color w:val="000000"/>
          <w:sz w:val="21"/>
          <w:szCs w:val="21"/>
          <w:highlight w:val="none"/>
        </w:rPr>
        <w:t xml:space="preserve">五、开标与评标</w:t>
      </w:r>
      <w:bookmarkEnd w:id="130"/>
      <w:r/>
      <w:bookmarkEnd w:id="131"/>
      <w:r/>
      <w:bookmarkEnd w:id="132"/>
      <w:r/>
      <w:bookmarkEnd w:id="133"/>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34" w:name="_Toc20823302"/>
      <w:r/>
      <w:bookmarkStart w:id="135" w:name="_Toc513029230"/>
      <w:r/>
      <w:bookmarkStart w:id="136" w:name="_Toc16938546"/>
      <w:r>
        <w:rPr>
          <w:rFonts w:hint="eastAsia" w:ascii="宋体" w:hAnsi="宋体" w:cs="宋体"/>
          <w:color w:val="000000"/>
          <w:sz w:val="21"/>
          <w:szCs w:val="21"/>
          <w:highlight w:val="none"/>
        </w:rPr>
        <w:t xml:space="preserve">21、开标</w:t>
      </w:r>
      <w:bookmarkEnd w:id="134"/>
      <w:r/>
      <w:bookmarkEnd w:id="135"/>
      <w:r/>
      <w:bookmarkEnd w:id="136"/>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21.1</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机构将在招标公告中规定的时间和地点组织公开开标。投标人应当按照《操作手册》规定，参加开标活动和在苏采云系统规定的时间内对投标文件进行解密。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21.2开标仪式由</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机构组织。苏采云系统将自动对项目进行开标，并宣布各投标人名称和投标价格。</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21.3投标人在开标过程中涉及到的投标文件解密、开标结果确认等工作，应按照《操作手册》规定执行。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21.4投标人如果对开标过程和开标记录有疑义，应当根据《操作手册》规定提出，如苏采云系统中《开标记录表》宣布后5分钟内未提出的，视同认可开标结果。</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37" w:name="_Toc20823303"/>
      <w:r/>
      <w:bookmarkStart w:id="138" w:name="_Toc513029231"/>
      <w:r/>
      <w:bookmarkStart w:id="139" w:name="_Toc16938547"/>
      <w:r>
        <w:rPr>
          <w:rFonts w:hint="eastAsia" w:ascii="宋体" w:hAnsi="宋体" w:cs="宋体"/>
          <w:color w:val="000000"/>
          <w:sz w:val="21"/>
          <w:szCs w:val="21"/>
          <w:highlight w:val="none"/>
        </w:rPr>
        <w:t xml:space="preserve">22、评标委员会</w:t>
      </w:r>
      <w:bookmarkEnd w:id="137"/>
      <w:r/>
      <w:bookmarkEnd w:id="138"/>
      <w:r/>
      <w:bookmarkEnd w:id="139"/>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22.1开标后，</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机构将立即组织评标委员会（以下简称评委会）进行评标。</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22.2评委会由采购人代表和有关技术、经济等方面的专家组成，且人员构成符合政府采购有关规定。</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22.3评委会独立工作，负责评审所有投标文件并确定中标候选人。</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23、评标过程的保密与公正</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23.1凡是与审查、澄清、评价和比较投标的有关资料以及授标建议等，采购人、评委、</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机构均不得向投标人或与评标无关的其他人员透露。</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23.2在评标过程中，投标人不得以任何行为影响评标过程，否则其投标文件将被作为无效投标文件。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23.3</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机构和评标委员会不向未中标的投标人解释未中标原因，也不公布评标过程中的相关细节。</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23.4采用综合评分法的项目，未中标的投标人可于中标结果公告期限届满之日起通过苏采云系统查看自己的评审得分及排序情况。</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40" w:name="_Toc513029232"/>
      <w:r/>
      <w:bookmarkStart w:id="141" w:name="_Toc16938548"/>
      <w:r/>
      <w:bookmarkStart w:id="142" w:name="_Toc20823304"/>
      <w:r>
        <w:rPr>
          <w:rFonts w:hint="eastAsia" w:ascii="宋体" w:hAnsi="宋体" w:cs="宋体"/>
          <w:color w:val="000000"/>
          <w:sz w:val="21"/>
          <w:szCs w:val="21"/>
          <w:highlight w:val="none"/>
        </w:rPr>
        <w:t xml:space="preserve">24、投标文件的澄清</w:t>
      </w:r>
      <w:bookmarkEnd w:id="140"/>
      <w:r/>
      <w:bookmarkEnd w:id="141"/>
      <w:r/>
      <w:bookmarkEnd w:id="142"/>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24.1评标期间，评委会对投标文件中含义不明确、同类问题表述不一致或者有明显文字和计算错误的内容 ，有权要求投标人作出必要的澄清、说明或者补正。投标人的澄清、说明或者补正不得超出投标文件的范围或者改变投标文件的实质性内容。</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评标委员会并非对每个投标人都做澄清要求。</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24.3接到评委会澄清、说明和补正要求的投标人如未按规定作出澄清、说明和补正，其风险由投标人自行承担。</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43" w:name="_Toc513029233"/>
      <w:r/>
      <w:bookmarkStart w:id="144" w:name="_Toc16938549"/>
      <w:r/>
      <w:bookmarkStart w:id="145" w:name="_Toc20823305"/>
      <w:r>
        <w:rPr>
          <w:rFonts w:hint="eastAsia" w:ascii="宋体" w:hAnsi="宋体" w:cs="宋体"/>
          <w:color w:val="000000"/>
          <w:sz w:val="21"/>
          <w:szCs w:val="21"/>
          <w:highlight w:val="none"/>
        </w:rPr>
        <w:t xml:space="preserve">25、对投标文件的初审</w:t>
      </w:r>
      <w:bookmarkEnd w:id="143"/>
      <w:r/>
      <w:bookmarkEnd w:id="144"/>
      <w:r/>
      <w:bookmarkEnd w:id="145"/>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25.1投标文件初审分为资格审查和符合性审查。</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25.1.3未通过资格审查或符合性审查的投标人，</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机构将在苏采云系统中告知未通过资格审查或符合性审查的原因，评标结束后，</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机构将不再告知未通过资格审查和符合性审查的原因。</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25.4评委会将对确定为实质性响应的投标进行进一步审核，确定其是否有计算上或累加上的算术错误，修正错误的原则如下：</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（1）投标文件中开标一览表内容与投标文件中相应内容不一致的，以开标一览表为准。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（2）大写金额和小写金额不一致的，以大写金额为准。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（3）单价金额小数点或者百分比有明显错位的，以开标一览表的总价为准，并修改单价。</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（4）总价金额与按单价汇总金额不一致的，以单价金额计算结果为准。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同时出现两种以上错误的，按照前款规定的顺序修正。</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46" w:name="_Toc513029234"/>
      <w:r/>
      <w:bookmarkStart w:id="147" w:name="_Toc16938550"/>
      <w:r/>
      <w:bookmarkStart w:id="148" w:name="_Toc20823306"/>
      <w:r>
        <w:rPr>
          <w:rFonts w:hint="eastAsia" w:ascii="宋体" w:hAnsi="宋体" w:cs="宋体"/>
          <w:color w:val="000000"/>
          <w:sz w:val="21"/>
          <w:szCs w:val="21"/>
          <w:highlight w:val="none"/>
        </w:rPr>
        <w:t xml:space="preserve">25.6投标人在开、评标全过程中应保持通信畅通，及时登录苏采云系统查阅、答复相关信息，并安排专人与</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机构及评标委员会联系。</w:t>
      </w:r>
      <w:bookmarkEnd w:id="146"/>
      <w:r/>
      <w:bookmarkEnd w:id="147"/>
      <w:r/>
      <w:bookmarkEnd w:id="148"/>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26、无效投标条款和废标条款</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49" w:name="_Toc513029235"/>
      <w:r/>
      <w:bookmarkStart w:id="150" w:name="_Toc20823307"/>
      <w:r/>
      <w:bookmarkStart w:id="151" w:name="_Toc16938551"/>
      <w:r>
        <w:rPr>
          <w:rFonts w:hint="eastAsia" w:ascii="宋体" w:hAnsi="宋体" w:cs="宋体"/>
          <w:color w:val="000000"/>
          <w:sz w:val="21"/>
          <w:szCs w:val="21"/>
          <w:highlight w:val="none"/>
        </w:rPr>
        <w:t xml:space="preserve">26.1无效投标条款</w:t>
      </w:r>
      <w:bookmarkEnd w:id="149"/>
      <w:r/>
      <w:bookmarkEnd w:id="150"/>
      <w:r/>
      <w:bookmarkEnd w:id="151"/>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26.1.1投标人在苏采云系统规定的时间内未成功解密电子投标文件的。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26.1.2投标人未按照招标文件要求上传电子投标文件的。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26.1.3同一投标人提交两个（含两个）以上不同的投标报价的。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26.1.4投标人不具备招标文件中规定资格要求的。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26.1.5投标人的报价超过了采购预算或最高限价的。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26.1.6未通过符合性审查的。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26.1.7不符合招标文件中规定的实质性要求和条件的（</w:t>
      </w:r>
      <w:r>
        <w:rPr>
          <w:rFonts w:hint="eastAsia" w:ascii="宋体" w:hAnsi="宋体" w:cs="宋体"/>
          <w:i/>
          <w:color w:val="000000"/>
          <w:sz w:val="21"/>
          <w:szCs w:val="21"/>
          <w:highlight w:val="none"/>
          <w:u w:val="single"/>
        </w:rPr>
        <w:t xml:space="preserve">本招标文件中斜体且有下划线部分为实质性要求和条件）。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26.1.9投标文件含有采购人不能接受的附加条件的。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26.1.10投标人不能证明其报价合理性的，评标委员会应当将其作为无效投标处理。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（一）评审过程中出现下列情形之一的，评标委员会应当启动异常低价投标审查程序：</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3.投标（响应）报价低于采购项目最高限价45%的，即投标（响应）报价&lt;采购项目最高限价×45%；</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4.评审委员会基于专业判断，认为供应商报价过低，有可能影响产品质量或者不能诚信履约的其他情形。</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u w:val="single"/>
        </w:rPr>
        <w:t xml:space="preserve">提醒：采购人可以结合具体项目实际情况，提高上述第1项至第3项中启动异常低价投标（响应）审查的数值标准，但是最高不得超过65%。</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相关法律法规对供应商报价有规定的，从其规定。</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26.1.11投标文件未按照招标文件要求加盖CA电子公章的。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26.1.12其他法律、法规及本招标文件规定的属无效投标的情形。</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26.2废标条款</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26.2.1符合专业条件的供应商或者对招标文件作实质响应的供应商不足三家的。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26.2.2出现影响采购公正的违法、违规行为的。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26.2.3因重大变故，采购任务取消的。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26.2.4评标委员会认定招标文件存在歧义、重大缺陷导致评审工作无法进行。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26.2.5因苏采云系统故障原因造成开标不成功的。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26.3 投标截止时间结束后参加投标的供应商不足三家的处理：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26.3.1如出现投标截止时间结束后参加投标的供应商或者在评标期间对招标文件做出实质响应的供应商不足三家情况，按政府采购相关规定执行。</w:t>
      </w:r>
      <w:r>
        <w:rPr>
          <w:rFonts w:ascii="宋体" w:hAnsi="宋体" w:cs="宋体"/>
          <w:color w:val="000000"/>
          <w:sz w:val="21"/>
          <w:szCs w:val="21"/>
          <w:highlight w:val="none"/>
        </w:rPr>
      </w:r>
      <w:r/>
    </w:p>
    <w:p>
      <w:pPr>
        <w:pStyle w:val="1077"/>
        <w:ind w:firstLine="422"/>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52" w:name="_Toc120614219"/>
      <w:r>
        <w:rPr>
          <w:rFonts w:hint="eastAsia" w:ascii="宋体" w:hAnsi="宋体" w:cs="宋体"/>
          <w:b/>
          <w:color w:val="000000"/>
          <w:sz w:val="21"/>
          <w:szCs w:val="21"/>
          <w:highlight w:val="none"/>
        </w:rPr>
        <w:t xml:space="preserve">六、定标</w:t>
      </w:r>
      <w:bookmarkEnd w:id="152"/>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53" w:name="_Toc20823310"/>
      <w:r/>
      <w:bookmarkStart w:id="154" w:name="_Toc513029238"/>
      <w:r/>
      <w:bookmarkStart w:id="155" w:name="_Toc16938554"/>
      <w:r>
        <w:rPr>
          <w:rFonts w:hint="eastAsia" w:ascii="宋体" w:hAnsi="宋体" w:cs="宋体"/>
          <w:color w:val="000000"/>
          <w:sz w:val="21"/>
          <w:szCs w:val="21"/>
          <w:highlight w:val="none"/>
        </w:rPr>
        <w:t xml:space="preserve">27、</w:t>
      </w:r>
      <w:bookmarkEnd w:id="153"/>
      <w:r>
        <w:rPr>
          <w:rFonts w:hint="eastAsia" w:ascii="宋体" w:hAnsi="宋体" w:cs="宋体"/>
          <w:color w:val="000000"/>
          <w:sz w:val="21"/>
          <w:szCs w:val="21"/>
          <w:highlight w:val="none"/>
        </w:rPr>
        <w:t xml:space="preserve">确定</w:t>
      </w:r>
      <w:bookmarkEnd w:id="154"/>
      <w:r/>
      <w:bookmarkEnd w:id="155"/>
      <w:r>
        <w:rPr>
          <w:rFonts w:hint="eastAsia" w:ascii="宋体" w:hAnsi="宋体" w:cs="宋体"/>
          <w:color w:val="000000"/>
          <w:sz w:val="21"/>
          <w:szCs w:val="21"/>
          <w:highlight w:val="none"/>
        </w:rPr>
        <w:t xml:space="preserve">中标单位</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27.1中标候选人的选取原则和数量见招标文件第五章规定。 </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27.2采购人应根据评委会推荐的中标候选人确定中标人。</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27.3</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机构将在“中国政府采购网”“江苏政府采购网”“盐城市政府采购网”发布中标公告，公告期限为1个工作日。</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27.4若有充分证据证明，中标人出现下列情况之一的，一经查实，将被取消中标资格：</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27.4.1提供虚假材料谋取中标的。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27.4.2向采购人、</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机构行贿或者提供其他不正当利益的。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27.4.3属于本文件规定的无效条件，但在评标过程中又未被评委会发现的。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27.4.4与采购人或者其他供应商恶意串通的。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27.4.5采取不正当手段诋毁、排挤其他供应商的。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56" w:name="_Toc200451960"/>
      <w:r>
        <w:rPr>
          <w:rFonts w:hint="eastAsia" w:ascii="宋体" w:hAnsi="宋体" w:cs="宋体"/>
          <w:color w:val="000000"/>
          <w:sz w:val="21"/>
          <w:szCs w:val="21"/>
          <w:highlight w:val="none"/>
        </w:rPr>
        <w:t xml:space="preserve">27.5 有下列情形之一的，视为投标人串通投标，投标无效：</w:t>
      </w:r>
      <w:bookmarkEnd w:id="156"/>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27.5.1不同投标人的投标文件由同一单位或者个人编制。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27.5.2不同投标人委托同一单位或者个人办理投标事宜。</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27.5.3不同投标人的投标文件载明的项目管理成员或者联系人员为同一人。</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27.5.4不同投标人的投标文件异常一致或者投标报价呈规律性差异。</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28、质疑处理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28.1提出质疑的供应商应当是参与所质疑项目采购活动的供应商。潜在供应商依法获取其可质疑的采购文件的，可以对采购文件提出质疑。</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机构或采购人提出质疑。上述应知其权益受到损害之日，是指：</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28.2.1对可以质疑的采购文件提出质疑的，为收到采购文件之日或者采购文件公告期限届满之日；</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28.2.2对采购过程提出质疑的，为各采购程序环节结束之日；</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28.2.3对中标或者成交结果提出质疑的，为中标或者成交结果公告期限届满之日。</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机构、采购人将只对供应商第一次质疑作出答复。</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机构提出，由</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机构负责答复。</w:t>
      </w:r>
      <w:r>
        <w:rPr>
          <w:rFonts w:ascii="宋体" w:hAnsi="宋体" w:cs="宋体"/>
          <w:color w:val="000000"/>
          <w:sz w:val="21"/>
          <w:szCs w:val="21"/>
          <w:highlight w:val="none"/>
        </w:rPr>
      </w:r>
      <w:r/>
    </w:p>
    <w:p>
      <w:pPr>
        <w:pStyle w:val="1001"/>
        <w:ind w:firstLine="420"/>
        <w:jc w:val="left"/>
        <w:keepLines w:val="0"/>
        <w:keepNext w:val="0"/>
        <w:pageBreakBefore w:val="0"/>
        <w:spacing w:line="400" w:lineRule="exact"/>
        <w:tabs>
          <w:tab w:val="left" w:pos="1331" w:leader="none"/>
        </w:tabs>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机构及采购人只接收以纸质原件形式送达的质疑,采购人和</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机构不接受未填写快递运单的快件。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 以下情形的质疑不予受理</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28.5.1内容不符合《政府采购质疑和投诉办法》第十二条规定的质疑。</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28.5.2超出政府采购法定期限的质疑。</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28.5.3以传真、电子邮件等方式递交的非原件形式的质疑。</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28.5.4未参加投标活动的供应商或在投标活动中自身权益未受到损害的供应商所提出的质疑。</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28.5.5供应商组成联合体参加投标，联合体中任何一方或多方未按要求签字、盖章、加盖公章的质疑。</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28.6供应商提出书面质疑必须有理、有据，不得捏造事实、提供虚假材料进行恶意质疑。否则，一经查实，</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机构有权依据政府采购的有关规定，报请政府采购监管部门对该供应商进行相应的行政处罚和记录该供应商的失信信息。</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29、中标通知书</w:t>
      </w:r>
      <w:r>
        <w:rPr>
          <w:rFonts w:hint="eastAsia"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29.l中标结果确定后，</w:t>
      </w:r>
      <w:r>
        <w:rPr>
          <w:rFonts w:hint="eastAsia" w:ascii="宋体" w:hAnsi="宋体" w:cs="宋体"/>
          <w:color w:val="000000"/>
          <w:sz w:val="21"/>
          <w:szCs w:val="21"/>
          <w:highlight w:val="none"/>
          <w:lang w:eastAsia="zh-CN"/>
        </w:rPr>
        <w:t xml:space="preserve">采购代理</w:t>
      </w:r>
      <w:r>
        <w:rPr>
          <w:rFonts w:hint="eastAsia" w:ascii="宋体" w:hAnsi="宋体" w:cs="宋体"/>
          <w:color w:val="000000"/>
          <w:sz w:val="21"/>
          <w:szCs w:val="21"/>
          <w:highlight w:val="none"/>
        </w:rPr>
        <w:t xml:space="preserve">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color w:val="000000"/>
          <w:sz w:val="21"/>
          <w:szCs w:val="21"/>
          <w:highlight w:val="none"/>
        </w:rPr>
      </w:r>
      <w:r/>
    </w:p>
    <w:p>
      <w:pPr>
        <w:pStyle w:val="1077"/>
        <w:ind w:firstLine="422"/>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57" w:name="_Toc16938552"/>
      <w:r/>
      <w:bookmarkStart w:id="158" w:name="_Toc120614220"/>
      <w:r/>
      <w:bookmarkStart w:id="159" w:name="_Toc20823308"/>
      <w:r/>
      <w:bookmarkStart w:id="160" w:name="_Toc513029236"/>
      <w:r>
        <w:rPr>
          <w:rFonts w:hint="eastAsia" w:ascii="宋体" w:hAnsi="宋体" w:cs="宋体"/>
          <w:b/>
          <w:color w:val="000000"/>
          <w:sz w:val="21"/>
          <w:szCs w:val="21"/>
          <w:highlight w:val="none"/>
        </w:rPr>
        <w:t xml:space="preserve">七、授予合同</w:t>
      </w:r>
      <w:bookmarkEnd w:id="157"/>
      <w:r/>
      <w:bookmarkEnd w:id="158"/>
      <w:r/>
      <w:bookmarkEnd w:id="159"/>
      <w:r/>
      <w:bookmarkEnd w:id="160"/>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bookmarkStart w:id="161" w:name="_Toc20823309"/>
      <w:r/>
      <w:bookmarkStart w:id="162" w:name="_Toc513029237"/>
      <w:r/>
      <w:bookmarkStart w:id="163" w:name="_Toc16938553"/>
      <w:r>
        <w:rPr>
          <w:rFonts w:hint="eastAsia" w:ascii="宋体" w:hAnsi="宋体" w:cs="宋体"/>
          <w:color w:val="000000"/>
          <w:sz w:val="21"/>
          <w:szCs w:val="21"/>
          <w:highlight w:val="none"/>
        </w:rPr>
        <w:t xml:space="preserve">30.签订合同</w:t>
      </w:r>
      <w:bookmarkEnd w:id="161"/>
      <w:r/>
      <w:bookmarkEnd w:id="162"/>
      <w:r/>
      <w:bookmarkEnd w:id="163"/>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30.l中标人应当在中标通知书发出之日起三十日内，按照招标文件确定的事项与采购人签订政府采购合同。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30.2招标文件、中标人的投标文件及招标过程中有关澄清、承诺文件均应作为合同附件。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30.3签订合同后，</w:t>
      </w:r>
      <w:r>
        <w:rPr>
          <w:rFonts w:hint="eastAsia" w:ascii="宋体" w:hAnsi="宋体" w:cs="宋体"/>
          <w:i/>
          <w:color w:val="000000"/>
          <w:sz w:val="21"/>
          <w:szCs w:val="21"/>
          <w:highlight w:val="none"/>
          <w:u w:val="single"/>
        </w:rPr>
        <w:t xml:space="preserve">中标人不得将合同标的进行转包</w:t>
      </w:r>
      <w:r>
        <w:rPr>
          <w:rFonts w:hint="eastAsia" w:ascii="宋体" w:hAnsi="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31、服务（包含与服务相关的货物）的追加</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32.政府采购政策功能落实</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32.1政府采购线上合同信用融资政策</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rPr>
          <w:rFonts w:ascii="宋体" w:hAnsi="宋体" w:cs="宋体"/>
          <w:color w:val="000000"/>
          <w:sz w:val="21"/>
          <w:szCs w:val="21"/>
          <w:highlight w:val="none"/>
        </w:rPr>
      </w:r>
      <w:r/>
    </w:p>
    <w:p>
      <w:pPr>
        <w:pStyle w:val="1001"/>
        <w:ind w:firstLine="420"/>
        <w:keepLines w:val="0"/>
        <w:keepNext w:val="0"/>
        <w:pageBreakBefore w:val="0"/>
        <w:spacing w:line="400" w:lineRule="exact"/>
        <w:tabs>
          <w:tab w:val="left" w:pos="1381"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32.2进口产品</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r>
        <w:rPr>
          <w:rFonts w:ascii="宋体" w:hAnsi="宋体" w:cs="宋体"/>
          <w:color w:val="000000"/>
          <w:sz w:val="21"/>
          <w:szCs w:val="21"/>
          <w:highlight w:val="none"/>
        </w:rPr>
      </w:r>
      <w:r/>
    </w:p>
    <w:p>
      <w:pPr>
        <w:pStyle w:val="1001"/>
        <w:ind w:firstLine="420"/>
        <w:keepLines w:val="0"/>
        <w:keepNext w:val="0"/>
        <w:pageBreakBefore w:val="0"/>
        <w:spacing w:line="400" w:lineRule="exact"/>
        <w:tabs>
          <w:tab w:val="left" w:pos="1381"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32.3中小企业、监狱企业及残疾人福利性单位</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32.3.1中小企业定义：</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中小企业是</w:t>
      </w:r>
      <w:r>
        <w:rPr>
          <w:rFonts w:hint="eastAsia" w:ascii="宋体" w:hAnsi="宋体" w:cs="宋体"/>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32.3.2供应商提供的货物、工程或者服务符合下列情形的，享受中小企业扶持政策：</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32.3.2.1在货物采购项目中，货物由中小企业制造，即货物由中小企业生产且使用该中小企业商号或者注册商标；</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32.3.2.2在工程采购项目中，工程由中小企业承建，即工程施工单位为中小企业；</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32.3.2.3在服务采购项目中，服务由中小企业承接，即提供服务的人员为中小企业依照《中华人民共和国劳动合同法》订立劳动合同的从业人员。</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32.3.3在货物采购项目中，供应商提供的货物既有中小企业制造货物，也有大型企业制造货物的，不享受中小企业扶持政策。</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32.3.4以联合体形式参加政府采购活动，联合体各方均为中小企业的，联合体视同中小企业。其中，联合体各方均为小微企业的，联合体视同小微企业。</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32.3.6残疾人福利单位定义：享受政府采购支持政策的残疾人福利性单位应当同时满足以下条件：</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32.3.6.1安置的残疾人占本单位在职职工人数的比例不低于25%（含25%），并且安置的残疾人人数不少于10 人（含10 人）；</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32.3.6.2依法与安置的每位残疾人签订了一年以上（含一年）的劳动合同或服务协议；</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32.3.6.3为安置的每位残疾人按月足额缴纳了基本养老保险、基本医疗保险、失业保险、工伤保险和生育保险等社会保险费；</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32.3.6.4通过银行等金融机构向安置的每位残疾人，按月支付了不低于单位所在区县适用的经省级人民政府批准的月最低工资标准的工资；</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32.3.7本项目是否专门面向中小企业预留采购份额见第一章《招标公告》。</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32.3.8采购标的对应的中小企业划分标准所属行业见第四章《采购需求》。</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32.3.9小微企业价格评审优惠的政策：见第五章《评标方法和评标标准》。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32.4政府采购节能产品、环境标志产品</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32.4.1严格执行政府采购关于支持</w:t>
      </w:r>
      <w:r>
        <w:rPr>
          <w:rFonts w:hint="eastAsia" w:ascii="宋体" w:hAnsi="宋体" w:cs="宋体"/>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32.5绿色包装</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color w:val="000000"/>
          <w:sz w:val="21"/>
          <w:szCs w:val="21"/>
          <w:highlight w:val="none"/>
        </w:rPr>
      </w:r>
      <w:r/>
    </w:p>
    <w:p>
      <w:pPr>
        <w:pStyle w:val="1001"/>
        <w:ind w:firstLine="420"/>
        <w:keepLines w:val="0"/>
        <w:keepNext w:val="0"/>
        <w:pageBreakBefore w:val="0"/>
        <w:spacing w:line="400" w:lineRule="exact"/>
        <w:tabs>
          <w:tab w:val="left" w:pos="1381"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32.6政府采购创新产品</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采购人优先采购各级政府部门公开发布的有效期内的创新产品、创新服务、首台套、首购首用等《目录》的创新产品。</w:t>
      </w:r>
      <w:r>
        <w:rPr>
          <w:rFonts w:ascii="宋体" w:hAnsi="宋体" w:cs="宋体"/>
          <w:color w:val="000000"/>
          <w:sz w:val="21"/>
          <w:szCs w:val="21"/>
          <w:highlight w:val="none"/>
        </w:rPr>
      </w:r>
      <w:r/>
    </w:p>
    <w:p>
      <w:pPr>
        <w:pStyle w:val="1001"/>
        <w:ind w:firstLine="420"/>
        <w:keepLines w:val="0"/>
        <w:keepNext w:val="0"/>
        <w:pageBreakBefore w:val="0"/>
        <w:spacing w:line="400" w:lineRule="exact"/>
        <w:tabs>
          <w:tab w:val="left" w:pos="1381"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32.7绿色数据中心政策 </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32.8实施本国产品标准及相关政策</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1.本项目对采购本国产品给予政策支持，具体内容见招标文件“第五章 评标方法与评标标准”。</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32.9履约保证金政策</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确需收取履约保证金的，履约保证金的缴纳形式：</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如以履约保函（保险）形式缴纳履约保证金，供应商可通过政府采购电子履约保函（保险）平台（www.jsdzbh.com）在线申请履约保函（保险）。</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履约保证金金额不得超过合同金额的</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%，采购人对第三方信用服务机构依据标准规范评定为 AA 级及以上的政府采购供应商（需在签订采购合同前提供信用管理部门备案的第三方信用报告，且信用报告通过“信用盐城网”可查实），免收履约保证金。</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33. 预付款制度</w:t>
      </w:r>
      <w:r>
        <w:rPr>
          <w:rFonts w:ascii="宋体" w:hAnsi="宋体" w:cs="宋体"/>
          <w:color w:val="000000"/>
          <w:sz w:val="21"/>
          <w:szCs w:val="21"/>
          <w:highlight w:val="none"/>
        </w:rPr>
      </w:r>
      <w:r/>
    </w:p>
    <w:p>
      <w:pPr>
        <w:pStyle w:val="1077"/>
        <w:ind w:firstLine="420"/>
        <w:jc w:val="both"/>
        <w:keepLines w:val="0"/>
        <w:keepNext w:val="0"/>
        <w:pageBreakBefore w:val="0"/>
        <w:spacing w:beforeAutospacing="0" w:afterAutospacing="0" w:line="400" w:lineRule="exact"/>
        <w:rPr>
          <w:rFonts w:ascii="宋体" w:hAnsi="宋体" w:cs="宋体"/>
          <w:color w:val="000000"/>
          <w:highlight w:val="none"/>
        </w:rPr>
      </w:pPr>
      <w:r>
        <w:rPr>
          <w:rFonts w:hint="eastAsia" w:ascii="宋体" w:hAnsi="宋体" w:cs="宋体"/>
          <w:color w:val="000000"/>
          <w:sz w:val="21"/>
          <w:szCs w:val="21"/>
          <w:highlight w:val="none"/>
        </w:rPr>
        <w:t xml:space="preserve">本项目落实预付款制度，预付款比例为</w:t>
      </w:r>
      <w:r>
        <w:rPr>
          <w:rFonts w:hint="eastAsia" w:ascii="宋体" w:hAnsi="宋体" w:cs="宋体"/>
          <w:color w:val="000000"/>
          <w:sz w:val="21"/>
          <w:szCs w:val="21"/>
          <w:highlight w:val="none"/>
          <w:u w:val="single"/>
        </w:rPr>
        <w:t xml:space="preserve">30</w:t>
      </w:r>
      <w:r>
        <w:rPr>
          <w:rFonts w:hint="eastAsia" w:ascii="宋体" w:hAnsi="宋体" w:cs="宋体"/>
          <w:color w:val="000000"/>
          <w:sz w:val="21"/>
          <w:szCs w:val="21"/>
          <w:highlight w:val="none"/>
        </w:rPr>
        <w:t xml:space="preserve">%（原则上不低于合同金额的30%）。在签订合同时，中标、成交供应商明确书面表示无需预付款或者主动要求降低预付款比例的，采购人可就预付款比例作相应调整。</w:t>
      </w:r>
      <w:r>
        <w:rPr>
          <w:rFonts w:ascii="宋体" w:hAnsi="宋体" w:cs="宋体"/>
          <w:color w:val="000000"/>
          <w:highlight w:val="none"/>
        </w:rPr>
      </w:r>
      <w:r/>
    </w:p>
    <w:p>
      <w:pPr>
        <w:pStyle w:val="1001"/>
        <w:ind w:firstLine="480"/>
        <w:spacing w:line="500" w:lineRule="exact"/>
        <w:shd w:val="clear" w:color="auto" w:fill="auto"/>
        <w:tabs>
          <w:tab w:val="left" w:pos="900" w:leader="none"/>
        </w:tabs>
        <w:rPr>
          <w:rFonts w:ascii="宋体" w:hAnsi="宋体" w:cs="宋体"/>
          <w:color w:val="000000"/>
          <w:sz w:val="24"/>
          <w:highlight w:val="none"/>
        </w:rPr>
      </w:pPr>
      <w:r>
        <w:rPr>
          <w:rFonts w:ascii="宋体" w:hAnsi="宋体" w:cs="宋体"/>
          <w:color w:val="000000"/>
          <w:sz w:val="24"/>
          <w:highlight w:val="none"/>
        </w:rPr>
      </w:r>
      <w:r/>
    </w:p>
    <w:p>
      <w:pPr>
        <w:pStyle w:val="1001"/>
        <w:ind w:firstLine="480"/>
        <w:spacing w:line="47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02"/>
        <w:ind w:firstLine="880"/>
        <w:shd w:val="clear" w:color="auto" w:fill="auto"/>
        <w:rPr>
          <w:rFonts w:ascii="宋体" w:hAnsi="宋体" w:cs="宋体"/>
          <w:bCs/>
          <w:color w:val="000000"/>
          <w:highlight w:val="none"/>
        </w:rPr>
      </w:pPr>
      <w:r>
        <w:rPr>
          <w:rFonts w:hint="eastAsia" w:ascii="黑体" w:eastAsia="黑体"/>
          <w:bCs/>
          <w:color w:val="000000"/>
          <w:sz w:val="44"/>
          <w:highlight w:val="none"/>
        </w:rPr>
        <w:br w:type="page" w:clear="all"/>
      </w:r>
      <w:r>
        <w:rPr>
          <w:rFonts w:hint="eastAsia" w:ascii="宋体" w:hAnsi="宋体" w:eastAsia="宋体" w:cs="宋体"/>
          <w:b/>
          <w:color w:val="000000"/>
          <w:sz w:val="36"/>
          <w:szCs w:val="36"/>
          <w:highlight w:val="none"/>
        </w:rPr>
        <w:t xml:space="preserve">第三章  </w:t>
      </w:r>
      <w:bookmarkEnd w:id="55"/>
      <w:r/>
      <w:bookmarkEnd w:id="56"/>
      <w:r/>
      <w:bookmarkEnd w:id="57"/>
      <w:r/>
      <w:bookmarkEnd w:id="58"/>
      <w:r/>
      <w:bookmarkEnd w:id="59"/>
      <w:r>
        <w:rPr>
          <w:rFonts w:hint="eastAsia" w:ascii="宋体" w:hAnsi="宋体" w:eastAsia="宋体" w:cs="宋体"/>
          <w:b/>
          <w:color w:val="000000"/>
          <w:sz w:val="36"/>
          <w:szCs w:val="36"/>
          <w:highlight w:val="none"/>
        </w:rPr>
        <w:t xml:space="preserve">合同文本</w:t>
      </w:r>
      <w:bookmarkStart w:id="164" w:name="_Toc16938559"/>
      <w:r/>
      <w:bookmarkStart w:id="165" w:name="_Toc20823315"/>
      <w:r/>
      <w:bookmarkStart w:id="166" w:name="_Toc513029243"/>
      <w:r>
        <w:rPr>
          <w:rFonts w:ascii="宋体" w:hAnsi="宋体" w:cs="宋体"/>
          <w:bCs/>
          <w:color w:val="000000"/>
          <w:highlight w:val="none"/>
        </w:rPr>
      </w:r>
      <w:r/>
    </w:p>
    <w:p>
      <w:pPr>
        <w:pStyle w:val="1001"/>
        <w:ind w:firstLine="480"/>
        <w:spacing w:line="380" w:lineRule="exact"/>
        <w:shd w:val="clear" w:color="auto" w:fill="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以下为成交后签订本项目合同的通用条款，成交供应商不得提出实质性的修改，关于专用条款将由采购人与成交供应商结合本项目具体情况协商后签订。</w:t>
      </w:r>
      <w:bookmarkEnd w:id="164"/>
      <w:r/>
      <w:bookmarkEnd w:id="165"/>
      <w:r/>
      <w:bookmarkEnd w:id="166"/>
      <w:r>
        <w:rPr>
          <w:rFonts w:hint="eastAsia" w:ascii="宋体" w:hAnsi="宋体" w:eastAsia="宋体" w:cs="宋体"/>
          <w:color w:val="000000"/>
          <w:sz w:val="21"/>
          <w:szCs w:val="21"/>
          <w:highlight w:val="none"/>
        </w:rPr>
      </w:r>
      <w:r/>
    </w:p>
    <w:p>
      <w:pPr>
        <w:pStyle w:val="1001"/>
        <w:jc w:val="center"/>
        <w:spacing w:before="156" w:after="156" w:line="380" w:lineRule="exact"/>
        <w:rPr>
          <w:rFonts w:ascii="宋体" w:hAnsi="宋体"/>
          <w:b/>
          <w:bCs/>
          <w:color w:val="000000"/>
          <w:sz w:val="21"/>
          <w:szCs w:val="21"/>
        </w:rPr>
      </w:pPr>
      <w:r/>
      <w:bookmarkStart w:id="167" w:name="_Hlt16619369"/>
      <w:r/>
      <w:bookmarkEnd w:id="167"/>
      <w:r/>
      <w:bookmarkStart w:id="168" w:name="_Hlt16619350"/>
      <w:r/>
      <w:bookmarkStart w:id="169" w:name="_Toc20823346"/>
      <w:r/>
      <w:bookmarkStart w:id="170" w:name="_Toc120614244"/>
      <w:r/>
      <w:bookmarkStart w:id="171" w:name="_Toc16938590"/>
      <w:r/>
      <w:bookmarkStart w:id="172" w:name="_Toc26554093"/>
      <w:r/>
      <w:bookmarkStart w:id="173" w:name="_Toc49090575"/>
      <w:r>
        <w:rPr>
          <w:rFonts w:hint="eastAsia" w:ascii="宋体" w:hAnsi="宋体"/>
          <w:b/>
          <w:color w:val="000000"/>
          <w:sz w:val="21"/>
          <w:szCs w:val="21"/>
        </w:rPr>
        <w:t xml:space="preserve">政府采购合同</w:t>
      </w:r>
      <w:r>
        <w:rPr>
          <w:rFonts w:ascii="宋体" w:hAnsi="宋体"/>
          <w:b/>
          <w:bCs/>
          <w:color w:val="000000"/>
          <w:sz w:val="21"/>
          <w:szCs w:val="21"/>
        </w:rPr>
      </w:r>
      <w:r/>
    </w:p>
    <w:p>
      <w:pPr>
        <w:pStyle w:val="1077"/>
        <w:jc w:val="both"/>
        <w:spacing w:before="120" w:beforeAutospacing="0" w:after="120" w:afterAutospacing="0" w:line="3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cs="宋体"/>
          <w:color w:val="000000"/>
          <w:sz w:val="21"/>
          <w:szCs w:val="21"/>
          <w:highlight w:val="none"/>
          <w:u w:val="none"/>
          <w:lang w:val="en-US" w:eastAsia="zh-CN"/>
        </w:rPr>
        <w:t xml:space="preserve">盐城市公安局禁毒支队2026年全市污水毒情监测服务采购项目</w:t>
      </w:r>
      <w:r>
        <w:rPr>
          <w:rFonts w:hint="eastAsia" w:ascii="宋体" w:hAnsi="宋体" w:eastAsia="宋体" w:cs="宋体"/>
          <w:color w:val="000000"/>
          <w:sz w:val="21"/>
          <w:szCs w:val="21"/>
          <w:highlight w:val="none"/>
          <w:lang w:eastAsia="zh-CN"/>
        </w:rPr>
      </w:r>
      <w:r/>
    </w:p>
    <w:p>
      <w:pPr>
        <w:pStyle w:val="1077"/>
        <w:jc w:val="both"/>
        <w:spacing w:before="120" w:beforeAutospacing="0" w:after="12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p>
      <w:pPr>
        <w:pStyle w:val="1077"/>
        <w:jc w:val="both"/>
        <w:spacing w:before="120" w:beforeAutospacing="0" w:after="12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u w:val="single"/>
        </w:rPr>
        <w:t xml:space="preserve">盐城市公安局</w:t>
      </w:r>
      <w:r>
        <w:rPr>
          <w:rFonts w:hint="eastAsia" w:ascii="宋体" w:hAnsi="宋体" w:eastAsia="宋体" w:cs="宋体"/>
          <w:color w:val="000000"/>
          <w:sz w:val="21"/>
          <w:szCs w:val="21"/>
          <w:highlight w:val="none"/>
        </w:rPr>
      </w:r>
      <w:r/>
    </w:p>
    <w:p>
      <w:pPr>
        <w:pStyle w:val="1077"/>
        <w:jc w:val="both"/>
        <w:spacing w:before="120" w:beforeAutospacing="0" w:after="12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乙方：（卖方）_________</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甲、乙双方根据</w:t>
      </w:r>
      <w:r>
        <w:rPr>
          <w:rFonts w:hint="eastAsia" w:ascii="宋体" w:hAnsi="宋体" w:cs="宋体"/>
          <w:color w:val="000000"/>
          <w:sz w:val="21"/>
          <w:szCs w:val="21"/>
          <w:highlight w:val="none"/>
          <w:u w:val="single"/>
          <w:lang w:val="en-US" w:eastAsia="zh-CN"/>
        </w:rPr>
        <w:t xml:space="preserve">盐城市公安局禁毒支队2026年全市污水毒情监测服务采购项目</w:t>
      </w:r>
      <w:r>
        <w:rPr>
          <w:rFonts w:hint="eastAsia" w:ascii="宋体" w:hAnsi="宋体" w:eastAsia="宋体" w:cs="宋体"/>
          <w:color w:val="000000"/>
          <w:sz w:val="21"/>
          <w:szCs w:val="21"/>
          <w:highlight w:val="none"/>
        </w:rPr>
        <w:t xml:space="preserve">公开招标的结果，签署本合同。</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一、合同内容</w:t>
      </w:r>
      <w:r>
        <w:rPr>
          <w:rFonts w:hint="eastAsia" w:ascii="宋体" w:hAnsi="宋体" w:eastAsia="宋体" w:cs="宋体"/>
          <w:b/>
          <w:bCs/>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zh-CN"/>
        </w:rPr>
        <w:t xml:space="preserve">详见附件《分项报价表》</w:t>
      </w:r>
      <w:r>
        <w:rPr>
          <w:rFonts w:hint="eastAsia" w:ascii="宋体" w:hAnsi="宋体" w:eastAsia="宋体" w:cs="宋体"/>
          <w:color w:val="000000"/>
          <w:sz w:val="21"/>
          <w:szCs w:val="21"/>
          <w:highlight w:val="none"/>
          <w:lang w:val="zh-CN"/>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服务期限：1年。</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二、合同金额</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2.1本合同金额为（大写）：_________________元（_______________元）人民币。</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2.2本合同价款包含所有乙方提供合同约定服务的报酬及乙方提供合同中服务所支出的必要费用，甲方在上述合同价款之外不再向乙方支付其他任何费用。</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三、技术资料</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3.1乙方应按招标文件规定的时间向甲方提供服务（包含与服务相关的货物）的有关技术资料。</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四、知识产权</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五、产权担保</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乙方保证所交付的服务（包含与服务相关的货物）的所有权完全属于乙方且无任何抵押、查封等产权瑕疵。</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六、履约保证金</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6.1乙方交纳人民币_________元作为本合同的履约保证金。</w:t>
      </w:r>
      <w:r>
        <w:rPr>
          <w:rFonts w:hint="eastAsia" w:ascii="宋体" w:hAnsi="宋体" w:eastAsia="宋体" w:cs="宋体"/>
          <w:color w:val="000000"/>
          <w:sz w:val="21"/>
          <w:szCs w:val="21"/>
          <w:highlight w:val="none"/>
        </w:rPr>
      </w:r>
      <w:r/>
    </w:p>
    <w:p>
      <w:pPr>
        <w:pStyle w:val="1001"/>
        <w:ind w:firstLine="42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备注：履约保证金金额为合同金额的5%，乙方提供AA评级及以上政府采购信用管理部门备案的第三方信用报告，免收履约保证金。</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6.2确需收取履约保证金的，履约保证金的缴纳形式：</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6.2.2如以履约保函（保险）形式缴纳履约保证金，供应商可通过政府采购电子履约保函（保险）平台（www.jsdzbh.com）在线申请履约保函（保险）。</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6.3合同履行结束后，甲方应及时退还交纳的履约保证金。</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6.4履约保证金的退还：</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6.4.1方式：退还至投标人缴纳履约保证金的账户。如为保函，在到期时自行失效。</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6.4.2时间：验收合格且采购人收到发票后30日内。</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6.4.3条件：按合同要求全部履约完成并经采购人验收合格，且采购人收到中标人出具的发票。</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6.4.4不予退还情形：</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除不可抗力情况外，投标人出现下列情形之一的，其履约保证金，招标人将视情节决定不予退还或部分不予退还。</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（2）中标人不履行与采购人订立的合同的；</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（3）中标人所供货物或服务不符合招标文件规定要求的；</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（4）中标人采取欺骗、弄虚作假方式投标的或与其它投标人串通投标的；</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（5）中标人将合同内容转包、违法分包的；</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（6）中标人故意捏造事实或伪造证明材料，进行虚假恶意投诉或反映的。</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七、合同转包或分包</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7.1乙方不得将合同标的转包给他人履行。</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7.2乙方不得将合同标的分包给他人履行。</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7.3乙方如有转包或未经甲方同意的分包行为，甲方有权解除合同。</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八、合同款项支付</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8.1合同款项的支付方式及进度安排</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8.1.1预付款支付时间：合同签订后，甲方收到预付款发票后10个工作日内支付合同总价30%的预付款；</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8.1.2尾款支付时间：</w:t>
      </w:r>
      <w:r>
        <w:rPr>
          <w:rFonts w:hint="eastAsia" w:ascii="宋体" w:hAnsi="宋体" w:eastAsia="宋体" w:cs="宋体"/>
          <w:color w:val="000000"/>
          <w:sz w:val="21"/>
          <w:szCs w:val="21"/>
          <w:highlight w:val="none"/>
          <w:lang w:eastAsia="zh-CN"/>
        </w:rPr>
        <w:t xml:space="preserve">第一轮监测服务完成后不付款；第二轮监测服务完成后支付至合同价的50%；第三轮监测服务完成后支付至合同价的75%；第四轮监测服务完成后按合同价结清。</w:t>
      </w:r>
      <w:r>
        <w:rPr>
          <w:rFonts w:hint="eastAsia" w:ascii="宋体" w:hAnsi="宋体" w:eastAsia="宋体" w:cs="宋体"/>
          <w:color w:val="000000"/>
          <w:sz w:val="21"/>
          <w:szCs w:val="21"/>
          <w:highlight w:val="none"/>
          <w:lang w:eastAsia="zh-CN"/>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九、税费</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本合同执行中相关的一切税费均由乙方负担。</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十、项目验收</w:t>
      </w:r>
      <w:r>
        <w:rPr>
          <w:rFonts w:hint="eastAsia" w:ascii="宋体" w:hAnsi="宋体" w:eastAsia="宋体" w:cs="宋体"/>
          <w:b/>
          <w:bCs/>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10.1甲方依法组织履约验收工作。</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如乙方未按约定时间完成验收，每逾期一日，应向甲方支付500元/日的违约金，由甲方从待付合同款项中扣除。</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10.3对于实际使用人和甲方分离的项目，甲方邀请实际使用人参与验收。</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1"/>
          <w:szCs w:val="21"/>
          <w:highlight w:val="none"/>
        </w:rPr>
      </w:r>
      <w:r/>
    </w:p>
    <w:p>
      <w:pPr>
        <w:pStyle w:val="1077"/>
        <w:ind w:firstLine="480"/>
        <w:jc w:val="both"/>
        <w:spacing w:beforeAutospacing="0" w:afterAutospacing="0"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1"/>
          <w:szCs w:val="21"/>
          <w:highlight w:val="none"/>
          <w:lang w:val="zh-CN"/>
        </w:rPr>
        <w:t xml:space="preserve">中华人民共和国民法典</w:t>
      </w:r>
      <w:r>
        <w:rPr>
          <w:rFonts w:hint="eastAsia" w:ascii="宋体" w:hAnsi="宋体" w:eastAsia="宋体" w:cs="宋体"/>
          <w:color w:val="000000"/>
          <w:sz w:val="21"/>
          <w:szCs w:val="21"/>
          <w:highlight w:val="none"/>
        </w:rPr>
        <w:t xml:space="preserve">》。乙方在履约过程中有政府采购法律法规规定的违法违规情形的,甲方将及时报告本级财政部门。</w:t>
      </w:r>
      <w:r>
        <w:rPr>
          <w:rFonts w:hint="eastAsia" w:ascii="宋体" w:hAnsi="宋体" w:eastAsia="宋体" w:cs="宋体"/>
          <w:color w:val="000000"/>
          <w:sz w:val="21"/>
          <w:szCs w:val="21"/>
          <w:highlight w:val="none"/>
        </w:rPr>
      </w:r>
      <w:r/>
    </w:p>
    <w:p>
      <w:pPr>
        <w:pStyle w:val="1001"/>
        <w:ind w:firstLine="422"/>
        <w:spacing w:line="3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lang w:val="zh-CN"/>
        </w:rPr>
        <w:t xml:space="preserve">、违约责任</w:t>
      </w:r>
      <w:r>
        <w:rPr>
          <w:rFonts w:hint="eastAsia" w:ascii="宋体" w:hAnsi="宋体" w:eastAsia="宋体" w:cs="宋体"/>
          <w:b/>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rPr>
        <w:t xml:space="preserve">.1甲方无正当理由拒收的，甲方向乙方偿付拒收货款总值的百分之五违约金。</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rPr>
        <w:t xml:space="preserve">.2甲方无故逾期验收和办理货款支付手续的，甲方应按逾期付款总额每日万分之五向乙方支付违约金。</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rPr>
        <w:t xml:space="preserve">.3乙方逾期交付</w:t>
      </w:r>
      <w:r>
        <w:rPr>
          <w:rFonts w:hint="eastAsia" w:ascii="宋体" w:hAnsi="宋体" w:eastAsia="宋体" w:cs="宋体"/>
          <w:bCs/>
          <w:color w:val="000000"/>
          <w:sz w:val="21"/>
          <w:szCs w:val="21"/>
          <w:highlight w:val="none"/>
        </w:rPr>
        <w:t xml:space="preserve">合同标的</w:t>
      </w:r>
      <w:r>
        <w:rPr>
          <w:rFonts w:hint="eastAsia" w:ascii="宋体" w:hAnsi="宋体" w:eastAsia="宋体" w:cs="宋体"/>
          <w:bCs/>
          <w:color w:val="000000"/>
          <w:sz w:val="21"/>
          <w:szCs w:val="21"/>
          <w:highlight w:val="none"/>
          <w:lang w:val="zh-CN"/>
        </w:rPr>
        <w:t xml:space="preserve">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rPr>
        <w:t xml:space="preserve">.4乙方所交的</w:t>
      </w:r>
      <w:r>
        <w:rPr>
          <w:rFonts w:hint="eastAsia" w:ascii="宋体" w:hAnsi="宋体" w:eastAsia="宋体" w:cs="宋体"/>
          <w:bCs/>
          <w:color w:val="000000"/>
          <w:sz w:val="21"/>
          <w:szCs w:val="21"/>
          <w:highlight w:val="none"/>
        </w:rPr>
        <w:t xml:space="preserve">服务</w:t>
      </w:r>
      <w:r>
        <w:rPr>
          <w:rFonts w:hint="eastAsia" w:ascii="宋体" w:hAnsi="宋体" w:eastAsia="宋体" w:cs="宋体"/>
          <w:bCs/>
          <w:color w:val="000000"/>
          <w:sz w:val="21"/>
          <w:szCs w:val="21"/>
          <w:highlight w:val="none"/>
          <w:lang w:val="zh-CN"/>
        </w:rPr>
        <w:t xml:space="preserve">不符合</w:t>
      </w:r>
      <w:r>
        <w:rPr>
          <w:rFonts w:hint="eastAsia" w:ascii="宋体" w:hAnsi="宋体" w:eastAsia="宋体" w:cs="宋体"/>
          <w:bCs/>
          <w:color w:val="000000"/>
          <w:sz w:val="21"/>
          <w:szCs w:val="21"/>
          <w:highlight w:val="none"/>
        </w:rPr>
        <w:t xml:space="preserve">项目需求要求</w:t>
      </w:r>
      <w:r>
        <w:rPr>
          <w:rFonts w:hint="eastAsia" w:ascii="宋体" w:hAnsi="宋体" w:eastAsia="宋体" w:cs="宋体"/>
          <w:bCs/>
          <w:color w:val="000000"/>
          <w:sz w:val="21"/>
          <w:szCs w:val="21"/>
          <w:highlight w:val="none"/>
          <w:lang w:val="zh-CN"/>
        </w:rPr>
        <w:t xml:space="preserve">的、</w:t>
      </w:r>
      <w:r>
        <w:rPr>
          <w:rFonts w:hint="eastAsia" w:ascii="宋体" w:hAnsi="宋体" w:eastAsia="宋体" w:cs="宋体"/>
          <w:bCs/>
          <w:color w:val="000000"/>
          <w:sz w:val="21"/>
          <w:szCs w:val="21"/>
          <w:highlight w:val="none"/>
        </w:rPr>
        <w:t xml:space="preserve">乙方响应文件承诺及国家有关质量标准的，</w:t>
      </w:r>
      <w:r>
        <w:rPr>
          <w:rFonts w:hint="eastAsia" w:ascii="宋体" w:hAnsi="宋体" w:eastAsia="宋体" w:cs="宋体"/>
          <w:bCs/>
          <w:color w:val="000000"/>
          <w:sz w:val="21"/>
          <w:szCs w:val="21"/>
          <w:highlight w:val="none"/>
          <w:lang w:val="zh-CN"/>
        </w:rPr>
        <w:t xml:space="preserve">甲方有权拒收，乙方愿意更换但逾期交</w:t>
      </w:r>
      <w:r>
        <w:rPr>
          <w:rFonts w:hint="eastAsia" w:ascii="宋体" w:hAnsi="宋体" w:eastAsia="宋体" w:cs="宋体"/>
          <w:bCs/>
          <w:color w:val="000000"/>
          <w:sz w:val="21"/>
          <w:szCs w:val="21"/>
          <w:highlight w:val="none"/>
        </w:rPr>
        <w:t xml:space="preserve">付</w:t>
      </w:r>
      <w:r>
        <w:rPr>
          <w:rFonts w:hint="eastAsia" w:ascii="宋体" w:hAnsi="宋体" w:eastAsia="宋体" w:cs="宋体"/>
          <w:bCs/>
          <w:color w:val="000000"/>
          <w:sz w:val="21"/>
          <w:szCs w:val="21"/>
          <w:highlight w:val="none"/>
          <w:lang w:val="zh-CN"/>
        </w:rPr>
        <w:t xml:space="preserve">的，按乙方逾期交</w:t>
      </w:r>
      <w:r>
        <w:rPr>
          <w:rFonts w:hint="eastAsia" w:ascii="宋体" w:hAnsi="宋体" w:eastAsia="宋体" w:cs="宋体"/>
          <w:bCs/>
          <w:color w:val="000000"/>
          <w:sz w:val="21"/>
          <w:szCs w:val="21"/>
          <w:highlight w:val="none"/>
        </w:rPr>
        <w:t xml:space="preserve">付</w:t>
      </w:r>
      <w:r>
        <w:rPr>
          <w:rFonts w:hint="eastAsia" w:ascii="宋体" w:hAnsi="宋体" w:eastAsia="宋体" w:cs="宋体"/>
          <w:bCs/>
          <w:color w:val="000000"/>
          <w:sz w:val="21"/>
          <w:szCs w:val="21"/>
          <w:highlight w:val="none"/>
          <w:lang w:val="zh-CN"/>
        </w:rPr>
        <w:t xml:space="preserve">处理。乙方拒绝更换的，甲方可单方面解除合同，</w:t>
      </w:r>
      <w:r>
        <w:rPr>
          <w:rFonts w:hint="eastAsia" w:ascii="宋体" w:hAnsi="宋体" w:eastAsia="宋体" w:cs="宋体"/>
          <w:bCs/>
          <w:color w:val="000000"/>
          <w:sz w:val="21"/>
          <w:szCs w:val="21"/>
          <w:highlight w:val="none"/>
        </w:rPr>
        <w:t xml:space="preserve">并由乙方赔偿由此造成的甲方全部损失</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5乙方违反本合同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rPr>
          <w:rFonts w:hint="eastAsia" w:ascii="宋体" w:hAnsi="宋体" w:eastAsia="宋体" w:cs="宋体"/>
          <w:bCs/>
          <w:color w:val="000000"/>
          <w:sz w:val="21"/>
          <w:szCs w:val="21"/>
          <w:highlight w:val="none"/>
        </w:rPr>
      </w:r>
      <w:r/>
    </w:p>
    <w:p>
      <w:pPr>
        <w:pStyle w:val="1001"/>
        <w:ind w:firstLine="420"/>
        <w:spacing w:line="380" w:lineRule="exact"/>
        <w:rPr>
          <w:rFonts w:hint="eastAsia" w:ascii="宋体" w:hAnsi="宋体" w:eastAsia="宋体" w:cs="宋体"/>
          <w:color w:val="000000"/>
          <w:sz w:val="21"/>
          <w:szCs w:val="21"/>
          <w:highlight w:val="none"/>
          <w:lang w:val="zh-CN"/>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6乙方工作人员违反本合同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rPr>
          <w:rFonts w:hint="eastAsia" w:ascii="宋体" w:hAnsi="宋体" w:eastAsia="宋体" w:cs="宋体"/>
          <w:color w:val="000000"/>
          <w:sz w:val="21"/>
          <w:szCs w:val="21"/>
          <w:highlight w:val="none"/>
          <w:lang w:val="zh-CN"/>
        </w:rPr>
      </w:r>
      <w:r/>
    </w:p>
    <w:p>
      <w:pPr>
        <w:pStyle w:val="1001"/>
        <w:ind w:firstLine="422"/>
        <w:spacing w:line="3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lang w:val="zh-CN"/>
        </w:rPr>
        <w:t xml:space="preserve">、不可抗力事件处理</w:t>
      </w:r>
      <w:r>
        <w:rPr>
          <w:rFonts w:hint="eastAsia" w:ascii="宋体" w:hAnsi="宋体" w:eastAsia="宋体" w:cs="宋体"/>
          <w:b/>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rPr>
        <w:t xml:space="preserve">.1在合同有效期内，任何一方因不可抗力事件导致不能履行合同，则合同履行期可延长，其延长期与不可抗力影响期相同。</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rPr>
        <w:t xml:space="preserve">.2不可抗力事件发生后，应立即通知对方，并寄送有关权威机构出具的证明。</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rPr>
        <w:t xml:space="preserve">.3不可抗力事件延续120天以上，双方应通过友好协商，确定是否继续履行合同。</w:t>
      </w:r>
      <w:r>
        <w:rPr>
          <w:rFonts w:hint="eastAsia" w:ascii="宋体" w:hAnsi="宋体" w:eastAsia="宋体" w:cs="宋体"/>
          <w:bCs/>
          <w:color w:val="000000"/>
          <w:sz w:val="21"/>
          <w:szCs w:val="21"/>
          <w:highlight w:val="none"/>
          <w:lang w:val="zh-CN"/>
        </w:rPr>
      </w:r>
      <w:r/>
    </w:p>
    <w:p>
      <w:pPr>
        <w:pStyle w:val="1001"/>
        <w:ind w:firstLine="422"/>
        <w:spacing w:line="3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lang w:val="zh-CN"/>
        </w:rPr>
        <w:t xml:space="preserve">、诉讼</w:t>
      </w:r>
      <w:r>
        <w:rPr>
          <w:rFonts w:hint="eastAsia" w:ascii="宋体" w:hAnsi="宋体" w:eastAsia="宋体" w:cs="宋体"/>
          <w:b/>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rPr>
        <w:t xml:space="preserve">.1双方在执行合同中所发生的一切争议，应通过协商解决。如协商不成，可向合同签订地法院起诉，合同签订地在此约定为盐城市。</w:t>
      </w:r>
      <w:r>
        <w:rPr>
          <w:rFonts w:hint="eastAsia" w:ascii="宋体" w:hAnsi="宋体" w:eastAsia="宋体" w:cs="宋体"/>
          <w:bCs/>
          <w:color w:val="000000"/>
          <w:sz w:val="21"/>
          <w:szCs w:val="21"/>
          <w:highlight w:val="none"/>
          <w:lang w:val="zh-CN"/>
        </w:rPr>
      </w:r>
      <w:r/>
    </w:p>
    <w:p>
      <w:pPr>
        <w:pStyle w:val="1001"/>
        <w:ind w:firstLine="422"/>
        <w:spacing w:line="38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十</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lang w:val="zh-CN"/>
        </w:rPr>
        <w:t xml:space="preserve">、合同生效及其它</w:t>
      </w:r>
      <w:r>
        <w:rPr>
          <w:rFonts w:hint="eastAsia" w:ascii="宋体" w:hAnsi="宋体" w:eastAsia="宋体" w:cs="宋体"/>
          <w:b/>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rPr>
        <w:t xml:space="preserve">.1合同经双方法定代表人或授权委托代表人签字并加盖单位公章后生效。</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rPr>
        <w:t xml:space="preserve">.2本合同未尽事宜，遵照《中华人民共和国民法典》有关条文执行。</w:t>
      </w:r>
      <w:r>
        <w:rPr>
          <w:rFonts w:hint="eastAsia" w:ascii="宋体" w:hAnsi="宋体" w:eastAsia="宋体" w:cs="宋体"/>
          <w:bCs/>
          <w:color w:val="000000"/>
          <w:sz w:val="21"/>
          <w:szCs w:val="21"/>
          <w:highlight w:val="none"/>
          <w:lang w:val="zh-CN"/>
        </w:rPr>
      </w:r>
      <w:r/>
    </w:p>
    <w:p>
      <w:pPr>
        <w:pStyle w:val="1001"/>
        <w:ind w:firstLine="420"/>
        <w:spacing w:line="38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zh-CN"/>
        </w:rPr>
        <w:t xml:space="preserve">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rPr>
        <w:t xml:space="preserve">.3本合同正本一式陆份，具有同等法律效力，甲方、乙方各执叁份。</w:t>
      </w:r>
      <w:r>
        <w:rPr>
          <w:rFonts w:hint="eastAsia" w:ascii="宋体" w:hAnsi="宋体" w:eastAsia="宋体" w:cs="宋体"/>
          <w:color w:val="000000"/>
          <w:sz w:val="21"/>
          <w:szCs w:val="21"/>
          <w:highlight w:val="none"/>
        </w:rPr>
      </w:r>
      <w:r/>
    </w:p>
    <w:p>
      <w:pPr>
        <w:pStyle w:val="1047"/>
        <w:ind w:firstLine="63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 方：                                 乙 方：</w:t>
      </w:r>
      <w:r>
        <w:rPr>
          <w:rFonts w:hint="eastAsia" w:ascii="宋体" w:hAnsi="宋体" w:eastAsia="宋体" w:cs="宋体"/>
          <w:color w:val="000000"/>
          <w:sz w:val="21"/>
          <w:szCs w:val="21"/>
          <w:highlight w:val="none"/>
        </w:rPr>
      </w:r>
      <w:r/>
    </w:p>
    <w:p>
      <w:pPr>
        <w:pStyle w:val="1047"/>
        <w:ind w:firstLine="42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地 址：                                 地 址：</w:t>
      </w:r>
      <w:r>
        <w:rPr>
          <w:rFonts w:hint="eastAsia" w:ascii="宋体" w:hAnsi="宋体" w:eastAsia="宋体" w:cs="宋体"/>
          <w:color w:val="000000"/>
          <w:sz w:val="21"/>
          <w:szCs w:val="21"/>
          <w:highlight w:val="none"/>
        </w:rPr>
      </w:r>
      <w:r/>
    </w:p>
    <w:p>
      <w:pPr>
        <w:pStyle w:val="1047"/>
        <w:ind w:firstLine="42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法定代表人或授权代表：                  法定代表人或授权代表：</w:t>
      </w:r>
      <w:r>
        <w:rPr>
          <w:rFonts w:hint="eastAsia" w:ascii="宋体" w:hAnsi="宋体" w:eastAsia="宋体" w:cs="宋体"/>
          <w:color w:val="000000"/>
          <w:sz w:val="21"/>
          <w:szCs w:val="21"/>
          <w:highlight w:val="none"/>
        </w:rPr>
      </w:r>
      <w:r/>
    </w:p>
    <w:p>
      <w:pPr>
        <w:pStyle w:val="1047"/>
        <w:ind w:firstLine="42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电 话：                                 电 话：</w:t>
      </w:r>
      <w:r>
        <w:rPr>
          <w:rFonts w:hint="eastAsia" w:ascii="宋体" w:hAnsi="宋体" w:eastAsia="宋体" w:cs="宋体"/>
          <w:color w:val="000000"/>
          <w:sz w:val="21"/>
          <w:szCs w:val="21"/>
          <w:highlight w:val="none"/>
        </w:rPr>
      </w:r>
      <w:r/>
    </w:p>
    <w:p>
      <w:pPr>
        <w:pStyle w:val="1047"/>
        <w:ind w:firstLine="4830"/>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7"/>
        <w:jc w:val="right"/>
        <w:spacing w:line="3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    年  月  日</w:t>
      </w:r>
      <w:r>
        <w:rPr>
          <w:rFonts w:hint="eastAsia" w:ascii="宋体" w:hAnsi="宋体" w:eastAsia="宋体" w:cs="宋体"/>
          <w:color w:val="000000"/>
          <w:sz w:val="21"/>
          <w:szCs w:val="21"/>
          <w:highlight w:val="none"/>
        </w:rPr>
      </w:r>
      <w:r/>
    </w:p>
    <w:p>
      <w:pPr>
        <w:pStyle w:val="1001"/>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00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rPr>
      </w:r>
      <w:r/>
    </w:p>
    <w:p>
      <w:pPr>
        <w:pStyle w:val="1001"/>
        <w:jc w:val="center"/>
        <w:spacing w:line="5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项目建设供应商承诺函</w:t>
      </w:r>
      <w:r>
        <w:rPr>
          <w:rFonts w:hint="eastAsia" w:ascii="宋体" w:hAnsi="宋体" w:eastAsia="宋体" w:cs="宋体"/>
          <w:b/>
          <w:color w:val="000000"/>
          <w:sz w:val="21"/>
          <w:szCs w:val="21"/>
          <w:highlight w:val="none"/>
        </w:rPr>
      </w:r>
      <w:r/>
    </w:p>
    <w:p>
      <w:pPr>
        <w:pStyle w:val="1001"/>
        <w:spacing w:line="54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01"/>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hint="eastAsia" w:ascii="宋体" w:hAnsi="宋体" w:eastAsia="宋体" w:cs="宋体"/>
          <w:color w:val="000000"/>
          <w:sz w:val="21"/>
          <w:szCs w:val="21"/>
          <w:highlight w:val="none"/>
        </w:rPr>
      </w:r>
      <w:r/>
    </w:p>
    <w:p>
      <w:pPr>
        <w:pStyle w:val="1001"/>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hint="eastAsia" w:ascii="宋体" w:hAnsi="宋体" w:eastAsia="宋体" w:cs="宋体"/>
          <w:color w:val="000000"/>
          <w:sz w:val="21"/>
          <w:szCs w:val="21"/>
          <w:highlight w:val="none"/>
        </w:rPr>
      </w:r>
      <w:r/>
    </w:p>
    <w:p>
      <w:pPr>
        <w:pStyle w:val="1001"/>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对未列出的其他事项，严格按照法律法规等具体规定执行。</w:t>
      </w:r>
      <w:r>
        <w:rPr>
          <w:rFonts w:hint="eastAsia" w:ascii="宋体" w:hAnsi="宋体" w:eastAsia="宋体" w:cs="宋体"/>
          <w:color w:val="000000"/>
          <w:sz w:val="21"/>
          <w:szCs w:val="21"/>
          <w:highlight w:val="none"/>
        </w:rPr>
      </w:r>
      <w:r/>
    </w:p>
    <w:p>
      <w:pPr>
        <w:pStyle w:val="1001"/>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现承诺，我单位在履行</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盐城市公安局禁毒支队2026年全市污水毒情监测服务采购项目</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的项目建设中，将严格按照提示函的内容和要求执行，如若违反愿意承担相应的责任。</w:t>
      </w:r>
      <w:r>
        <w:rPr>
          <w:rFonts w:hint="eastAsia" w:ascii="宋体" w:hAnsi="宋体" w:eastAsia="宋体" w:cs="宋体"/>
          <w:color w:val="000000"/>
          <w:sz w:val="21"/>
          <w:szCs w:val="21"/>
          <w:highlight w:val="none"/>
        </w:rPr>
      </w:r>
      <w:r/>
    </w:p>
    <w:p>
      <w:pPr>
        <w:pStyle w:val="1001"/>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1"/>
        <w:ind w:firstLine="84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供应商项目负责人（签字）：                   联系方式：</w:t>
      </w:r>
      <w:r>
        <w:rPr>
          <w:rFonts w:hint="eastAsia" w:ascii="宋体" w:hAnsi="宋体" w:eastAsia="宋体" w:cs="宋体"/>
          <w:color w:val="000000"/>
          <w:sz w:val="21"/>
          <w:szCs w:val="21"/>
          <w:highlight w:val="none"/>
        </w:rPr>
      </w:r>
      <w:r/>
    </w:p>
    <w:p>
      <w:pPr>
        <w:pStyle w:val="1047"/>
        <w:ind w:firstLine="483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01"/>
        <w:jc w:val="center"/>
        <w:spacing w:line="499"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p>
      <w:pPr>
        <w:pStyle w:val="1001"/>
        <w:jc w:val="right"/>
        <w:spacing w:line="499" w:lineRule="atLeas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color w:val="000000"/>
          <w:sz w:val="21"/>
          <w:szCs w:val="21"/>
          <w:highlight w:val="none"/>
        </w:rPr>
      </w:r>
      <w:r/>
    </w:p>
    <w:p>
      <w:pPr>
        <w:pStyle w:val="1002"/>
        <w:jc w:val="center"/>
        <w:shd w:val="clear" w:color="auto" w:fill="auto"/>
        <w:rPr>
          <w:rFonts w:ascii="宋体" w:hAnsi="宋体" w:eastAsia="宋体" w:cs="宋体"/>
          <w:b/>
          <w:color w:val="000000"/>
          <w:sz w:val="36"/>
          <w:szCs w:val="36"/>
          <w:highlight w:val="none"/>
        </w:rPr>
      </w:pPr>
      <w:r>
        <w:rPr>
          <w:rFonts w:ascii="宋体" w:hAnsi="宋体" w:eastAsia="宋体" w:cs="宋体"/>
          <w:b/>
          <w:color w:val="000000"/>
          <w:sz w:val="21"/>
          <w:szCs w:val="21"/>
          <w:highlight w:val="none"/>
        </w:rPr>
        <w:br w:type="page" w:clear="all"/>
      </w:r>
      <w:bookmarkStart w:id="176" w:name="OLE_LINK15"/>
      <w:r/>
      <w:bookmarkStart w:id="177" w:name="OLE_LINK10"/>
      <w:r>
        <w:rPr>
          <w:rFonts w:hint="eastAsia" w:ascii="宋体" w:hAnsi="宋体" w:eastAsia="宋体" w:cs="宋体"/>
          <w:b/>
          <w:color w:val="000000"/>
          <w:sz w:val="36"/>
          <w:szCs w:val="36"/>
          <w:highlight w:val="none"/>
        </w:rPr>
        <w:t xml:space="preserve">第</w:t>
      </w:r>
      <w:bookmarkEnd w:id="168"/>
      <w:r>
        <w:rPr>
          <w:rFonts w:hint="eastAsia" w:ascii="宋体" w:hAnsi="宋体" w:eastAsia="宋体" w:cs="宋体"/>
          <w:b/>
          <w:color w:val="000000"/>
          <w:sz w:val="36"/>
          <w:szCs w:val="36"/>
          <w:highlight w:val="none"/>
        </w:rPr>
        <w:t xml:space="preserve">四章 </w:t>
      </w:r>
      <w:r>
        <w:rPr>
          <w:rFonts w:hint="eastAsia" w:ascii="宋体" w:hAnsi="宋体" w:eastAsia="宋体" w:cs="宋体"/>
          <w:b/>
          <w:color w:val="000000"/>
          <w:sz w:val="36"/>
          <w:szCs w:val="36"/>
          <w:highlight w:val="none"/>
          <w:lang w:val="en-US" w:eastAsia="zh-CN"/>
        </w:rPr>
        <w:t xml:space="preserve">采购</w:t>
      </w:r>
      <w:r>
        <w:rPr>
          <w:rFonts w:hint="eastAsia" w:ascii="宋体" w:hAnsi="宋体" w:eastAsia="宋体" w:cs="宋体"/>
          <w:b/>
          <w:color w:val="000000"/>
          <w:sz w:val="36"/>
          <w:szCs w:val="36"/>
          <w:highlight w:val="none"/>
        </w:rPr>
        <w:t xml:space="preserve">需求</w:t>
      </w:r>
      <w:bookmarkEnd w:id="169"/>
      <w:r/>
      <w:bookmarkEnd w:id="170"/>
      <w:r/>
      <w:bookmarkEnd w:id="171"/>
      <w:r>
        <w:rPr>
          <w:rFonts w:ascii="宋体" w:hAnsi="宋体" w:eastAsia="宋体" w:cs="宋体"/>
          <w:b/>
          <w:color w:val="000000"/>
          <w:sz w:val="36"/>
          <w:szCs w:val="36"/>
          <w:highlight w:val="none"/>
        </w:rPr>
      </w:r>
      <w:r/>
    </w:p>
    <w:p>
      <w:pPr>
        <w:pStyle w:val="1077"/>
        <w:ind w:firstLine="210"/>
        <w:jc w:val="both"/>
        <w:keepLines w:val="0"/>
        <w:keepNext w:val="0"/>
        <w:pageBreakBefore w:val="0"/>
        <w:spacing w:before="0" w:beforeAutospacing="0" w:after="0" w:afterAutospacing="0" w:line="420" w:lineRule="exact"/>
        <w:shd w:val="clear" w:color="auto" w:fill="auto"/>
        <w:rPr>
          <w:rFonts w:hint="eastAsia"/>
          <w:bCs/>
          <w:color w:val="000000"/>
          <w:sz w:val="21"/>
          <w:szCs w:val="21"/>
          <w:highlight w:val="none"/>
          <w:shd w:val="clear" w:color="auto" w:fill="ffffff"/>
        </w:rPr>
      </w:pPr>
      <w:r/>
      <w:bookmarkStart w:id="178" w:name="_Toc120614281"/>
      <w:r>
        <w:rPr>
          <w:rFonts w:hint="eastAsia"/>
          <w:bCs/>
          <w:color w:val="000000"/>
          <w:sz w:val="21"/>
          <w:szCs w:val="21"/>
          <w:highlight w:val="none"/>
          <w:shd w:val="clear" w:color="auto" w:fill="ffffff"/>
        </w:rPr>
        <w:t xml:space="preserve">项目属性</w:t>
      </w:r>
      <w:r>
        <w:rPr>
          <w:rFonts w:hint="eastAsia"/>
          <w:bCs/>
          <w:color w:val="000000"/>
          <w:sz w:val="21"/>
          <w:szCs w:val="21"/>
          <w:highlight w:val="none"/>
          <w:shd w:val="clear" w:color="auto" w:fill="ffffff"/>
          <w:lang w:eastAsia="zh-CN"/>
        </w:rPr>
        <w:t xml:space="preserve">：</w:t>
      </w:r>
      <w:r>
        <w:rPr>
          <w:rFonts w:hint="eastAsia"/>
          <w:bCs/>
          <w:color w:val="000000"/>
          <w:sz w:val="21"/>
          <w:szCs w:val="21"/>
          <w:highlight w:val="none"/>
          <w:shd w:val="clear" w:color="auto" w:fill="ffffff"/>
        </w:rPr>
        <w:t xml:space="preserve">服务类项目。</w:t>
      </w:r>
      <w:r>
        <w:rPr>
          <w:rFonts w:hint="eastAsia"/>
          <w:bCs/>
          <w:color w:val="000000"/>
          <w:sz w:val="21"/>
          <w:szCs w:val="21"/>
          <w:highlight w:val="none"/>
          <w:shd w:val="clear" w:color="auto" w:fill="ffffff"/>
        </w:rPr>
      </w:r>
      <w:r/>
    </w:p>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lang w:val="en-US" w:eastAsia="zh-CN"/>
        </w:rPr>
        <w:t xml:space="preserve">  一、</w:t>
      </w:r>
      <w:r>
        <w:rPr>
          <w:rFonts w:hint="eastAsia" w:ascii="宋体" w:hAnsi="宋体" w:eastAsia="宋体" w:cs="宋体"/>
          <w:b/>
          <w:bCs/>
          <w:color w:val="000000"/>
          <w:sz w:val="21"/>
          <w:szCs w:val="21"/>
        </w:rPr>
        <w:t xml:space="preserve">项目背景</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通过监测</w:t>
      </w:r>
      <w:r>
        <w:rPr>
          <w:rFonts w:hint="eastAsia" w:ascii="宋体" w:hAnsi="宋体" w:eastAsia="宋体" w:cs="宋体"/>
          <w:color w:val="000000"/>
          <w:sz w:val="21"/>
          <w:szCs w:val="21"/>
          <w:lang w:val="en-US" w:eastAsia="zh-CN"/>
        </w:rPr>
        <w:t xml:space="preserve">生</w:t>
      </w:r>
      <w:r>
        <w:rPr>
          <w:rFonts w:hint="eastAsia" w:ascii="宋体" w:hAnsi="宋体" w:eastAsia="宋体" w:cs="宋体"/>
          <w:color w:val="000000"/>
          <w:sz w:val="21"/>
          <w:szCs w:val="21"/>
        </w:rPr>
        <w:t xml:space="preserve">活污水，分析盐城市主要生活污水中毒品含量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比较各地毒品滥用程度及毒品消费结构的差异</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通过对比不同时期的监测结果反映全市各地毒情变化特征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同时判断监测区域是否存在制毒或倾倒等活动。 </w:t>
      </w:r>
      <w:r>
        <w:rPr>
          <w:rFonts w:hint="eastAsia" w:ascii="宋体" w:hAnsi="宋体" w:eastAsia="宋体" w:cs="宋体"/>
          <w:color w:val="000000"/>
          <w:sz w:val="21"/>
          <w:szCs w:val="21"/>
        </w:rPr>
      </w:r>
      <w:r/>
    </w:p>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  </w:t>
      </w: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服务内容</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每季度</w:t>
      </w:r>
      <w:r>
        <w:rPr>
          <w:rFonts w:hint="eastAsia" w:ascii="宋体" w:hAnsi="宋体" w:eastAsia="宋体" w:cs="宋体"/>
          <w:color w:val="000000"/>
          <w:sz w:val="21"/>
          <w:szCs w:val="21"/>
        </w:rPr>
        <w:t xml:space="preserve">组织开展</w:t>
      </w:r>
      <w:r>
        <w:rPr>
          <w:rFonts w:hint="eastAsia" w:ascii="宋体" w:hAnsi="宋体" w:eastAsia="宋体" w:cs="宋体"/>
          <w:color w:val="000000"/>
          <w:sz w:val="21"/>
          <w:szCs w:val="21"/>
          <w:lang w:val="en-US" w:eastAsia="zh-CN"/>
        </w:rPr>
        <w:t xml:space="preserve">1轮污水毒情监测，全年共</w:t>
      </w:r>
      <w:r>
        <w:rPr>
          <w:rFonts w:hint="eastAsia" w:ascii="宋体" w:hAnsi="宋体" w:eastAsia="宋体" w:cs="宋体"/>
          <w:color w:val="000000"/>
          <w:sz w:val="21"/>
          <w:szCs w:val="21"/>
        </w:rPr>
        <w:t xml:space="preserve">组织开展4轮污水毒情监测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每轮从全市选取19个污水监测点位，具体监测点位及工作时间按照采购人工作安排另行通知。 </w:t>
      </w:r>
      <w:r>
        <w:rPr>
          <w:rFonts w:hint="eastAsia" w:ascii="宋体" w:hAnsi="宋体" w:eastAsia="宋体" w:cs="宋体"/>
          <w:color w:val="000000"/>
          <w:sz w:val="21"/>
          <w:szCs w:val="21"/>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样品采集要求：</w:t>
      </w:r>
      <w:r>
        <w:rPr>
          <w:rFonts w:hint="eastAsia" w:ascii="宋体" w:hAnsi="宋体" w:eastAsia="宋体" w:cs="宋体"/>
          <w:color w:val="000000"/>
          <w:sz w:val="21"/>
          <w:szCs w:val="21"/>
          <w:lang w:val="en-US" w:eastAsia="zh-CN"/>
        </w:rPr>
        <w:t xml:space="preserve">在每轮污水毒情监测中，对</w:t>
      </w:r>
      <w:r>
        <w:rPr>
          <w:rFonts w:hint="eastAsia" w:ascii="宋体" w:hAnsi="宋体" w:eastAsia="宋体" w:cs="宋体"/>
          <w:color w:val="000000"/>
          <w:sz w:val="21"/>
          <w:szCs w:val="21"/>
        </w:rPr>
        <w:t xml:space="preserve">19个污水监测点位连续采样监测7天</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每个点位</w:t>
      </w:r>
      <w:r>
        <w:rPr>
          <w:rFonts w:hint="eastAsia" w:ascii="宋体" w:hAnsi="宋体" w:eastAsia="宋体" w:cs="宋体"/>
          <w:color w:val="000000"/>
          <w:sz w:val="21"/>
          <w:szCs w:val="21"/>
        </w:rPr>
        <w:t xml:space="preserve">每天</w:t>
      </w:r>
      <w:r>
        <w:rPr>
          <w:rFonts w:hint="eastAsia" w:ascii="宋体" w:hAnsi="宋体" w:eastAsia="宋体" w:cs="宋体"/>
          <w:color w:val="000000"/>
          <w:sz w:val="21"/>
          <w:szCs w:val="21"/>
          <w:lang w:val="en-US" w:eastAsia="zh-CN"/>
        </w:rPr>
        <w:t xml:space="preserve">采集</w:t>
      </w:r>
      <w:r>
        <w:rPr>
          <w:rFonts w:hint="eastAsia" w:ascii="宋体" w:hAnsi="宋体" w:eastAsia="宋体" w:cs="宋体"/>
          <w:color w:val="000000"/>
          <w:sz w:val="21"/>
          <w:szCs w:val="21"/>
        </w:rPr>
        <w:t xml:space="preserve">一个24小时混合样</w:t>
      </w:r>
      <w:r>
        <w:rPr>
          <w:rFonts w:hint="eastAsia" w:ascii="宋体" w:hAnsi="宋体" w:eastAsia="宋体" w:cs="宋体"/>
          <w:color w:val="000000"/>
          <w:sz w:val="21"/>
          <w:szCs w:val="21"/>
          <w:lang w:val="en-US" w:eastAsia="zh-CN"/>
        </w:rPr>
        <w:t xml:space="preserve">本</w:t>
      </w:r>
      <w:r>
        <w:rPr>
          <w:rFonts w:hint="eastAsia" w:ascii="宋体" w:hAnsi="宋体" w:eastAsia="宋体" w:cs="宋体"/>
          <w:color w:val="000000"/>
          <w:sz w:val="21"/>
          <w:szCs w:val="21"/>
        </w:rPr>
        <w:t xml:space="preserve">。污水采集使用24小时混合方法采样，采样间隔不超过2小时，将24小时内采集的样本等比例混合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混合</w:t>
      </w:r>
      <w:r>
        <w:rPr>
          <w:rFonts w:hint="eastAsia" w:ascii="宋体" w:hAnsi="宋体" w:eastAsia="宋体" w:cs="宋体"/>
          <w:color w:val="000000"/>
          <w:sz w:val="21"/>
          <w:szCs w:val="21"/>
          <w:lang w:val="en-US" w:eastAsia="zh-CN"/>
        </w:rPr>
        <w:t xml:space="preserve">样本</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val="en-US" w:eastAsia="zh-CN"/>
        </w:rPr>
        <w:t xml:space="preserve">采样</w:t>
      </w:r>
      <w:r>
        <w:rPr>
          <w:rFonts w:hint="eastAsia" w:ascii="宋体" w:hAnsi="宋体" w:eastAsia="宋体" w:cs="宋体"/>
          <w:color w:val="000000"/>
          <w:sz w:val="21"/>
          <w:szCs w:val="21"/>
        </w:rPr>
        <w:t xml:space="preserve">体积应大于300毫升</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置于样本容器中，无需调节pH值，并密封</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污水样本采集</w:t>
      </w:r>
      <w:r>
        <w:rPr>
          <w:rFonts w:hint="eastAsia" w:ascii="宋体" w:hAnsi="宋体" w:cs="宋体"/>
          <w:color w:val="000000"/>
          <w:sz w:val="21"/>
          <w:szCs w:val="21"/>
          <w:lang w:val="en-US" w:eastAsia="zh-CN"/>
        </w:rPr>
        <w:t xml:space="preserve">必须</w:t>
      </w:r>
      <w:r>
        <w:rPr>
          <w:rFonts w:hint="eastAsia" w:ascii="宋体" w:hAnsi="宋体" w:eastAsia="宋体" w:cs="宋体"/>
          <w:color w:val="000000"/>
          <w:sz w:val="21"/>
          <w:szCs w:val="21"/>
        </w:rPr>
        <w:t xml:space="preserve">使用在线自动采样器采样</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自动采样器本身应具备冷冻功能</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3.监测毒品种类应包括</w:t>
      </w:r>
      <w:r>
        <w:rPr>
          <w:rFonts w:hint="eastAsia" w:ascii="宋体" w:hAnsi="宋体" w:cs="宋体"/>
          <w:color w:val="000000"/>
          <w:sz w:val="21"/>
          <w:szCs w:val="21"/>
          <w:lang w:val="en-US" w:eastAsia="zh-CN"/>
        </w:rPr>
        <w:t xml:space="preserve">但不限于</w:t>
      </w:r>
      <w:r>
        <w:rPr>
          <w:rFonts w:hint="eastAsia" w:ascii="宋体" w:hAnsi="宋体" w:eastAsia="宋体" w:cs="宋体"/>
          <w:color w:val="000000"/>
          <w:sz w:val="21"/>
          <w:szCs w:val="21"/>
          <w:lang w:val="en-US" w:eastAsia="zh-CN"/>
        </w:rPr>
        <w:t xml:space="preserve">公安部禁毒情报技术中心发布检验鉴定技术规范JD/Y JY02.15-2023《水样中依托咪酯等71种精神活性物质和代谢物及可替宁检验》</w:t>
      </w:r>
      <w:r>
        <w:rPr>
          <w:rFonts w:hint="eastAsia" w:ascii="宋体" w:hAnsi="宋体" w:cs="宋体"/>
          <w:color w:val="000000"/>
          <w:sz w:val="21"/>
          <w:szCs w:val="21"/>
          <w:lang w:val="en-US" w:eastAsia="zh-CN"/>
        </w:rPr>
        <w:t xml:space="preserve">中规定的全部71种物质，</w:t>
      </w:r>
      <w:r>
        <w:rPr>
          <w:rFonts w:hint="eastAsia" w:ascii="宋体" w:hAnsi="宋体" w:eastAsia="宋体" w:cs="宋体"/>
          <w:color w:val="000000"/>
          <w:sz w:val="21"/>
          <w:szCs w:val="21"/>
          <w:lang w:val="en-US" w:eastAsia="zh-CN"/>
        </w:rPr>
        <w:t xml:space="preserve">对水样中依托咪酯等71种精神活性物质及代谢物进行定性分析，对其中可替宁等33种有同位素内标的物质进行定量分析。</w:t>
      </w:r>
      <w:r>
        <w:rPr>
          <w:rFonts w:hint="eastAsia" w:ascii="宋体" w:hAnsi="宋体" w:eastAsia="宋体" w:cs="宋体"/>
          <w:color w:val="000000"/>
          <w:sz w:val="21"/>
          <w:szCs w:val="21"/>
        </w:rPr>
        <w:t xml:space="preserve">检测结果为各目标物的浓度数据（单位：纳克/升）。</w:t>
      </w:r>
      <w:r>
        <w:rPr>
          <w:rFonts w:hint="eastAsia" w:ascii="宋体" w:hAnsi="宋体" w:cs="宋体"/>
          <w:color w:val="000000"/>
          <w:sz w:val="21"/>
          <w:szCs w:val="21"/>
          <w:lang w:val="en-US" w:eastAsia="zh-CN"/>
        </w:rPr>
        <w:t xml:space="preserve">针对新型毒品和新精神活性物质</w:t>
      </w:r>
      <w:r>
        <w:rPr>
          <w:rFonts w:hint="eastAsia" w:ascii="宋体" w:hAnsi="宋体" w:eastAsia="宋体" w:cs="宋体"/>
          <w:color w:val="000000"/>
          <w:sz w:val="21"/>
          <w:szCs w:val="21"/>
          <w:lang w:val="en-US" w:eastAsia="zh-CN"/>
        </w:rPr>
        <w:t xml:space="preserve">，由盐城市</w:t>
      </w:r>
      <w:r>
        <w:rPr>
          <w:rFonts w:hint="eastAsia" w:ascii="宋体" w:hAnsi="宋体" w:cs="宋体"/>
          <w:color w:val="000000"/>
          <w:sz w:val="21"/>
          <w:szCs w:val="21"/>
          <w:lang w:val="en-US" w:eastAsia="zh-CN"/>
        </w:rPr>
        <w:t xml:space="preserve">公安局</w:t>
      </w:r>
      <w:r>
        <w:rPr>
          <w:rFonts w:hint="eastAsia" w:ascii="宋体" w:hAnsi="宋体" w:eastAsia="宋体" w:cs="宋体"/>
          <w:color w:val="000000"/>
          <w:sz w:val="21"/>
          <w:szCs w:val="21"/>
          <w:lang w:val="en-US" w:eastAsia="zh-CN"/>
        </w:rPr>
        <w:t xml:space="preserve">禁毒部门根据</w:t>
      </w:r>
      <w:r>
        <w:rPr>
          <w:rFonts w:hint="eastAsia" w:ascii="宋体" w:hAnsi="宋体" w:cs="宋体"/>
          <w:color w:val="000000"/>
          <w:sz w:val="21"/>
          <w:szCs w:val="21"/>
          <w:lang w:val="en-US" w:eastAsia="zh-CN"/>
        </w:rPr>
        <w:t xml:space="preserve">本地情况适</w:t>
      </w:r>
      <w:r>
        <w:rPr>
          <w:rFonts w:hint="eastAsia" w:ascii="宋体" w:hAnsi="宋体" w:eastAsia="宋体" w:cs="宋体"/>
          <w:color w:val="000000"/>
          <w:sz w:val="21"/>
          <w:szCs w:val="21"/>
          <w:lang w:val="en-US" w:eastAsia="zh-CN"/>
        </w:rPr>
        <w:t xml:space="preserve">当</w:t>
      </w:r>
      <w:r>
        <w:rPr>
          <w:rFonts w:hint="eastAsia" w:ascii="宋体" w:hAnsi="宋体" w:cs="宋体"/>
          <w:color w:val="000000"/>
          <w:sz w:val="21"/>
          <w:szCs w:val="21"/>
          <w:lang w:val="en-US" w:eastAsia="zh-CN"/>
        </w:rPr>
        <w:t xml:space="preserve">增加</w:t>
      </w:r>
      <w:r>
        <w:rPr>
          <w:rFonts w:hint="eastAsia" w:ascii="宋体" w:hAnsi="宋体" w:eastAsia="宋体" w:cs="宋体"/>
          <w:color w:val="000000"/>
          <w:sz w:val="21"/>
          <w:szCs w:val="21"/>
          <w:lang w:val="en-US" w:eastAsia="zh-CN"/>
        </w:rPr>
        <w:t xml:space="preserve">监测种类。</w:t>
      </w:r>
      <w:r>
        <w:rPr>
          <w:rFonts w:hint="eastAsia" w:ascii="宋体" w:hAnsi="宋体" w:eastAsia="宋体" w:cs="宋体"/>
          <w:color w:val="000000"/>
          <w:sz w:val="21"/>
          <w:szCs w:val="21"/>
          <w:lang w:val="en-US" w:eastAsia="zh-CN"/>
        </w:rPr>
      </w:r>
      <w:r/>
    </w:p>
    <w:p>
      <w:pPr>
        <w:pStyle w:val="1001"/>
        <w:numPr>
          <w:ilvl w:val="0"/>
          <w:numId w:val="0"/>
        </w:numPr>
        <w:ind w:right="0" w:firstLine="420"/>
        <w:jc w:val="both"/>
        <w:keepLines w:val="0"/>
        <w:keepNext w:val="0"/>
        <w:pageBreakBefore w:val="0"/>
        <w:spacing w:before="0" w:after="0" w:line="420" w:lineRule="exact"/>
        <w:widowControl w:val="off"/>
        <w:rPr>
          <w:rFonts w:hint="eastAsia" w:ascii="宋体" w:hAnsi="宋体" w:eastAsia="宋体" w:cs="宋体"/>
          <w:b/>
          <w:bCs/>
          <w:color w:val="000000"/>
          <w:sz w:val="21"/>
          <w:szCs w:val="21"/>
        </w:rPr>
        <w:outlineLvl w:val="9"/>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样品的</w:t>
      </w:r>
      <w:r>
        <w:rPr>
          <w:rFonts w:hint="eastAsia" w:ascii="宋体" w:hAnsi="宋体" w:eastAsia="宋体" w:cs="宋体"/>
          <w:color w:val="000000"/>
          <w:sz w:val="21"/>
          <w:szCs w:val="21"/>
          <w:lang w:val="en-US" w:eastAsia="zh-CN"/>
        </w:rPr>
        <w:t xml:space="preserve">测定及目标物的检出限、定量限和定量范围：</w:t>
      </w:r>
      <w:r>
        <w:rPr>
          <w:rFonts w:hint="eastAsia" w:ascii="宋体" w:hAnsi="宋体" w:eastAsia="宋体" w:cs="宋体"/>
          <w:b/>
          <w:bCs/>
          <w:color w:val="000000"/>
          <w:sz w:val="21"/>
          <w:szCs w:val="21"/>
          <w:lang w:val="en-US" w:eastAsia="zh-CN"/>
        </w:rPr>
        <w:t xml:space="preserve">采用固相萃取-高效</w:t>
      </w:r>
      <w:r>
        <w:rPr>
          <w:rFonts w:hint="eastAsia" w:ascii="宋体" w:hAnsi="宋体" w:eastAsia="宋体" w:cs="宋体"/>
          <w:b/>
          <w:bCs/>
          <w:color w:val="000000"/>
          <w:sz w:val="21"/>
          <w:szCs w:val="21"/>
          <w:lang w:eastAsia="zh-CN"/>
        </w:rPr>
        <w:t xml:space="preserve">液相色谱-串联质谱法</w:t>
      </w:r>
      <w:r>
        <w:rPr>
          <w:rFonts w:hint="eastAsia" w:ascii="宋体" w:hAnsi="宋体" w:eastAsia="宋体" w:cs="宋体"/>
          <w:b/>
          <w:bCs/>
          <w:color w:val="000000"/>
          <w:sz w:val="21"/>
          <w:szCs w:val="21"/>
          <w:lang w:val="en-US" w:eastAsia="zh-CN"/>
        </w:rPr>
        <w:t xml:space="preserve">的，</w:t>
      </w:r>
      <w:r>
        <w:rPr>
          <w:rFonts w:hint="eastAsia" w:ascii="宋体" w:hAnsi="宋体" w:eastAsia="宋体" w:cs="宋体"/>
          <w:color w:val="000000"/>
          <w:sz w:val="21"/>
          <w:szCs w:val="21"/>
          <w:lang w:val="en-US" w:eastAsia="zh-CN"/>
        </w:rPr>
        <w:t xml:space="preserve">参照公安部禁毒情报技术中心发布检验鉴定技术规范JD/Y JY02.10-2021《水样中21种毒品及代谢物与可替宁的测定》执行；</w:t>
      </w:r>
      <w:r>
        <w:rPr>
          <w:rFonts w:hint="eastAsia" w:ascii="宋体" w:hAnsi="宋体" w:eastAsia="宋体" w:cs="宋体"/>
          <w:b/>
          <w:bCs/>
          <w:color w:val="000000"/>
          <w:sz w:val="21"/>
          <w:szCs w:val="21"/>
          <w:lang w:val="en-US" w:eastAsia="zh-CN"/>
        </w:rPr>
        <w:t xml:space="preserve">采用</w:t>
      </w:r>
      <w:r>
        <w:rPr>
          <w:rFonts w:hint="eastAsia" w:ascii="宋体" w:hAnsi="宋体" w:eastAsia="宋体" w:cs="宋体"/>
          <w:b/>
          <w:bCs/>
          <w:color w:val="000000"/>
          <w:sz w:val="21"/>
          <w:szCs w:val="21"/>
          <w:lang w:eastAsia="zh-CN"/>
        </w:rPr>
        <w:t xml:space="preserve">直接进样法-高效液相色谱-串联质谱法</w:t>
      </w:r>
      <w:r>
        <w:rPr>
          <w:rFonts w:hint="eastAsia" w:ascii="宋体" w:hAnsi="宋体" w:eastAsia="宋体" w:cs="宋体"/>
          <w:b/>
          <w:bCs/>
          <w:color w:val="000000"/>
          <w:sz w:val="21"/>
          <w:szCs w:val="21"/>
          <w:lang w:val="en-US" w:eastAsia="zh-CN"/>
        </w:rPr>
        <w:t xml:space="preserve">的，</w:t>
      </w:r>
      <w:r>
        <w:rPr>
          <w:rFonts w:hint="eastAsia" w:ascii="宋体" w:hAnsi="宋体" w:eastAsia="宋体" w:cs="宋体"/>
          <w:color w:val="000000"/>
          <w:sz w:val="21"/>
          <w:szCs w:val="21"/>
          <w:lang w:val="en-US" w:eastAsia="zh-CN"/>
        </w:rPr>
        <w:t xml:space="preserve">参照公安部禁毒情报技术中心发布检验鉴定技术规范JD/Y JY02.15-2023《水样中依托咪酯等71种精神活性物质和代谢物及可替宁检验》执行。</w:t>
      </w:r>
      <w:r>
        <w:rPr>
          <w:rFonts w:hint="eastAsia" w:ascii="宋体" w:hAnsi="宋体" w:eastAsia="宋体" w:cs="宋体"/>
          <w:b/>
          <w:bCs/>
          <w:color w:val="000000"/>
          <w:sz w:val="21"/>
          <w:szCs w:val="21"/>
        </w:rPr>
      </w:r>
      <w:r/>
    </w:p>
    <w:p>
      <w:pPr>
        <w:pStyle w:val="1001"/>
        <w:numPr>
          <w:ilvl w:val="0"/>
          <w:numId w:val="0"/>
        </w:numPr>
        <w:ind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根据分析结果每季度撰写盐城市毒品滥用情况评估报告</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明确盐城市存在主要毒品的种类、各区域毒品滥用的相对程度、盐城市各类毒品滥用的总体水平以及盐城市毒品滥用在江苏省和全国的相对水平。 </w:t>
      </w:r>
      <w:r>
        <w:rPr>
          <w:rFonts w:hint="eastAsia" w:ascii="宋体" w:hAnsi="宋体" w:eastAsia="宋体" w:cs="宋体"/>
          <w:color w:val="000000"/>
          <w:sz w:val="21"/>
          <w:szCs w:val="21"/>
        </w:rPr>
      </w:r>
      <w:r/>
    </w:p>
    <w:p>
      <w:pPr>
        <w:pStyle w:val="1001"/>
        <w:numPr>
          <w:ilvl w:val="0"/>
          <w:numId w:val="0"/>
        </w:numPr>
        <w:ind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根据分析结果为盐城市公安局提供盐城市是否存在制毒窝点的线索。 </w:t>
      </w:r>
      <w:r>
        <w:rPr>
          <w:rFonts w:hint="eastAsia" w:ascii="宋体" w:hAnsi="宋体" w:eastAsia="宋体" w:cs="宋体"/>
          <w:color w:val="000000"/>
          <w:sz w:val="21"/>
          <w:szCs w:val="21"/>
        </w:rPr>
      </w:r>
      <w:r/>
    </w:p>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eastAsia="宋体" w:cs="宋体"/>
          <w:b/>
          <w:bCs/>
          <w:color w:val="000000"/>
          <w:sz w:val="21"/>
          <w:szCs w:val="21"/>
          <w:lang w:val="en-US" w:eastAsia="zh-CN"/>
        </w:rPr>
        <w:t xml:space="preserve">三、项目团队人员和技术能力要求</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本项目须组建项目团队</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并具备现场采样、测定、数据整理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分析能力等。</w:t>
      </w:r>
      <w:r>
        <w:rPr>
          <w:rFonts w:hint="eastAsia" w:ascii="宋体" w:hAnsi="宋体" w:eastAsia="宋体" w:cs="宋体"/>
          <w:color w:val="000000"/>
          <w:sz w:val="21"/>
          <w:szCs w:val="21"/>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b/>
          <w:bCs/>
          <w:i/>
          <w:iCs/>
          <w:color w:val="000000"/>
          <w:sz w:val="21"/>
          <w:szCs w:val="21"/>
          <w:u w:val="single"/>
        </w:rPr>
        <w:outlineLvl w:val="9"/>
      </w:pPr>
      <w:r>
        <w:rPr>
          <w:rFonts w:hint="eastAsia" w:ascii="宋体" w:hAnsi="宋体" w:eastAsia="宋体" w:cs="宋体"/>
          <w:i/>
          <w:iCs/>
          <w:color w:val="000000"/>
          <w:sz w:val="21"/>
          <w:szCs w:val="21"/>
          <w:u w:val="single"/>
          <w:lang w:val="en-US" w:eastAsia="zh-CN"/>
        </w:rPr>
        <w:t xml:space="preserve">根据国家禁毒委员会《污水中毒品监测技术规范》</w:t>
      </w:r>
      <w:r>
        <w:rPr>
          <w:rFonts w:hint="eastAsia" w:ascii="宋体" w:hAnsi="宋体" w:eastAsia="宋体" w:cs="宋体"/>
          <w:i/>
          <w:iCs/>
          <w:color w:val="000000"/>
          <w:sz w:val="21"/>
          <w:szCs w:val="21"/>
          <w:u w:val="single"/>
          <w:lang w:eastAsia="zh-CN"/>
        </w:rPr>
        <w:t xml:space="preserve">（</w:t>
      </w:r>
      <w:r>
        <w:rPr>
          <w:rFonts w:hint="eastAsia" w:ascii="宋体" w:hAnsi="宋体" w:eastAsia="宋体" w:cs="宋体"/>
          <w:i/>
          <w:iCs/>
          <w:color w:val="000000"/>
          <w:sz w:val="21"/>
          <w:szCs w:val="21"/>
          <w:u w:val="single"/>
          <w:lang w:val="en-US" w:eastAsia="zh-CN"/>
        </w:rPr>
        <w:t xml:space="preserve">禁毒办通〔2021〕31号</w:t>
      </w:r>
      <w:r>
        <w:rPr>
          <w:rFonts w:hint="eastAsia" w:ascii="宋体" w:hAnsi="宋体" w:eastAsia="宋体" w:cs="宋体"/>
          <w:i/>
          <w:iCs/>
          <w:color w:val="000000"/>
          <w:sz w:val="21"/>
          <w:szCs w:val="21"/>
          <w:u w:val="single"/>
          <w:lang w:eastAsia="zh-CN"/>
        </w:rPr>
        <w:t xml:space="preserve">）</w:t>
      </w:r>
      <w:r>
        <w:rPr>
          <w:rFonts w:hint="eastAsia" w:ascii="宋体" w:hAnsi="宋体" w:eastAsia="宋体" w:cs="宋体"/>
          <w:i/>
          <w:iCs/>
          <w:color w:val="000000"/>
          <w:sz w:val="21"/>
          <w:szCs w:val="21"/>
          <w:u w:val="single"/>
          <w:lang w:val="en-US" w:eastAsia="zh-CN"/>
        </w:rPr>
        <w:t xml:space="preserve">的规定，受委托的检测机构</w:t>
      </w:r>
      <w:r>
        <w:rPr>
          <w:rFonts w:hint="eastAsia" w:ascii="宋体" w:hAnsi="宋体" w:cs="宋体"/>
          <w:i/>
          <w:iCs/>
          <w:color w:val="000000"/>
          <w:sz w:val="21"/>
          <w:szCs w:val="21"/>
          <w:u w:val="single"/>
          <w:lang w:val="en-US" w:eastAsia="zh-CN"/>
        </w:rPr>
        <w:t xml:space="preserve">（中标人）</w:t>
      </w:r>
      <w:r>
        <w:rPr>
          <w:rFonts w:hint="eastAsia" w:ascii="宋体" w:hAnsi="宋体" w:eastAsia="宋体" w:cs="宋体"/>
          <w:i/>
          <w:iCs/>
          <w:color w:val="000000"/>
          <w:sz w:val="21"/>
          <w:szCs w:val="21"/>
          <w:u w:val="single"/>
          <w:lang w:val="en-US" w:eastAsia="zh-CN"/>
        </w:rPr>
        <w:t xml:space="preserve">，应当通过公安部禁毒情报技术中心组织的污水检测实验室能力比对，并采用公安部禁毒情报技术中心发布的检测方法进行检测。</w:t>
      </w:r>
      <w:r>
        <w:rPr>
          <w:rFonts w:hint="eastAsia" w:ascii="宋体" w:hAnsi="宋体" w:cs="宋体"/>
          <w:b/>
          <w:bCs/>
          <w:i/>
          <w:iCs/>
          <w:color w:val="000000"/>
          <w:sz w:val="21"/>
          <w:szCs w:val="21"/>
          <w:u w:val="single"/>
          <w:lang w:val="en-US" w:eastAsia="zh-CN"/>
        </w:rPr>
        <w:t xml:space="preserve">【此项要求为实质性条款不接受负偏离，投标时提供通过以上要求的实验室能力比对的证明材料并加盖投标人公章】</w:t>
      </w:r>
      <w:r>
        <w:rPr>
          <w:rFonts w:hint="eastAsia" w:ascii="宋体" w:hAnsi="宋体" w:eastAsia="宋体" w:cs="宋体"/>
          <w:b/>
          <w:bCs/>
          <w:i/>
          <w:iCs/>
          <w:color w:val="000000"/>
          <w:sz w:val="21"/>
          <w:szCs w:val="21"/>
          <w:u w:val="single"/>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具备分析水体中痕量有机物的能力，拥有相应的水样前处理设备和分析仪器</w:t>
      </w:r>
      <w:r>
        <w:rPr>
          <w:rFonts w:hint="eastAsia" w:ascii="宋体" w:hAnsi="宋体" w:eastAsia="宋体" w:cs="宋体"/>
          <w:color w:val="000000"/>
          <w:sz w:val="21"/>
          <w:szCs w:val="21"/>
          <w:lang w:eastAsia="zh-CN"/>
        </w:rPr>
        <w:t xml:space="preserve">。</w:t>
      </w:r>
      <w:r>
        <w:rPr>
          <w:rFonts w:hint="eastAsia" w:ascii="宋体" w:hAnsi="宋体" w:eastAsia="宋体" w:cs="宋体"/>
          <w:b/>
          <w:bCs/>
          <w:color w:val="000000"/>
          <w:sz w:val="21"/>
          <w:szCs w:val="21"/>
          <w:lang w:val="en-US" w:eastAsia="zh-CN"/>
        </w:rPr>
        <w:t xml:space="preserve">采用固相萃取-高效</w:t>
      </w:r>
      <w:r>
        <w:rPr>
          <w:rFonts w:hint="eastAsia" w:ascii="宋体" w:hAnsi="宋体" w:eastAsia="宋体" w:cs="宋体"/>
          <w:b/>
          <w:bCs/>
          <w:color w:val="000000"/>
          <w:sz w:val="21"/>
          <w:szCs w:val="21"/>
          <w:lang w:eastAsia="zh-CN"/>
        </w:rPr>
        <w:t xml:space="preserve">液相色谱-串联质谱法</w:t>
      </w:r>
      <w:r>
        <w:rPr>
          <w:rFonts w:hint="eastAsia" w:ascii="宋体" w:hAnsi="宋体" w:eastAsia="宋体" w:cs="宋体"/>
          <w:b/>
          <w:bCs/>
          <w:color w:val="000000"/>
          <w:sz w:val="21"/>
          <w:szCs w:val="21"/>
          <w:lang w:val="en-US" w:eastAsia="zh-CN"/>
        </w:rPr>
        <w:t xml:space="preserve">的，</w:t>
      </w:r>
      <w:r>
        <w:rPr>
          <w:rFonts w:hint="eastAsia" w:ascii="宋体" w:hAnsi="宋体" w:eastAsia="宋体" w:cs="宋体"/>
          <w:color w:val="000000"/>
          <w:sz w:val="21"/>
          <w:szCs w:val="21"/>
          <w:lang w:val="en-US" w:eastAsia="zh-CN"/>
        </w:rPr>
        <w:t xml:space="preserve">试剂、材料、仪器、设备、液相色谱-质谱参考条件、标准曲线制作均应符合公安部禁毒情报技术中心发布检验鉴定技术规范JD/Y JY02.10-2021《水样中21种毒品及代谢物与可替宁的测定》的相关规定；</w:t>
      </w:r>
      <w:r>
        <w:rPr>
          <w:rFonts w:hint="eastAsia" w:ascii="宋体" w:hAnsi="宋体" w:eastAsia="宋体" w:cs="宋体"/>
          <w:b/>
          <w:bCs/>
          <w:color w:val="000000"/>
          <w:sz w:val="21"/>
          <w:szCs w:val="21"/>
          <w:lang w:val="en-US" w:eastAsia="zh-CN"/>
        </w:rPr>
        <w:t xml:space="preserve">采用</w:t>
      </w:r>
      <w:r>
        <w:rPr>
          <w:rFonts w:hint="eastAsia" w:ascii="宋体" w:hAnsi="宋体" w:eastAsia="宋体" w:cs="宋体"/>
          <w:b/>
          <w:bCs/>
          <w:color w:val="000000"/>
          <w:sz w:val="21"/>
          <w:szCs w:val="21"/>
          <w:lang w:eastAsia="zh-CN"/>
        </w:rPr>
        <w:t xml:space="preserve">直接进样法-高效液相色谱-串联质谱法</w:t>
      </w:r>
      <w:r>
        <w:rPr>
          <w:rFonts w:hint="eastAsia" w:ascii="宋体" w:hAnsi="宋体" w:eastAsia="宋体" w:cs="宋体"/>
          <w:b/>
          <w:bCs/>
          <w:color w:val="000000"/>
          <w:sz w:val="21"/>
          <w:szCs w:val="21"/>
          <w:lang w:val="en-US" w:eastAsia="zh-CN"/>
        </w:rPr>
        <w:t xml:space="preserve">的，</w:t>
      </w:r>
      <w:r>
        <w:rPr>
          <w:rFonts w:hint="eastAsia" w:ascii="宋体" w:hAnsi="宋体" w:eastAsia="宋体" w:cs="宋体"/>
          <w:color w:val="000000"/>
          <w:sz w:val="21"/>
          <w:szCs w:val="21"/>
          <w:lang w:val="en-US" w:eastAsia="zh-CN"/>
        </w:rPr>
        <w:t xml:space="preserve">试剂、材料、仪器、设备、液相色谱-质谱参考条件、标准曲线制作均应符合公安部禁毒情报技术中心发布检验鉴定技术规范JD/Y JY02.15-2023《水样中依托咪酯等71种精神活性物质和代谢物及可替宁检验》的相关规定。</w:t>
      </w:r>
      <w:r>
        <w:rPr>
          <w:rFonts w:hint="eastAsia" w:ascii="宋体" w:hAnsi="宋体" w:eastAsia="宋体" w:cs="宋体"/>
          <w:color w:val="000000"/>
          <w:sz w:val="21"/>
          <w:szCs w:val="21"/>
          <w:lang w:val="en-US" w:eastAsia="zh-CN"/>
        </w:rPr>
      </w:r>
      <w:r/>
    </w:p>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b/>
          <w:bCs/>
          <w:color w:val="000000"/>
          <w:sz w:val="21"/>
          <w:szCs w:val="21"/>
        </w:rPr>
        <w:outlineLvl w:val="9"/>
      </w:pPr>
      <w:r>
        <w:rPr>
          <w:rFonts w:hint="eastAsia" w:ascii="宋体" w:hAnsi="宋体" w:eastAsia="宋体" w:cs="宋体"/>
          <w:b/>
          <w:bCs/>
          <w:color w:val="000000"/>
          <w:sz w:val="21"/>
          <w:szCs w:val="21"/>
          <w:lang w:val="en-US" w:eastAsia="zh-CN"/>
        </w:rPr>
        <w:t xml:space="preserve">四、其他相关要求及说明</w:t>
      </w:r>
      <w:r>
        <w:rPr>
          <w:rFonts w:hint="eastAsia" w:ascii="宋体" w:hAnsi="宋体" w:eastAsia="宋体" w:cs="宋体"/>
          <w:b/>
          <w:bCs/>
          <w:color w:val="000000"/>
          <w:sz w:val="21"/>
          <w:szCs w:val="21"/>
        </w:rPr>
        <w:t xml:space="preserve"> </w:t>
      </w:r>
      <w:r>
        <w:rPr>
          <w:rFonts w:hint="eastAsia" w:ascii="宋体" w:hAnsi="宋体" w:eastAsia="宋体" w:cs="宋体"/>
          <w:b/>
          <w:bCs/>
          <w:color w:val="000000"/>
          <w:sz w:val="21"/>
          <w:szCs w:val="21"/>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1.本项目报总价。该报价为完成本项目所需全部费用价格，包括人工费、试剂、耗材、管理、保险、利润、税金以及合同包含的其他应有费用。</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2.管理要求：遵守国家有关法律、法规的规定，严格履行法定职责，没有违法、违规记录；具有健全的组织结构和内部 管理制度，能独立完成整个项目。</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3.保密要求：本项目所有分析数据应严格保密，未经采购人允许不得以任何方式向第三方透露。</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lang w:val="en-US" w:eastAsia="zh-CN"/>
        </w:rPr>
        <w:t xml:space="preserve">4.质控要求：对于样品分析、数据处理需要有相应的质量控制管理流程，以保证数据的准确性。每个检材样品需至少包含三个平行样，同时设置空白样与空白加标样作为对照，每个样品均要加入目标物的氘代内标进行校正，每一批次样品上机测试前必须重新建立标准曲线，且样品序列中每20个样品设置一个标样（标样按照对应的检验鉴</w:t>
      </w:r>
      <w:r>
        <w:rPr>
          <w:rFonts w:hint="eastAsia" w:ascii="宋体" w:hAnsi="宋体" w:eastAsia="宋体" w:cs="宋体"/>
          <w:color w:val="000000"/>
          <w:sz w:val="21"/>
          <w:szCs w:val="21"/>
          <w:highlight w:val="none"/>
          <w:lang w:val="en-US" w:eastAsia="zh-CN"/>
        </w:rPr>
        <w:t xml:space="preserve">定技术规范制备）。</w:t>
      </w:r>
      <w:r>
        <w:rPr>
          <w:rFonts w:hint="eastAsia" w:ascii="宋体" w:hAnsi="宋体" w:eastAsia="宋体" w:cs="宋体"/>
          <w:color w:val="000000"/>
          <w:sz w:val="21"/>
          <w:szCs w:val="21"/>
          <w:highlight w:val="none"/>
          <w:lang w:val="en-US" w:eastAsia="zh-CN"/>
        </w:rPr>
      </w:r>
      <w:r/>
    </w:p>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t xml:space="preserve">五、项目要求</w:t>
      </w:r>
      <w:r>
        <w:rPr>
          <w:rFonts w:hint="eastAsia" w:ascii="宋体" w:hAnsi="宋体" w:eastAsia="宋体" w:cs="宋体"/>
          <w:b/>
          <w:bCs/>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投标人根据本项目内容，制定相关方案至少包含：</w:t>
      </w:r>
      <w:r>
        <w:rPr>
          <w:rFonts w:hint="eastAsia" w:ascii="宋体" w:hAnsi="宋体" w:eastAsia="宋体" w:cs="宋体"/>
          <w:color w:val="000000"/>
          <w:sz w:val="21"/>
          <w:szCs w:val="21"/>
          <w:highlight w:val="none"/>
          <w:lang w:val="en-US" w:eastAsia="zh-CN"/>
        </w:rPr>
      </w:r>
      <w:r/>
    </w:p>
    <w:p>
      <w:pPr>
        <w:pStyle w:val="1001"/>
        <w:numPr>
          <w:ilvl w:val="0"/>
          <w:numId w:val="6"/>
        </w:numPr>
        <w:ind w:left="0" w:right="0" w:firstLine="420"/>
        <w:jc w:val="both"/>
        <w:keepLines w:val="0"/>
        <w:keepNext w:val="0"/>
        <w:pageBreakBefore w:val="0"/>
        <w:spacing w:before="0" w:after="0" w:line="420" w:lineRule="exact"/>
        <w:widowControl w:val="off"/>
        <w:rPr>
          <w:rFonts w:hint="eastAsia"/>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实施方案</w:t>
      </w:r>
      <w:r>
        <w:rPr>
          <w:rFonts w:hint="eastAsia"/>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投标人根据招标文件要求，制定本项目工作实施方案，方案至少包含：1）质量保证措施；2）保障措施等方面内容，要求方案细致完整、针对性强、措施有力，方案的贯彻应能满足本项目服务要求。</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1.1质量保证措施</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t xml:space="preserve">组织管理保障：成立专项项目质量管理小组，由项目负责人担任组长，配备专业技术骨干、质量监督员，明确各岗位质量管控职责，建立层层落实的质量责任体系，全程把控项目服务各环节质量标准。</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流程标准化管控：严格按照国家相关规范、行业标准及招标文件要求，制定标准化项目服务操作流程、作业指导书，从前期筹备、过程实施到成果交付，全流程执行标准化作业，杜绝违规操作、流程缺失问题。</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质量监督与核查：建立多级质量核查机制，实行岗位自查、小组互查、项目组总查三级审核制度，对服务过程、成果文件进行全面核查，及时发现并整改质量问题，确保每一项工作成果均符合项目质量要求。</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④</w:t>
      </w:r>
      <w:r>
        <w:rPr>
          <w:rFonts w:hint="eastAsia" w:ascii="宋体" w:hAnsi="宋体" w:eastAsia="宋体" w:cs="宋体"/>
          <w:color w:val="000000"/>
          <w:sz w:val="21"/>
          <w:szCs w:val="21"/>
          <w:highlight w:val="none"/>
          <w:lang w:val="en-US" w:eastAsia="zh-CN"/>
        </w:rPr>
        <w:t xml:space="preserve">人员专业能力保障：选派具备相关项目经验、专业资质的人员参与本项目，项目实施前开展专项技术、质量标准培训，定期组织人员进行专业技能复盘，提升团队整体质量管控意识和服务水平。</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⑤</w:t>
      </w:r>
      <w:r>
        <w:rPr>
          <w:rFonts w:hint="eastAsia" w:ascii="宋体" w:hAnsi="宋体" w:eastAsia="宋体" w:cs="宋体"/>
          <w:color w:val="000000"/>
          <w:sz w:val="21"/>
          <w:szCs w:val="21"/>
          <w:highlight w:val="none"/>
          <w:lang w:val="en-US" w:eastAsia="zh-CN"/>
        </w:rPr>
        <w:t xml:space="preserve">质量问题整改与追溯：建立质量问题台账，对核查发现的问题逐一登记、明确整改责任人与整改时限，整改完成后复核验收；同时建立质量追溯机制，精准定位问题环节，避免同类质量问题重复出现。</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⑥</w:t>
      </w:r>
      <w:r>
        <w:rPr>
          <w:rFonts w:hint="eastAsia" w:ascii="宋体" w:hAnsi="宋体" w:eastAsia="宋体" w:cs="宋体"/>
          <w:color w:val="000000"/>
          <w:sz w:val="21"/>
          <w:szCs w:val="21"/>
          <w:highlight w:val="none"/>
          <w:lang w:val="en-US" w:eastAsia="zh-CN"/>
        </w:rPr>
        <w:t xml:space="preserve">成果验收保障：严格按照招标方验收标准，提前开展内部预验收，全面核对服务成果、数据资料、文件报告等内容，确保各项指标均达标，一次性通过招标方正式验收。</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1.2保障措施</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①</w:t>
      </w:r>
      <w:r>
        <w:rPr>
          <w:rFonts w:ascii="宋体" w:hAnsi="宋体" w:eastAsia="宋体" w:cs="宋体"/>
          <w:color w:val="000000"/>
          <w:sz w:val="21"/>
          <w:szCs w:val="21"/>
          <w:highlight w:val="none"/>
          <w:lang w:val="en-US" w:eastAsia="zh-CN"/>
        </w:rPr>
        <w:t xml:space="preserve">人员保障：组建稳定、专业的项目专属团队，明确人员分工与岗位职责，确保项目实施期间人员足额、在岗到位，制定人员备用方案，核心岗位设置替补人员，避免因人员变动影响项目进度与服务质量。</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②</w:t>
      </w:r>
      <w:r>
        <w:rPr>
          <w:rFonts w:ascii="宋体" w:hAnsi="宋体" w:eastAsia="宋体" w:cs="宋体"/>
          <w:color w:val="000000"/>
          <w:sz w:val="21"/>
          <w:szCs w:val="21"/>
          <w:highlight w:val="none"/>
          <w:lang w:val="en-US" w:eastAsia="zh-CN"/>
        </w:rPr>
        <w:t xml:space="preserve">进度保障：结合项目服务周期与工作内容，制定详细的项目进度计划表，分解各阶段工作任务、时间节点，安排专人跟进项目进度，定期梳理工作完成情况，及时调整工作节奏，确保项目按期推进、如期交付。</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③</w:t>
      </w:r>
      <w:r>
        <w:rPr>
          <w:rFonts w:ascii="宋体" w:hAnsi="宋体" w:eastAsia="宋体" w:cs="宋体"/>
          <w:color w:val="000000"/>
          <w:sz w:val="21"/>
          <w:szCs w:val="21"/>
          <w:highlight w:val="none"/>
          <w:lang w:val="en-US" w:eastAsia="zh-CN"/>
        </w:rPr>
        <w:t xml:space="preserve">物资与设备保障：提前筹备项目所需的检测设备、办公物资、专业工具等，做好设备日常维护、校准与检修工作，保证设备正常运行；建立物资应急储备机制，满足项目突发工作需求，杜绝因物资、设备问题延误项目。</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④</w:t>
      </w:r>
      <w:r>
        <w:rPr>
          <w:rFonts w:ascii="宋体" w:hAnsi="宋体" w:eastAsia="宋体" w:cs="宋体"/>
          <w:color w:val="000000"/>
          <w:sz w:val="21"/>
          <w:szCs w:val="21"/>
          <w:highlight w:val="none"/>
          <w:lang w:val="en-US" w:eastAsia="zh-CN"/>
        </w:rPr>
        <w:t xml:space="preserve">沟通协调保障：建立常态化沟通机制，安排专人负责与招标方、相关协作方对接，定期汇报项目进展、反馈工作问题、接收工作指令，及时响应各项需求，高效协调解决项目实施过程中的各类沟通协作问题。</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⑤</w:t>
      </w:r>
      <w:r>
        <w:rPr>
          <w:rFonts w:ascii="宋体" w:hAnsi="宋体" w:eastAsia="宋体" w:cs="宋体"/>
          <w:color w:val="000000"/>
          <w:sz w:val="21"/>
          <w:szCs w:val="21"/>
          <w:highlight w:val="none"/>
          <w:lang w:val="en-US" w:eastAsia="zh-CN"/>
        </w:rPr>
        <w:t xml:space="preserve">应急保障：针对项目可能出现的突发情况（如设备故障、进度延误、突发工作任务等），制定专项应急预案，明确应急处置流程、责任人，快速启动应急方案，最大限度降低突发情况对项目的影响。</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⑥</w:t>
      </w:r>
      <w:r>
        <w:rPr>
          <w:rFonts w:ascii="宋体" w:hAnsi="宋体" w:eastAsia="宋体" w:cs="宋体"/>
          <w:color w:val="000000"/>
          <w:sz w:val="21"/>
          <w:szCs w:val="21"/>
          <w:highlight w:val="none"/>
          <w:lang w:val="en-US" w:eastAsia="zh-CN"/>
        </w:rPr>
        <w:t xml:space="preserve">后勤保障：完善项目后勤服务体系，做好办公环境、资料管理、后勤调度等工作，为项目团队提供良好的工作支撑，保障项目各项工作平稳、有序开展。</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（二）保密工作</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投标人根据本项目内容，制定保密工作方案，可保证检测分析数据的保密，方案至少包含：1）保密工作管理人员安排；2）保密工作管理办法等方面内容，要求方案细致完整、针对性强、措施有力，方案的贯彻应能满足本项目服务要求。</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1.1保密工作管理人员安排</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t xml:space="preserve">保密工作领导小组：成立项目保密工作领导小组，由项目总负责人担任组长，全面统筹项目保密管理工作，审批保密管理制度、重大保密事项，监督保密工作整体落实情况。</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专职保密管理员：配备1名专职保密管理员，具备专业保密管理资质与经验，负责保密工作日常管理，包括保密制度执行监督、涉密人员管理、涉密资料管控、保密检查与隐患排查、保密台账登记等工作。</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岗位保密责任人：项目各岗位工作人员为本岗位保密直接责任人，负责本人工作范围内涉密信息、资料、数据的保管与保密，严格遵守保密管理规定，履行保密岗位职责，及时上报保密隐患。</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④</w:t>
      </w:r>
      <w:r>
        <w:rPr>
          <w:rFonts w:hint="eastAsia" w:ascii="宋体" w:hAnsi="宋体" w:eastAsia="宋体" w:cs="宋体"/>
          <w:color w:val="000000"/>
          <w:sz w:val="21"/>
          <w:szCs w:val="21"/>
          <w:highlight w:val="none"/>
          <w:lang w:val="en-US" w:eastAsia="zh-CN"/>
        </w:rPr>
        <w:t xml:space="preserve">保密监督专员：设立保密监督专员，独立开展保密工作监督检查，定期对项目涉密环节、人员操作、资料管理等进行抽查，纠正违规保密行为，确保保密工作落实到位。</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1.2保密工作管理办法</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①</w:t>
      </w:r>
      <w:r>
        <w:rPr>
          <w:rFonts w:ascii="宋体" w:hAnsi="宋体" w:eastAsia="宋体" w:cs="宋体"/>
          <w:color w:val="000000"/>
          <w:sz w:val="21"/>
          <w:szCs w:val="21"/>
          <w:highlight w:val="none"/>
          <w:lang w:val="en-US" w:eastAsia="zh-CN"/>
        </w:rPr>
        <w:t xml:space="preserve">涉密范围界定：明确本项目涉密内容，包括项目检测分析数据、原始资料、报告文件、招标方内部信息、项目核心技术资料等，划定涉密等级，对所有涉密信息、资料进行统一标识、分类管理。</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②</w:t>
      </w:r>
      <w:r>
        <w:rPr>
          <w:rFonts w:ascii="宋体" w:hAnsi="宋体" w:eastAsia="宋体" w:cs="宋体"/>
          <w:color w:val="000000"/>
          <w:sz w:val="21"/>
          <w:szCs w:val="21"/>
          <w:highlight w:val="none"/>
          <w:lang w:val="en-US" w:eastAsia="zh-CN"/>
        </w:rPr>
        <w:t xml:space="preserve">涉密人员管理：所有参与项目涉密工作的人员，上岗前签订《保密承诺书》，明确保密责任与违约处罚；严禁涉密人员擅自传播、复制、泄露涉密信息，离岗离职时做好涉密资料交接，履行脱密期管理要求。</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③</w:t>
      </w:r>
      <w:r>
        <w:rPr>
          <w:rFonts w:ascii="宋体" w:hAnsi="宋体" w:eastAsia="宋体" w:cs="宋体"/>
          <w:color w:val="000000"/>
          <w:sz w:val="21"/>
          <w:szCs w:val="21"/>
          <w:highlight w:val="none"/>
          <w:lang w:val="en-US" w:eastAsia="zh-CN"/>
        </w:rPr>
        <w:t xml:space="preserve">涉密资料与数据管理：涉密资料、数据实行专人、专柜、专机管理，纸质涉密资料存放于保密保险柜，电子涉密数据存储于专用加密设备，设置高强度访问权限；涉密资料借阅、复制、传输需履行严格审批流程，做好登记备案，严禁私自外传。</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④</w:t>
      </w:r>
      <w:r>
        <w:rPr>
          <w:rFonts w:ascii="宋体" w:hAnsi="宋体" w:eastAsia="宋体" w:cs="宋体"/>
          <w:color w:val="000000"/>
          <w:sz w:val="21"/>
          <w:szCs w:val="21"/>
          <w:highlight w:val="none"/>
          <w:lang w:val="en-US" w:eastAsia="zh-CN"/>
        </w:rPr>
        <w:t xml:space="preserve">办公环境保密管理：涉密工作区域实行封闭管理，严禁无关人员进入；办公电脑、存储设备禁止接入外网，禁止使用非涉密设备处理、存储涉密信息，定期对电子设备进行保密安全检测。</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⑤</w:t>
      </w:r>
      <w:r>
        <w:rPr>
          <w:rFonts w:ascii="宋体" w:hAnsi="宋体" w:eastAsia="宋体" w:cs="宋体"/>
          <w:color w:val="000000"/>
          <w:sz w:val="21"/>
          <w:szCs w:val="21"/>
          <w:highlight w:val="none"/>
          <w:lang w:val="en-US" w:eastAsia="zh-CN"/>
        </w:rPr>
        <w:t xml:space="preserve">保密培训与教育：项目实施前组织全员开展保密专项培训，讲解保密制度、涉密范围、操作规范及泄密风险；定期开展保密警示教育，提升全员保密意识，杜绝泄密事件发生。</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⑥</w:t>
      </w:r>
      <w:r>
        <w:rPr>
          <w:rFonts w:ascii="宋体" w:hAnsi="宋体" w:eastAsia="宋体" w:cs="宋体"/>
          <w:color w:val="000000"/>
          <w:sz w:val="21"/>
          <w:szCs w:val="21"/>
          <w:highlight w:val="none"/>
          <w:lang w:val="en-US" w:eastAsia="zh-CN"/>
        </w:rPr>
        <w:t xml:space="preserve">泄密应急处置：建立泄密应急处置机制，一旦发生涉密信息泄露情况，第一时间上报保密领导小组，立即采取补救措施，控制泄密范围，排查泄密原因，依规追究相关人员责任，并及时上报招标方。</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⑦</w:t>
      </w:r>
      <w:r>
        <w:rPr>
          <w:rFonts w:ascii="宋体" w:hAnsi="宋体" w:eastAsia="宋体" w:cs="宋体"/>
          <w:color w:val="000000"/>
          <w:sz w:val="21"/>
          <w:szCs w:val="21"/>
          <w:highlight w:val="none"/>
          <w:lang w:val="en-US" w:eastAsia="zh-CN"/>
        </w:rPr>
        <w:t xml:space="preserve">保密责任追究：严格执行保密责任追究制度，对违反保密管理规定、造成涉密信息泄露的人员，依规给予内部处罚；情节严重、造成重大损失的，依法追究法律责任，切实保障项目涉密信息安全</w:t>
      </w:r>
      <w:r>
        <w:rPr>
          <w:rFonts w:hint="eastAsia" w:ascii="宋体" w:hAnsi="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（三）售后服务响应</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投标人根据本项目需求制定售后服务方案，方案至少包含：1）服务质量保证承诺、服务电话；2）服务人员名单；3）服务响应时间等方面内容，要求方案细致完整、针对性强、措施有力，方案的贯彻应能满足本项目服务要求。</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1.1服务质量保证承诺、服务电话</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（1）服务质量保证承诺</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①</w:t>
      </w:r>
      <w:r>
        <w:rPr>
          <w:rFonts w:hint="eastAsia" w:ascii="宋体" w:hAnsi="宋体" w:cs="宋体"/>
          <w:color w:val="000000"/>
          <w:sz w:val="21"/>
          <w:szCs w:val="21"/>
          <w:highlight w:val="none"/>
          <w:lang w:val="en-US" w:eastAsia="zh-CN"/>
        </w:rPr>
        <w:t xml:space="preserve">我方郑重承诺，为本项目提供全程专属售后服务，严格遵循招标文件及合同约定的服务标准，确保售后响应及时、问题处置高效、服务结果达标，全力满足招标方各项售后诉求。</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②</w:t>
      </w:r>
      <w:r>
        <w:rPr>
          <w:rFonts w:hint="eastAsia" w:ascii="宋体" w:hAnsi="宋体" w:cs="宋体"/>
          <w:color w:val="000000"/>
          <w:sz w:val="21"/>
          <w:szCs w:val="21"/>
          <w:highlight w:val="none"/>
          <w:lang w:val="en-US" w:eastAsia="zh-CN"/>
        </w:rPr>
        <w:t xml:space="preserve">承诺售后服务全程合规、透明，不推诿、不拖延，对项目后续涉及的技术咨询、问题整改、成果维护等服务，均安排专业人员一对一跟进，确保服务质量达到招标方满意标准。</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③</w:t>
      </w:r>
      <w:r>
        <w:rPr>
          <w:rFonts w:hint="eastAsia" w:ascii="宋体" w:hAnsi="宋体" w:cs="宋体"/>
          <w:color w:val="000000"/>
          <w:sz w:val="21"/>
          <w:szCs w:val="21"/>
          <w:highlight w:val="none"/>
          <w:lang w:val="en-US" w:eastAsia="zh-CN"/>
        </w:rPr>
        <w:t xml:space="preserve">承诺建立售后服务质量回访机制，定期主动对接招标方了解服务效果，持续优化服务流程，对售后过程中的问题快速整改，坚决杜绝服务不到位、响应不及时等情况。</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④</w:t>
      </w:r>
      <w:r>
        <w:rPr>
          <w:rFonts w:hint="eastAsia" w:ascii="宋体" w:hAnsi="宋体" w:cs="宋体"/>
          <w:color w:val="000000"/>
          <w:sz w:val="21"/>
          <w:szCs w:val="21"/>
          <w:highlight w:val="none"/>
          <w:lang w:val="en-US" w:eastAsia="zh-CN"/>
        </w:rPr>
        <w:t xml:space="preserve">若我方未履行售后服务承诺，自愿承担相应责任，全力弥补招标方损失，切实保障招标方权益。</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（2）服务电话</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7×24小时售后服务热线：XXX-XXXXXXX</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项目专属售后负责人电话：XXXXXXXX</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固定办公服务电话：XXX-XXXXXXX</w:t>
      </w:r>
      <w:r>
        <w:rPr>
          <w:rFonts w:hint="eastAsia" w:ascii="宋体" w:hAnsi="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1.2服务人员名单</w:t>
      </w:r>
      <w:r>
        <w:rPr>
          <w:rFonts w:hint="eastAsia" w:ascii="宋体" w:hAnsi="宋体" w:eastAsia="宋体" w:cs="宋体"/>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155"/>
        <w:gridCol w:w="2010"/>
        <w:gridCol w:w="3345"/>
        <w:gridCol w:w="1969"/>
      </w:tblGrid>
      <w:tr>
        <w:trPr>
          <w:trHeight w:val="737"/>
        </w:trPr>
        <w:tc>
          <w:tcPr>
            <w:tcW w:w="69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15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姓名</w:t>
            </w: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岗位</w:t>
            </w:r>
            <w:r>
              <w:rPr>
                <w:rFonts w:hint="eastAsia" w:ascii="宋体" w:hAnsi="宋体" w:eastAsia="宋体" w:cs="宋体"/>
                <w:color w:val="000000"/>
                <w:sz w:val="21"/>
                <w:szCs w:val="21"/>
                <w:highlight w:val="none"/>
                <w:lang w:val="en-US" w:eastAsia="zh-CN"/>
              </w:rPr>
            </w:r>
            <w:r/>
          </w:p>
        </w:tc>
        <w:tc>
          <w:tcPr>
            <w:tcW w:w="334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职责</w:t>
            </w:r>
            <w:r>
              <w:rPr>
                <w:rFonts w:hint="eastAsia" w:ascii="宋体" w:hAnsi="宋体" w:eastAsia="宋体" w:cs="宋体"/>
                <w:color w:val="000000"/>
                <w:sz w:val="21"/>
                <w:szCs w:val="21"/>
                <w:highlight w:val="none"/>
                <w:lang w:val="en-US" w:eastAsia="zh-CN"/>
              </w:rPr>
            </w:r>
            <w:r/>
          </w:p>
        </w:tc>
        <w:tc>
          <w:tcPr>
            <w:tcW w:w="1969"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联系方式</w:t>
            </w:r>
            <w:r>
              <w:rPr>
                <w:rFonts w:hint="eastAsia" w:ascii="宋体" w:hAnsi="宋体" w:cs="宋体"/>
                <w:color w:val="000000"/>
                <w:sz w:val="21"/>
                <w:szCs w:val="21"/>
                <w:highlight w:val="none"/>
                <w:lang w:val="en-US" w:eastAsia="zh-CN"/>
              </w:rPr>
            </w:r>
            <w:r/>
          </w:p>
        </w:tc>
      </w:tr>
      <w:tr>
        <w:trPr>
          <w:trHeight w:val="737"/>
        </w:trPr>
        <w:tc>
          <w:tcPr>
            <w:tcW w:w="69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115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售后总负责人</w:t>
            </w:r>
            <w:r>
              <w:rPr>
                <w:rFonts w:hint="eastAsia" w:ascii="宋体" w:hAnsi="宋体" w:eastAsia="宋体" w:cs="宋体"/>
                <w:color w:val="000000"/>
                <w:sz w:val="21"/>
                <w:szCs w:val="21"/>
                <w:highlight w:val="none"/>
                <w:lang w:val="en-US" w:eastAsia="zh-CN"/>
              </w:rPr>
            </w:r>
            <w:r/>
          </w:p>
        </w:tc>
        <w:tc>
          <w:tcPr>
            <w:tcW w:w="3345" w:type="dxa"/>
            <w:vAlign w:val="center"/>
            <w:textDirection w:val="lrTb"/>
            <w:noWrap w:val="false"/>
          </w:tcPr>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统筹项目全流程售后服务，审批重售后问题处置方案，对接招标方统筹协调售后事宜 </w:t>
            </w:r>
            <w:r>
              <w:rPr>
                <w:rFonts w:hint="eastAsia" w:ascii="宋体" w:hAnsi="宋体" w:eastAsia="宋体" w:cs="宋体"/>
                <w:color w:val="000000"/>
                <w:sz w:val="21"/>
                <w:szCs w:val="21"/>
                <w:highlight w:val="none"/>
                <w:lang w:val="en-US" w:eastAsia="zh-CN"/>
              </w:rPr>
            </w:r>
            <w:r/>
          </w:p>
        </w:tc>
        <w:tc>
          <w:tcPr>
            <w:tcW w:w="1969"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737"/>
        </w:trPr>
        <w:tc>
          <w:tcPr>
            <w:tcW w:w="69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c>
          <w:tcPr>
            <w:tcW w:w="115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专属售后专员  </w:t>
            </w:r>
            <w:r>
              <w:rPr>
                <w:rFonts w:hint="eastAsia" w:ascii="宋体" w:hAnsi="宋体" w:eastAsia="宋体" w:cs="宋体"/>
                <w:color w:val="000000"/>
                <w:sz w:val="21"/>
                <w:szCs w:val="21"/>
                <w:highlight w:val="none"/>
                <w:lang w:val="en-US" w:eastAsia="zh-CN"/>
              </w:rPr>
            </w:r>
            <w:r/>
          </w:p>
        </w:tc>
        <w:tc>
          <w:tcPr>
            <w:tcW w:w="3345" w:type="dxa"/>
            <w:vAlign w:val="center"/>
            <w:textDirection w:val="lrTb"/>
            <w:noWrap w:val="false"/>
          </w:tcPr>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负责日常售后咨询接听、问题登记、需求转达，跟进售后问题处理进度，及时反馈处理结果 </w:t>
            </w:r>
            <w:r>
              <w:rPr>
                <w:rFonts w:hint="eastAsia" w:ascii="宋体" w:hAnsi="宋体" w:eastAsia="宋体" w:cs="宋体"/>
                <w:color w:val="000000"/>
                <w:sz w:val="21"/>
                <w:szCs w:val="21"/>
                <w:highlight w:val="none"/>
                <w:lang w:val="en-US" w:eastAsia="zh-CN"/>
              </w:rPr>
            </w:r>
            <w:r/>
          </w:p>
        </w:tc>
        <w:tc>
          <w:tcPr>
            <w:tcW w:w="1969"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737"/>
        </w:trPr>
        <w:tc>
          <w:tcPr>
            <w:tcW w:w="69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ascii="宋体" w:hAnsi="宋体" w:eastAsia="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115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技术售后工程师 </w:t>
            </w:r>
            <w:r>
              <w:rPr>
                <w:rFonts w:hint="eastAsia" w:ascii="宋体" w:hAnsi="宋体" w:eastAsia="宋体" w:cs="宋体"/>
                <w:color w:val="000000"/>
                <w:sz w:val="21"/>
                <w:szCs w:val="21"/>
                <w:highlight w:val="none"/>
                <w:lang w:val="en-US" w:eastAsia="zh-CN"/>
              </w:rPr>
            </w:r>
            <w:r/>
          </w:p>
        </w:tc>
        <w:tc>
          <w:tcPr>
            <w:tcW w:w="3345" w:type="dxa"/>
            <w:vAlign w:val="center"/>
            <w:textDirection w:val="lrTb"/>
            <w:noWrap w:val="false"/>
          </w:tcPr>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负责项目技术类问题解答、现场故障排查、成果整改优化等专业售后技术服务</w:t>
            </w:r>
            <w:r>
              <w:rPr>
                <w:rFonts w:hint="eastAsia" w:ascii="宋体" w:hAnsi="宋体" w:eastAsia="宋体" w:cs="宋体"/>
                <w:color w:val="000000"/>
                <w:sz w:val="21"/>
                <w:szCs w:val="21"/>
                <w:highlight w:val="none"/>
                <w:lang w:val="en-US" w:eastAsia="zh-CN"/>
              </w:rPr>
            </w:r>
            <w:r/>
          </w:p>
        </w:tc>
        <w:tc>
          <w:tcPr>
            <w:tcW w:w="1969"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737"/>
        </w:trPr>
        <w:tc>
          <w:tcPr>
            <w:tcW w:w="69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ascii="宋体" w:hAnsi="宋体" w:cs="宋体"/>
                <w:color w:val="000000"/>
                <w:sz w:val="21"/>
                <w:szCs w:val="21"/>
                <w:highlight w:val="none"/>
                <w:lang w:val="en-US" w:eastAsia="zh-CN"/>
              </w:rPr>
              <w:outlineLvl w:val="9"/>
            </w:pP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r>
            <w:r/>
          </w:p>
        </w:tc>
        <w:tc>
          <w:tcPr>
            <w:tcW w:w="1155"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2010"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售后客服</w:t>
            </w:r>
            <w:r>
              <w:rPr>
                <w:rFonts w:hint="eastAsia" w:ascii="宋体" w:hAnsi="宋体" w:eastAsia="宋体" w:cs="宋体"/>
                <w:color w:val="000000"/>
                <w:sz w:val="21"/>
                <w:szCs w:val="21"/>
                <w:highlight w:val="none"/>
                <w:lang w:val="en-US" w:eastAsia="zh-CN"/>
              </w:rPr>
            </w:r>
            <w:r/>
          </w:p>
        </w:tc>
        <w:tc>
          <w:tcPr>
            <w:tcW w:w="3345" w:type="dxa"/>
            <w:vAlign w:val="center"/>
            <w:textDirection w:val="lrTb"/>
            <w:noWrap w:val="false"/>
          </w:tcPr>
          <w:p>
            <w:pPr>
              <w:pStyle w:val="1001"/>
              <w:numPr>
                <w:ilvl w:val="0"/>
                <w:numId w:val="0"/>
              </w:numPr>
              <w:ind w:right="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负责售后回访、服务满意度调研、售后台账整理，协助完成各项售后对接工作 </w:t>
            </w:r>
            <w:r>
              <w:rPr>
                <w:rFonts w:hint="eastAsia" w:ascii="宋体" w:hAnsi="宋体" w:eastAsia="宋体" w:cs="宋体"/>
                <w:color w:val="000000"/>
                <w:sz w:val="21"/>
                <w:szCs w:val="21"/>
                <w:highlight w:val="none"/>
                <w:lang w:val="en-US" w:eastAsia="zh-CN"/>
              </w:rPr>
            </w:r>
            <w:r/>
          </w:p>
        </w:tc>
        <w:tc>
          <w:tcPr>
            <w:tcW w:w="1969" w:type="dxa"/>
            <w:vAlign w:val="center"/>
            <w:textDirection w:val="lrTb"/>
            <w:noWrap w:val="false"/>
          </w:tcPr>
          <w:p>
            <w:pPr>
              <w:pStyle w:val="1001"/>
              <w:numPr>
                <w:ilvl w:val="0"/>
                <w:numId w:val="0"/>
              </w:numPr>
              <w:ind w:right="0"/>
              <w:jc w:val="center"/>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bl>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所有售后人员均具备丰富的同类型项目售后经验，经专业培训后上岗，全程稳定为招标方提供售后服务，无人员随意变动情况。</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1.3服务响应时间</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①</w:t>
      </w:r>
      <w:r>
        <w:rPr>
          <w:rFonts w:hint="eastAsia" w:ascii="宋体" w:hAnsi="宋体" w:eastAsia="宋体" w:cs="宋体"/>
          <w:color w:val="000000"/>
          <w:sz w:val="21"/>
          <w:szCs w:val="21"/>
          <w:highlight w:val="none"/>
          <w:lang w:val="en-US" w:eastAsia="zh-CN"/>
        </w:rPr>
        <w:t xml:space="preserve">电话咨询响应：7×24小时售后服务热线，即时接听响应，一般咨询问题当场解答，复杂问题1小时内给出初步解决方案并反馈。</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 一般问题响应：针对项目常规售后问题，接到招标方诉求后，30分钟内完成需求核实，2小时内给出具体处置方案，24小时内完成问题处理并闭环。</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③</w:t>
      </w:r>
      <w:r>
        <w:rPr>
          <w:rFonts w:hint="eastAsia" w:ascii="宋体" w:hAnsi="宋体" w:eastAsia="宋体" w:cs="宋体"/>
          <w:color w:val="000000"/>
          <w:sz w:val="21"/>
          <w:szCs w:val="21"/>
          <w:highlight w:val="none"/>
          <w:lang w:val="en-US" w:eastAsia="zh-CN"/>
        </w:rPr>
        <w:t xml:space="preserve">紧急问题响应：针对项目突发、重大售后问题，接到通知后15分钟内启动应急售后流程，专业技术人员4小时内抵达现场处置，加急问题8小时内完成整改解决。</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微软雅黑" w:hAnsi="微软雅黑" w:eastAsia="微软雅黑" w:cs="微软雅黑"/>
          <w:color w:val="000000"/>
          <w:sz w:val="21"/>
          <w:szCs w:val="21"/>
          <w:highlight w:val="none"/>
          <w:lang w:val="en-US" w:eastAsia="zh-CN"/>
        </w:rPr>
        <w:t xml:space="preserve">④</w:t>
      </w:r>
      <w:r>
        <w:rPr>
          <w:rFonts w:hint="eastAsia" w:ascii="宋体" w:hAnsi="宋体" w:eastAsia="宋体" w:cs="宋体"/>
          <w:color w:val="000000"/>
          <w:sz w:val="21"/>
          <w:szCs w:val="21"/>
          <w:highlight w:val="none"/>
          <w:lang w:val="en-US" w:eastAsia="zh-CN"/>
        </w:rPr>
        <w:t xml:space="preserve">非工作时段响应：节假日、夜间等非工作时间，实行售后人员值班制，确保诉求接到后立即响应，核心问题优先处置，绝不因时间问题延误服务。</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（四）类似业绩</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highlight w:val="none"/>
          <w:lang w:val="en-US" w:eastAsia="zh-CN"/>
        </w:rPr>
        <w:t xml:space="preserve">投标人需要具备丰富的相关承接经验，确保本项目的顺利实施。投标人自202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年1</w:t>
      </w:r>
      <w:r>
        <w:rPr>
          <w:rFonts w:hint="eastAsia" w:ascii="宋体" w:hAnsi="宋体" w:eastAsia="宋体" w:cs="宋体"/>
          <w:color w:val="000000"/>
          <w:sz w:val="21"/>
          <w:szCs w:val="21"/>
          <w:lang w:val="en-US" w:eastAsia="zh-CN"/>
        </w:rPr>
        <w:t xml:space="preserve">月1日至今（以合同签订时间为准），投标人具有同类业绩（污水毒情监测）的优先。</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（五）拟用于本项目的设备情况</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1.投标人具备</w:t>
      </w:r>
      <w:r>
        <w:rPr>
          <w:rFonts w:hint="eastAsia" w:ascii="宋体" w:hAnsi="宋体" w:eastAsia="宋体" w:cs="宋体"/>
          <w:color w:val="000000"/>
          <w:sz w:val="21"/>
          <w:szCs w:val="21"/>
          <w:highlight w:val="none"/>
          <w:lang w:val="en-US" w:eastAsia="zh-CN"/>
        </w:rPr>
        <w:t xml:space="preserve">进</w:t>
      </w:r>
      <w:r>
        <w:rPr>
          <w:rFonts w:hint="eastAsia" w:ascii="宋体" w:hAnsi="宋体" w:cs="宋体"/>
          <w:color w:val="000000"/>
          <w:sz w:val="21"/>
          <w:szCs w:val="21"/>
          <w:highlight w:val="none"/>
          <w:lang w:val="en-US" w:eastAsia="zh-CN"/>
        </w:rPr>
        <w:t xml:space="preserve">直接进</w:t>
      </w:r>
      <w:r>
        <w:rPr>
          <w:rFonts w:hint="eastAsia" w:ascii="宋体" w:hAnsi="宋体" w:eastAsia="宋体" w:cs="宋体"/>
          <w:color w:val="000000"/>
          <w:sz w:val="21"/>
          <w:szCs w:val="21"/>
          <w:highlight w:val="none"/>
          <w:lang w:val="en-US" w:eastAsia="zh-CN"/>
        </w:rPr>
        <w:t xml:space="preserve">样法-高效液相色谱-串联质谱法</w:t>
      </w:r>
      <w:r>
        <w:rPr>
          <w:rFonts w:hint="eastAsia" w:ascii="宋体" w:hAnsi="宋体" w:cs="宋体"/>
          <w:color w:val="000000"/>
          <w:sz w:val="21"/>
          <w:szCs w:val="21"/>
          <w:highlight w:val="none"/>
          <w:lang w:val="en-US" w:eastAsia="zh-CN"/>
        </w:rPr>
        <w:t xml:space="preserve">仪器设备、液相色谱-高分辨质谱联用仪（</w:t>
      </w:r>
      <w:r>
        <w:rPr>
          <w:rFonts w:hint="eastAsia" w:ascii="宋体" w:hAnsi="宋体" w:eastAsia="宋体" w:cs="宋体"/>
          <w:color w:val="000000"/>
          <w:sz w:val="21"/>
          <w:szCs w:val="21"/>
          <w:highlight w:val="none"/>
          <w:lang w:val="en-US" w:eastAsia="zh-CN"/>
        </w:rPr>
        <w:t xml:space="preserve">LC-HRMS</w:t>
      </w:r>
      <w:r>
        <w:rPr>
          <w:rFonts w:hint="eastAsia" w:ascii="宋体" w:hAnsi="宋体" w:cs="宋体"/>
          <w:color w:val="000000"/>
          <w:sz w:val="21"/>
          <w:szCs w:val="21"/>
          <w:highlight w:val="none"/>
          <w:lang w:val="en-US" w:eastAsia="zh-CN"/>
        </w:rPr>
        <w:t xml:space="preserve">）的</w:t>
      </w:r>
      <w:r>
        <w:rPr>
          <w:rFonts w:hint="eastAsia" w:ascii="宋体" w:hAnsi="宋体" w:eastAsia="宋体" w:cs="宋体"/>
          <w:color w:val="000000"/>
          <w:sz w:val="21"/>
          <w:szCs w:val="21"/>
          <w:lang w:val="en-US" w:eastAsia="zh-CN"/>
        </w:rPr>
        <w:t xml:space="preserve">优先。</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2.投标人具备采样设备，每轮监测19个点位配备19台</w:t>
      </w:r>
      <w:r>
        <w:rPr>
          <w:rFonts w:hint="eastAsia" w:ascii="宋体" w:hAnsi="宋体" w:eastAsia="宋体" w:cs="宋体"/>
          <w:color w:val="000000"/>
          <w:sz w:val="21"/>
          <w:szCs w:val="21"/>
        </w:rPr>
        <w:t xml:space="preserve">具备冷冻功能</w:t>
      </w:r>
      <w:r>
        <w:rPr>
          <w:rFonts w:hint="eastAsia" w:ascii="宋体" w:hAnsi="宋体" w:eastAsia="宋体" w:cs="宋体"/>
          <w:color w:val="000000"/>
          <w:sz w:val="21"/>
          <w:szCs w:val="21"/>
          <w:lang w:val="en-US" w:eastAsia="zh-CN"/>
        </w:rPr>
        <w:t xml:space="preserve">自动采样器的优先。</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（六）拟派团队人员实力</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1.技术负责人具有化学或环境或药学专业中级及以上职称，且有从事污水测毒工作3年（含）以上经验的优先。</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2.项目组其他人员（除技术负责人外）中，具有化学或环境或药学专业初级及以上职称，且有从事污水测毒工作2年（含）以上经验，满足以上条件人数为3人及以上的优先。</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（七）</w:t>
      </w:r>
      <w:r>
        <w:rPr>
          <w:rFonts w:hint="eastAsia" w:ascii="宋体" w:hAnsi="宋体" w:cs="宋体"/>
          <w:color w:val="000000"/>
          <w:sz w:val="21"/>
          <w:szCs w:val="21"/>
          <w:lang w:val="en-US" w:eastAsia="zh-CN"/>
        </w:rPr>
        <w:t xml:space="preserve">实验室检测</w:t>
      </w:r>
      <w:r>
        <w:rPr>
          <w:rFonts w:hint="eastAsia" w:ascii="宋体" w:hAnsi="宋体" w:eastAsia="宋体" w:cs="宋体"/>
          <w:color w:val="000000"/>
          <w:sz w:val="21"/>
          <w:szCs w:val="21"/>
          <w:lang w:val="en-US" w:eastAsia="zh-CN"/>
        </w:rPr>
        <w:t xml:space="preserve">能力验证</w:t>
      </w:r>
      <w:r>
        <w:rPr>
          <w:rFonts w:hint="eastAsia" w:ascii="宋体" w:hAnsi="宋体" w:eastAsia="宋体" w:cs="宋体"/>
          <w:color w:val="000000"/>
          <w:sz w:val="21"/>
          <w:szCs w:val="21"/>
          <w:lang w:val="en-US" w:eastAsia="zh-CN"/>
        </w:rPr>
      </w:r>
      <w:r/>
    </w:p>
    <w:p>
      <w:pPr>
        <w:pStyle w:val="1001"/>
        <w:numPr>
          <w:ilvl w:val="0"/>
          <w:numId w:val="0"/>
        </w:numPr>
        <w:ind w:left="0" w:right="0" w:firstLine="63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t xml:space="preserve">参加过政府部门（不包括协会等社会团体）组织的污水毒品样本实验室检测能力比对</w:t>
      </w:r>
      <w:r>
        <w:rPr>
          <w:rFonts w:hint="eastAsia" w:ascii="宋体" w:hAnsi="宋体" w:eastAsia="宋体" w:cs="宋体"/>
          <w:color w:val="000000"/>
          <w:sz w:val="21"/>
          <w:szCs w:val="21"/>
          <w:highlight w:val="none"/>
          <w:lang w:val="en-US" w:eastAsia="zh-CN"/>
        </w:rPr>
        <w:t xml:space="preserve">一次性通过</w:t>
      </w:r>
      <w:r>
        <w:rPr>
          <w:rFonts w:hint="eastAsia" w:ascii="宋体" w:hAnsi="宋体" w:cs="宋体"/>
          <w:color w:val="000000"/>
          <w:sz w:val="21"/>
          <w:szCs w:val="21"/>
          <w:highlight w:val="none"/>
          <w:lang w:val="en-US" w:eastAsia="zh-CN"/>
        </w:rPr>
        <w:t xml:space="preserve">的</w:t>
      </w:r>
      <w:r>
        <w:rPr>
          <w:rFonts w:hint="eastAsia" w:ascii="宋体" w:hAnsi="宋体" w:cs="宋体"/>
          <w:b w:val="0"/>
          <w:bCs w:val="0"/>
          <w:color w:val="000000"/>
          <w:sz w:val="21"/>
          <w:szCs w:val="21"/>
          <w:highlight w:val="none"/>
          <w:lang w:val="en-US" w:eastAsia="zh-CN"/>
        </w:rPr>
        <w:t xml:space="preserve">优先。</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（八）检测毒品种类</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投标人检测</w:t>
      </w:r>
      <w:r>
        <w:rPr>
          <w:rFonts w:hint="eastAsia" w:ascii="宋体" w:hAnsi="宋体" w:cs="宋体"/>
          <w:color w:val="000000"/>
          <w:sz w:val="21"/>
          <w:szCs w:val="21"/>
          <w:highlight w:val="none"/>
          <w:lang w:val="en-US" w:eastAsia="zh-CN"/>
        </w:rPr>
        <w:t xml:space="preserve">精神活性物质及代谢物</w:t>
      </w:r>
      <w:r>
        <w:rPr>
          <w:rFonts w:hint="eastAsia" w:ascii="宋体" w:hAnsi="宋体" w:eastAsia="宋体" w:cs="宋体"/>
          <w:color w:val="000000"/>
          <w:sz w:val="21"/>
          <w:szCs w:val="21"/>
          <w:highlight w:val="none"/>
          <w:lang w:val="en-US" w:eastAsia="zh-CN"/>
        </w:rPr>
        <w:t xml:space="preserve">种类不低于公安部禁毒情报技术中心检验鉴定技术规范JD/Y JY02.15-2023《水样中依托咪酯等71种精神活性物质和代谢物及可替宁检验》所规定</w:t>
      </w:r>
      <w:r>
        <w:rPr>
          <w:rFonts w:hint="eastAsia" w:ascii="宋体" w:hAnsi="宋体" w:cs="宋体"/>
          <w:color w:val="000000"/>
          <w:sz w:val="21"/>
          <w:szCs w:val="21"/>
          <w:highlight w:val="none"/>
          <w:lang w:val="en-US" w:eastAsia="zh-CN"/>
        </w:rPr>
        <w:t xml:space="preserve">的71</w:t>
      </w:r>
      <w:r>
        <w:rPr>
          <w:rFonts w:hint="eastAsia" w:ascii="宋体" w:hAnsi="宋体" w:eastAsia="宋体" w:cs="宋体"/>
          <w:color w:val="000000"/>
          <w:sz w:val="21"/>
          <w:szCs w:val="21"/>
          <w:highlight w:val="none"/>
          <w:lang w:val="en-US" w:eastAsia="zh-CN"/>
        </w:rPr>
        <w:t xml:space="preserve">种，在此基础增加的优先。</w:t>
      </w:r>
      <w:r>
        <w:rPr>
          <w:rFonts w:hint="eastAsia" w:ascii="宋体" w:hAnsi="宋体" w:eastAsia="宋体" w:cs="宋体"/>
          <w:color w:val="000000"/>
          <w:sz w:val="21"/>
          <w:szCs w:val="21"/>
          <w:highlight w:val="none"/>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（九）报告周期</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投标人承诺在项目开展后，能够</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0个工作日内出具数据分析报告的优先。</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（十）企业综合实力</w:t>
      </w:r>
      <w:r>
        <w:rPr>
          <w:rFonts w:hint="eastAsia" w:ascii="宋体" w:hAnsi="宋体" w:eastAsia="宋体" w:cs="宋体"/>
          <w:color w:val="000000"/>
          <w:sz w:val="21"/>
          <w:szCs w:val="21"/>
          <w:lang w:val="en-US" w:eastAsia="zh-CN"/>
        </w:rPr>
      </w:r>
      <w:r/>
    </w:p>
    <w:p>
      <w:pPr>
        <w:pStyle w:val="1001"/>
        <w:numPr>
          <w:ilvl w:val="0"/>
          <w:numId w:val="0"/>
        </w:numPr>
        <w:ind w:left="0" w:right="0" w:firstLine="420"/>
        <w:jc w:val="both"/>
        <w:keepLines w:val="0"/>
        <w:keepNext w:val="0"/>
        <w:pageBreakBefore w:val="0"/>
        <w:spacing w:before="0" w:after="0" w:line="420" w:lineRule="exact"/>
        <w:widowControl w:val="off"/>
        <w:rPr>
          <w:rFonts w:hint="eastAsia" w:ascii="宋体" w:hAnsi="宋体" w:eastAsia="宋体" w:cs="宋体"/>
          <w:color w:val="000000"/>
          <w:sz w:val="21"/>
          <w:szCs w:val="21"/>
          <w:lang w:val="en-US" w:eastAsia="zh-CN"/>
        </w:rPr>
        <w:outlineLvl w:val="9"/>
      </w:pPr>
      <w:r>
        <w:rPr>
          <w:rFonts w:hint="eastAsia" w:ascii="宋体" w:hAnsi="宋体" w:eastAsia="宋体" w:cs="宋体"/>
          <w:color w:val="000000"/>
          <w:sz w:val="21"/>
          <w:szCs w:val="21"/>
          <w:lang w:val="en-US" w:eastAsia="zh-CN"/>
        </w:rPr>
        <w:t xml:space="preserve">投标人需具备良好的质量管理体系规范日常管理与服务，以保障本项目的顺利实施，投标人具有相关管理体系认证：质量管理体系认证、环境管理体系认证、职业健康管理体系认证的优先。</w:t>
      </w:r>
      <w:r>
        <w:rPr>
          <w:rFonts w:hint="eastAsia" w:ascii="宋体" w:hAnsi="宋体" w:eastAsia="宋体" w:cs="宋体"/>
          <w:color w:val="000000"/>
          <w:sz w:val="21"/>
          <w:szCs w:val="21"/>
          <w:lang w:val="en-US" w:eastAsia="zh-CN"/>
        </w:rPr>
      </w:r>
      <w:r/>
    </w:p>
    <w:p>
      <w:pPr>
        <w:pStyle w:val="1188"/>
        <w:keepLines w:val="0"/>
        <w:keepNext w:val="0"/>
        <w:pageBreakBefore w:val="0"/>
        <w:spacing w:line="420" w:lineRule="exact"/>
        <w:shd w:val="clear" w:color="auto" w:fill="auto"/>
        <w:widowControl w:val="off"/>
        <w:rPr>
          <w:rFonts w:ascii="宋体" w:hAnsi="宋体" w:cs="宋体"/>
          <w:b/>
          <w:bCs/>
          <w:color w:val="000000"/>
          <w:sz w:val="21"/>
          <w:szCs w:val="21"/>
          <w:highlight w:val="none"/>
        </w:rPr>
      </w:pPr>
      <w:r/>
      <w:bookmarkEnd w:id="176"/>
      <w:r/>
      <w:bookmarkEnd w:id="177"/>
      <w:r>
        <w:rPr>
          <w:rFonts w:hint="eastAsia" w:ascii="宋体" w:hAnsi="宋体" w:cs="宋体"/>
          <w:b/>
          <w:color w:val="000000"/>
          <w:sz w:val="21"/>
          <w:szCs w:val="21"/>
          <w:highlight w:val="none"/>
          <w:lang w:eastAsia="zh-CN"/>
        </w:rPr>
        <w:t xml:space="preserve">六</w:t>
      </w:r>
      <w:r>
        <w:rPr>
          <w:rFonts w:hint="eastAsia" w:ascii="宋体" w:hAnsi="宋体" w:cs="宋体"/>
          <w:b/>
          <w:color w:val="000000"/>
          <w:sz w:val="21"/>
          <w:szCs w:val="21"/>
          <w:highlight w:val="none"/>
        </w:rPr>
        <w:t xml:space="preserve">、采购标的对应的中小企业划分标准所属行业一览表</w:t>
      </w:r>
      <w:r>
        <w:rPr>
          <w:rFonts w:ascii="宋体" w:hAnsi="宋体" w:cs="宋体"/>
          <w:b/>
          <w:bCs/>
          <w:color w:val="000000"/>
          <w:sz w:val="21"/>
          <w:szCs w:val="21"/>
          <w:highlight w:val="none"/>
        </w:rPr>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7"/>
        <w:gridCol w:w="2693"/>
        <w:gridCol w:w="507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78" w:type="dxa"/>
            <w:vAlign w:val="center"/>
            <w:textDirection w:val="lrTb"/>
            <w:noWrap w:val="false"/>
          </w:tcPr>
          <w:p>
            <w:pPr>
              <w:ind w:left="0" w:right="0" w:firstLine="0"/>
              <w:jc w:val="center"/>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对应中小企业划分标准所属行业</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ind w:left="0" w:right="0" w:firstLine="0"/>
              <w:jc w:val="center"/>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盐城市公安局禁毒支队2026年全市污水毒情监测服务采购项目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78" w:type="dxa"/>
            <w:vAlign w:val="center"/>
            <w:textDirection w:val="lrTb"/>
            <w:noWrap w:val="false"/>
          </w:tcPr>
          <w:p>
            <w:pPr>
              <w:ind w:left="0" w:right="0" w:firstLine="0"/>
              <w:jc w:val="center"/>
              <w:spacing w:before="100" w:after="10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其他未列明行业</w:t>
            </w:r>
            <w:r/>
          </w:p>
        </w:tc>
      </w:tr>
    </w:tbl>
    <w:p>
      <w:pPr>
        <w:pStyle w:val="1001"/>
        <w:ind w:firstLine="480"/>
        <w:spacing w:line="360" w:lineRule="auto"/>
        <w:shd w:val="clear" w:color="auto" w:fill="auto"/>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1034"/>
        <w:rPr>
          <w:rFonts w:hint="eastAsia"/>
          <w:color w:val="000000"/>
        </w:rPr>
      </w:pPr>
      <w:r>
        <w:rPr>
          <w:rFonts w:hint="eastAsia"/>
          <w:color w:val="000000"/>
        </w:rPr>
      </w:r>
      <w:r>
        <w:rPr>
          <w:rFonts w:hint="eastAsia"/>
          <w:color w:val="000000"/>
        </w:rPr>
      </w:r>
      <w:r/>
    </w:p>
    <w:p>
      <w:pPr>
        <w:pStyle w:val="1034"/>
        <w:rPr>
          <w:rFonts w:hint="eastAsia"/>
          <w:color w:val="000000"/>
        </w:rPr>
      </w:pPr>
      <w:r>
        <w:rPr>
          <w:rFonts w:hint="eastAsia"/>
          <w:color w:val="000000"/>
        </w:rPr>
      </w:r>
      <w:r>
        <w:rPr>
          <w:rFonts w:hint="eastAsia"/>
          <w:color w:val="000000"/>
        </w:rPr>
      </w:r>
      <w:r/>
    </w:p>
    <w:p>
      <w:pPr>
        <w:pStyle w:val="1034"/>
        <w:rPr>
          <w:rFonts w:hint="eastAsia"/>
          <w:color w:val="000000"/>
        </w:rPr>
      </w:pPr>
      <w:r>
        <w:rPr>
          <w:rFonts w:hint="eastAsia"/>
          <w:color w:val="000000"/>
        </w:rPr>
      </w:r>
      <w:r/>
    </w:p>
    <w:p>
      <w:pPr>
        <w:pStyle w:val="1036"/>
        <w:tabs>
          <w:tab w:val="left" w:pos="907" w:leader="none"/>
        </w:tabs>
        <w:rPr>
          <w:rFonts w:hint="eastAsia"/>
        </w:rPr>
      </w:pPr>
      <w:r>
        <w:rPr>
          <w:rFonts w:hint="eastAsia"/>
        </w:rPr>
      </w:r>
      <w:r/>
    </w:p>
    <w:p>
      <w:pPr>
        <w:pStyle w:val="1001"/>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01"/>
        <w:ind w:firstLine="723"/>
        <w:jc w:val="center"/>
        <w:spacing w:line="570" w:lineRule="exact"/>
        <w:shd w:val="clear" w:color="auto" w:fill="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第五章  评标方法与评标标准</w:t>
      </w:r>
      <w:r>
        <w:rPr>
          <w:rFonts w:ascii="宋体" w:hAnsi="宋体" w:cs="宋体"/>
          <w:b/>
          <w:color w:val="000000"/>
          <w:sz w:val="36"/>
          <w:szCs w:val="36"/>
          <w:highlight w:val="none"/>
        </w:rPr>
      </w:r>
      <w:r/>
    </w:p>
    <w:p>
      <w:pPr>
        <w:pStyle w:val="1001"/>
        <w:ind w:firstLine="480"/>
        <w:spacing w:line="460" w:lineRule="exact"/>
        <w:shd w:val="clear" w:color="auto" w:fill="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一、定标原则</w:t>
      </w:r>
      <w:r>
        <w:rPr>
          <w:rFonts w:ascii="宋体" w:hAnsi="宋体" w:cs="宋体"/>
          <w:b/>
          <w:bCs/>
          <w:color w:val="000000"/>
          <w:sz w:val="21"/>
          <w:szCs w:val="21"/>
          <w:highlight w:val="none"/>
        </w:rPr>
      </w:r>
      <w:r/>
    </w:p>
    <w:p>
      <w:pPr>
        <w:pStyle w:val="1001"/>
        <w:ind w:firstLine="480"/>
        <w:spacing w:line="460" w:lineRule="exact"/>
        <w:shd w:val="clear" w:color="auto" w:fill="auto"/>
        <w:rPr>
          <w:rFonts w:ascii="宋体" w:hAnsi="宋体" w:cs="Arial"/>
          <w:color w:val="000000"/>
          <w:sz w:val="21"/>
          <w:szCs w:val="21"/>
          <w:highlight w:val="none"/>
        </w:rPr>
      </w:pPr>
      <w:r>
        <w:rPr>
          <w:rFonts w:hint="eastAsia" w:ascii="宋体" w:hAnsi="宋体" w:cs="宋体"/>
          <w:bCs/>
          <w:color w:val="000000"/>
          <w:sz w:val="21"/>
          <w:szCs w:val="21"/>
          <w:highlight w:val="none"/>
        </w:rPr>
        <w:t xml:space="preserve">本项目</w:t>
      </w:r>
      <w:r>
        <w:rPr>
          <w:rFonts w:ascii="宋体" w:hAnsi="宋体" w:cs="Arial"/>
          <w:color w:val="000000"/>
          <w:sz w:val="21"/>
          <w:szCs w:val="21"/>
          <w:highlight w:val="none"/>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宋体" w:hAnsi="宋体" w:cs="Arial"/>
          <w:color w:val="000000"/>
          <w:sz w:val="21"/>
          <w:szCs w:val="21"/>
          <w:highlight w:val="none"/>
        </w:rPr>
      </w:r>
      <w:r/>
    </w:p>
    <w:p>
      <w:pPr>
        <w:pStyle w:val="1077"/>
        <w:ind w:firstLine="441"/>
        <w:spacing w:before="0" w:beforeAutospacing="0" w:after="0" w:afterAutospacing="0" w:line="400" w:lineRule="exact"/>
        <w:shd w:val="clear" w:color="auto" w:fill="auto"/>
        <w:rPr>
          <w:color w:val="000000"/>
          <w:sz w:val="21"/>
          <w:szCs w:val="21"/>
          <w:highlight w:val="none"/>
        </w:rPr>
      </w:pPr>
      <w:r>
        <w:rPr>
          <w:rFonts w:hint="eastAsia"/>
          <w:b/>
          <w:color w:val="000000"/>
          <w:sz w:val="21"/>
          <w:szCs w:val="21"/>
          <w:highlight w:val="none"/>
        </w:rPr>
        <w:t xml:space="preserve">政府采购政策功能落实</w:t>
      </w:r>
      <w:r>
        <w:rPr>
          <w:color w:val="000000"/>
          <w:sz w:val="21"/>
          <w:szCs w:val="21"/>
          <w:highlight w:val="none"/>
        </w:rPr>
      </w:r>
      <w:r/>
    </w:p>
    <w:p>
      <w:pPr>
        <w:pStyle w:val="1077"/>
        <w:ind w:firstLine="480"/>
        <w:spacing w:before="120" w:beforeAutospacing="0" w:after="120" w:afterAutospacing="0" w:line="0" w:lineRule="atLeast"/>
        <w:shd w:val="clear" w:color="auto" w:fill="auto"/>
        <w:rPr>
          <w:rFonts w:hint="eastAsia" w:ascii="宋体" w:hAnsi="宋体"/>
          <w:color w:val="000000"/>
          <w:sz w:val="21"/>
          <w:szCs w:val="21"/>
          <w:highlight w:val="none"/>
        </w:rPr>
      </w:pPr>
      <w:r>
        <w:rPr>
          <w:rFonts w:hint="eastAsia" w:ascii="宋体" w:hAnsi="宋体" w:cs="宋体"/>
          <w:color w:val="000000"/>
          <w:sz w:val="21"/>
          <w:szCs w:val="21"/>
          <w:highlight w:val="none"/>
        </w:rPr>
        <w:t xml:space="preserve">1.小微型企业价格扣除</w:t>
      </w:r>
      <w:r>
        <w:rPr>
          <w:rFonts w:hint="eastAsia" w:ascii="宋体" w:hAnsi="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（1）本项目专门面向中小企业采购，不再对小型和微型企业服务给予价格扣除。</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（2）供应商需按照采购文件的要求提供相应的《企业声明函》。</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（3）企业标准请参照《关于印发中小企业划型标准规定的通知》（工信部联企业</w:t>
      </w:r>
      <w:r>
        <w:rPr>
          <w:rFonts w:hint="eastAsia" w:ascii="宋体" w:hAnsi="宋体" w:cs="宋体"/>
          <w:color w:val="000000"/>
          <w:sz w:val="21"/>
          <w:szCs w:val="21"/>
          <w:highlight w:val="none"/>
          <w:lang w:eastAsia="zh-CN"/>
        </w:rPr>
        <w:t xml:space="preserve">〔2011〕300号</w:t>
      </w:r>
      <w:r>
        <w:rPr>
          <w:rFonts w:hint="eastAsia" w:ascii="宋体" w:hAnsi="宋体" w:cs="宋体"/>
          <w:color w:val="000000"/>
          <w:sz w:val="21"/>
          <w:szCs w:val="21"/>
          <w:highlight w:val="none"/>
        </w:rPr>
        <w:t xml:space="preserve">）文件规定自行填写。</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（1）本项目对残疾人福利性单位视同小型、微型企业。</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（2）残疾人福利单位标准请参照《关于促进残疾人就业政府采购政策的通知》（财库〔2017〕141号），需提供《残疾人福利性单位声明函》。</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3.监狱和戒毒企业</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（1）本项目对监狱和戒毒企业（简称监狱企业）视同小型、微型企业。</w:t>
      </w:r>
      <w:r>
        <w:rPr>
          <w:rFonts w:hint="eastAsia" w:ascii="宋体" w:hAnsi="宋体" w:cs="宋体"/>
          <w:color w:val="000000"/>
          <w:sz w:val="21"/>
          <w:szCs w:val="21"/>
          <w:highlight w:val="none"/>
        </w:rPr>
      </w:r>
      <w:r/>
    </w:p>
    <w:p>
      <w:pPr>
        <w:pStyle w:val="1001"/>
        <w:ind w:firstLine="48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（2）监狱企业参加政府采购活动时，需提供由省级以上监狱管理局、戒毒管理局</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含新疆生产建设兵团</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出具的属于监狱企业的证明文件。</w:t>
      </w:r>
      <w:r>
        <w:rPr>
          <w:rFonts w:hint="eastAsia" w:ascii="宋体" w:hAnsi="宋体" w:cs="宋体"/>
          <w:color w:val="000000"/>
          <w:sz w:val="21"/>
          <w:szCs w:val="21"/>
          <w:highlight w:val="none"/>
        </w:rPr>
      </w:r>
      <w:r/>
    </w:p>
    <w:p>
      <w:pPr>
        <w:pStyle w:val="1077"/>
        <w:ind w:firstLine="480"/>
        <w:spacing w:before="0" w:beforeAutospacing="0" w:after="0" w:afterAutospacing="0" w:line="400" w:lineRule="exact"/>
        <w:shd w:val="clear" w:color="auto" w:fill="auto"/>
        <w:rPr>
          <w:color w:val="000000"/>
          <w:sz w:val="21"/>
          <w:szCs w:val="21"/>
          <w:highlight w:val="none"/>
        </w:rPr>
      </w:pPr>
      <w:r>
        <w:rPr>
          <w:rFonts w:hint="eastAsia" w:ascii="宋体" w:hAnsi="宋体" w:cs="宋体"/>
          <w:color w:val="000000"/>
          <w:sz w:val="21"/>
          <w:szCs w:val="21"/>
          <w:highlight w:val="none"/>
        </w:rPr>
        <w:t xml:space="preserve">（3）监狱企业标准请参照《关于政府采购支持监狱企业发展有关问题的通知》（财库</w:t>
      </w:r>
      <w:r>
        <w:rPr>
          <w:rFonts w:hint="eastAsia" w:cs="宋体"/>
          <w:color w:val="000000"/>
          <w:sz w:val="21"/>
          <w:szCs w:val="21"/>
          <w:highlight w:val="none"/>
          <w:lang w:eastAsia="zh-CN"/>
        </w:rPr>
        <w:t xml:space="preserve">〔2014〕68号</w:t>
      </w:r>
      <w:r>
        <w:rPr>
          <w:rFonts w:hint="eastAsia" w:ascii="宋体" w:hAnsi="宋体" w:cs="宋体"/>
          <w:color w:val="000000"/>
          <w:sz w:val="21"/>
          <w:szCs w:val="21"/>
          <w:highlight w:val="none"/>
        </w:rPr>
        <w:t xml:space="preserve">）。</w:t>
      </w:r>
      <w:r>
        <w:rPr>
          <w:rFonts w:hint="eastAsia" w:cs="宋体"/>
          <w:color w:val="000000"/>
          <w:sz w:val="21"/>
          <w:szCs w:val="21"/>
          <w:highlight w:val="none"/>
          <w:lang w:eastAsia="zh-CN"/>
        </w:rPr>
      </w:r>
      <w:r/>
    </w:p>
    <w:p>
      <w:pPr>
        <w:pStyle w:val="1077"/>
        <w:ind w:firstLine="480"/>
        <w:spacing w:before="0" w:beforeAutospacing="0" w:after="0" w:afterAutospacing="0" w:line="400" w:lineRule="exact"/>
        <w:shd w:val="clear" w:color="auto" w:fill="auto"/>
        <w:rPr>
          <w:color w:val="000000"/>
          <w:sz w:val="21"/>
          <w:szCs w:val="21"/>
          <w:highlight w:val="none"/>
        </w:rPr>
      </w:pPr>
      <w:r>
        <w:rPr>
          <w:rFonts w:hint="eastAsia"/>
          <w:color w:val="000000"/>
          <w:sz w:val="21"/>
          <w:szCs w:val="21"/>
          <w:highlight w:val="none"/>
          <w:lang w:eastAsia="zh-CN"/>
        </w:rPr>
        <w:t xml:space="preserve">4.</w:t>
      </w:r>
      <w:r>
        <w:rPr>
          <w:rFonts w:hint="eastAsia"/>
          <w:color w:val="000000"/>
          <w:sz w:val="21"/>
          <w:szCs w:val="21"/>
          <w:highlight w:val="none"/>
        </w:rPr>
        <w:t xml:space="preserve">残疾人福利单位、监狱企业属于小型、微型企业的，不重复享受政策。</w:t>
      </w:r>
      <w:r>
        <w:rPr>
          <w:color w:val="000000"/>
          <w:sz w:val="21"/>
          <w:szCs w:val="21"/>
          <w:highlight w:val="none"/>
        </w:rPr>
      </w:r>
      <w:r/>
    </w:p>
    <w:p>
      <w:pPr>
        <w:pStyle w:val="1077"/>
        <w:ind w:firstLine="480"/>
        <w:spacing w:before="0" w:beforeAutospacing="0" w:after="0" w:afterAutospacing="0" w:line="400" w:lineRule="exact"/>
        <w:shd w:val="clear" w:color="auto" w:fill="auto"/>
        <w:rPr>
          <w:rFonts w:hint="eastAsia"/>
          <w:strike w:val="0"/>
          <w:color w:val="000000"/>
          <w:sz w:val="21"/>
          <w:szCs w:val="21"/>
          <w:highlight w:val="none"/>
        </w:rPr>
      </w:pPr>
      <w:r>
        <w:rPr>
          <w:rFonts w:hint="eastAsia"/>
          <w:strike w:val="0"/>
          <w:color w:val="000000"/>
          <w:sz w:val="21"/>
          <w:szCs w:val="21"/>
          <w:highlight w:val="none"/>
          <w:lang w:eastAsia="zh-CN"/>
        </w:rPr>
        <w:t xml:space="preserve">5.</w:t>
      </w:r>
      <w:r>
        <w:rPr>
          <w:rFonts w:hint="eastAsia"/>
          <w:strike w:val="0"/>
          <w:color w:val="000000"/>
          <w:sz w:val="21"/>
          <w:szCs w:val="21"/>
          <w:highlight w:val="none"/>
          <w:lang w:val="en-US" w:eastAsia="zh-CN"/>
        </w:rPr>
        <w:t xml:space="preserve">采购本国产品的支持政策</w:t>
      </w:r>
      <w:r>
        <w:rPr>
          <w:rFonts w:hint="eastAsia"/>
          <w:strike w:val="0"/>
          <w:color w:val="000000"/>
          <w:sz w:val="21"/>
          <w:szCs w:val="21"/>
          <w:highlight w:val="none"/>
        </w:rPr>
      </w:r>
      <w:r/>
    </w:p>
    <w:p>
      <w:pPr>
        <w:pStyle w:val="1077"/>
        <w:ind w:firstLine="480"/>
        <w:spacing w:before="0" w:beforeAutospacing="0" w:after="0" w:afterAutospacing="0" w:line="400" w:lineRule="exact"/>
        <w:shd w:val="clear" w:color="auto" w:fill="auto"/>
        <w:rPr>
          <w:rFonts w:hint="eastAsia"/>
          <w:strike w:val="0"/>
          <w:color w:val="000000"/>
          <w:sz w:val="21"/>
          <w:szCs w:val="21"/>
          <w:highlight w:val="none"/>
        </w:rPr>
      </w:pPr>
      <w:r>
        <w:rPr>
          <w:rFonts w:hint="eastAsia"/>
          <w:strike w:val="0"/>
          <w:color w:val="000000"/>
          <w:sz w:val="21"/>
          <w:szCs w:val="21"/>
          <w:highlight w:val="none"/>
          <w:lang w:val="en-US" w:eastAsia="zh-CN"/>
        </w:rPr>
        <w:t xml:space="preserve">5.1 本项目政府采购活动中既有本国产品又有非本国产品参与竞争的，依法对本国产品给予价格评审优惠，对本国产品的报价给予 20%的价格扣除，用扣除后的价格参与评审。</w:t>
      </w:r>
      <w:r>
        <w:rPr>
          <w:rFonts w:hint="eastAsia"/>
          <w:strike w:val="0"/>
          <w:color w:val="000000"/>
          <w:sz w:val="21"/>
          <w:szCs w:val="21"/>
          <w:highlight w:val="none"/>
        </w:rPr>
      </w:r>
      <w:r/>
    </w:p>
    <w:p>
      <w:pPr>
        <w:pStyle w:val="1077"/>
        <w:ind w:firstLine="480"/>
        <w:spacing w:before="0" w:beforeAutospacing="0" w:after="0" w:afterAutospacing="0" w:line="400" w:lineRule="exact"/>
        <w:shd w:val="clear" w:color="auto" w:fill="auto"/>
        <w:rPr>
          <w:rFonts w:hint="eastAsia"/>
          <w:strike w:val="0"/>
          <w:color w:val="000000"/>
          <w:sz w:val="21"/>
          <w:szCs w:val="21"/>
          <w:highlight w:val="none"/>
        </w:rPr>
      </w:pPr>
      <w:r>
        <w:rPr>
          <w:rFonts w:hint="eastAsia"/>
          <w:strike w:val="0"/>
          <w:color w:val="000000"/>
          <w:sz w:val="21"/>
          <w:szCs w:val="21"/>
          <w:highlight w:val="none"/>
          <w:lang w:val="en-US" w:eastAsia="zh-CN"/>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strike w:val="0"/>
          <w:color w:val="000000"/>
          <w:sz w:val="21"/>
          <w:szCs w:val="21"/>
          <w:highlight w:val="none"/>
        </w:rPr>
      </w:r>
      <w:r/>
    </w:p>
    <w:p>
      <w:pPr>
        <w:pStyle w:val="1077"/>
        <w:ind w:firstLine="480"/>
        <w:spacing w:before="0" w:beforeAutospacing="0" w:after="0" w:afterAutospacing="0" w:line="400" w:lineRule="exact"/>
        <w:shd w:val="clear" w:color="auto" w:fill="auto"/>
        <w:rPr>
          <w:rFonts w:hint="eastAsia"/>
          <w:strike w:val="0"/>
          <w:color w:val="000000"/>
          <w:sz w:val="21"/>
          <w:szCs w:val="21"/>
          <w:highlight w:val="none"/>
        </w:rPr>
      </w:pPr>
      <w:r>
        <w:rPr>
          <w:rFonts w:hint="eastAsia"/>
          <w:strike w:val="0"/>
          <w:color w:val="000000"/>
          <w:sz w:val="21"/>
          <w:szCs w:val="21"/>
          <w:highlight w:val="none"/>
          <w:lang w:val="en-US" w:eastAsia="zh-CN"/>
        </w:rPr>
        <w:t xml:space="preserve">5.3 供应商需按照招标文件的要求提供《关于符合本国产品标准的声明函》（以下简称《声明函》），如不提供将不享受本国产品价格评审优惠。</w:t>
      </w:r>
      <w:r>
        <w:rPr>
          <w:rFonts w:hint="eastAsia"/>
          <w:strike w:val="0"/>
          <w:color w:val="000000"/>
          <w:sz w:val="21"/>
          <w:szCs w:val="21"/>
          <w:highlight w:val="none"/>
        </w:rPr>
      </w:r>
      <w:r/>
    </w:p>
    <w:p>
      <w:pPr>
        <w:pStyle w:val="1077"/>
        <w:ind w:firstLine="480"/>
        <w:spacing w:before="0" w:beforeAutospacing="0" w:after="0" w:afterAutospacing="0" w:line="400" w:lineRule="exact"/>
        <w:shd w:val="clear" w:color="auto" w:fill="auto"/>
        <w:rPr>
          <w:rFonts w:hint="eastAsia"/>
          <w:strike w:val="0"/>
          <w:color w:val="000000"/>
          <w:sz w:val="21"/>
          <w:szCs w:val="21"/>
          <w:highlight w:val="none"/>
        </w:rPr>
      </w:pPr>
      <w:r>
        <w:rPr>
          <w:rFonts w:hint="eastAsia"/>
          <w:strike w:val="0"/>
          <w:color w:val="000000"/>
          <w:sz w:val="21"/>
          <w:szCs w:val="21"/>
          <w:highlight w:val="none"/>
          <w:lang w:val="en-US" w:eastAsia="zh-CN"/>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strike w:val="0"/>
          <w:color w:val="000000"/>
          <w:sz w:val="21"/>
          <w:szCs w:val="21"/>
          <w:highlight w:val="none"/>
        </w:rPr>
      </w:r>
      <w:r/>
    </w:p>
    <w:p>
      <w:pPr>
        <w:pStyle w:val="1077"/>
        <w:ind w:firstLine="480"/>
        <w:spacing w:before="0" w:beforeAutospacing="0" w:after="0" w:afterAutospacing="0" w:line="400" w:lineRule="exact"/>
        <w:shd w:val="clear" w:color="auto" w:fill="auto"/>
        <w:rPr>
          <w:rFonts w:hint="eastAsia"/>
          <w:strike w:val="0"/>
          <w:color w:val="000000"/>
          <w:sz w:val="21"/>
          <w:szCs w:val="21"/>
          <w:highlight w:val="none"/>
        </w:rPr>
      </w:pPr>
      <w:r>
        <w:rPr>
          <w:rFonts w:hint="eastAsia"/>
          <w:strike w:val="0"/>
          <w:color w:val="000000"/>
          <w:sz w:val="21"/>
          <w:szCs w:val="21"/>
          <w:highlight w:val="none"/>
          <w:lang w:val="en-US" w:eastAsia="zh-CN"/>
        </w:rPr>
        <w:t xml:space="preserve">5</w:t>
      </w:r>
      <w:r>
        <w:rPr>
          <w:rFonts w:hint="eastAsia"/>
          <w:strike w:val="0"/>
          <w:color w:val="000000"/>
          <w:sz w:val="21"/>
          <w:szCs w:val="21"/>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trike w:val="0"/>
          <w:color w:val="000000"/>
          <w:sz w:val="21"/>
          <w:szCs w:val="21"/>
          <w:highlight w:val="none"/>
        </w:rPr>
      </w:r>
      <w:r/>
    </w:p>
    <w:p>
      <w:pPr>
        <w:pStyle w:val="1077"/>
        <w:ind w:firstLine="480"/>
        <w:spacing w:before="0" w:beforeAutospacing="0" w:after="0" w:afterAutospacing="0" w:line="400" w:lineRule="exact"/>
        <w:shd w:val="clear" w:color="auto" w:fill="auto"/>
        <w:rPr>
          <w:color w:val="000000"/>
          <w:sz w:val="21"/>
          <w:szCs w:val="21"/>
          <w:highlight w:val="none"/>
        </w:rPr>
      </w:pPr>
      <w:r>
        <w:rPr>
          <w:rFonts w:hint="eastAsia"/>
          <w:color w:val="000000"/>
          <w:sz w:val="21"/>
          <w:szCs w:val="21"/>
          <w:highlight w:val="none"/>
          <w:lang w:val="en-US" w:eastAsia="zh-CN"/>
        </w:rPr>
        <w:t xml:space="preserve">6.</w:t>
      </w:r>
      <w:r>
        <w:rPr>
          <w:rFonts w:hint="eastAsia"/>
          <w:color w:val="000000"/>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olor w:val="000000"/>
          <w:sz w:val="21"/>
          <w:szCs w:val="21"/>
          <w:highlight w:val="none"/>
          <w:lang w:eastAsia="zh-CN"/>
        </w:rPr>
        <w:t xml:space="preserve">（</w:t>
      </w:r>
      <w:r>
        <w:rPr>
          <w:rFonts w:hint="eastAsia"/>
          <w:color w:val="000000"/>
          <w:sz w:val="21"/>
          <w:szCs w:val="21"/>
          <w:highlight w:val="none"/>
        </w:rPr>
        <w:t xml:space="preserve">由国家确定的认证机构出具的、处于有效期之内的节能产品、环境标志产品认证证书</w:t>
      </w:r>
      <w:r>
        <w:rPr>
          <w:rFonts w:hint="eastAsia"/>
          <w:color w:val="000000"/>
          <w:sz w:val="21"/>
          <w:szCs w:val="21"/>
          <w:highlight w:val="none"/>
          <w:lang w:eastAsia="zh-CN"/>
        </w:rPr>
        <w:t xml:space="preserve">）</w:t>
      </w:r>
      <w:r>
        <w:rPr>
          <w:rFonts w:hint="eastAsia"/>
          <w:color w:val="000000"/>
          <w:sz w:val="21"/>
          <w:szCs w:val="21"/>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color w:val="000000"/>
          <w:sz w:val="21"/>
          <w:szCs w:val="21"/>
          <w:highlight w:val="none"/>
        </w:rPr>
      </w:r>
      <w:r/>
    </w:p>
    <w:p>
      <w:pPr>
        <w:pStyle w:val="1077"/>
        <w:ind w:firstLine="480"/>
        <w:spacing w:before="0" w:beforeAutospacing="0" w:after="0" w:afterAutospacing="0" w:line="400" w:lineRule="exact"/>
        <w:shd w:val="clear" w:color="auto" w:fill="auto"/>
        <w:rPr>
          <w:color w:val="000000"/>
          <w:sz w:val="21"/>
          <w:szCs w:val="21"/>
          <w:highlight w:val="none"/>
        </w:rPr>
      </w:pPr>
      <w:r>
        <w:rPr>
          <w:rFonts w:hint="eastAsia"/>
          <w:b/>
          <w:bCs/>
          <w:color w:val="000000"/>
          <w:sz w:val="21"/>
          <w:szCs w:val="21"/>
          <w:highlight w:val="none"/>
          <w:lang w:val="en-US" w:eastAsia="zh-CN"/>
        </w:rPr>
        <w:t xml:space="preserve">7.</w:t>
      </w:r>
      <w:r>
        <w:rPr>
          <w:rFonts w:hint="eastAsia"/>
          <w:b/>
          <w:bCs/>
          <w:color w:val="000000"/>
          <w:sz w:val="21"/>
          <w:szCs w:val="21"/>
          <w:highlight w:val="none"/>
        </w:rPr>
        <w:t xml:space="preserve">根据《关于推动解决政府采购异常低价问题相关工作的通知》（苏财购〔2025〕62号）文件要求：</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（一）评审过程中出现下列情形之一的，评标委员会应当启动异常低价投标审查程序：</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1.投标（响应）报价低于全部通过符合性审查供应商投标（响应）报价平均值50%的，即投标（响应）报价〈全部通过符合性审查供应商投标（响应）报价平均值×50%；</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2.投标（响应）报价低于通过符合性审查的次低报价供应商投标（响应）报价50%的，即投标（响应）报价〈通过符合性审查的次低报价供应商投标（响应）报价×50%；</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3.投标（响应）报价低于采购项目最高限价45%的，即投标（响应）报价〈采购项目最高限价×45%；</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4.评审委员会基于专业判断，认为供应商报价过低，有可能影响产品质量或者不能诚信履约的其他情形。</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u w:val="single"/>
          <w:lang w:val="en-US" w:eastAsia="zh-CN"/>
        </w:rPr>
        <w:t xml:space="preserve">提醒：采购人可以结合具体项目实际情况，提高上述第1项至第3项中启动异常低价投标（响应）审查的数值标准，但是最高不得超过65%。</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相关法律法规对供应商报价有规定的，从其规定。</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1"/>
          <w:szCs w:val="21"/>
          <w:highlight w:val="none"/>
        </w:rPr>
      </w:r>
      <w:r/>
    </w:p>
    <w:p>
      <w:pPr>
        <w:pStyle w:val="1001"/>
        <w:ind w:firstLine="480"/>
        <w:spacing w:line="460" w:lineRule="exact"/>
        <w:shd w:val="clear" w:color="auto" w:fill="auto"/>
        <w:rPr>
          <w:color w:val="000000"/>
          <w:sz w:val="21"/>
          <w:szCs w:val="21"/>
          <w:highlight w:val="none"/>
        </w:rPr>
      </w:pPr>
      <w:r>
        <w:rPr>
          <w:rFonts w:hint="eastAsia" w:ascii="宋体" w:hAnsi="宋体" w:cs="宋体"/>
          <w:bCs/>
          <w:color w:val="00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sz w:val="21"/>
          <w:szCs w:val="21"/>
          <w:highlight w:val="none"/>
        </w:rPr>
      </w:r>
      <w:r/>
    </w:p>
    <w:p>
      <w:pPr>
        <w:pStyle w:val="1001"/>
        <w:ind w:firstLine="480"/>
        <w:spacing w:line="460" w:lineRule="exact"/>
        <w:shd w:val="clear" w:color="auto" w:fill="auto"/>
        <w:rPr>
          <w:rFonts w:hint="eastAsia" w:ascii="宋体" w:hAnsi="宋体" w:cs="宋体"/>
          <w:color w:val="000000"/>
          <w:sz w:val="21"/>
          <w:szCs w:val="21"/>
          <w:highlight w:val="none"/>
          <w:u w:val="single"/>
        </w:rPr>
      </w:pPr>
      <w:r>
        <w:rPr>
          <w:rFonts w:hint="eastAsia" w:ascii="宋体" w:hAnsi="宋体" w:cs="宋体"/>
          <w:bCs/>
          <w:color w:val="000000"/>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1"/>
          <w:szCs w:val="21"/>
          <w:highlight w:val="none"/>
          <w:u w:val="single"/>
        </w:rPr>
      </w:r>
      <w:r/>
    </w:p>
    <w:p>
      <w:pPr>
        <w:pStyle w:val="1077"/>
        <w:ind w:firstLine="441"/>
        <w:spacing w:before="0" w:beforeAutospacing="0" w:after="0" w:afterAutospacing="0" w:line="400" w:lineRule="exact"/>
        <w:shd w:val="clear" w:color="auto" w:fill="auto"/>
        <w:rPr>
          <w:rFonts w:hint="eastAsia"/>
          <w:b/>
          <w:color w:val="000000"/>
          <w:sz w:val="21"/>
          <w:szCs w:val="21"/>
          <w:highlight w:val="none"/>
        </w:rPr>
      </w:pPr>
      <w:r>
        <w:rPr>
          <w:rFonts w:hint="eastAsia"/>
          <w:b/>
          <w:color w:val="000000"/>
          <w:sz w:val="21"/>
          <w:szCs w:val="21"/>
          <w:highlight w:val="none"/>
          <w:lang w:eastAsia="zh-CN"/>
        </w:rPr>
        <w:t xml:space="preserve">二、</w:t>
      </w:r>
      <w:r>
        <w:rPr>
          <w:rFonts w:hint="eastAsia"/>
          <w:b/>
          <w:color w:val="000000"/>
          <w:sz w:val="21"/>
          <w:szCs w:val="21"/>
          <w:highlight w:val="none"/>
        </w:rPr>
        <w:t xml:space="preserve">评标标准</w:t>
      </w:r>
      <w:r>
        <w:rPr>
          <w:rFonts w:hint="eastAsia"/>
          <w:b/>
          <w:color w:val="000000"/>
          <w:sz w:val="21"/>
          <w:szCs w:val="21"/>
          <w:highlight w:val="none"/>
        </w:rPr>
      </w:r>
      <w:r/>
    </w:p>
    <w:p>
      <w:pPr>
        <w:pStyle w:val="1001"/>
        <w:ind w:firstLine="480"/>
        <w:spacing w:line="540" w:lineRule="exact"/>
        <w:shd w:val="clear" w:color="auto" w:fill="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本项目评分总分值为100分。</w:t>
      </w:r>
      <w:r>
        <w:rPr>
          <w:rFonts w:hint="eastAsia" w:ascii="宋体" w:hAnsi="宋体" w:cs="宋体"/>
          <w:bCs/>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1196"/>
        <w:gridCol w:w="1503"/>
        <w:gridCol w:w="5475"/>
        <w:gridCol w:w="980"/>
      </w:tblGrid>
      <w:tr>
        <w:trPr>
          <w:trHeight w:val="415"/>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评分项目</w:t>
            </w:r>
            <w:r>
              <w:rPr>
                <w:rFonts w:hint="eastAsia" w:ascii="宋体" w:hAnsi="宋体" w:eastAsia="宋体" w:cs="宋体"/>
                <w:b/>
                <w:color w:val="000000"/>
                <w:sz w:val="21"/>
                <w:szCs w:val="21"/>
              </w:rPr>
            </w:r>
            <w:r/>
          </w:p>
        </w:tc>
        <w:tc>
          <w:tcPr>
            <w:tcW w:w="5475"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评分内容及要求</w:t>
            </w:r>
            <w:r>
              <w:rPr>
                <w:rFonts w:hint="eastAsia" w:ascii="宋体" w:hAnsi="宋体" w:eastAsia="宋体" w:cs="宋体"/>
                <w:b/>
                <w:color w:val="000000"/>
                <w:sz w:val="21"/>
                <w:szCs w:val="21"/>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分值</w:t>
            </w:r>
            <w:r>
              <w:rPr>
                <w:rFonts w:hint="eastAsia" w:ascii="宋体" w:hAnsi="宋体" w:eastAsia="宋体" w:cs="宋体"/>
                <w:b/>
                <w:color w:val="000000"/>
                <w:sz w:val="21"/>
                <w:szCs w:val="21"/>
              </w:rPr>
            </w:r>
            <w:r/>
          </w:p>
        </w:tc>
      </w:tr>
      <w:tr>
        <w:trPr>
          <w:trHeight w:val="1080"/>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投标报价</w:t>
            </w:r>
            <w:r>
              <w:rPr>
                <w:rFonts w:hint="eastAsia" w:ascii="宋体" w:hAnsi="宋体" w:eastAsia="宋体" w:cs="宋体"/>
                <w:b/>
                <w:color w:val="000000"/>
                <w:sz w:val="21"/>
                <w:szCs w:val="21"/>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30</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c>
          <w:tcPr>
            <w:tcW w:w="5475" w:type="dxa"/>
            <w:vAlign w:val="top"/>
            <w:textDirection w:val="lrTb"/>
            <w:noWrap w:val="false"/>
          </w:tcPr>
          <w:p>
            <w:pPr>
              <w:pStyle w:val="1001"/>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价格分统一采用低价优先法计算，即满足招标文件要求且投标价格最低的投标报价为评标基准价，其价格分为满分。其他投标人的价格分统一按照下列公式计算：投标报价得分=(评标基准价/投标报价)×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000000"/>
                <w:sz w:val="21"/>
                <w:szCs w:val="21"/>
                <w:lang w:val="en-US" w:eastAsia="zh-CN"/>
              </w:rPr>
              <w:t xml:space="preserve">30</w:t>
            </w:r>
            <w:r>
              <w:rPr>
                <w:rFonts w:hint="eastAsia" w:ascii="宋体" w:hAnsi="宋体" w:eastAsia="宋体" w:cs="宋体"/>
                <w:color w:val="000000"/>
                <w:sz w:val="21"/>
                <w:szCs w:val="21"/>
                <w:lang w:eastAsia="zh-CN"/>
              </w:rPr>
              <w:t xml:space="preserve">；小数点后保留2位。</w:t>
            </w:r>
            <w:r>
              <w:rPr>
                <w:rFonts w:hint="eastAsia" w:ascii="宋体" w:hAnsi="宋体" w:eastAsia="宋体" w:cs="宋体"/>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1347"/>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2</w:t>
            </w:r>
            <w:r>
              <w:rPr>
                <w:rFonts w:hint="eastAsia" w:ascii="宋体" w:hAnsi="宋体" w:eastAsia="宋体" w:cs="宋体"/>
                <w:b/>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业绩情况</w:t>
            </w:r>
            <w:r>
              <w:rPr>
                <w:rFonts w:hint="eastAsia" w:ascii="宋体" w:hAnsi="宋体" w:eastAsia="宋体" w:cs="宋体"/>
                <w:b/>
                <w:color w:val="000000"/>
                <w:sz w:val="21"/>
                <w:szCs w:val="21"/>
                <w:highlight w:val="none"/>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8</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W w:w="5475" w:type="dxa"/>
            <w:vAlign w:val="top"/>
            <w:textDirection w:val="lrTb"/>
            <w:noWrap w:val="false"/>
          </w:tcPr>
          <w:p>
            <w:pPr>
              <w:pStyle w:val="1001"/>
              <w:ind w:firstLine="420"/>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投标人自202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年1月1日至今（以合同签订时间为准），投标人具有同类业绩（污水毒情监测）的，每提供一个业绩</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分，最高得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分，未提供则不得分。</w:t>
            </w:r>
            <w:r>
              <w:rPr>
                <w:rFonts w:hint="eastAsia" w:ascii="宋体" w:hAnsi="宋体" w:cs="宋体"/>
                <w:color w:val="000000"/>
                <w:sz w:val="21"/>
                <w:szCs w:val="21"/>
                <w:highlight w:val="none"/>
                <w:lang w:val="en-US" w:eastAsia="zh-CN"/>
              </w:rPr>
            </w:r>
            <w:r/>
          </w:p>
          <w:p>
            <w:pPr>
              <w:pStyle w:val="1001"/>
              <w:ind w:firstLine="420"/>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投标时需提供业绩合同扫描件并加盖投标人公章，合同中需体现出签订日期等内容，未提供的不得分。</w:t>
            </w:r>
            <w:r>
              <w:rPr>
                <w:rFonts w:hint="eastAsia" w:ascii="宋体" w:hAnsi="宋体" w:eastAsia="宋体" w:cs="宋体"/>
                <w:color w:val="000000"/>
                <w:sz w:val="21"/>
                <w:szCs w:val="21"/>
                <w:highlight w:val="none"/>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1399"/>
        </w:trPr>
        <w:tc>
          <w:tcPr>
            <w:tcW w:w="544" w:type="dxa"/>
            <w:vAlign w:val="center"/>
            <w:vMerge w:val="restart"/>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3</w:t>
            </w:r>
            <w:r>
              <w:rPr>
                <w:rFonts w:hint="eastAsia" w:ascii="宋体" w:hAnsi="宋体" w:eastAsia="宋体" w:cs="宋体"/>
                <w:b/>
                <w:bCs/>
                <w:color w:val="000000"/>
                <w:sz w:val="21"/>
                <w:szCs w:val="21"/>
                <w:lang w:eastAsia="zh-CN"/>
              </w:rPr>
            </w:r>
            <w:r/>
          </w:p>
        </w:tc>
        <w:tc>
          <w:tcPr>
            <w:tcW w:w="1196" w:type="dxa"/>
            <w:vAlign w:val="center"/>
            <w:vMerge w:val="restart"/>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拟用于本项目的设备情况</w:t>
            </w:r>
            <w:r>
              <w:rPr>
                <w:rFonts w:hint="eastAsia" w:ascii="宋体" w:hAnsi="宋体" w:eastAsia="宋体" w:cs="宋体"/>
                <w:b/>
                <w:color w:val="000000"/>
                <w:sz w:val="21"/>
                <w:szCs w:val="21"/>
                <w:lang w:eastAsia="zh-CN"/>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w:t>
            </w:r>
            <w:r>
              <w:rPr>
                <w:rFonts w:hint="eastAsia" w:ascii="宋体" w:hAnsi="宋体" w:cs="宋体"/>
                <w:b/>
                <w:color w:val="000000"/>
                <w:sz w:val="21"/>
                <w:szCs w:val="21"/>
                <w:lang w:val="en-US" w:eastAsia="zh-CN"/>
              </w:rPr>
              <w:t xml:space="preserve">7</w:t>
            </w:r>
            <w:r>
              <w:rPr>
                <w:rFonts w:hint="eastAsia" w:ascii="宋体" w:hAnsi="宋体" w:eastAsia="宋体" w:cs="宋体"/>
                <w:b/>
                <w:color w:val="000000"/>
                <w:sz w:val="21"/>
                <w:szCs w:val="21"/>
              </w:rPr>
              <w:t xml:space="preserve">分）</w:t>
            </w:r>
            <w:r>
              <w:rPr>
                <w:rFonts w:hint="eastAsia" w:ascii="宋体" w:hAnsi="宋体" w:eastAsia="宋体" w:cs="宋体"/>
                <w:b/>
                <w:bCs/>
                <w:color w:val="000000"/>
                <w:sz w:val="21"/>
                <w:szCs w:val="21"/>
              </w:rPr>
            </w:r>
            <w:r/>
          </w:p>
        </w:tc>
        <w:tc>
          <w:tcPr>
            <w:tcW w:w="1503"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实验室分析仪器设备</w:t>
            </w:r>
            <w:r>
              <w:rPr>
                <w:rFonts w:hint="eastAsia" w:ascii="宋体" w:hAnsi="宋体" w:eastAsia="宋体" w:cs="宋体"/>
                <w:b/>
                <w:color w:val="000000"/>
                <w:sz w:val="21"/>
                <w:szCs w:val="21"/>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液相色谱质谱联用仪数量</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每提供一</w:t>
            </w:r>
            <w:r>
              <w:rPr>
                <w:rFonts w:hint="eastAsia" w:ascii="宋体" w:hAnsi="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t xml:space="preserve">直接进样法-高效液相色谱-串联质谱法</w:t>
            </w:r>
            <w:r>
              <w:rPr>
                <w:rFonts w:hint="eastAsia" w:ascii="宋体" w:hAnsi="宋体" w:cs="宋体"/>
                <w:color w:val="000000"/>
                <w:sz w:val="21"/>
                <w:szCs w:val="21"/>
                <w:highlight w:val="none"/>
                <w:lang w:val="en-US" w:eastAsia="zh-CN"/>
              </w:rPr>
              <w:t xml:space="preserve">仪器设备的，得2</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每提供一套液相色谱-高分辨质谱联用仪（</w:t>
            </w:r>
            <w:r>
              <w:rPr>
                <w:rFonts w:hint="eastAsia" w:ascii="宋体" w:hAnsi="宋体" w:eastAsia="宋体" w:cs="宋体"/>
                <w:color w:val="000000"/>
                <w:sz w:val="21"/>
                <w:szCs w:val="21"/>
                <w:highlight w:val="none"/>
                <w:lang w:val="en-US" w:eastAsia="zh-CN"/>
              </w:rPr>
              <w:t xml:space="preserve">LC-HRMS</w:t>
            </w:r>
            <w:r>
              <w:rPr>
                <w:rFonts w:hint="eastAsia" w:ascii="宋体" w:hAnsi="宋体" w:cs="宋体"/>
                <w:color w:val="000000"/>
                <w:sz w:val="21"/>
                <w:szCs w:val="21"/>
                <w:highlight w:val="none"/>
                <w:lang w:val="en-US" w:eastAsia="zh-CN"/>
              </w:rPr>
              <w:t xml:space="preserve">）的，得1分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lang w:eastAsia="zh-CN"/>
              </w:rPr>
              <w:t xml:space="preserve">最高得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未提供不得分。</w:t>
            </w:r>
            <w:r>
              <w:rPr>
                <w:rFonts w:hint="eastAsia" w:ascii="宋体" w:hAnsi="宋体" w:eastAsia="宋体" w:cs="宋体"/>
                <w:color w:val="000000"/>
                <w:sz w:val="21"/>
                <w:szCs w:val="21"/>
                <w:highlight w:val="none"/>
                <w:lang w:eastAsia="zh-CN"/>
              </w:rPr>
            </w:r>
            <w:r/>
          </w:p>
          <w:p>
            <w:pPr>
              <w:pStyle w:val="1001"/>
              <w:ind w:firstLine="422"/>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highlight w:val="none"/>
                <w:lang w:eastAsia="zh-CN"/>
              </w:rPr>
              <w:t xml:space="preserve">投标时需提供仪器型号、数量及购买发票</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有效期内的校准证书</w:t>
            </w:r>
            <w:r>
              <w:rPr>
                <w:rFonts w:hint="eastAsia" w:ascii="宋体" w:hAnsi="宋体" w:eastAsia="宋体" w:cs="宋体"/>
                <w:b/>
                <w:bCs/>
                <w:color w:val="000000"/>
                <w:sz w:val="21"/>
                <w:szCs w:val="21"/>
                <w:highlight w:val="none"/>
                <w:lang w:eastAsia="zh-CN"/>
              </w:rPr>
              <w:t xml:space="preserve">（如租赁</w:t>
            </w:r>
            <w:r>
              <w:rPr>
                <w:rFonts w:hint="eastAsia" w:ascii="宋体" w:hAnsi="宋体" w:eastAsia="宋体" w:cs="宋体"/>
                <w:b/>
                <w:bCs/>
                <w:color w:val="000000"/>
                <w:sz w:val="21"/>
                <w:szCs w:val="21"/>
                <w:lang w:eastAsia="zh-CN"/>
              </w:rPr>
              <w:t xml:space="preserve">则提供租赁设备的合同，租赁合同中需注明设备信息）等证明材料扫描件并加盖投标人公章</w:t>
            </w:r>
            <w:r>
              <w:rPr>
                <w:rFonts w:hint="eastAsia" w:ascii="宋体" w:hAnsi="宋体" w:cs="宋体"/>
                <w:b/>
                <w:bCs/>
                <w:color w:val="000000"/>
                <w:sz w:val="21"/>
                <w:szCs w:val="21"/>
                <w:lang w:eastAsia="zh-CN"/>
              </w:rPr>
              <w:t xml:space="preserve">，</w:t>
            </w:r>
            <w:r>
              <w:rPr>
                <w:rFonts w:hint="eastAsia" w:ascii="宋体" w:hAnsi="宋体" w:eastAsia="宋体" w:cs="宋体"/>
                <w:b/>
                <w:bCs/>
                <w:color w:val="000000"/>
                <w:sz w:val="21"/>
                <w:szCs w:val="21"/>
                <w:lang w:eastAsia="zh-CN"/>
              </w:rPr>
              <w:t xml:space="preserve">未提供</w:t>
            </w:r>
            <w:r>
              <w:rPr>
                <w:rFonts w:hint="eastAsia" w:ascii="宋体" w:hAnsi="宋体" w:cs="宋体"/>
                <w:b/>
                <w:bCs/>
                <w:color w:val="000000"/>
                <w:sz w:val="21"/>
                <w:szCs w:val="21"/>
                <w:lang w:val="en-US" w:eastAsia="zh-CN"/>
              </w:rPr>
              <w:t xml:space="preserve">或提供不全</w:t>
            </w:r>
            <w:r>
              <w:rPr>
                <w:rFonts w:hint="eastAsia" w:ascii="宋体" w:hAnsi="宋体" w:eastAsia="宋体" w:cs="宋体"/>
                <w:b/>
                <w:bCs/>
                <w:color w:val="000000"/>
                <w:sz w:val="21"/>
                <w:szCs w:val="21"/>
                <w:lang w:eastAsia="zh-CN"/>
              </w:rPr>
              <w:t xml:space="preserve">的不得分。</w:t>
            </w:r>
            <w:r>
              <w:rPr>
                <w:rFonts w:hint="eastAsia" w:ascii="宋体" w:hAnsi="宋体" w:eastAsia="宋体" w:cs="宋体"/>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r>
      <w:tr>
        <w:trPr>
          <w:trHeight w:val="1465"/>
        </w:trPr>
        <w:tc>
          <w:tcPr>
            <w:tcW w:w="544" w:type="dxa"/>
            <w:vAlign w:val="center"/>
            <w:vMerge w:val="continue"/>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tc>
        <w:tc>
          <w:tcPr>
            <w:tcW w:w="1196" w:type="dxa"/>
            <w:vAlign w:val="center"/>
            <w:vMerge w:val="continue"/>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503"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采样设备</w:t>
            </w:r>
            <w:r>
              <w:rPr>
                <w:rFonts w:hint="eastAsia" w:ascii="宋体" w:hAnsi="宋体" w:eastAsia="宋体" w:cs="宋体"/>
                <w:b/>
                <w:color w:val="000000"/>
                <w:sz w:val="21"/>
                <w:szCs w:val="21"/>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每轮监测19个点位配备19台</w:t>
            </w:r>
            <w:r>
              <w:rPr>
                <w:rFonts w:hint="eastAsia" w:ascii="宋体" w:hAnsi="宋体" w:eastAsia="宋体" w:cs="宋体"/>
                <w:color w:val="000000"/>
                <w:sz w:val="21"/>
                <w:szCs w:val="21"/>
                <w:u w:val="none"/>
              </w:rPr>
              <w:t xml:space="preserve">具备冷冻功能</w:t>
            </w:r>
            <w:r>
              <w:rPr>
                <w:rFonts w:hint="eastAsia" w:ascii="宋体" w:hAnsi="宋体" w:eastAsia="宋体" w:cs="宋体"/>
                <w:color w:val="000000"/>
                <w:sz w:val="21"/>
                <w:szCs w:val="21"/>
                <w:lang w:eastAsia="zh-CN"/>
              </w:rPr>
              <w:t xml:space="preserve">自动采样器的得2分，不能全部配备自动采样器的不得分。</w:t>
            </w:r>
            <w:r>
              <w:rPr>
                <w:rFonts w:hint="eastAsia" w:ascii="宋体" w:hAnsi="宋体" w:eastAsia="宋体" w:cs="宋体"/>
                <w:color w:val="000000"/>
                <w:sz w:val="21"/>
                <w:szCs w:val="21"/>
                <w:lang w:eastAsia="zh-CN"/>
              </w:rPr>
            </w:r>
            <w:r/>
          </w:p>
          <w:p>
            <w:pPr>
              <w:pStyle w:val="1001"/>
              <w:ind w:firstLine="422"/>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投标时提供承诺函并加盖投标人公章（承诺中标后提供采购人要求的监测点位均配备自动采样器，格式自拟），未提供的不得分。</w:t>
            </w:r>
            <w:r>
              <w:rPr>
                <w:rFonts w:hint="eastAsia" w:ascii="宋体" w:hAnsi="宋体" w:eastAsia="宋体" w:cs="宋体"/>
                <w:b/>
                <w:bCs/>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r>
            <w:r/>
          </w:p>
        </w:tc>
      </w:tr>
      <w:tr>
        <w:trPr>
          <w:trHeight w:val="1547"/>
        </w:trPr>
        <w:tc>
          <w:tcPr>
            <w:tcW w:w="544" w:type="dxa"/>
            <w:vAlign w:val="center"/>
            <w:vMerge w:val="restart"/>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4</w:t>
            </w:r>
            <w:r>
              <w:rPr>
                <w:rFonts w:hint="eastAsia" w:ascii="宋体" w:hAnsi="宋体" w:eastAsia="宋体" w:cs="宋体"/>
                <w:b/>
                <w:bCs/>
                <w:color w:val="000000"/>
                <w:sz w:val="21"/>
                <w:szCs w:val="21"/>
                <w:lang w:eastAsia="zh-CN"/>
              </w:rPr>
            </w:r>
            <w:r/>
          </w:p>
        </w:tc>
        <w:tc>
          <w:tcPr>
            <w:tcW w:w="1196" w:type="dxa"/>
            <w:vAlign w:val="center"/>
            <w:vMerge w:val="restart"/>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拟派团队人员实力</w:t>
            </w:r>
            <w:r>
              <w:rPr>
                <w:rFonts w:hint="eastAsia" w:ascii="宋体" w:hAnsi="宋体" w:eastAsia="宋体" w:cs="宋体"/>
                <w:b/>
                <w:color w:val="000000"/>
                <w:sz w:val="21"/>
                <w:szCs w:val="21"/>
                <w:lang w:eastAsia="zh-CN"/>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color w:val="000000"/>
                <w:sz w:val="21"/>
                <w:szCs w:val="21"/>
                <w:lang w:eastAsia="zh-CN"/>
              </w:rPr>
              <w:t xml:space="preserve">（</w:t>
            </w: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lang w:eastAsia="zh-CN"/>
              </w:rPr>
              <w:t xml:space="preserve">分）</w:t>
            </w:r>
            <w:r>
              <w:rPr>
                <w:rFonts w:hint="eastAsia" w:ascii="宋体" w:hAnsi="宋体" w:eastAsia="宋体" w:cs="宋体"/>
                <w:b/>
                <w:bCs/>
                <w:color w:val="000000"/>
                <w:sz w:val="21"/>
                <w:szCs w:val="21"/>
                <w:lang w:eastAsia="zh-CN"/>
              </w:rPr>
            </w:r>
            <w:r/>
          </w:p>
        </w:tc>
        <w:tc>
          <w:tcPr>
            <w:tcW w:w="1503"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w:t>
            </w:r>
            <w:r>
              <w:rPr>
                <w:rFonts w:hint="eastAsia" w:ascii="宋体" w:hAnsi="宋体" w:eastAsia="宋体" w:cs="宋体"/>
                <w:b/>
                <w:bCs/>
                <w:color w:val="000000"/>
                <w:sz w:val="21"/>
                <w:szCs w:val="21"/>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负责人</w:t>
            </w:r>
            <w:r>
              <w:rPr>
                <w:rFonts w:hint="eastAsia" w:ascii="宋体" w:hAnsi="宋体" w:eastAsia="宋体" w:cs="宋体"/>
                <w:b/>
                <w:color w:val="000000"/>
                <w:sz w:val="21"/>
                <w:szCs w:val="21"/>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技术负责人具有化学或环境或药学专业中级及以上职称，且有从事污水测毒工作3年（含）以上经验的，得2分，未提供不得分。</w:t>
            </w:r>
            <w:r>
              <w:rPr>
                <w:rFonts w:hint="eastAsia" w:ascii="宋体" w:hAnsi="宋体" w:eastAsia="宋体" w:cs="宋体"/>
                <w:color w:val="000000"/>
                <w:sz w:val="21"/>
                <w:szCs w:val="21"/>
                <w:lang w:eastAsia="zh-CN"/>
              </w:rPr>
            </w:r>
            <w:r/>
          </w:p>
          <w:p>
            <w:pPr>
              <w:pStyle w:val="1001"/>
              <w:ind w:firstLine="422"/>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lang w:eastAsia="zh-CN"/>
              </w:rPr>
              <w:t xml:space="preserve">投标时提供人员相关证书、劳动合同、社保(提供近三个月以来任意一个月的社保证明材料)、工作经验证明材料（包含所在单位、任职职务以及其任职时间，格式自拟）等证明材料并加盖投标人公章，未提供的不得分。</w:t>
            </w:r>
            <w:r>
              <w:rPr>
                <w:rFonts w:hint="eastAsia" w:ascii="宋体" w:hAnsi="宋体" w:eastAsia="宋体" w:cs="宋体"/>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2分</w:t>
            </w:r>
            <w:r>
              <w:rPr>
                <w:rFonts w:hint="eastAsia" w:ascii="宋体" w:hAnsi="宋体" w:eastAsia="宋体" w:cs="宋体"/>
                <w:color w:val="000000"/>
                <w:sz w:val="21"/>
                <w:szCs w:val="21"/>
                <w:lang w:eastAsia="zh-CN"/>
              </w:rPr>
            </w:r>
            <w:r/>
          </w:p>
        </w:tc>
      </w:tr>
      <w:tr>
        <w:trPr>
          <w:trHeight w:val="1577"/>
        </w:trPr>
        <w:tc>
          <w:tcPr>
            <w:tcW w:w="544" w:type="dxa"/>
            <w:vAlign w:val="center"/>
            <w:vMerge w:val="continue"/>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r>
            <w:r/>
          </w:p>
        </w:tc>
        <w:tc>
          <w:tcPr>
            <w:tcW w:w="1196" w:type="dxa"/>
            <w:vAlign w:val="center"/>
            <w:vMerge w:val="continue"/>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503"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污水测毒</w:t>
            </w:r>
            <w:r>
              <w:rPr>
                <w:rFonts w:hint="eastAsia" w:ascii="宋体" w:hAnsi="宋体" w:eastAsia="宋体" w:cs="宋体"/>
                <w:b/>
                <w:bCs/>
                <w:color w:val="000000"/>
                <w:sz w:val="21"/>
                <w:szCs w:val="21"/>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1"/>
                <w:szCs w:val="21"/>
              </w:rPr>
            </w:pPr>
            <w:r>
              <w:rPr>
                <w:rFonts w:hint="eastAsia" w:ascii="宋体" w:hAnsi="宋体" w:eastAsia="宋体" w:cs="宋体"/>
                <w:b/>
                <w:bCs/>
                <w:color w:val="000000"/>
                <w:sz w:val="21"/>
                <w:szCs w:val="21"/>
              </w:rPr>
              <w:t xml:space="preserve">专业人员</w:t>
            </w:r>
            <w:r>
              <w:rPr>
                <w:rFonts w:hint="eastAsia" w:ascii="宋体" w:hAnsi="宋体" w:eastAsia="宋体" w:cs="宋体"/>
                <w:b/>
                <w:color w:val="000000"/>
                <w:sz w:val="21"/>
                <w:szCs w:val="21"/>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项目组其他人员（除技术负责人外）中，具有化学或环境或药学专业初级及以上职称，且有从事污水测毒工作2年（含）以上经验，满足以上条件人数为3人及以上的，得2分；不符合上述要求的不得分。</w:t>
            </w:r>
            <w:r>
              <w:rPr>
                <w:rFonts w:hint="eastAsia" w:ascii="宋体" w:hAnsi="宋体" w:eastAsia="宋体" w:cs="宋体"/>
                <w:color w:val="000000"/>
                <w:sz w:val="21"/>
                <w:szCs w:val="21"/>
                <w:lang w:eastAsia="zh-CN"/>
              </w:rPr>
            </w:r>
            <w:r/>
          </w:p>
          <w:p>
            <w:pPr>
              <w:pStyle w:val="1001"/>
              <w:ind w:firstLine="422"/>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投标时提供人员相关证书、劳动合同、社保(提供近三个月以来任意一个月的社保证明材料)、工作经验证明材料（包含所在单位、任职职务以及其任职时间，格式自拟）等证明材料并加盖投标人公章，未提供的不得分。</w:t>
            </w:r>
            <w:r>
              <w:rPr>
                <w:rFonts w:hint="eastAsia" w:ascii="宋体" w:hAnsi="宋体" w:eastAsia="宋体" w:cs="宋体"/>
                <w:b/>
                <w:bCs/>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2分</w:t>
            </w:r>
            <w:r>
              <w:rPr>
                <w:rFonts w:hint="eastAsia" w:ascii="宋体" w:hAnsi="宋体" w:eastAsia="宋体" w:cs="宋体"/>
                <w:color w:val="000000"/>
                <w:sz w:val="21"/>
                <w:szCs w:val="21"/>
                <w:lang w:eastAsia="zh-CN"/>
              </w:rPr>
            </w:r>
            <w:r/>
          </w:p>
        </w:tc>
      </w:tr>
      <w:tr>
        <w:trPr>
          <w:trHeight w:val="4653"/>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5</w:t>
            </w:r>
            <w:r>
              <w:rPr>
                <w:rFonts w:hint="eastAsia" w:ascii="宋体" w:hAnsi="宋体" w:eastAsia="宋体" w:cs="宋体"/>
                <w:b/>
                <w:bCs/>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实验室检测能力</w:t>
            </w:r>
            <w:r>
              <w:rPr>
                <w:rFonts w:hint="eastAsia" w:ascii="宋体" w:hAnsi="宋体" w:cs="宋体"/>
                <w:b/>
                <w:bCs/>
                <w:color w:val="000000"/>
                <w:sz w:val="21"/>
                <w:szCs w:val="21"/>
                <w:highlight w:val="none"/>
                <w:lang w:eastAsia="zh-CN"/>
              </w:rPr>
              <w:t xml:space="preserve">验证</w:t>
            </w:r>
            <w:r>
              <w:rPr>
                <w:rFonts w:hint="eastAsia" w:ascii="宋体" w:hAnsi="宋体" w:cs="宋体"/>
                <w:b/>
                <w:bCs/>
                <w:color w:val="000000"/>
                <w:sz w:val="21"/>
                <w:szCs w:val="21"/>
                <w:highlight w:val="none"/>
                <w:lang w:eastAsia="zh-CN"/>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26</w:t>
            </w:r>
            <w:r>
              <w:rPr>
                <w:rFonts w:hint="eastAsia" w:ascii="宋体" w:hAnsi="宋体" w:eastAsia="宋体" w:cs="宋体"/>
                <w:b/>
                <w:bCs/>
                <w:color w:val="000000"/>
                <w:sz w:val="21"/>
                <w:szCs w:val="21"/>
                <w:highlight w:val="none"/>
                <w:lang w:eastAsia="zh-CN"/>
              </w:rPr>
              <w:t xml:space="preserve">分）</w:t>
            </w:r>
            <w:r>
              <w:rPr>
                <w:rFonts w:hint="eastAsia" w:ascii="宋体" w:hAnsi="宋体" w:eastAsia="宋体" w:cs="宋体"/>
                <w:b/>
                <w:bCs/>
                <w:color w:val="000000"/>
                <w:sz w:val="21"/>
                <w:szCs w:val="21"/>
                <w:highlight w:val="none"/>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参加过政府部门（不包括协会等社会团体）组织的污水毒品样本实验室检测能力比对。</w:t>
            </w:r>
            <w:r>
              <w:rPr>
                <w:rFonts w:hint="eastAsia" w:ascii="宋体" w:hAnsi="宋体" w:eastAsia="宋体" w:cs="宋体"/>
                <w:color w:val="000000"/>
                <w:sz w:val="21"/>
                <w:szCs w:val="21"/>
                <w:highlight w:val="none"/>
                <w:lang w:eastAsia="zh-CN"/>
              </w:rPr>
            </w:r>
            <w:r/>
          </w:p>
          <w:p>
            <w:pPr>
              <w:pStyle w:val="1001"/>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检测毒品种类：吗啡、6-单乙酰吗啡、可待因、美沙酮、甲基苯丙胺、苯丙胺、氯胺酮、去甲氯胺酮、MDMA、MDA、可卡因、苯甲酰爱康宁、四氢大麻酸等13种毒品。</w:t>
            </w:r>
            <w:r>
              <w:rPr>
                <w:rFonts w:hint="eastAsia" w:ascii="宋体" w:hAnsi="宋体" w:eastAsia="宋体" w:cs="宋体"/>
                <w:color w:val="000000"/>
                <w:sz w:val="21"/>
                <w:szCs w:val="21"/>
                <w:highlight w:val="none"/>
                <w:lang w:eastAsia="zh-CN"/>
              </w:rPr>
            </w:r>
            <w:r/>
          </w:p>
          <w:p>
            <w:pPr>
              <w:pStyle w:val="1001"/>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检测通过的标准为：目标物浓度为0~50ng/L时允许误差范围为130%~65%（允许相对误差为-35%~+30%），目标物浓度为50~500ng/L时允许误差为125%~70%（允许相对偏差为-30%~+25%）。</w:t>
            </w:r>
            <w:r>
              <w:rPr>
                <w:rFonts w:hint="eastAsia" w:ascii="宋体" w:hAnsi="宋体" w:eastAsia="宋体" w:cs="宋体"/>
                <w:color w:val="000000"/>
                <w:sz w:val="21"/>
                <w:szCs w:val="21"/>
                <w:highlight w:val="none"/>
                <w:lang w:eastAsia="zh-CN"/>
              </w:rPr>
            </w:r>
            <w:r/>
          </w:p>
          <w:p>
            <w:pPr>
              <w:pStyle w:val="1001"/>
              <w:ind w:firstLine="422"/>
              <w:rPr>
                <w:rFonts w:hint="eastAsia" w:ascii="宋体" w:hAnsi="宋体" w:eastAsia="宋体" w:cs="宋体"/>
                <w:b w:val="0"/>
                <w:bCs w:val="0"/>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每种毒品需要检测3个及以上不同浓度的污水样本，有1个样本不通过，该种毒品检测不得分；全部样本通过，该种毒品得分。具体评分标准为：（1）每种毒品全部样本一次性通过，得2分，最高得26分；（2）每种毒品全部样本复测通过，得1分，最高得13分。</w:t>
            </w:r>
            <w:r>
              <w:rPr>
                <w:rFonts w:hint="eastAsia" w:ascii="宋体" w:hAnsi="宋体" w:eastAsia="宋体" w:cs="宋体"/>
                <w:b w:val="0"/>
                <w:bCs w:val="0"/>
                <w:color w:val="000000"/>
                <w:sz w:val="21"/>
                <w:szCs w:val="21"/>
                <w:highlight w:val="none"/>
                <w:lang w:val="en-US" w:eastAsia="zh-CN"/>
              </w:rPr>
            </w:r>
            <w:r/>
          </w:p>
          <w:p>
            <w:pPr>
              <w:pStyle w:val="1001"/>
              <w:ind w:firstLine="422"/>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投标时提供政府部门（不包括协会等社会团体）出具的相关证明文件、检测目标物具体浓度数值扫描件并加盖投标人公章，未提供的不得分。</w:t>
            </w:r>
            <w:r>
              <w:rPr>
                <w:rFonts w:hint="eastAsia" w:ascii="宋体" w:hAnsi="宋体" w:eastAsia="宋体" w:cs="宋体"/>
                <w:b/>
                <w:bCs/>
                <w:color w:val="000000"/>
                <w:sz w:val="21"/>
                <w:szCs w:val="21"/>
                <w:highlight w:val="none"/>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lang w:eastAsia="zh-CN"/>
              </w:rPr>
            </w:r>
            <w:r/>
          </w:p>
        </w:tc>
      </w:tr>
      <w:tr>
        <w:trPr>
          <w:trHeight w:val="1072"/>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6</w:t>
            </w:r>
            <w:r>
              <w:rPr>
                <w:rFonts w:hint="eastAsia" w:ascii="宋体" w:hAnsi="宋体" w:eastAsia="宋体" w:cs="宋体"/>
                <w:b/>
                <w:bCs/>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检测毒品种类</w:t>
            </w:r>
            <w:r>
              <w:rPr>
                <w:rFonts w:hint="eastAsia" w:ascii="宋体" w:hAnsi="宋体" w:eastAsia="宋体" w:cs="宋体"/>
                <w:b/>
                <w:bCs/>
                <w:color w:val="000000"/>
                <w:sz w:val="21"/>
                <w:szCs w:val="21"/>
                <w:lang w:eastAsia="zh-CN"/>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8</w:t>
            </w:r>
            <w:r>
              <w:rPr>
                <w:rFonts w:hint="eastAsia" w:ascii="宋体" w:hAnsi="宋体" w:eastAsia="宋体" w:cs="宋体"/>
                <w:b/>
                <w:bCs/>
                <w:color w:val="000000"/>
                <w:sz w:val="21"/>
                <w:szCs w:val="21"/>
                <w:lang w:eastAsia="zh-CN"/>
              </w:rPr>
              <w:t xml:space="preserve">分）</w:t>
            </w:r>
            <w:r>
              <w:rPr>
                <w:rFonts w:hint="eastAsia" w:ascii="宋体" w:hAnsi="宋体" w:eastAsia="宋体" w:cs="宋体"/>
                <w:b/>
                <w:bCs/>
                <w:color w:val="000000"/>
                <w:sz w:val="21"/>
                <w:szCs w:val="21"/>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投标人检测毒品</w:t>
            </w:r>
            <w:r>
              <w:rPr>
                <w:rFonts w:hint="eastAsia" w:ascii="宋体" w:hAnsi="宋体" w:cs="宋体"/>
                <w:color w:val="000000"/>
                <w:sz w:val="21"/>
                <w:szCs w:val="21"/>
                <w:lang w:val="en-US" w:eastAsia="zh-CN"/>
              </w:rPr>
              <w:t xml:space="preserve">及代谢物</w:t>
            </w:r>
            <w:r>
              <w:rPr>
                <w:rFonts w:hint="eastAsia" w:ascii="宋体" w:hAnsi="宋体" w:eastAsia="宋体" w:cs="宋体"/>
                <w:color w:val="000000"/>
                <w:sz w:val="21"/>
                <w:szCs w:val="21"/>
                <w:lang w:eastAsia="zh-CN"/>
              </w:rPr>
              <w:t xml:space="preserve">种类不低于</w:t>
            </w:r>
            <w:r>
              <w:rPr>
                <w:rFonts w:hint="eastAsia" w:ascii="宋体" w:hAnsi="宋体" w:cs="宋体"/>
                <w:color w:val="000000"/>
                <w:sz w:val="21"/>
                <w:szCs w:val="21"/>
                <w:lang w:val="en-US" w:eastAsia="zh-CN"/>
              </w:rPr>
              <w:t xml:space="preserve">71</w:t>
            </w:r>
            <w:r>
              <w:rPr>
                <w:rFonts w:hint="eastAsia" w:ascii="宋体" w:hAnsi="宋体" w:eastAsia="宋体" w:cs="宋体"/>
                <w:color w:val="000000"/>
                <w:sz w:val="21"/>
                <w:szCs w:val="21"/>
                <w:lang w:eastAsia="zh-CN"/>
              </w:rPr>
              <w:t xml:space="preserve">种，在此基础上，每增加一种加0.</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分，最高加</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p>
            <w:pPr>
              <w:pStyle w:val="1001"/>
              <w:ind w:firstLine="422"/>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投标时提供检测毒品种类承诺书加盖投标人公章，</w:t>
            </w:r>
            <w:r>
              <w:rPr>
                <w:rFonts w:hint="eastAsia" w:ascii="宋体" w:hAnsi="宋体" w:cs="宋体"/>
                <w:b/>
                <w:bCs/>
                <w:color w:val="000000"/>
                <w:sz w:val="21"/>
                <w:szCs w:val="21"/>
                <w:lang w:val="en-US" w:eastAsia="zh-CN"/>
              </w:rPr>
              <w:t xml:space="preserve">并提供有效期内的标准物质证书，</w:t>
            </w:r>
            <w:r>
              <w:rPr>
                <w:rFonts w:hint="eastAsia" w:ascii="宋体" w:hAnsi="宋体" w:eastAsia="宋体" w:cs="宋体"/>
                <w:b/>
                <w:bCs/>
                <w:color w:val="000000"/>
                <w:sz w:val="21"/>
                <w:szCs w:val="21"/>
                <w:lang w:eastAsia="zh-CN"/>
              </w:rPr>
              <w:t xml:space="preserve">格式自拟。未提供的不得分。</w:t>
            </w:r>
            <w:r>
              <w:rPr>
                <w:rFonts w:hint="eastAsia" w:ascii="宋体" w:hAnsi="宋体" w:eastAsia="宋体" w:cs="宋体"/>
                <w:b/>
                <w:bCs/>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tc>
      </w:tr>
      <w:tr>
        <w:trPr>
          <w:trHeight w:val="1072"/>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7</w:t>
            </w:r>
            <w:r>
              <w:rPr>
                <w:rFonts w:hint="eastAsia" w:ascii="宋体" w:hAnsi="宋体" w:eastAsia="宋体" w:cs="宋体"/>
                <w:b/>
                <w:bCs/>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报告周期</w:t>
            </w:r>
            <w:r>
              <w:rPr>
                <w:rFonts w:hint="eastAsia" w:ascii="宋体" w:hAnsi="宋体" w:eastAsia="宋体" w:cs="宋体"/>
                <w:b/>
                <w:bCs/>
                <w:color w:val="000000"/>
                <w:sz w:val="21"/>
                <w:szCs w:val="21"/>
                <w:lang w:eastAsia="zh-CN"/>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4分</w:t>
            </w:r>
            <w:r>
              <w:rPr>
                <w:rFonts w:hint="eastAsia" w:ascii="宋体" w:hAnsi="宋体" w:cs="宋体"/>
                <w:b/>
                <w:bCs/>
                <w:color w:val="000000"/>
                <w:sz w:val="21"/>
                <w:szCs w:val="21"/>
                <w:lang w:eastAsia="zh-CN"/>
              </w:rPr>
              <w:t xml:space="preserve">）</w:t>
            </w:r>
            <w:r>
              <w:rPr>
                <w:rFonts w:hint="eastAsia" w:ascii="宋体" w:hAnsi="宋体" w:eastAsia="宋体" w:cs="宋体"/>
                <w:b/>
                <w:bCs/>
                <w:color w:val="000000"/>
                <w:sz w:val="21"/>
                <w:szCs w:val="21"/>
                <w:lang w:eastAsia="zh-CN"/>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投标人承诺在项目开展后，能</w:t>
            </w:r>
            <w:r>
              <w:rPr>
                <w:rFonts w:hint="eastAsia" w:ascii="宋体" w:hAnsi="宋体" w:cs="宋体"/>
                <w:color w:val="000000"/>
                <w:sz w:val="21"/>
                <w:szCs w:val="21"/>
                <w:highlight w:val="none"/>
                <w:lang w:val="en-US" w:eastAsia="zh-CN"/>
              </w:rPr>
              <w:t xml:space="preserve">在10</w:t>
            </w:r>
            <w:r>
              <w:rPr>
                <w:rFonts w:hint="eastAsia" w:ascii="宋体" w:hAnsi="宋体" w:eastAsia="宋体" w:cs="宋体"/>
                <w:color w:val="000000"/>
                <w:sz w:val="21"/>
                <w:szCs w:val="21"/>
                <w:highlight w:val="none"/>
                <w:lang w:eastAsia="zh-CN"/>
              </w:rPr>
              <w:t xml:space="preserve">个工作日内出具数据分析报告的得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分；能</w:t>
            </w:r>
            <w:r>
              <w:rPr>
                <w:rFonts w:hint="eastAsia" w:ascii="宋体" w:hAnsi="宋体" w:cs="宋体"/>
                <w:color w:val="000000"/>
                <w:sz w:val="21"/>
                <w:szCs w:val="21"/>
                <w:highlight w:val="none"/>
                <w:lang w:val="en-US" w:eastAsia="zh-CN"/>
              </w:rPr>
              <w:t xml:space="preserve">在15</w:t>
            </w:r>
            <w:r>
              <w:rPr>
                <w:rFonts w:hint="eastAsia" w:ascii="宋体" w:hAnsi="宋体" w:eastAsia="宋体" w:cs="宋体"/>
                <w:color w:val="000000"/>
                <w:sz w:val="21"/>
                <w:szCs w:val="21"/>
                <w:highlight w:val="none"/>
                <w:lang w:eastAsia="zh-CN"/>
              </w:rPr>
              <w:t xml:space="preserve">个工作日内出具数据分析报告的得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超出</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个工作日的不得分。</w:t>
            </w:r>
            <w:r>
              <w:rPr>
                <w:rFonts w:hint="eastAsia" w:ascii="宋体" w:hAnsi="宋体" w:eastAsia="宋体" w:cs="宋体"/>
                <w:color w:val="000000"/>
                <w:sz w:val="21"/>
                <w:szCs w:val="21"/>
                <w:highlight w:val="none"/>
                <w:lang w:eastAsia="zh-CN"/>
              </w:rPr>
            </w:r>
            <w:r/>
          </w:p>
          <w:p>
            <w:pPr>
              <w:pStyle w:val="1001"/>
              <w:ind w:firstLine="422"/>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highlight w:val="none"/>
                <w:lang w:eastAsia="zh-CN"/>
              </w:rPr>
              <w:t xml:space="preserve">投标时提供相关承诺函（格式自拟）并加盖投标人公章。未提供的不得分。</w:t>
            </w:r>
            <w:r>
              <w:rPr>
                <w:rFonts w:hint="eastAsia" w:ascii="宋体" w:hAnsi="宋体" w:eastAsia="宋体" w:cs="宋体"/>
                <w:b/>
                <w:bCs/>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tc>
      </w:tr>
      <w:tr>
        <w:trPr>
          <w:trHeight w:val="342"/>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8</w:t>
            </w:r>
            <w:r>
              <w:rPr>
                <w:rFonts w:hint="eastAsia" w:ascii="宋体" w:hAnsi="宋体" w:eastAsia="宋体" w:cs="宋体"/>
                <w:b/>
                <w:bCs/>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企业综合实力</w:t>
            </w:r>
            <w:r>
              <w:rPr>
                <w:rFonts w:hint="eastAsia" w:ascii="宋体" w:hAnsi="宋体" w:eastAsia="宋体" w:cs="宋体"/>
                <w:b/>
                <w:bCs/>
                <w:color w:val="000000"/>
                <w:sz w:val="21"/>
                <w:szCs w:val="21"/>
                <w:lang w:eastAsia="zh-CN"/>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（3分）</w:t>
            </w:r>
            <w:r>
              <w:rPr>
                <w:rFonts w:hint="eastAsia" w:ascii="宋体" w:hAnsi="宋体" w:eastAsia="宋体" w:cs="宋体"/>
                <w:b/>
                <w:bCs/>
                <w:color w:val="000000"/>
                <w:sz w:val="21"/>
                <w:szCs w:val="21"/>
                <w:lang w:eastAsia="zh-CN"/>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投标人具有相关管理体系认证：质量管理体系认证、环境管理体系认证、职业健康管理体系认证的，每提供一份认证的得1分，本项最高得3分；未提供的不得分。</w:t>
            </w:r>
            <w:r>
              <w:rPr>
                <w:rFonts w:hint="eastAsia" w:ascii="宋体" w:hAnsi="宋体" w:eastAsia="宋体" w:cs="宋体"/>
                <w:color w:val="000000"/>
                <w:sz w:val="21"/>
                <w:szCs w:val="21"/>
                <w:lang w:eastAsia="zh-CN"/>
              </w:rPr>
            </w:r>
            <w:r/>
          </w:p>
          <w:p>
            <w:pPr>
              <w:pStyle w:val="1001"/>
              <w:ind w:firstLine="422"/>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 xml:space="preserve">证书可在中国国家认证认可监督管理委员会（CNCA）官方网站（www.cnca.gov.cn）上查询到，且证书状态须为有效，状态无效不得分，投标文件中须</w:t>
            </w:r>
            <w:r>
              <w:rPr>
                <w:rFonts w:hint="eastAsia" w:ascii="宋体" w:hAnsi="宋体" w:eastAsia="宋体" w:cs="宋体"/>
                <w:b/>
                <w:bCs/>
                <w:color w:val="000000"/>
                <w:sz w:val="21"/>
                <w:szCs w:val="21"/>
                <w:lang w:eastAsia="zh-CN"/>
              </w:rPr>
              <w:t xml:space="preserve">同时</w:t>
            </w:r>
            <w:r>
              <w:rPr>
                <w:rFonts w:hint="eastAsia" w:ascii="宋体" w:hAnsi="宋体" w:eastAsia="宋体" w:cs="宋体"/>
                <w:b/>
                <w:bCs/>
                <w:color w:val="000000"/>
                <w:sz w:val="21"/>
                <w:szCs w:val="21"/>
              </w:rPr>
              <w:t xml:space="preserve">提供证书复印件及其在中国国家认证认可监督管理委员会官方网站上查询截图并加盖投标人公章，资料不全不得分。</w:t>
            </w:r>
            <w:r>
              <w:rPr>
                <w:rFonts w:hint="eastAsia" w:ascii="宋体" w:hAnsi="宋体" w:eastAsia="宋体" w:cs="宋体"/>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3分</w:t>
            </w:r>
            <w:r>
              <w:rPr>
                <w:rFonts w:hint="eastAsia" w:ascii="宋体" w:hAnsi="宋体" w:eastAsia="宋体" w:cs="宋体"/>
                <w:color w:val="000000"/>
                <w:sz w:val="21"/>
                <w:szCs w:val="21"/>
                <w:lang w:eastAsia="zh-CN"/>
              </w:rPr>
            </w:r>
            <w:r/>
          </w:p>
        </w:tc>
      </w:tr>
      <w:tr>
        <w:trPr>
          <w:trHeight w:val="566"/>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9</w:t>
            </w:r>
            <w:r>
              <w:rPr>
                <w:rFonts w:hint="eastAsia" w:ascii="宋体" w:hAnsi="宋体" w:eastAsia="宋体" w:cs="宋体"/>
                <w:b/>
                <w:bCs/>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实施方案（</w:t>
            </w: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lang w:eastAsia="zh-CN"/>
              </w:rPr>
              <w:t xml:space="preserve">分）</w:t>
            </w:r>
            <w:r>
              <w:rPr>
                <w:rFonts w:hint="eastAsia" w:ascii="宋体" w:hAnsi="宋体" w:eastAsia="宋体" w:cs="宋体"/>
                <w:b/>
                <w:bCs/>
                <w:color w:val="000000"/>
                <w:sz w:val="21"/>
                <w:szCs w:val="21"/>
                <w:lang w:eastAsia="zh-CN"/>
              </w:rPr>
            </w:r>
            <w:r/>
          </w:p>
        </w:tc>
        <w:tc>
          <w:tcPr>
            <w:tcW w:w="5475" w:type="dxa"/>
            <w:vAlign w:val="center"/>
            <w:textDirection w:val="lrTb"/>
            <w:noWrap w:val="false"/>
          </w:tcPr>
          <w:p>
            <w:pPr>
              <w:pStyle w:val="1001"/>
              <w:ind w:firstLine="420"/>
              <w:rPr>
                <w:rFonts w:hint="eastAsia" w:ascii="宋体" w:hAnsi="宋体" w:eastAsia="宋体" w:cs="宋体"/>
                <w:b/>
                <w:bCs/>
                <w:color w:val="000000"/>
                <w:sz w:val="21"/>
                <w:szCs w:val="21"/>
                <w:lang w:eastAsia="zh-CN"/>
              </w:rPr>
            </w:pPr>
            <w:r>
              <w:rPr>
                <w:rFonts w:hint="eastAsia" w:ascii="宋体" w:hAnsi="宋体" w:eastAsia="宋体" w:cs="宋体"/>
                <w:color w:val="000000"/>
                <w:sz w:val="21"/>
                <w:szCs w:val="21"/>
                <w:lang w:eastAsia="zh-CN"/>
              </w:rPr>
              <w:t xml:space="preserve">投标人根据招标文件要求，制定本项目工作实施方案，方案</w:t>
            </w:r>
            <w:r>
              <w:rPr>
                <w:rFonts w:hint="eastAsia" w:ascii="宋体" w:hAnsi="宋体" w:eastAsia="宋体" w:cs="宋体"/>
                <w:color w:val="000000"/>
                <w:sz w:val="21"/>
                <w:szCs w:val="21"/>
                <w:lang w:val="en-US" w:eastAsia="zh-CN"/>
              </w:rPr>
              <w:t xml:space="preserve">至少包含</w:t>
            </w:r>
            <w:r>
              <w:rPr>
                <w:rFonts w:hint="eastAsia" w:ascii="宋体" w:hAnsi="宋体" w:eastAsia="宋体" w:cs="宋体"/>
                <w:color w:val="000000"/>
                <w:sz w:val="21"/>
                <w:szCs w:val="21"/>
                <w:lang w:eastAsia="zh-CN"/>
              </w:rPr>
              <w:t xml:space="preserve">：1）质量保证措施；2）保障措施等方面内容</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以上方案内容完整得</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分，每有一内容缺失的扣2</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分，直至该项分值2</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t xml:space="preserve">分扣完为止，不提供本项不得分。</w:t>
            </w:r>
            <w:r>
              <w:rPr>
                <w:rFonts w:hint="eastAsia" w:ascii="宋体" w:hAnsi="宋体" w:eastAsia="宋体" w:cs="宋体"/>
                <w:b/>
                <w:bCs/>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tc>
      </w:tr>
      <w:tr>
        <w:trPr>
          <w:trHeight w:val="316"/>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1</w:t>
            </w:r>
            <w:r>
              <w:rPr>
                <w:rFonts w:hint="eastAsia" w:ascii="宋体" w:hAnsi="宋体" w:cs="宋体"/>
                <w:b/>
                <w:bCs/>
                <w:color w:val="000000"/>
                <w:sz w:val="21"/>
                <w:szCs w:val="21"/>
                <w:lang w:val="en-US" w:eastAsia="zh-CN"/>
              </w:rPr>
              <w:t xml:space="preserve">0</w:t>
            </w:r>
            <w:r>
              <w:rPr>
                <w:rFonts w:hint="eastAsia" w:ascii="宋体" w:hAnsi="宋体" w:eastAsia="宋体" w:cs="宋体"/>
                <w:b/>
                <w:bCs/>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保密工作（</w:t>
            </w:r>
            <w:r>
              <w:rPr>
                <w:rFonts w:hint="eastAsia" w:ascii="宋体" w:hAnsi="宋体" w:cs="宋体"/>
                <w:b/>
                <w:bCs/>
                <w:color w:val="000000"/>
                <w:sz w:val="21"/>
                <w:szCs w:val="21"/>
                <w:lang w:val="en-US" w:eastAsia="zh-CN"/>
              </w:rPr>
              <w:t xml:space="preserve">2</w:t>
            </w:r>
            <w:r>
              <w:rPr>
                <w:rFonts w:hint="eastAsia" w:ascii="宋体" w:hAnsi="宋体" w:eastAsia="宋体" w:cs="宋体"/>
                <w:b/>
                <w:bCs/>
                <w:color w:val="000000"/>
                <w:sz w:val="21"/>
                <w:szCs w:val="21"/>
                <w:lang w:eastAsia="zh-CN"/>
              </w:rPr>
              <w:t xml:space="preserve">分）</w:t>
            </w:r>
            <w:r>
              <w:rPr>
                <w:rFonts w:hint="eastAsia" w:ascii="宋体" w:hAnsi="宋体" w:eastAsia="宋体" w:cs="宋体"/>
                <w:b/>
                <w:bCs/>
                <w:color w:val="000000"/>
                <w:sz w:val="21"/>
                <w:szCs w:val="21"/>
                <w:lang w:eastAsia="zh-CN"/>
              </w:rPr>
            </w:r>
            <w:r/>
          </w:p>
        </w:tc>
        <w:tc>
          <w:tcPr>
            <w:tcW w:w="5475" w:type="dxa"/>
            <w:vAlign w:val="center"/>
            <w:textDirection w:val="lrTb"/>
            <w:noWrap w:val="false"/>
          </w:tcPr>
          <w:p>
            <w:pPr>
              <w:pStyle w:val="1001"/>
              <w:ind w:firstLine="420"/>
              <w:rPr>
                <w:rFonts w:hint="eastAsia" w:ascii="宋体" w:hAnsi="宋体" w:eastAsia="宋体" w:cs="宋体"/>
                <w:b/>
                <w:bCs/>
                <w:color w:val="000000"/>
                <w:sz w:val="21"/>
                <w:szCs w:val="21"/>
                <w:lang w:eastAsia="zh-CN"/>
              </w:rPr>
            </w:pPr>
            <w:r>
              <w:rPr>
                <w:rFonts w:hint="eastAsia" w:ascii="宋体" w:hAnsi="宋体" w:eastAsia="宋体" w:cs="宋体"/>
                <w:color w:val="000000"/>
                <w:sz w:val="21"/>
                <w:szCs w:val="21"/>
                <w:lang w:eastAsia="zh-CN"/>
              </w:rPr>
              <w:t xml:space="preserve">投标人根据本项目内容，制定保密工作方案，可保证检测分析数据的保密，方案</w:t>
            </w:r>
            <w:r>
              <w:rPr>
                <w:rFonts w:hint="eastAsia" w:ascii="宋体" w:hAnsi="宋体" w:eastAsia="宋体" w:cs="宋体"/>
                <w:color w:val="000000"/>
                <w:sz w:val="21"/>
                <w:szCs w:val="21"/>
                <w:lang w:val="en-US" w:eastAsia="zh-CN"/>
              </w:rPr>
              <w:t xml:space="preserve">至少包含</w:t>
            </w:r>
            <w:r>
              <w:rPr>
                <w:rFonts w:hint="eastAsia" w:ascii="宋体" w:hAnsi="宋体" w:eastAsia="宋体" w:cs="宋体"/>
                <w:color w:val="000000"/>
                <w:sz w:val="21"/>
                <w:szCs w:val="21"/>
                <w:lang w:eastAsia="zh-CN"/>
              </w:rPr>
              <w:t xml:space="preserve">：1）保密工作管理人员安排；2）保密工作管理办法等方面内容</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以上方案内容完整得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分，每有一内容缺失的扣</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s="宋体"/>
                <w:color w:val="000000"/>
                <w:sz w:val="21"/>
                <w:szCs w:val="21"/>
                <w:lang w:val="en-US" w:eastAsia="zh-CN"/>
              </w:rPr>
              <w:t xml:space="preserve">25</w:t>
            </w:r>
            <w:r>
              <w:rPr>
                <w:rFonts w:hint="eastAsia" w:ascii="宋体" w:hAnsi="宋体" w:eastAsia="宋体" w:cs="宋体"/>
                <w:color w:val="000000"/>
                <w:sz w:val="21"/>
                <w:szCs w:val="21"/>
                <w:lang w:val="en-US" w:eastAsia="zh-CN"/>
              </w:rPr>
              <w:t xml:space="preserve">分，直至该项分值</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分扣完为止，不提供本项不得分。</w:t>
            </w:r>
            <w:r>
              <w:rPr>
                <w:rFonts w:hint="eastAsia" w:ascii="宋体" w:hAnsi="宋体" w:eastAsia="宋体" w:cs="宋体"/>
                <w:b/>
                <w:bCs/>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tc>
      </w:tr>
      <w:tr>
        <w:trPr>
          <w:trHeight w:val="566"/>
        </w:trPr>
        <w:tc>
          <w:tcPr>
            <w:tcW w:w="544"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1</w:t>
            </w:r>
            <w:r>
              <w:rPr>
                <w:rFonts w:hint="eastAsia" w:ascii="宋体" w:hAnsi="宋体" w:cs="宋体"/>
                <w:b/>
                <w:bCs/>
                <w:color w:val="000000"/>
                <w:sz w:val="21"/>
                <w:szCs w:val="21"/>
                <w:lang w:val="en-US" w:eastAsia="zh-CN"/>
              </w:rPr>
              <w:t xml:space="preserve">1</w:t>
            </w:r>
            <w:r>
              <w:rPr>
                <w:rFonts w:hint="eastAsia" w:ascii="宋体" w:hAnsi="宋体" w:eastAsia="宋体" w:cs="宋体"/>
                <w:b/>
                <w:bCs/>
                <w:color w:val="000000"/>
                <w:sz w:val="21"/>
                <w:szCs w:val="21"/>
                <w:lang w:eastAsia="zh-CN"/>
              </w:rPr>
            </w:r>
            <w:r/>
          </w:p>
        </w:tc>
        <w:tc>
          <w:tcPr>
            <w:gridSpan w:val="2"/>
            <w:tcW w:w="2699"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售后服务响应</w:t>
            </w:r>
            <w:r>
              <w:rPr>
                <w:rFonts w:hint="eastAsia" w:ascii="宋体" w:hAnsi="宋体" w:eastAsia="宋体" w:cs="宋体"/>
                <w:b/>
                <w:bCs/>
                <w:color w:val="000000"/>
                <w:sz w:val="21"/>
                <w:szCs w:val="21"/>
                <w:lang w:eastAsia="zh-CN"/>
              </w:rPr>
            </w:r>
            <w:r/>
          </w:p>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3</w:t>
            </w:r>
            <w:r>
              <w:rPr>
                <w:rFonts w:hint="eastAsia" w:ascii="宋体" w:hAnsi="宋体" w:eastAsia="宋体" w:cs="宋体"/>
                <w:b/>
                <w:bCs/>
                <w:color w:val="000000"/>
                <w:sz w:val="21"/>
                <w:szCs w:val="21"/>
                <w:lang w:eastAsia="zh-CN"/>
              </w:rPr>
              <w:t xml:space="preserve">分）</w:t>
            </w:r>
            <w:r>
              <w:rPr>
                <w:rFonts w:hint="eastAsia" w:ascii="宋体" w:hAnsi="宋体" w:eastAsia="宋体" w:cs="宋体"/>
                <w:b/>
                <w:bCs/>
                <w:color w:val="000000"/>
                <w:sz w:val="21"/>
                <w:szCs w:val="21"/>
                <w:lang w:eastAsia="zh-CN"/>
              </w:rPr>
            </w:r>
            <w:r/>
          </w:p>
        </w:tc>
        <w:tc>
          <w:tcPr>
            <w:tcW w:w="5475" w:type="dxa"/>
            <w:vAlign w:val="center"/>
            <w:textDirection w:val="lrTb"/>
            <w:noWrap w:val="false"/>
          </w:tcPr>
          <w:p>
            <w:pPr>
              <w:pStyle w:val="1001"/>
              <w:ind w:firstLine="42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投标人根据本项目需求制定售后服务方案，方案</w:t>
            </w:r>
            <w:r>
              <w:rPr>
                <w:rFonts w:hint="eastAsia" w:ascii="宋体" w:hAnsi="宋体" w:eastAsia="宋体" w:cs="宋体"/>
                <w:color w:val="000000"/>
                <w:sz w:val="21"/>
                <w:szCs w:val="21"/>
                <w:lang w:val="en-US" w:eastAsia="zh-CN"/>
              </w:rPr>
              <w:t xml:space="preserve">至少包含</w:t>
            </w:r>
            <w:r>
              <w:rPr>
                <w:rFonts w:hint="eastAsia" w:ascii="宋体" w:hAnsi="宋体" w:eastAsia="宋体" w:cs="宋体"/>
                <w:color w:val="000000"/>
                <w:sz w:val="21"/>
                <w:szCs w:val="21"/>
                <w:lang w:eastAsia="zh-CN"/>
              </w:rPr>
              <w:t xml:space="preserve">：1）服务质量保证承诺、服务电话；2）服务人员名单；3）服务响应时间等方面内容</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以上方案内容完整得</w:t>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分，每有一内容缺失的扣</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cs="宋体"/>
                <w:color w:val="000000"/>
                <w:sz w:val="21"/>
                <w:szCs w:val="21"/>
                <w:lang w:val="en-US" w:eastAsia="zh-CN"/>
              </w:rPr>
              <w:t xml:space="preserve">25</w:t>
            </w:r>
            <w:r>
              <w:rPr>
                <w:rFonts w:hint="eastAsia" w:ascii="宋体" w:hAnsi="宋体" w:eastAsia="宋体" w:cs="宋体"/>
                <w:color w:val="000000"/>
                <w:sz w:val="21"/>
                <w:szCs w:val="21"/>
                <w:lang w:val="en-US" w:eastAsia="zh-CN"/>
              </w:rPr>
              <w:t xml:space="preserve">分，直至该项分值</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eastAsia="zh-CN"/>
              </w:rPr>
              <w:t xml:space="preserve">分扣完为止，不提供本项不得分。</w:t>
            </w:r>
            <w:r>
              <w:rPr>
                <w:rFonts w:hint="eastAsia" w:ascii="宋体" w:hAnsi="宋体" w:eastAsia="宋体" w:cs="宋体"/>
                <w:color w:val="000000"/>
                <w:sz w:val="21"/>
                <w:szCs w:val="21"/>
                <w:lang w:eastAsia="zh-CN"/>
              </w:rPr>
            </w:r>
            <w:r/>
          </w:p>
        </w:tc>
        <w:tc>
          <w:tcPr>
            <w:tcW w:w="980" w:type="dxa"/>
            <w:vAlign w:val="center"/>
            <w:textDirection w:val="lrTb"/>
            <w:noWrap w:val="false"/>
          </w:tcPr>
          <w:p>
            <w:pPr>
              <w:pStyle w:val="1001"/>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分</w:t>
            </w:r>
            <w:r>
              <w:rPr>
                <w:rFonts w:hint="eastAsia" w:ascii="宋体" w:hAnsi="宋体" w:eastAsia="宋体" w:cs="宋体"/>
                <w:color w:val="000000"/>
                <w:sz w:val="21"/>
                <w:szCs w:val="21"/>
                <w:lang w:eastAsia="zh-CN"/>
              </w:rPr>
            </w:r>
            <w:r/>
          </w:p>
        </w:tc>
      </w:tr>
    </w:tbl>
    <w:p>
      <w:pPr>
        <w:pStyle w:val="1001"/>
        <w:shd w:val="clear" w:color="auto" w:fill="auto"/>
        <w:rPr>
          <w:color w:val="000000"/>
          <w:sz w:val="21"/>
          <w:szCs w:val="21"/>
          <w:highlight w:val="none"/>
        </w:rPr>
      </w:pPr>
      <w:r>
        <w:rPr>
          <w:color w:val="000000"/>
          <w:sz w:val="21"/>
          <w:szCs w:val="21"/>
          <w:highlight w:val="none"/>
        </w:rPr>
      </w:r>
      <w:r/>
    </w:p>
    <w:p>
      <w:pPr>
        <w:pStyle w:val="1077"/>
        <w:ind w:firstLine="480"/>
        <w:spacing w:before="0" w:beforeAutospacing="0" w:after="0" w:afterAutospacing="0" w:line="460" w:lineRule="exact"/>
        <w:shd w:val="clear" w:color="auto" w:fill="auto"/>
        <w:rPr>
          <w:color w:val="000000"/>
          <w:sz w:val="21"/>
          <w:szCs w:val="21"/>
          <w:highlight w:val="none"/>
        </w:rPr>
      </w:pPr>
      <w:r>
        <w:rPr>
          <w:rFonts w:hint="eastAsia"/>
          <w:color w:val="000000"/>
          <w:sz w:val="21"/>
          <w:szCs w:val="21"/>
          <w:highlight w:val="none"/>
          <w:lang w:val="en-US" w:eastAsia="zh-CN"/>
        </w:rPr>
        <w:t xml:space="preserve">说</w:t>
      </w:r>
      <w:r>
        <w:rPr>
          <w:rFonts w:hint="eastAsia"/>
          <w:color w:val="000000"/>
          <w:sz w:val="21"/>
          <w:szCs w:val="21"/>
          <w:highlight w:val="none"/>
        </w:rPr>
        <w:t xml:space="preserve">明：投标人对所提供资料的真实性负责。采购人保留对中标单位所有资料进行复核的权利。如有弄虚作假者，一经发现，立即取消其中标资格。</w:t>
      </w:r>
      <w:r>
        <w:rPr>
          <w:color w:val="000000"/>
          <w:sz w:val="21"/>
          <w:szCs w:val="21"/>
          <w:highlight w:val="none"/>
        </w:rPr>
      </w:r>
      <w:r/>
    </w:p>
    <w:p>
      <w:pPr>
        <w:pStyle w:val="1001"/>
        <w:ind w:firstLine="480"/>
        <w:spacing w:line="460" w:lineRule="exact"/>
        <w:shd w:val="clear" w:color="auto" w:fill="auto"/>
        <w:rPr>
          <w:rFonts w:ascii="宋体" w:hAnsi="宋体" w:cs="Courier New"/>
          <w:bCs/>
          <w:color w:val="000000"/>
          <w:sz w:val="24"/>
          <w:szCs w:val="24"/>
          <w:highlight w:val="none"/>
        </w:rPr>
      </w:pPr>
      <w:r>
        <w:rPr>
          <w:rFonts w:hint="eastAsia" w:ascii="宋体" w:hAnsi="宋体" w:cs="Courier New"/>
          <w:bCs/>
          <w:color w:val="000000"/>
          <w:sz w:val="21"/>
          <w:szCs w:val="21"/>
          <w:highlight w:val="none"/>
        </w:rPr>
        <w:br w:type="page" w:clear="all"/>
      </w:r>
      <w:r>
        <w:rPr>
          <w:rFonts w:ascii="宋体" w:hAnsi="宋体" w:cs="Courier New"/>
          <w:bCs/>
          <w:color w:val="000000"/>
          <w:sz w:val="24"/>
          <w:szCs w:val="24"/>
          <w:highlight w:val="none"/>
        </w:rPr>
      </w:r>
      <w:r/>
    </w:p>
    <w:p>
      <w:pPr>
        <w:pStyle w:val="1002"/>
        <w:ind w:firstLine="723"/>
        <w:shd w:val="clear" w:color="auto" w:fill="auto"/>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第六章  投标</w:t>
      </w:r>
      <w:bookmarkEnd w:id="172"/>
      <w:r/>
      <w:bookmarkEnd w:id="173"/>
      <w:r/>
      <w:bookmarkEnd w:id="178"/>
      <w:r>
        <w:rPr>
          <w:rFonts w:hint="eastAsia" w:ascii="宋体" w:hAnsi="宋体" w:eastAsia="宋体" w:cs="宋体"/>
          <w:b/>
          <w:color w:val="000000"/>
          <w:sz w:val="36"/>
          <w:szCs w:val="36"/>
          <w:highlight w:val="none"/>
        </w:rPr>
        <w:t xml:space="preserve">文件格式 </w:t>
      </w:r>
      <w:r>
        <w:rPr>
          <w:rFonts w:ascii="宋体" w:hAnsi="宋体" w:eastAsia="宋体" w:cs="宋体"/>
          <w:b/>
          <w:color w:val="000000"/>
          <w:sz w:val="36"/>
          <w:szCs w:val="36"/>
          <w:highlight w:val="none"/>
        </w:rPr>
      </w:r>
      <w:r/>
    </w:p>
    <w:p>
      <w:pPr>
        <w:pStyle w:val="1001"/>
        <w:ind w:firstLine="1446"/>
        <w:jc w:val="center"/>
        <w:shd w:val="clear" w:color="auto" w:fill="auto"/>
        <w:rPr>
          <w:rFonts w:ascii="宋体" w:hAnsi="宋体"/>
          <w:b/>
          <w:color w:val="000000"/>
          <w:sz w:val="72"/>
          <w:highlight w:val="none"/>
        </w:rPr>
      </w:pPr>
      <w:r/>
      <w:bookmarkStart w:id="179" w:name="_Hlt26671244"/>
      <w:r/>
      <w:bookmarkEnd w:id="179"/>
      <w:r/>
      <w:bookmarkStart w:id="180" w:name="_Hlt26955039"/>
      <w:r/>
      <w:bookmarkEnd w:id="180"/>
      <w:r>
        <w:rPr>
          <w:rFonts w:ascii="宋体" w:hAnsi="宋体"/>
          <w:b/>
          <w:color w:val="000000"/>
          <w:sz w:val="72"/>
          <w:highlight w:val="none"/>
        </w:rPr>
      </w:r>
      <w:r/>
    </w:p>
    <w:p>
      <w:pPr>
        <w:pStyle w:val="1188"/>
        <w:shd w:val="clear" w:color="auto" w:fill="auto"/>
        <w:rPr>
          <w:rFonts w:ascii="宋体" w:hAnsi="宋体"/>
          <w:b/>
          <w:color w:val="000000"/>
          <w:sz w:val="72"/>
          <w:highlight w:val="none"/>
        </w:rPr>
      </w:pPr>
      <w:r>
        <w:rPr>
          <w:rFonts w:ascii="宋体" w:hAnsi="宋体"/>
          <w:b/>
          <w:color w:val="000000"/>
          <w:sz w:val="72"/>
          <w:highlight w:val="none"/>
        </w:rPr>
      </w:r>
      <w:r/>
    </w:p>
    <w:p>
      <w:pPr>
        <w:pStyle w:val="1188"/>
        <w:shd w:val="clear" w:color="auto" w:fill="auto"/>
        <w:rPr>
          <w:rFonts w:ascii="宋体" w:hAnsi="宋体"/>
          <w:b/>
          <w:color w:val="000000"/>
          <w:sz w:val="72"/>
          <w:highlight w:val="none"/>
        </w:rPr>
      </w:pPr>
      <w:r>
        <w:rPr>
          <w:rFonts w:ascii="宋体" w:hAnsi="宋体"/>
          <w:b/>
          <w:color w:val="000000"/>
          <w:sz w:val="72"/>
          <w:highlight w:val="none"/>
        </w:rPr>
      </w:r>
      <w:r/>
    </w:p>
    <w:p>
      <w:pPr>
        <w:pStyle w:val="1188"/>
        <w:shd w:val="clear" w:color="auto" w:fill="auto"/>
        <w:rPr>
          <w:rFonts w:ascii="宋体" w:hAnsi="宋体"/>
          <w:b/>
          <w:color w:val="000000"/>
          <w:sz w:val="72"/>
          <w:highlight w:val="none"/>
        </w:rPr>
      </w:pPr>
      <w:r>
        <w:rPr>
          <w:rFonts w:ascii="宋体" w:hAnsi="宋体"/>
          <w:b/>
          <w:color w:val="000000"/>
          <w:sz w:val="72"/>
          <w:highlight w:val="none"/>
        </w:rPr>
      </w:r>
      <w:r/>
    </w:p>
    <w:p>
      <w:pPr>
        <w:pStyle w:val="1001"/>
        <w:ind w:firstLine="1687"/>
        <w:shd w:val="clear" w:color="auto" w:fill="auto"/>
        <w:rPr>
          <w:rFonts w:ascii="宋体" w:hAnsi="宋体"/>
          <w:b/>
          <w:color w:val="000000"/>
          <w:sz w:val="84"/>
          <w:szCs w:val="84"/>
          <w:highlight w:val="none"/>
        </w:rPr>
      </w:pPr>
      <w:r>
        <w:rPr>
          <w:rFonts w:hint="eastAsia" w:ascii="宋体" w:hAnsi="宋体"/>
          <w:b/>
          <w:color w:val="000000"/>
          <w:sz w:val="84"/>
          <w:szCs w:val="84"/>
          <w:highlight w:val="none"/>
        </w:rPr>
        <w:t xml:space="preserve">投  标  文  件</w:t>
      </w:r>
      <w:r>
        <w:rPr>
          <w:rFonts w:ascii="宋体" w:hAnsi="宋体"/>
          <w:b/>
          <w:color w:val="000000"/>
          <w:sz w:val="84"/>
          <w:szCs w:val="84"/>
          <w:highlight w:val="none"/>
        </w:rPr>
      </w:r>
      <w:r/>
    </w:p>
    <w:p>
      <w:pPr>
        <w:pStyle w:val="1001"/>
        <w:ind w:firstLine="723"/>
        <w:jc w:val="center"/>
        <w:shd w:val="clear" w:color="auto" w:fill="auto"/>
        <w:rPr>
          <w:rFonts w:ascii="黑体" w:hAnsi="黑体" w:eastAsia="黑体"/>
          <w:b/>
          <w:color w:val="000000"/>
          <w:sz w:val="36"/>
          <w:highlight w:val="none"/>
        </w:rPr>
      </w:pPr>
      <w:r>
        <w:rPr>
          <w:rFonts w:ascii="黑体" w:hAnsi="黑体" w:eastAsia="黑体"/>
          <w:b/>
          <w:color w:val="000000"/>
          <w:sz w:val="36"/>
          <w:highlight w:val="none"/>
        </w:rPr>
      </w:r>
      <w:r/>
    </w:p>
    <w:p>
      <w:pPr>
        <w:pStyle w:val="1001"/>
        <w:ind w:firstLine="1446"/>
        <w:jc w:val="center"/>
        <w:shd w:val="clear" w:color="auto" w:fill="auto"/>
        <w:rPr>
          <w:rFonts w:ascii="宋体" w:hAnsi="宋体"/>
          <w:b/>
          <w:color w:val="000000"/>
          <w:sz w:val="72"/>
          <w:highlight w:val="none"/>
        </w:rPr>
      </w:pPr>
      <w:r>
        <w:rPr>
          <w:rFonts w:ascii="宋体" w:hAnsi="宋体"/>
          <w:b/>
          <w:color w:val="000000"/>
          <w:sz w:val="72"/>
          <w:highlight w:val="none"/>
        </w:rPr>
      </w:r>
      <w:r/>
    </w:p>
    <w:p>
      <w:pPr>
        <w:pStyle w:val="1001"/>
        <w:ind w:firstLine="723"/>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1001"/>
        <w:ind w:firstLine="723"/>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1001"/>
        <w:ind w:firstLine="723"/>
        <w:jc w:val="center"/>
        <w:shd w:val="clear" w:color="auto" w:fill="auto"/>
        <w:rPr>
          <w:rFonts w:ascii="宋体" w:hAnsi="宋体"/>
          <w:b/>
          <w:color w:val="000000"/>
          <w:sz w:val="36"/>
          <w:highlight w:val="none"/>
        </w:rPr>
      </w:pPr>
      <w:r>
        <w:rPr>
          <w:rFonts w:ascii="宋体" w:hAnsi="宋体"/>
          <w:b/>
          <w:color w:val="000000"/>
          <w:sz w:val="36"/>
          <w:highlight w:val="none"/>
        </w:rPr>
      </w:r>
      <w:r/>
    </w:p>
    <w:p>
      <w:pPr>
        <w:pStyle w:val="1001"/>
        <w:ind w:firstLine="1084"/>
        <w:shd w:val="clear" w:color="auto" w:fill="auto"/>
        <w:rPr>
          <w:rFonts w:ascii="宋体" w:hAnsi="宋体"/>
          <w:b/>
          <w:color w:val="000000"/>
          <w:sz w:val="36"/>
          <w:highlight w:val="none"/>
        </w:rPr>
      </w:pPr>
      <w:r>
        <w:rPr>
          <w:rFonts w:ascii="宋体" w:hAnsi="宋体"/>
          <w:b/>
          <w:color w:val="000000"/>
          <w:sz w:val="36"/>
          <w:highlight w:val="none"/>
        </w:rPr>
      </w:r>
      <w:r/>
    </w:p>
    <w:p>
      <w:pPr>
        <w:pStyle w:val="1001"/>
        <w:ind w:firstLine="1084"/>
        <w:shd w:val="clear" w:color="auto" w:fill="auto"/>
        <w:rPr>
          <w:rFonts w:ascii="宋体" w:hAnsi="宋体"/>
          <w:b/>
          <w:color w:val="000000"/>
          <w:sz w:val="36"/>
          <w:highlight w:val="none"/>
        </w:rPr>
      </w:pPr>
      <w:r>
        <w:rPr>
          <w:rFonts w:ascii="宋体" w:hAnsi="宋体"/>
          <w:b/>
          <w:color w:val="000000"/>
          <w:sz w:val="36"/>
          <w:highlight w:val="none"/>
        </w:rPr>
      </w:r>
      <w:r/>
    </w:p>
    <w:p>
      <w:pPr>
        <w:pStyle w:val="1077"/>
        <w:ind w:firstLine="1084"/>
        <w:jc w:val="both"/>
        <w:spacing w:beforeAutospacing="0" w:afterAutospacing="0"/>
        <w:shd w:val="clear" w:color="auto" w:fill="auto"/>
        <w:rPr>
          <w:color w:val="000000"/>
          <w:highlight w:val="none"/>
        </w:rPr>
      </w:pPr>
      <w:r>
        <w:rPr>
          <w:rFonts w:hint="eastAsia"/>
          <w:b/>
          <w:color w:val="000000"/>
          <w:sz w:val="36"/>
          <w:szCs w:val="36"/>
          <w:highlight w:val="none"/>
        </w:rPr>
        <w:t xml:space="preserve">项目 名 称：</w:t>
      </w:r>
      <w:r>
        <w:rPr>
          <w:rFonts w:hint="eastAsia"/>
          <w:b/>
          <w:color w:val="000000"/>
          <w:sz w:val="36"/>
          <w:szCs w:val="36"/>
          <w:highlight w:val="none"/>
          <w:u w:val="single"/>
        </w:rPr>
        <w:t xml:space="preserve">               </w:t>
      </w:r>
      <w:r>
        <w:rPr>
          <w:color w:val="000000"/>
          <w:highlight w:val="none"/>
        </w:rPr>
      </w:r>
      <w:r/>
    </w:p>
    <w:p>
      <w:pPr>
        <w:pStyle w:val="1077"/>
        <w:ind w:firstLine="1084"/>
        <w:jc w:val="both"/>
        <w:spacing w:beforeAutospacing="0" w:afterAutospacing="0"/>
        <w:shd w:val="clear" w:color="auto" w:fill="auto"/>
        <w:rPr>
          <w:color w:val="000000"/>
          <w:highlight w:val="none"/>
        </w:rPr>
      </w:pPr>
      <w:r>
        <w:rPr>
          <w:rFonts w:hint="eastAsia"/>
          <w:b/>
          <w:color w:val="000000"/>
          <w:sz w:val="36"/>
          <w:szCs w:val="36"/>
          <w:highlight w:val="none"/>
        </w:rPr>
        <w:t xml:space="preserve">项目 编 号：</w:t>
      </w:r>
      <w:r>
        <w:rPr>
          <w:rFonts w:hint="eastAsia"/>
          <w:b/>
          <w:color w:val="000000"/>
          <w:sz w:val="36"/>
          <w:szCs w:val="36"/>
          <w:highlight w:val="none"/>
          <w:u w:val="single"/>
        </w:rPr>
        <w:t xml:space="preserve">               </w:t>
      </w:r>
      <w:r>
        <w:rPr>
          <w:color w:val="000000"/>
          <w:highlight w:val="none"/>
        </w:rPr>
      </w:r>
      <w:r/>
    </w:p>
    <w:p>
      <w:pPr>
        <w:pStyle w:val="1077"/>
        <w:jc w:val="both"/>
        <w:spacing w:beforeAutospacing="0" w:afterAutospacing="0"/>
        <w:shd w:val="clear" w:color="auto" w:fill="auto"/>
        <w:rPr>
          <w:rFonts w:eastAsia="宋体"/>
          <w:color w:val="000000"/>
          <w:highlight w:val="none"/>
          <w:lang w:val="en-US" w:eastAsia="zh-CN"/>
        </w:rPr>
      </w:pPr>
      <w:r>
        <w:rPr>
          <w:rFonts w:hint="eastAsia"/>
          <w:b/>
          <w:color w:val="000000"/>
          <w:sz w:val="36"/>
          <w:szCs w:val="36"/>
          <w:highlight w:val="none"/>
        </w:rPr>
        <w:t xml:space="preserve">      投标人名称 ：</w:t>
      </w:r>
      <w:r>
        <w:rPr>
          <w:rFonts w:hint="eastAsia"/>
          <w:b/>
          <w:color w:val="000000"/>
          <w:sz w:val="36"/>
          <w:szCs w:val="36"/>
          <w:highlight w:val="none"/>
          <w:u w:val="single"/>
        </w:rPr>
        <w:t xml:space="preserve">（加盖CA电子公章）</w:t>
      </w:r>
      <w:r>
        <w:rPr>
          <w:rFonts w:hint="eastAsia"/>
          <w:b/>
          <w:color w:val="000000"/>
          <w:sz w:val="36"/>
          <w:szCs w:val="36"/>
          <w:highlight w:val="none"/>
          <w:u w:val="single"/>
          <w:lang w:val="en-US" w:eastAsia="zh-CN"/>
        </w:rPr>
        <w:t xml:space="preserve"> </w:t>
      </w:r>
      <w:r/>
    </w:p>
    <w:p>
      <w:pPr>
        <w:pStyle w:val="1077"/>
        <w:jc w:val="both"/>
        <w:spacing w:beforeAutospacing="0" w:afterAutospacing="0"/>
        <w:shd w:val="clear" w:color="auto" w:fill="auto"/>
        <w:rPr>
          <w:color w:val="000000"/>
          <w:highlight w:val="none"/>
        </w:rPr>
      </w:pPr>
      <w:r>
        <w:rPr>
          <w:rFonts w:hint="eastAsia"/>
          <w:b/>
          <w:color w:val="000000"/>
          <w:sz w:val="36"/>
          <w:szCs w:val="36"/>
          <w:highlight w:val="none"/>
        </w:rPr>
        <w:t xml:space="preserve">      日   期 ：</w:t>
      </w:r>
      <w:r>
        <w:rPr>
          <w:rFonts w:hint="eastAsia"/>
          <w:b/>
          <w:color w:val="000000"/>
          <w:sz w:val="36"/>
          <w:szCs w:val="36"/>
          <w:highlight w:val="none"/>
          <w:u w:val="single"/>
        </w:rPr>
        <w:t xml:space="preserve">                      </w:t>
      </w:r>
      <w:r>
        <w:rPr>
          <w:color w:val="000000"/>
          <w:highlight w:val="none"/>
        </w:rPr>
      </w:r>
      <w:r/>
    </w:p>
    <w:p>
      <w:pPr>
        <w:pStyle w:val="1001"/>
        <w:ind w:firstLine="643"/>
        <w:jc w:val="center"/>
        <w:spacing w:line="440" w:lineRule="exact"/>
        <w:shd w:val="clear" w:color="auto" w:fill="auto"/>
        <w:rPr>
          <w:rFonts w:ascii="宋体" w:hAnsi="宋体"/>
          <w:b/>
          <w:bCs/>
          <w:color w:val="000000"/>
          <w:sz w:val="32"/>
          <w:szCs w:val="32"/>
          <w:highlight w:val="none"/>
        </w:rPr>
      </w:pPr>
      <w:r>
        <w:rPr>
          <w:rFonts w:ascii="宋体" w:hAnsi="宋体"/>
          <w:b/>
          <w:bCs/>
          <w:color w:val="000000"/>
          <w:sz w:val="32"/>
          <w:szCs w:val="32"/>
          <w:highlight w:val="none"/>
        </w:rPr>
      </w:r>
      <w:r/>
    </w:p>
    <w:p>
      <w:pPr>
        <w:pStyle w:val="1001"/>
        <w:ind w:firstLine="480"/>
        <w:spacing w:line="440" w:lineRule="exact"/>
        <w:shd w:val="clear" w:color="auto" w:fill="auto"/>
        <w:rPr>
          <w:rFonts w:ascii="宋体" w:hAnsi="宋体"/>
          <w:color w:val="000000"/>
          <w:sz w:val="24"/>
          <w:highlight w:val="none"/>
        </w:rPr>
      </w:pPr>
      <w:r>
        <w:rPr>
          <w:rFonts w:ascii="宋体" w:hAnsi="宋体"/>
          <w:color w:val="000000"/>
          <w:sz w:val="24"/>
          <w:highlight w:val="none"/>
        </w:rPr>
      </w:r>
      <w:r/>
    </w:p>
    <w:p>
      <w:pPr>
        <w:pStyle w:val="1001"/>
        <w:ind w:firstLine="480"/>
        <w:spacing w:line="440" w:lineRule="exact"/>
        <w:shd w:val="clear" w:color="auto" w:fill="auto"/>
        <w:rPr>
          <w:rFonts w:ascii="宋体" w:hAnsi="宋体"/>
          <w:color w:val="000000"/>
          <w:sz w:val="24"/>
          <w:highlight w:val="none"/>
        </w:rPr>
      </w:pPr>
      <w:r>
        <w:rPr>
          <w:rFonts w:ascii="宋体" w:hAnsi="宋体"/>
          <w:color w:val="000000"/>
          <w:sz w:val="24"/>
          <w:highlight w:val="none"/>
        </w:rPr>
      </w:r>
      <w:r/>
    </w:p>
    <w:p>
      <w:pPr>
        <w:pStyle w:val="1001"/>
        <w:jc w:val="center"/>
        <w:shd w:val="clear" w:color="auto" w:fill="auto"/>
        <w:rPr>
          <w:rFonts w:ascii="宋体" w:hAnsi="宋体"/>
          <w:b/>
          <w:bCs/>
          <w:color w:val="000000"/>
          <w:sz w:val="32"/>
          <w:szCs w:val="32"/>
          <w:highlight w:val="none"/>
        </w:rPr>
      </w:pPr>
      <w:r>
        <w:rPr>
          <w:rFonts w:ascii="宋体" w:hAnsi="宋体"/>
          <w:color w:val="000000"/>
          <w:sz w:val="24"/>
          <w:highlight w:val="none"/>
        </w:rPr>
        <w:br w:type="page" w:clear="all"/>
      </w:r>
      <w:r>
        <w:rPr>
          <w:rFonts w:hint="eastAsia" w:ascii="宋体" w:hAnsi="宋体"/>
          <w:b/>
          <w:bCs/>
          <w:color w:val="000000"/>
          <w:sz w:val="32"/>
          <w:szCs w:val="32"/>
          <w:highlight w:val="none"/>
        </w:rPr>
        <w:t xml:space="preserve">投标文件目录</w:t>
      </w:r>
      <w:r>
        <w:rPr>
          <w:rFonts w:ascii="宋体" w:hAnsi="宋体"/>
          <w:b/>
          <w:bCs/>
          <w:color w:val="000000"/>
          <w:sz w:val="32"/>
          <w:szCs w:val="32"/>
          <w:highlight w:val="none"/>
        </w:rPr>
      </w:r>
      <w:r/>
    </w:p>
    <w:p>
      <w:pPr>
        <w:pStyle w:val="1077"/>
        <w:jc w:val="both"/>
        <w:spacing w:before="0" w:beforeAutospacing="0" w:after="0" w:afterAutospacing="0" w:line="400" w:lineRule="exact"/>
        <w:shd w:val="clear" w:color="auto" w:fill="auto"/>
        <w:rPr>
          <w:i/>
          <w:color w:val="000000"/>
          <w:sz w:val="24"/>
          <w:szCs w:val="24"/>
          <w:highlight w:val="none"/>
          <w:u w:val="single"/>
        </w:rPr>
      </w:pPr>
      <w:r>
        <w:rPr>
          <w:rFonts w:hint="eastAsia"/>
          <w:i/>
          <w:color w:val="000000"/>
          <w:sz w:val="24"/>
          <w:szCs w:val="24"/>
          <w:highlight w:val="none"/>
          <w:u w:val="single"/>
        </w:rPr>
        <w:t xml:space="preserve">一、法人或者其他组织的营业执照等证明文件，自然人的身份证明</w:t>
      </w:r>
      <w:r>
        <w:rPr>
          <w:i/>
          <w:color w:val="000000"/>
          <w:sz w:val="24"/>
          <w:szCs w:val="24"/>
          <w:highlight w:val="none"/>
          <w:u w:val="single"/>
        </w:rPr>
      </w:r>
      <w:r/>
    </w:p>
    <w:p>
      <w:pPr>
        <w:pStyle w:val="1001"/>
        <w:jc w:val="left"/>
        <w:spacing w:line="400" w:lineRule="exact"/>
        <w:shd w:val="clear" w:color="auto" w:fill="auto"/>
        <w:tabs>
          <w:tab w:val="left" w:pos="1331" w:leader="none"/>
        </w:tabs>
        <w:rPr>
          <w:rFonts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二、上一年度的财务状况报表（投标人成立不满一年无需提供）</w:t>
      </w:r>
      <w:r>
        <w:rPr>
          <w:rFonts w:ascii="宋体" w:hAnsi="宋体" w:cs="宋体"/>
          <w:i/>
          <w:color w:val="000000"/>
          <w:sz w:val="24"/>
          <w:szCs w:val="24"/>
          <w:highlight w:val="none"/>
          <w:u w:val="single"/>
        </w:rPr>
      </w:r>
      <w:r/>
    </w:p>
    <w:p>
      <w:pPr>
        <w:pStyle w:val="1077"/>
        <w:jc w:val="both"/>
        <w:spacing w:before="0" w:beforeAutospacing="0" w:after="0" w:afterAutospacing="0" w:line="400" w:lineRule="exact"/>
        <w:shd w:val="clear" w:color="auto" w:fill="auto"/>
        <w:rPr>
          <w:i/>
          <w:color w:val="000000"/>
          <w:sz w:val="24"/>
          <w:szCs w:val="24"/>
          <w:highlight w:val="none"/>
          <w:u w:val="single"/>
        </w:rPr>
      </w:pPr>
      <w:r>
        <w:rPr>
          <w:rFonts w:hint="eastAsia"/>
          <w:i/>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i/>
          <w:color w:val="000000"/>
          <w:sz w:val="24"/>
          <w:szCs w:val="24"/>
          <w:highlight w:val="none"/>
          <w:u w:val="single"/>
        </w:rPr>
      </w:r>
      <w:r/>
    </w:p>
    <w:p>
      <w:pPr>
        <w:pStyle w:val="1077"/>
        <w:jc w:val="both"/>
        <w:spacing w:before="0" w:beforeAutospacing="0" w:after="0" w:afterAutospacing="0" w:line="400" w:lineRule="exact"/>
        <w:shd w:val="clear" w:color="auto" w:fill="auto"/>
        <w:rPr>
          <w:i/>
          <w:color w:val="000000"/>
          <w:sz w:val="24"/>
          <w:szCs w:val="24"/>
          <w:highlight w:val="none"/>
          <w:u w:val="single"/>
        </w:rPr>
      </w:pPr>
      <w:r>
        <w:rPr>
          <w:rFonts w:hint="eastAsia"/>
          <w:i/>
          <w:color w:val="000000"/>
          <w:sz w:val="24"/>
          <w:szCs w:val="24"/>
          <w:highlight w:val="none"/>
          <w:u w:val="single"/>
        </w:rPr>
        <w:t xml:space="preserve">四、具备履行合同所必需的设备和专业技术能力的书面声明五、参加政府采购活动前3年内在经营活动中没有重大违法记录的书面声明</w:t>
      </w:r>
      <w:r>
        <w:rPr>
          <w:i/>
          <w:color w:val="000000"/>
          <w:sz w:val="24"/>
          <w:szCs w:val="24"/>
          <w:highlight w:val="none"/>
          <w:u w:val="single"/>
        </w:rPr>
      </w:r>
      <w:r/>
    </w:p>
    <w:p>
      <w:pPr>
        <w:pStyle w:val="1077"/>
        <w:jc w:val="both"/>
        <w:spacing w:before="0" w:beforeAutospacing="0" w:after="0" w:afterAutospacing="0" w:line="400" w:lineRule="exact"/>
        <w:shd w:val="clear" w:color="auto" w:fill="auto"/>
        <w:rPr>
          <w:i/>
          <w:color w:val="000000"/>
          <w:sz w:val="24"/>
          <w:szCs w:val="24"/>
          <w:highlight w:val="none"/>
          <w:u w:val="single"/>
        </w:rPr>
      </w:pPr>
      <w:r>
        <w:rPr>
          <w:rFonts w:hint="eastAsia"/>
          <w:i/>
          <w:color w:val="000000"/>
          <w:sz w:val="24"/>
          <w:szCs w:val="24"/>
          <w:highlight w:val="none"/>
          <w:u w:val="single"/>
        </w:rPr>
        <w:t xml:space="preserve">六、特定资格要求的证明文件（如果本项目设置特定资格要求，则需要提供）</w:t>
      </w:r>
      <w:r>
        <w:rPr>
          <w:i/>
          <w:color w:val="000000"/>
          <w:sz w:val="24"/>
          <w:szCs w:val="24"/>
          <w:highlight w:val="none"/>
          <w:u w:val="single"/>
        </w:rPr>
      </w:r>
      <w:r/>
    </w:p>
    <w:p>
      <w:pPr>
        <w:pStyle w:val="1077"/>
        <w:jc w:val="both"/>
        <w:spacing w:before="0" w:beforeAutospacing="0" w:after="0" w:afterAutospacing="0" w:line="400" w:lineRule="exact"/>
        <w:shd w:val="clear" w:color="auto" w:fill="auto"/>
        <w:rPr>
          <w:i/>
          <w:color w:val="000000"/>
          <w:sz w:val="24"/>
          <w:szCs w:val="24"/>
          <w:highlight w:val="none"/>
          <w:u w:val="single"/>
        </w:rPr>
      </w:pPr>
      <w:r>
        <w:rPr>
          <w:rFonts w:hint="eastAsia"/>
          <w:i/>
          <w:color w:val="000000"/>
          <w:sz w:val="24"/>
          <w:szCs w:val="24"/>
          <w:highlight w:val="none"/>
          <w:u w:val="single"/>
        </w:rPr>
        <w:t xml:space="preserve">七、法人授权书</w:t>
      </w:r>
      <w:r>
        <w:rPr>
          <w:i/>
          <w:color w:val="000000"/>
          <w:sz w:val="24"/>
          <w:szCs w:val="24"/>
          <w:highlight w:val="none"/>
          <w:u w:val="single"/>
        </w:rPr>
      </w:r>
      <w:r/>
    </w:p>
    <w:p>
      <w:pPr>
        <w:pStyle w:val="1077"/>
        <w:jc w:val="both"/>
        <w:spacing w:before="0" w:beforeAutospacing="0" w:after="0" w:afterAutospacing="0" w:line="400" w:lineRule="exact"/>
        <w:shd w:val="clear" w:color="auto" w:fill="auto"/>
        <w:rPr>
          <w:i/>
          <w:color w:val="000000"/>
          <w:sz w:val="24"/>
          <w:szCs w:val="24"/>
          <w:highlight w:val="none"/>
          <w:u w:val="single"/>
        </w:rPr>
      </w:pPr>
      <w:r>
        <w:rPr>
          <w:rFonts w:hint="eastAsia"/>
          <w:i/>
          <w:color w:val="000000"/>
          <w:sz w:val="24"/>
          <w:szCs w:val="24"/>
          <w:highlight w:val="none"/>
          <w:u w:val="single"/>
        </w:rPr>
        <w:t xml:space="preserve">八、投标函</w:t>
      </w:r>
      <w:r>
        <w:rPr>
          <w:i/>
          <w:color w:val="000000"/>
          <w:sz w:val="24"/>
          <w:szCs w:val="24"/>
          <w:highlight w:val="none"/>
          <w:u w:val="single"/>
        </w:rPr>
      </w:r>
      <w:r/>
    </w:p>
    <w:p>
      <w:pPr>
        <w:pStyle w:val="1077"/>
        <w:jc w:val="both"/>
        <w:spacing w:before="0" w:beforeAutospacing="0" w:after="0" w:afterAutospacing="0" w:line="400" w:lineRule="exact"/>
        <w:shd w:val="clear" w:color="auto" w:fill="auto"/>
        <w:rPr>
          <w:color w:val="000000"/>
          <w:sz w:val="24"/>
          <w:szCs w:val="24"/>
          <w:highlight w:val="none"/>
        </w:rPr>
      </w:pPr>
      <w:r>
        <w:rPr>
          <w:rFonts w:hint="eastAsia"/>
          <w:color w:val="000000"/>
          <w:sz w:val="24"/>
          <w:szCs w:val="24"/>
          <w:highlight w:val="none"/>
        </w:rPr>
        <w:t xml:space="preserve">九、小微企业声明函（小微企业须提供，不提供的不享受价格扣除优惠）</w:t>
      </w:r>
      <w:r>
        <w:rPr>
          <w:color w:val="000000"/>
          <w:sz w:val="24"/>
          <w:szCs w:val="24"/>
          <w:highlight w:val="none"/>
        </w:rPr>
      </w:r>
      <w:r/>
    </w:p>
    <w:p>
      <w:pPr>
        <w:pStyle w:val="1077"/>
        <w:jc w:val="both"/>
        <w:spacing w:before="0" w:beforeAutospacing="0" w:after="0" w:afterAutospacing="0" w:line="400" w:lineRule="exact"/>
        <w:shd w:val="clear" w:color="auto" w:fill="auto"/>
        <w:rPr>
          <w:color w:val="000000"/>
          <w:sz w:val="24"/>
          <w:szCs w:val="24"/>
          <w:highlight w:val="none"/>
        </w:rPr>
      </w:pPr>
      <w:r>
        <w:rPr>
          <w:rFonts w:hint="eastAsia"/>
          <w:color w:val="000000"/>
          <w:sz w:val="24"/>
          <w:szCs w:val="24"/>
          <w:highlight w:val="none"/>
        </w:rPr>
        <w:t xml:space="preserve">十、残疾人福利性单位声明函</w:t>
      </w:r>
      <w:r>
        <w:rPr>
          <w:color w:val="000000"/>
          <w:sz w:val="24"/>
          <w:szCs w:val="24"/>
          <w:highlight w:val="none"/>
        </w:rPr>
      </w:r>
      <w:r/>
    </w:p>
    <w:p>
      <w:pPr>
        <w:pStyle w:val="1077"/>
        <w:jc w:val="both"/>
        <w:spacing w:before="0" w:beforeAutospacing="0" w:after="0" w:afterAutospacing="0" w:line="400" w:lineRule="exact"/>
        <w:shd w:val="clear" w:color="auto" w:fill="auto"/>
        <w:rPr>
          <w:color w:val="000000"/>
          <w:sz w:val="24"/>
          <w:szCs w:val="24"/>
          <w:highlight w:val="none"/>
        </w:rPr>
      </w:pPr>
      <w:r>
        <w:rPr>
          <w:rFonts w:hint="eastAsia"/>
          <w:color w:val="000000"/>
          <w:sz w:val="24"/>
          <w:szCs w:val="24"/>
          <w:highlight w:val="none"/>
        </w:rPr>
        <w:t xml:space="preserve">十一、投标分项报价表</w:t>
      </w:r>
      <w:r>
        <w:rPr>
          <w:color w:val="000000"/>
          <w:sz w:val="24"/>
          <w:szCs w:val="24"/>
          <w:highlight w:val="none"/>
        </w:rPr>
      </w:r>
      <w:r/>
    </w:p>
    <w:p>
      <w:pPr>
        <w:pStyle w:val="1077"/>
        <w:jc w:val="both"/>
        <w:spacing w:before="0" w:beforeAutospacing="0" w:after="0" w:afterAutospacing="0" w:line="400" w:lineRule="exact"/>
        <w:shd w:val="clear" w:color="auto" w:fill="auto"/>
        <w:rPr>
          <w:color w:val="000000"/>
          <w:sz w:val="24"/>
          <w:szCs w:val="24"/>
          <w:highlight w:val="none"/>
        </w:rPr>
      </w:pPr>
      <w:r>
        <w:rPr>
          <w:rFonts w:hint="eastAsia"/>
          <w:color w:val="000000"/>
          <w:sz w:val="24"/>
          <w:szCs w:val="24"/>
          <w:highlight w:val="none"/>
        </w:rPr>
        <w:t xml:space="preserve">十二、技术要求响应及偏离表</w:t>
      </w:r>
      <w:r>
        <w:rPr>
          <w:color w:val="000000"/>
          <w:sz w:val="24"/>
          <w:szCs w:val="24"/>
          <w:highlight w:val="none"/>
        </w:rPr>
      </w:r>
      <w:r/>
    </w:p>
    <w:p>
      <w:pPr>
        <w:pStyle w:val="1077"/>
        <w:jc w:val="both"/>
        <w:spacing w:before="0" w:beforeAutospacing="0" w:after="0" w:afterAutospacing="0" w:line="400" w:lineRule="exact"/>
        <w:shd w:val="clear" w:color="auto" w:fill="auto"/>
        <w:rPr>
          <w:color w:val="000000"/>
          <w:sz w:val="24"/>
          <w:szCs w:val="24"/>
          <w:highlight w:val="none"/>
        </w:rPr>
      </w:pPr>
      <w:r>
        <w:rPr>
          <w:rFonts w:hint="eastAsia"/>
          <w:color w:val="000000"/>
          <w:sz w:val="24"/>
          <w:szCs w:val="24"/>
          <w:highlight w:val="none"/>
        </w:rPr>
        <w:t xml:space="preserve">十三、商务要求响应及偏离表</w:t>
      </w:r>
      <w:r>
        <w:rPr>
          <w:color w:val="000000"/>
          <w:sz w:val="24"/>
          <w:szCs w:val="24"/>
          <w:highlight w:val="none"/>
        </w:rPr>
      </w:r>
      <w:r/>
    </w:p>
    <w:p>
      <w:pPr>
        <w:pStyle w:val="1077"/>
        <w:jc w:val="both"/>
        <w:spacing w:before="0" w:beforeAutospacing="0" w:after="0" w:afterAutospacing="0" w:line="400" w:lineRule="exact"/>
        <w:shd w:val="clear" w:color="auto" w:fill="auto"/>
        <w:rPr>
          <w:i/>
          <w:color w:val="000000"/>
          <w:sz w:val="24"/>
          <w:szCs w:val="24"/>
          <w:highlight w:val="none"/>
          <w:u w:val="single"/>
        </w:rPr>
      </w:pPr>
      <w:r>
        <w:rPr>
          <w:rFonts w:hint="eastAsia"/>
          <w:i/>
          <w:color w:val="000000"/>
          <w:sz w:val="24"/>
          <w:szCs w:val="24"/>
          <w:highlight w:val="none"/>
          <w:u w:val="single"/>
        </w:rPr>
        <w:t xml:space="preserve">十四、开标一览表</w:t>
      </w:r>
      <w:r>
        <w:rPr>
          <w:i/>
          <w:color w:val="000000"/>
          <w:sz w:val="24"/>
          <w:szCs w:val="24"/>
          <w:highlight w:val="none"/>
          <w:u w:val="single"/>
        </w:rPr>
      </w:r>
      <w:r/>
    </w:p>
    <w:p>
      <w:pPr>
        <w:pStyle w:val="1001"/>
        <w:spacing w:line="400" w:lineRule="exact"/>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十五、技术</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方案等</w:t>
      </w:r>
      <w:r>
        <w:rPr>
          <w:rFonts w:ascii="宋体" w:hAnsi="宋体" w:cs="宋体"/>
          <w:color w:val="000000"/>
          <w:sz w:val="24"/>
          <w:szCs w:val="24"/>
          <w:highlight w:val="none"/>
        </w:rPr>
      </w:r>
      <w:r/>
    </w:p>
    <w:p>
      <w:pPr>
        <w:pStyle w:val="1077"/>
        <w:jc w:val="both"/>
        <w:spacing w:before="0" w:beforeAutospacing="0" w:after="0" w:afterAutospacing="0" w:line="400" w:lineRule="exact"/>
        <w:shd w:val="clear" w:color="auto" w:fill="auto"/>
        <w:rPr>
          <w:rFonts w:hint="eastAsia"/>
          <w:color w:val="000000"/>
          <w:sz w:val="24"/>
          <w:szCs w:val="24"/>
          <w:highlight w:val="none"/>
        </w:rPr>
      </w:pPr>
      <w:r>
        <w:rPr>
          <w:rFonts w:hint="eastAsia"/>
          <w:color w:val="000000"/>
          <w:sz w:val="24"/>
          <w:szCs w:val="24"/>
          <w:highlight w:val="none"/>
        </w:rPr>
        <w:t xml:space="preserve">十六、盐城市政府采购事前信用承诺书</w:t>
      </w:r>
      <w:r>
        <w:rPr>
          <w:rFonts w:hint="eastAsia"/>
          <w:color w:val="000000"/>
          <w:sz w:val="24"/>
          <w:szCs w:val="24"/>
          <w:highlight w:val="none"/>
        </w:rPr>
      </w:r>
      <w:r/>
    </w:p>
    <w:p>
      <w:pPr>
        <w:pStyle w:val="1077"/>
        <w:jc w:val="both"/>
        <w:spacing w:beforeAutospacing="0" w:afterAutospacing="0"/>
        <w:shd w:val="clear" w:color="auto" w:fill="auto"/>
        <w:rPr>
          <w:color w:val="000000"/>
          <w:sz w:val="24"/>
          <w:szCs w:val="24"/>
          <w:highlight w:val="none"/>
        </w:rPr>
      </w:pPr>
      <w:r>
        <w:rPr>
          <w:rFonts w:hint="eastAsia"/>
          <w:color w:val="000000"/>
          <w:sz w:val="24"/>
          <w:szCs w:val="24"/>
          <w:highlight w:val="none"/>
        </w:rPr>
        <w:br w:type="page" w:clear="all"/>
      </w:r>
      <w:r>
        <w:rPr>
          <w:rFonts w:hint="eastAsia" w:ascii="黑体" w:eastAsia="黑体" w:cs="黑体"/>
          <w:i/>
          <w:color w:val="000000"/>
          <w:sz w:val="24"/>
          <w:szCs w:val="24"/>
          <w:highlight w:val="none"/>
          <w:u w:val="single"/>
        </w:rPr>
        <w:t xml:space="preserve">一、法人或者其他组织的营业执照等证明文件，自然人的身份证明</w:t>
      </w:r>
      <w:r>
        <w:rPr>
          <w:color w:val="000000"/>
          <w:sz w:val="24"/>
          <w:szCs w:val="24"/>
          <w:highlight w:val="none"/>
        </w:rPr>
      </w:r>
      <w:r/>
    </w:p>
    <w:p>
      <w:pPr>
        <w:pStyle w:val="1077"/>
        <w:ind w:firstLine="480"/>
        <w:jc w:val="both"/>
        <w:spacing w:beforeAutospacing="0" w:afterAutospacing="0" w:line="0" w:lineRule="atLeast"/>
        <w:shd w:val="clear" w:color="auto" w:fill="auto"/>
        <w:rPr>
          <w:color w:val="000000"/>
          <w:sz w:val="24"/>
          <w:szCs w:val="24"/>
          <w:highlight w:val="none"/>
        </w:rPr>
      </w:pPr>
      <w:r>
        <w:rPr>
          <w:color w:val="000000"/>
          <w:sz w:val="24"/>
          <w:szCs w:val="24"/>
          <w:highlight w:val="none"/>
        </w:rPr>
        <w:t xml:space="preserve"> </w:t>
      </w:r>
      <w:r>
        <w:rPr>
          <w:color w:val="000000"/>
          <w:sz w:val="24"/>
          <w:szCs w:val="24"/>
          <w:highlight w:val="none"/>
        </w:rPr>
      </w:r>
      <w:r/>
    </w:p>
    <w:p>
      <w:pPr>
        <w:pStyle w:val="1077"/>
        <w:jc w:val="both"/>
        <w:spacing w:beforeAutospacing="0" w:afterAutospacing="0" w:line="0" w:lineRule="atLeast"/>
        <w:shd w:val="clear" w:color="auto" w:fill="auto"/>
        <w:rPr>
          <w:color w:val="000000"/>
          <w:sz w:val="24"/>
          <w:szCs w:val="24"/>
          <w:highlight w:val="none"/>
        </w:rPr>
      </w:pPr>
      <w:r>
        <w:rPr>
          <w:rFonts w:hint="eastAsia" w:ascii="黑体" w:eastAsia="黑体" w:cs="黑体"/>
          <w:i/>
          <w:color w:val="000000"/>
          <w:sz w:val="24"/>
          <w:szCs w:val="24"/>
          <w:highlight w:val="none"/>
          <w:u w:val="single"/>
        </w:rPr>
        <w:t xml:space="preserve">二、上一年度的财务状况报表</w:t>
      </w:r>
      <w:r>
        <w:rPr>
          <w:rFonts w:hint="eastAsia" w:ascii="宋体" w:hAnsi="宋体" w:cs="宋体"/>
          <w:i/>
          <w:color w:val="000000"/>
          <w:sz w:val="24"/>
          <w:szCs w:val="24"/>
          <w:highlight w:val="none"/>
          <w:u w:val="single"/>
        </w:rPr>
        <w:t xml:space="preserve">（至少提供资产负债表、利润表、现金流量表</w:t>
      </w:r>
      <w:r>
        <w:rPr>
          <w:rFonts w:hint="eastAsia" w:ascii="宋体" w:hAnsi="宋体" w:cs="宋体"/>
          <w:i/>
          <w:color w:val="000000"/>
          <w:sz w:val="24"/>
          <w:szCs w:val="24"/>
          <w:highlight w:val="none"/>
          <w:u w:val="single"/>
          <w:lang w:eastAsia="zh-CN"/>
        </w:rPr>
        <w:t xml:space="preserve">，</w:t>
      </w:r>
      <w:r>
        <w:rPr>
          <w:rFonts w:hint="eastAsia" w:ascii="宋体" w:hAnsi="宋体" w:cs="宋体"/>
          <w:i/>
          <w:color w:val="000000"/>
          <w:sz w:val="24"/>
          <w:szCs w:val="24"/>
          <w:highlight w:val="none"/>
          <w:u w:val="single"/>
        </w:rPr>
        <w:t xml:space="preserve">投标人成立不满一年无需提供）</w:t>
      </w:r>
      <w:r>
        <w:rPr>
          <w:color w:val="000000"/>
          <w:sz w:val="24"/>
          <w:szCs w:val="24"/>
          <w:highlight w:val="none"/>
        </w:rPr>
      </w:r>
      <w:r/>
    </w:p>
    <w:p>
      <w:pPr>
        <w:pStyle w:val="1077"/>
        <w:jc w:val="both"/>
        <w:spacing w:beforeAutospacing="0" w:afterAutospacing="0"/>
        <w:shd w:val="clear" w:color="auto" w:fill="auto"/>
        <w:rPr>
          <w:color w:val="000000"/>
          <w:sz w:val="24"/>
          <w:szCs w:val="24"/>
          <w:highlight w:val="none"/>
        </w:rPr>
      </w:pPr>
      <w:r>
        <w:rPr>
          <w:color w:val="000000"/>
          <w:sz w:val="24"/>
          <w:szCs w:val="24"/>
          <w:highlight w:val="none"/>
        </w:rPr>
        <w:t xml:space="preserve">  </w:t>
      </w:r>
      <w:r>
        <w:rPr>
          <w:color w:val="000000"/>
          <w:sz w:val="24"/>
          <w:szCs w:val="24"/>
          <w:highlight w:val="none"/>
        </w:rPr>
      </w:r>
      <w:r/>
    </w:p>
    <w:p>
      <w:pPr>
        <w:pStyle w:val="1077"/>
        <w:jc w:val="both"/>
        <w:spacing w:beforeAutospacing="0" w:afterAutospacing="0"/>
        <w:shd w:val="clear" w:color="auto" w:fill="auto"/>
        <w:rPr>
          <w:color w:val="000000"/>
          <w:sz w:val="24"/>
          <w:szCs w:val="24"/>
          <w:highlight w:val="none"/>
        </w:rPr>
      </w:pPr>
      <w:r>
        <w:rPr>
          <w:rFonts w:hint="eastAsia" w:ascii="黑体" w:eastAsia="黑体" w:cs="黑体"/>
          <w:i/>
          <w:color w:val="000000"/>
          <w:sz w:val="24"/>
          <w:szCs w:val="24"/>
          <w:highlight w:val="none"/>
          <w:u w:val="single"/>
        </w:rPr>
        <w:t xml:space="preserve">三、依法缴纳税收和社会保障资金的相关材料</w:t>
      </w:r>
      <w:r>
        <w:rPr>
          <w:color w:val="000000"/>
          <w:sz w:val="24"/>
          <w:szCs w:val="24"/>
          <w:highlight w:val="none"/>
        </w:rPr>
      </w:r>
      <w:r/>
    </w:p>
    <w:p>
      <w:pPr>
        <w:pStyle w:val="1077"/>
        <w:ind w:firstLine="480"/>
        <w:jc w:val="both"/>
        <w:spacing w:beforeAutospacing="0" w:afterAutospacing="0"/>
        <w:shd w:val="clear" w:color="auto" w:fill="auto"/>
        <w:rPr>
          <w:color w:val="000000"/>
          <w:sz w:val="24"/>
          <w:szCs w:val="24"/>
          <w:highlight w:val="none"/>
        </w:rPr>
      </w:pPr>
      <w:r>
        <w:rPr>
          <w:rFonts w:hint="eastAsia"/>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1001"/>
        <w:ind w:firstLine="4620"/>
        <w:shd w:val="clear" w:color="auto" w:fill="auto"/>
        <w:rPr>
          <w:rFonts w:hint="eastAsia" w:ascii="黑体" w:hAnsi="黑体" w:eastAsia="黑体" w:cs="黑体"/>
          <w:i/>
          <w:color w:val="000000"/>
          <w:sz w:val="24"/>
          <w:szCs w:val="24"/>
          <w:highlight w:val="none"/>
          <w:u w:val="single"/>
        </w:rPr>
      </w:pPr>
      <w:r>
        <w:rPr>
          <w:rFonts w:hint="eastAsia" w:ascii="黑体" w:hAnsi="黑体" w:eastAsia="黑体" w:cs="黑体"/>
          <w:i/>
          <w:color w:val="000000"/>
          <w:sz w:val="24"/>
          <w:szCs w:val="24"/>
          <w:highlight w:val="none"/>
          <w:u w:val="single"/>
        </w:rPr>
      </w:r>
      <w:r/>
    </w:p>
    <w:p>
      <w:pPr>
        <w:pStyle w:val="1077"/>
        <w:jc w:val="both"/>
        <w:spacing w:beforeAutospacing="0" w:afterAutospacing="0"/>
        <w:shd w:val="clear" w:color="auto" w:fill="auto"/>
        <w:rPr>
          <w:color w:val="000000"/>
          <w:sz w:val="24"/>
          <w:szCs w:val="24"/>
          <w:highlight w:val="none"/>
        </w:rPr>
      </w:pPr>
      <w:r>
        <w:rPr>
          <w:color w:val="000000"/>
          <w:sz w:val="24"/>
          <w:szCs w:val="24"/>
          <w:highlight w:val="none"/>
        </w:rPr>
      </w:r>
      <w:r/>
    </w:p>
    <w:p>
      <w:pPr>
        <w:pStyle w:val="1077"/>
        <w:jc w:val="both"/>
        <w:spacing w:beforeAutospacing="0" w:afterAutospacing="0"/>
        <w:shd w:val="clear" w:color="auto" w:fill="auto"/>
        <w:rPr>
          <w:color w:val="000000"/>
          <w:sz w:val="24"/>
          <w:szCs w:val="24"/>
          <w:highlight w:val="none"/>
        </w:rPr>
      </w:pPr>
      <w:r>
        <w:rPr>
          <w:rFonts w:hint="eastAsia" w:ascii="黑体" w:eastAsia="黑体" w:cs="黑体"/>
          <w:i/>
          <w:color w:val="000000"/>
          <w:sz w:val="24"/>
          <w:szCs w:val="24"/>
          <w:highlight w:val="none"/>
          <w:u w:val="single"/>
        </w:rPr>
        <w:t xml:space="preserve">四、具备履行合同所必需的设备和专业技术能力的书面声明</w:t>
      </w:r>
      <w:r>
        <w:rPr>
          <w:color w:val="000000"/>
          <w:sz w:val="24"/>
          <w:szCs w:val="24"/>
          <w:highlight w:val="none"/>
        </w:rPr>
      </w:r>
      <w:r/>
    </w:p>
    <w:p>
      <w:pPr>
        <w:pStyle w:val="1077"/>
        <w:ind w:firstLine="492"/>
        <w:jc w:val="both"/>
        <w:spacing w:beforeAutospacing="0" w:afterAutospacing="0" w:line="0" w:lineRule="atLeast"/>
        <w:shd w:val="clear" w:color="auto" w:fill="auto"/>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sz w:val="24"/>
          <w:szCs w:val="24"/>
          <w:highlight w:val="none"/>
        </w:rPr>
      </w:r>
      <w:r/>
    </w:p>
    <w:p>
      <w:pPr>
        <w:pStyle w:val="1077"/>
        <w:ind w:firstLine="492"/>
        <w:jc w:val="both"/>
        <w:spacing w:beforeAutospacing="0" w:afterAutospacing="0" w:line="0" w:lineRule="atLeast"/>
        <w:shd w:val="clear" w:color="auto" w:fill="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1077"/>
        <w:ind w:firstLine="480"/>
        <w:jc w:val="both"/>
        <w:spacing w:beforeAutospacing="0" w:afterAutospacing="0"/>
        <w:shd w:val="clear" w:color="auto" w:fill="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1160"/>
        <w:ind w:right="1560" w:firstLine="624"/>
        <w:jc w:val="right"/>
        <w:spacing w:beforeAutospacing="0" w:afterAutospacing="0" w:line="360" w:lineRule="auto"/>
        <w:shd w:val="clear" w:color="auto" w:fill="auto"/>
        <w:widowControl w:val="off"/>
        <w:tabs>
          <w:tab w:val="left" w:pos="4864" w:leader="none"/>
        </w:tabs>
        <w:rPr>
          <w:rFonts w:hint="eastAsia"/>
          <w:color w:val="000000"/>
          <w:sz w:val="24"/>
          <w:szCs w:val="24"/>
          <w:highlight w:val="none"/>
        </w:rPr>
      </w:pPr>
      <w:r>
        <w:rPr>
          <w:rFonts w:hint="eastAsia"/>
          <w:color w:val="000000"/>
          <w:sz w:val="24"/>
          <w:szCs w:val="24"/>
          <w:highlight w:val="none"/>
        </w:rPr>
      </w:r>
      <w:r/>
    </w:p>
    <w:p>
      <w:pPr>
        <w:pStyle w:val="1160"/>
        <w:ind w:right="1560" w:firstLine="624"/>
        <w:jc w:val="right"/>
        <w:spacing w:beforeAutospacing="0" w:afterAutospacing="0" w:line="360" w:lineRule="auto"/>
        <w:shd w:val="clear" w:color="auto" w:fill="auto"/>
        <w:widowControl w:val="off"/>
        <w:tabs>
          <w:tab w:val="left" w:pos="4864" w:leader="none"/>
        </w:tabs>
        <w:rPr>
          <w:rFonts w:hint="eastAsia"/>
          <w:color w:val="000000"/>
          <w:sz w:val="24"/>
          <w:szCs w:val="24"/>
          <w:highlight w:val="none"/>
        </w:rPr>
      </w:pPr>
      <w:r>
        <w:rPr>
          <w:rFonts w:hint="eastAsia"/>
          <w:color w:val="000000"/>
          <w:sz w:val="24"/>
          <w:szCs w:val="24"/>
          <w:highlight w:val="none"/>
        </w:rPr>
        <w:t xml:space="preserve">供应商名称（加盖CA电子公章）：</w:t>
      </w:r>
      <w:r>
        <w:rPr>
          <w:rFonts w:hint="eastAsia"/>
          <w:color w:val="000000"/>
          <w:sz w:val="24"/>
          <w:szCs w:val="24"/>
          <w:highlight w:val="none"/>
        </w:rPr>
      </w:r>
      <w:r/>
    </w:p>
    <w:p>
      <w:pPr>
        <w:pStyle w:val="1001"/>
        <w:ind w:firstLine="4620"/>
        <w:shd w:val="clear" w:color="auto" w:fill="auto"/>
        <w:rPr>
          <w:rFonts w:hint="eastAsia" w:ascii="黑体" w:hAnsi="黑体" w:eastAsia="黑体" w:cs="黑体"/>
          <w:i/>
          <w:color w:val="000000"/>
          <w:sz w:val="24"/>
          <w:szCs w:val="24"/>
          <w:highlight w:val="none"/>
          <w:u w:val="single"/>
        </w:rPr>
      </w:pPr>
      <w:r>
        <w:rPr>
          <w:rFonts w:hint="eastAsia" w:ascii="宋体" w:hAnsi="宋体" w:eastAsia="宋体" w:cs="宋体"/>
          <w:color w:val="000000"/>
          <w:sz w:val="24"/>
          <w:szCs w:val="24"/>
          <w:highlight w:val="none"/>
        </w:rPr>
        <w:t xml:space="preserve">日  期：</w:t>
      </w:r>
      <w:r>
        <w:rPr>
          <w:rFonts w:hint="eastAsia" w:ascii="黑体" w:hAnsi="黑体" w:eastAsia="黑体" w:cs="黑体"/>
          <w:i/>
          <w:color w:val="000000"/>
          <w:sz w:val="24"/>
          <w:szCs w:val="24"/>
          <w:highlight w:val="none"/>
          <w:u w:val="single"/>
        </w:rPr>
      </w:r>
      <w:r/>
    </w:p>
    <w:p>
      <w:pPr>
        <w:pStyle w:val="1077"/>
        <w:jc w:val="both"/>
        <w:spacing w:beforeAutospacing="0" w:afterAutospacing="0"/>
        <w:shd w:val="clear" w:color="auto" w:fill="auto"/>
        <w:rPr>
          <w:rFonts w:ascii="黑体" w:eastAsia="黑体" w:cs="黑体"/>
          <w:i/>
          <w:color w:val="000000"/>
          <w:sz w:val="24"/>
          <w:szCs w:val="24"/>
          <w:highlight w:val="none"/>
          <w:u w:val="single"/>
        </w:rPr>
      </w:pPr>
      <w:r>
        <w:rPr>
          <w:rFonts w:ascii="黑体" w:eastAsia="黑体" w:cs="黑体"/>
          <w:i/>
          <w:color w:val="000000"/>
          <w:sz w:val="24"/>
          <w:szCs w:val="24"/>
          <w:highlight w:val="none"/>
          <w:u w:val="single"/>
        </w:rPr>
      </w:r>
      <w:r/>
    </w:p>
    <w:p>
      <w:pPr>
        <w:pStyle w:val="1077"/>
        <w:jc w:val="both"/>
        <w:spacing w:beforeAutospacing="0" w:afterAutospacing="0"/>
        <w:shd w:val="clear" w:color="auto" w:fill="auto"/>
        <w:rPr>
          <w:color w:val="000000"/>
          <w:sz w:val="24"/>
          <w:szCs w:val="24"/>
          <w:highlight w:val="none"/>
        </w:rPr>
      </w:pPr>
      <w:r>
        <w:rPr>
          <w:rFonts w:hint="eastAsia" w:ascii="黑体" w:eastAsia="黑体" w:cs="黑体"/>
          <w:i/>
          <w:color w:val="000000"/>
          <w:sz w:val="24"/>
          <w:szCs w:val="24"/>
          <w:highlight w:val="none"/>
          <w:u w:val="single"/>
        </w:rPr>
        <w:t xml:space="preserve">五、参加政府采购活动前3年内在经营活动中没有重大违法记录的书面声明</w:t>
      </w:r>
      <w:r>
        <w:rPr>
          <w:color w:val="000000"/>
          <w:sz w:val="24"/>
          <w:szCs w:val="24"/>
          <w:highlight w:val="none"/>
        </w:rPr>
      </w:r>
      <w:r/>
    </w:p>
    <w:p>
      <w:pPr>
        <w:pStyle w:val="1077"/>
        <w:jc w:val="center"/>
        <w:spacing w:beforeAutospacing="0" w:afterAutospacing="0"/>
        <w:shd w:val="clear" w:color="auto" w:fill="auto"/>
        <w:rPr>
          <w:color w:val="000000"/>
          <w:sz w:val="24"/>
          <w:szCs w:val="24"/>
          <w:highlight w:val="none"/>
        </w:rPr>
      </w:pPr>
      <w:r>
        <w:rPr>
          <w:rFonts w:hint="eastAsia"/>
          <w:b/>
          <w:color w:val="000000"/>
          <w:sz w:val="24"/>
          <w:szCs w:val="24"/>
          <w:highlight w:val="none"/>
        </w:rPr>
        <w:t xml:space="preserve">声  明</w:t>
      </w:r>
      <w:r>
        <w:rPr>
          <w:color w:val="000000"/>
          <w:sz w:val="24"/>
          <w:szCs w:val="24"/>
          <w:highlight w:val="none"/>
        </w:rPr>
      </w:r>
      <w:r/>
    </w:p>
    <w:p>
      <w:pPr>
        <w:pStyle w:val="1077"/>
        <w:jc w:val="both"/>
        <w:spacing w:beforeAutospacing="0" w:afterAutospacing="0" w:line="0" w:lineRule="atLeast"/>
        <w:shd w:val="clear" w:color="auto" w:fill="auto"/>
        <w:rPr>
          <w:color w:val="000000"/>
          <w:sz w:val="24"/>
          <w:szCs w:val="24"/>
          <w:highlight w:val="none"/>
        </w:rPr>
      </w:pPr>
      <w:r>
        <w:rPr>
          <w:rFonts w:hint="eastAsia"/>
          <w:b/>
          <w:color w:val="000000"/>
          <w:sz w:val="24"/>
          <w:szCs w:val="24"/>
          <w:highlight w:val="none"/>
        </w:rPr>
        <w:t xml:space="preserve">  </w:t>
      </w: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sz w:val="24"/>
          <w:szCs w:val="24"/>
          <w:highlight w:val="none"/>
        </w:rPr>
      </w:r>
      <w:r/>
    </w:p>
    <w:p>
      <w:pPr>
        <w:pStyle w:val="1160"/>
        <w:ind w:right="1560" w:firstLine="624"/>
        <w:jc w:val="right"/>
        <w:spacing w:beforeAutospacing="0" w:afterAutospacing="0" w:line="360" w:lineRule="auto"/>
        <w:shd w:val="clear" w:color="auto" w:fill="auto"/>
        <w:widowControl w:val="off"/>
        <w:tabs>
          <w:tab w:val="left" w:pos="4864" w:leader="none"/>
        </w:tabs>
        <w:rPr>
          <w:rFonts w:hint="eastAsia"/>
          <w:color w:val="000000"/>
          <w:sz w:val="24"/>
          <w:szCs w:val="24"/>
          <w:highlight w:val="none"/>
        </w:rPr>
      </w:pPr>
      <w:r>
        <w:rPr>
          <w:rFonts w:hint="eastAsia"/>
          <w:color w:val="000000"/>
          <w:sz w:val="24"/>
          <w:szCs w:val="24"/>
          <w:highlight w:val="none"/>
        </w:rPr>
        <w:t xml:space="preserve">供应商名称（加盖CA电子公章）：</w:t>
      </w:r>
      <w:r>
        <w:rPr>
          <w:rFonts w:hint="eastAsia"/>
          <w:color w:val="000000"/>
          <w:sz w:val="24"/>
          <w:szCs w:val="24"/>
          <w:highlight w:val="none"/>
        </w:rPr>
      </w:r>
      <w:r/>
    </w:p>
    <w:p>
      <w:pPr>
        <w:pStyle w:val="1001"/>
        <w:ind w:firstLine="4620"/>
        <w:shd w:val="clear" w:color="auto" w:fill="auto"/>
        <w:rPr>
          <w:rFonts w:hint="eastAsia" w:ascii="黑体" w:hAnsi="黑体" w:eastAsia="黑体" w:cs="黑体"/>
          <w:i/>
          <w:color w:val="000000"/>
          <w:sz w:val="24"/>
          <w:szCs w:val="24"/>
          <w:highlight w:val="none"/>
          <w:u w:val="single"/>
        </w:rPr>
      </w:pPr>
      <w:r>
        <w:rPr>
          <w:rFonts w:hint="eastAsia" w:ascii="宋体" w:hAnsi="宋体" w:eastAsia="宋体" w:cs="宋体"/>
          <w:color w:val="000000"/>
          <w:sz w:val="24"/>
          <w:szCs w:val="24"/>
          <w:highlight w:val="none"/>
        </w:rPr>
        <w:t xml:space="preserve">日  期：</w:t>
      </w:r>
      <w:r>
        <w:rPr>
          <w:rFonts w:hint="eastAsia" w:ascii="黑体" w:hAnsi="黑体" w:eastAsia="黑体" w:cs="黑体"/>
          <w:i/>
          <w:color w:val="000000"/>
          <w:sz w:val="24"/>
          <w:szCs w:val="24"/>
          <w:highlight w:val="none"/>
          <w:u w:val="single"/>
        </w:rPr>
      </w:r>
      <w:r/>
    </w:p>
    <w:p>
      <w:pPr>
        <w:pStyle w:val="1077"/>
        <w:jc w:val="both"/>
        <w:spacing w:beforeAutospacing="0" w:afterAutospacing="0"/>
        <w:shd w:val="clear" w:color="auto" w:fill="auto"/>
        <w:rPr>
          <w:rFonts w:ascii="黑体" w:eastAsia="黑体" w:cs="黑体"/>
          <w:i/>
          <w:color w:val="000000"/>
          <w:sz w:val="24"/>
          <w:szCs w:val="24"/>
          <w:highlight w:val="none"/>
          <w:u w:val="single"/>
        </w:rPr>
      </w:pPr>
      <w:r>
        <w:rPr>
          <w:rFonts w:ascii="黑体" w:eastAsia="黑体" w:cs="黑体"/>
          <w:i/>
          <w:color w:val="000000"/>
          <w:sz w:val="24"/>
          <w:szCs w:val="24"/>
          <w:highlight w:val="none"/>
          <w:u w:val="single"/>
        </w:rPr>
      </w:r>
      <w:r/>
    </w:p>
    <w:p>
      <w:pPr>
        <w:pStyle w:val="1077"/>
        <w:jc w:val="both"/>
        <w:spacing w:beforeAutospacing="0" w:afterAutospacing="0"/>
        <w:shd w:val="clear" w:color="auto" w:fill="auto"/>
        <w:rPr>
          <w:color w:val="000000"/>
          <w:sz w:val="24"/>
          <w:szCs w:val="24"/>
          <w:highlight w:val="none"/>
        </w:rPr>
      </w:pPr>
      <w:r>
        <w:rPr>
          <w:rFonts w:hint="eastAsia" w:ascii="黑体" w:eastAsia="黑体" w:cs="黑体"/>
          <w:i/>
          <w:color w:val="000000"/>
          <w:sz w:val="24"/>
          <w:szCs w:val="24"/>
          <w:highlight w:val="none"/>
          <w:u w:val="single"/>
        </w:rPr>
        <w:t xml:space="preserve">六、特定资格要求的证明文件</w:t>
      </w:r>
      <w:r>
        <w:rPr>
          <w:color w:val="000000"/>
          <w:sz w:val="24"/>
          <w:szCs w:val="24"/>
          <w:highlight w:val="none"/>
        </w:rPr>
      </w:r>
      <w:r/>
    </w:p>
    <w:p>
      <w:pPr>
        <w:pStyle w:val="1077"/>
        <w:ind w:firstLine="240"/>
        <w:jc w:val="both"/>
        <w:spacing w:beforeAutospacing="0" w:afterAutospacing="0" w:line="0" w:lineRule="atLeast"/>
        <w:shd w:val="clear" w:color="auto" w:fill="auto"/>
        <w:rPr>
          <w:color w:val="000000"/>
          <w:sz w:val="24"/>
          <w:szCs w:val="24"/>
          <w:highlight w:val="none"/>
        </w:rPr>
      </w:pPr>
      <w:r>
        <w:rPr>
          <w:rFonts w:hint="eastAsia"/>
          <w:color w:val="000000"/>
          <w:sz w:val="24"/>
          <w:szCs w:val="24"/>
          <w:highlight w:val="none"/>
        </w:rPr>
        <w:t xml:space="preserve">如果本项目申请人的特定资格要求中要求提供的，必须提供。</w:t>
      </w:r>
      <w:r>
        <w:rPr>
          <w:color w:val="000000"/>
          <w:sz w:val="24"/>
          <w:szCs w:val="24"/>
          <w:highlight w:val="none"/>
        </w:rPr>
      </w:r>
      <w:r/>
    </w:p>
    <w:p>
      <w:pPr>
        <w:pStyle w:val="1077"/>
        <w:jc w:val="center"/>
        <w:spacing w:beforeAutospacing="0" w:afterAutospacing="0"/>
        <w:shd w:val="clear" w:color="auto" w:fill="auto"/>
        <w:rPr>
          <w:color w:val="000000"/>
          <w:highlight w:val="none"/>
        </w:rPr>
      </w:pPr>
      <w:r>
        <w:rPr>
          <w:rFonts w:ascii="黑体" w:eastAsia="黑体" w:cs="黑体"/>
          <w:i/>
          <w:color w:val="000000"/>
          <w:sz w:val="24"/>
          <w:szCs w:val="24"/>
          <w:highlight w:val="none"/>
          <w:u w:val="single"/>
        </w:rPr>
        <w:br w:type="page" w:clear="all"/>
      </w:r>
      <w:r>
        <w:rPr>
          <w:rFonts w:hint="eastAsia" w:ascii="黑体" w:eastAsia="黑体" w:cs="黑体"/>
          <w:i/>
          <w:color w:val="000000"/>
          <w:sz w:val="32"/>
          <w:szCs w:val="32"/>
          <w:highlight w:val="none"/>
          <w:u w:val="single"/>
        </w:rPr>
        <w:t xml:space="preserve">七、法人授权书</w:t>
      </w:r>
      <w:r>
        <w:rPr>
          <w:color w:val="000000"/>
          <w:highlight w:val="none"/>
        </w:rPr>
      </w:r>
      <w:r/>
    </w:p>
    <w:p>
      <w:pPr>
        <w:pStyle w:val="1077"/>
        <w:ind w:firstLine="480"/>
        <w:jc w:val="both"/>
        <w:spacing w:beforeAutospacing="0" w:afterAutospacing="0" w:line="360" w:lineRule="auto"/>
        <w:shd w:val="clear" w:color="auto" w:fill="auto"/>
        <w:tabs>
          <w:tab w:val="left" w:pos="360" w:leader="none"/>
        </w:tabs>
        <w:rPr>
          <w:color w:val="000000"/>
          <w:sz w:val="24"/>
          <w:szCs w:val="24"/>
          <w:highlight w:val="none"/>
        </w:rPr>
      </w:pPr>
      <w:r>
        <w:rPr>
          <w:rFonts w:ascii="Times New Roman" w:hAnsi="Times New Roman"/>
          <w:color w:val="000000"/>
          <w:sz w:val="24"/>
          <w:szCs w:val="24"/>
          <w:highlight w:val="none"/>
        </w:rPr>
        <w:t xml:space="preserve">本授权书声明：____________（投标人名称）授权________________（被授权人的姓名）为我方就</w:t>
      </w:r>
      <w:r>
        <w:rPr>
          <w:rFonts w:hint="eastAsia" w:ascii="Times New Roman" w:hAnsi="Times New Roman"/>
          <w:color w:val="000000"/>
          <w:sz w:val="24"/>
          <w:szCs w:val="24"/>
          <w:highlight w:val="none"/>
          <w:u w:val="single"/>
          <w:lang w:val="en-US" w:eastAsia="zh-CN"/>
        </w:rPr>
        <w:t xml:space="preserve">盐城市公安局禁毒支队2026年全市污水毒情监测服务采购项目</w:t>
      </w:r>
      <w:r>
        <w:rPr>
          <w:rFonts w:hint="eastAsia" w:ascii="Times New Roman" w:hAnsi="Times New Roman"/>
          <w:color w:val="000000"/>
          <w:sz w:val="24"/>
          <w:szCs w:val="24"/>
          <w:highlight w:val="none"/>
          <w:u w:val="single"/>
          <w:lang w:eastAsia="zh-CN"/>
        </w:rPr>
        <w:t xml:space="preserve">JSZC-320900-YCZH-G2026-0016</w:t>
      </w:r>
      <w:r>
        <w:rPr>
          <w:rFonts w:ascii="Times New Roman" w:hAnsi="Times New Roman"/>
          <w:color w:val="000000"/>
          <w:sz w:val="24"/>
          <w:szCs w:val="24"/>
          <w:highlight w:val="none"/>
        </w:rPr>
        <w:t xml:space="preserve">号项目采购活动的合法代理人，以本单位名义全权处理一切与该项目采购有关的事务。</w:t>
      </w:r>
      <w:r>
        <w:rPr>
          <w:color w:val="000000"/>
          <w:sz w:val="24"/>
          <w:szCs w:val="24"/>
          <w:highlight w:val="none"/>
        </w:rPr>
      </w:r>
      <w:r/>
    </w:p>
    <w:p>
      <w:pPr>
        <w:pStyle w:val="1077"/>
        <w:ind w:firstLine="480"/>
        <w:jc w:val="both"/>
        <w:spacing w:beforeAutospacing="0" w:afterAutospacing="0"/>
        <w:shd w:val="clear" w:color="auto" w:fill="auto"/>
        <w:tabs>
          <w:tab w:val="left" w:pos="360" w:leader="none"/>
        </w:tabs>
        <w:rPr>
          <w:color w:val="000000"/>
          <w:sz w:val="24"/>
          <w:szCs w:val="24"/>
          <w:highlight w:val="none"/>
        </w:rPr>
      </w:pPr>
      <w:r>
        <w:rPr>
          <w:rFonts w:ascii="Times New Roman" w:hAnsi="Times New Roman"/>
          <w:color w:val="000000"/>
          <w:sz w:val="24"/>
          <w:szCs w:val="24"/>
          <w:highlight w:val="none"/>
        </w:rPr>
        <w:t xml:space="preserve">本授权书于______年____月____日起生效，特此声明。</w:t>
      </w:r>
      <w:r>
        <w:rPr>
          <w:color w:val="000000"/>
          <w:sz w:val="24"/>
          <w:szCs w:val="24"/>
          <w:highlight w:val="none"/>
        </w:rPr>
      </w:r>
      <w:r/>
    </w:p>
    <w:p>
      <w:pPr>
        <w:pStyle w:val="1077"/>
        <w:jc w:val="both"/>
        <w:spacing w:beforeAutospacing="0" w:afterAutospacing="0"/>
        <w:shd w:val="clear" w:color="auto" w:fill="auto"/>
        <w:tabs>
          <w:tab w:val="left" w:pos="360" w:leader="none"/>
        </w:tabs>
        <w:rPr>
          <w:color w:val="000000"/>
          <w:sz w:val="24"/>
          <w:szCs w:val="24"/>
          <w:highlight w:val="none"/>
        </w:rPr>
      </w:pPr>
      <w:r>
        <w:rPr>
          <w:rFonts w:ascii="Times New Roman" w:hAnsi="Times New Roman"/>
          <w:color w:val="000000"/>
          <w:sz w:val="24"/>
          <w:szCs w:val="24"/>
          <w:highlight w:val="none"/>
        </w:rPr>
        <w:t xml:space="preserve">         被授权人身份证号码：</w:t>
      </w:r>
      <w:r>
        <w:rPr>
          <w:rFonts w:ascii="Times New Roman" w:hAnsi="Times New Roman"/>
          <w:color w:val="000000"/>
          <w:sz w:val="24"/>
          <w:szCs w:val="24"/>
          <w:highlight w:val="none"/>
          <w:u w:val="single"/>
        </w:rPr>
        <w:t xml:space="preserve">                              </w:t>
      </w:r>
      <w:r>
        <w:rPr>
          <w:color w:val="000000"/>
          <w:sz w:val="24"/>
          <w:szCs w:val="24"/>
          <w:highlight w:val="none"/>
        </w:rPr>
      </w:r>
      <w:r/>
    </w:p>
    <w:p>
      <w:pPr>
        <w:pStyle w:val="1077"/>
        <w:jc w:val="both"/>
        <w:spacing w:beforeAutospacing="0" w:afterAutospacing="0"/>
        <w:shd w:val="clear" w:color="auto" w:fill="auto"/>
        <w:tabs>
          <w:tab w:val="left" w:pos="360" w:leader="none"/>
        </w:tabs>
        <w:rPr>
          <w:color w:val="000000"/>
          <w:sz w:val="24"/>
          <w:szCs w:val="24"/>
          <w:highlight w:val="none"/>
        </w:rPr>
      </w:pPr>
      <w:r>
        <w:rPr>
          <w:rFonts w:ascii="Times New Roman" w:hAnsi="Times New Roman"/>
          <w:color w:val="000000"/>
          <w:sz w:val="24"/>
          <w:szCs w:val="24"/>
          <w:highlight w:val="none"/>
        </w:rPr>
        <w:t xml:space="preserve">         被授权人联系电话：（手机）</w:t>
      </w:r>
      <w:r>
        <w:rPr>
          <w:rFonts w:ascii="Times New Roman" w:hAnsi="Times New Roman"/>
          <w:color w:val="000000"/>
          <w:sz w:val="24"/>
          <w:szCs w:val="24"/>
          <w:highlight w:val="none"/>
          <w:u w:val="single"/>
        </w:rPr>
        <w:t xml:space="preserve">                          </w:t>
      </w:r>
      <w:r>
        <w:rPr>
          <w:color w:val="000000"/>
          <w:sz w:val="24"/>
          <w:szCs w:val="24"/>
          <w:highlight w:val="none"/>
        </w:rPr>
      </w:r>
      <w:r/>
    </w:p>
    <w:p>
      <w:pPr>
        <w:pStyle w:val="1077"/>
        <w:jc w:val="both"/>
        <w:spacing w:beforeAutospacing="0" w:afterAutospacing="0"/>
        <w:shd w:val="clear" w:color="auto" w:fill="auto"/>
        <w:tabs>
          <w:tab w:val="left" w:pos="360" w:leader="none"/>
        </w:tabs>
        <w:rPr>
          <w:color w:val="000000"/>
          <w:sz w:val="24"/>
          <w:szCs w:val="24"/>
          <w:highlight w:val="none"/>
        </w:rPr>
      </w:pPr>
      <w:r>
        <w:rPr>
          <w:rFonts w:hint="eastAsia" w:ascii="Times New Roman" w:hAnsi="Times New Roman"/>
          <w:color w:val="000000"/>
          <w:sz w:val="24"/>
          <w:szCs w:val="24"/>
          <w:highlight w:val="none"/>
          <w:lang w:eastAsia="zh-CN"/>
        </w:rPr>
        <w:t xml:space="preserve">　　</w:t>
      </w:r>
      <w:r>
        <w:rPr>
          <w:rFonts w:ascii="Times New Roman" w:hAnsi="Times New Roman"/>
          <w:color w:val="000000"/>
          <w:sz w:val="24"/>
          <w:szCs w:val="24"/>
          <w:highlight w:val="none"/>
        </w:rPr>
        <w:t xml:space="preserve">授权单位名称：</w:t>
      </w:r>
      <w:r>
        <w:rPr>
          <w:rFonts w:ascii="Times New Roman" w:hAnsi="Times New Roman"/>
          <w:color w:val="000000"/>
          <w:sz w:val="24"/>
          <w:szCs w:val="24"/>
          <w:highlight w:val="none"/>
          <w:u w:val="single"/>
        </w:rPr>
        <w:t xml:space="preserve">（加盖CA电子公章）</w:t>
      </w:r>
      <w:r>
        <w:rPr>
          <w:color w:val="000000"/>
          <w:sz w:val="24"/>
          <w:szCs w:val="24"/>
          <w:highlight w:val="none"/>
        </w:rPr>
      </w:r>
      <w:r/>
    </w:p>
    <w:p>
      <w:pPr>
        <w:pStyle w:val="1077"/>
        <w:ind w:firstLine="480"/>
        <w:jc w:val="both"/>
        <w:spacing w:beforeAutospacing="0" w:afterAutospacing="0"/>
        <w:shd w:val="clear" w:color="auto" w:fill="auto"/>
        <w:tabs>
          <w:tab w:val="left" w:pos="360" w:leader="none"/>
        </w:tabs>
        <w:rPr>
          <w:color w:val="000000"/>
          <w:sz w:val="24"/>
          <w:szCs w:val="24"/>
          <w:highlight w:val="none"/>
        </w:rPr>
      </w:pPr>
      <w:r>
        <w:rPr>
          <w:rFonts w:ascii="Times New Roman" w:hAnsi="Times New Roman"/>
          <w:color w:val="000000"/>
          <w:sz w:val="24"/>
          <w:szCs w:val="24"/>
          <w:highlight w:val="none"/>
        </w:rPr>
        <w:t xml:space="preserve">单位地址：</w:t>
      </w:r>
      <w:r>
        <w:rPr>
          <w:rFonts w:ascii="Times New Roman" w:hAnsi="Times New Roman"/>
          <w:color w:val="000000"/>
          <w:sz w:val="24"/>
          <w:szCs w:val="24"/>
          <w:highlight w:val="none"/>
          <w:u w:val="single"/>
        </w:rPr>
        <w:t xml:space="preserve">                                         </w:t>
      </w:r>
      <w:r>
        <w:rPr>
          <w:color w:val="000000"/>
          <w:sz w:val="24"/>
          <w:szCs w:val="24"/>
          <w:highlight w:val="none"/>
        </w:rPr>
      </w:r>
      <w:r/>
    </w:p>
    <w:p>
      <w:pPr>
        <w:pStyle w:val="1077"/>
        <w:ind w:firstLine="480"/>
        <w:jc w:val="both"/>
        <w:spacing w:beforeAutospacing="0" w:afterAutospacing="0"/>
        <w:shd w:val="clear" w:color="auto" w:fill="auto"/>
        <w:tabs>
          <w:tab w:val="left" w:pos="360" w:leader="none"/>
        </w:tabs>
        <w:rPr>
          <w:color w:val="000000"/>
          <w:sz w:val="24"/>
          <w:szCs w:val="24"/>
          <w:highlight w:val="none"/>
        </w:rPr>
      </w:pPr>
      <w:r>
        <w:rPr>
          <w:rFonts w:ascii="Times New Roman" w:hAnsi="Times New Roman"/>
          <w:color w:val="000000"/>
          <w:sz w:val="24"/>
          <w:szCs w:val="24"/>
          <w:highlight w:val="none"/>
        </w:rPr>
        <w:t xml:space="preserve"> 日期：</w:t>
      </w:r>
      <w:r>
        <w:rPr>
          <w:rFonts w:ascii="Times New Roman" w:hAnsi="Times New Roman"/>
          <w:color w:val="000000"/>
          <w:sz w:val="24"/>
          <w:szCs w:val="24"/>
          <w:highlight w:val="none"/>
          <w:u w:val="single"/>
        </w:rPr>
        <w:t xml:space="preserve">                                         </w:t>
      </w:r>
      <w:r>
        <w:rPr>
          <w:color w:val="000000"/>
          <w:sz w:val="24"/>
          <w:szCs w:val="24"/>
          <w:highlight w:val="none"/>
        </w:rPr>
      </w:r>
      <w:r/>
    </w:p>
    <w:p>
      <w:pPr>
        <w:pStyle w:val="1077"/>
        <w:ind w:firstLine="420"/>
        <w:jc w:val="both"/>
        <w:spacing w:beforeAutospacing="0" w:afterAutospacing="0"/>
        <w:shd w:val="clear" w:color="auto" w:fill="auto"/>
        <w:rPr>
          <w:color w:val="000000"/>
          <w:sz w:val="24"/>
          <w:szCs w:val="24"/>
          <w:highlight w:val="none"/>
        </w:rPr>
      </w:pPr>
      <w:r>
        <w:rPr>
          <w:color w:val="000000"/>
          <w:sz w:val="24"/>
          <w:szCs w:val="24"/>
          <w:highlight w:val="none"/>
        </w:rPr>
        <w:t xml:space="preserve"> </w:t>
      </w:r>
      <w:r>
        <w:rPr>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54"/>
        <w:gridCol w:w="4754"/>
      </w:tblGrid>
      <w:tr>
        <w:trPr>
          <w:trHeight w:val="326"/>
        </w:trPr>
        <w:tc>
          <w:tcPr>
            <w:tcW w:w="4754" w:type="dxa"/>
            <w:vAlign w:val="top"/>
            <w:textDirection w:val="lrTb"/>
            <w:noWrap w:val="false"/>
          </w:tcPr>
          <w:p>
            <w:pPr>
              <w:pStyle w:val="1148"/>
              <w:ind w:firstLine="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法定代表人有效身份证（正反面）</w:t>
            </w:r>
            <w:r>
              <w:rPr>
                <w:rFonts w:hint="eastAsia" w:ascii="宋体" w:hAnsi="宋体" w:cs="宋体"/>
                <w:color w:val="000000"/>
                <w:sz w:val="24"/>
                <w:szCs w:val="24"/>
                <w:highlight w:val="none"/>
              </w:rPr>
            </w:r>
            <w:r/>
          </w:p>
        </w:tc>
        <w:tc>
          <w:tcPr>
            <w:tcW w:w="4754" w:type="dxa"/>
            <w:vAlign w:val="top"/>
            <w:textDirection w:val="lrTb"/>
            <w:noWrap w:val="false"/>
          </w:tcPr>
          <w:p>
            <w:pPr>
              <w:pStyle w:val="1148"/>
              <w:ind w:firstLine="0"/>
              <w:shd w:val="clear" w:color="auto" w:fill="auto"/>
              <w:tabs>
                <w:tab w:val="left" w:pos="36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被授权人有效身份证（正反面）</w:t>
            </w:r>
            <w:r>
              <w:rPr>
                <w:rFonts w:hint="eastAsia" w:ascii="宋体" w:hAnsi="宋体" w:cs="宋体"/>
                <w:color w:val="000000"/>
                <w:sz w:val="24"/>
                <w:szCs w:val="24"/>
                <w:highlight w:val="none"/>
              </w:rPr>
            </w:r>
            <w:r/>
          </w:p>
        </w:tc>
      </w:tr>
      <w:tr>
        <w:trPr>
          <w:trHeight w:val="2486"/>
        </w:trPr>
        <w:tc>
          <w:tcPr>
            <w:tcW w:w="4754" w:type="dxa"/>
            <w:vAlign w:val="top"/>
            <w:textDirection w:val="lrTb"/>
            <w:noWrap w:val="false"/>
          </w:tcPr>
          <w:p>
            <w:pPr>
              <w:pStyle w:val="114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48"/>
              <w:ind w:firstLine="0"/>
              <w:shd w:val="clear" w:color="auto" w:fill="auto"/>
              <w:tabs>
                <w:tab w:val="left" w:pos="36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（身份证复印件粘贴处） </w:t>
            </w:r>
            <w:r>
              <w:rPr>
                <w:rFonts w:hint="eastAsia" w:ascii="宋体" w:hAnsi="宋体" w:cs="宋体"/>
                <w:color w:val="000000"/>
                <w:sz w:val="24"/>
                <w:szCs w:val="24"/>
                <w:highlight w:val="none"/>
              </w:rPr>
            </w:r>
            <w:r/>
          </w:p>
          <w:p>
            <w:pPr>
              <w:pStyle w:val="1148"/>
              <w:ind w:firstLine="0"/>
              <w:shd w:val="clear" w:color="auto" w:fill="auto"/>
              <w:tabs>
                <w:tab w:val="left" w:pos="36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（可电子粘贴） </w:t>
            </w:r>
            <w:r>
              <w:rPr>
                <w:rFonts w:hint="eastAsia" w:ascii="宋体" w:hAnsi="宋体" w:cs="宋体"/>
                <w:color w:val="000000"/>
                <w:sz w:val="24"/>
                <w:szCs w:val="24"/>
                <w:highlight w:val="none"/>
              </w:rPr>
            </w:r>
            <w:r/>
          </w:p>
          <w:p>
            <w:pPr>
              <w:pStyle w:val="1148"/>
              <w:ind w:firstLine="0"/>
              <w:shd w:val="clear" w:color="auto" w:fill="auto"/>
              <w:tabs>
                <w:tab w:val="left" w:pos="36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（证明材料可另页，不限于本框内）</w:t>
            </w:r>
            <w:r>
              <w:rPr>
                <w:rFonts w:hint="eastAsia" w:ascii="宋体" w:hAnsi="宋体" w:cs="宋体"/>
                <w:color w:val="000000"/>
                <w:sz w:val="24"/>
                <w:szCs w:val="24"/>
                <w:highlight w:val="none"/>
              </w:rPr>
            </w:r>
            <w:r/>
          </w:p>
          <w:p>
            <w:pPr>
              <w:pStyle w:val="114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754" w:type="dxa"/>
            <w:vAlign w:val="top"/>
            <w:textDirection w:val="lrTb"/>
            <w:noWrap w:val="false"/>
          </w:tcPr>
          <w:p>
            <w:pPr>
              <w:pStyle w:val="114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48"/>
              <w:ind w:firstLine="0"/>
              <w:shd w:val="clear" w:color="auto" w:fill="auto"/>
              <w:tabs>
                <w:tab w:val="left" w:pos="36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（身份证复印件粘贴处） </w:t>
            </w:r>
            <w:r>
              <w:rPr>
                <w:rFonts w:hint="eastAsia" w:ascii="宋体" w:hAnsi="宋体" w:cs="宋体"/>
                <w:color w:val="000000"/>
                <w:sz w:val="24"/>
                <w:szCs w:val="24"/>
                <w:highlight w:val="none"/>
              </w:rPr>
            </w:r>
            <w:r/>
          </w:p>
          <w:p>
            <w:pPr>
              <w:pStyle w:val="1148"/>
              <w:ind w:firstLine="0"/>
              <w:shd w:val="clear" w:color="auto" w:fill="auto"/>
              <w:tabs>
                <w:tab w:val="left" w:pos="36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（可电子粘贴） </w:t>
            </w:r>
            <w:r>
              <w:rPr>
                <w:rFonts w:hint="eastAsia" w:ascii="宋体" w:hAnsi="宋体" w:cs="宋体"/>
                <w:color w:val="000000"/>
                <w:sz w:val="24"/>
                <w:szCs w:val="24"/>
                <w:highlight w:val="none"/>
              </w:rPr>
            </w:r>
            <w:r/>
          </w:p>
          <w:p>
            <w:pPr>
              <w:pStyle w:val="1148"/>
              <w:ind w:firstLine="0"/>
              <w:shd w:val="clear" w:color="auto" w:fill="auto"/>
              <w:tabs>
                <w:tab w:val="left" w:pos="360" w:leader="none"/>
              </w:tabs>
              <w:rPr>
                <w:rFonts w:hint="eastAsia" w:ascii="宋体" w:hAnsi="宋体" w:cs="宋体"/>
                <w:color w:val="000000"/>
                <w:sz w:val="24"/>
                <w:szCs w:val="24"/>
                <w:highlight w:val="none"/>
              </w:rPr>
            </w:pPr>
            <w:r>
              <w:rPr>
                <w:rFonts w:ascii="宋体" w:hAnsi="宋体" w:cs="宋体"/>
                <w:color w:val="000000"/>
                <w:sz w:val="24"/>
                <w:szCs w:val="24"/>
                <w:highlight w:val="none"/>
              </w:rPr>
              <w:t xml:space="preserve">（证明材料可另页，不限于本框内）</w:t>
            </w:r>
            <w:r>
              <w:rPr>
                <w:rFonts w:hint="eastAsia" w:ascii="宋体" w:hAnsi="宋体" w:cs="宋体"/>
                <w:color w:val="000000"/>
                <w:sz w:val="24"/>
                <w:szCs w:val="24"/>
                <w:highlight w:val="none"/>
              </w:rPr>
            </w:r>
            <w:r/>
          </w:p>
          <w:p>
            <w:pPr>
              <w:pStyle w:val="1148"/>
              <w:ind w:firstLine="480"/>
              <w:shd w:val="clear" w:color="auto" w:fill="auto"/>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77"/>
        <w:jc w:val="center"/>
        <w:keepLines/>
        <w:keepNext/>
        <w:spacing w:before="260" w:beforeAutospacing="0" w:after="260" w:afterAutospacing="0" w:line="415" w:lineRule="auto"/>
        <w:shd w:val="clear" w:color="auto" w:fill="auto"/>
        <w:rPr>
          <w:rFonts w:ascii="黑体" w:eastAsia="黑体" w:cs="黑体"/>
          <w:b/>
          <w:color w:val="000000"/>
          <w:sz w:val="32"/>
          <w:szCs w:val="32"/>
          <w:highlight w:val="none"/>
        </w:rPr>
      </w:pPr>
      <w:r>
        <w:rPr>
          <w:color w:val="000000"/>
          <w:highlight w:val="none"/>
        </w:rPr>
        <w:br w:type="page" w:clear="all"/>
      </w:r>
      <w:r>
        <w:rPr>
          <w:rFonts w:hint="eastAsia" w:ascii="黑体" w:eastAsia="黑体" w:cs="黑体"/>
          <w:b/>
          <w:i/>
          <w:iCs/>
          <w:color w:val="000000"/>
          <w:sz w:val="32"/>
          <w:szCs w:val="32"/>
          <w:highlight w:val="none"/>
          <w:u w:val="single"/>
        </w:rPr>
        <w:t xml:space="preserve">八、投标函</w:t>
      </w:r>
      <w:r>
        <w:rPr>
          <w:rFonts w:ascii="黑体" w:eastAsia="黑体" w:cs="黑体"/>
          <w:b/>
          <w:color w:val="000000"/>
          <w:sz w:val="32"/>
          <w:szCs w:val="32"/>
          <w:highlight w:val="none"/>
        </w:rPr>
      </w:r>
      <w:r/>
    </w:p>
    <w:p>
      <w:pPr>
        <w:pStyle w:val="1077"/>
        <w:spacing w:beforeAutospacing="0" w:afterAutospacing="0" w:line="0" w:lineRule="atLeast"/>
        <w:shd w:val="clear" w:color="auto" w:fill="auto"/>
        <w:rPr>
          <w:rFonts w:hint="eastAsia" w:eastAsia="宋体"/>
          <w:color w:val="000000"/>
          <w:highlight w:val="none"/>
          <w:lang w:eastAsia="zh-CN"/>
        </w:rPr>
      </w:pPr>
      <w:r>
        <w:rPr>
          <w:rFonts w:hint="eastAsia"/>
          <w:color w:val="000000"/>
          <w:highlight w:val="none"/>
        </w:rPr>
        <w:t xml:space="preserve">致：</w:t>
      </w:r>
      <w:r>
        <w:rPr>
          <w:rFonts w:hint="eastAsia"/>
          <w:color w:val="000000"/>
          <w:highlight w:val="none"/>
          <w:lang w:eastAsia="zh-CN"/>
        </w:rPr>
        <w:t xml:space="preserve">盐城市公安局</w:t>
      </w:r>
      <w:r>
        <w:rPr>
          <w:rFonts w:hint="eastAsia" w:eastAsia="宋体"/>
          <w:color w:val="000000"/>
          <w:highlight w:val="none"/>
          <w:lang w:eastAsia="zh-CN"/>
        </w:rPr>
      </w:r>
      <w:r/>
    </w:p>
    <w:p>
      <w:pPr>
        <w:pStyle w:val="1077"/>
        <w:ind w:firstLine="480"/>
        <w:spacing w:beforeAutospacing="0" w:afterAutospacing="0" w:line="0" w:lineRule="atLeast"/>
        <w:shd w:val="clear" w:color="auto" w:fill="auto"/>
        <w:rPr>
          <w:rFonts w:eastAsia="宋体"/>
          <w:color w:val="000000"/>
          <w:highlight w:val="none"/>
          <w:u w:val="single"/>
          <w:lang w:val="en-US" w:eastAsia="zh-CN"/>
        </w:rPr>
      </w:pPr>
      <w:r>
        <w:rPr>
          <w:rFonts w:hint="eastAsia"/>
          <w:color w:val="000000"/>
          <w:highlight w:val="none"/>
        </w:rPr>
        <w:t xml:space="preserve">根据贵方的项目招标文件，正式授权下述签字人______</w:t>
      </w:r>
      <w:r>
        <w:rPr>
          <w:rFonts w:hint="eastAsia"/>
          <w:color w:val="000000"/>
          <w:highlight w:val="none"/>
          <w:lang w:eastAsia="zh-CN"/>
        </w:rPr>
        <w:t xml:space="preserve">（</w:t>
      </w:r>
      <w:r>
        <w:rPr>
          <w:rFonts w:hint="eastAsia"/>
          <w:color w:val="000000"/>
          <w:highlight w:val="none"/>
        </w:rPr>
        <w:t xml:space="preserve">姓名</w:t>
      </w:r>
      <w:r>
        <w:rPr>
          <w:rFonts w:hint="eastAsia"/>
          <w:color w:val="000000"/>
          <w:highlight w:val="none"/>
          <w:lang w:eastAsia="zh-CN"/>
        </w:rPr>
        <w:t xml:space="preserve">）</w:t>
      </w:r>
      <w:r>
        <w:rPr>
          <w:rFonts w:hint="eastAsia"/>
          <w:color w:val="000000"/>
          <w:highlight w:val="none"/>
        </w:rPr>
        <w:t xml:space="preserve">代表我方</w:t>
      </w:r>
      <w:r>
        <w:rPr>
          <w:rFonts w:hint="eastAsia"/>
          <w:color w:val="000000"/>
          <w:highlight w:val="none"/>
          <w:u w:val="single"/>
          <w:lang w:val="en-US" w:eastAsia="zh-CN"/>
        </w:rPr>
        <w:t xml:space="preserve">        </w:t>
      </w:r>
      <w:r>
        <w:rPr>
          <w:rFonts w:eastAsia="宋体"/>
          <w:color w:val="000000"/>
          <w:highlight w:val="none"/>
          <w:u w:val="single"/>
          <w:lang w:val="en-US" w:eastAsia="zh-CN"/>
        </w:rPr>
      </w:r>
      <w:r/>
    </w:p>
    <w:p>
      <w:pPr>
        <w:pStyle w:val="1077"/>
        <w:spacing w:beforeAutospacing="0" w:afterAutospacing="0" w:line="0" w:lineRule="atLeast"/>
        <w:shd w:val="clear" w:color="auto" w:fill="auto"/>
        <w:rPr>
          <w:rFonts w:hint="eastAsia"/>
          <w:color w:val="000000"/>
          <w:highlight w:val="none"/>
        </w:rPr>
      </w:pPr>
      <w:r>
        <w:rPr>
          <w:rFonts w:hint="eastAsia"/>
          <w:color w:val="000000"/>
          <w:highlight w:val="none"/>
        </w:rPr>
        <w:t xml:space="preserve">（投标人的名称），全权处理本次项目投标的有关事宜。</w:t>
      </w:r>
      <w:r>
        <w:rPr>
          <w:rFonts w:hint="eastAsia"/>
          <w:color w:val="000000"/>
          <w:highlight w:val="none"/>
        </w:rPr>
      </w:r>
      <w:r/>
    </w:p>
    <w:p>
      <w:pPr>
        <w:pStyle w:val="1077"/>
        <w:ind w:firstLine="480"/>
        <w:spacing w:beforeAutospacing="0" w:afterAutospacing="0" w:line="0" w:lineRule="atLeast"/>
        <w:shd w:val="clear" w:color="auto" w:fill="auto"/>
        <w:rPr>
          <w:rFonts w:hint="eastAsia"/>
          <w:color w:val="000000"/>
          <w:highlight w:val="none"/>
        </w:rPr>
      </w:pPr>
      <w:r>
        <w:rPr>
          <w:rFonts w:hint="eastAsia"/>
          <w:color w:val="000000"/>
          <w:highlight w:val="none"/>
        </w:rPr>
        <w:t xml:space="preserve">据此函，__________签字人兹宣布同意如下：</w:t>
      </w:r>
      <w:r>
        <w:rPr>
          <w:rFonts w:hint="eastAsia"/>
          <w:color w:val="000000"/>
          <w:highlight w:val="none"/>
        </w:rPr>
      </w:r>
      <w:r/>
    </w:p>
    <w:p>
      <w:pPr>
        <w:pStyle w:val="1077"/>
        <w:ind w:firstLine="480"/>
        <w:spacing w:beforeAutospacing="0" w:afterAutospacing="0" w:line="0" w:lineRule="atLeast"/>
        <w:shd w:val="clear" w:color="auto" w:fill="auto"/>
        <w:rPr>
          <w:rFonts w:hint="eastAsia"/>
          <w:color w:val="000000"/>
          <w:highlight w:val="none"/>
        </w:rPr>
      </w:pPr>
      <w:r>
        <w:rPr>
          <w:rFonts w:hint="eastAsia"/>
          <w:color w:val="000000"/>
          <w:highlight w:val="none"/>
        </w:rPr>
        <w:t xml:space="preserve">1.按招标文件规定的各项要求，向买方提供所需服务（包含与服务相关的货物）。</w:t>
      </w:r>
      <w:r>
        <w:rPr>
          <w:rFonts w:hint="eastAsia"/>
          <w:color w:val="000000"/>
          <w:highlight w:val="none"/>
        </w:rPr>
      </w:r>
      <w:r/>
    </w:p>
    <w:p>
      <w:pPr>
        <w:pStyle w:val="1077"/>
        <w:ind w:firstLine="480"/>
        <w:spacing w:beforeAutospacing="0" w:afterAutospacing="0" w:line="0" w:lineRule="atLeast"/>
        <w:shd w:val="clear" w:color="auto" w:fill="auto"/>
        <w:rPr>
          <w:rFonts w:hint="eastAsia"/>
          <w:color w:val="000000"/>
          <w:highlight w:val="none"/>
        </w:rPr>
      </w:pPr>
      <w:r>
        <w:rPr>
          <w:rFonts w:hint="eastAsia"/>
          <w:color w:val="000000"/>
          <w:highlight w:val="none"/>
        </w:rPr>
        <w:t xml:space="preserve">2.我们完全理解贵方不一定将合同授予最低报价的投标人。</w:t>
      </w:r>
      <w:r>
        <w:rPr>
          <w:rFonts w:hint="eastAsia"/>
          <w:color w:val="000000"/>
          <w:highlight w:val="none"/>
        </w:rPr>
      </w:r>
      <w:r/>
    </w:p>
    <w:p>
      <w:pPr>
        <w:pStyle w:val="1077"/>
        <w:ind w:firstLine="480"/>
        <w:spacing w:beforeAutospacing="0" w:afterAutospacing="0" w:line="0" w:lineRule="atLeast"/>
        <w:shd w:val="clear" w:color="auto" w:fill="auto"/>
        <w:rPr>
          <w:rFonts w:hint="eastAsia"/>
          <w:color w:val="000000"/>
          <w:highlight w:val="none"/>
        </w:rPr>
      </w:pPr>
      <w:r>
        <w:rPr>
          <w:rFonts w:hint="eastAsia"/>
          <w:color w:val="000000"/>
          <w:highlight w:val="none"/>
        </w:rPr>
        <w:t xml:space="preserve">3.我们已详细审核全部招标文件及其有效补充文件，我们知道必须放弃提出含糊不清或误解问题的权利。</w:t>
      </w:r>
      <w:r>
        <w:rPr>
          <w:rFonts w:hint="eastAsia"/>
          <w:color w:val="000000"/>
          <w:highlight w:val="none"/>
        </w:rPr>
      </w:r>
      <w:r/>
    </w:p>
    <w:p>
      <w:pPr>
        <w:pStyle w:val="1077"/>
        <w:ind w:firstLine="480"/>
        <w:spacing w:beforeAutospacing="0" w:afterAutospacing="0" w:line="0" w:lineRule="atLeast"/>
        <w:shd w:val="clear" w:color="auto" w:fill="auto"/>
        <w:rPr>
          <w:rFonts w:hint="eastAsia"/>
          <w:color w:val="000000"/>
          <w:highlight w:val="none"/>
        </w:rPr>
      </w:pPr>
      <w:r>
        <w:rPr>
          <w:rFonts w:hint="eastAsia"/>
          <w:color w:val="000000"/>
          <w:highlight w:val="none"/>
        </w:rPr>
        <w:t xml:space="preserve">4.我们同意从规定的开标日期起遵循本投标文件，并在规定的投标有效期期满之前均具有约束力。</w:t>
      </w:r>
      <w:r>
        <w:rPr>
          <w:rFonts w:hint="eastAsia"/>
          <w:color w:val="000000"/>
          <w:highlight w:val="none"/>
        </w:rPr>
      </w:r>
      <w:r/>
    </w:p>
    <w:p>
      <w:pPr>
        <w:pStyle w:val="1077"/>
        <w:ind w:firstLine="480"/>
        <w:spacing w:beforeAutospacing="0" w:afterAutospacing="0" w:line="0" w:lineRule="atLeast"/>
        <w:shd w:val="clear" w:color="auto" w:fill="auto"/>
        <w:rPr>
          <w:rFonts w:hint="eastAsia"/>
          <w:color w:val="000000"/>
          <w:highlight w:val="none"/>
        </w:rPr>
      </w:pPr>
      <w:r>
        <w:rPr>
          <w:rFonts w:hint="eastAsia"/>
          <w:color w:val="000000"/>
          <w:highlight w:val="none"/>
        </w:rPr>
        <w:t xml:space="preserve">5.同意向贵方提供贵方可能另外要求的与投标有关的任何证据或资料，并保证我方已提供和将要提供的文件是真实的、准确的。</w:t>
      </w:r>
      <w:r>
        <w:rPr>
          <w:rFonts w:hint="eastAsia"/>
          <w:color w:val="000000"/>
          <w:highlight w:val="none"/>
        </w:rPr>
      </w:r>
      <w:r/>
    </w:p>
    <w:p>
      <w:pPr>
        <w:pStyle w:val="1077"/>
        <w:ind w:firstLine="480"/>
        <w:spacing w:beforeAutospacing="0" w:afterAutospacing="0" w:line="0" w:lineRule="atLeast"/>
        <w:shd w:val="clear" w:color="auto" w:fill="auto"/>
        <w:rPr>
          <w:rFonts w:hint="eastAsia"/>
          <w:color w:val="000000"/>
          <w:highlight w:val="none"/>
        </w:rPr>
      </w:pPr>
      <w:r>
        <w:rPr>
          <w:rFonts w:hint="eastAsia"/>
          <w:color w:val="000000"/>
          <w:highlight w:val="none"/>
        </w:rPr>
        <w:t xml:space="preserve">6.一旦我方中标</w:t>
      </w:r>
      <w:r>
        <w:rPr>
          <w:rFonts w:hint="eastAsia"/>
          <w:color w:val="000000"/>
          <w:highlight w:val="none"/>
          <w:lang w:eastAsia="zh-CN"/>
        </w:rPr>
        <w:t xml:space="preserve">，</w:t>
      </w:r>
      <w:r>
        <w:rPr>
          <w:rFonts w:hint="eastAsia"/>
          <w:color w:val="000000"/>
          <w:highlight w:val="none"/>
        </w:rPr>
        <w:t xml:space="preserve">我方将根据招标文件的规定，严格履行合同的责任和义务</w:t>
      </w:r>
      <w:r>
        <w:rPr>
          <w:rFonts w:hint="eastAsia"/>
          <w:color w:val="000000"/>
          <w:highlight w:val="none"/>
          <w:lang w:eastAsia="zh-CN"/>
        </w:rPr>
        <w:t xml:space="preserve">，</w:t>
      </w:r>
      <w:r>
        <w:rPr>
          <w:rFonts w:hint="eastAsia"/>
          <w:color w:val="000000"/>
          <w:highlight w:val="none"/>
        </w:rPr>
        <w:t xml:space="preserve">并保证在招标文件规定的时</w:t>
      </w:r>
      <w:r>
        <w:rPr>
          <w:rFonts w:hint="eastAsia"/>
          <w:color w:val="000000"/>
          <w:highlight w:val="none"/>
          <w:lang w:eastAsia="zh-CN"/>
        </w:rPr>
        <w:t xml:space="preserve">间内</w:t>
      </w:r>
      <w:r>
        <w:rPr>
          <w:rFonts w:hint="eastAsia"/>
          <w:color w:val="000000"/>
          <w:highlight w:val="none"/>
        </w:rPr>
        <w:t xml:space="preserve">完成项目，交付买方验收、使用。</w:t>
      </w:r>
      <w:r>
        <w:rPr>
          <w:rFonts w:hint="eastAsia"/>
          <w:color w:val="000000"/>
          <w:highlight w:val="none"/>
        </w:rPr>
      </w:r>
      <w:r/>
    </w:p>
    <w:p>
      <w:pPr>
        <w:pStyle w:val="1077"/>
        <w:ind w:firstLine="480"/>
        <w:spacing w:beforeAutospacing="0" w:afterAutospacing="0" w:line="0" w:lineRule="atLeast"/>
        <w:shd w:val="clear" w:color="auto" w:fill="auto"/>
        <w:rPr>
          <w:color w:val="000000"/>
          <w:highlight w:val="none"/>
        </w:rPr>
      </w:pPr>
      <w:r>
        <w:rPr>
          <w:rFonts w:hint="eastAsia"/>
          <w:color w:val="000000"/>
          <w:highlight w:val="none"/>
        </w:rPr>
        <w:t xml:space="preserve">7.与本投标有关的正式通讯地址为：</w:t>
      </w:r>
      <w:r>
        <w:rPr>
          <w:color w:val="000000"/>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地          址：</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邮          编：</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电          话：</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传          真：</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hint="eastAsia" w:ascii="宋体"/>
          <w:color w:val="000000"/>
          <w:sz w:val="24"/>
          <w:highlight w:val="none"/>
        </w:rPr>
        <w:t xml:space="preserve">供应商</w:t>
      </w:r>
      <w:r>
        <w:rPr>
          <w:rFonts w:ascii="宋体"/>
          <w:color w:val="000000"/>
          <w:sz w:val="24"/>
          <w:highlight w:val="none"/>
        </w:rPr>
        <w:t xml:space="preserve">开户行：</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账          </w:t>
      </w:r>
      <w:r>
        <w:rPr>
          <w:rFonts w:hint="eastAsia" w:ascii="宋体"/>
          <w:color w:val="000000"/>
          <w:sz w:val="24"/>
          <w:highlight w:val="none"/>
        </w:rPr>
        <w:t xml:space="preserve">号</w:t>
      </w:r>
      <w:r>
        <w:rPr>
          <w:rFonts w:ascii="宋体"/>
          <w:color w:val="000000"/>
          <w:sz w:val="24"/>
          <w:highlight w:val="none"/>
        </w:rPr>
        <w:t xml:space="preserve">： </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投标人授权代表姓名（签字）： </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投标人名称（公章）： </w:t>
      </w:r>
      <w:r>
        <w:rPr>
          <w:rFonts w:ascii="宋体"/>
          <w:color w:val="000000"/>
          <w:sz w:val="24"/>
          <w:highlight w:val="none"/>
        </w:rPr>
      </w:r>
      <w:r/>
    </w:p>
    <w:p>
      <w:pPr>
        <w:pStyle w:val="1001"/>
        <w:ind w:firstLine="480"/>
        <w:jc w:val="left"/>
        <w:spacing w:line="420" w:lineRule="exact"/>
        <w:shd w:val="clear" w:color="auto" w:fill="auto"/>
        <w:rPr>
          <w:rFonts w:ascii="宋体"/>
          <w:color w:val="000000"/>
          <w:sz w:val="24"/>
          <w:highlight w:val="none"/>
        </w:rPr>
      </w:pPr>
      <w:r>
        <w:rPr>
          <w:rFonts w:ascii="宋体"/>
          <w:color w:val="000000"/>
          <w:sz w:val="24"/>
          <w:highlight w:val="none"/>
        </w:rPr>
        <w:t xml:space="preserve">日           期：________年____月____日</w:t>
      </w:r>
      <w:r>
        <w:rPr>
          <w:rFonts w:ascii="宋体"/>
          <w:color w:val="000000"/>
          <w:sz w:val="24"/>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t xml:space="preserve"> </w:t>
      </w:r>
      <w:r>
        <w:rPr>
          <w:color w:val="000000"/>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t xml:space="preserve"> </w:t>
      </w:r>
      <w:r>
        <w:rPr>
          <w:color w:val="000000"/>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t xml:space="preserve"> </w:t>
      </w:r>
      <w:r>
        <w:rPr>
          <w:color w:val="000000"/>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t xml:space="preserve"> </w:t>
      </w:r>
      <w:r>
        <w:rPr>
          <w:color w:val="000000"/>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t xml:space="preserve"> </w:t>
      </w:r>
      <w:r>
        <w:rPr>
          <w:color w:val="000000"/>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r>
      <w:r/>
    </w:p>
    <w:p>
      <w:pPr>
        <w:pStyle w:val="1077"/>
        <w:ind w:firstLine="240"/>
        <w:jc w:val="center"/>
        <w:spacing w:beforeAutospacing="0" w:afterAutospacing="0" w:line="0" w:lineRule="atLeast"/>
        <w:shd w:val="clear" w:color="auto" w:fill="auto"/>
        <w:rPr>
          <w:color w:val="000000"/>
          <w:highlight w:val="none"/>
        </w:rPr>
      </w:pPr>
      <w:r>
        <w:rPr>
          <w:color w:val="000000"/>
          <w:highlight w:val="none"/>
        </w:rPr>
      </w:r>
      <w:r/>
    </w:p>
    <w:p>
      <w:pPr>
        <w:pStyle w:val="1077"/>
        <w:jc w:val="center"/>
        <w:spacing w:beforeAutospacing="0" w:afterAutospacing="0" w:line="0" w:lineRule="atLeast"/>
        <w:shd w:val="clear" w:color="auto" w:fill="auto"/>
        <w:rPr>
          <w:color w:val="000000"/>
          <w:highlight w:val="none"/>
        </w:rPr>
      </w:pPr>
      <w:r>
        <w:rPr>
          <w:rFonts w:hint="eastAsia" w:ascii="黑体" w:eastAsia="黑体" w:cs="黑体"/>
          <w:b/>
          <w:color w:val="000000"/>
          <w:sz w:val="32"/>
          <w:szCs w:val="32"/>
          <w:highlight w:val="none"/>
        </w:rPr>
        <w:t xml:space="preserve">九、小微企业声明函（服务）</w:t>
      </w:r>
      <w:r>
        <w:rPr>
          <w:color w:val="000000"/>
          <w:highlight w:val="none"/>
        </w:rPr>
      </w:r>
      <w:r/>
    </w:p>
    <w:p>
      <w:pPr>
        <w:pStyle w:val="1077"/>
        <w:ind w:firstLine="360"/>
        <w:jc w:val="both"/>
        <w:spacing w:beforeAutospacing="0" w:afterAutospacing="0" w:line="0" w:lineRule="atLeast"/>
        <w:shd w:val="clear" w:color="auto" w:fill="auto"/>
        <w:rPr>
          <w:color w:val="000000"/>
          <w:highlight w:val="none"/>
        </w:rPr>
      </w:pPr>
      <w:r>
        <w:rPr>
          <w:rFonts w:hint="eastAsia"/>
          <w:color w:val="000000"/>
          <w:highlight w:val="none"/>
        </w:rPr>
        <w:t xml:space="preserve">本公司（联合体）郑重声明，根据《政府采购促进中小企业发展管理办法》</w:t>
      </w:r>
      <w:r>
        <w:rPr>
          <w:rFonts w:hint="eastAsia"/>
          <w:color w:val="000000"/>
          <w:highlight w:val="none"/>
          <w:lang w:eastAsia="zh-CN"/>
        </w:rPr>
        <w:t xml:space="preserve">（</w:t>
      </w:r>
      <w:r>
        <w:rPr>
          <w:rFonts w:hint="eastAsia"/>
          <w:color w:val="000000"/>
          <w:highlight w:val="none"/>
        </w:rPr>
        <w:t xml:space="preserve">财库</w:t>
      </w:r>
      <w:r>
        <w:rPr>
          <w:rFonts w:hint="eastAsia"/>
          <w:color w:val="000000"/>
          <w:highlight w:val="none"/>
          <w:lang w:eastAsia="zh-CN"/>
        </w:rPr>
        <w:t xml:space="preserve">〔2020〕46号）</w:t>
      </w:r>
      <w:r>
        <w:rPr>
          <w:rFonts w:hint="eastAsia"/>
          <w:color w:val="000000"/>
          <w:highlight w:val="none"/>
        </w:rPr>
        <w:t xml:space="preserve">的规定，本公司（联合体）参加</w:t>
      </w:r>
      <w:r>
        <w:rPr>
          <w:rFonts w:hint="eastAsia"/>
          <w:color w:val="000000"/>
          <w:highlight w:val="none"/>
          <w:lang w:eastAsia="zh-CN"/>
        </w:rPr>
        <w:t xml:space="preserve">盐城市公安局</w:t>
      </w:r>
      <w:r>
        <w:rPr>
          <w:rFonts w:hint="eastAsia"/>
          <w:color w:val="000000"/>
          <w:highlight w:val="none"/>
        </w:rPr>
        <w:t xml:space="preserve">组织的</w:t>
      </w:r>
      <w:r>
        <w:rPr>
          <w:rFonts w:hint="eastAsia"/>
          <w:color w:val="000000"/>
          <w:highlight w:val="none"/>
          <w:u w:val="single"/>
        </w:rPr>
        <w:t xml:space="preserve">（单位名称）</w:t>
      </w:r>
      <w:r>
        <w:rPr>
          <w:rFonts w:hint="eastAsia"/>
          <w:color w:val="000000"/>
          <w:highlight w:val="none"/>
        </w:rPr>
        <w:t xml:space="preserve">采购编号为</w:t>
      </w:r>
      <w:r>
        <w:rPr>
          <w:rFonts w:hint="eastAsia"/>
          <w:color w:val="000000"/>
          <w:highlight w:val="none"/>
          <w:u w:val="single"/>
        </w:rPr>
        <w:t xml:space="preserve">***</w:t>
      </w:r>
      <w:r>
        <w:rPr>
          <w:rFonts w:hint="eastAsia"/>
          <w:color w:val="000000"/>
          <w:highlight w:val="none"/>
        </w:rPr>
        <w:t xml:space="preserve">，</w:t>
      </w:r>
      <w:r>
        <w:rPr>
          <w:rFonts w:hint="eastAsia"/>
          <w:color w:val="000000"/>
          <w:highlight w:val="none"/>
          <w:u w:val="single"/>
        </w:rPr>
        <w:t xml:space="preserve">（项目名称）（分包号：**）</w:t>
      </w:r>
      <w:r>
        <w:rPr>
          <w:rFonts w:hint="eastAsia"/>
          <w:color w:val="000000"/>
          <w:highlight w:val="none"/>
        </w:rPr>
        <w:t xml:space="preserve">的采购活动，服务全部由符合政策的小微企业承接。根据《工业和信息化部、国家统计局、国家发展和改革委员会、财政部关于印发中小企业划型标准规定的通知》</w:t>
      </w:r>
      <w:r>
        <w:rPr>
          <w:rFonts w:hint="eastAsia"/>
          <w:color w:val="000000"/>
          <w:highlight w:val="none"/>
          <w:lang w:eastAsia="zh-CN"/>
        </w:rPr>
        <w:t xml:space="preserve">（</w:t>
      </w:r>
      <w:r>
        <w:rPr>
          <w:rFonts w:hint="eastAsia"/>
          <w:color w:val="000000"/>
          <w:highlight w:val="none"/>
        </w:rPr>
        <w:t xml:space="preserve">工信部联企业</w:t>
      </w:r>
      <w:r>
        <w:rPr>
          <w:rFonts w:hint="eastAsia"/>
          <w:color w:val="000000"/>
          <w:highlight w:val="none"/>
          <w:lang w:eastAsia="zh-CN"/>
        </w:rPr>
        <w:t xml:space="preserve">〔2011〕300号）</w:t>
      </w:r>
      <w:r>
        <w:rPr>
          <w:rFonts w:hint="eastAsia"/>
          <w:color w:val="000000"/>
          <w:highlight w:val="none"/>
        </w:rPr>
        <w:t xml:space="preserve">的规定，相关企业（含联合体中的小微企业、签订分包意向协议的小微企业）的具体情况如下：</w:t>
      </w:r>
      <w:r>
        <w:rPr>
          <w:color w:val="000000"/>
          <w:highlight w:val="none"/>
        </w:rPr>
      </w:r>
      <w:r/>
    </w:p>
    <w:p>
      <w:pPr>
        <w:pStyle w:val="1077"/>
        <w:ind w:firstLine="360"/>
        <w:jc w:val="both"/>
        <w:spacing w:beforeAutospacing="0" w:afterAutospacing="0" w:line="0" w:lineRule="atLeast"/>
        <w:shd w:val="clear" w:color="auto" w:fill="auto"/>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color w:val="000000"/>
          <w:highlight w:val="none"/>
        </w:rPr>
      </w:r>
      <w:r/>
    </w:p>
    <w:p>
      <w:pPr>
        <w:pStyle w:val="1077"/>
        <w:ind w:firstLine="360"/>
        <w:jc w:val="both"/>
        <w:spacing w:beforeAutospacing="0" w:afterAutospacing="0" w:line="0" w:lineRule="atLeast"/>
        <w:shd w:val="clear" w:color="auto" w:fill="auto"/>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       </w:t>
      </w:r>
      <w:r>
        <w:rPr>
          <w:rFonts w:hint="eastAsia"/>
          <w:color w:val="000000"/>
          <w:highlight w:val="none"/>
        </w:rPr>
        <w:t xml:space="preserve">行业；承接企业为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（小型企业、微型企业）；</w:t>
      </w:r>
      <w:r>
        <w:rPr>
          <w:color w:val="000000"/>
          <w:highlight w:val="none"/>
        </w:rPr>
      </w:r>
      <w:r/>
    </w:p>
    <w:p>
      <w:pPr>
        <w:pStyle w:val="1077"/>
        <w:ind w:firstLine="360"/>
        <w:jc w:val="both"/>
        <w:spacing w:beforeAutospacing="0" w:afterAutospacing="0" w:line="0" w:lineRule="atLeast"/>
        <w:shd w:val="clear" w:color="auto" w:fill="auto"/>
        <w:rPr>
          <w:color w:val="000000"/>
          <w:highlight w:val="none"/>
        </w:rPr>
      </w:pPr>
      <w:r>
        <w:rPr>
          <w:rFonts w:hint="eastAsia"/>
          <w:color w:val="000000"/>
          <w:highlight w:val="none"/>
        </w:rPr>
        <w:t xml:space="preserve">……</w:t>
      </w:r>
      <w:r>
        <w:rPr>
          <w:color w:val="000000"/>
          <w:highlight w:val="none"/>
        </w:rPr>
      </w:r>
      <w:r/>
    </w:p>
    <w:p>
      <w:pPr>
        <w:pStyle w:val="1077"/>
        <w:ind w:firstLine="360"/>
        <w:jc w:val="both"/>
        <w:spacing w:beforeAutospacing="0" w:afterAutospacing="0" w:line="360" w:lineRule="auto"/>
        <w:shd w:val="clear" w:color="auto" w:fill="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1077"/>
        <w:ind w:firstLine="360"/>
        <w:jc w:val="both"/>
        <w:spacing w:beforeAutospacing="0" w:afterAutospacing="0" w:line="360" w:lineRule="auto"/>
        <w:shd w:val="clear" w:color="auto" w:fill="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1077"/>
        <w:ind w:right="720"/>
        <w:jc w:val="both"/>
        <w:spacing w:beforeAutospacing="0" w:afterAutospacing="0" w:line="0" w:lineRule="atLeast"/>
        <w:shd w:val="clear" w:color="auto" w:fill="auto"/>
        <w:rPr>
          <w:color w:val="000000"/>
          <w:highlight w:val="none"/>
        </w:rPr>
      </w:pPr>
      <w:r>
        <w:rPr>
          <w:color w:val="000000"/>
          <w:highlight w:val="none"/>
        </w:rPr>
        <w:t xml:space="preserve"> </w:t>
      </w:r>
      <w:r>
        <w:rPr>
          <w:color w:val="000000"/>
          <w:highlight w:val="none"/>
        </w:rPr>
      </w:r>
      <w:r/>
    </w:p>
    <w:p>
      <w:pPr>
        <w:pStyle w:val="1077"/>
        <w:ind w:right="660" w:firstLine="360"/>
        <w:jc w:val="center"/>
        <w:spacing w:beforeAutospacing="0" w:afterAutospacing="0" w:line="0" w:lineRule="atLeast"/>
        <w:shd w:val="clear" w:color="auto" w:fill="auto"/>
        <w:rPr>
          <w:color w:val="000000"/>
          <w:highlight w:val="none"/>
        </w:rPr>
      </w:pPr>
      <w:r>
        <w:rPr>
          <w:rFonts w:hint="eastAsia"/>
          <w:color w:val="000000"/>
          <w:highlight w:val="none"/>
        </w:rPr>
        <w:t xml:space="preserve">                                       企业名称（加盖CA电子公章）：</w:t>
      </w:r>
      <w:r>
        <w:rPr>
          <w:color w:val="000000"/>
          <w:highlight w:val="none"/>
        </w:rPr>
      </w:r>
      <w:r/>
    </w:p>
    <w:p>
      <w:pPr>
        <w:pStyle w:val="1077"/>
        <w:ind w:right="480" w:firstLine="5400"/>
        <w:jc w:val="both"/>
        <w:spacing w:beforeAutospacing="0" w:afterAutospacing="0" w:line="0" w:lineRule="atLeast"/>
        <w:shd w:val="clear" w:color="auto" w:fill="auto"/>
        <w:rPr>
          <w:color w:val="000000"/>
          <w:highlight w:val="none"/>
        </w:rPr>
      </w:pPr>
      <w:r>
        <w:rPr>
          <w:rFonts w:hint="eastAsia"/>
          <w:color w:val="000000"/>
          <w:highlight w:val="none"/>
        </w:rPr>
        <w:t xml:space="preserve">日  期：</w:t>
      </w:r>
      <w:r>
        <w:rPr>
          <w:color w:val="000000"/>
          <w:highlight w:val="none"/>
        </w:rPr>
      </w:r>
      <w:r/>
    </w:p>
    <w:p>
      <w:pPr>
        <w:pStyle w:val="1077"/>
        <w:ind w:firstLine="240"/>
        <w:jc w:val="both"/>
        <w:spacing w:beforeAutospacing="0" w:afterAutospacing="0" w:line="0" w:lineRule="atLeast"/>
        <w:shd w:val="clear" w:color="auto" w:fill="auto"/>
        <w:rPr>
          <w:color w:val="000000"/>
          <w:highlight w:val="none"/>
        </w:rPr>
      </w:pPr>
      <w:r>
        <w:rPr>
          <w:color w:val="000000"/>
          <w:highlight w:val="none"/>
        </w:rPr>
        <w:t xml:space="preserve"> </w:t>
      </w:r>
      <w:r>
        <w:rPr>
          <w:color w:val="000000"/>
          <w:highlight w:val="none"/>
        </w:rPr>
      </w:r>
      <w:r/>
    </w:p>
    <w:p>
      <w:pPr>
        <w:pStyle w:val="1077"/>
        <w:ind w:firstLine="480"/>
        <w:jc w:val="both"/>
        <w:spacing w:beforeAutospacing="0" w:afterAutospacing="0" w:line="0" w:lineRule="atLeast"/>
        <w:shd w:val="clear" w:color="auto" w:fill="auto"/>
        <w:rPr>
          <w:color w:val="000000"/>
          <w:highlight w:val="none"/>
        </w:rPr>
      </w:pPr>
      <w:r>
        <w:rPr>
          <w:rFonts w:hint="eastAsia"/>
          <w:color w:val="000000"/>
          <w:highlight w:val="none"/>
        </w:rPr>
        <w:t xml:space="preserve">备注1：从业人员、营业收入、资产总额填报上一年度数据，无上一年度数据的新成立企业可不填报。</w:t>
      </w:r>
      <w:r>
        <w:rPr>
          <w:color w:val="000000"/>
          <w:highlight w:val="none"/>
        </w:rPr>
      </w:r>
      <w:r/>
    </w:p>
    <w:p>
      <w:pPr>
        <w:pStyle w:val="1077"/>
        <w:ind w:firstLine="480"/>
        <w:jc w:val="both"/>
        <w:spacing w:beforeAutospacing="0" w:afterAutospacing="0" w:line="0" w:lineRule="atLeast"/>
        <w:shd w:val="clear" w:color="auto" w:fill="auto"/>
        <w:rPr>
          <w:color w:val="000000"/>
          <w:highlight w:val="none"/>
        </w:rPr>
      </w:pPr>
      <w:r>
        <w:rPr>
          <w:rFonts w:hint="eastAsia"/>
          <w:color w:val="000000"/>
          <w:highlight w:val="none"/>
        </w:rPr>
        <w:t xml:space="preserve">备注2：供应商如不提供此声明函，价格将不做相应扣除。</w:t>
      </w:r>
      <w:r>
        <w:rPr>
          <w:color w:val="000000"/>
          <w:highlight w:val="none"/>
        </w:rPr>
      </w:r>
      <w:r/>
    </w:p>
    <w:p>
      <w:pPr>
        <w:pStyle w:val="1077"/>
        <w:jc w:val="center"/>
        <w:spacing w:beforeAutospacing="0" w:afterAutospacing="0" w:line="360" w:lineRule="auto"/>
        <w:shd w:val="clear" w:color="auto" w:fill="auto"/>
        <w:rPr>
          <w:color w:val="000000"/>
          <w:highlight w:val="none"/>
        </w:rPr>
      </w:pPr>
      <w:r>
        <w:rPr>
          <w:rFonts w:hint="eastAsia"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 十、残疾人福利性单位声明函</w:t>
      </w:r>
      <w:r>
        <w:rPr>
          <w:color w:val="000000"/>
          <w:highlight w:val="none"/>
        </w:rPr>
      </w:r>
      <w:r/>
    </w:p>
    <w:p>
      <w:pPr>
        <w:pStyle w:val="1077"/>
        <w:ind w:firstLine="480"/>
        <w:jc w:val="both"/>
        <w:spacing w:beforeAutospacing="0" w:afterAutospacing="0" w:line="360" w:lineRule="auto"/>
        <w:shd w:val="clear" w:color="auto" w:fill="auto"/>
        <w:rPr>
          <w:color w:val="000000"/>
          <w:highlight w:val="none"/>
        </w:rPr>
      </w:pPr>
      <w:r>
        <w:rPr>
          <w:rFonts w:hint="eastAsia"/>
          <w:color w:val="000000"/>
          <w:highlight w:val="none"/>
        </w:rPr>
        <w:t xml:space="preserve">本单位郑重声明，根据《财政部 民政部 中国残疾人联合会关于促进残疾人就业政府采购政策的通知》（财库</w:t>
      </w:r>
      <w:r>
        <w:rPr>
          <w:rFonts w:hint="eastAsia"/>
          <w:color w:val="000000"/>
          <w:highlight w:val="none"/>
          <w:lang w:eastAsia="zh-CN"/>
        </w:rPr>
        <w:t xml:space="preserve">〔2017〕141号</w:t>
      </w:r>
      <w:r>
        <w:rPr>
          <w:rFonts w:hint="eastAsia"/>
          <w:color w:val="000000"/>
          <w:highlight w:val="none"/>
        </w:rPr>
        <w:t xml:space="preserve">）的规定，本单位为符合条件的残疾人福利性单位，且本单位参加______单位的采购文件编号为______的</w:t>
      </w:r>
      <w:r>
        <w:rPr>
          <w:rFonts w:hint="eastAsia"/>
          <w:color w:val="000000"/>
          <w:highlight w:val="none"/>
          <w:u w:val="single"/>
        </w:rPr>
        <w:t xml:space="preserve">       </w:t>
      </w:r>
      <w:r>
        <w:rPr>
          <w:rFonts w:hint="eastAsia"/>
          <w:color w:val="000000"/>
          <w:highlight w:val="none"/>
        </w:rPr>
        <w:t xml:space="preserve">项目（分包号：**）采购活动由本单位提供服务。</w:t>
      </w:r>
      <w:r>
        <w:rPr>
          <w:color w:val="000000"/>
          <w:highlight w:val="none"/>
        </w:rPr>
      </w:r>
      <w:r/>
    </w:p>
    <w:p>
      <w:pPr>
        <w:pStyle w:val="1077"/>
        <w:ind w:firstLine="480"/>
        <w:jc w:val="both"/>
        <w:spacing w:beforeAutospacing="0" w:afterAutospacing="0" w:line="360" w:lineRule="auto"/>
        <w:shd w:val="clear" w:color="auto" w:fill="auto"/>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1077"/>
        <w:ind w:firstLine="480"/>
        <w:jc w:val="both"/>
        <w:spacing w:beforeAutospacing="0" w:afterAutospacing="0" w:line="360" w:lineRule="auto"/>
        <w:shd w:val="clear" w:color="auto" w:fill="auto"/>
        <w:rPr>
          <w:color w:val="000000"/>
          <w:highlight w:val="none"/>
        </w:rPr>
      </w:pPr>
      <w:r>
        <w:rPr>
          <w:color w:val="000000"/>
          <w:highlight w:val="none"/>
        </w:rPr>
        <w:t xml:space="preserve"> </w:t>
      </w:r>
      <w:r>
        <w:rPr>
          <w:color w:val="000000"/>
          <w:highlight w:val="none"/>
        </w:rPr>
      </w:r>
      <w:r/>
    </w:p>
    <w:p>
      <w:pPr>
        <w:pStyle w:val="1077"/>
        <w:ind w:firstLine="480"/>
        <w:jc w:val="both"/>
        <w:spacing w:beforeAutospacing="0" w:afterAutospacing="0" w:line="360" w:lineRule="auto"/>
        <w:shd w:val="clear" w:color="auto" w:fill="auto"/>
        <w:rPr>
          <w:color w:val="000000"/>
          <w:highlight w:val="none"/>
        </w:rPr>
      </w:pPr>
      <w:r>
        <w:rPr>
          <w:rFonts w:hint="eastAsia"/>
          <w:color w:val="000000"/>
          <w:highlight w:val="none"/>
        </w:rPr>
        <w:t xml:space="preserve">（备注：1、供应商如不提供此声明函，价格将不做相应扣除。2、中标人为残疾人福利单位的，此声明函将随中标结果同时公告，接受社会监督）</w:t>
      </w:r>
      <w:r>
        <w:rPr>
          <w:color w:val="000000"/>
          <w:highlight w:val="none"/>
        </w:rPr>
      </w:r>
      <w:r/>
    </w:p>
    <w:p>
      <w:pPr>
        <w:pStyle w:val="1077"/>
        <w:ind w:firstLine="624"/>
        <w:jc w:val="both"/>
        <w:spacing w:beforeAutospacing="0" w:afterAutospacing="0" w:line="360" w:lineRule="auto"/>
        <w:shd w:val="clear" w:color="auto" w:fill="auto"/>
        <w:rPr>
          <w:color w:val="000000"/>
          <w:highlight w:val="none"/>
        </w:rPr>
      </w:pPr>
      <w:r>
        <w:rPr>
          <w:color w:val="000000"/>
          <w:highlight w:val="none"/>
        </w:rPr>
        <w:t xml:space="preserve"> </w:t>
      </w:r>
      <w:r>
        <w:rPr>
          <w:color w:val="000000"/>
          <w:highlight w:val="none"/>
        </w:rPr>
      </w:r>
      <w:r/>
    </w:p>
    <w:p>
      <w:pPr>
        <w:pStyle w:val="1077"/>
        <w:ind w:right="1560" w:firstLine="624"/>
        <w:jc w:val="center"/>
        <w:spacing w:beforeAutospacing="0" w:afterAutospacing="0" w:line="360" w:lineRule="auto"/>
        <w:shd w:val="clear" w:color="auto" w:fill="auto"/>
        <w:tabs>
          <w:tab w:val="left" w:pos="4864" w:leader="none"/>
        </w:tabs>
        <w:rPr>
          <w:color w:val="000000"/>
          <w:highlight w:val="none"/>
        </w:rPr>
      </w:pPr>
      <w:r>
        <w:rPr>
          <w:rFonts w:ascii="仿宋_GB2312" w:eastAsia="仿宋_GB2312" w:cs="仿宋_GB2312"/>
          <w:color w:val="000000"/>
          <w:sz w:val="30"/>
          <w:szCs w:val="30"/>
          <w:highlight w:val="none"/>
        </w:rPr>
        <w:t xml:space="preserve">          </w:t>
      </w:r>
      <w:r>
        <w:rPr>
          <w:rFonts w:hint="eastAsia"/>
          <w:color w:val="000000"/>
          <w:highlight w:val="none"/>
        </w:rPr>
        <w:t xml:space="preserve">供应商全称（加盖公章）：</w:t>
      </w:r>
      <w:r>
        <w:rPr>
          <w:color w:val="000000"/>
          <w:highlight w:val="none"/>
        </w:rPr>
      </w:r>
      <w:r/>
    </w:p>
    <w:p>
      <w:pPr>
        <w:pStyle w:val="1077"/>
        <w:ind w:right="1560" w:firstLine="480"/>
        <w:jc w:val="center"/>
        <w:spacing w:beforeAutospacing="0" w:afterAutospacing="0" w:line="360" w:lineRule="auto"/>
        <w:shd w:val="clear" w:color="auto" w:fill="auto"/>
        <w:tabs>
          <w:tab w:val="left" w:pos="4864" w:leader="none"/>
        </w:tabs>
        <w:rPr>
          <w:color w:val="000000"/>
          <w:highlight w:val="none"/>
        </w:rPr>
      </w:pPr>
      <w:r>
        <w:rPr>
          <w:rFonts w:hint="eastAsia"/>
          <w:color w:val="000000"/>
          <w:highlight w:val="none"/>
        </w:rPr>
        <w:t xml:space="preserve">      日  期：</w:t>
      </w:r>
      <w:r>
        <w:rPr>
          <w:color w:val="000000"/>
          <w:highlight w:val="none"/>
        </w:rPr>
      </w:r>
      <w:r/>
    </w:p>
    <w:p>
      <w:pPr>
        <w:pStyle w:val="1077"/>
        <w:jc w:val="center"/>
        <w:spacing w:beforeAutospacing="0" w:afterAutospacing="0" w:line="0" w:lineRule="atLeast"/>
        <w:shd w:val="clear" w:color="auto" w:fill="auto"/>
        <w:rPr>
          <w:color w:val="000000"/>
          <w:highlight w:val="none"/>
        </w:rPr>
      </w:pPr>
      <w:r>
        <w:rPr>
          <w:color w:val="000000"/>
          <w:highlight w:val="none"/>
        </w:rPr>
        <w:br w:type="page" w:clear="all"/>
      </w:r>
      <w:r>
        <w:rPr>
          <w:color w:val="000000"/>
          <w:highlight w:val="none"/>
        </w:rPr>
      </w:r>
      <w:r/>
    </w:p>
    <w:p>
      <w:pPr>
        <w:pStyle w:val="1077"/>
        <w:jc w:val="center"/>
        <w:spacing w:beforeAutospacing="0" w:afterAutospacing="0" w:line="0" w:lineRule="atLeast"/>
        <w:shd w:val="clear" w:color="auto" w:fill="auto"/>
        <w:rPr>
          <w:color w:val="000000"/>
          <w:highlight w:val="none"/>
        </w:rPr>
      </w:pPr>
      <w:r>
        <w:rPr>
          <w:color w:val="000000"/>
          <w:highlight w:val="none"/>
        </w:rPr>
      </w:r>
      <w:r/>
    </w:p>
    <w:p>
      <w:pPr>
        <w:pStyle w:val="1077"/>
        <w:numPr>
          <w:ilvl w:val="0"/>
          <w:numId w:val="7"/>
        </w:numPr>
        <w:ind w:firstLine="480"/>
        <w:jc w:val="center"/>
        <w:spacing w:beforeAutospacing="0" w:afterAutospacing="0" w:line="0" w:lineRule="atLeast"/>
        <w:shd w:val="clear" w:color="auto" w:fill="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投标分项报价表</w:t>
      </w:r>
      <w:r>
        <w:rPr>
          <w:rFonts w:hint="eastAsia" w:ascii="黑体" w:hAnsi="宋体" w:eastAsia="黑体" w:cs="黑体"/>
          <w:b/>
          <w:color w:val="000000"/>
          <w:sz w:val="32"/>
          <w:szCs w:val="32"/>
          <w:highlight w:val="none"/>
        </w:rPr>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195"/>
        <w:gridCol w:w="1183"/>
        <w:gridCol w:w="862"/>
        <w:gridCol w:w="1108"/>
        <w:gridCol w:w="1475"/>
        <w:gridCol w:w="163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restart"/>
            <w:textDirection w:val="lrTb"/>
            <w:noWrap w:val="false"/>
          </w:tcPr>
          <w:p>
            <w:pPr>
              <w:ind w:left="0" w:right="0" w:firstLine="0"/>
              <w:jc w:val="left"/>
              <w:spacing w:before="100" w:after="10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90"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1077"/>
        <w:ind w:left="480" w:firstLine="0"/>
        <w:jc w:val="center"/>
        <w:spacing w:beforeAutospacing="0" w:afterAutospacing="0" w:line="0" w:lineRule="atLeast"/>
        <w:shd w:val="clear" w:color="auto" w:fill="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107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eastAsia="宋体" w:cs="宋体"/>
          <w:color w:val="000000"/>
        </w:rPr>
      </w:r>
      <w:r/>
    </w:p>
    <w:p>
      <w:pPr>
        <w:pStyle w:val="1077"/>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p>
      <w:pPr>
        <w:pStyle w:val="1077"/>
        <w:jc w:val="center"/>
        <w:spacing w:beforeAutospacing="0" w:afterAutospacing="0"/>
        <w:shd w:val="clear" w:color="auto" w:fill="auto"/>
        <w:rPr>
          <w:rFonts w:ascii="黑体" w:eastAsia="黑体" w:cs="黑体"/>
          <w:b/>
          <w:color w:val="000000"/>
          <w:sz w:val="32"/>
          <w:szCs w:val="32"/>
          <w:highlight w:val="none"/>
        </w:rPr>
      </w:pPr>
      <w:r>
        <w:rPr>
          <w:rFonts w:ascii="黑体" w:eastAsia="黑体" w:cs="黑体"/>
          <w:b/>
          <w:color w:val="000000"/>
          <w:sz w:val="32"/>
          <w:szCs w:val="32"/>
          <w:highlight w:val="none"/>
        </w:rPr>
        <w:br w:type="page" w:clear="all"/>
      </w:r>
      <w:r>
        <w:rPr>
          <w:rFonts w:hint="eastAsia" w:ascii="黑体" w:eastAsia="黑体" w:cs="黑体"/>
          <w:b/>
          <w:color w:val="000000"/>
          <w:sz w:val="32"/>
          <w:szCs w:val="32"/>
          <w:highlight w:val="none"/>
        </w:rPr>
        <w:t xml:space="preserve">十二、技术要求响应及偏离表</w:t>
      </w:r>
      <w:r>
        <w:rPr>
          <w:rFonts w:ascii="黑体" w:eastAsia="黑体" w:cs="黑体"/>
          <w:b/>
          <w:color w:val="000000"/>
          <w:sz w:val="32"/>
          <w:szCs w:val="32"/>
          <w:highlight w:val="none"/>
        </w:rPr>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1001"/>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1077"/>
        <w:jc w:val="both"/>
        <w:spacing w:beforeAutospacing="0" w:afterAutospacing="0"/>
        <w:shd w:val="clear" w:color="auto" w:fill="auto"/>
        <w:rPr>
          <w:color w:val="000000"/>
          <w:highlight w:val="none"/>
        </w:rPr>
      </w:pPr>
      <w:r>
        <w:rPr>
          <w:color w:val="000000"/>
          <w:highlight w:val="none"/>
        </w:rPr>
      </w:r>
      <w:r/>
    </w:p>
    <w:p>
      <w:pPr>
        <w:pStyle w:val="1077"/>
        <w:jc w:val="both"/>
        <w:spacing w:beforeAutospacing="0" w:afterAutospacing="0"/>
        <w:shd w:val="clear" w:color="auto" w:fill="auto"/>
        <w:rPr>
          <w:color w:val="000000"/>
          <w:highlight w:val="none"/>
        </w:rPr>
      </w:pPr>
      <w:r>
        <w:rPr>
          <w:rFonts w:hint="eastAsia"/>
          <w:color w:val="000000"/>
          <w:highlight w:val="none"/>
        </w:rPr>
        <w:t xml:space="preserve">注： 行数不够，可自行添加。</w:t>
      </w:r>
      <w:r>
        <w:rPr>
          <w:color w:val="000000"/>
          <w:highlight w:val="none"/>
        </w:rPr>
      </w:r>
      <w:r/>
    </w:p>
    <w:p>
      <w:pPr>
        <w:pStyle w:val="1077"/>
        <w:jc w:val="center"/>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center"/>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center"/>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center"/>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both"/>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both"/>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both"/>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01"/>
        <w:shd w:val="clear" w:color="auto" w:fill="auto"/>
        <w:rPr>
          <w:rFonts w:ascii="黑体" w:eastAsia="黑体" w:cs="黑体"/>
          <w:b/>
          <w:color w:val="000000"/>
          <w:sz w:val="32"/>
          <w:szCs w:val="32"/>
          <w:highlight w:val="none"/>
        </w:rPr>
      </w:pPr>
      <w:r/>
      <w:bookmarkStart w:id="184" w:name="_Hlt26955054"/>
      <w:r>
        <w:rPr>
          <w:rFonts w:hint="eastAsia" w:ascii="黑体" w:eastAsia="黑体" w:cs="黑体"/>
          <w:b/>
          <w:color w:val="000000"/>
          <w:sz w:val="32"/>
          <w:szCs w:val="32"/>
          <w:highlight w:val="none"/>
        </w:rPr>
        <w:br w:type="page" w:clear="all"/>
      </w:r>
      <w:r>
        <w:rPr>
          <w:rFonts w:ascii="黑体" w:eastAsia="黑体" w:cs="黑体"/>
          <w:b/>
          <w:color w:val="000000"/>
          <w:sz w:val="32"/>
          <w:szCs w:val="32"/>
          <w:highlight w:val="none"/>
        </w:rPr>
      </w:r>
      <w:r/>
    </w:p>
    <w:p>
      <w:pPr>
        <w:pStyle w:val="1077"/>
        <w:jc w:val="center"/>
        <w:spacing w:beforeAutospacing="0" w:afterAutospacing="0"/>
        <w:shd w:val="clear" w:color="auto" w:fill="auto"/>
        <w:rPr>
          <w:rFonts w:ascii="黑体" w:eastAsia="黑体" w:cs="黑体"/>
          <w:b/>
          <w:color w:val="000000"/>
          <w:sz w:val="32"/>
          <w:szCs w:val="32"/>
          <w:highlight w:val="none"/>
        </w:rPr>
      </w:pPr>
      <w:r>
        <w:rPr>
          <w:rFonts w:hint="eastAsia" w:ascii="黑体" w:eastAsia="黑体" w:cs="黑体"/>
          <w:b/>
          <w:color w:val="000000"/>
          <w:sz w:val="32"/>
          <w:szCs w:val="32"/>
          <w:highlight w:val="none"/>
        </w:rPr>
        <w:t xml:space="preserve">十三、商务要求响应及偏离表</w:t>
      </w:r>
      <w:r>
        <w:rPr>
          <w:rFonts w:ascii="黑体" w:eastAsia="黑体" w:cs="黑体"/>
          <w:b/>
          <w:color w:val="000000"/>
          <w:sz w:val="32"/>
          <w:szCs w:val="32"/>
          <w:highlight w:val="none"/>
        </w:rPr>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469"/>
        <w:gridCol w:w="2645"/>
        <w:gridCol w:w="1244"/>
        <w:gridCol w:w="15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4"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1001"/>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1077"/>
        <w:jc w:val="both"/>
        <w:spacing w:beforeAutospacing="0" w:afterAutospacing="0"/>
        <w:shd w:val="clear" w:color="auto" w:fill="auto"/>
        <w:rPr>
          <w:color w:val="000000"/>
          <w:highlight w:val="none"/>
        </w:rPr>
      </w:pPr>
      <w:r>
        <w:rPr>
          <w:color w:val="000000"/>
          <w:highlight w:val="none"/>
        </w:rPr>
      </w:r>
      <w:r/>
    </w:p>
    <w:p>
      <w:pPr>
        <w:pStyle w:val="1077"/>
        <w:jc w:val="both"/>
        <w:spacing w:beforeAutospacing="0" w:afterAutospacing="0"/>
        <w:shd w:val="clear" w:color="auto" w:fill="auto"/>
        <w:rPr>
          <w:color w:val="000000"/>
          <w:highlight w:val="none"/>
        </w:rPr>
      </w:pPr>
      <w:r>
        <w:rPr>
          <w:rFonts w:hint="eastAsia"/>
          <w:color w:val="000000"/>
          <w:highlight w:val="none"/>
        </w:rPr>
        <w:t xml:space="preserve">注： 行数不够，可自行添加。</w:t>
      </w:r>
      <w:r>
        <w:rPr>
          <w:color w:val="000000"/>
          <w:highlight w:val="none"/>
        </w:rPr>
      </w:r>
      <w:r/>
    </w:p>
    <w:p>
      <w:pPr>
        <w:pStyle w:val="1077"/>
        <w:jc w:val="both"/>
        <w:spacing w:beforeAutospacing="0" w:afterAutospacing="0" w:line="480" w:lineRule="auto"/>
        <w:shd w:val="clear" w:color="auto" w:fill="auto"/>
        <w:rPr>
          <w:color w:val="000000"/>
          <w:highlight w:val="none"/>
        </w:rPr>
      </w:pPr>
      <w:r>
        <w:rPr>
          <w:color w:val="000000"/>
          <w:highlight w:val="none"/>
        </w:rPr>
        <w:t xml:space="preserve"> </w:t>
      </w:r>
      <w:r>
        <w:rPr>
          <w:color w:val="000000"/>
          <w:highlight w:val="none"/>
        </w:rPr>
      </w:r>
      <w:r/>
    </w:p>
    <w:p>
      <w:pPr>
        <w:pStyle w:val="1077"/>
        <w:jc w:val="both"/>
        <w:spacing w:beforeAutospacing="0" w:afterAutospacing="0" w:line="480" w:lineRule="auto"/>
        <w:shd w:val="clear" w:color="auto" w:fill="auto"/>
        <w:rPr>
          <w:color w:val="000000"/>
          <w:highlight w:val="none"/>
        </w:rPr>
      </w:pPr>
      <w:r>
        <w:rPr>
          <w:color w:val="000000"/>
          <w:highlight w:val="none"/>
        </w:rPr>
        <w:t xml:space="preserve"> </w:t>
      </w:r>
      <w:r>
        <w:rPr>
          <w:color w:val="000000"/>
          <w:highlight w:val="none"/>
        </w:rPr>
      </w:r>
      <w:r/>
    </w:p>
    <w:p>
      <w:pPr>
        <w:pStyle w:val="1077"/>
        <w:jc w:val="center"/>
        <w:spacing w:beforeAutospacing="0" w:afterAutospacing="0"/>
        <w:shd w:val="clear" w:color="auto" w:fill="auto"/>
        <w:rPr>
          <w:color w:val="000000"/>
          <w:highlight w:val="none"/>
        </w:rPr>
      </w:pPr>
      <w:r/>
      <w:bookmarkStart w:id="193" w:name="_Hlt26955066"/>
      <w:r/>
      <w:bookmarkStart w:id="194" w:name="_格式2__法定代表人授权书"/>
      <w:r/>
      <w:bookmarkStart w:id="195" w:name="_Hlt26609389"/>
      <w:r/>
      <w:bookmarkStart w:id="196" w:name="_Toc462564146"/>
      <w:r/>
      <w:bookmarkStart w:id="197" w:name="_Hlt26671374"/>
      <w:r>
        <w:rPr>
          <w:color w:val="000000"/>
          <w:highlight w:val="none"/>
        </w:rPr>
        <w:t xml:space="preserve"> </w:t>
      </w:r>
      <w:r>
        <w:rPr>
          <w:color w:val="000000"/>
          <w:highlight w:val="none"/>
        </w:rPr>
      </w:r>
      <w:r/>
    </w:p>
    <w:p>
      <w:pPr>
        <w:pStyle w:val="1077"/>
        <w:jc w:val="both"/>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both"/>
        <w:spacing w:beforeAutospacing="0" w:afterAutospacing="0"/>
        <w:shd w:val="clear" w:color="auto" w:fill="auto"/>
        <w:rPr>
          <w:color w:val="000000"/>
          <w:highlight w:val="none"/>
        </w:rPr>
      </w:pPr>
      <w:r>
        <w:rPr>
          <w:color w:val="000000"/>
          <w:highlight w:val="none"/>
        </w:rPr>
        <w:t xml:space="preserve"> </w:t>
      </w:r>
      <w:r>
        <w:rPr>
          <w:color w:val="000000"/>
          <w:highlight w:val="none"/>
        </w:rPr>
      </w:r>
      <w:r/>
    </w:p>
    <w:p>
      <w:pPr>
        <w:pStyle w:val="1077"/>
        <w:jc w:val="both"/>
        <w:spacing w:beforeAutospacing="0" w:afterAutospacing="0"/>
        <w:shd w:val="clear" w:color="auto" w:fill="auto"/>
        <w:rPr>
          <w:color w:val="000000"/>
          <w:highlight w:val="none"/>
        </w:rPr>
      </w:pPr>
      <w:r>
        <w:rPr>
          <w:color w:val="000000"/>
          <w:highlight w:val="none"/>
        </w:rPr>
      </w:r>
      <w:r/>
    </w:p>
    <w:p>
      <w:pPr>
        <w:pStyle w:val="1001"/>
        <w:shd w:val="clear" w:color="auto" w:fill="auto"/>
        <w:rPr>
          <w:rFonts w:ascii="黑体" w:eastAsia="黑体" w:cs="黑体"/>
          <w:b/>
          <w:color w:val="000000"/>
          <w:sz w:val="32"/>
          <w:szCs w:val="32"/>
          <w:highlight w:val="none"/>
        </w:rPr>
      </w:pPr>
      <w:r>
        <w:rPr>
          <w:rFonts w:hint="eastAsia" w:ascii="黑体" w:eastAsia="黑体" w:cs="黑体"/>
          <w:b/>
          <w:color w:val="000000"/>
          <w:sz w:val="32"/>
          <w:szCs w:val="32"/>
          <w:highlight w:val="none"/>
        </w:rPr>
        <w:br w:type="page" w:clear="all"/>
      </w:r>
      <w:r>
        <w:rPr>
          <w:rFonts w:ascii="黑体" w:eastAsia="黑体" w:cs="黑体"/>
          <w:b/>
          <w:color w:val="000000"/>
          <w:sz w:val="32"/>
          <w:szCs w:val="32"/>
          <w:highlight w:val="none"/>
        </w:rPr>
      </w:r>
      <w:r/>
    </w:p>
    <w:p>
      <w:pPr>
        <w:pStyle w:val="1077"/>
        <w:jc w:val="center"/>
        <w:spacing w:beforeAutospacing="0" w:afterAutospacing="0"/>
        <w:shd w:val="clear" w:color="auto" w:fill="auto"/>
        <w:rPr>
          <w:rFonts w:hint="eastAsia" w:ascii="黑体" w:eastAsia="黑体" w:cs="黑体"/>
          <w:i/>
          <w:color w:val="000000"/>
          <w:sz w:val="32"/>
          <w:szCs w:val="32"/>
          <w:highlight w:val="none"/>
          <w:u w:val="single"/>
        </w:rPr>
      </w:pPr>
      <w:r>
        <w:rPr>
          <w:rFonts w:hint="eastAsia" w:ascii="黑体" w:eastAsia="黑体" w:cs="黑体"/>
          <w:i/>
          <w:color w:val="000000"/>
          <w:sz w:val="32"/>
          <w:szCs w:val="32"/>
          <w:highlight w:val="none"/>
          <w:u w:val="single"/>
        </w:rPr>
        <w:t xml:space="preserve">十四、开标一览表</w:t>
      </w:r>
      <w:r>
        <w:rPr>
          <w:rFonts w:hint="eastAsia" w:ascii="黑体" w:eastAsia="黑体" w:cs="黑体"/>
          <w:i/>
          <w:color w:val="000000"/>
          <w:sz w:val="32"/>
          <w:szCs w:val="32"/>
          <w:highlight w:val="none"/>
          <w:u w:val="single"/>
        </w:rPr>
      </w:r>
      <w:r/>
    </w:p>
    <w:p>
      <w:pPr>
        <w:pStyle w:val="1077"/>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JSZC-320900-YCZH-G2026-0016</w:t>
      </w:r>
      <w:r>
        <w:rPr>
          <w:rFonts w:hint="eastAsia" w:ascii="宋体" w:hAnsi="宋体" w:eastAsia="宋体" w:cs="宋体"/>
          <w:color w:val="000000"/>
          <w:sz w:val="24"/>
          <w:szCs w:val="24"/>
          <w:lang w:eastAsia="zh-CN"/>
        </w:rPr>
      </w:r>
      <w:r/>
    </w:p>
    <w:p>
      <w:pPr>
        <w:pStyle w:val="1077"/>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rPr>
          <w:rFonts w:ascii="宋体" w:hAnsi="宋体" w:eastAsia="宋体" w:cs="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677"/>
        </w:trPr>
        <w:tc>
          <w:tcPr>
            <w:tcW w:w="2840" w:type="dxa"/>
            <w:vAlign w:val="center"/>
            <w:textDirection w:val="lrTb"/>
            <w:noWrap w:val="false"/>
          </w:tcPr>
          <w:p>
            <w:pPr>
              <w:pStyle w:val="1077"/>
              <w:ind w:firstLine="960"/>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ascii="宋体" w:hAnsi="宋体" w:eastAsia="宋体" w:cs="宋体"/>
                <w:color w:val="000000"/>
                <w:sz w:val="24"/>
                <w:szCs w:val="24"/>
              </w:rPr>
            </w:r>
            <w:r/>
          </w:p>
        </w:tc>
        <w:tc>
          <w:tcPr>
            <w:tcW w:w="2841" w:type="dxa"/>
            <w:vAlign w:val="center"/>
            <w:textDirection w:val="lrTb"/>
            <w:noWrap w:val="false"/>
          </w:tcPr>
          <w:p>
            <w:pPr>
              <w:pStyle w:val="1077"/>
              <w:ind w:firstLine="720"/>
              <w:rPr>
                <w:rFonts w:ascii="宋体" w:hAnsi="宋体" w:eastAsia="宋体" w:cs="宋体"/>
                <w:color w:val="000000"/>
                <w:sz w:val="24"/>
                <w:szCs w:val="24"/>
              </w:rPr>
            </w:pPr>
            <w:r>
              <w:rPr>
                <w:rFonts w:hint="eastAsia" w:ascii="宋体" w:hAnsi="宋体" w:eastAsia="宋体" w:cs="宋体"/>
                <w:color w:val="000000"/>
                <w:sz w:val="24"/>
                <w:szCs w:val="24"/>
              </w:rPr>
              <w:t xml:space="preserve">项目内容</w:t>
            </w:r>
            <w:r>
              <w:rPr>
                <w:rFonts w:ascii="宋体" w:hAnsi="宋体" w:eastAsia="宋体" w:cs="宋体"/>
                <w:color w:val="000000"/>
                <w:sz w:val="24"/>
                <w:szCs w:val="24"/>
              </w:rPr>
            </w:r>
            <w:r/>
          </w:p>
        </w:tc>
        <w:tc>
          <w:tcPr>
            <w:tcW w:w="2841" w:type="dxa"/>
            <w:vAlign w:val="center"/>
            <w:textDirection w:val="lrTb"/>
            <w:noWrap w:val="false"/>
          </w:tcPr>
          <w:p>
            <w:pPr>
              <w:pStyle w:val="1077"/>
              <w:ind w:firstLine="720"/>
              <w:rPr>
                <w:rFonts w:ascii="宋体" w:hAnsi="宋体" w:eastAsia="宋体" w:cs="宋体"/>
                <w:color w:val="000000"/>
                <w:sz w:val="24"/>
                <w:szCs w:val="24"/>
              </w:rPr>
            </w:pPr>
            <w:r>
              <w:rPr>
                <w:rFonts w:hint="eastAsia" w:ascii="宋体" w:hAnsi="宋体" w:eastAsia="宋体" w:cs="宋体"/>
                <w:color w:val="000000"/>
                <w:sz w:val="24"/>
                <w:szCs w:val="24"/>
              </w:rPr>
              <w:t xml:space="preserve">总价（小写）</w:t>
            </w:r>
            <w:r>
              <w:rPr>
                <w:rFonts w:ascii="宋体" w:hAnsi="宋体" w:eastAsia="宋体" w:cs="宋体"/>
                <w:color w:val="000000"/>
                <w:sz w:val="24"/>
                <w:szCs w:val="24"/>
              </w:rPr>
            </w:r>
            <w:r/>
          </w:p>
        </w:tc>
      </w:tr>
      <w:tr>
        <w:trPr>
          <w:trHeight w:val="700"/>
        </w:trPr>
        <w:tc>
          <w:tcPr>
            <w:tcW w:w="2840" w:type="dxa"/>
            <w:vAlign w:val="center"/>
            <w:textDirection w:val="lrTb"/>
            <w:noWrap w:val="false"/>
          </w:tcPr>
          <w:p>
            <w:pPr>
              <w:pStyle w:val="1077"/>
              <w:spacing w:beforeAutospacing="0" w:afterAutospacing="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 </w:t>
            </w:r>
            <w:r>
              <w:rPr>
                <w:rFonts w:hint="eastAsia" w:ascii="宋体" w:hAnsi="宋体" w:cs="宋体"/>
                <w:color w:val="000000"/>
                <w:sz w:val="24"/>
                <w:szCs w:val="24"/>
                <w:highlight w:val="none"/>
                <w:u w:val="none"/>
                <w:lang w:val="en-US" w:eastAsia="zh-CN"/>
              </w:rPr>
              <w:t xml:space="preserve">盐城市公安局禁毒支队2026年全市污水毒情监测服务采购项目</w:t>
            </w:r>
            <w:r>
              <w:rPr>
                <w:rFonts w:hint="eastAsia" w:ascii="宋体" w:hAnsi="宋体" w:eastAsia="宋体" w:cs="宋体"/>
                <w:color w:val="000000"/>
                <w:sz w:val="24"/>
                <w:szCs w:val="24"/>
                <w:lang w:eastAsia="zh-CN"/>
              </w:rPr>
            </w:r>
            <w:r/>
          </w:p>
        </w:tc>
        <w:tc>
          <w:tcPr>
            <w:tcW w:w="2841" w:type="dxa"/>
            <w:vAlign w:val="center"/>
            <w:textDirection w:val="lrTb"/>
            <w:noWrap w:val="false"/>
          </w:tcPr>
          <w:p>
            <w:pPr>
              <w:pStyle w:val="1077"/>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详见投标文件</w:t>
            </w:r>
            <w:r>
              <w:rPr>
                <w:rFonts w:ascii="宋体" w:hAnsi="宋体" w:eastAsia="宋体" w:cs="宋体"/>
                <w:color w:val="000000"/>
                <w:sz w:val="24"/>
                <w:szCs w:val="24"/>
              </w:rPr>
            </w:r>
            <w:r/>
          </w:p>
        </w:tc>
        <w:tc>
          <w:tcPr>
            <w:tcW w:w="2841" w:type="dxa"/>
            <w:vAlign w:val="center"/>
            <w:textDirection w:val="lrTb"/>
            <w:noWrap w:val="false"/>
          </w:tcPr>
          <w:p>
            <w:pPr>
              <w:pStyle w:val="1077"/>
              <w:rPr>
                <w:rFonts w:ascii="宋体" w:hAnsi="宋体" w:eastAsia="宋体" w:cs="宋体"/>
                <w:color w:val="000000"/>
                <w:sz w:val="24"/>
                <w:szCs w:val="24"/>
              </w:rPr>
            </w:pPr>
            <w:r>
              <w:rPr>
                <w:rFonts w:hint="eastAsia" w:ascii="宋体" w:hAnsi="宋体" w:eastAsia="宋体" w:cs="宋体"/>
                <w:color w:val="000000"/>
                <w:sz w:val="24"/>
                <w:szCs w:val="24"/>
              </w:rPr>
              <w:t xml:space="preserve">                 元</w:t>
            </w:r>
            <w:r>
              <w:rPr>
                <w:rFonts w:ascii="宋体" w:hAnsi="宋体" w:eastAsia="宋体" w:cs="宋体"/>
                <w:color w:val="000000"/>
                <w:sz w:val="24"/>
                <w:szCs w:val="24"/>
              </w:rPr>
            </w:r>
            <w:r/>
          </w:p>
        </w:tc>
      </w:tr>
      <w:tr>
        <w:trPr>
          <w:trHeight w:val="806"/>
        </w:trPr>
        <w:tc>
          <w:tcPr>
            <w:tcW w:w="2840" w:type="dxa"/>
            <w:vAlign w:val="center"/>
            <w:textDirection w:val="lrTb"/>
            <w:noWrap w:val="false"/>
          </w:tcPr>
          <w:p>
            <w:pPr>
              <w:pStyle w:val="1077"/>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总价（大写）：</w:t>
            </w:r>
            <w:r>
              <w:rPr>
                <w:rFonts w:ascii="宋体" w:hAnsi="宋体" w:eastAsia="宋体" w:cs="宋体"/>
                <w:color w:val="000000"/>
                <w:sz w:val="24"/>
                <w:szCs w:val="24"/>
              </w:rPr>
            </w:r>
            <w:r/>
          </w:p>
        </w:tc>
        <w:tc>
          <w:tcPr>
            <w:gridSpan w:val="2"/>
            <w:tcW w:w="5682" w:type="dxa"/>
            <w:vAlign w:val="center"/>
            <w:textDirection w:val="lrTb"/>
            <w:noWrap w:val="false"/>
          </w:tcPr>
          <w:p>
            <w:pPr>
              <w:pStyle w:val="1077"/>
              <w:jc w:val="center"/>
              <w:rPr>
                <w:rFonts w:ascii="宋体" w:hAnsi="宋体" w:eastAsia="宋体" w:cs="宋体"/>
                <w:color w:val="000000"/>
                <w:sz w:val="24"/>
                <w:szCs w:val="24"/>
              </w:rPr>
            </w:pPr>
            <w:r>
              <w:rPr>
                <w:rStyle w:val="1133"/>
                <w:rFonts w:hint="eastAsia" w:ascii="宋体" w:hAnsi="宋体" w:eastAsia="宋体" w:cs="宋体"/>
                <w:color w:val="000000"/>
                <w:sz w:val="24"/>
                <w:szCs w:val="24"/>
              </w:rPr>
              <w:t xml:space="preserve">金额大写</w:t>
            </w:r>
            <w:r>
              <w:rPr>
                <w:rFonts w:ascii="宋体" w:hAnsi="宋体" w:eastAsia="宋体" w:cs="宋体"/>
                <w:color w:val="000000"/>
                <w:sz w:val="24"/>
                <w:szCs w:val="24"/>
              </w:rPr>
            </w:r>
            <w:r/>
          </w:p>
        </w:tc>
      </w:tr>
    </w:tbl>
    <w:p>
      <w:pPr>
        <w:pStyle w:val="1077"/>
        <w:rPr>
          <w:rFonts w:ascii="宋体" w:hAnsi="宋体" w:eastAsia="宋体" w:cs="宋体"/>
          <w:color w:val="000000"/>
          <w:sz w:val="24"/>
          <w:szCs w:val="24"/>
        </w:rPr>
      </w:pPr>
      <w:r>
        <w:rPr>
          <w:rFonts w:ascii="宋体" w:hAnsi="宋体" w:eastAsia="宋体" w:cs="宋体"/>
          <w:color w:val="000000"/>
          <w:sz w:val="24"/>
          <w:szCs w:val="24"/>
        </w:rPr>
      </w:r>
      <w:r/>
    </w:p>
    <w:p>
      <w:pPr>
        <w:pStyle w:val="1077"/>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投标人公章：                               （电子签章）</w:t>
      </w:r>
      <w:r>
        <w:rPr>
          <w:rFonts w:ascii="宋体" w:hAnsi="宋体" w:eastAsia="宋体" w:cs="宋体"/>
          <w:color w:val="000000"/>
          <w:sz w:val="24"/>
          <w:szCs w:val="24"/>
        </w:rPr>
      </w:r>
      <w:r/>
    </w:p>
    <w:p>
      <w:pPr>
        <w:ind w:left="0" w:right="0" w:firstLine="48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01"/>
        <w:jc w:val="center"/>
        <w:spacing w:before="50" w:after="50"/>
        <w:shd w:val="clear" w:color="auto" w:fill="auto"/>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十五、技术</w:t>
      </w:r>
      <w:r>
        <w:rPr>
          <w:rFonts w:hint="eastAsia" w:ascii="宋体" w:hAnsi="宋体" w:cs="宋体"/>
          <w:b/>
          <w:color w:val="000000"/>
          <w:sz w:val="32"/>
          <w:szCs w:val="32"/>
          <w:highlight w:val="none"/>
          <w:lang w:val="en-US" w:eastAsia="zh-CN"/>
        </w:rPr>
        <w:t xml:space="preserve">服务</w:t>
      </w:r>
      <w:r>
        <w:rPr>
          <w:rFonts w:hint="eastAsia" w:ascii="宋体" w:hAnsi="宋体" w:cs="宋体"/>
          <w:b/>
          <w:color w:val="000000"/>
          <w:sz w:val="32"/>
          <w:szCs w:val="32"/>
          <w:highlight w:val="none"/>
        </w:rPr>
        <w:t xml:space="preserve">方案等</w:t>
      </w:r>
      <w:r>
        <w:rPr>
          <w:rFonts w:ascii="宋体" w:hAnsi="宋体" w:cs="宋体"/>
          <w:b/>
          <w:color w:val="000000"/>
          <w:sz w:val="32"/>
          <w:szCs w:val="32"/>
          <w:highlight w:val="none"/>
        </w:rPr>
      </w:r>
      <w:r/>
    </w:p>
    <w:p>
      <w:pPr>
        <w:pStyle w:val="1001"/>
        <w:jc w:val="center"/>
        <w:spacing w:before="50" w:after="50"/>
        <w:shd w:val="clear" w:color="auto" w:fill="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（根据评标办法</w:t>
      </w:r>
      <w:r>
        <w:rPr>
          <w:rFonts w:hint="eastAsia" w:ascii="宋体" w:hAnsi="宋体" w:cs="宋体"/>
          <w:b/>
          <w:color w:val="000000"/>
          <w:sz w:val="24"/>
          <w:szCs w:val="24"/>
          <w:highlight w:val="none"/>
          <w:lang w:val="en-US" w:eastAsia="zh-CN"/>
        </w:rPr>
        <w:t xml:space="preserve">进行</w:t>
      </w:r>
      <w:r>
        <w:rPr>
          <w:rFonts w:hint="eastAsia" w:ascii="宋体" w:hAnsi="宋体" w:cs="宋体"/>
          <w:b/>
          <w:color w:val="000000"/>
          <w:sz w:val="24"/>
          <w:szCs w:val="24"/>
          <w:highlight w:val="none"/>
        </w:rPr>
        <w:t xml:space="preserve">编制）</w:t>
      </w:r>
      <w:r>
        <w:rPr>
          <w:rFonts w:ascii="宋体" w:hAnsi="宋体" w:cs="宋体"/>
          <w:b/>
          <w:color w:val="000000"/>
          <w:sz w:val="24"/>
          <w:szCs w:val="24"/>
          <w:highlight w:val="none"/>
        </w:rPr>
      </w:r>
      <w:r/>
    </w:p>
    <w:p>
      <w:pPr>
        <w:pStyle w:val="1077"/>
        <w:jc w:val="both"/>
        <w:spacing w:beforeAutospacing="0" w:afterAutospacing="0"/>
        <w:shd w:val="clear" w:color="auto" w:fill="auto"/>
        <w:tabs>
          <w:tab w:val="left" w:pos="2160" w:leader="none"/>
        </w:tabs>
        <w:rPr>
          <w:color w:val="000000"/>
          <w:highlight w:val="none"/>
        </w:rPr>
      </w:pPr>
      <w:r>
        <w:rPr>
          <w:color w:val="000000"/>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ind w:firstLine="1600"/>
        <w:spacing w:line="499" w:lineRule="atLeast"/>
        <w:shd w:val="clear" w:color="auto" w:fill="auto"/>
        <w:widowControl/>
        <w:rPr>
          <w:rFonts w:ascii="宋体" w:hAnsi="宋体" w:cs="宋体"/>
          <w:color w:val="000000"/>
          <w:sz w:val="32"/>
          <w:szCs w:val="32"/>
          <w:highlight w:val="none"/>
        </w:rPr>
      </w:pPr>
      <w:r>
        <w:rPr>
          <w:rFonts w:ascii="宋体" w:hAnsi="宋体" w:cs="宋体"/>
          <w:color w:val="000000"/>
          <w:sz w:val="32"/>
          <w:szCs w:val="32"/>
          <w:highlight w:val="none"/>
        </w:rPr>
      </w:r>
      <w:r/>
    </w:p>
    <w:p>
      <w:pPr>
        <w:pStyle w:val="1001"/>
        <w:jc w:val="center"/>
        <w:spacing w:before="50" w:after="50"/>
        <w:shd w:val="clear" w:color="auto" w:fill="auto"/>
        <w:widowControl/>
        <w:rPr>
          <w:rFonts w:ascii="宋体" w:hAnsi="宋体" w:cs="宋体"/>
          <w:color w:val="000000"/>
          <w:sz w:val="24"/>
          <w:highlight w:val="none"/>
        </w:rPr>
      </w:pPr>
      <w:r>
        <w:rPr>
          <w:rFonts w:ascii="宋体" w:hAnsi="宋体" w:cs="宋体"/>
          <w:color w:val="000000"/>
          <w:sz w:val="32"/>
          <w:szCs w:val="32"/>
          <w:highlight w:val="none"/>
        </w:rPr>
        <w:br w:type="page" w:clear="all"/>
      </w:r>
      <w:r>
        <w:rPr>
          <w:rFonts w:hint="eastAsia" w:ascii="宋体" w:hAnsi="宋体" w:cs="宋体"/>
          <w:b/>
          <w:color w:val="000000"/>
          <w:sz w:val="32"/>
          <w:szCs w:val="32"/>
          <w:highlight w:val="none"/>
        </w:rPr>
        <w:t xml:space="preserve">十六、盐城市政府采购事前信用承诺书</w:t>
      </w:r>
      <w:r>
        <w:rPr>
          <w:rFonts w:ascii="宋体" w:hAnsi="宋体" w:cs="宋体"/>
          <w:color w:val="000000"/>
          <w:sz w:val="24"/>
          <w:highlight w:val="none"/>
        </w:rPr>
      </w:r>
      <w:r/>
    </w:p>
    <w:p>
      <w:pPr>
        <w:pStyle w:val="1001"/>
        <w:ind w:firstLine="480"/>
        <w:jc w:val="left"/>
        <w:spacing w:line="499" w:lineRule="atLeas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rPr>
      </w:r>
      <w:r/>
    </w:p>
    <w:p>
      <w:pPr>
        <w:pStyle w:val="1001"/>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lang w:eastAsia="zh-CN"/>
        </w:rPr>
        <w:t xml:space="preserve">虚假成分</w:t>
      </w:r>
      <w:r>
        <w:rPr>
          <w:rFonts w:hint="eastAsia" w:ascii="宋体" w:hAnsi="宋体" w:cs="宋体"/>
          <w:color w:val="000000"/>
          <w:sz w:val="24"/>
          <w:highlight w:val="none"/>
        </w:rPr>
        <w:t xml:space="preserve">，并对所提供资料的真实性负责；</w:t>
      </w:r>
      <w:r>
        <w:rPr>
          <w:rFonts w:ascii="宋体" w:hAnsi="宋体" w:cs="宋体"/>
          <w:color w:val="000000"/>
          <w:sz w:val="24"/>
          <w:highlight w:val="none"/>
        </w:rPr>
      </w:r>
      <w:r/>
    </w:p>
    <w:p>
      <w:pPr>
        <w:pStyle w:val="1001"/>
        <w:ind w:firstLine="480"/>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s="宋体"/>
          <w:color w:val="000000"/>
          <w:sz w:val="24"/>
          <w:highlight w:val="none"/>
        </w:rPr>
      </w:r>
      <w:r/>
    </w:p>
    <w:p>
      <w:pPr>
        <w:pStyle w:val="1001"/>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（三）严格依照国家和省、市关于政府采购的</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、规章、规范性文件，参加政府采购投标活动；积极履行社会责任，促进廉政建设； </w:t>
      </w:r>
      <w:r>
        <w:rPr>
          <w:rFonts w:ascii="宋体" w:hAnsi="宋体" w:cs="宋体"/>
          <w:color w:val="000000"/>
          <w:sz w:val="24"/>
          <w:highlight w:val="none"/>
        </w:rPr>
      </w:r>
      <w:r/>
    </w:p>
    <w:p>
      <w:pPr>
        <w:pStyle w:val="1001"/>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（四）严格遵守即时信息公示规定，及时</w:t>
      </w:r>
      <w:r>
        <w:rPr>
          <w:rFonts w:hint="eastAsia" w:ascii="宋体" w:hAnsi="宋体" w:cs="宋体"/>
          <w:color w:val="000000"/>
          <w:sz w:val="24"/>
          <w:highlight w:val="none"/>
          <w:lang w:eastAsia="zh-CN"/>
        </w:rPr>
        <w:t xml:space="preserve">维护和更新</w:t>
      </w:r>
      <w:r>
        <w:rPr>
          <w:rFonts w:hint="eastAsia" w:ascii="宋体" w:hAnsi="宋体" w:cs="宋体"/>
          <w:color w:val="000000"/>
          <w:sz w:val="24"/>
          <w:highlight w:val="none"/>
        </w:rPr>
        <w:t xml:space="preserve">盐城市政府采购网中与本单位相关的信息；</w:t>
      </w:r>
      <w:r>
        <w:rPr>
          <w:rFonts w:ascii="宋体" w:hAnsi="宋体" w:cs="宋体"/>
          <w:color w:val="000000"/>
          <w:sz w:val="24"/>
          <w:highlight w:val="none"/>
        </w:rPr>
      </w:r>
      <w:r/>
    </w:p>
    <w:p>
      <w:pPr>
        <w:pStyle w:val="1001"/>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rPr>
      </w:r>
      <w:r/>
    </w:p>
    <w:p>
      <w:pPr>
        <w:pStyle w:val="1001"/>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（六）自觉接受政府、行业组织、社会公众、新闻舆论的监督；</w:t>
      </w:r>
      <w:r>
        <w:rPr>
          <w:rFonts w:ascii="宋体" w:hAnsi="宋体" w:cs="宋体"/>
          <w:color w:val="000000"/>
          <w:sz w:val="24"/>
          <w:highlight w:val="none"/>
        </w:rPr>
      </w:r>
      <w:r/>
    </w:p>
    <w:p>
      <w:pPr>
        <w:pStyle w:val="1001"/>
        <w:ind w:firstLine="0"/>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rPr>
      </w:r>
      <w:r/>
    </w:p>
    <w:p>
      <w:pPr>
        <w:pStyle w:val="1001"/>
        <w:jc w:val="left"/>
        <w:spacing w:line="4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（八）本人已认真阅读了上述承诺，并向本单位员工</w:t>
      </w:r>
      <w:r>
        <w:rPr>
          <w:rFonts w:hint="eastAsia" w:ascii="宋体" w:hAnsi="宋体" w:cs="宋体"/>
          <w:color w:val="000000"/>
          <w:sz w:val="24"/>
          <w:highlight w:val="none"/>
          <w:lang w:eastAsia="zh-CN"/>
        </w:rPr>
        <w:t xml:space="preserve">做</w:t>
      </w:r>
      <w:r>
        <w:rPr>
          <w:rFonts w:hint="eastAsia" w:ascii="宋体" w:hAnsi="宋体" w:cs="宋体"/>
          <w:color w:val="000000"/>
          <w:sz w:val="24"/>
          <w:highlight w:val="none"/>
        </w:rPr>
        <w:t xml:space="preserve">了宣传教育。</w:t>
      </w:r>
      <w:r>
        <w:rPr>
          <w:rFonts w:ascii="宋体" w:hAnsi="宋体" w:cs="宋体"/>
          <w:color w:val="000000"/>
          <w:sz w:val="24"/>
          <w:highlight w:val="none"/>
        </w:rPr>
      </w:r>
      <w:r/>
    </w:p>
    <w:p>
      <w:pPr>
        <w:pStyle w:val="1001"/>
        <w:ind w:firstLine="4800"/>
        <w:jc w:val="left"/>
        <w:spacing w:line="499" w:lineRule="atLeas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1001"/>
        <w:ind w:firstLine="5280"/>
        <w:jc w:val="left"/>
        <w:spacing w:line="499" w:lineRule="atLeas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法定代表人签名：        </w:t>
      </w:r>
      <w:r>
        <w:rPr>
          <w:rFonts w:ascii="宋体" w:hAnsi="宋体" w:cs="宋体"/>
          <w:color w:val="000000"/>
          <w:sz w:val="24"/>
          <w:highlight w:val="none"/>
        </w:rPr>
      </w:r>
      <w:r/>
    </w:p>
    <w:p>
      <w:pPr>
        <w:pStyle w:val="1001"/>
        <w:ind w:firstLine="5280"/>
        <w:jc w:val="left"/>
        <w:spacing w:line="499" w:lineRule="atLeas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单位名称（盖章）：</w:t>
      </w:r>
      <w:r>
        <w:rPr>
          <w:rFonts w:ascii="宋体" w:hAnsi="宋体" w:cs="宋体"/>
          <w:color w:val="000000"/>
          <w:sz w:val="24"/>
          <w:highlight w:val="none"/>
        </w:rPr>
      </w:r>
      <w:r/>
    </w:p>
    <w:p>
      <w:pPr>
        <w:pStyle w:val="1001"/>
        <w:ind w:firstLine="5640"/>
        <w:spacing w:line="499" w:lineRule="atLeas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年   月    日</w:t>
      </w:r>
      <w:bookmarkEnd w:id="184"/>
      <w:r/>
      <w:bookmarkEnd w:id="193"/>
      <w:r/>
      <w:bookmarkEnd w:id="194"/>
      <w:r/>
      <w:bookmarkEnd w:id="195"/>
      <w:r/>
      <w:bookmarkEnd w:id="196"/>
      <w:r/>
      <w:bookmarkEnd w:id="197"/>
      <w:r>
        <w:rPr>
          <w:rFonts w:ascii="宋体" w:hAnsi="宋体" w:cs="宋体"/>
          <w:color w:val="000000"/>
          <w:sz w:val="24"/>
          <w:highlight w:val="none"/>
        </w:rPr>
      </w:r>
      <w:r/>
    </w:p>
    <w:p>
      <w:pPr>
        <w:pStyle w:val="1077"/>
        <w:jc w:val="center"/>
        <w:spacing w:beforeAutospacing="0" w:afterAutospacing="0"/>
        <w:shd w:val="clear" w:color="auto" w:fill="auto"/>
        <w:rPr>
          <w:color w:val="000000"/>
          <w:highlight w:val="none"/>
        </w:rPr>
      </w:pPr>
      <w:r>
        <w:rPr>
          <w:color w:val="000000"/>
          <w:highlight w:val="none"/>
        </w:rPr>
      </w:r>
      <w:r/>
    </w:p>
    <w:p>
      <w:pPr>
        <w:pStyle w:val="1001"/>
        <w:shd w:val="clear" w:color="auto" w:fill="auto"/>
        <w:rPr>
          <w:color w:val="000000"/>
          <w:highlight w:val="none"/>
        </w:rPr>
      </w:pPr>
      <w:r>
        <w:rPr>
          <w:color w:val="000000"/>
          <w:highlight w:val="none"/>
        </w:rPr>
      </w:r>
      <w:r/>
    </w:p>
    <w:p>
      <w:pPr>
        <w:pStyle w:val="1001"/>
        <w:shd w:val="clear" w:color="auto" w:fill="auto"/>
        <w:rPr>
          <w:b/>
          <w:color w:val="000000"/>
          <w:sz w:val="32"/>
          <w:szCs w:val="32"/>
          <w:highlight w:val="none"/>
        </w:rPr>
      </w:pPr>
      <w:r>
        <w:rPr>
          <w:rFonts w:hint="eastAsia"/>
          <w:b/>
          <w:color w:val="000000"/>
          <w:sz w:val="32"/>
          <w:szCs w:val="32"/>
          <w:highlight w:val="none"/>
        </w:rPr>
        <w:br w:type="page" w:clear="all"/>
      </w:r>
      <w:r>
        <w:rPr>
          <w:b/>
          <w:color w:val="000000"/>
          <w:sz w:val="32"/>
          <w:szCs w:val="32"/>
          <w:highlight w:val="none"/>
        </w:rPr>
      </w:r>
      <w:r/>
    </w:p>
    <w:p>
      <w:pPr>
        <w:pStyle w:val="1077"/>
        <w:jc w:val="center"/>
        <w:spacing w:before="0" w:beforeAutospacing="0" w:after="0" w:afterAutospacing="0" w:line="360" w:lineRule="auto"/>
        <w:shd w:val="clear" w:color="auto" w:fill="auto"/>
        <w:rPr>
          <w:b/>
          <w:color w:val="000000"/>
          <w:sz w:val="32"/>
          <w:szCs w:val="32"/>
          <w:highlight w:val="none"/>
        </w:rPr>
      </w:pPr>
      <w:r>
        <w:rPr>
          <w:rFonts w:hint="eastAsia"/>
          <w:b/>
          <w:color w:val="000000"/>
          <w:sz w:val="32"/>
          <w:szCs w:val="32"/>
          <w:highlight w:val="none"/>
        </w:rPr>
        <w:t xml:space="preserve">质疑函范本</w:t>
      </w:r>
      <w:r>
        <w:rPr>
          <w:b/>
          <w:color w:val="000000"/>
          <w:sz w:val="32"/>
          <w:szCs w:val="32"/>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一、质疑供应商基本信息</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质疑供应商：</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u w:val="singl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color w:val="000000"/>
          <w:highlight w:val="none"/>
          <w:u w:val="singl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邮编：</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u w:val="single"/>
        </w:rPr>
      </w:pPr>
      <w:r>
        <w:rPr>
          <w:rFonts w:hint="eastAsia"/>
          <w:color w:val="000000"/>
          <w:highlight w:val="none"/>
        </w:rPr>
        <w:t xml:space="preserve">联系人：</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color w:val="000000"/>
          <w:highlight w:val="none"/>
          <w:u w:val="singl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联系电话：</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授权代表：</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联系电话：</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u w:val="single"/>
        </w:rPr>
      </w:pPr>
      <w:r>
        <w:rPr>
          <w:rFonts w:hint="eastAsia"/>
          <w:color w:val="000000"/>
          <w:highlight w:val="none"/>
        </w:rPr>
        <w:t xml:space="preserve">地址： </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color w:val="000000"/>
          <w:highlight w:val="none"/>
          <w:u w:val="singl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邮编：</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二、质疑项目基本情况</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质疑项目的名称：</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u w:val="single"/>
        </w:rPr>
      </w:pPr>
      <w:r>
        <w:rPr>
          <w:rFonts w:hint="eastAsia"/>
          <w:color w:val="000000"/>
          <w:highlight w:val="none"/>
        </w:rPr>
        <w:t xml:space="preserve">质疑项目的编号：</w:t>
      </w:r>
      <w:r>
        <w:rPr>
          <w:rFonts w:hint="eastAsia"/>
          <w:color w:val="000000"/>
          <w:highlight w:val="none"/>
          <w:u w:val="single"/>
        </w:rPr>
        <w:t xml:space="preserve">                          </w:t>
      </w:r>
      <w:r>
        <w:rPr>
          <w:color w:val="000000"/>
          <w:highlight w:val="none"/>
          <w:u w:val="singl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包号：</w:t>
      </w:r>
      <w:r>
        <w:rPr>
          <w:rFonts w:hint="eastAsia"/>
          <w:color w:val="000000"/>
          <w:highlight w:val="none"/>
          <w:u w:val="single"/>
        </w:rPr>
        <w:t xml:space="preserve">                       </w:t>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ab/>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采购人名称：</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采购文件获取日期：</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三、质疑事项具体内容</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质疑事项1：</w:t>
      </w:r>
      <w:r>
        <w:rPr>
          <w:rFonts w:hint="eastAsia"/>
          <w:color w:val="000000"/>
          <w:highlight w:val="none"/>
          <w:u w:val="single"/>
        </w:rPr>
        <w:t xml:space="preserve">                             </w:t>
      </w:r>
      <w:r>
        <w:rPr>
          <w:color w:val="000000"/>
          <w:highlight w:val="none"/>
        </w:rPr>
      </w:r>
      <w:r/>
    </w:p>
    <w:p>
      <w:pPr>
        <w:pStyle w:val="1077"/>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事实依据：</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法律依据：</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质疑事项2</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四、与质疑事项相关的质疑请求</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请求：</w:t>
      </w:r>
      <w:r>
        <w:rPr>
          <w:rFonts w:hint="eastAsia"/>
          <w:color w:val="000000"/>
          <w:highlight w:val="none"/>
          <w:u w:val="single"/>
        </w:rPr>
        <w:t xml:space="preserve">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签字</w:t>
      </w:r>
      <w:r>
        <w:rPr>
          <w:rFonts w:hint="eastAsia"/>
          <w:color w:val="000000"/>
          <w:highlight w:val="none"/>
          <w:lang w:eastAsia="zh-CN"/>
        </w:rPr>
        <w:t xml:space="preserve">（</w:t>
      </w:r>
      <w:r>
        <w:rPr>
          <w:rFonts w:hint="eastAsia"/>
          <w:color w:val="000000"/>
          <w:highlight w:val="none"/>
        </w:rPr>
        <w:t xml:space="preserve">签章</w:t>
      </w:r>
      <w:r>
        <w:rPr>
          <w:rFonts w:hint="eastAsia"/>
          <w:color w:val="000000"/>
          <w:highlight w:val="none"/>
          <w:lang w:eastAsia="zh-CN"/>
        </w:rPr>
        <w:t xml:space="preserve">）</w:t>
      </w:r>
      <w:r>
        <w:rPr>
          <w:rFonts w:hint="eastAsia"/>
          <w:color w:val="000000"/>
          <w:highlight w:val="none"/>
        </w:rPr>
        <w:t xml:space="preserve">：                 公章：               日期：    </w:t>
      </w:r>
      <w:r>
        <w:rPr>
          <w:color w:val="000000"/>
          <w:highlight w:val="none"/>
        </w:rPr>
      </w:r>
      <w:r/>
    </w:p>
    <w:p>
      <w:pPr>
        <w:pStyle w:val="1077"/>
        <w:jc w:val="both"/>
        <w:spacing w:before="0" w:beforeAutospacing="0" w:after="0" w:afterAutospacing="0" w:line="288" w:lineRule="auto"/>
        <w:shd w:val="clear" w:color="auto" w:fill="auto"/>
        <w:widowControl/>
        <w:rPr>
          <w:color w:val="000000"/>
          <w:highlight w:val="none"/>
        </w:rPr>
      </w:pPr>
      <w:r>
        <w:rPr>
          <w:rFonts w:hint="eastAsia"/>
          <w:b/>
          <w:color w:val="000000"/>
          <w:highlight w:val="none"/>
        </w:rPr>
        <w:t xml:space="preserve">质疑函制作说明：</w:t>
      </w:r>
      <w:r>
        <w:rPr>
          <w:color w:val="000000"/>
          <w:highlight w:val="none"/>
        </w:rPr>
      </w:r>
      <w:r/>
    </w:p>
    <w:p>
      <w:pPr>
        <w:pStyle w:val="1077"/>
        <w:ind w:firstLine="480"/>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1.供应商提出质疑时，应提交质疑函和必要的证明材料。</w:t>
      </w:r>
      <w:r>
        <w:rPr>
          <w:color w:val="000000"/>
          <w:highlight w:val="none"/>
        </w:rPr>
      </w:r>
      <w:r/>
    </w:p>
    <w:p>
      <w:pPr>
        <w:pStyle w:val="1077"/>
        <w:ind w:firstLine="480"/>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rPr>
      </w:r>
      <w:r/>
    </w:p>
    <w:p>
      <w:pPr>
        <w:pStyle w:val="1077"/>
        <w:ind w:firstLine="480"/>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3.质疑供应商若对项目的某一分包进行质疑，质疑函中应列明具体分包号。</w:t>
      </w:r>
      <w:r>
        <w:rPr>
          <w:color w:val="000000"/>
          <w:highlight w:val="none"/>
        </w:rPr>
      </w:r>
      <w:r/>
    </w:p>
    <w:p>
      <w:pPr>
        <w:pStyle w:val="1077"/>
        <w:ind w:firstLine="480"/>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4.质疑函的质疑事项应具体、明确，并有必要的事实依据和法律依据。</w:t>
      </w:r>
      <w:r>
        <w:rPr>
          <w:color w:val="000000"/>
          <w:highlight w:val="none"/>
        </w:rPr>
      </w:r>
      <w:r/>
    </w:p>
    <w:p>
      <w:pPr>
        <w:pStyle w:val="1077"/>
        <w:ind w:firstLine="480"/>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5.质疑函的质疑请求应与质疑事项相关。</w:t>
      </w:r>
      <w:r>
        <w:rPr>
          <w:color w:val="000000"/>
          <w:highlight w:val="none"/>
        </w:rPr>
      </w:r>
      <w:r/>
    </w:p>
    <w:p>
      <w:pPr>
        <w:pStyle w:val="1077"/>
        <w:ind w:firstLine="480"/>
        <w:spacing w:before="0" w:beforeAutospacing="0" w:after="0" w:afterAutospacing="0" w:line="288" w:lineRule="auto"/>
        <w:shd w:val="clear" w:color="auto" w:fill="auto"/>
        <w:widowControl/>
        <w:rPr>
          <w:color w:val="000000"/>
          <w:highlight w:val="none"/>
        </w:rPr>
      </w:pPr>
      <w:r>
        <w:rPr>
          <w:rFonts w:hint="eastAsia"/>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rPr>
      </w:r>
      <w:r/>
    </w:p>
    <w:p>
      <w:pPr>
        <w:pStyle w:val="1077"/>
        <w:ind w:firstLine="420"/>
        <w:jc w:val="both"/>
        <w:spacing w:beforeAutospacing="0" w:afterAutospacing="0"/>
        <w:shd w:val="clear" w:color="auto" w:fill="auto"/>
        <w:rPr>
          <w:color w:val="000000"/>
          <w:highlight w:val="none"/>
        </w:rPr>
      </w:pPr>
      <w:r>
        <w:rPr>
          <w:rFonts w:hint="eastAsia"/>
          <w:color w:val="000000"/>
          <w:highlight w:val="none"/>
        </w:rPr>
        <w:t xml:space="preserve"> </w:t>
      </w:r>
      <w:r>
        <w:rPr>
          <w:color w:val="000000"/>
          <w:highlight w:val="none"/>
        </w:rPr>
      </w:r>
      <w:r/>
    </w:p>
    <w:p>
      <w:pPr>
        <w:pStyle w:val="1001"/>
        <w:numPr>
          <w:ilvl w:val="0"/>
          <w:numId w:val="8"/>
        </w:numPr>
        <w:jc w:val="center"/>
        <w:spacing w:line="499" w:lineRule="atLeast"/>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项目建设供应商承诺函</w:t>
      </w:r>
      <w:r>
        <w:rPr>
          <w:rFonts w:hint="eastAsia" w:ascii="宋体" w:hAnsi="宋体" w:eastAsia="宋体" w:cs="宋体"/>
          <w:b/>
          <w:bCs/>
          <w:color w:val="000000"/>
          <w:sz w:val="32"/>
          <w:szCs w:val="32"/>
        </w:rPr>
      </w:r>
      <w:r/>
    </w:p>
    <w:p>
      <w:pPr>
        <w:pStyle w:val="1172"/>
        <w:numPr>
          <w:ilvl w:val="0"/>
          <w:numId w:val="0"/>
        </w:numPr>
        <w:rPr>
          <w:color w:val="000000"/>
        </w:rPr>
      </w:pPr>
      <w:r>
        <w:rPr>
          <w:color w:val="000000"/>
        </w:rPr>
      </w:r>
      <w:r/>
    </w:p>
    <w:p>
      <w:pPr>
        <w:pStyle w:val="1001"/>
        <w:rPr>
          <w:color w:val="000000"/>
        </w:rPr>
      </w:pPr>
      <w:r>
        <w:rPr>
          <w:color w:val="000000"/>
        </w:rPr>
      </w:r>
      <w:r/>
    </w:p>
    <w:p>
      <w:pPr>
        <w:pStyle w:val="1001"/>
        <w:ind w:firstLine="420"/>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ascii="宋体" w:hAnsi="宋体" w:eastAsia="宋体" w:cs="宋体"/>
          <w:color w:val="000000"/>
          <w:sz w:val="24"/>
          <w:szCs w:val="24"/>
        </w:rPr>
      </w:r>
      <w:r/>
    </w:p>
    <w:p>
      <w:pPr>
        <w:pStyle w:val="1001"/>
        <w:ind w:firstLine="420"/>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ascii="宋体" w:hAnsi="宋体" w:eastAsia="宋体" w:cs="宋体"/>
          <w:color w:val="000000"/>
          <w:sz w:val="24"/>
          <w:szCs w:val="24"/>
        </w:rPr>
      </w:r>
      <w:r/>
    </w:p>
    <w:p>
      <w:pPr>
        <w:pStyle w:val="1001"/>
        <w:ind w:firstLine="420"/>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对未列出的其他事项，严格按照法律法规等具体规定执行。</w:t>
      </w:r>
      <w:r>
        <w:rPr>
          <w:rFonts w:ascii="宋体" w:hAnsi="宋体" w:eastAsia="宋体" w:cs="宋体"/>
          <w:color w:val="000000"/>
          <w:sz w:val="24"/>
          <w:szCs w:val="24"/>
        </w:rPr>
      </w:r>
      <w:r/>
    </w:p>
    <w:p>
      <w:pPr>
        <w:pStyle w:val="1001"/>
        <w:ind w:firstLine="420"/>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现承诺，我单位在履行</w:t>
      </w:r>
      <w:r>
        <w:rPr>
          <w:rFonts w:hint="eastAsia" w:ascii="宋体" w:hAnsi="宋体" w:eastAsia="宋体" w:cs="宋体"/>
          <w:color w:val="000000"/>
          <w:sz w:val="24"/>
          <w:szCs w:val="24"/>
          <w:u w:val="single"/>
        </w:rPr>
        <w:t xml:space="preserve">    （ 项目名称  ）         </w:t>
      </w:r>
      <w:r>
        <w:rPr>
          <w:rFonts w:hint="eastAsia" w:ascii="宋体" w:hAnsi="宋体" w:eastAsia="宋体" w:cs="宋体"/>
          <w:color w:val="000000"/>
          <w:sz w:val="24"/>
          <w:szCs w:val="24"/>
        </w:rPr>
        <w:t xml:space="preserve">的项目建设中，将严格按照提示函的内容和要求执行，如若违反愿意承担相应的责任。</w:t>
      </w:r>
      <w:r>
        <w:rPr>
          <w:rFonts w:ascii="宋体" w:hAnsi="宋体" w:eastAsia="宋体" w:cs="宋体"/>
          <w:color w:val="000000"/>
          <w:sz w:val="24"/>
          <w:szCs w:val="24"/>
        </w:rPr>
      </w:r>
      <w:r/>
    </w:p>
    <w:p>
      <w:pPr>
        <w:pStyle w:val="1001"/>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pStyle w:val="1001"/>
        <w:ind w:firstLine="720"/>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供应商项目负责人（签字）：            联系方式：</w:t>
      </w:r>
      <w:r>
        <w:rPr>
          <w:rFonts w:ascii="宋体" w:hAnsi="宋体" w:eastAsia="宋体" w:cs="宋体"/>
          <w:color w:val="000000"/>
          <w:sz w:val="24"/>
          <w:szCs w:val="24"/>
        </w:rPr>
      </w:r>
      <w:r/>
    </w:p>
    <w:p>
      <w:pPr>
        <w:pStyle w:val="1001"/>
        <w:jc w:val="center"/>
        <w:spacing w:line="499"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pStyle w:val="1001"/>
        <w:jc w:val="center"/>
        <w:spacing w:line="499"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单位名称（盖章）：</w:t>
      </w:r>
      <w:r>
        <w:rPr>
          <w:rFonts w:ascii="宋体" w:hAnsi="宋体" w:eastAsia="宋体" w:cs="宋体"/>
          <w:color w:val="000000"/>
          <w:sz w:val="24"/>
          <w:szCs w:val="24"/>
        </w:rPr>
      </w:r>
      <w:r/>
    </w:p>
    <w:p>
      <w:pPr>
        <w:pStyle w:val="1001"/>
        <w:jc w:val="right"/>
        <w:spacing w:line="499" w:lineRule="atLeas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                      年    月   日</w:t>
      </w:r>
      <w:r>
        <w:rPr>
          <w:rFonts w:ascii="宋体" w:hAnsi="宋体" w:eastAsia="宋体" w:cs="宋体"/>
          <w:color w:val="000000"/>
          <w:sz w:val="24"/>
          <w:szCs w:val="24"/>
        </w:rPr>
      </w:r>
      <w:r/>
    </w:p>
    <w:p>
      <w:pPr>
        <w:pStyle w:val="1001"/>
        <w:shd w:val="clear" w:color="auto" w:fill="auto"/>
        <w:rPr>
          <w:color w:val="000000"/>
          <w:highlight w:val="none"/>
        </w:rPr>
      </w:pPr>
      <w:r>
        <w:rPr>
          <w:color w:val="000000"/>
          <w:highlight w:val="none"/>
        </w:rPr>
      </w:r>
      <w:r/>
    </w:p>
    <w:p>
      <w:pPr>
        <w:pStyle w:val="1001"/>
        <w:shd w:val="clear" w:color="auto" w:fill="auto"/>
        <w:rPr>
          <w:color w:val="000000"/>
          <w:highlight w:val="none"/>
        </w:rPr>
      </w:pPr>
      <w:r>
        <w:rPr>
          <w:color w:val="000000"/>
          <w:highlight w:val="none"/>
        </w:rPr>
      </w:r>
      <w:r/>
    </w:p>
    <w:p>
      <w:pPr>
        <w:pStyle w:val="1077"/>
        <w:ind w:firstLine="420"/>
        <w:jc w:val="both"/>
        <w:spacing w:beforeAutospacing="0" w:afterAutospacing="0"/>
        <w:shd w:val="clear" w:color="auto" w:fill="auto"/>
        <w:rPr>
          <w:color w:val="000000"/>
          <w:highlight w:val="none"/>
        </w:rPr>
      </w:pPr>
      <w:r>
        <w:rPr>
          <w:color w:val="000000"/>
          <w:highlight w:val="none"/>
        </w:rPr>
      </w:r>
      <w:r/>
    </w:p>
    <w:p>
      <w:pPr>
        <w:pStyle w:val="1077"/>
        <w:jc w:val="both"/>
        <w:spacing w:beforeAutospacing="0" w:afterAutospacing="0"/>
        <w:shd w:val="clear" w:color="auto" w:fill="auto"/>
        <w:rPr>
          <w:color w:val="000000"/>
          <w:highlight w:val="none"/>
        </w:rPr>
      </w:pPr>
      <w:r>
        <w:rPr>
          <w:color w:val="000000"/>
          <w:highlight w:val="none"/>
        </w:rPr>
        <w:t xml:space="preserve"> </w:t>
      </w:r>
      <w:r/>
    </w:p>
    <w:sectPr>
      <w:footerReference w:type="default" r:id="rId14"/>
      <w:footnotePr/>
      <w:endnotePr/>
      <w:type w:val="nextPage"/>
      <w:pgSz w:w="11906" w:h="16838" w:orient="portrait"/>
      <w:pgMar w:top="1361" w:right="1065" w:bottom="1361" w:left="1381"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imSun">
    <w:panose1 w:val="02010600030101010101"/>
  </w:font>
  <w:font w:name="隶书">
    <w:panose1 w:val="02010509060101010101"/>
  </w:font>
  <w:font w:name="Symbol">
    <w:panose1 w:val="05050102010706020507"/>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01"/>
                          </w:pPr>
                          <w:r/>
                          <w:r/>
                        </w:p>
                      </w:txbxContent>
                    </wps:txbx>
                    <wps:bodyPr wrap="none" lIns="0" tIns="0" rIns="0" bIns="0" upright="1">
                      <a:spAutoFit/>
                    </wps:bodyPr>
                  </wps:wsp>
                </a:graphicData>
              </a:graphic>
            </wp:anchor>
          </w:drawing>
        </mc:Choice>
        <mc:Fallback>
          <w:pict>
            <v:shape id="shape 0" o:spid="_x0000_s0"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0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400"/>
      <w:jc w:val="center"/>
      <w:tabs>
        <w:tab w:val="center" w:pos="4153" w:leader="none"/>
        <w:tab w:val="right" w:pos="8306" w:leader="none"/>
      </w:tabs>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01"/>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001"/>
                    </w:pPr>
                    <w:r/>
                    <w:r/>
                  </w:p>
                </w:txbxContent>
              </v:textbox>
            </v:shape>
          </w:pict>
        </mc:Fallback>
      </mc:AlternateContent>
    </w: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360"/>
      <w:tabs>
        <w:tab w:val="center" w:pos="4153" w:leader="none"/>
        <w:tab w:val="right" w:pos="8306" w:leader="none"/>
      </w:tabs>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1"/>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01"/>
                    </w:pPr>
                    <w:r/>
                    <w:r/>
                  </w:p>
                </w:txbxContent>
              </v:textbox>
            </v:shape>
          </w:pict>
        </mc:Fallback>
      </mc:AlternateContent>
    </w: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58"/>
                            <w:tabs>
                              <w:tab w:val="clear" w:pos="4153" w:leader="none"/>
                              <w:tab w:val="clear" w:pos="8306" w:leader="none"/>
                            </w:tabs>
                          </w:pPr>
                          <w:r>
                            <w:rPr>
                              <w:rFonts w:hint="eastAsia"/>
                            </w:rPr>
                            <w:t xml:space="preserve">38</w:t>
                          </w:r>
                          <w:r/>
                        </w:p>
                        <w:p>
                          <w:pPr>
                            <w:pStyle w:val="1001"/>
                          </w:pPr>
                          <w:r/>
                          <w:r/>
                        </w:p>
                      </w:txbxContent>
                    </wps:txbx>
                    <wps:bodyPr wrap="none" lIns="0" tIns="0" rIns="0" bIns="0" upright="1">
                      <a:spAutoFit/>
                    </wps:bodyPr>
                  </wps:wsp>
                </a:graphicData>
              </a:graphic>
            </wp:anchor>
          </w:drawing>
        </mc:Choice>
        <mc:Fallback>
          <w:pict>
            <v:shape id="shape 3" o:spid="_x0000_s3" o:spt="1" type="#_x0000_t1"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rPr>
                        <w:rFonts w:hint="eastAsia"/>
                      </w:rPr>
                      <w:t xml:space="preserve">38</w:t>
                    </w:r>
                    <w:r/>
                  </w:p>
                  <w:p>
                    <w:pPr>
                      <w:pStyle w:val="100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20700" cy="2032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20700" cy="203200"/>
                      </a:xfrm>
                      <a:prstGeom prst="rect">
                        <a:avLst/>
                      </a:prstGeom>
                      <a:noFill/>
                      <a:ln>
                        <a:noFill/>
                      </a:ln>
                    </wps:spPr>
                    <wps:txbx>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1"/>
                          </w:pPr>
                          <w:r/>
                          <w:r/>
                        </w:p>
                      </w:txbxContent>
                    </wps:txbx>
                    <wps:bodyPr wrap="square" lIns="0" tIns="0" rIns="0" bIns="0" upright="1"/>
                  </wps:wsp>
                </a:graphicData>
              </a:graphic>
            </wp:anchor>
          </w:drawing>
        </mc:Choice>
        <mc:Fallback>
          <w:pict>
            <v:shape id="shape 4" o:spid="_x0000_s4" o:spt="1" type="#_x0000_t1" style="position:absolute;z-index:251658243;o:allowoverlap:true;o:allowincell:true;mso-position-horizontal-relative:margin;mso-position-horizontal:center;mso-position-vertical-relative:text;margin-top:0.0pt;mso-position-vertical:absolute;width:41.0pt;height:16.0pt;mso-wrap-distance-left:9.0pt;mso-wrap-distance-top:0.0pt;mso-wrap-distance-right:9.0pt;mso-wrap-distance-bottom:0.0pt;visibility:visible;" filled="f" stroked="f">
              <v:textbox inset="0,0,0,0">
                <w:txbxContent>
                  <w:p>
                    <w:pPr>
                      <w:pStyle w:val="10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both"/>
      <w:tabs>
        <w:tab w:val="center" w:pos="4153" w:leader="none"/>
        <w:tab w:val="right" w:pos="8306" w:leader="none"/>
      </w:tabs>
      <w:rPr>
        <w:rFonts w:eastAsia="隶书"/>
        <w:color w:val="ff0000"/>
        <w:spacing w:val="40"/>
        <w:sz w:val="21"/>
        <w:szCs w:val="21"/>
      </w:rPr>
      <w:pBdr>
        <w:bottom w:val="none" w:color="000000" w:sz="0" w:space="1"/>
      </w:pBdr>
    </w:pPr>
    <w:r>
      <w:rPr>
        <w:rFonts w:eastAsia="隶书"/>
        <w:color w:val="ff0000"/>
        <w:spacing w:val="40"/>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52"/>
      <w:isLgl w:val="false"/>
      <w:suff w:val="tab"/>
      <w:lvlText w:val="附录%1."/>
      <w:lvlJc w:val="left"/>
      <w:pPr>
        <w:pStyle w:val="1001"/>
        <w:ind w:left="907" w:hanging="907"/>
        <w:tabs>
          <w:tab w:val="num" w:pos="907" w:leader="none"/>
        </w:tabs>
      </w:pPr>
      <w:rPr>
        <w:rFonts w:hint="eastAsia"/>
      </w:rPr>
    </w:lvl>
    <w:lvl w:ilvl="1">
      <w:start w:val="1"/>
      <w:numFmt w:val="bullet"/>
      <w:isLgl w:val="false"/>
      <w:suff w:val="tab"/>
      <w:lvlText w:val="o"/>
      <w:lvlJc w:val="left"/>
      <w:pPr>
        <w:pStyle w:val="1001"/>
        <w:ind w:left="1440" w:hanging="360"/>
      </w:pPr>
      <w:rPr>
        <w:rFonts w:ascii="Courier New" w:hAnsi="Courier New" w:eastAsia="Courier New" w:cs="Courier New"/>
      </w:rPr>
    </w:lvl>
    <w:lvl w:ilvl="2">
      <w:start w:val="1"/>
      <w:numFmt w:val="bullet"/>
      <w:isLgl w:val="false"/>
      <w:suff w:val="tab"/>
      <w:lvlText w:val="§"/>
      <w:lvlJc w:val="left"/>
      <w:pPr>
        <w:pStyle w:val="1001"/>
        <w:ind w:left="2160" w:hanging="360"/>
      </w:pPr>
      <w:rPr>
        <w:rFonts w:ascii="Wingdings" w:hAnsi="Wingdings" w:eastAsia="Wingdings" w:cs="Wingdings"/>
      </w:rPr>
    </w:lvl>
    <w:lvl w:ilvl="3">
      <w:start w:val="1"/>
      <w:numFmt w:val="bullet"/>
      <w:isLgl w:val="false"/>
      <w:suff w:val="tab"/>
      <w:lvlText w:val="·"/>
      <w:lvlJc w:val="left"/>
      <w:pPr>
        <w:pStyle w:val="1001"/>
        <w:ind w:left="2880" w:hanging="360"/>
      </w:pPr>
      <w:rPr>
        <w:rFonts w:ascii="Symbol" w:hAnsi="Symbol" w:eastAsia="Symbol" w:cs="Symbol"/>
      </w:rPr>
    </w:lvl>
    <w:lvl w:ilvl="4">
      <w:start w:val="1"/>
      <w:numFmt w:val="bullet"/>
      <w:isLgl w:val="false"/>
      <w:suff w:val="tab"/>
      <w:lvlText w:val="o"/>
      <w:lvlJc w:val="left"/>
      <w:pPr>
        <w:pStyle w:val="1001"/>
        <w:ind w:left="3600" w:hanging="360"/>
      </w:pPr>
      <w:rPr>
        <w:rFonts w:ascii="Courier New" w:hAnsi="Courier New" w:eastAsia="Courier New" w:cs="Courier New"/>
      </w:rPr>
    </w:lvl>
    <w:lvl w:ilvl="5">
      <w:start w:val="1"/>
      <w:numFmt w:val="bullet"/>
      <w:isLgl w:val="false"/>
      <w:suff w:val="tab"/>
      <w:lvlText w:val="§"/>
      <w:lvlJc w:val="left"/>
      <w:pPr>
        <w:pStyle w:val="1001"/>
        <w:ind w:left="4320" w:hanging="360"/>
      </w:pPr>
      <w:rPr>
        <w:rFonts w:ascii="Wingdings" w:hAnsi="Wingdings" w:eastAsia="Wingdings" w:cs="Wingdings"/>
      </w:rPr>
    </w:lvl>
    <w:lvl w:ilvl="6">
      <w:start w:val="1"/>
      <w:numFmt w:val="bullet"/>
      <w:isLgl w:val="false"/>
      <w:suff w:val="tab"/>
      <w:lvlText w:val="·"/>
      <w:lvlJc w:val="left"/>
      <w:pPr>
        <w:pStyle w:val="1001"/>
        <w:ind w:left="5040" w:hanging="360"/>
      </w:pPr>
      <w:rPr>
        <w:rFonts w:ascii="Symbol" w:hAnsi="Symbol" w:eastAsia="Symbol" w:cs="Symbol"/>
      </w:rPr>
    </w:lvl>
    <w:lvl w:ilvl="7">
      <w:start w:val="1"/>
      <w:numFmt w:val="bullet"/>
      <w:isLgl w:val="false"/>
      <w:suff w:val="tab"/>
      <w:lvlText w:val="o"/>
      <w:lvlJc w:val="left"/>
      <w:pPr>
        <w:pStyle w:val="1001"/>
        <w:ind w:left="5760" w:hanging="360"/>
      </w:pPr>
      <w:rPr>
        <w:rFonts w:ascii="Courier New" w:hAnsi="Courier New" w:eastAsia="Courier New" w:cs="Courier New"/>
      </w:rPr>
    </w:lvl>
    <w:lvl w:ilvl="8">
      <w:start w:val="1"/>
      <w:numFmt w:val="bullet"/>
      <w:isLgl w:val="false"/>
      <w:suff w:val="tab"/>
      <w:lvlText w:val="§"/>
      <w:lvlJc w:val="left"/>
      <w:pPr>
        <w:pStyle w:val="1001"/>
        <w:ind w:left="6480" w:hanging="360"/>
      </w:pPr>
      <w:rPr>
        <w:rFonts w:ascii="Wingdings" w:hAnsi="Wingdings" w:eastAsia="Wingdings" w:cs="Wingdings"/>
      </w:rPr>
    </w:lvl>
  </w:abstractNum>
  <w:abstractNum w:abstractNumId="1">
    <w:multiLevelType w:val="hybridMultilevel"/>
    <w:lvl w:ilvl="0">
      <w:start w:val="1"/>
      <w:numFmt w:val="bullet"/>
      <w:pStyle w:val="1043"/>
      <w:isLgl w:val="false"/>
      <w:suff w:val="tab"/>
      <w:lvlText w:val=""/>
      <w:lvlJc w:val="left"/>
      <w:pPr>
        <w:pStyle w:val="1001"/>
        <w:ind w:left="780" w:hanging="360"/>
        <w:tabs>
          <w:tab w:val="num" w:pos="780" w:leader="none"/>
        </w:tabs>
      </w:pPr>
      <w:rPr>
        <w:rFonts w:ascii="Wingdings" w:hAnsi="Wingdings"/>
      </w:rPr>
    </w:lvl>
    <w:lvl w:ilvl="1">
      <w:start w:val="1"/>
      <w:numFmt w:val="bullet"/>
      <w:isLgl w:val="false"/>
      <w:suff w:val="tab"/>
      <w:lvlText w:val="o"/>
      <w:lvlJc w:val="left"/>
      <w:pPr>
        <w:pStyle w:val="1001"/>
        <w:ind w:left="1440" w:hanging="360"/>
      </w:pPr>
      <w:rPr>
        <w:rFonts w:ascii="Courier New" w:hAnsi="Courier New" w:eastAsia="Courier New" w:cs="Courier New"/>
      </w:rPr>
    </w:lvl>
    <w:lvl w:ilvl="2">
      <w:start w:val="1"/>
      <w:numFmt w:val="bullet"/>
      <w:isLgl w:val="false"/>
      <w:suff w:val="tab"/>
      <w:lvlText w:val="§"/>
      <w:lvlJc w:val="left"/>
      <w:pPr>
        <w:pStyle w:val="1001"/>
        <w:ind w:left="2160" w:hanging="360"/>
      </w:pPr>
      <w:rPr>
        <w:rFonts w:ascii="Wingdings" w:hAnsi="Wingdings" w:eastAsia="Wingdings" w:cs="Wingdings"/>
      </w:rPr>
    </w:lvl>
    <w:lvl w:ilvl="3">
      <w:start w:val="1"/>
      <w:numFmt w:val="bullet"/>
      <w:isLgl w:val="false"/>
      <w:suff w:val="tab"/>
      <w:lvlText w:val="·"/>
      <w:lvlJc w:val="left"/>
      <w:pPr>
        <w:pStyle w:val="1001"/>
        <w:ind w:left="2880" w:hanging="360"/>
      </w:pPr>
      <w:rPr>
        <w:rFonts w:ascii="Symbol" w:hAnsi="Symbol" w:eastAsia="Symbol" w:cs="Symbol"/>
      </w:rPr>
    </w:lvl>
    <w:lvl w:ilvl="4">
      <w:start w:val="1"/>
      <w:numFmt w:val="bullet"/>
      <w:isLgl w:val="false"/>
      <w:suff w:val="tab"/>
      <w:lvlText w:val="o"/>
      <w:lvlJc w:val="left"/>
      <w:pPr>
        <w:pStyle w:val="1001"/>
        <w:ind w:left="3600" w:hanging="360"/>
      </w:pPr>
      <w:rPr>
        <w:rFonts w:ascii="Courier New" w:hAnsi="Courier New" w:eastAsia="Courier New" w:cs="Courier New"/>
      </w:rPr>
    </w:lvl>
    <w:lvl w:ilvl="5">
      <w:start w:val="1"/>
      <w:numFmt w:val="bullet"/>
      <w:isLgl w:val="false"/>
      <w:suff w:val="tab"/>
      <w:lvlText w:val="§"/>
      <w:lvlJc w:val="left"/>
      <w:pPr>
        <w:pStyle w:val="1001"/>
        <w:ind w:left="4320" w:hanging="360"/>
      </w:pPr>
      <w:rPr>
        <w:rFonts w:ascii="Wingdings" w:hAnsi="Wingdings" w:eastAsia="Wingdings" w:cs="Wingdings"/>
      </w:rPr>
    </w:lvl>
    <w:lvl w:ilvl="6">
      <w:start w:val="1"/>
      <w:numFmt w:val="bullet"/>
      <w:isLgl w:val="false"/>
      <w:suff w:val="tab"/>
      <w:lvlText w:val="·"/>
      <w:lvlJc w:val="left"/>
      <w:pPr>
        <w:pStyle w:val="1001"/>
        <w:ind w:left="5040" w:hanging="360"/>
      </w:pPr>
      <w:rPr>
        <w:rFonts w:ascii="Symbol" w:hAnsi="Symbol" w:eastAsia="Symbol" w:cs="Symbol"/>
      </w:rPr>
    </w:lvl>
    <w:lvl w:ilvl="7">
      <w:start w:val="1"/>
      <w:numFmt w:val="bullet"/>
      <w:isLgl w:val="false"/>
      <w:suff w:val="tab"/>
      <w:lvlText w:val="o"/>
      <w:lvlJc w:val="left"/>
      <w:pPr>
        <w:pStyle w:val="1001"/>
        <w:ind w:left="5760" w:hanging="360"/>
      </w:pPr>
      <w:rPr>
        <w:rFonts w:ascii="Courier New" w:hAnsi="Courier New" w:eastAsia="Courier New" w:cs="Courier New"/>
      </w:rPr>
    </w:lvl>
    <w:lvl w:ilvl="8">
      <w:start w:val="1"/>
      <w:numFmt w:val="bullet"/>
      <w:isLgl w:val="false"/>
      <w:suff w:val="tab"/>
      <w:lvlText w:val="§"/>
      <w:lvlJc w:val="left"/>
      <w:pPr>
        <w:pStyle w:val="1001"/>
        <w:ind w:left="6480" w:hanging="360"/>
      </w:pPr>
      <w:rPr>
        <w:rFonts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pStyle w:val="10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1001"/>
        <w:ind w:left="0" w:firstLine="0"/>
      </w:pPr>
      <w:rPr>
        <w:rFonts w:hint="eastAsia"/>
      </w:rPr>
    </w:lvl>
    <w:lvl w:ilvl="1">
      <w:start w:val="1"/>
      <w:numFmt w:val="decimal"/>
      <w:isLgl w:val="false"/>
      <w:suff w:val="nothing"/>
      <w:lvlText w:val="%2、"/>
      <w:lvlJc w:val="left"/>
      <w:pPr>
        <w:pStyle w:val="1001"/>
        <w:ind w:left="0" w:firstLine="0"/>
      </w:pPr>
      <w:rPr>
        <w:rFonts w:hint="eastAsia"/>
      </w:rPr>
    </w:lvl>
    <w:lvl w:ilvl="2">
      <w:start w:val="1"/>
      <w:numFmt w:val="decimal"/>
      <w:isLgl w:val="false"/>
      <w:suff w:val="nothing"/>
      <w:lvlText w:val="%2.%3 "/>
      <w:lvlJc w:val="left"/>
      <w:pPr>
        <w:pStyle w:val="1001"/>
        <w:ind w:left="0" w:firstLine="0"/>
      </w:pPr>
      <w:rPr>
        <w:rFonts w:hint="eastAsia"/>
      </w:rPr>
    </w:lvl>
    <w:lvl w:ilvl="3">
      <w:start w:val="1"/>
      <w:numFmt w:val="decimal"/>
      <w:isLgl w:val="false"/>
      <w:suff w:val="nothing"/>
      <w:lvlText w:val="%2.%3.%4 "/>
      <w:lvlJc w:val="left"/>
      <w:pPr>
        <w:pStyle w:val="1001"/>
        <w:ind w:left="0" w:firstLine="0"/>
      </w:pPr>
      <w:rPr>
        <w:rFonts w:hint="eastAsia"/>
      </w:rPr>
    </w:lvl>
    <w:lvl w:ilvl="4">
      <w:start w:val="1"/>
      <w:numFmt w:val="decimal"/>
      <w:isLgl w:val="false"/>
      <w:suff w:val="nothing"/>
      <w:lvlText w:val="%2.%3.%4.%5 "/>
      <w:lvlJc w:val="left"/>
      <w:pPr>
        <w:pStyle w:val="1001"/>
        <w:ind w:left="0" w:firstLine="0"/>
      </w:pPr>
      <w:rPr>
        <w:rFonts w:hint="eastAsia"/>
      </w:rPr>
    </w:lvl>
    <w:lvl w:ilvl="5">
      <w:start w:val="1"/>
      <w:numFmt w:val="decimal"/>
      <w:pStyle w:val="1007"/>
      <w:isLgl w:val="false"/>
      <w:suff w:val="nothing"/>
      <w:lvlText w:val=""/>
      <w:lvlJc w:val="left"/>
      <w:pPr>
        <w:pStyle w:val="1001"/>
        <w:ind w:left="0" w:firstLine="0"/>
      </w:pPr>
      <w:rPr>
        <w:rFonts w:hint="eastAsia"/>
      </w:rPr>
    </w:lvl>
    <w:lvl w:ilvl="6">
      <w:start w:val="1"/>
      <w:numFmt w:val="decimal"/>
      <w:pStyle w:val="1008"/>
      <w:isLgl w:val="false"/>
      <w:suff w:val="nothing"/>
      <w:lvlText w:val=""/>
      <w:lvlJc w:val="left"/>
      <w:pPr>
        <w:pStyle w:val="1001"/>
        <w:ind w:left="0" w:firstLine="0"/>
      </w:pPr>
      <w:rPr>
        <w:rFonts w:hint="eastAsia"/>
      </w:rPr>
    </w:lvl>
    <w:lvl w:ilvl="7">
      <w:start w:val="1"/>
      <w:numFmt w:val="decimal"/>
      <w:pStyle w:val="1009"/>
      <w:isLgl w:val="false"/>
      <w:suff w:val="nothing"/>
      <w:lvlText w:val=""/>
      <w:lvlJc w:val="left"/>
      <w:pPr>
        <w:pStyle w:val="1001"/>
        <w:ind w:left="0" w:firstLine="0"/>
      </w:pPr>
      <w:rPr>
        <w:rFonts w:hint="eastAsia"/>
      </w:rPr>
    </w:lvl>
    <w:lvl w:ilvl="8">
      <w:start w:val="1"/>
      <w:numFmt w:val="decimal"/>
      <w:pStyle w:val="1010"/>
      <w:isLgl w:val="false"/>
      <w:suff w:val="nothing"/>
      <w:lvlText w:val=""/>
      <w:lvlJc w:val="left"/>
      <w:pPr>
        <w:pStyle w:val="1001"/>
        <w:ind w:left="0" w:firstLine="0"/>
      </w:pPr>
      <w:rPr>
        <w:rFonts w:hint="eastAsia"/>
      </w:rPr>
    </w:lvl>
  </w:abstractNum>
  <w:abstractNum w:abstractNumId="4">
    <w:multiLevelType w:val="hybridMultilevel"/>
    <w:lvl w:ilvl="0">
      <w:start w:val="6"/>
      <w:numFmt w:val="chineseCounting"/>
      <w:isLgl w:val="false"/>
      <w:suff w:val="nothing"/>
      <w:lvlText w:val="%1、"/>
      <w:lvlJc w:val="left"/>
      <w:pPr>
        <w:pStyle w:val="1001"/>
      </w:pPr>
      <w:rPr>
        <w:rFonts w:hint="eastAsia"/>
      </w:rPr>
    </w:lvl>
    <w:lvl w:ilvl="1">
      <w:start w:val="1"/>
      <w:numFmt w:val="bullet"/>
      <w:isLgl w:val="false"/>
      <w:suff w:val="tab"/>
      <w:lvlText w:val="o"/>
      <w:lvlJc w:val="left"/>
      <w:pPr>
        <w:pStyle w:val="1001"/>
        <w:ind w:left="1440" w:hanging="360"/>
      </w:pPr>
      <w:rPr>
        <w:rFonts w:ascii="Courier New" w:hAnsi="Courier New" w:eastAsia="Courier New" w:cs="Courier New"/>
      </w:rPr>
    </w:lvl>
    <w:lvl w:ilvl="2">
      <w:start w:val="1"/>
      <w:numFmt w:val="bullet"/>
      <w:isLgl w:val="false"/>
      <w:suff w:val="tab"/>
      <w:lvlText w:val="§"/>
      <w:lvlJc w:val="left"/>
      <w:pPr>
        <w:pStyle w:val="1001"/>
        <w:ind w:left="2160" w:hanging="360"/>
      </w:pPr>
      <w:rPr>
        <w:rFonts w:ascii="Wingdings" w:hAnsi="Wingdings" w:eastAsia="Wingdings" w:cs="Wingdings"/>
      </w:rPr>
    </w:lvl>
    <w:lvl w:ilvl="3">
      <w:start w:val="1"/>
      <w:numFmt w:val="bullet"/>
      <w:isLgl w:val="false"/>
      <w:suff w:val="tab"/>
      <w:lvlText w:val="·"/>
      <w:lvlJc w:val="left"/>
      <w:pPr>
        <w:pStyle w:val="1001"/>
        <w:ind w:left="2880" w:hanging="360"/>
      </w:pPr>
      <w:rPr>
        <w:rFonts w:ascii="Symbol" w:hAnsi="Symbol" w:eastAsia="Symbol" w:cs="Symbol"/>
      </w:rPr>
    </w:lvl>
    <w:lvl w:ilvl="4">
      <w:start w:val="1"/>
      <w:numFmt w:val="bullet"/>
      <w:isLgl w:val="false"/>
      <w:suff w:val="tab"/>
      <w:lvlText w:val="o"/>
      <w:lvlJc w:val="left"/>
      <w:pPr>
        <w:pStyle w:val="1001"/>
        <w:ind w:left="3600" w:hanging="360"/>
      </w:pPr>
      <w:rPr>
        <w:rFonts w:ascii="Courier New" w:hAnsi="Courier New" w:eastAsia="Courier New" w:cs="Courier New"/>
      </w:rPr>
    </w:lvl>
    <w:lvl w:ilvl="5">
      <w:start w:val="1"/>
      <w:numFmt w:val="bullet"/>
      <w:isLgl w:val="false"/>
      <w:suff w:val="tab"/>
      <w:lvlText w:val="§"/>
      <w:lvlJc w:val="left"/>
      <w:pPr>
        <w:pStyle w:val="1001"/>
        <w:ind w:left="4320" w:hanging="360"/>
      </w:pPr>
      <w:rPr>
        <w:rFonts w:ascii="Wingdings" w:hAnsi="Wingdings" w:eastAsia="Wingdings" w:cs="Wingdings"/>
      </w:rPr>
    </w:lvl>
    <w:lvl w:ilvl="6">
      <w:start w:val="1"/>
      <w:numFmt w:val="bullet"/>
      <w:isLgl w:val="false"/>
      <w:suff w:val="tab"/>
      <w:lvlText w:val="·"/>
      <w:lvlJc w:val="left"/>
      <w:pPr>
        <w:pStyle w:val="1001"/>
        <w:ind w:left="5040" w:hanging="360"/>
      </w:pPr>
      <w:rPr>
        <w:rFonts w:ascii="Symbol" w:hAnsi="Symbol" w:eastAsia="Symbol" w:cs="Symbol"/>
      </w:rPr>
    </w:lvl>
    <w:lvl w:ilvl="7">
      <w:start w:val="1"/>
      <w:numFmt w:val="bullet"/>
      <w:isLgl w:val="false"/>
      <w:suff w:val="tab"/>
      <w:lvlText w:val="o"/>
      <w:lvlJc w:val="left"/>
      <w:pPr>
        <w:pStyle w:val="1001"/>
        <w:ind w:left="5760" w:hanging="360"/>
      </w:pPr>
      <w:rPr>
        <w:rFonts w:ascii="Courier New" w:hAnsi="Courier New" w:eastAsia="Courier New" w:cs="Courier New"/>
      </w:rPr>
    </w:lvl>
    <w:lvl w:ilvl="8">
      <w:start w:val="1"/>
      <w:numFmt w:val="bullet"/>
      <w:isLgl w:val="false"/>
      <w:suff w:val="tab"/>
      <w:lvlText w:val="§"/>
      <w:lvlJc w:val="left"/>
      <w:pPr>
        <w:pStyle w:val="1001"/>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0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5"/>
      <w:isLgl w:val="false"/>
      <w:suff w:val="tab"/>
      <w:lvlText w:val="%1."/>
      <w:lvlJc w:val="left"/>
      <w:pPr>
        <w:pStyle w:val="1001"/>
        <w:ind w:left="709" w:hanging="709"/>
        <w:tabs>
          <w:tab w:val="num" w:pos="709" w:leader="none"/>
        </w:tabs>
      </w:pPr>
      <w:rPr>
        <w:rFonts w:hint="eastAsia"/>
      </w:rPr>
    </w:lvl>
    <w:lvl w:ilvl="1">
      <w:start w:val="1"/>
      <w:numFmt w:val="decimal"/>
      <w:isLgl w:val="false"/>
      <w:suff w:val="tab"/>
      <w:lvlText w:val="%1.%2"/>
      <w:lvlJc w:val="left"/>
      <w:pPr>
        <w:pStyle w:val="1001"/>
        <w:ind w:left="709" w:hanging="709"/>
        <w:tabs>
          <w:tab w:val="num" w:pos="709" w:leader="none"/>
        </w:tabs>
      </w:pPr>
      <w:rPr>
        <w:rFonts w:hint="eastAsia"/>
      </w:rPr>
    </w:lvl>
    <w:lvl w:ilvl="2">
      <w:start w:val="1"/>
      <w:numFmt w:val="decimal"/>
      <w:isLgl w:val="false"/>
      <w:suff w:val="tab"/>
      <w:lvlText w:val="%1.%2.%3."/>
      <w:lvlJc w:val="left"/>
      <w:pPr>
        <w:pStyle w:val="1001"/>
        <w:ind w:left="425" w:hanging="425"/>
        <w:tabs>
          <w:tab w:val="num" w:pos="425" w:leader="none"/>
        </w:tabs>
      </w:pPr>
      <w:rPr>
        <w:rFonts w:hint="eastAsia"/>
      </w:rPr>
    </w:lvl>
    <w:lvl w:ilvl="3">
      <w:start w:val="1"/>
      <w:numFmt w:val="decimal"/>
      <w:isLgl w:val="false"/>
      <w:suff w:val="tab"/>
      <w:lvlText w:val="%1.%2.%3.%4."/>
      <w:lvlJc w:val="left"/>
      <w:pPr>
        <w:pStyle w:val="1001"/>
        <w:ind w:left="851" w:hanging="851"/>
        <w:tabs>
          <w:tab w:val="num" w:pos="851" w:leader="none"/>
        </w:tabs>
      </w:pPr>
      <w:rPr>
        <w:rFonts w:hint="eastAsia"/>
      </w:rPr>
    </w:lvl>
    <w:lvl w:ilvl="4">
      <w:start w:val="1"/>
      <w:numFmt w:val="decimal"/>
      <w:isLgl w:val="false"/>
      <w:suff w:val="tab"/>
      <w:lvlText w:val="%1.%2.%3.%4.%5."/>
      <w:lvlJc w:val="left"/>
      <w:pPr>
        <w:pStyle w:val="1001"/>
        <w:ind w:left="992" w:hanging="992"/>
        <w:tabs>
          <w:tab w:val="num" w:pos="992" w:leader="none"/>
        </w:tabs>
      </w:pPr>
      <w:rPr>
        <w:rFonts w:hint="eastAsia"/>
      </w:rPr>
    </w:lvl>
    <w:lvl w:ilvl="5">
      <w:start w:val="1"/>
      <w:numFmt w:val="decimal"/>
      <w:isLgl w:val="false"/>
      <w:suff w:val="tab"/>
      <w:lvlText w:val="%1.%2.%3.%4.%5.%6."/>
      <w:lvlJc w:val="left"/>
      <w:pPr>
        <w:pStyle w:val="1001"/>
        <w:ind w:left="1134" w:hanging="1134"/>
        <w:tabs>
          <w:tab w:val="num" w:pos="1134" w:leader="none"/>
        </w:tabs>
      </w:pPr>
      <w:rPr>
        <w:rFonts w:hint="eastAsia"/>
      </w:rPr>
    </w:lvl>
    <w:lvl w:ilvl="6">
      <w:start w:val="1"/>
      <w:numFmt w:val="decimal"/>
      <w:isLgl w:val="false"/>
      <w:suff w:val="tab"/>
      <w:lvlText w:val="%1.%2.%3.%4.%5.%6.%7."/>
      <w:lvlJc w:val="left"/>
      <w:pPr>
        <w:pStyle w:val="1001"/>
        <w:ind w:left="1276" w:hanging="1276"/>
        <w:tabs>
          <w:tab w:val="num" w:pos="1276" w:leader="none"/>
        </w:tabs>
      </w:pPr>
      <w:rPr>
        <w:rFonts w:hint="eastAsia"/>
      </w:rPr>
    </w:lvl>
    <w:lvl w:ilvl="7">
      <w:start w:val="1"/>
      <w:numFmt w:val="decimal"/>
      <w:isLgl w:val="false"/>
      <w:suff w:val="tab"/>
      <w:lvlText w:val="%1.%2.%3.%4.%5.%6.%7.%8."/>
      <w:lvlJc w:val="left"/>
      <w:pPr>
        <w:pStyle w:val="1001"/>
        <w:ind w:left="1418" w:hanging="1418"/>
        <w:tabs>
          <w:tab w:val="num" w:pos="1418" w:leader="none"/>
        </w:tabs>
      </w:pPr>
      <w:rPr>
        <w:rFonts w:hint="eastAsia"/>
      </w:rPr>
    </w:lvl>
    <w:lvl w:ilvl="8">
      <w:start w:val="1"/>
      <w:numFmt w:val="decimal"/>
      <w:isLgl w:val="false"/>
      <w:suff w:val="tab"/>
      <w:lvlText w:val="%1.%2.%3.%4.%5.%6.%7.%8.%9."/>
      <w:lvlJc w:val="left"/>
      <w:pPr>
        <w:pStyle w:val="1001"/>
        <w:ind w:left="1559" w:hanging="1559"/>
        <w:tabs>
          <w:tab w:val="num" w:pos="1559" w:leader="none"/>
        </w:tabs>
      </w:pPr>
      <w:rPr>
        <w:rFonts w:hint="eastAsia"/>
      </w:rPr>
    </w:lvl>
  </w:abstractNum>
  <w:abstractNum w:abstractNumId="7">
    <w:multiLevelType w:val="hybridMultilevel"/>
    <w:lvl w:ilvl="0">
      <w:start w:val="11"/>
      <w:numFmt w:val="chineseCounting"/>
      <w:isLgl w:val="false"/>
      <w:suff w:val="nothing"/>
      <w:lvlText w:val="%1、"/>
      <w:lvlJc w:val="left"/>
      <w:pPr>
        <w:pStyle w:val="1001"/>
      </w:pPr>
      <w:rPr>
        <w:rFonts w:hint="eastAsia"/>
      </w:rPr>
    </w:lvl>
    <w:lvl w:ilvl="1">
      <w:start w:val="1"/>
      <w:numFmt w:val="bullet"/>
      <w:isLgl w:val="false"/>
      <w:suff w:val="tab"/>
      <w:lvlText w:val="o"/>
      <w:lvlJc w:val="left"/>
      <w:pPr>
        <w:pStyle w:val="1001"/>
        <w:ind w:left="1440" w:hanging="360"/>
      </w:pPr>
      <w:rPr>
        <w:rFonts w:ascii="Courier New" w:hAnsi="Courier New" w:eastAsia="Courier New" w:cs="Courier New"/>
      </w:rPr>
    </w:lvl>
    <w:lvl w:ilvl="2">
      <w:start w:val="1"/>
      <w:numFmt w:val="bullet"/>
      <w:isLgl w:val="false"/>
      <w:suff w:val="tab"/>
      <w:lvlText w:val="§"/>
      <w:lvlJc w:val="left"/>
      <w:pPr>
        <w:pStyle w:val="1001"/>
        <w:ind w:left="2160" w:hanging="360"/>
      </w:pPr>
      <w:rPr>
        <w:rFonts w:ascii="Wingdings" w:hAnsi="Wingdings" w:eastAsia="Wingdings" w:cs="Wingdings"/>
      </w:rPr>
    </w:lvl>
    <w:lvl w:ilvl="3">
      <w:start w:val="1"/>
      <w:numFmt w:val="bullet"/>
      <w:isLgl w:val="false"/>
      <w:suff w:val="tab"/>
      <w:lvlText w:val="·"/>
      <w:lvlJc w:val="left"/>
      <w:pPr>
        <w:pStyle w:val="1001"/>
        <w:ind w:left="2880" w:hanging="360"/>
      </w:pPr>
      <w:rPr>
        <w:rFonts w:ascii="Symbol" w:hAnsi="Symbol" w:eastAsia="Symbol" w:cs="Symbol"/>
      </w:rPr>
    </w:lvl>
    <w:lvl w:ilvl="4">
      <w:start w:val="1"/>
      <w:numFmt w:val="bullet"/>
      <w:isLgl w:val="false"/>
      <w:suff w:val="tab"/>
      <w:lvlText w:val="o"/>
      <w:lvlJc w:val="left"/>
      <w:pPr>
        <w:pStyle w:val="1001"/>
        <w:ind w:left="3600" w:hanging="360"/>
      </w:pPr>
      <w:rPr>
        <w:rFonts w:ascii="Courier New" w:hAnsi="Courier New" w:eastAsia="Courier New" w:cs="Courier New"/>
      </w:rPr>
    </w:lvl>
    <w:lvl w:ilvl="5">
      <w:start w:val="1"/>
      <w:numFmt w:val="bullet"/>
      <w:isLgl w:val="false"/>
      <w:suff w:val="tab"/>
      <w:lvlText w:val="§"/>
      <w:lvlJc w:val="left"/>
      <w:pPr>
        <w:pStyle w:val="1001"/>
        <w:ind w:left="4320" w:hanging="360"/>
      </w:pPr>
      <w:rPr>
        <w:rFonts w:ascii="Wingdings" w:hAnsi="Wingdings" w:eastAsia="Wingdings" w:cs="Wingdings"/>
      </w:rPr>
    </w:lvl>
    <w:lvl w:ilvl="6">
      <w:start w:val="1"/>
      <w:numFmt w:val="bullet"/>
      <w:isLgl w:val="false"/>
      <w:suff w:val="tab"/>
      <w:lvlText w:val="·"/>
      <w:lvlJc w:val="left"/>
      <w:pPr>
        <w:pStyle w:val="1001"/>
        <w:ind w:left="5040" w:hanging="360"/>
      </w:pPr>
      <w:rPr>
        <w:rFonts w:ascii="Symbol" w:hAnsi="Symbol" w:eastAsia="Symbol" w:cs="Symbol"/>
      </w:rPr>
    </w:lvl>
    <w:lvl w:ilvl="7">
      <w:start w:val="1"/>
      <w:numFmt w:val="bullet"/>
      <w:isLgl w:val="false"/>
      <w:suff w:val="tab"/>
      <w:lvlText w:val="o"/>
      <w:lvlJc w:val="left"/>
      <w:pPr>
        <w:pStyle w:val="1001"/>
        <w:ind w:left="5760" w:hanging="360"/>
      </w:pPr>
      <w:rPr>
        <w:rFonts w:ascii="Courier New" w:hAnsi="Courier New" w:eastAsia="Courier New" w:cs="Courier New"/>
      </w:rPr>
    </w:lvl>
    <w:lvl w:ilvl="8">
      <w:start w:val="1"/>
      <w:numFmt w:val="bullet"/>
      <w:isLgl w:val="false"/>
      <w:suff w:val="tab"/>
      <w:lvlText w:val="§"/>
      <w:lvlJc w:val="left"/>
      <w:pPr>
        <w:pStyle w:val="1001"/>
        <w:ind w:left="6480" w:hanging="360"/>
      </w:pPr>
      <w:rPr>
        <w:rFonts w:ascii="Wingdings" w:hAnsi="Wingdings" w:eastAsia="Wingdings" w:cs="Wingdings"/>
      </w:rPr>
    </w:lvl>
  </w:abstractNum>
  <w:num w:numId="1">
    <w:abstractNumId w:val="3"/>
  </w:num>
  <w:num w:numId="2">
    <w:abstractNumId w:val="1"/>
  </w:num>
  <w:num w:numId="3">
    <w:abstractNumId w:val="0"/>
  </w:num>
  <w:num w:numId="4">
    <w:abstractNumId w:val="6"/>
  </w:num>
  <w:num w:numId="5">
    <w:abstractNumId w:val="4"/>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3"/>
    <w:basedOn w:val="1001"/>
    <w:next w:val="1001"/>
    <w:link w:val="1105"/>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1001"/>
    <w:next w:val="1001"/>
    <w:link w:val="1130"/>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1001"/>
    <w:next w:val="1001"/>
    <w:link w:val="1129"/>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1001"/>
    <w:next w:val="1001"/>
    <w:link w:val="1109"/>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1001"/>
    <w:next w:val="1001"/>
    <w:link w:val="1104"/>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1001"/>
    <w:next w:val="1001"/>
    <w:link w:val="1131"/>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1001"/>
    <w:next w:val="1001"/>
    <w:link w:val="1115"/>
    <w:uiPriority w:val="9"/>
    <w:unhideWhenUsed/>
    <w:qFormat/>
    <w:pPr>
      <w:keepLines/>
      <w:keepNext/>
      <w:spacing w:before="320" w:after="200"/>
      <w:outlineLvl w:val="8"/>
    </w:pPr>
    <w:rPr>
      <w:rFonts w:ascii="Arial" w:hAnsi="Arial" w:eastAsia="Arial" w:cs="Arial"/>
      <w:i/>
      <w:iCs/>
      <w:sz w:val="21"/>
      <w:szCs w:val="21"/>
    </w:rPr>
  </w:style>
  <w:style w:type="paragraph" w:styleId="855">
    <w:name w:val="Title"/>
    <w:basedOn w:val="1001"/>
    <w:next w:val="1001"/>
    <w:link w:val="1123"/>
    <w:uiPriority w:val="10"/>
    <w:qFormat/>
    <w:pPr>
      <w:contextualSpacing/>
      <w:spacing w:before="300" w:after="200"/>
    </w:pPr>
    <w:rPr>
      <w:sz w:val="48"/>
      <w:szCs w:val="48"/>
    </w:rPr>
  </w:style>
  <w:style w:type="paragraph" w:styleId="856">
    <w:name w:val="Subtitle"/>
    <w:basedOn w:val="1001"/>
    <w:next w:val="1001"/>
    <w:link w:val="1098"/>
    <w:uiPriority w:val="11"/>
    <w:qFormat/>
    <w:pPr>
      <w:spacing w:before="200" w:after="200"/>
    </w:pPr>
    <w:rPr>
      <w:sz w:val="24"/>
      <w:szCs w:val="24"/>
    </w:rPr>
  </w:style>
  <w:style w:type="paragraph" w:styleId="857">
    <w:name w:val="Header"/>
    <w:basedOn w:val="1001"/>
    <w:link w:val="1110"/>
    <w:uiPriority w:val="99"/>
    <w:unhideWhenUsed/>
    <w:pPr>
      <w:spacing w:after="0" w:line="240" w:lineRule="auto"/>
      <w:tabs>
        <w:tab w:val="center" w:pos="7143" w:leader="none"/>
        <w:tab w:val="right" w:pos="14287" w:leader="none"/>
      </w:tabs>
    </w:pPr>
  </w:style>
  <w:style w:type="paragraph" w:styleId="858">
    <w:name w:val="Footer"/>
    <w:basedOn w:val="1001"/>
    <w:link w:val="1102"/>
    <w:uiPriority w:val="99"/>
    <w:unhideWhenUsed/>
    <w:pPr>
      <w:spacing w:after="0" w:line="240" w:lineRule="auto"/>
      <w:tabs>
        <w:tab w:val="center" w:pos="7143" w:leader="none"/>
        <w:tab w:val="right" w:pos="14287" w:leader="none"/>
      </w:tabs>
    </w:pPr>
  </w:style>
  <w:style w:type="paragraph" w:styleId="859">
    <w:name w:val="Caption"/>
    <w:basedOn w:val="1001"/>
    <w:next w:val="1001"/>
    <w:uiPriority w:val="35"/>
    <w:semiHidden/>
    <w:unhideWhenUsed/>
    <w:qFormat/>
    <w:pPr>
      <w:spacing w:line="276" w:lineRule="auto"/>
    </w:pPr>
    <w:rPr>
      <w:b/>
      <w:bCs/>
      <w:color w:val="4f81bd" w:themeColor="accent1"/>
      <w:sz w:val="18"/>
      <w:szCs w:val="18"/>
    </w:rPr>
  </w:style>
  <w:style w:type="table" w:styleId="8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1"/>
    <w:link w:val="1127"/>
    <w:uiPriority w:val="99"/>
    <w:semiHidden/>
    <w:unhideWhenUsed/>
    <w:pPr>
      <w:spacing w:after="40" w:line="240" w:lineRule="auto"/>
    </w:pPr>
    <w:rPr>
      <w:sz w:val="18"/>
    </w:rPr>
  </w:style>
  <w:style w:type="character" w:styleId="988">
    <w:name w:val="footnote reference"/>
    <w:uiPriority w:val="99"/>
    <w:unhideWhenUsed/>
    <w:rPr>
      <w:vertAlign w:val="superscript"/>
    </w:rPr>
  </w:style>
  <w:style w:type="paragraph" w:styleId="989">
    <w:name w:val="endnote text"/>
    <w:basedOn w:val="1001"/>
    <w:link w:val="1111"/>
    <w:uiPriority w:val="99"/>
    <w:semiHidden/>
    <w:unhideWhenUsed/>
    <w:pPr>
      <w:spacing w:after="0" w:line="240" w:lineRule="auto"/>
    </w:pPr>
    <w:rPr>
      <w:sz w:val="20"/>
    </w:rPr>
  </w:style>
  <w:style w:type="character" w:styleId="990">
    <w:name w:val="endnote reference"/>
    <w:uiPriority w:val="99"/>
    <w:semiHidden/>
    <w:unhideWhenUsed/>
    <w:rPr>
      <w:vertAlign w:val="superscript"/>
    </w:rPr>
  </w:style>
  <w:style w:type="paragraph" w:styleId="991">
    <w:name w:val="toc 1"/>
    <w:basedOn w:val="1001"/>
    <w:next w:val="1001"/>
    <w:uiPriority w:val="39"/>
    <w:unhideWhenUsed/>
    <w:pPr>
      <w:ind w:left="0" w:right="0" w:firstLine="0"/>
      <w:spacing w:after="57"/>
    </w:pPr>
  </w:style>
  <w:style w:type="paragraph" w:styleId="992">
    <w:name w:val="toc 2"/>
    <w:basedOn w:val="1001"/>
    <w:next w:val="1001"/>
    <w:uiPriority w:val="39"/>
    <w:unhideWhenUsed/>
    <w:pPr>
      <w:ind w:left="283" w:right="0" w:firstLine="0"/>
      <w:spacing w:after="57"/>
    </w:pPr>
  </w:style>
  <w:style w:type="paragraph" w:styleId="993">
    <w:name w:val="toc 3"/>
    <w:basedOn w:val="1001"/>
    <w:next w:val="1001"/>
    <w:uiPriority w:val="39"/>
    <w:unhideWhenUsed/>
    <w:pPr>
      <w:ind w:left="567" w:right="0" w:firstLine="0"/>
      <w:spacing w:after="57"/>
    </w:pPr>
  </w:style>
  <w:style w:type="paragraph" w:styleId="994">
    <w:name w:val="toc 4"/>
    <w:basedOn w:val="1001"/>
    <w:next w:val="1001"/>
    <w:uiPriority w:val="39"/>
    <w:unhideWhenUsed/>
    <w:pPr>
      <w:ind w:left="850" w:right="0" w:firstLine="0"/>
      <w:spacing w:after="57"/>
    </w:pPr>
  </w:style>
  <w:style w:type="paragraph" w:styleId="995">
    <w:name w:val="toc 5"/>
    <w:basedOn w:val="1001"/>
    <w:next w:val="1001"/>
    <w:uiPriority w:val="39"/>
    <w:unhideWhenUsed/>
    <w:pPr>
      <w:ind w:left="1134" w:right="0" w:firstLine="0"/>
      <w:spacing w:after="57"/>
    </w:pPr>
  </w:style>
  <w:style w:type="paragraph" w:styleId="996">
    <w:name w:val="toc 6"/>
    <w:basedOn w:val="1001"/>
    <w:next w:val="1001"/>
    <w:uiPriority w:val="39"/>
    <w:unhideWhenUsed/>
    <w:pPr>
      <w:ind w:left="1417" w:right="0" w:firstLine="0"/>
      <w:spacing w:after="57"/>
    </w:pPr>
  </w:style>
  <w:style w:type="paragraph" w:styleId="997">
    <w:name w:val="toc 7"/>
    <w:basedOn w:val="1001"/>
    <w:next w:val="1001"/>
    <w:uiPriority w:val="39"/>
    <w:unhideWhenUsed/>
    <w:pPr>
      <w:ind w:left="1701" w:right="0" w:firstLine="0"/>
      <w:spacing w:after="57"/>
    </w:pPr>
  </w:style>
  <w:style w:type="paragraph" w:styleId="998">
    <w:name w:val="toc 8"/>
    <w:basedOn w:val="1001"/>
    <w:next w:val="1001"/>
    <w:uiPriority w:val="39"/>
    <w:unhideWhenUsed/>
    <w:pPr>
      <w:ind w:left="1984" w:right="0" w:firstLine="0"/>
      <w:spacing w:after="57"/>
    </w:pPr>
  </w:style>
  <w:style w:type="paragraph" w:styleId="999">
    <w:name w:val="toc 9"/>
    <w:basedOn w:val="1001"/>
    <w:next w:val="1001"/>
    <w:uiPriority w:val="39"/>
    <w:unhideWhenUsed/>
    <w:pPr>
      <w:ind w:left="2268" w:right="0" w:firstLine="0"/>
      <w:spacing w:after="57"/>
    </w:pPr>
  </w:style>
  <w:style w:type="paragraph" w:styleId="1000">
    <w:name w:val="table of figures"/>
    <w:basedOn w:val="1001"/>
    <w:next w:val="1001"/>
    <w:uiPriority w:val="99"/>
    <w:unhideWhenUsed/>
    <w:pPr>
      <w:spacing w:after="0" w:afterAutospacing="0"/>
    </w:pPr>
  </w:style>
  <w:style w:type="paragraph" w:styleId="1001" w:default="1">
    <w:name w:val="Normal"/>
    <w:next w:val="1013"/>
    <w:link w:val="1001"/>
    <w:qFormat/>
    <w:pPr>
      <w:jc w:val="both"/>
      <w:widowControl w:val="off"/>
    </w:pPr>
    <w:rPr>
      <w:rFonts w:ascii="Times New Roman" w:hAnsi="Times New Roman" w:eastAsia="宋体" w:cs="Times New Roman"/>
      <w:sz w:val="21"/>
      <w:szCs w:val="21"/>
      <w:lang w:val="en-US" w:eastAsia="zh-CN" w:bidi="ar-SA"/>
    </w:rPr>
  </w:style>
  <w:style w:type="paragraph" w:styleId="1002">
    <w:name w:val="标题 1"/>
    <w:basedOn w:val="1001"/>
    <w:next w:val="1001"/>
    <w:link w:val="1014"/>
    <w:qFormat/>
    <w:pPr>
      <w:jc w:val="center"/>
      <w:keepNext/>
      <w:outlineLvl w:val="0"/>
    </w:pPr>
    <w:rPr>
      <w:rFonts w:ascii="楷体_GB2312" w:eastAsia="楷体_GB2312"/>
      <w:sz w:val="28"/>
      <w:szCs w:val="28"/>
    </w:rPr>
  </w:style>
  <w:style w:type="paragraph" w:styleId="1003">
    <w:name w:val="标题 2"/>
    <w:basedOn w:val="1001"/>
    <w:next w:val="1001"/>
    <w:link w:val="1015"/>
    <w:qFormat/>
    <w:pPr>
      <w:jc w:val="center"/>
      <w:keepLines/>
      <w:keepNext/>
      <w:spacing w:before="260" w:after="260" w:line="416" w:lineRule="auto"/>
      <w:outlineLvl w:val="1"/>
    </w:pPr>
    <w:rPr>
      <w:rFonts w:ascii="Arial" w:hAnsi="Arial" w:eastAsia="幼圆" w:cs="Arial"/>
      <w:b/>
      <w:bCs/>
      <w:sz w:val="44"/>
      <w:szCs w:val="44"/>
    </w:rPr>
  </w:style>
  <w:style w:type="paragraph" w:styleId="1004">
    <w:name w:val="标题 3"/>
    <w:basedOn w:val="1001"/>
    <w:next w:val="1001"/>
    <w:link w:val="1016"/>
    <w:qFormat/>
    <w:pPr>
      <w:keepLines/>
      <w:keepNext/>
      <w:spacing w:before="260" w:after="260" w:line="416" w:lineRule="auto"/>
      <w:outlineLvl w:val="2"/>
    </w:pPr>
    <w:rPr>
      <w:b/>
      <w:bCs/>
      <w:sz w:val="32"/>
      <w:szCs w:val="32"/>
    </w:rPr>
  </w:style>
  <w:style w:type="paragraph" w:styleId="1005">
    <w:name w:val="标题 4"/>
    <w:basedOn w:val="1001"/>
    <w:next w:val="1001"/>
    <w:link w:val="1017"/>
    <w:qFormat/>
    <w:pPr>
      <w:keepLines/>
      <w:keepNext/>
      <w:spacing w:before="280" w:after="290" w:line="376" w:lineRule="auto"/>
      <w:outlineLvl w:val="3"/>
    </w:pPr>
    <w:rPr>
      <w:rFonts w:ascii="Arial" w:hAnsi="Arial" w:eastAsia="黑体" w:cs="Arial"/>
      <w:b/>
      <w:bCs/>
      <w:sz w:val="28"/>
      <w:szCs w:val="28"/>
    </w:rPr>
  </w:style>
  <w:style w:type="paragraph" w:styleId="1006">
    <w:name w:val="标题 5"/>
    <w:basedOn w:val="1001"/>
    <w:next w:val="1019"/>
    <w:link w:val="1018"/>
    <w:qFormat/>
    <w:pPr>
      <w:keepNext/>
      <w:outlineLvl w:val="4"/>
    </w:pPr>
    <w:rPr>
      <w:rFonts w:ascii="宋体"/>
      <w:color w:val="000000"/>
      <w:sz w:val="28"/>
      <w:szCs w:val="28"/>
    </w:rPr>
  </w:style>
  <w:style w:type="paragraph" w:styleId="1007">
    <w:name w:val="标题 6"/>
    <w:basedOn w:val="1001"/>
    <w:next w:val="1001"/>
    <w:link w:val="1021"/>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8">
    <w:name w:val="标题 7"/>
    <w:basedOn w:val="1001"/>
    <w:next w:val="1001"/>
    <w:link w:val="1022"/>
    <w:qFormat/>
    <w:pPr>
      <w:numPr>
        <w:ilvl w:val="6"/>
        <w:numId w:val="1"/>
      </w:numPr>
      <w:keepLines/>
      <w:keepNext/>
      <w:spacing w:before="240" w:after="64" w:line="320" w:lineRule="auto"/>
      <w:outlineLvl w:val="6"/>
    </w:pPr>
    <w:rPr>
      <w:b/>
      <w:bCs/>
      <w:sz w:val="24"/>
      <w:szCs w:val="24"/>
    </w:rPr>
  </w:style>
  <w:style w:type="paragraph" w:styleId="1009">
    <w:name w:val="标题 8"/>
    <w:basedOn w:val="1001"/>
    <w:next w:val="1001"/>
    <w:link w:val="1023"/>
    <w:qFormat/>
    <w:pPr>
      <w:numPr>
        <w:ilvl w:val="7"/>
        <w:numId w:val="1"/>
      </w:numPr>
      <w:keepLines/>
      <w:keepNext/>
      <w:spacing w:before="240" w:after="64" w:line="320" w:lineRule="auto"/>
      <w:outlineLvl w:val="7"/>
    </w:pPr>
    <w:rPr>
      <w:rFonts w:ascii="Arial" w:hAnsi="Arial" w:eastAsia="黑体"/>
      <w:sz w:val="24"/>
      <w:szCs w:val="24"/>
    </w:rPr>
  </w:style>
  <w:style w:type="paragraph" w:styleId="1010">
    <w:name w:val="标题 9"/>
    <w:basedOn w:val="1001"/>
    <w:next w:val="1001"/>
    <w:link w:val="1024"/>
    <w:qFormat/>
    <w:pPr>
      <w:numPr>
        <w:ilvl w:val="8"/>
        <w:numId w:val="1"/>
      </w:numPr>
      <w:keepLines/>
      <w:keepNext/>
      <w:spacing w:before="240" w:after="64" w:line="320" w:lineRule="auto"/>
      <w:outlineLvl w:val="8"/>
    </w:pPr>
    <w:rPr>
      <w:rFonts w:ascii="Arial" w:hAnsi="Arial" w:eastAsia="黑体"/>
    </w:rPr>
  </w:style>
  <w:style w:type="character" w:styleId="1011">
    <w:name w:val="默认段落字体"/>
    <w:next w:val="1011"/>
    <w:link w:val="1001"/>
    <w:uiPriority w:val="1"/>
    <w:unhideWhenUsed/>
    <w:qFormat/>
  </w:style>
  <w:style w:type="table" w:styleId="1012">
    <w:name w:val="普通表格"/>
    <w:next w:val="1012"/>
    <w:link w:val="1001"/>
    <w:uiPriority w:val="99"/>
    <w:unhideWhenUsed/>
    <w:tblPr/>
  </w:style>
  <w:style w:type="paragraph" w:styleId="1013">
    <w:name w:val="索引 9"/>
    <w:basedOn w:val="1001"/>
    <w:next w:val="1001"/>
    <w:link w:val="1001"/>
    <w:uiPriority w:val="99"/>
    <w:unhideWhenUsed/>
    <w:qFormat/>
    <w:pPr>
      <w:ind w:left="1600"/>
    </w:pPr>
  </w:style>
  <w:style w:type="character" w:styleId="1014">
    <w:name w:val="标题 1 Char"/>
    <w:basedOn w:val="1011"/>
    <w:next w:val="1014"/>
    <w:link w:val="1002"/>
    <w:qFormat/>
    <w:rPr>
      <w:rFonts w:ascii="楷体_GB2312" w:eastAsia="楷体_GB2312"/>
      <w:sz w:val="28"/>
      <w:szCs w:val="28"/>
    </w:rPr>
  </w:style>
  <w:style w:type="character" w:styleId="1015">
    <w:name w:val="标题 2 Char"/>
    <w:basedOn w:val="1011"/>
    <w:next w:val="1015"/>
    <w:link w:val="1003"/>
    <w:uiPriority w:val="99"/>
    <w:qFormat/>
    <w:rPr>
      <w:rFonts w:ascii="Arial" w:hAnsi="Arial" w:eastAsia="幼圆" w:cs="Arial"/>
      <w:b/>
      <w:bCs/>
      <w:sz w:val="44"/>
      <w:szCs w:val="44"/>
    </w:rPr>
  </w:style>
  <w:style w:type="character" w:styleId="1016">
    <w:name w:val="标题 3 Char"/>
    <w:next w:val="1016"/>
    <w:link w:val="1004"/>
    <w:qFormat/>
    <w:rPr>
      <w:rFonts w:eastAsia="宋体"/>
      <w:b/>
      <w:bCs/>
      <w:sz w:val="32"/>
      <w:szCs w:val="32"/>
      <w:lang w:val="en-US" w:eastAsia="zh-CN" w:bidi="ar-SA"/>
    </w:rPr>
  </w:style>
  <w:style w:type="character" w:styleId="1017">
    <w:name w:val="标题 4 Char"/>
    <w:basedOn w:val="1011"/>
    <w:next w:val="1017"/>
    <w:link w:val="1005"/>
    <w:qFormat/>
    <w:rPr>
      <w:rFonts w:ascii="Arial" w:hAnsi="Arial" w:eastAsia="黑体" w:cs="Arial"/>
      <w:b/>
      <w:bCs/>
      <w:sz w:val="28"/>
      <w:szCs w:val="28"/>
    </w:rPr>
  </w:style>
  <w:style w:type="character" w:styleId="1018">
    <w:name w:val="标题 5 Char"/>
    <w:basedOn w:val="1011"/>
    <w:next w:val="1018"/>
    <w:link w:val="1006"/>
    <w:qFormat/>
    <w:rPr>
      <w:rFonts w:ascii="宋体"/>
      <w:color w:val="000000"/>
      <w:sz w:val="28"/>
      <w:szCs w:val="28"/>
    </w:rPr>
  </w:style>
  <w:style w:type="paragraph" w:styleId="1019">
    <w:name w:val="正文缩进"/>
    <w:basedOn w:val="1001"/>
    <w:next w:val="1019"/>
    <w:link w:val="1020"/>
    <w:qFormat/>
    <w:pPr>
      <w:ind w:firstLine="420"/>
    </w:pPr>
  </w:style>
  <w:style w:type="character" w:styleId="1020">
    <w:name w:val="正文缩进 Char"/>
    <w:next w:val="1020"/>
    <w:link w:val="1019"/>
    <w:qFormat/>
    <w:rPr>
      <w:sz w:val="21"/>
      <w:szCs w:val="21"/>
    </w:rPr>
  </w:style>
  <w:style w:type="character" w:styleId="1021">
    <w:name w:val="标题 6 Char"/>
    <w:basedOn w:val="1011"/>
    <w:next w:val="1021"/>
    <w:link w:val="1007"/>
    <w:qFormat/>
    <w:rPr>
      <w:rFonts w:ascii="Arial" w:hAnsi="Arial" w:eastAsia="黑体"/>
      <w:b/>
      <w:bCs/>
      <w:sz w:val="24"/>
      <w:szCs w:val="24"/>
    </w:rPr>
  </w:style>
  <w:style w:type="character" w:styleId="1022">
    <w:name w:val="标题 7 Char"/>
    <w:basedOn w:val="1011"/>
    <w:next w:val="1022"/>
    <w:link w:val="1008"/>
    <w:qFormat/>
    <w:rPr>
      <w:b/>
      <w:bCs/>
      <w:sz w:val="24"/>
      <w:szCs w:val="24"/>
    </w:rPr>
  </w:style>
  <w:style w:type="character" w:styleId="1023">
    <w:name w:val="标题 8 Char"/>
    <w:basedOn w:val="1011"/>
    <w:next w:val="1023"/>
    <w:link w:val="1009"/>
    <w:qFormat/>
    <w:rPr>
      <w:rFonts w:ascii="Arial" w:hAnsi="Arial" w:eastAsia="黑体"/>
      <w:sz w:val="24"/>
      <w:szCs w:val="24"/>
    </w:rPr>
  </w:style>
  <w:style w:type="character" w:styleId="1024">
    <w:name w:val="标题 9 Char"/>
    <w:basedOn w:val="1011"/>
    <w:next w:val="1024"/>
    <w:link w:val="1010"/>
    <w:qFormat/>
    <w:rPr>
      <w:rFonts w:ascii="Arial" w:hAnsi="Arial" w:eastAsia="黑体"/>
      <w:sz w:val="21"/>
      <w:szCs w:val="21"/>
    </w:rPr>
  </w:style>
  <w:style w:type="paragraph" w:styleId="1025">
    <w:name w:val="列表 3"/>
    <w:basedOn w:val="1001"/>
    <w:next w:val="1025"/>
    <w:link w:val="1001"/>
    <w:qFormat/>
    <w:pPr>
      <w:ind w:left="100" w:hanging="200"/>
    </w:pPr>
  </w:style>
  <w:style w:type="paragraph" w:styleId="1026">
    <w:name w:val="目录 7"/>
    <w:basedOn w:val="1001"/>
    <w:next w:val="1001"/>
    <w:link w:val="1001"/>
    <w:semiHidden/>
    <w:qFormat/>
    <w:pPr>
      <w:ind w:left="1260"/>
      <w:jc w:val="left"/>
    </w:pPr>
  </w:style>
  <w:style w:type="paragraph" w:styleId="1027">
    <w:name w:val="题注"/>
    <w:basedOn w:val="1001"/>
    <w:next w:val="1001"/>
    <w:link w:val="1001"/>
    <w:uiPriority w:val="35"/>
    <w:unhideWhenUsed/>
    <w:qFormat/>
    <w:pPr>
      <w:spacing w:line="276" w:lineRule="auto"/>
    </w:pPr>
    <w:rPr>
      <w:b/>
      <w:bCs/>
      <w:color w:val="4f81bd"/>
      <w:sz w:val="18"/>
      <w:szCs w:val="18"/>
    </w:rPr>
  </w:style>
  <w:style w:type="paragraph" w:styleId="1028">
    <w:name w:val="文档结构图"/>
    <w:basedOn w:val="1001"/>
    <w:next w:val="1028"/>
    <w:link w:val="1029"/>
    <w:semiHidden/>
    <w:qFormat/>
    <w:pPr>
      <w:shd w:val="clear" w:color="auto" w:fill="000080"/>
    </w:pPr>
  </w:style>
  <w:style w:type="character" w:styleId="1029">
    <w:name w:val="文档结构图 Char"/>
    <w:next w:val="1029"/>
    <w:link w:val="1028"/>
    <w:qFormat/>
    <w:rPr>
      <w:rFonts w:eastAsia="宋体"/>
      <w:sz w:val="21"/>
      <w:szCs w:val="21"/>
      <w:lang w:val="en-US" w:eastAsia="zh-CN" w:bidi="ar-SA"/>
    </w:rPr>
  </w:style>
  <w:style w:type="paragraph" w:styleId="1030">
    <w:name w:val="批注文字"/>
    <w:basedOn w:val="1001"/>
    <w:next w:val="1030"/>
    <w:link w:val="1031"/>
    <w:semiHidden/>
    <w:qFormat/>
    <w:pPr>
      <w:jc w:val="left"/>
    </w:pPr>
  </w:style>
  <w:style w:type="character" w:styleId="1031">
    <w:name w:val="批注文字 Char"/>
    <w:basedOn w:val="1011"/>
    <w:next w:val="1031"/>
    <w:link w:val="1030"/>
    <w:semiHidden/>
    <w:qFormat/>
    <w:rPr>
      <w:sz w:val="21"/>
      <w:szCs w:val="21"/>
    </w:rPr>
  </w:style>
  <w:style w:type="paragraph" w:styleId="1032">
    <w:name w:val="正文文本 3"/>
    <w:basedOn w:val="1001"/>
    <w:next w:val="1032"/>
    <w:link w:val="1033"/>
    <w:qFormat/>
    <w:rPr>
      <w:rFonts w:ascii="仿宋_GB2312" w:hAnsi="Arial" w:eastAsia="仿宋_GB2312"/>
      <w:sz w:val="32"/>
      <w:szCs w:val="32"/>
    </w:rPr>
  </w:style>
  <w:style w:type="character" w:styleId="1033">
    <w:name w:val="正文文本 3 Char"/>
    <w:basedOn w:val="1011"/>
    <w:next w:val="1033"/>
    <w:link w:val="1032"/>
    <w:qFormat/>
    <w:rPr>
      <w:rFonts w:ascii="仿宋_GB2312" w:hAnsi="Arial" w:eastAsia="仿宋_GB2312"/>
      <w:sz w:val="32"/>
      <w:szCs w:val="32"/>
    </w:rPr>
  </w:style>
  <w:style w:type="paragraph" w:styleId="1034">
    <w:name w:val="正文文本"/>
    <w:basedOn w:val="1001"/>
    <w:next w:val="1036"/>
    <w:link w:val="1035"/>
    <w:uiPriority w:val="99"/>
    <w:qFormat/>
    <w:rPr>
      <w:rFonts w:ascii="楷体_GB2312" w:hAnsi="Arial" w:eastAsia="楷体_GB2312"/>
      <w:sz w:val="28"/>
      <w:szCs w:val="28"/>
    </w:rPr>
  </w:style>
  <w:style w:type="character" w:styleId="1035">
    <w:name w:val="正文文本 Char"/>
    <w:basedOn w:val="1011"/>
    <w:next w:val="1035"/>
    <w:link w:val="1034"/>
    <w:uiPriority w:val="99"/>
    <w:qFormat/>
    <w:rPr>
      <w:rFonts w:ascii="楷体_GB2312" w:hAnsi="Arial" w:eastAsia="楷体_GB2312"/>
      <w:sz w:val="28"/>
      <w:szCs w:val="28"/>
    </w:rPr>
  </w:style>
  <w:style w:type="paragraph" w:styleId="1036">
    <w:name w:val="一级条标题"/>
    <w:basedOn w:val="1037"/>
    <w:next w:val="1038"/>
    <w:link w:val="1001"/>
    <w:uiPriority w:val="99"/>
    <w:qFormat/>
    <w:pPr>
      <w:ind w:left="907" w:hanging="907"/>
      <w:spacing w:before="0" w:after="0"/>
      <w:tabs>
        <w:tab w:val="left" w:pos="907" w:leader="none"/>
      </w:tabs>
      <w:outlineLvl w:val="2"/>
    </w:pPr>
    <w:rPr>
      <w:rFonts w:hAnsi="宋体"/>
      <w:sz w:val="20"/>
      <w:szCs w:val="20"/>
    </w:rPr>
  </w:style>
  <w:style w:type="paragraph" w:styleId="1037">
    <w:name w:val="章标题"/>
    <w:next w:val="1001"/>
    <w:link w:val="100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38">
    <w:name w:val="段"/>
    <w:next w:val="1001"/>
    <w:link w:val="1001"/>
    <w:qFormat/>
    <w:pPr>
      <w:ind w:firstLine="200"/>
      <w:jc w:val="both"/>
    </w:pPr>
    <w:rPr>
      <w:rFonts w:ascii="宋体" w:hAnsi="Times New Roman" w:eastAsia="宋体" w:cs="Times New Roman"/>
      <w:sz w:val="21"/>
      <w:lang w:val="en-US" w:eastAsia="zh-CN" w:bidi="ar-SA"/>
    </w:rPr>
  </w:style>
  <w:style w:type="paragraph" w:styleId="1039">
    <w:name w:val="正文文本缩进"/>
    <w:basedOn w:val="1001"/>
    <w:next w:val="1041"/>
    <w:link w:val="1040"/>
    <w:qFormat/>
    <w:pPr>
      <w:ind w:firstLine="645"/>
    </w:pPr>
    <w:rPr>
      <w:rFonts w:ascii="楷体_GB2312" w:eastAsia="楷体_GB2312"/>
      <w:sz w:val="32"/>
      <w:szCs w:val="32"/>
    </w:rPr>
  </w:style>
  <w:style w:type="character" w:styleId="1040">
    <w:name w:val="正文文本缩进 Char"/>
    <w:basedOn w:val="1011"/>
    <w:next w:val="1040"/>
    <w:link w:val="1039"/>
    <w:qFormat/>
    <w:rPr>
      <w:rFonts w:ascii="楷体_GB2312" w:eastAsia="楷体_GB2312"/>
      <w:sz w:val="32"/>
      <w:szCs w:val="32"/>
    </w:rPr>
  </w:style>
  <w:style w:type="paragraph" w:styleId="1041">
    <w:name w:val="寄信人地址"/>
    <w:basedOn w:val="1001"/>
    <w:next w:val="1041"/>
    <w:link w:val="1001"/>
    <w:uiPriority w:val="99"/>
    <w:unhideWhenUsed/>
    <w:qFormat/>
    <w:rPr>
      <w:rFonts w:ascii="Arial" w:hAnsi="Arial"/>
    </w:rPr>
  </w:style>
  <w:style w:type="paragraph" w:styleId="1042">
    <w:name w:val="列表 2"/>
    <w:basedOn w:val="1001"/>
    <w:next w:val="1042"/>
    <w:link w:val="1001"/>
    <w:qFormat/>
    <w:pPr>
      <w:ind w:left="100" w:hanging="200"/>
    </w:pPr>
  </w:style>
  <w:style w:type="paragraph" w:styleId="1043">
    <w:name w:val="列表项目符号 2"/>
    <w:basedOn w:val="1001"/>
    <w:next w:val="1043"/>
    <w:link w:val="1001"/>
    <w:qFormat/>
    <w:pPr>
      <w:numPr>
        <w:ilvl w:val="0"/>
        <w:numId w:val="2"/>
      </w:numPr>
      <w:tabs>
        <w:tab w:val="left" w:pos="780" w:leader="none"/>
      </w:tabs>
    </w:pPr>
  </w:style>
  <w:style w:type="paragraph" w:styleId="1044">
    <w:name w:val="索引 4"/>
    <w:basedOn w:val="1001"/>
    <w:next w:val="1001"/>
    <w:link w:val="1001"/>
    <w:semiHidden/>
    <w:qFormat/>
    <w:pPr>
      <w:ind w:left="1260"/>
    </w:pPr>
  </w:style>
  <w:style w:type="paragraph" w:styleId="1045">
    <w:name w:val="目录 5"/>
    <w:basedOn w:val="1001"/>
    <w:next w:val="1001"/>
    <w:link w:val="1001"/>
    <w:semiHidden/>
    <w:qFormat/>
    <w:pPr>
      <w:ind w:left="840"/>
      <w:jc w:val="left"/>
    </w:pPr>
  </w:style>
  <w:style w:type="paragraph" w:styleId="1046">
    <w:name w:val="目录 3"/>
    <w:basedOn w:val="1001"/>
    <w:next w:val="1001"/>
    <w:link w:val="1001"/>
    <w:semiHidden/>
    <w:qFormat/>
    <w:pPr>
      <w:ind w:left="420"/>
      <w:jc w:val="left"/>
    </w:pPr>
    <w:rPr>
      <w:i/>
      <w:iCs/>
      <w:szCs w:val="24"/>
    </w:rPr>
  </w:style>
  <w:style w:type="paragraph" w:styleId="1047">
    <w:name w:val="纯文本"/>
    <w:basedOn w:val="1001"/>
    <w:next w:val="1047"/>
    <w:link w:val="1048"/>
    <w:qFormat/>
    <w:rPr>
      <w:rFonts w:ascii="宋体" w:hAnsi="Courier New"/>
    </w:rPr>
  </w:style>
  <w:style w:type="character" w:styleId="1048">
    <w:name w:val="纯文本 Char"/>
    <w:next w:val="1048"/>
    <w:link w:val="1047"/>
    <w:qFormat/>
    <w:rPr>
      <w:rFonts w:ascii="宋体" w:hAnsi="Courier New" w:cs="Courier New"/>
      <w:sz w:val="21"/>
      <w:szCs w:val="21"/>
    </w:rPr>
  </w:style>
  <w:style w:type="paragraph" w:styleId="1049">
    <w:name w:val="目录 8"/>
    <w:basedOn w:val="1001"/>
    <w:next w:val="1001"/>
    <w:link w:val="1001"/>
    <w:semiHidden/>
    <w:qFormat/>
    <w:pPr>
      <w:ind w:left="1470"/>
      <w:jc w:val="left"/>
    </w:pPr>
  </w:style>
  <w:style w:type="paragraph" w:styleId="1050">
    <w:name w:val="日期"/>
    <w:basedOn w:val="1001"/>
    <w:next w:val="1001"/>
    <w:link w:val="1051"/>
    <w:qFormat/>
    <w:rPr>
      <w:sz w:val="24"/>
      <w:szCs w:val="24"/>
    </w:rPr>
  </w:style>
  <w:style w:type="character" w:styleId="1051">
    <w:name w:val="日期 Char"/>
    <w:basedOn w:val="1011"/>
    <w:next w:val="1051"/>
    <w:link w:val="1050"/>
    <w:qFormat/>
    <w:rPr>
      <w:sz w:val="24"/>
      <w:szCs w:val="24"/>
    </w:rPr>
  </w:style>
  <w:style w:type="paragraph" w:styleId="1052">
    <w:name w:val="正文文本缩进 2"/>
    <w:basedOn w:val="1001"/>
    <w:next w:val="1052"/>
    <w:link w:val="1053"/>
    <w:qFormat/>
    <w:pPr>
      <w:ind w:left="630" w:firstLine="645"/>
    </w:pPr>
    <w:rPr>
      <w:rFonts w:ascii="Arial" w:hAnsi="Arial" w:eastAsia="仿宋_GB2312" w:cs="Arial"/>
      <w:sz w:val="32"/>
      <w:szCs w:val="32"/>
    </w:rPr>
  </w:style>
  <w:style w:type="character" w:styleId="1053">
    <w:name w:val="正文文本缩进 2 Char"/>
    <w:basedOn w:val="1011"/>
    <w:next w:val="1053"/>
    <w:link w:val="1052"/>
    <w:qFormat/>
    <w:rPr>
      <w:rFonts w:ascii="Arial" w:hAnsi="Arial" w:eastAsia="仿宋_GB2312" w:cs="Arial"/>
      <w:sz w:val="32"/>
      <w:szCs w:val="32"/>
    </w:rPr>
  </w:style>
  <w:style w:type="paragraph" w:styleId="1054">
    <w:name w:val="尾注文本"/>
    <w:basedOn w:val="1001"/>
    <w:next w:val="1054"/>
    <w:link w:val="1055"/>
    <w:uiPriority w:val="99"/>
    <w:unhideWhenUsed/>
    <w:qFormat/>
    <w:rPr>
      <w:sz w:val="20"/>
    </w:rPr>
  </w:style>
  <w:style w:type="character" w:styleId="1055">
    <w:name w:val="尾注文本 Char"/>
    <w:next w:val="1055"/>
    <w:link w:val="1054"/>
    <w:uiPriority w:val="99"/>
    <w:qFormat/>
    <w:rPr>
      <w:sz w:val="20"/>
    </w:rPr>
  </w:style>
  <w:style w:type="paragraph" w:styleId="1056">
    <w:name w:val="批注框文本"/>
    <w:basedOn w:val="1001"/>
    <w:next w:val="1056"/>
    <w:link w:val="1057"/>
    <w:semiHidden/>
    <w:qFormat/>
    <w:rPr>
      <w:sz w:val="18"/>
      <w:szCs w:val="18"/>
    </w:rPr>
  </w:style>
  <w:style w:type="character" w:styleId="1057">
    <w:name w:val="批注框文本 Char"/>
    <w:basedOn w:val="1011"/>
    <w:next w:val="1057"/>
    <w:link w:val="1056"/>
    <w:semiHidden/>
    <w:qFormat/>
    <w:rPr>
      <w:sz w:val="18"/>
      <w:szCs w:val="18"/>
    </w:rPr>
  </w:style>
  <w:style w:type="paragraph" w:styleId="1058">
    <w:name w:val="页脚"/>
    <w:basedOn w:val="1001"/>
    <w:next w:val="1058"/>
    <w:link w:val="1059"/>
    <w:uiPriority w:val="99"/>
    <w:qFormat/>
    <w:pPr>
      <w:jc w:val="left"/>
      <w:tabs>
        <w:tab w:val="center" w:pos="4153" w:leader="none"/>
        <w:tab w:val="right" w:pos="8306" w:leader="none"/>
      </w:tabs>
    </w:pPr>
    <w:rPr>
      <w:sz w:val="18"/>
      <w:szCs w:val="18"/>
    </w:rPr>
  </w:style>
  <w:style w:type="character" w:styleId="1059">
    <w:name w:val="页脚 Char"/>
    <w:basedOn w:val="1011"/>
    <w:next w:val="1059"/>
    <w:link w:val="1058"/>
    <w:uiPriority w:val="99"/>
    <w:qFormat/>
    <w:rPr>
      <w:sz w:val="18"/>
      <w:szCs w:val="18"/>
    </w:rPr>
  </w:style>
  <w:style w:type="paragraph" w:styleId="1060">
    <w:name w:val="页眉"/>
    <w:basedOn w:val="1001"/>
    <w:next w:val="1060"/>
    <w:link w:val="1061"/>
    <w:qFormat/>
    <w:pPr>
      <w:jc w:val="center"/>
      <w:tabs>
        <w:tab w:val="center" w:pos="4153" w:leader="none"/>
        <w:tab w:val="right" w:pos="8306" w:leader="none"/>
      </w:tabs>
      <w:pBdr>
        <w:bottom w:val="single" w:color="000000" w:sz="6" w:space="1"/>
      </w:pBdr>
    </w:pPr>
    <w:rPr>
      <w:sz w:val="18"/>
      <w:szCs w:val="18"/>
    </w:rPr>
  </w:style>
  <w:style w:type="character" w:styleId="1061">
    <w:name w:val="页眉 Char"/>
    <w:basedOn w:val="1011"/>
    <w:next w:val="1061"/>
    <w:link w:val="1060"/>
    <w:qFormat/>
    <w:rPr>
      <w:sz w:val="18"/>
      <w:szCs w:val="18"/>
    </w:rPr>
  </w:style>
  <w:style w:type="paragraph" w:styleId="1062">
    <w:name w:val="目录 1"/>
    <w:basedOn w:val="1001"/>
    <w:next w:val="1001"/>
    <w:link w:val="1001"/>
    <w:semiHidden/>
    <w:qFormat/>
    <w:pPr>
      <w:jc w:val="left"/>
      <w:spacing w:before="120" w:after="120" w:line="400" w:lineRule="exact"/>
      <w:tabs>
        <w:tab w:val="right" w:pos="8720" w:leader="dot"/>
      </w:tabs>
    </w:pPr>
    <w:rPr>
      <w:rFonts w:ascii="宋体" w:hAnsi="宋体"/>
      <w:caps/>
      <w:sz w:val="24"/>
      <w:szCs w:val="24"/>
    </w:rPr>
  </w:style>
  <w:style w:type="paragraph" w:styleId="1063">
    <w:name w:val="目录 4"/>
    <w:basedOn w:val="1001"/>
    <w:next w:val="1001"/>
    <w:link w:val="1001"/>
    <w:semiHidden/>
    <w:qFormat/>
    <w:pPr>
      <w:ind w:left="630"/>
      <w:jc w:val="left"/>
    </w:pPr>
  </w:style>
  <w:style w:type="paragraph" w:styleId="1064">
    <w:name w:val="副标题"/>
    <w:basedOn w:val="1001"/>
    <w:next w:val="1001"/>
    <w:link w:val="1065"/>
    <w:uiPriority w:val="11"/>
    <w:qFormat/>
    <w:pPr>
      <w:spacing w:before="200" w:after="200"/>
    </w:pPr>
    <w:rPr>
      <w:sz w:val="24"/>
      <w:szCs w:val="24"/>
    </w:rPr>
  </w:style>
  <w:style w:type="character" w:styleId="1065">
    <w:name w:val="副标题 Char"/>
    <w:basedOn w:val="1011"/>
    <w:next w:val="1065"/>
    <w:link w:val="1064"/>
    <w:uiPriority w:val="11"/>
    <w:qFormat/>
    <w:rPr>
      <w:sz w:val="24"/>
      <w:szCs w:val="24"/>
    </w:rPr>
  </w:style>
  <w:style w:type="paragraph" w:styleId="1066">
    <w:name w:val="列表"/>
    <w:basedOn w:val="1001"/>
    <w:next w:val="1066"/>
    <w:link w:val="1001"/>
    <w:qFormat/>
    <w:pPr>
      <w:ind w:left="200" w:hanging="200"/>
    </w:pPr>
  </w:style>
  <w:style w:type="paragraph" w:styleId="1067">
    <w:name w:val="脚注文本"/>
    <w:basedOn w:val="1001"/>
    <w:next w:val="1067"/>
    <w:link w:val="1068"/>
    <w:uiPriority w:val="99"/>
    <w:unhideWhenUsed/>
    <w:qFormat/>
    <w:pPr>
      <w:spacing w:after="40"/>
    </w:pPr>
    <w:rPr>
      <w:sz w:val="18"/>
    </w:rPr>
  </w:style>
  <w:style w:type="character" w:styleId="1068">
    <w:name w:val="脚注文本 Char"/>
    <w:next w:val="1068"/>
    <w:link w:val="1067"/>
    <w:uiPriority w:val="99"/>
    <w:qFormat/>
    <w:rPr>
      <w:sz w:val="18"/>
    </w:rPr>
  </w:style>
  <w:style w:type="paragraph" w:styleId="1069">
    <w:name w:val="目录 6"/>
    <w:basedOn w:val="1001"/>
    <w:next w:val="1001"/>
    <w:link w:val="1001"/>
    <w:semiHidden/>
    <w:qFormat/>
    <w:pPr>
      <w:ind w:left="1050"/>
      <w:jc w:val="left"/>
    </w:pPr>
  </w:style>
  <w:style w:type="paragraph" w:styleId="1070">
    <w:name w:val="正文文本缩进 3"/>
    <w:basedOn w:val="1001"/>
    <w:next w:val="1070"/>
    <w:link w:val="1071"/>
    <w:qFormat/>
    <w:pPr>
      <w:ind w:left="645" w:firstLine="645"/>
    </w:pPr>
    <w:rPr>
      <w:rFonts w:ascii="Arial" w:hAnsi="Arial" w:eastAsia="仿宋_GB2312" w:cs="Arial"/>
      <w:color w:val="ffff00"/>
      <w:sz w:val="32"/>
      <w:szCs w:val="32"/>
    </w:rPr>
  </w:style>
  <w:style w:type="character" w:styleId="1071">
    <w:name w:val="正文文本缩进 3 Char"/>
    <w:basedOn w:val="1011"/>
    <w:next w:val="1071"/>
    <w:link w:val="1070"/>
    <w:qFormat/>
    <w:rPr>
      <w:rFonts w:ascii="Arial" w:hAnsi="Arial" w:eastAsia="仿宋_GB2312" w:cs="Arial"/>
      <w:color w:val="ffff00"/>
      <w:sz w:val="32"/>
      <w:szCs w:val="32"/>
    </w:rPr>
  </w:style>
  <w:style w:type="paragraph" w:styleId="1072">
    <w:name w:val="图表目录"/>
    <w:basedOn w:val="1001"/>
    <w:next w:val="1001"/>
    <w:link w:val="1001"/>
    <w:semiHidden/>
    <w:qFormat/>
    <w:pPr>
      <w:ind w:left="840" w:hanging="420"/>
    </w:pPr>
  </w:style>
  <w:style w:type="paragraph" w:styleId="1073">
    <w:name w:val="目录 2"/>
    <w:basedOn w:val="1001"/>
    <w:next w:val="1001"/>
    <w:link w:val="1001"/>
    <w:semiHidden/>
    <w:qFormat/>
    <w:pPr>
      <w:ind w:left="210"/>
      <w:jc w:val="left"/>
    </w:pPr>
    <w:rPr>
      <w:smallCaps/>
      <w:szCs w:val="24"/>
    </w:rPr>
  </w:style>
  <w:style w:type="paragraph" w:styleId="1074">
    <w:name w:val="目录 9"/>
    <w:basedOn w:val="1001"/>
    <w:next w:val="1001"/>
    <w:link w:val="1001"/>
    <w:semiHidden/>
    <w:qFormat/>
    <w:pPr>
      <w:ind w:left="1680"/>
      <w:jc w:val="left"/>
    </w:pPr>
  </w:style>
  <w:style w:type="paragraph" w:styleId="1075">
    <w:name w:val="正文文本 2"/>
    <w:basedOn w:val="1001"/>
    <w:next w:val="1075"/>
    <w:link w:val="1076"/>
    <w:qFormat/>
    <w:pPr>
      <w:jc w:val="center"/>
      <w:widowControl/>
    </w:pPr>
    <w:rPr>
      <w:rFonts w:ascii="楷体_GB2312" w:eastAsia="楷体_GB2312"/>
      <w:sz w:val="28"/>
      <w:szCs w:val="28"/>
    </w:rPr>
  </w:style>
  <w:style w:type="character" w:styleId="1076">
    <w:name w:val="正文文本 2 Char"/>
    <w:basedOn w:val="1011"/>
    <w:next w:val="1076"/>
    <w:link w:val="1075"/>
    <w:qFormat/>
    <w:rPr>
      <w:rFonts w:ascii="楷体_GB2312" w:eastAsia="楷体_GB2312"/>
      <w:sz w:val="28"/>
      <w:szCs w:val="28"/>
    </w:rPr>
  </w:style>
  <w:style w:type="paragraph" w:styleId="1077">
    <w:name w:val="普通(网站)"/>
    <w:basedOn w:val="1001"/>
    <w:next w:val="1077"/>
    <w:link w:val="1001"/>
    <w:qFormat/>
    <w:pPr>
      <w:jc w:val="left"/>
      <w:spacing w:before="100" w:beforeAutospacing="1" w:after="100" w:afterAutospacing="1"/>
      <w:widowControl/>
    </w:pPr>
    <w:rPr>
      <w:rFonts w:ascii="宋体" w:hAnsi="宋体" w:cs="宋体"/>
      <w:sz w:val="24"/>
      <w:szCs w:val="24"/>
    </w:rPr>
  </w:style>
  <w:style w:type="paragraph" w:styleId="1078">
    <w:name w:val="索引 1"/>
    <w:basedOn w:val="1001"/>
    <w:next w:val="1001"/>
    <w:link w:val="1001"/>
    <w:semiHidden/>
    <w:qFormat/>
    <w:pPr>
      <w:spacing w:line="240" w:lineRule="atLeast"/>
    </w:pPr>
    <w:rPr>
      <w:b/>
      <w:bCs/>
    </w:rPr>
  </w:style>
  <w:style w:type="paragraph" w:styleId="1079">
    <w:name w:val="标题"/>
    <w:basedOn w:val="1001"/>
    <w:next w:val="1001"/>
    <w:link w:val="1080"/>
    <w:uiPriority w:val="10"/>
    <w:qFormat/>
    <w:pPr>
      <w:ind w:firstLine="640"/>
      <w:jc w:val="left"/>
      <w:spacing w:line="560" w:lineRule="exact"/>
      <w:outlineLvl w:val="0"/>
    </w:pPr>
    <w:rPr>
      <w:rFonts w:ascii="方正仿宋_GBK" w:hAnsi="方正仿宋_GBK" w:eastAsia="方正仿宋_GBK"/>
    </w:rPr>
  </w:style>
  <w:style w:type="character" w:styleId="1080">
    <w:name w:val="标题 Char"/>
    <w:basedOn w:val="1011"/>
    <w:next w:val="1080"/>
    <w:link w:val="1079"/>
    <w:uiPriority w:val="10"/>
    <w:qFormat/>
    <w:rPr>
      <w:rFonts w:ascii="方正仿宋_GBK" w:hAnsi="方正仿宋_GBK" w:eastAsia="方正仿宋_GBK"/>
      <w:sz w:val="21"/>
      <w:szCs w:val="21"/>
    </w:rPr>
  </w:style>
  <w:style w:type="paragraph" w:styleId="1081">
    <w:name w:val="批注主题"/>
    <w:basedOn w:val="1030"/>
    <w:next w:val="1030"/>
    <w:link w:val="1082"/>
    <w:semiHidden/>
    <w:qFormat/>
    <w:rPr>
      <w:b/>
      <w:bCs/>
    </w:rPr>
  </w:style>
  <w:style w:type="character" w:styleId="1082">
    <w:name w:val="批注主题 Char"/>
    <w:basedOn w:val="1031"/>
    <w:next w:val="1082"/>
    <w:link w:val="1081"/>
    <w:semiHidden/>
    <w:qFormat/>
    <w:rPr>
      <w:b/>
      <w:bCs/>
    </w:rPr>
  </w:style>
  <w:style w:type="paragraph" w:styleId="1083">
    <w:name w:val="正文首行缩进"/>
    <w:basedOn w:val="1001"/>
    <w:next w:val="1001"/>
    <w:link w:val="1084"/>
    <w:qFormat/>
    <w:pPr>
      <w:ind w:firstLine="200"/>
      <w:spacing w:line="360" w:lineRule="auto"/>
    </w:pPr>
    <w:rPr>
      <w:rFonts w:ascii="仿宋_GB2312" w:eastAsia="仿宋_GB2312"/>
      <w:sz w:val="30"/>
      <w:szCs w:val="30"/>
    </w:rPr>
  </w:style>
  <w:style w:type="character" w:styleId="1084">
    <w:name w:val="正文首行缩进 Char"/>
    <w:basedOn w:val="1035"/>
    <w:next w:val="1084"/>
    <w:link w:val="1083"/>
    <w:qFormat/>
    <w:rPr>
      <w:rFonts w:ascii="仿宋_GB2312" w:eastAsia="仿宋_GB2312"/>
      <w:sz w:val="30"/>
      <w:szCs w:val="30"/>
    </w:rPr>
  </w:style>
  <w:style w:type="paragraph" w:styleId="1085">
    <w:name w:val="正文首行缩进 2"/>
    <w:basedOn w:val="1039"/>
    <w:next w:val="1087"/>
    <w:link w:val="1086"/>
    <w:qFormat/>
    <w:pPr>
      <w:ind w:firstLine="420"/>
      <w:spacing w:line="360" w:lineRule="auto"/>
    </w:pPr>
    <w:rPr>
      <w:rFonts w:ascii="宋体" w:hAnsi="宋体" w:eastAsia="宋体"/>
      <w:sz w:val="21"/>
      <w:szCs w:val="20"/>
    </w:rPr>
  </w:style>
  <w:style w:type="character" w:styleId="1086">
    <w:name w:val="正文首行缩进 2 Char"/>
    <w:basedOn w:val="1040"/>
    <w:next w:val="1086"/>
    <w:link w:val="1085"/>
    <w:qFormat/>
    <w:rPr>
      <w:rFonts w:ascii="宋体" w:hAnsi="宋体"/>
      <w:sz w:val="21"/>
    </w:rPr>
  </w:style>
  <w:style w:type="paragraph" w:styleId="1087">
    <w:name w:val="样式 标题 3 + (中文) 黑体 小四 非加粗 段前: 7.8 磅 段后: 0 磅 行距: 固定值 20 磅_0"/>
    <w:basedOn w:val="1088"/>
    <w:next w:val="1087"/>
    <w:link w:val="1001"/>
    <w:qFormat/>
    <w:pPr>
      <w:spacing w:before="0" w:after="0" w:line="400" w:lineRule="exact"/>
    </w:pPr>
    <w:rPr>
      <w:rFonts w:ascii="Times New Roman" w:hAnsi="Times New Roman" w:eastAsia="黑体" w:cs="宋体"/>
      <w:b w:val="0"/>
      <w:bCs w:val="0"/>
      <w:sz w:val="21"/>
      <w:szCs w:val="20"/>
    </w:rPr>
  </w:style>
  <w:style w:type="paragraph" w:styleId="1088">
    <w:name w:val="标题 3_0"/>
    <w:basedOn w:val="1089"/>
    <w:next w:val="1090"/>
    <w:link w:val="1001"/>
    <w:qFormat/>
    <w:pPr>
      <w:keepLines/>
      <w:keepNext/>
      <w:spacing w:before="260" w:after="260" w:line="416" w:lineRule="auto"/>
      <w:outlineLvl w:val="2"/>
    </w:pPr>
    <w:rPr>
      <w:rFonts w:ascii="Calibri" w:hAnsi="Calibri" w:eastAsia="宋体"/>
      <w:b/>
      <w:bCs/>
      <w:sz w:val="32"/>
      <w:szCs w:val="32"/>
    </w:rPr>
  </w:style>
  <w:style w:type="paragraph" w:styleId="1089">
    <w:name w:val="正文_0"/>
    <w:next w:val="1085"/>
    <w:link w:val="1001"/>
    <w:qFormat/>
    <w:pPr>
      <w:jc w:val="both"/>
      <w:widowControl w:val="off"/>
    </w:pPr>
    <w:rPr>
      <w:rFonts w:ascii="Calibri" w:hAnsi="Calibri" w:eastAsia="仿宋_GB2312" w:cs="Times New Roman"/>
      <w:sz w:val="21"/>
      <w:szCs w:val="22"/>
      <w:lang w:val="en-US" w:eastAsia="zh-CN" w:bidi="ar-SA"/>
    </w:rPr>
  </w:style>
  <w:style w:type="paragraph" w:styleId="1090">
    <w:name w:val="正文_1"/>
    <w:next w:val="1085"/>
    <w:link w:val="1001"/>
    <w:qFormat/>
    <w:pPr>
      <w:jc w:val="both"/>
      <w:widowControl w:val="off"/>
    </w:pPr>
    <w:rPr>
      <w:rFonts w:ascii="Calibri" w:hAnsi="Calibri" w:eastAsia="仿宋_GB2312" w:cs="Times New Roman"/>
      <w:sz w:val="21"/>
      <w:szCs w:val="22"/>
      <w:lang w:val="en-US" w:eastAsia="zh-CN" w:bidi="ar-SA"/>
    </w:rPr>
  </w:style>
  <w:style w:type="character" w:styleId="1091">
    <w:name w:val="要点"/>
    <w:next w:val="1091"/>
    <w:link w:val="1001"/>
    <w:qFormat/>
    <w:rPr>
      <w:b/>
      <w:bCs/>
    </w:rPr>
  </w:style>
  <w:style w:type="character" w:styleId="1092">
    <w:name w:val="尾注引用"/>
    <w:basedOn w:val="1011"/>
    <w:next w:val="1092"/>
    <w:link w:val="1001"/>
    <w:uiPriority w:val="99"/>
    <w:unhideWhenUsed/>
    <w:qFormat/>
    <w:rPr>
      <w:vertAlign w:val="superscript"/>
    </w:rPr>
  </w:style>
  <w:style w:type="character" w:styleId="1093">
    <w:name w:val="页码"/>
    <w:basedOn w:val="1011"/>
    <w:next w:val="1093"/>
    <w:link w:val="1001"/>
    <w:qFormat/>
  </w:style>
  <w:style w:type="character" w:styleId="1094">
    <w:name w:val="已访问的超链接"/>
    <w:basedOn w:val="1011"/>
    <w:next w:val="1094"/>
    <w:link w:val="1001"/>
    <w:uiPriority w:val="99"/>
    <w:qFormat/>
    <w:rPr>
      <w:rFonts w:hint="eastAsia" w:ascii="宋体" w:hAnsi="宋体" w:eastAsia="宋体" w:cs="宋体"/>
      <w:color w:val="000000"/>
      <w:sz w:val="12"/>
      <w:szCs w:val="12"/>
      <w:u w:val="none"/>
    </w:rPr>
  </w:style>
  <w:style w:type="character" w:styleId="1095">
    <w:name w:val="超链接"/>
    <w:basedOn w:val="1011"/>
    <w:next w:val="1095"/>
    <w:link w:val="1001"/>
    <w:uiPriority w:val="99"/>
    <w:qFormat/>
    <w:rPr>
      <w:rFonts w:hint="eastAsia" w:ascii="宋体" w:hAnsi="宋体" w:eastAsia="宋体" w:cs="宋体"/>
      <w:color w:val="000000"/>
      <w:sz w:val="12"/>
      <w:szCs w:val="12"/>
      <w:u w:val="none"/>
    </w:rPr>
  </w:style>
  <w:style w:type="character" w:styleId="1096">
    <w:name w:val="批注引用"/>
    <w:next w:val="1096"/>
    <w:link w:val="1001"/>
    <w:semiHidden/>
    <w:qFormat/>
    <w:rPr>
      <w:sz w:val="21"/>
      <w:szCs w:val="21"/>
    </w:rPr>
  </w:style>
  <w:style w:type="character" w:styleId="1097">
    <w:name w:val="脚注引用"/>
    <w:basedOn w:val="1011"/>
    <w:next w:val="1097"/>
    <w:link w:val="1001"/>
    <w:uiPriority w:val="99"/>
    <w:unhideWhenUsed/>
    <w:qFormat/>
    <w:rPr>
      <w:vertAlign w:val="superscript"/>
    </w:rPr>
  </w:style>
  <w:style w:type="character" w:styleId="1098">
    <w:name w:val="Subtitle Char"/>
    <w:basedOn w:val="1011"/>
    <w:next w:val="1098"/>
    <w:link w:val="1001"/>
    <w:uiPriority w:val="11"/>
    <w:qFormat/>
    <w:rPr>
      <w:sz w:val="24"/>
      <w:szCs w:val="24"/>
    </w:rPr>
  </w:style>
  <w:style w:type="character" w:styleId="1099">
    <w:name w:val="二级目录 Char"/>
    <w:next w:val="1099"/>
    <w:link w:val="1100"/>
    <w:qFormat/>
    <w:rPr>
      <w:b/>
      <w:sz w:val="30"/>
      <w:szCs w:val="28"/>
      <w:lang w:val="en-US" w:eastAsia="zh-CN" w:bidi="ar-SA"/>
    </w:rPr>
  </w:style>
  <w:style w:type="paragraph" w:styleId="1100">
    <w:name w:val="二级目录"/>
    <w:next w:val="1001"/>
    <w:link w:val="1099"/>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01">
    <w:name w:val="Heading 2 Char"/>
    <w:basedOn w:val="1011"/>
    <w:next w:val="1101"/>
    <w:link w:val="1001"/>
    <w:uiPriority w:val="9"/>
    <w:qFormat/>
    <w:rPr>
      <w:rFonts w:ascii="Arial" w:hAnsi="Arial" w:eastAsia="Arial" w:cs="Arial"/>
      <w:sz w:val="34"/>
    </w:rPr>
  </w:style>
  <w:style w:type="character" w:styleId="1102">
    <w:name w:val="Caption Char"/>
    <w:next w:val="1102"/>
    <w:link w:val="1001"/>
    <w:uiPriority w:val="99"/>
    <w:qFormat/>
  </w:style>
  <w:style w:type="character" w:styleId="1103">
    <w:name w:val="apple-converted-space"/>
    <w:next w:val="1103"/>
    <w:link w:val="1001"/>
    <w:uiPriority w:val="99"/>
    <w:qFormat/>
  </w:style>
  <w:style w:type="character" w:styleId="1104">
    <w:name w:val="Heading 7 Char"/>
    <w:basedOn w:val="1011"/>
    <w:next w:val="1104"/>
    <w:link w:val="1001"/>
    <w:uiPriority w:val="9"/>
    <w:qFormat/>
    <w:rPr>
      <w:rFonts w:ascii="Arial" w:hAnsi="Arial" w:eastAsia="Arial" w:cs="Arial"/>
      <w:b/>
      <w:bCs/>
      <w:i/>
      <w:iCs/>
      <w:sz w:val="22"/>
      <w:szCs w:val="22"/>
    </w:rPr>
  </w:style>
  <w:style w:type="character" w:styleId="1105">
    <w:name w:val="Heading 3 Char"/>
    <w:basedOn w:val="1011"/>
    <w:next w:val="1105"/>
    <w:link w:val="1001"/>
    <w:uiPriority w:val="9"/>
    <w:qFormat/>
    <w:rPr>
      <w:rFonts w:ascii="Arial" w:hAnsi="Arial" w:eastAsia="Arial" w:cs="Arial"/>
      <w:sz w:val="30"/>
      <w:szCs w:val="30"/>
    </w:rPr>
  </w:style>
  <w:style w:type="character" w:styleId="1106">
    <w:name w:val="Char Char Char Char Char"/>
    <w:next w:val="1106"/>
    <w:link w:val="1107"/>
    <w:qFormat/>
    <w:rPr>
      <w:rFonts w:ascii="Tahoma" w:hAnsi="Tahoma" w:eastAsia="宋体"/>
      <w:sz w:val="24"/>
      <w:szCs w:val="24"/>
      <w:lang w:val="en-US" w:eastAsia="zh-CN" w:bidi="ar-SA"/>
    </w:rPr>
  </w:style>
  <w:style w:type="paragraph" w:styleId="1107">
    <w:name w:val="Char Char Char Char"/>
    <w:basedOn w:val="1028"/>
    <w:next w:val="1107"/>
    <w:link w:val="1106"/>
    <w:qFormat/>
    <w:pPr>
      <w:spacing w:line="360" w:lineRule="auto"/>
    </w:pPr>
    <w:rPr>
      <w:rFonts w:ascii="Tahoma" w:hAnsi="Tahoma"/>
      <w:sz w:val="24"/>
      <w:szCs w:val="24"/>
    </w:rPr>
  </w:style>
  <w:style w:type="character" w:styleId="1108">
    <w:name w:val="Footer Char"/>
    <w:basedOn w:val="1011"/>
    <w:next w:val="1108"/>
    <w:link w:val="1001"/>
    <w:uiPriority w:val="99"/>
    <w:qFormat/>
  </w:style>
  <w:style w:type="character" w:styleId="1109">
    <w:name w:val="Heading 6 Char"/>
    <w:basedOn w:val="1011"/>
    <w:next w:val="1109"/>
    <w:link w:val="1001"/>
    <w:uiPriority w:val="9"/>
    <w:qFormat/>
    <w:rPr>
      <w:rFonts w:ascii="Arial" w:hAnsi="Arial" w:eastAsia="Arial" w:cs="Arial"/>
      <w:b/>
      <w:bCs/>
      <w:sz w:val="22"/>
      <w:szCs w:val="22"/>
    </w:rPr>
  </w:style>
  <w:style w:type="character" w:styleId="1110">
    <w:name w:val="Header Char"/>
    <w:basedOn w:val="1011"/>
    <w:next w:val="1110"/>
    <w:link w:val="1001"/>
    <w:uiPriority w:val="99"/>
    <w:qFormat/>
  </w:style>
  <w:style w:type="character" w:styleId="1111">
    <w:name w:val="Endnote Text Char"/>
    <w:next w:val="1111"/>
    <w:link w:val="1001"/>
    <w:uiPriority w:val="99"/>
    <w:qFormat/>
    <w:rPr>
      <w:sz w:val="20"/>
    </w:rPr>
  </w:style>
  <w:style w:type="character" w:styleId="1112">
    <w:name w:val="font5 Char"/>
    <w:next w:val="1112"/>
    <w:link w:val="1001"/>
    <w:qFormat/>
    <w:rPr>
      <w:rFonts w:ascii="宋体" w:hAnsi="宋体" w:eastAsia="宋体"/>
      <w:sz w:val="28"/>
      <w:szCs w:val="28"/>
      <w:lang w:val="en-US" w:eastAsia="zh-CN" w:bidi="ar-SA"/>
    </w:rPr>
  </w:style>
  <w:style w:type="character" w:styleId="1113">
    <w:name w:val="NormalCharacter1"/>
    <w:next w:val="1113"/>
    <w:link w:val="1114"/>
    <w:qFormat/>
    <w:rPr>
      <w:rFonts w:ascii="Wingdings 2" w:hAnsi="Wingdings 2"/>
    </w:rPr>
  </w:style>
  <w:style w:type="paragraph" w:styleId="1114">
    <w:name w:val="UserStyle_0"/>
    <w:basedOn w:val="1001"/>
    <w:next w:val="1114"/>
    <w:link w:val="1113"/>
    <w:qFormat/>
    <w:rPr>
      <w:rFonts w:ascii="Wingdings 2" w:hAnsi="Wingdings 2"/>
      <w:sz w:val="20"/>
      <w:szCs w:val="20"/>
    </w:rPr>
  </w:style>
  <w:style w:type="character" w:styleId="1115">
    <w:name w:val="Heading 9 Char"/>
    <w:basedOn w:val="1011"/>
    <w:next w:val="1115"/>
    <w:link w:val="1001"/>
    <w:uiPriority w:val="9"/>
    <w:qFormat/>
    <w:rPr>
      <w:rFonts w:ascii="Arial" w:hAnsi="Arial" w:eastAsia="Arial" w:cs="Arial"/>
      <w:i/>
      <w:iCs/>
      <w:sz w:val="21"/>
      <w:szCs w:val="21"/>
    </w:rPr>
  </w:style>
  <w:style w:type="character" w:styleId="1116">
    <w:name w:val="列出段落 Char"/>
    <w:next w:val="1116"/>
    <w:link w:val="1117"/>
    <w:qFormat/>
    <w:rPr>
      <w:rFonts w:ascii="Calibri" w:hAnsi="Calibri"/>
      <w:sz w:val="24"/>
      <w:szCs w:val="24"/>
      <w:lang w:eastAsia="en-US" w:bidi="en-US"/>
    </w:rPr>
  </w:style>
  <w:style w:type="paragraph" w:styleId="1117">
    <w:name w:val="列出段落1"/>
    <w:basedOn w:val="1001"/>
    <w:next w:val="1117"/>
    <w:link w:val="1116"/>
    <w:qFormat/>
    <w:pPr>
      <w:contextualSpacing/>
      <w:ind w:left="720"/>
      <w:jc w:val="left"/>
      <w:widowControl/>
    </w:pPr>
    <w:rPr>
      <w:rFonts w:ascii="Calibri" w:hAnsi="Calibri"/>
      <w:sz w:val="24"/>
      <w:szCs w:val="24"/>
      <w:lang w:eastAsia="en-US" w:bidi="en-US"/>
    </w:rPr>
  </w:style>
  <w:style w:type="character" w:styleId="1118">
    <w:name w:val="普通正文 Char"/>
    <w:next w:val="1118"/>
    <w:link w:val="1119"/>
    <w:qFormat/>
    <w:rPr>
      <w:rFonts w:ascii="Arial" w:hAnsi="Arial"/>
      <w:sz w:val="24"/>
      <w:szCs w:val="24"/>
    </w:rPr>
  </w:style>
  <w:style w:type="paragraph" w:styleId="1119">
    <w:name w:val="普通正文"/>
    <w:basedOn w:val="1001"/>
    <w:next w:val="1119"/>
    <w:link w:val="1118"/>
    <w:qFormat/>
    <w:pPr>
      <w:ind w:firstLine="480"/>
      <w:jc w:val="left"/>
      <w:spacing w:before="120" w:after="120" w:line="360" w:lineRule="auto"/>
    </w:pPr>
    <w:rPr>
      <w:rFonts w:ascii="Arial" w:hAnsi="Arial"/>
      <w:sz w:val="24"/>
      <w:szCs w:val="24"/>
    </w:rPr>
  </w:style>
  <w:style w:type="character" w:styleId="1120">
    <w:name w:val="Quote Char"/>
    <w:next w:val="1120"/>
    <w:link w:val="1001"/>
    <w:uiPriority w:val="29"/>
    <w:qFormat/>
    <w:rPr>
      <w:i/>
    </w:rPr>
  </w:style>
  <w:style w:type="character" w:styleId="1121">
    <w:name w:val="引用 Char"/>
    <w:next w:val="1121"/>
    <w:link w:val="1122"/>
    <w:uiPriority w:val="29"/>
    <w:qFormat/>
    <w:rPr>
      <w:i/>
    </w:rPr>
  </w:style>
  <w:style w:type="paragraph" w:styleId="1122">
    <w:name w:val="Quote"/>
    <w:basedOn w:val="1001"/>
    <w:next w:val="1001"/>
    <w:link w:val="1121"/>
    <w:uiPriority w:val="29"/>
    <w:qFormat/>
    <w:pPr>
      <w:ind w:left="720" w:right="720"/>
    </w:pPr>
    <w:rPr>
      <w:i/>
    </w:rPr>
  </w:style>
  <w:style w:type="character" w:styleId="1123">
    <w:name w:val="Title Char"/>
    <w:basedOn w:val="1011"/>
    <w:next w:val="1123"/>
    <w:link w:val="1001"/>
    <w:uiPriority w:val="10"/>
    <w:qFormat/>
    <w:rPr>
      <w:sz w:val="48"/>
      <w:szCs w:val="48"/>
    </w:rPr>
  </w:style>
  <w:style w:type="character" w:styleId="1124">
    <w:name w:val="Heading 1 Char"/>
    <w:basedOn w:val="1011"/>
    <w:next w:val="1124"/>
    <w:link w:val="1001"/>
    <w:uiPriority w:val="9"/>
    <w:qFormat/>
    <w:rPr>
      <w:rFonts w:ascii="Arial" w:hAnsi="Arial" w:eastAsia="Arial" w:cs="Arial"/>
      <w:sz w:val="40"/>
      <w:szCs w:val="40"/>
    </w:rPr>
  </w:style>
  <w:style w:type="character" w:styleId="1125">
    <w:name w:val="明显引用 Char"/>
    <w:next w:val="1125"/>
    <w:link w:val="1126"/>
    <w:uiPriority w:val="30"/>
    <w:qFormat/>
    <w:rPr>
      <w:i/>
    </w:rPr>
  </w:style>
  <w:style w:type="paragraph" w:styleId="1126">
    <w:name w:val="Intense Quote"/>
    <w:basedOn w:val="1001"/>
    <w:next w:val="1001"/>
    <w:link w:val="11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7">
    <w:name w:val="Footnote Text Char"/>
    <w:next w:val="1127"/>
    <w:link w:val="1001"/>
    <w:uiPriority w:val="99"/>
    <w:qFormat/>
    <w:rPr>
      <w:sz w:val="18"/>
    </w:rPr>
  </w:style>
  <w:style w:type="character" w:styleId="1128">
    <w:name w:val="Intense Quote Char"/>
    <w:next w:val="1128"/>
    <w:link w:val="1001"/>
    <w:uiPriority w:val="30"/>
    <w:qFormat/>
    <w:rPr>
      <w:i/>
    </w:rPr>
  </w:style>
  <w:style w:type="character" w:styleId="1129">
    <w:name w:val="Heading 5 Char"/>
    <w:basedOn w:val="1011"/>
    <w:next w:val="1129"/>
    <w:link w:val="1001"/>
    <w:uiPriority w:val="9"/>
    <w:qFormat/>
    <w:rPr>
      <w:rFonts w:ascii="Arial" w:hAnsi="Arial" w:eastAsia="Arial" w:cs="Arial"/>
      <w:b/>
      <w:bCs/>
      <w:sz w:val="24"/>
      <w:szCs w:val="24"/>
    </w:rPr>
  </w:style>
  <w:style w:type="character" w:styleId="1130">
    <w:name w:val="Heading 4 Char"/>
    <w:basedOn w:val="1011"/>
    <w:next w:val="1130"/>
    <w:link w:val="1001"/>
    <w:uiPriority w:val="9"/>
    <w:qFormat/>
    <w:rPr>
      <w:rFonts w:ascii="Arial" w:hAnsi="Arial" w:eastAsia="Arial" w:cs="Arial"/>
      <w:b/>
      <w:bCs/>
      <w:sz w:val="26"/>
      <w:szCs w:val="26"/>
    </w:rPr>
  </w:style>
  <w:style w:type="character" w:styleId="1131">
    <w:name w:val="Heading 8 Char"/>
    <w:basedOn w:val="1011"/>
    <w:next w:val="1131"/>
    <w:link w:val="1001"/>
    <w:uiPriority w:val="9"/>
    <w:qFormat/>
    <w:rPr>
      <w:rFonts w:ascii="Arial" w:hAnsi="Arial" w:eastAsia="Arial" w:cs="Arial"/>
      <w:i/>
      <w:iCs/>
      <w:sz w:val="22"/>
      <w:szCs w:val="22"/>
    </w:rPr>
  </w:style>
  <w:style w:type="character" w:styleId="1132">
    <w:name w:val="font11"/>
    <w:basedOn w:val="1011"/>
    <w:next w:val="1132"/>
    <w:link w:val="1001"/>
    <w:qFormat/>
    <w:rPr>
      <w:rFonts w:hint="eastAsia" w:ascii="宋体" w:hAnsi="宋体" w:eastAsia="宋体" w:cs="宋体"/>
      <w:color w:val="000000"/>
      <w:sz w:val="21"/>
      <w:szCs w:val="21"/>
      <w:u w:val="none"/>
    </w:rPr>
  </w:style>
  <w:style w:type="character" w:styleId="1133">
    <w:name w:val="custom-tag-placeholder-class"/>
    <w:basedOn w:val="1011"/>
    <w:next w:val="1133"/>
    <w:link w:val="1001"/>
    <w:qFormat/>
  </w:style>
  <w:style w:type="character" w:styleId="1134">
    <w:name w:val="font31"/>
    <w:basedOn w:val="1011"/>
    <w:next w:val="1134"/>
    <w:link w:val="1001"/>
    <w:qFormat/>
    <w:rPr>
      <w:rFonts w:ascii="宋体" w:hAnsi="宋体" w:eastAsia="宋体" w:cs="宋体"/>
      <w:color w:val="000000"/>
      <w:sz w:val="24"/>
      <w:szCs w:val="24"/>
      <w:u w:val="none"/>
    </w:rPr>
  </w:style>
  <w:style w:type="character" w:styleId="1135">
    <w:name w:val="16"/>
    <w:basedOn w:val="1011"/>
    <w:next w:val="1135"/>
    <w:link w:val="1001"/>
    <w:qFormat/>
    <w:rPr>
      <w:rFonts w:ascii="Times New Roman" w:hAnsi="Times New Roman" w:cs="Times New Roman"/>
    </w:rPr>
  </w:style>
  <w:style w:type="character" w:styleId="1136">
    <w:name w:val="15"/>
    <w:basedOn w:val="1011"/>
    <w:next w:val="1136"/>
    <w:link w:val="1001"/>
    <w:qFormat/>
    <w:rPr>
      <w:rFonts w:ascii="Times New Roman" w:hAnsi="Times New Roman" w:cs="Times New Roman"/>
    </w:rPr>
  </w:style>
  <w:style w:type="character" w:styleId="1137">
    <w:name w:val="font51"/>
    <w:basedOn w:val="1011"/>
    <w:next w:val="1137"/>
    <w:link w:val="1001"/>
    <w:qFormat/>
    <w:rPr>
      <w:rFonts w:hint="eastAsia" w:ascii="宋体" w:hAnsi="宋体" w:eastAsia="宋体" w:cs="宋体"/>
      <w:b/>
      <w:color w:val="000000"/>
      <w:sz w:val="19"/>
      <w:szCs w:val="19"/>
      <w:u w:val="none"/>
      <w:lang w:val="en-US" w:eastAsia="zh-CN" w:bidi="ar-SA"/>
    </w:rPr>
  </w:style>
  <w:style w:type="character" w:styleId="1138">
    <w:name w:val="font21"/>
    <w:basedOn w:val="1011"/>
    <w:next w:val="1138"/>
    <w:link w:val="1001"/>
    <w:qFormat/>
    <w:rPr>
      <w:rFonts w:hint="eastAsia" w:ascii="宋体" w:hAnsi="宋体" w:eastAsia="宋体" w:cs="宋体"/>
      <w:color w:val="000000"/>
      <w:sz w:val="22"/>
      <w:szCs w:val="22"/>
      <w:u w:val="none"/>
    </w:rPr>
  </w:style>
  <w:style w:type="paragraph" w:styleId="1139">
    <w:name w:val="xl87"/>
    <w:basedOn w:val="1001"/>
    <w:next w:val="1139"/>
    <w:link w:val="10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40">
    <w:name w:val="普通 (Web)"/>
    <w:basedOn w:val="1001"/>
    <w:next w:val="1140"/>
    <w:link w:val="1001"/>
    <w:qFormat/>
    <w:pPr>
      <w:jc w:val="left"/>
      <w:spacing w:before="100" w:beforeAutospacing="1" w:after="100" w:afterAutospacing="1"/>
      <w:widowControl/>
    </w:pPr>
    <w:rPr>
      <w:rFonts w:ascii="宋体" w:hAnsi="宋体"/>
      <w:sz w:val="24"/>
      <w:szCs w:val="24"/>
    </w:rPr>
  </w:style>
  <w:style w:type="paragraph" w:styleId="1141">
    <w:name w:val="文本块1"/>
    <w:basedOn w:val="1142"/>
    <w:next w:val="1141"/>
    <w:link w:val="1001"/>
    <w:qFormat/>
    <w:pPr>
      <w:ind w:left="420" w:right="33"/>
      <w:jc w:val="left"/>
    </w:pPr>
    <w:rPr>
      <w:sz w:val="24"/>
      <w:szCs w:val="20"/>
    </w:rPr>
  </w:style>
  <w:style w:type="paragraph" w:styleId="1142">
    <w:name w:val="正文111"/>
    <w:next w:val="1143"/>
    <w:link w:val="1001"/>
    <w:qFormat/>
    <w:pPr>
      <w:jc w:val="both"/>
      <w:widowControl w:val="off"/>
    </w:pPr>
    <w:rPr>
      <w:rFonts w:ascii="Times New Roman" w:hAnsi="Times New Roman" w:eastAsia="宋体" w:cs="Times New Roman"/>
      <w:sz w:val="21"/>
      <w:szCs w:val="24"/>
      <w:lang w:val="en-US" w:eastAsia="zh-CN" w:bidi="ar-SA"/>
    </w:rPr>
  </w:style>
  <w:style w:type="paragraph" w:styleId="1143">
    <w:name w:val="正文文本缩进1"/>
    <w:basedOn w:val="1144"/>
    <w:next w:val="1143"/>
    <w:link w:val="1001"/>
    <w:qFormat/>
    <w:pPr>
      <w:ind w:left="420"/>
      <w:spacing w:after="120"/>
    </w:pPr>
    <w:rPr>
      <w:rFonts w:ascii="Calibri" w:hAnsi="Calibri"/>
    </w:rPr>
  </w:style>
  <w:style w:type="paragraph" w:styleId="1144">
    <w:name w:val="正文1"/>
    <w:basedOn w:val="1145"/>
    <w:next w:val="1141"/>
    <w:link w:val="1001"/>
    <w:qFormat/>
    <w:pPr>
      <w:widowControl w:val="off"/>
    </w:pPr>
    <w:rPr>
      <w:szCs w:val="24"/>
    </w:rPr>
  </w:style>
  <w:style w:type="paragraph" w:styleId="1145">
    <w:name w:val="正文11"/>
    <w:next w:val="1141"/>
    <w:link w:val="1001"/>
    <w:qFormat/>
    <w:pPr>
      <w:jc w:val="both"/>
    </w:pPr>
    <w:rPr>
      <w:rFonts w:ascii="Times New Roman" w:hAnsi="Times New Roman" w:eastAsia="宋体" w:cs="Times New Roman"/>
      <w:sz w:val="21"/>
      <w:szCs w:val="22"/>
      <w:lang w:val="en-US" w:eastAsia="zh-CN" w:bidi="ar-SA"/>
    </w:rPr>
  </w:style>
  <w:style w:type="paragraph" w:styleId="1146">
    <w:name w:val="xl83"/>
    <w:basedOn w:val="1001"/>
    <w:next w:val="1146"/>
    <w:link w:val="1001"/>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147">
    <w:name w:val="TOC 标题1"/>
    <w:next w:val="1147"/>
    <w:link w:val="1001"/>
    <w:uiPriority w:val="39"/>
    <w:unhideWhenUsed/>
    <w:qFormat/>
    <w:rPr>
      <w:rFonts w:ascii="Times New Roman" w:hAnsi="Times New Roman" w:eastAsia="宋体" w:cs="Times New Roman"/>
      <w:lang w:val="en-US" w:eastAsia="zh-CN" w:bidi="ar-SA"/>
    </w:rPr>
  </w:style>
  <w:style w:type="paragraph" w:styleId="1148">
    <w:name w:val="Char1"/>
    <w:basedOn w:val="1001"/>
    <w:next w:val="1148"/>
    <w:link w:val="1001"/>
    <w:qFormat/>
    <w:pPr>
      <w:ind w:firstLine="200"/>
      <w:tabs>
        <w:tab w:val="left" w:pos="360" w:leader="none"/>
      </w:tabs>
    </w:pPr>
    <w:rPr>
      <w:sz w:val="28"/>
      <w:szCs w:val="30"/>
    </w:rPr>
  </w:style>
  <w:style w:type="paragraph" w:styleId="1149">
    <w:name w:val="xl68"/>
    <w:basedOn w:val="1001"/>
    <w:next w:val="1149"/>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50">
    <w:name w:val="xl100"/>
    <w:basedOn w:val="1001"/>
    <w:next w:val="1150"/>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51">
    <w:name w:val="xl77"/>
    <w:basedOn w:val="1001"/>
    <w:next w:val="1151"/>
    <w:link w:val="10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52">
    <w:name w:val="附录1"/>
    <w:next w:val="1152"/>
    <w:link w:val="1001"/>
    <w:qFormat/>
    <w:pPr>
      <w:numPr>
        <w:ilvl w:val="0"/>
        <w:numId w:val="3"/>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53">
    <w:name w:val="普通(网站)1"/>
    <w:basedOn w:val="1001"/>
    <w:next w:val="1153"/>
    <w:link w:val="1001"/>
    <w:uiPriority w:val="2"/>
    <w:qFormat/>
    <w:pPr>
      <w:jc w:val="left"/>
      <w:spacing w:before="280" w:after="280"/>
      <w:widowControl/>
    </w:pPr>
    <w:rPr>
      <w:rFonts w:ascii="宋体" w:hAnsi="宋体" w:cs="宋体"/>
      <w:sz w:val="24"/>
      <w:szCs w:val="24"/>
    </w:rPr>
  </w:style>
  <w:style w:type="paragraph" w:styleId="1154">
    <w:name w:val="xl25"/>
    <w:basedOn w:val="1001"/>
    <w:next w:val="1154"/>
    <w:link w:val="10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5">
    <w:name w:val="table_lines"/>
    <w:basedOn w:val="1001"/>
    <w:next w:val="1155"/>
    <w:link w:val="1001"/>
    <w:qFormat/>
    <w:pPr>
      <w:jc w:val="left"/>
      <w:widowControl/>
    </w:pPr>
    <w:rPr>
      <w:sz w:val="20"/>
      <w:szCs w:val="20"/>
    </w:rPr>
  </w:style>
  <w:style w:type="paragraph" w:styleId="1156">
    <w:name w:val="xl78"/>
    <w:basedOn w:val="1001"/>
    <w:next w:val="1156"/>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57">
    <w:name w:val="xl24"/>
    <w:basedOn w:val="1001"/>
    <w:next w:val="1157"/>
    <w:link w:val="10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8">
    <w:name w:val="xl69"/>
    <w:basedOn w:val="1001"/>
    <w:next w:val="1158"/>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4"/>
      <w:szCs w:val="24"/>
    </w:rPr>
  </w:style>
  <w:style w:type="paragraph" w:styleId="1159">
    <w:name w:val="Char Char Char Char Char Char Char Char1"/>
    <w:basedOn w:val="1001"/>
    <w:next w:val="1159"/>
    <w:link w:val="1001"/>
    <w:qFormat/>
    <w:pPr>
      <w:jc w:val="left"/>
      <w:spacing w:after="160" w:line="240" w:lineRule="exact"/>
      <w:widowControl/>
    </w:pPr>
    <w:rPr>
      <w:rFonts w:ascii="Verdana" w:hAnsi="Verdana"/>
      <w:sz w:val="20"/>
      <w:szCs w:val="20"/>
      <w:lang w:eastAsia="en-US"/>
    </w:rPr>
  </w:style>
  <w:style w:type="paragraph" w:styleId="1160">
    <w:name w:val="普通(网站)12"/>
    <w:basedOn w:val="1001"/>
    <w:next w:val="1160"/>
    <w:link w:val="1001"/>
    <w:uiPriority w:val="99"/>
    <w:qFormat/>
    <w:pPr>
      <w:jc w:val="left"/>
      <w:spacing w:before="100" w:beforeAutospacing="1" w:after="100" w:afterAutospacing="1"/>
      <w:widowControl/>
    </w:pPr>
    <w:rPr>
      <w:rFonts w:ascii="宋体" w:hAnsi="宋体" w:eastAsia="宋体" w:cs="宋体"/>
      <w:sz w:val="24"/>
      <w:szCs w:val="24"/>
    </w:rPr>
  </w:style>
  <w:style w:type="paragraph" w:styleId="1161">
    <w:name w:val="xl85"/>
    <w:basedOn w:val="1001"/>
    <w:next w:val="1161"/>
    <w:link w:val="100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62">
    <w:name w:val="List Paragraph"/>
    <w:basedOn w:val="1001"/>
    <w:next w:val="1162"/>
    <w:link w:val="1001"/>
    <w:uiPriority w:val="34"/>
    <w:qFormat/>
    <w:pPr>
      <w:contextualSpacing/>
      <w:ind w:left="720"/>
      <w:jc w:val="left"/>
      <w:widowControl/>
    </w:pPr>
    <w:rPr>
      <w:rFonts w:ascii="Calibri" w:hAnsi="Calibri"/>
      <w:sz w:val="24"/>
      <w:szCs w:val="24"/>
      <w:lang w:eastAsia="en-US" w:bidi="en-US"/>
    </w:rPr>
  </w:style>
  <w:style w:type="paragraph" w:styleId="1163">
    <w:name w:val="xl30"/>
    <w:basedOn w:val="1001"/>
    <w:next w:val="1163"/>
    <w:link w:val="1001"/>
    <w:qFormat/>
    <w:pPr>
      <w:jc w:val="center"/>
      <w:spacing w:before="100" w:beforeAutospacing="1" w:after="100" w:afterAutospacing="1"/>
      <w:widowControl/>
    </w:pPr>
    <w:rPr>
      <w:rFonts w:ascii="宋体" w:hAnsi="宋体"/>
      <w:b/>
      <w:bCs/>
      <w:sz w:val="36"/>
      <w:szCs w:val="36"/>
    </w:rPr>
  </w:style>
  <w:style w:type="paragraph" w:styleId="1164">
    <w:name w:val="正文首行缩进 21"/>
    <w:basedOn w:val="1143"/>
    <w:next w:val="1164"/>
    <w:link w:val="1001"/>
    <w:qFormat/>
    <w:pPr>
      <w:ind w:firstLine="420"/>
      <w:spacing w:line="360" w:lineRule="auto"/>
    </w:pPr>
    <w:rPr>
      <w:rFonts w:ascii="宋体" w:hAnsi="宋体"/>
      <w:szCs w:val="20"/>
    </w:rPr>
  </w:style>
  <w:style w:type="paragraph" w:styleId="1165">
    <w:name w:val="xl72"/>
    <w:basedOn w:val="1001"/>
    <w:next w:val="1165"/>
    <w:link w:val="1001"/>
    <w:qFormat/>
    <w:pPr>
      <w:jc w:val="center"/>
      <w:spacing w:before="100" w:beforeAutospacing="1" w:after="100" w:afterAutospacing="1"/>
      <w:widowControl/>
    </w:pPr>
    <w:rPr>
      <w:rFonts w:ascii="宋体" w:hAnsi="宋体" w:cs="宋体"/>
      <w:sz w:val="24"/>
      <w:szCs w:val="24"/>
    </w:rPr>
  </w:style>
  <w:style w:type="paragraph" w:styleId="1166">
    <w:name w:val="纯文本1"/>
    <w:basedOn w:val="1001"/>
    <w:next w:val="1166"/>
    <w:link w:val="1001"/>
    <w:uiPriority w:val="1650"/>
    <w:qFormat/>
    <w:rPr>
      <w:rFonts w:ascii="宋体" w:hAnsi="宋体" w:cs="Courier New"/>
    </w:rPr>
  </w:style>
  <w:style w:type="paragraph" w:styleId="1167">
    <w:name w:val="xl88"/>
    <w:basedOn w:val="1001"/>
    <w:next w:val="1167"/>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68">
    <w:name w:val="图标"/>
    <w:basedOn w:val="1001"/>
    <w:next w:val="1001"/>
    <w:link w:val="10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9">
    <w:name w:val="xl82"/>
    <w:basedOn w:val="1001"/>
    <w:next w:val="1169"/>
    <w:link w:val="10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70">
    <w:name w:val="xl29"/>
    <w:basedOn w:val="1001"/>
    <w:next w:val="1170"/>
    <w:link w:val="10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1">
    <w:name w:val="标题3"/>
    <w:basedOn w:val="1001"/>
    <w:next w:val="1001"/>
    <w:link w:val="1001"/>
    <w:qFormat/>
    <w:pPr>
      <w:ind w:firstLine="624"/>
      <w:spacing w:line="590" w:lineRule="atLeast"/>
    </w:pPr>
    <w:rPr>
      <w:rFonts w:ascii="方正黑体_GBK" w:eastAsia="方正黑体_GBK"/>
      <w:sz w:val="32"/>
      <w:szCs w:val="32"/>
    </w:rPr>
  </w:style>
  <w:style w:type="paragraph" w:styleId="1172">
    <w:name w:val="标题 11"/>
    <w:basedOn w:val="1001"/>
    <w:next w:val="1001"/>
    <w:link w:val="1001"/>
    <w:qFormat/>
    <w:pPr>
      <w:ind w:left="120"/>
      <w:spacing w:before="39"/>
      <w:outlineLvl w:val="0"/>
    </w:pPr>
    <w:rPr>
      <w:sz w:val="27"/>
      <w:szCs w:val="27"/>
    </w:rPr>
  </w:style>
  <w:style w:type="paragraph" w:styleId="1173">
    <w:name w:val="正文 A"/>
    <w:next w:val="1038"/>
    <w:link w:val="1001"/>
    <w:qFormat/>
    <w:pPr>
      <w:jc w:val="both"/>
      <w:widowControl w:val="off"/>
    </w:pPr>
    <w:rPr>
      <w:rFonts w:ascii="Times New Roman" w:hAnsi="Times New Roman" w:eastAsia="Times New Roman" w:cs="Calibri"/>
      <w:color w:val="000000"/>
      <w:sz w:val="21"/>
      <w:szCs w:val="21"/>
      <w:lang w:val="en-US" w:eastAsia="zh-CN" w:bidi="ar-SA"/>
    </w:rPr>
  </w:style>
  <w:style w:type="paragraph" w:styleId="1174">
    <w:name w:val="xl106"/>
    <w:basedOn w:val="1001"/>
    <w:next w:val="1174"/>
    <w:link w:val="1001"/>
    <w:qFormat/>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175">
    <w:name w:val="Index41"/>
    <w:basedOn w:val="1001"/>
    <w:next w:val="1001"/>
    <w:link w:val="1001"/>
    <w:semiHidden/>
    <w:qFormat/>
    <w:pPr>
      <w:ind w:left="600"/>
    </w:pPr>
  </w:style>
  <w:style w:type="paragraph" w:styleId="1176">
    <w:name w:val="xl26"/>
    <w:basedOn w:val="1001"/>
    <w:next w:val="1176"/>
    <w:link w:val="10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7">
    <w:name w:val="xl70"/>
    <w:basedOn w:val="1001"/>
    <w:next w:val="1177"/>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4"/>
      <w:szCs w:val="24"/>
    </w:rPr>
  </w:style>
  <w:style w:type="paragraph" w:styleId="1178">
    <w:name w:val="标题1"/>
    <w:basedOn w:val="1001"/>
    <w:next w:val="1001"/>
    <w:link w:val="100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9">
    <w:name w:val="font6"/>
    <w:basedOn w:val="1001"/>
    <w:next w:val="1179"/>
    <w:link w:val="1001"/>
    <w:qFormat/>
    <w:pPr>
      <w:jc w:val="left"/>
      <w:spacing w:before="100" w:beforeAutospacing="1" w:after="100" w:afterAutospacing="1"/>
      <w:widowControl/>
    </w:pPr>
    <w:rPr>
      <w:rFonts w:hint="eastAsia" w:ascii="宋体" w:hAnsi="宋体"/>
      <w:sz w:val="28"/>
      <w:szCs w:val="28"/>
      <w:u w:val="single"/>
    </w:rPr>
  </w:style>
  <w:style w:type="paragraph" w:styleId="1180">
    <w:name w:val="xl101"/>
    <w:basedOn w:val="1001"/>
    <w:next w:val="1180"/>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81">
    <w:name w:val="首行缩进"/>
    <w:basedOn w:val="1001"/>
    <w:next w:val="1181"/>
    <w:link w:val="1001"/>
    <w:qFormat/>
    <w:pPr>
      <w:ind w:firstLine="420"/>
      <w:spacing w:line="360" w:lineRule="auto"/>
    </w:pPr>
  </w:style>
  <w:style w:type="paragraph" w:styleId="1182">
    <w:name w:val="xl89"/>
    <w:basedOn w:val="1001"/>
    <w:next w:val="1182"/>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3">
    <w:name w:val="font7"/>
    <w:basedOn w:val="1001"/>
    <w:next w:val="1183"/>
    <w:link w:val="1001"/>
    <w:qFormat/>
    <w:pPr>
      <w:jc w:val="left"/>
      <w:spacing w:before="100" w:beforeAutospacing="1" w:after="100" w:afterAutospacing="1"/>
      <w:widowControl/>
    </w:pPr>
    <w:rPr>
      <w:rFonts w:hint="eastAsia" w:ascii="宋体" w:hAnsi="宋体"/>
      <w:sz w:val="18"/>
      <w:szCs w:val="18"/>
    </w:rPr>
  </w:style>
  <w:style w:type="paragraph" w:styleId="1184">
    <w:name w:val="xl99"/>
    <w:basedOn w:val="1001"/>
    <w:next w:val="1184"/>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85">
    <w:name w:val="列出段落2"/>
    <w:basedOn w:val="1001"/>
    <w:next w:val="1185"/>
    <w:link w:val="1001"/>
    <w:uiPriority w:val="34"/>
    <w:qFormat/>
    <w:pPr>
      <w:ind w:firstLine="420"/>
    </w:pPr>
  </w:style>
  <w:style w:type="paragraph" w:styleId="1186">
    <w:name w:val="Char"/>
    <w:basedOn w:val="1028"/>
    <w:next w:val="1186"/>
    <w:link w:val="1001"/>
    <w:qFormat/>
    <w:rPr>
      <w:rFonts w:ascii="Tahoma" w:hAnsi="Tahoma"/>
      <w:sz w:val="24"/>
      <w:szCs w:val="24"/>
    </w:rPr>
  </w:style>
  <w:style w:type="paragraph" w:styleId="1187">
    <w:name w:val="标题 21"/>
    <w:basedOn w:val="1001"/>
    <w:next w:val="1001"/>
    <w:link w:val="1001"/>
    <w:qFormat/>
    <w:pPr>
      <w:jc w:val="center"/>
      <w:keepLines/>
      <w:keepNext/>
      <w:spacing w:before="260" w:after="260" w:line="416" w:lineRule="auto"/>
      <w:outlineLvl w:val="1"/>
    </w:pPr>
    <w:rPr>
      <w:rFonts w:ascii="Arial" w:hAnsi="Arial" w:eastAsia="幼圆" w:cs="Arial"/>
      <w:b/>
      <w:bCs/>
      <w:sz w:val="44"/>
      <w:szCs w:val="44"/>
    </w:rPr>
  </w:style>
  <w:style w:type="paragraph" w:styleId="1188">
    <w:name w:val="Default"/>
    <w:next w:val="1188"/>
    <w:link w:val="1001"/>
    <w:uiPriority w:val="99"/>
    <w:qFormat/>
    <w:pPr>
      <w:widowControl w:val="off"/>
    </w:pPr>
    <w:rPr>
      <w:rFonts w:ascii="Times New Roman" w:hAnsi="Times New Roman" w:eastAsia="宋体" w:cs="Times New Roman"/>
      <w:color w:val="000000"/>
      <w:sz w:val="24"/>
      <w:szCs w:val="24"/>
      <w:lang w:val="en-US" w:eastAsia="zh-CN" w:bidi="ar-SA"/>
    </w:rPr>
  </w:style>
  <w:style w:type="paragraph" w:styleId="1189">
    <w:name w:val="xl98"/>
    <w:basedOn w:val="1001"/>
    <w:next w:val="1189"/>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0">
    <w:name w:val="xl71"/>
    <w:basedOn w:val="1001"/>
    <w:next w:val="1190"/>
    <w:link w:val="1001"/>
    <w:qFormat/>
    <w:pPr>
      <w:jc w:val="center"/>
      <w:spacing w:before="100" w:beforeAutospacing="1" w:after="100" w:afterAutospacing="1"/>
      <w:widowControl/>
    </w:pPr>
    <w:rPr>
      <w:rFonts w:ascii="宋体" w:hAnsi="宋体" w:cs="宋体"/>
      <w:sz w:val="20"/>
      <w:szCs w:val="20"/>
    </w:rPr>
  </w:style>
  <w:style w:type="paragraph" w:styleId="1191">
    <w:name w:val="xl67"/>
    <w:basedOn w:val="1001"/>
    <w:next w:val="1191"/>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192">
    <w:name w:val="xl103"/>
    <w:basedOn w:val="1001"/>
    <w:next w:val="1192"/>
    <w:link w:val="1001"/>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193">
    <w:name w:val="xl93"/>
    <w:basedOn w:val="1001"/>
    <w:next w:val="1193"/>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4">
    <w:name w:val="xl74"/>
    <w:basedOn w:val="1001"/>
    <w:next w:val="1194"/>
    <w:link w:val="1001"/>
    <w:qFormat/>
    <w:pPr>
      <w:jc w:val="center"/>
      <w:spacing w:before="100" w:beforeAutospacing="1" w:after="100" w:afterAutospacing="1"/>
      <w:widowControl/>
    </w:pPr>
    <w:rPr>
      <w:rFonts w:ascii="宋体" w:hAnsi="宋体" w:cs="宋体"/>
      <w:sz w:val="24"/>
      <w:szCs w:val="24"/>
    </w:rPr>
  </w:style>
  <w:style w:type="paragraph" w:styleId="1195">
    <w:name w:val="正文首行缩进（绿盟科技）"/>
    <w:basedOn w:val="1196"/>
    <w:next w:val="1195"/>
    <w:link w:val="1001"/>
    <w:qFormat/>
    <w:pPr>
      <w:ind w:firstLine="200"/>
      <w:spacing w:after="50"/>
    </w:pPr>
  </w:style>
  <w:style w:type="paragraph" w:styleId="1196">
    <w:name w:val="正文（绿盟科技）"/>
    <w:next w:val="1196"/>
    <w:link w:val="1001"/>
    <w:qFormat/>
    <w:pPr>
      <w:spacing w:line="300" w:lineRule="auto"/>
    </w:pPr>
    <w:rPr>
      <w:rFonts w:ascii="Arial" w:hAnsi="Arial" w:eastAsia="宋体" w:cs="Times New Roman"/>
      <w:sz w:val="21"/>
      <w:szCs w:val="21"/>
      <w:lang w:val="en-US" w:eastAsia="zh-CN" w:bidi="ar-SA"/>
    </w:rPr>
  </w:style>
  <w:style w:type="paragraph" w:styleId="1197">
    <w:name w:val="xl27"/>
    <w:basedOn w:val="1001"/>
    <w:next w:val="1197"/>
    <w:link w:val="10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name w:val="**正文"/>
    <w:basedOn w:val="1001"/>
    <w:next w:val="1198"/>
    <w:link w:val="1001"/>
    <w:qFormat/>
    <w:pPr>
      <w:ind w:firstLine="480"/>
      <w:spacing w:line="360" w:lineRule="auto"/>
    </w:pPr>
    <w:rPr>
      <w:sz w:val="20"/>
      <w:szCs w:val="32"/>
    </w:rPr>
  </w:style>
  <w:style w:type="paragraph" w:styleId="1199">
    <w:name w:val="No Spacing"/>
    <w:next w:val="1199"/>
    <w:link w:val="1001"/>
    <w:uiPriority w:val="1"/>
    <w:qFormat/>
    <w:rPr>
      <w:rFonts w:ascii="Times New Roman" w:hAnsi="Times New Roman" w:eastAsia="宋体" w:cs="Times New Roman"/>
      <w:lang w:val="en-US" w:eastAsia="zh-CN" w:bidi="ar-SA"/>
    </w:rPr>
  </w:style>
  <w:style w:type="paragraph" w:styleId="1200">
    <w:name w:val="正文文本缩进 21"/>
    <w:basedOn w:val="1001"/>
    <w:next w:val="1200"/>
    <w:link w:val="1001"/>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201">
    <w:name w:val="Char Char Char Char Char Char Char Char"/>
    <w:basedOn w:val="1001"/>
    <w:next w:val="1201"/>
    <w:link w:val="1001"/>
    <w:qFormat/>
    <w:pPr>
      <w:jc w:val="left"/>
      <w:spacing w:after="160" w:line="240" w:lineRule="exact"/>
      <w:widowControl/>
    </w:pPr>
    <w:rPr>
      <w:rFonts w:ascii="Verdana" w:hAnsi="Verdana"/>
      <w:sz w:val="20"/>
      <w:szCs w:val="20"/>
      <w:lang w:eastAsia="en-US"/>
    </w:rPr>
  </w:style>
  <w:style w:type="paragraph" w:styleId="1202">
    <w:name w:val="xl84"/>
    <w:basedOn w:val="1001"/>
    <w:next w:val="1202"/>
    <w:link w:val="100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03">
    <w:name w:val="xl105"/>
    <w:basedOn w:val="1001"/>
    <w:next w:val="1203"/>
    <w:link w:val="1001"/>
    <w:qFormat/>
    <w:pPr>
      <w:jc w:val="center"/>
      <w:spacing w:before="100" w:beforeAutospacing="1" w:after="100" w:afterAutospacing="1"/>
      <w:widowControl/>
      <w:pBdr>
        <w:bottom w:val="single" w:color="000000" w:sz="4" w:space="0"/>
      </w:pBdr>
    </w:pPr>
    <w:rPr>
      <w:rFonts w:ascii="宋体" w:hAnsi="宋体" w:cs="宋体"/>
      <w:b/>
      <w:bCs/>
      <w:sz w:val="40"/>
      <w:szCs w:val="40"/>
    </w:rPr>
  </w:style>
  <w:style w:type="paragraph" w:styleId="1204">
    <w:name w:val="Char Char Char Char Char Char Char Char Char Char"/>
    <w:basedOn w:val="1001"/>
    <w:next w:val="1204"/>
    <w:link w:val="1001"/>
    <w:qFormat/>
    <w:pPr>
      <w:spacing w:line="360" w:lineRule="auto"/>
    </w:pPr>
    <w:rPr>
      <w:sz w:val="24"/>
      <w:szCs w:val="20"/>
    </w:rPr>
  </w:style>
  <w:style w:type="paragraph" w:styleId="1205">
    <w:name w:val="样式1"/>
    <w:basedOn w:val="1001"/>
    <w:next w:val="1205"/>
    <w:link w:val="1001"/>
    <w:qFormat/>
    <w:pPr>
      <w:numPr>
        <w:ilvl w:val="0"/>
        <w:numId w:val="4"/>
      </w:numPr>
      <w:tabs>
        <w:tab w:val="left" w:pos="709" w:leader="none"/>
      </w:tabs>
    </w:pPr>
    <w:rPr>
      <w:rFonts w:ascii="宋体" w:hAnsi="宋体"/>
    </w:rPr>
  </w:style>
  <w:style w:type="paragraph" w:styleId="1206">
    <w:name w:val="Heading 2"/>
    <w:basedOn w:val="1001"/>
    <w:next w:val="1001"/>
    <w:link w:val="1001"/>
    <w:qFormat/>
    <w:pPr>
      <w:jc w:val="center"/>
      <w:keepLines/>
      <w:keepNext/>
      <w:spacing w:before="260" w:after="260" w:line="416" w:lineRule="auto"/>
      <w:outlineLvl w:val="1"/>
    </w:pPr>
    <w:rPr>
      <w:rFonts w:ascii="Arial" w:hAnsi="Arial" w:eastAsia="幼圆" w:cs="Arial"/>
      <w:b/>
      <w:bCs/>
      <w:sz w:val="44"/>
      <w:szCs w:val="44"/>
    </w:rPr>
  </w:style>
  <w:style w:type="paragraph" w:styleId="1207">
    <w:name w:val="xl76"/>
    <w:basedOn w:val="1001"/>
    <w:next w:val="1207"/>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08">
    <w:name w:val="xl104"/>
    <w:basedOn w:val="1001"/>
    <w:next w:val="1208"/>
    <w:link w:val="1001"/>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09">
    <w:name w:val="xl79"/>
    <w:basedOn w:val="1001"/>
    <w:next w:val="1209"/>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210">
    <w:name w:val="TOC Heading"/>
    <w:next w:val="1210"/>
    <w:link w:val="1001"/>
    <w:uiPriority w:val="39"/>
    <w:unhideWhenUsed/>
    <w:qFormat/>
    <w:rPr>
      <w:rFonts w:ascii="Times New Roman" w:hAnsi="Times New Roman" w:eastAsia="宋体" w:cs="Times New Roman"/>
      <w:lang w:val="en-US" w:eastAsia="zh-CN" w:bidi="ar-SA"/>
    </w:rPr>
  </w:style>
  <w:style w:type="paragraph" w:styleId="1211">
    <w:name w:val="Table Paragraph"/>
    <w:basedOn w:val="1001"/>
    <w:next w:val="1211"/>
    <w:link w:val="1001"/>
    <w:uiPriority w:val="1"/>
    <w:qFormat/>
    <w:rPr>
      <w:rFonts w:ascii="宋体" w:hAnsi="宋体" w:cs="宋体"/>
      <w:lang w:val="zh-CN" w:bidi="zh-CN"/>
    </w:rPr>
  </w:style>
  <w:style w:type="paragraph" w:styleId="1212">
    <w:name w:val="AONormal"/>
    <w:next w:val="1212"/>
    <w:link w:val="1001"/>
    <w:qFormat/>
    <w:pPr>
      <w:ind w:firstLine="440"/>
      <w:spacing w:line="400" w:lineRule="exact"/>
    </w:pPr>
    <w:rPr>
      <w:rFonts w:ascii="华文楷体" w:hAnsi="华文楷体" w:eastAsia="华文楷体" w:cs="华文楷体"/>
      <w:sz w:val="22"/>
      <w:szCs w:val="21"/>
      <w:lang w:val="en-US" w:eastAsia="zh-CN" w:bidi="ar-SA"/>
    </w:rPr>
  </w:style>
  <w:style w:type="paragraph" w:styleId="1213">
    <w:name w:val="标题 31"/>
    <w:basedOn w:val="1187"/>
    <w:next w:val="1214"/>
    <w:link w:val="1001"/>
    <w:qFormat/>
    <w:pPr>
      <w:outlineLvl w:val="2"/>
    </w:pPr>
    <w:rPr>
      <w:rFonts w:ascii="Times New Roman" w:hAnsi="Times New Roman" w:eastAsia="宋体" w:cs="Times New Roman"/>
      <w:sz w:val="32"/>
      <w:szCs w:val="32"/>
    </w:rPr>
  </w:style>
  <w:style w:type="paragraph" w:styleId="1214">
    <w:name w:val="标题 41"/>
    <w:basedOn w:val="1213"/>
    <w:next w:val="1214"/>
    <w:link w:val="1001"/>
    <w:qFormat/>
    <w:pPr>
      <w:spacing w:before="280" w:after="290" w:line="376" w:lineRule="auto"/>
      <w:outlineLvl w:val="3"/>
    </w:pPr>
    <w:rPr>
      <w:rFonts w:ascii="Arial" w:hAnsi="Arial" w:eastAsia="黑体" w:cs="Arial"/>
      <w:sz w:val="28"/>
      <w:szCs w:val="28"/>
    </w:rPr>
  </w:style>
  <w:style w:type="paragraph" w:styleId="1215">
    <w:name w:val="table_1stline"/>
    <w:basedOn w:val="1001"/>
    <w:next w:val="1215"/>
    <w:link w:val="1001"/>
    <w:qFormat/>
    <w:pPr>
      <w:jc w:val="left"/>
      <w:spacing w:before="120"/>
      <w:widowControl/>
    </w:pPr>
    <w:rPr>
      <w:bCs/>
      <w:sz w:val="20"/>
      <w:szCs w:val="20"/>
    </w:rPr>
  </w:style>
  <w:style w:type="paragraph" w:styleId="1216">
    <w:name w:val="xl86"/>
    <w:basedOn w:val="1001"/>
    <w:next w:val="1216"/>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7">
    <w:name w:val="xl28"/>
    <w:basedOn w:val="1001"/>
    <w:next w:val="1217"/>
    <w:link w:val="10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8">
    <w:name w:val="标题1.1"/>
    <w:basedOn w:val="1214"/>
    <w:next w:val="1218"/>
    <w:link w:val="1001"/>
    <w:qFormat/>
    <w:pPr>
      <w:numPr>
        <w:ilvl w:val="0"/>
        <w:numId w:val="3"/>
      </w:numPr>
      <w:spacing w:before="156" w:after="156" w:line="312" w:lineRule="auto"/>
      <w:tabs>
        <w:tab w:val="left" w:pos="907" w:leader="none"/>
      </w:tabs>
    </w:pPr>
    <w:rPr>
      <w:rFonts w:eastAsia="宋体"/>
      <w:iCs/>
      <w:sz w:val="24"/>
      <w:szCs w:val="22"/>
    </w:rPr>
  </w:style>
  <w:style w:type="paragraph" w:styleId="1219">
    <w:name w:val="xl81"/>
    <w:basedOn w:val="1001"/>
    <w:next w:val="1219"/>
    <w:link w:val="100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20">
    <w:name w:val="Heading 1"/>
    <w:next w:val="1001"/>
    <w:link w:val="1001"/>
    <w:qFormat/>
    <w:pPr>
      <w:jc w:val="both"/>
      <w:keepNext/>
      <w:widowControl w:val="off"/>
    </w:pPr>
    <w:rPr>
      <w:rFonts w:ascii="等线 Light" w:hAnsi="Times New Roman" w:eastAsia="等线 Light" w:cs="Times New Roman"/>
      <w:sz w:val="28"/>
      <w:lang w:val="en-US" w:eastAsia="zh-CN" w:bidi="ar-SA"/>
    </w:rPr>
  </w:style>
  <w:style w:type="paragraph" w:styleId="1221">
    <w:name w:val="4"/>
    <w:basedOn w:val="1001"/>
    <w:next w:val="1070"/>
    <w:link w:val="1001"/>
    <w:uiPriority w:val="99"/>
    <w:qFormat/>
    <w:pPr>
      <w:ind w:firstLine="420"/>
      <w:spacing w:line="360" w:lineRule="auto"/>
    </w:pPr>
    <w:rPr>
      <w:color w:val="ff0000"/>
      <w:sz w:val="24"/>
      <w:szCs w:val="24"/>
    </w:rPr>
  </w:style>
  <w:style w:type="paragraph" w:styleId="1222">
    <w:name w:val="xl96"/>
    <w:basedOn w:val="1001"/>
    <w:next w:val="1222"/>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23">
    <w:name w:val="Char Char Char Char1"/>
    <w:basedOn w:val="1028"/>
    <w:next w:val="1223"/>
    <w:link w:val="1001"/>
    <w:qFormat/>
    <w:pPr>
      <w:spacing w:line="360" w:lineRule="auto"/>
    </w:pPr>
    <w:rPr>
      <w:rFonts w:ascii="Tahoma" w:hAnsi="Tahoma"/>
      <w:sz w:val="24"/>
      <w:szCs w:val="24"/>
    </w:rPr>
  </w:style>
  <w:style w:type="paragraph" w:styleId="1224">
    <w:name w:val="font5"/>
    <w:basedOn w:val="1001"/>
    <w:next w:val="1224"/>
    <w:link w:val="1001"/>
    <w:qFormat/>
    <w:pPr>
      <w:jc w:val="left"/>
      <w:spacing w:before="100" w:beforeAutospacing="1" w:after="100" w:afterAutospacing="1"/>
      <w:widowControl/>
    </w:pPr>
    <w:rPr>
      <w:rFonts w:hint="eastAsia" w:ascii="宋体" w:hAnsi="宋体"/>
      <w:sz w:val="28"/>
      <w:szCs w:val="28"/>
    </w:rPr>
  </w:style>
  <w:style w:type="paragraph" w:styleId="1225">
    <w:name w:val="xl95"/>
    <w:basedOn w:val="1001"/>
    <w:next w:val="1225"/>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6">
    <w:name w:val="Body Text(ch)"/>
    <w:basedOn w:val="1001"/>
    <w:next w:val="1034"/>
    <w:link w:val="1001"/>
    <w:qFormat/>
    <w:pPr>
      <w:spacing w:after="120"/>
    </w:pPr>
    <w:rPr>
      <w:rFonts w:ascii="宋体" w:hAnsi="Arial"/>
      <w:bCs/>
      <w:iCs/>
      <w:szCs w:val="24"/>
    </w:rPr>
  </w:style>
  <w:style w:type="paragraph" w:styleId="1227">
    <w:name w:val="xl102"/>
    <w:basedOn w:val="1001"/>
    <w:next w:val="1227"/>
    <w:link w:val="1001"/>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228">
    <w:name w:val="Blockquote"/>
    <w:basedOn w:val="1001"/>
    <w:next w:val="1228"/>
    <w:link w:val="1001"/>
    <w:qFormat/>
    <w:pPr>
      <w:ind w:left="360" w:right="360"/>
      <w:jc w:val="left"/>
      <w:spacing w:before="100" w:after="100"/>
    </w:pPr>
    <w:rPr>
      <w:sz w:val="24"/>
      <w:szCs w:val="24"/>
    </w:rPr>
  </w:style>
  <w:style w:type="paragraph" w:styleId="1229">
    <w:name w:val="xl91"/>
    <w:basedOn w:val="1001"/>
    <w:next w:val="1229"/>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30">
    <w:name w:val="xl73"/>
    <w:basedOn w:val="1001"/>
    <w:next w:val="1230"/>
    <w:link w:val="1001"/>
    <w:qFormat/>
    <w:pPr>
      <w:jc w:val="left"/>
      <w:spacing w:before="100" w:beforeAutospacing="1" w:after="100" w:afterAutospacing="1"/>
      <w:widowControl/>
    </w:pPr>
    <w:rPr>
      <w:rFonts w:ascii="宋体" w:hAnsi="宋体" w:cs="宋体"/>
      <w:sz w:val="24"/>
      <w:szCs w:val="24"/>
    </w:rPr>
  </w:style>
  <w:style w:type="paragraph" w:styleId="1231">
    <w:name w:val="xl75"/>
    <w:basedOn w:val="1001"/>
    <w:next w:val="1231"/>
    <w:link w:val="1001"/>
    <w:qFormat/>
    <w:pPr>
      <w:jc w:val="center"/>
      <w:spacing w:before="100" w:beforeAutospacing="1" w:after="100" w:afterAutospacing="1"/>
      <w:widowControl/>
    </w:pPr>
    <w:rPr>
      <w:rFonts w:ascii="仿宋_GB2312" w:hAnsi="宋体" w:eastAsia="仿宋_GB2312" w:cs="宋体"/>
      <w:sz w:val="20"/>
      <w:szCs w:val="20"/>
    </w:rPr>
  </w:style>
  <w:style w:type="paragraph" w:styleId="1232">
    <w:name w:val="xl80"/>
    <w:basedOn w:val="1001"/>
    <w:next w:val="1232"/>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33">
    <w:name w:val="xl90"/>
    <w:basedOn w:val="1001"/>
    <w:next w:val="1233"/>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4">
    <w:name w:val="xl92"/>
    <w:basedOn w:val="1001"/>
    <w:next w:val="1234"/>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2"/>
      <w:szCs w:val="22"/>
    </w:rPr>
  </w:style>
  <w:style w:type="paragraph" w:styleId="1235">
    <w:name w:val="xl94"/>
    <w:basedOn w:val="1001"/>
    <w:next w:val="1235"/>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6">
    <w:name w:val="xl97"/>
    <w:basedOn w:val="1001"/>
    <w:next w:val="1236"/>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37">
    <w:name w:val="xl66"/>
    <w:basedOn w:val="1001"/>
    <w:next w:val="1237"/>
    <w:link w:val="100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character" w:styleId="1238" w:default="1">
    <w:name w:val="Default Paragraph Font"/>
    <w:uiPriority w:val="1"/>
    <w:semiHidden/>
    <w:unhideWhenUsed/>
  </w:style>
  <w:style w:type="numbering" w:styleId="1239" w:default="1">
    <w:name w:val="No List"/>
    <w:uiPriority w:val="99"/>
    <w:semiHidden/>
    <w:unhideWhenUsed/>
  </w:style>
  <w:style w:type="table" w:styleId="12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半吊z</dc:creator>
  <cp:lastModifiedBy>杨工</cp:lastModifiedBy>
  <cp:revision>4</cp:revision>
  <dcterms:created xsi:type="dcterms:W3CDTF">2025-06-17T08:01:00Z</dcterms:created>
  <dcterms:modified xsi:type="dcterms:W3CDTF">2026-09-02T08:24:30Z</dcterms:modified>
</cp:coreProperties>
</file>