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7"/>
        <w:ind w:firstLine="240"/>
        <w:spacing w:before="120" w:beforeAutospacing="0" w:after="120" w:afterAutospacing="0" w:line="360" w:lineRule="auto"/>
        <w:rPr>
          <w:rFonts w:ascii="Arial" w:hAnsi="Arial" w:cs="Arial"/>
          <w:b/>
          <w:color w:val="auto"/>
          <w:sz w:val="84"/>
          <w:szCs w:val="84"/>
          <w:highlight w:val="none"/>
        </w:rPr>
      </w:pPr>
      <w:r>
        <w:rPr>
          <w:color w:val="auto"/>
          <w:highlight w:val="none"/>
        </w:rPr>
        <w:t xml:space="preserve"> </w:t>
      </w:r>
      <w:r/>
    </w:p>
    <w:p>
      <w:pPr>
        <w:pStyle w:val="767"/>
        <w:jc w:val="center"/>
        <w:spacing w:before="120" w:beforeAutospacing="0" w:after="120" w:afterAutospacing="0" w:line="360" w:lineRule="auto"/>
        <w:rPr>
          <w:rFonts w:ascii="Arial" w:hAnsi="Arial" w:cs="Arial"/>
          <w:b/>
          <w:color w:val="auto"/>
          <w:sz w:val="84"/>
          <w:szCs w:val="84"/>
          <w:highlight w:val="none"/>
        </w:rPr>
      </w:pPr>
      <w:r>
        <w:rPr>
          <w:rFonts w:ascii="Arial" w:hAnsi="Arial" w:cs="Arial"/>
          <w:b/>
          <w:color w:val="auto"/>
          <w:sz w:val="84"/>
          <w:szCs w:val="84"/>
          <w:highlight w:val="none"/>
        </w:rPr>
      </w:r>
      <w:r/>
    </w:p>
    <w:p>
      <w:pPr>
        <w:pStyle w:val="767"/>
        <w:jc w:val="center"/>
        <w:spacing w:before="120" w:beforeAutospacing="0" w:after="120" w:afterAutospacing="0" w:line="360" w:lineRule="auto"/>
        <w:rPr>
          <w:rFonts w:ascii="Arial" w:hAnsi="Arial" w:cs="Arial"/>
          <w:b/>
          <w:color w:val="auto"/>
          <w:sz w:val="84"/>
          <w:szCs w:val="84"/>
          <w:highlight w:val="none"/>
        </w:rPr>
      </w:pPr>
      <w:r>
        <w:rPr>
          <w:rFonts w:ascii="Arial" w:hAnsi="Arial" w:cs="Arial"/>
          <w:b/>
          <w:color w:val="auto"/>
          <w:sz w:val="84"/>
          <w:szCs w:val="84"/>
          <w:highlight w:val="none"/>
        </w:rPr>
        <w:t xml:space="preserve">招 标 文 件</w:t>
      </w:r>
      <w:r/>
    </w:p>
    <w:p>
      <w:pPr>
        <w:pStyle w:val="767"/>
        <w:ind w:firstLine="240"/>
        <w:spacing w:beforeAutospacing="0" w:afterAutospacing="0" w:line="360" w:lineRule="auto"/>
        <w:rPr>
          <w:rFonts w:hint="eastAsia" w:ascii="Arial" w:hAnsi="Arial" w:cs="Arial"/>
          <w:b/>
          <w:color w:val="auto"/>
          <w:sz w:val="32"/>
          <w:szCs w:val="32"/>
          <w:highlight w:val="none"/>
          <w:lang w:val="en-US" w:eastAsia="zh-CN"/>
        </w:rPr>
      </w:pPr>
      <w:r>
        <w:rPr>
          <w:rFonts w:hint="eastAsia" w:ascii="Arial" w:hAnsi="Arial" w:cs="Arial"/>
          <w:b/>
          <w:color w:val="auto"/>
          <w:sz w:val="32"/>
          <w:szCs w:val="32"/>
          <w:highlight w:val="none"/>
          <w:lang w:val="en-US" w:eastAsia="zh-CN"/>
        </w:rPr>
      </w:r>
      <w:r/>
    </w:p>
    <w:p>
      <w:pPr>
        <w:pStyle w:val="767"/>
        <w:ind w:firstLine="240"/>
        <w:spacing w:beforeAutospacing="0" w:afterAutospacing="0" w:line="360" w:lineRule="auto"/>
        <w:rPr>
          <w:rFonts w:hint="eastAsia" w:ascii="Arial" w:hAnsi="Arial" w:cs="Arial"/>
          <w:b/>
          <w:color w:val="auto"/>
          <w:sz w:val="32"/>
          <w:szCs w:val="32"/>
          <w:highlight w:val="none"/>
          <w:lang w:val="en-US" w:eastAsia="zh-CN"/>
        </w:rPr>
      </w:pPr>
      <w:r>
        <w:rPr>
          <w:rFonts w:hint="eastAsia" w:ascii="Arial" w:hAnsi="Arial" w:cs="Arial"/>
          <w:b/>
          <w:color w:val="auto"/>
          <w:sz w:val="32"/>
          <w:szCs w:val="32"/>
          <w:highlight w:val="none"/>
          <w:lang w:val="en-US" w:eastAsia="zh-CN"/>
        </w:rPr>
      </w:r>
      <w:r/>
    </w:p>
    <w:p>
      <w:pPr>
        <w:pStyle w:val="767"/>
        <w:ind w:firstLine="240"/>
        <w:spacing w:beforeAutospacing="0" w:afterAutospacing="0" w:line="360" w:lineRule="auto"/>
        <w:rPr>
          <w:rFonts w:hint="eastAsia" w:ascii="Arial" w:hAnsi="Arial" w:cs="Arial"/>
          <w:b/>
          <w:color w:val="auto"/>
          <w:sz w:val="32"/>
          <w:szCs w:val="32"/>
          <w:highlight w:val="none"/>
          <w:lang w:val="en-US" w:eastAsia="zh-CN"/>
        </w:rPr>
      </w:pPr>
      <w:r>
        <w:rPr>
          <w:rFonts w:hint="eastAsia" w:ascii="Arial" w:hAnsi="Arial" w:cs="Arial"/>
          <w:b/>
          <w:color w:val="auto"/>
          <w:sz w:val="32"/>
          <w:szCs w:val="32"/>
          <w:highlight w:val="none"/>
          <w:lang w:val="en-US" w:eastAsia="zh-CN"/>
        </w:rPr>
      </w:r>
      <w:r/>
    </w:p>
    <w:p>
      <w:pPr>
        <w:pStyle w:val="767"/>
        <w:ind w:firstLine="240"/>
        <w:spacing w:beforeAutospacing="0" w:afterAutospacing="0" w:line="360" w:lineRule="auto"/>
        <w:rPr>
          <w:rFonts w:hint="eastAsia" w:ascii="Arial" w:hAnsi="Arial" w:cs="Arial"/>
          <w:b/>
          <w:color w:val="auto"/>
          <w:sz w:val="32"/>
          <w:szCs w:val="32"/>
          <w:highlight w:val="none"/>
          <w:lang w:val="en-US" w:eastAsia="zh-CN"/>
        </w:rPr>
      </w:pPr>
      <w:r>
        <w:rPr>
          <w:rFonts w:hint="eastAsia" w:ascii="Arial" w:hAnsi="Arial" w:cs="Arial"/>
          <w:b/>
          <w:color w:val="auto"/>
          <w:sz w:val="32"/>
          <w:szCs w:val="32"/>
          <w:highlight w:val="none"/>
          <w:lang w:val="en-US" w:eastAsia="zh-CN"/>
        </w:rPr>
      </w:r>
      <w:r/>
    </w:p>
    <w:p>
      <w:pPr>
        <w:pStyle w:val="767"/>
        <w:spacing w:beforeAutospacing="0" w:afterAutospacing="0" w:line="360" w:lineRule="auto"/>
        <w:rPr>
          <w:rFonts w:hint="eastAsia" w:ascii="Arial" w:hAnsi="Arial" w:eastAsia="宋体" w:cs="Arial"/>
          <w:b/>
          <w:color w:val="auto"/>
          <w:sz w:val="32"/>
          <w:szCs w:val="32"/>
          <w:highlight w:val="none"/>
          <w:lang w:val="en-US" w:eastAsia="zh-CN"/>
        </w:rPr>
      </w:pPr>
      <w:r>
        <w:rPr>
          <w:rFonts w:hint="eastAsia" w:ascii="Arial" w:hAnsi="Arial" w:cs="Arial"/>
          <w:b/>
          <w:color w:val="auto"/>
          <w:sz w:val="32"/>
          <w:szCs w:val="32"/>
          <w:highlight w:val="none"/>
          <w:lang w:val="en-US" w:eastAsia="zh-CN"/>
        </w:rPr>
        <w:t xml:space="preserve">项目</w:t>
      </w:r>
      <w:r>
        <w:rPr>
          <w:rFonts w:hint="eastAsia" w:ascii="Arial" w:hAnsi="Arial" w:cs="Arial"/>
          <w:b/>
          <w:color w:val="auto"/>
          <w:sz w:val="32"/>
          <w:szCs w:val="32"/>
          <w:highlight w:val="none"/>
        </w:rPr>
        <w:t xml:space="preserve">编号：</w:t>
      </w:r>
      <w:bookmarkStart w:id="0" w:name="_Toc16915"/>
      <w:r>
        <w:rPr>
          <w:rFonts w:hint="eastAsia" w:ascii="Arial" w:hAnsi="Arial" w:cs="Arial"/>
          <w:b/>
          <w:color w:val="auto"/>
          <w:sz w:val="32"/>
          <w:szCs w:val="32"/>
          <w:highlight w:val="none"/>
        </w:rPr>
        <w:t xml:space="preserve">JSZC-320903-RHHH-G2026-0057</w:t>
      </w:r>
      <w:r>
        <w:rPr>
          <w:rFonts w:hint="eastAsia" w:ascii="Arial" w:hAnsi="Arial" w:eastAsia="宋体" w:cs="Arial"/>
          <w:b/>
          <w:color w:val="auto"/>
          <w:sz w:val="32"/>
          <w:szCs w:val="32"/>
          <w:highlight w:val="none"/>
          <w:lang w:val="en-US" w:eastAsia="zh-CN"/>
        </w:rPr>
        <w:t xml:space="preserve"> </w:t>
      </w:r>
      <w:r/>
    </w:p>
    <w:p>
      <w:pPr>
        <w:pStyle w:val="767"/>
        <w:keepLines w:val="0"/>
        <w:keepNext w:val="0"/>
        <w:pageBreakBefore w:val="0"/>
        <w:spacing w:beforeAutospacing="0" w:afterAutospacing="0" w:line="360" w:lineRule="auto"/>
        <w:widowControl w:val="off"/>
        <w:rPr>
          <w:rFonts w:hint="eastAsia" w:ascii="Arial" w:hAnsi="Arial" w:eastAsia="宋体" w:cs="Arial"/>
          <w:b/>
          <w:color w:val="auto"/>
          <w:sz w:val="32"/>
          <w:szCs w:val="32"/>
          <w:highlight w:val="none"/>
          <w:lang w:val="en-US" w:eastAsia="zh-CN"/>
        </w:rPr>
      </w:pPr>
      <w:r>
        <w:rPr>
          <w:rFonts w:ascii="Arial" w:hAnsi="Arial" w:cs="Arial"/>
          <w:b/>
          <w:color w:val="auto"/>
          <w:sz w:val="32"/>
          <w:szCs w:val="32"/>
          <w:highlight w:val="none"/>
        </w:rPr>
        <w:t xml:space="preserve">项目名称：</w:t>
      </w:r>
      <w:bookmarkEnd w:id="0"/>
      <w:r>
        <w:rPr>
          <w:rFonts w:hint="eastAsia" w:ascii="Arial" w:hAnsi="Arial" w:cs="Arial"/>
          <w:b/>
          <w:color w:val="auto"/>
          <w:sz w:val="32"/>
          <w:szCs w:val="32"/>
          <w:highlight w:val="none"/>
          <w:lang w:eastAsia="zh-CN"/>
        </w:rPr>
        <w:t xml:space="preserve">盐城市第三人民医院</w:t>
      </w:r>
      <w:r>
        <w:rPr>
          <w:rFonts w:hint="eastAsia" w:ascii="Arial" w:hAnsi="Arial" w:eastAsia="宋体" w:cs="Arial"/>
          <w:b/>
          <w:color w:val="auto"/>
          <w:sz w:val="32"/>
          <w:szCs w:val="32"/>
          <w:highlight w:val="none"/>
          <w:lang w:eastAsia="zh-CN"/>
        </w:rPr>
        <w:t xml:space="preserve">医疗废物无害化处置项目</w:t>
      </w:r>
      <w:r/>
    </w:p>
    <w:p>
      <w:pPr>
        <w:pStyle w:val="767"/>
        <w:ind w:firstLine="2880"/>
        <w:spacing w:beforeAutospacing="0" w:afterAutospacing="0" w:line="360" w:lineRule="auto"/>
        <w:rPr>
          <w:color w:val="auto"/>
          <w:highlight w:val="none"/>
        </w:rPr>
      </w:pPr>
      <w:r>
        <w:rPr>
          <w:color w:val="auto"/>
          <w:highlight w:val="none"/>
        </w:rPr>
      </w:r>
      <w:r/>
    </w:p>
    <w:p>
      <w:pPr>
        <w:pStyle w:val="767"/>
        <w:ind w:firstLine="2880"/>
        <w:spacing w:beforeAutospacing="0" w:afterAutospacing="0" w:line="360" w:lineRule="auto"/>
        <w:rPr>
          <w:color w:val="auto"/>
          <w:highlight w:val="none"/>
        </w:rPr>
      </w:pPr>
      <w:r>
        <w:rPr>
          <w:color w:val="auto"/>
          <w:highlight w:val="none"/>
        </w:rPr>
      </w:r>
      <w:r/>
    </w:p>
    <w:p>
      <w:pPr>
        <w:pStyle w:val="767"/>
        <w:ind w:firstLine="2880"/>
        <w:spacing w:beforeAutospacing="0" w:afterAutospacing="0" w:line="360" w:lineRule="auto"/>
        <w:rPr>
          <w:color w:val="auto"/>
          <w:highlight w:val="none"/>
        </w:rPr>
      </w:pPr>
      <w:r>
        <w:rPr>
          <w:color w:val="auto"/>
          <w:highlight w:val="none"/>
        </w:rPr>
      </w:r>
      <w:r/>
    </w:p>
    <w:p>
      <w:pPr>
        <w:pStyle w:val="767"/>
        <w:ind w:firstLine="2880"/>
        <w:spacing w:beforeAutospacing="0" w:afterAutospacing="0" w:line="360" w:lineRule="auto"/>
        <w:rPr>
          <w:color w:val="auto"/>
          <w:highlight w:val="none"/>
        </w:rPr>
      </w:pPr>
      <w:r>
        <w:rPr>
          <w:color w:val="auto"/>
          <w:highlight w:val="none"/>
        </w:rPr>
      </w:r>
      <w:r/>
    </w:p>
    <w:p>
      <w:pPr>
        <w:pStyle w:val="767"/>
        <w:ind w:firstLine="240"/>
        <w:spacing w:beforeAutospacing="0" w:afterAutospacing="0" w:line="360" w:lineRule="auto"/>
        <w:rPr>
          <w:color w:val="auto"/>
          <w:highlight w:val="none"/>
        </w:rPr>
      </w:pPr>
      <w:r>
        <w:rPr>
          <w:color w:val="auto"/>
          <w:highlight w:val="none"/>
        </w:rPr>
        <w:t xml:space="preserve"> </w:t>
      </w:r>
      <w:r/>
    </w:p>
    <w:p>
      <w:pPr>
        <w:pStyle w:val="767"/>
        <w:ind w:firstLine="321"/>
        <w:jc w:val="center"/>
        <w:spacing w:before="120" w:beforeAutospacing="0" w:after="120" w:afterAutospacing="0" w:line="360" w:lineRule="auto"/>
        <w:rPr>
          <w:rFonts w:ascii="Arial" w:hAnsi="Arial" w:cs="Arial"/>
          <w:b/>
          <w:color w:val="auto"/>
          <w:sz w:val="32"/>
          <w:szCs w:val="32"/>
          <w:highlight w:val="none"/>
        </w:rPr>
      </w:pPr>
      <w:r>
        <w:rPr>
          <w:rFonts w:hint="eastAsia" w:ascii="Arial" w:hAnsi="Arial" w:cs="Arial"/>
          <w:b/>
          <w:color w:val="auto"/>
          <w:sz w:val="32"/>
          <w:szCs w:val="32"/>
          <w:highlight w:val="none"/>
        </w:rPr>
        <w:t xml:space="preserve">盐城市第三人民医院</w:t>
      </w:r>
      <w:r/>
    </w:p>
    <w:p>
      <w:pPr>
        <w:pStyle w:val="767"/>
        <w:ind w:firstLine="321"/>
        <w:jc w:val="center"/>
        <w:spacing w:before="120" w:beforeAutospacing="0" w:after="120" w:afterAutospacing="0" w:line="360" w:lineRule="auto"/>
        <w:rPr>
          <w:color w:val="auto"/>
          <w:highlight w:val="none"/>
        </w:rPr>
      </w:pPr>
      <w:r>
        <w:rPr>
          <w:rFonts w:hint="eastAsia" w:ascii="Arial" w:hAnsi="Arial" w:cs="Arial"/>
          <w:b/>
          <w:color w:val="auto"/>
          <w:sz w:val="32"/>
          <w:szCs w:val="32"/>
          <w:highlight w:val="none"/>
        </w:rPr>
        <w:t xml:space="preserve">202</w:t>
      </w:r>
      <w:r>
        <w:rPr>
          <w:rFonts w:hint="eastAsia" w:ascii="Arial" w:hAnsi="Arial" w:eastAsia="宋体" w:cs="Arial"/>
          <w:b/>
          <w:color w:val="auto"/>
          <w:sz w:val="32"/>
          <w:szCs w:val="32"/>
          <w:highlight w:val="none"/>
          <w:lang w:val="en-US" w:eastAsia="zh-CN"/>
        </w:rPr>
        <w:t xml:space="preserve">6</w:t>
      </w:r>
      <w:r>
        <w:rPr>
          <w:rFonts w:ascii="Arial" w:hAnsi="Arial" w:cs="Arial"/>
          <w:b/>
          <w:color w:val="auto"/>
          <w:sz w:val="32"/>
          <w:szCs w:val="32"/>
          <w:highlight w:val="none"/>
        </w:rPr>
        <w:t xml:space="preserve">年</w:t>
      </w:r>
      <w:r>
        <w:rPr>
          <w:rFonts w:hint="eastAsia" w:ascii="Arial" w:hAnsi="Arial" w:cs="Arial"/>
          <w:b/>
          <w:color w:val="auto"/>
          <w:sz w:val="32"/>
          <w:szCs w:val="32"/>
          <w:highlight w:val="none"/>
          <w:lang w:val="en-US" w:eastAsia="zh-CN"/>
        </w:rPr>
        <w:t xml:space="preserve">9</w:t>
      </w:r>
      <w:r>
        <w:rPr>
          <w:rFonts w:ascii="Arial" w:hAnsi="Arial" w:cs="Arial"/>
          <w:b/>
          <w:color w:val="auto"/>
          <w:sz w:val="32"/>
          <w:szCs w:val="32"/>
          <w:highlight w:val="none"/>
        </w:rPr>
        <w:t xml:space="preserve">月</w:t>
      </w:r>
      <w:r/>
    </w:p>
    <w:p>
      <w:pPr>
        <w:pStyle w:val="767"/>
        <w:ind w:firstLine="210"/>
        <w:jc w:val="center"/>
        <w:spacing w:beforeAutospacing="0" w:afterAutospacing="0" w:line="480" w:lineRule="auto"/>
        <w:rPr>
          <w:rFonts w:ascii="Times New Roman" w:hAnsi="Times New Roman"/>
          <w:color w:val="auto"/>
          <w:sz w:val="21"/>
          <w:szCs w:val="21"/>
          <w:highlight w:val="none"/>
        </w:rPr>
      </w:pPr>
      <w:r>
        <w:rPr>
          <w:rFonts w:ascii="Times New Roman" w:hAnsi="Times New Roman"/>
          <w:color w:val="auto"/>
          <w:sz w:val="21"/>
          <w:szCs w:val="21"/>
          <w:highlight w:val="none"/>
        </w:rPr>
      </w:r>
      <w:r/>
    </w:p>
    <w:p>
      <w:pPr>
        <w:pStyle w:val="767"/>
        <w:ind w:firstLine="210"/>
        <w:jc w:val="center"/>
        <w:spacing w:beforeAutospacing="0" w:afterAutospacing="0" w:line="480" w:lineRule="auto"/>
        <w:rPr>
          <w:rFonts w:ascii="Times New Roman" w:hAnsi="Times New Roman"/>
          <w:color w:val="auto"/>
          <w:sz w:val="21"/>
          <w:szCs w:val="21"/>
          <w:highlight w:val="none"/>
        </w:rPr>
      </w:pPr>
      <w:r>
        <w:rPr>
          <w:rFonts w:ascii="Times New Roman" w:hAnsi="Times New Roman"/>
          <w:color w:val="auto"/>
          <w:sz w:val="21"/>
          <w:szCs w:val="21"/>
          <w:highlight w:val="none"/>
        </w:rPr>
      </w:r>
      <w:r/>
    </w:p>
    <w:p>
      <w:pPr>
        <w:pStyle w:val="767"/>
        <w:ind w:firstLine="210"/>
        <w:jc w:val="center"/>
        <w:spacing w:beforeAutospacing="0" w:afterAutospacing="0" w:line="480" w:lineRule="auto"/>
        <w:rPr>
          <w:rFonts w:ascii="Times New Roman" w:hAnsi="Times New Roman"/>
          <w:color w:val="auto"/>
          <w:sz w:val="21"/>
          <w:szCs w:val="21"/>
          <w:highlight w:val="none"/>
        </w:rPr>
      </w:pPr>
      <w:r>
        <w:rPr>
          <w:rFonts w:ascii="Times New Roman" w:hAnsi="Times New Roman"/>
          <w:color w:val="auto"/>
          <w:sz w:val="21"/>
          <w:szCs w:val="21"/>
          <w:highlight w:val="none"/>
        </w:rPr>
      </w:r>
      <w:r/>
    </w:p>
    <w:p>
      <w:pPr>
        <w:pStyle w:val="767"/>
        <w:ind w:firstLine="210"/>
        <w:jc w:val="center"/>
        <w:spacing w:beforeAutospacing="0" w:afterAutospacing="0" w:line="480" w:lineRule="auto"/>
        <w:rPr>
          <w:rFonts w:ascii="Times New Roman" w:hAnsi="Times New Roman"/>
          <w:color w:val="auto"/>
          <w:sz w:val="21"/>
          <w:szCs w:val="21"/>
          <w:highlight w:val="none"/>
        </w:rPr>
      </w:pPr>
      <w:r>
        <w:rPr>
          <w:rFonts w:ascii="Times New Roman" w:hAnsi="Times New Roman"/>
          <w:color w:val="auto"/>
          <w:sz w:val="21"/>
          <w:szCs w:val="21"/>
          <w:highlight w:val="none"/>
        </w:rPr>
      </w:r>
      <w:r/>
    </w:p>
    <w:p>
      <w:pPr>
        <w:pStyle w:val="767"/>
        <w:ind w:firstLine="210"/>
        <w:jc w:val="center"/>
        <w:spacing w:beforeAutospacing="0" w:afterAutospacing="0" w:line="480" w:lineRule="auto"/>
        <w:rPr>
          <w:rFonts w:ascii="Times New Roman" w:hAnsi="Times New Roman"/>
          <w:color w:val="auto"/>
          <w:sz w:val="21"/>
          <w:szCs w:val="21"/>
          <w:highlight w:val="none"/>
        </w:rPr>
        <w:sectPr>
          <w:footerReference w:type="first" r:id="rId9"/>
          <w:footnotePr/>
          <w:endnotePr/>
          <w:type w:val="nextPage"/>
          <w:pgSz w:w="11906" w:h="16838" w:orient="portrait"/>
          <w:pgMar w:top="1440" w:right="1800" w:bottom="1440" w:left="1800" w:header="851" w:footer="992" w:gutter="0"/>
          <w:pgNumType w:start="1"/>
          <w:cols w:num="1" w:sep="0" w:space="425" w:equalWidth="1"/>
          <w:docGrid w:linePitch="360"/>
        </w:sectPr>
      </w:pPr>
      <w:r>
        <w:rPr>
          <w:rFonts w:ascii="Times New Roman" w:hAnsi="Times New Roman"/>
          <w:color w:val="auto"/>
          <w:sz w:val="21"/>
          <w:szCs w:val="21"/>
          <w:highlight w:val="none"/>
        </w:rPr>
      </w:r>
      <w:r/>
    </w:p>
    <w:p>
      <w:pPr>
        <w:pStyle w:val="767"/>
        <w:ind w:firstLine="210"/>
        <w:jc w:val="center"/>
        <w:spacing w:beforeAutospacing="0" w:afterAutospacing="0" w:line="480" w:lineRule="auto"/>
        <w:rPr>
          <w:rFonts w:ascii="Times New Roman" w:hAnsi="Times New Roman"/>
          <w:color w:val="auto"/>
          <w:sz w:val="21"/>
          <w:szCs w:val="21"/>
          <w:highlight w:val="none"/>
        </w:rPr>
      </w:pPr>
      <w:r>
        <w:rPr>
          <w:rFonts w:ascii="Times New Roman" w:hAnsi="Times New Roman"/>
          <w:color w:val="auto"/>
          <w:sz w:val="21"/>
          <w:szCs w:val="21"/>
          <w:highlight w:val="none"/>
        </w:rPr>
      </w:r>
      <w:r/>
    </w:p>
    <w:sdt>
      <w:sdtPr>
        <w15:appearance w15:val="boundingBox"/>
        <w15:color w:val="dbdbdb"/>
        <w:id w:val="147475852"/>
        <w:docPartObj>
          <w:docPartGallery w:val="Table of Contents"/>
          <w:docPartUnique w:val="true"/>
        </w:docPartObj>
        <w:rPr>
          <w:rFonts w:hint="default" w:ascii="宋体" w:hAnsi="宋体" w:eastAsia="宋体" w:cstheme="minorBidi"/>
          <w:b/>
          <w:bCs/>
          <w:color w:val="auto"/>
          <w:sz w:val="40"/>
          <w:szCs w:val="48"/>
          <w:highlight w:val="none"/>
          <w:lang w:val="en-US" w:eastAsia="zh-CN" w:bidi="ar-SA"/>
        </w:rPr>
      </w:sdtPr>
      <w:sdtContent>
        <w:p>
          <w:pPr>
            <w:ind w:left="0" w:right="0" w:firstLine="0"/>
            <w:jc w:val="center"/>
            <w:spacing w:before="0" w:after="0" w:line="240" w:lineRule="auto"/>
            <w:rPr>
              <w:rFonts w:ascii="宋体" w:hAnsi="宋体" w:eastAsia="宋体"/>
              <w:b/>
              <w:bCs/>
              <w:color w:val="auto"/>
              <w:sz w:val="40"/>
              <w:szCs w:val="48"/>
              <w:highlight w:val="none"/>
            </w:rPr>
          </w:pPr>
          <w:r>
            <w:rPr>
              <w:rFonts w:ascii="宋体" w:hAnsi="宋体" w:eastAsia="宋体"/>
              <w:b/>
              <w:bCs/>
              <w:color w:val="auto"/>
              <w:sz w:val="40"/>
              <w:szCs w:val="48"/>
              <w:highlight w:val="none"/>
            </w:rPr>
            <w:t xml:space="preserve">目</w:t>
          </w:r>
          <w:r>
            <w:rPr>
              <w:rFonts w:hint="eastAsia" w:ascii="宋体" w:hAnsi="宋体" w:eastAsia="宋体"/>
              <w:b/>
              <w:bCs/>
              <w:color w:val="auto"/>
              <w:sz w:val="40"/>
              <w:szCs w:val="48"/>
              <w:highlight w:val="none"/>
              <w:lang w:val="en-US" w:eastAsia="zh-CN"/>
            </w:rPr>
            <w:t xml:space="preserve">  </w:t>
          </w:r>
          <w:r>
            <w:rPr>
              <w:rFonts w:ascii="宋体" w:hAnsi="宋体" w:eastAsia="宋体"/>
              <w:b/>
              <w:bCs/>
              <w:color w:val="auto"/>
              <w:sz w:val="40"/>
              <w:szCs w:val="48"/>
              <w:highlight w:val="none"/>
            </w:rPr>
            <w:t xml:space="preserve">录</w:t>
          </w:r>
          <w:r/>
        </w:p>
        <w:p>
          <w:pPr>
            <w:ind w:left="0" w:right="0" w:firstLine="0"/>
            <w:jc w:val="center"/>
            <w:spacing w:before="0" w:after="0" w:line="240" w:lineRule="auto"/>
            <w:rPr>
              <w:rFonts w:ascii="宋体" w:hAnsi="宋体" w:eastAsia="宋体"/>
              <w:color w:val="auto"/>
              <w:sz w:val="48"/>
              <w:szCs w:val="56"/>
              <w:highlight w:val="none"/>
            </w:rPr>
          </w:pPr>
          <w:r>
            <w:rPr>
              <w:rFonts w:ascii="宋体" w:hAnsi="宋体" w:eastAsia="宋体"/>
              <w:color w:val="auto"/>
              <w:sz w:val="48"/>
              <w:szCs w:val="56"/>
              <w:highlight w:val="none"/>
            </w:rPr>
          </w:r>
          <w:r/>
        </w:p>
        <w:p>
          <w:pPr>
            <w:pStyle w:val="928"/>
            <w:keepLines w:val="0"/>
            <w:keepNext w:val="0"/>
            <w:pageBreakBefore w:val="0"/>
            <w:spacing w:line="480" w:lineRule="auto"/>
            <w:widowControl/>
            <w:tabs>
              <w:tab w:val="right" w:pos="8306" w:leader="dot"/>
            </w:tabs>
            <w:rPr>
              <w:rFonts w:hint="eastAsia" w:ascii="宋体" w:hAnsi="宋体" w:eastAsia="宋体" w:cs="宋体"/>
              <w:color w:val="auto"/>
              <w:sz w:val="28"/>
              <w:szCs w:val="28"/>
              <w:highlight w:val="none"/>
            </w:rPr>
          </w:pPr>
          <w:r>
            <w:rPr>
              <w:color w:val="auto"/>
              <w:highlight w:val="none"/>
            </w:rPr>
            <w:fldChar w:fldCharType="begin"/>
          </w:r>
          <w:r>
            <w:rPr>
              <w:color w:val="auto"/>
              <w:highlight w:val="none"/>
            </w:rPr>
            <w:instrText xml:space="preserve">TOC \o "1-1" \h \u </w:instrText>
          </w:r>
          <w:r>
            <w:rPr>
              <w:color w:val="auto"/>
              <w:highlight w:val="none"/>
            </w:rPr>
            <w:fldChar w:fldCharType="separate"/>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_Toc4401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第一章  招标公告</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_Toc4401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928"/>
            <w:keepLines w:val="0"/>
            <w:keepNext w:val="0"/>
            <w:pageBreakBefore w:val="0"/>
            <w:spacing w:line="480" w:lineRule="auto"/>
            <w:widowControl/>
            <w:tabs>
              <w:tab w:val="right" w:pos="8306"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_Toc10086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第二章  投标人须知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_Toc10086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5</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928"/>
            <w:keepLines w:val="0"/>
            <w:keepNext w:val="0"/>
            <w:pageBreakBefore w:val="0"/>
            <w:spacing w:line="480" w:lineRule="auto"/>
            <w:widowControl/>
            <w:tabs>
              <w:tab w:val="right" w:pos="8306"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_Toc19942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第三章  合同文本</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_Toc19942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22</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928"/>
            <w:keepLines w:val="0"/>
            <w:keepNext w:val="0"/>
            <w:pageBreakBefore w:val="0"/>
            <w:spacing w:line="480" w:lineRule="auto"/>
            <w:widowControl/>
            <w:tabs>
              <w:tab w:val="right" w:pos="8306" w:leader="dot"/>
            </w:tabs>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_Toc3118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第四章 </w:t>
          </w: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采购需求</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end"/>
          </w:r>
          <w:r>
            <w:rPr>
              <w:rFonts w:hint="eastAsia" w:ascii="宋体" w:hAnsi="宋体" w:cs="宋体"/>
              <w:color w:val="auto"/>
              <w:sz w:val="28"/>
              <w:szCs w:val="28"/>
              <w:highlight w:val="none"/>
              <w:lang w:val="en-US" w:eastAsia="zh-CN"/>
            </w:rPr>
            <w:t xml:space="preserve">25</w:t>
          </w:r>
          <w:r/>
        </w:p>
        <w:p>
          <w:pPr>
            <w:pStyle w:val="928"/>
            <w:keepLines w:val="0"/>
            <w:keepNext w:val="0"/>
            <w:pageBreakBefore w:val="0"/>
            <w:spacing w:line="480" w:lineRule="auto"/>
            <w:widowControl/>
            <w:tabs>
              <w:tab w:val="right" w:pos="8306" w:leader="dot"/>
            </w:tabs>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_Toc4137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第五章  评标方法与评标标准</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end"/>
          </w:r>
          <w:r>
            <w:rPr>
              <w:rFonts w:hint="eastAsia" w:ascii="宋体" w:hAnsi="宋体" w:cs="宋体"/>
              <w:color w:val="auto"/>
              <w:sz w:val="28"/>
              <w:szCs w:val="28"/>
              <w:highlight w:val="none"/>
              <w:lang w:val="en-US" w:eastAsia="zh-CN"/>
            </w:rPr>
            <w:t xml:space="preserve">27</w:t>
          </w:r>
          <w:r/>
        </w:p>
        <w:p>
          <w:pPr>
            <w:pStyle w:val="928"/>
            <w:keepLines w:val="0"/>
            <w:keepNext w:val="0"/>
            <w:pageBreakBefore w:val="0"/>
            <w:spacing w:line="480" w:lineRule="auto"/>
            <w:widowControl/>
            <w:tabs>
              <w:tab w:val="right" w:pos="8306" w:leader="dot"/>
            </w:tabs>
            <w:rPr>
              <w:rFonts w:hint="default" w:eastAsia="宋体"/>
              <w:color w:val="auto"/>
              <w:highlight w:val="none"/>
              <w:lang w:val="en-US" w:eastAsia="zh-CN"/>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_Toc6837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第六章  投标文件格式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end"/>
          </w:r>
          <w:r>
            <w:rPr>
              <w:rFonts w:hint="eastAsia" w:ascii="宋体" w:hAnsi="宋体" w:cs="宋体"/>
              <w:color w:val="auto"/>
              <w:sz w:val="28"/>
              <w:szCs w:val="28"/>
              <w:highlight w:val="none"/>
              <w:lang w:val="en-US" w:eastAsia="zh-CN"/>
            </w:rPr>
            <w:t xml:space="preserve">32</w:t>
          </w:r>
          <w:r/>
        </w:p>
        <w:p>
          <w:pPr>
            <w:rPr>
              <w:color w:val="auto"/>
              <w:highlight w:val="none"/>
            </w:rPr>
          </w:pPr>
          <w:r>
            <w:rPr>
              <w:color w:val="auto"/>
              <w:highlight w:val="none"/>
            </w:rPr>
            <w:fldChar w:fldCharType="end"/>
          </w:r>
          <w:r/>
        </w:p>
      </w:sdtContent>
    </w:sdt>
    <w:p>
      <w:pPr>
        <w:rPr>
          <w:color w:val="auto"/>
          <w:highlight w:val="none"/>
        </w:rPr>
      </w:pPr>
      <w:r>
        <w:rPr>
          <w:color w:val="auto"/>
          <w:highlight w:val="none"/>
        </w:rPr>
      </w:r>
      <w:r/>
    </w:p>
    <w:p>
      <w:pPr>
        <w:pStyle w:val="767"/>
        <w:ind w:firstLine="240"/>
        <w:jc w:val="both"/>
        <w:spacing w:beforeAutospacing="0" w:afterAutospacing="0"/>
        <w:rPr>
          <w:color w:val="auto"/>
          <w:highlight w:val="none"/>
        </w:rPr>
      </w:pPr>
      <w:r>
        <w:rPr>
          <w:color w:val="auto"/>
          <w:highlight w:val="none"/>
        </w:rPr>
        <w:t xml:space="preserve"> </w:t>
      </w:r>
      <w:r/>
    </w:p>
    <w:p>
      <w:pPr>
        <w:pStyle w:val="767"/>
        <w:ind w:firstLine="240"/>
        <w:jc w:val="both"/>
        <w:spacing w:beforeAutospacing="0" w:afterAutospacing="0"/>
        <w:rPr>
          <w:color w:val="auto"/>
          <w:highlight w:val="none"/>
        </w:rPr>
      </w:pPr>
      <w:r>
        <w:rPr>
          <w:color w:val="auto"/>
          <w:highlight w:val="none"/>
        </w:rPr>
        <w:t xml:space="preserve"> </w:t>
      </w:r>
      <w:r/>
    </w:p>
    <w:p>
      <w:pPr>
        <w:pStyle w:val="767"/>
        <w:ind w:firstLine="240"/>
        <w:jc w:val="both"/>
        <w:spacing w:beforeAutospacing="0" w:afterAutospacing="0"/>
        <w:rPr>
          <w:color w:val="auto"/>
          <w:highlight w:val="none"/>
        </w:rPr>
      </w:pPr>
      <w:r>
        <w:rPr>
          <w:color w:val="auto"/>
          <w:highlight w:val="none"/>
        </w:rPr>
        <w:t xml:space="preserve"> </w:t>
      </w:r>
      <w:r/>
    </w:p>
    <w:p>
      <w:pPr>
        <w:pStyle w:val="767"/>
        <w:ind w:firstLine="240"/>
        <w:jc w:val="right"/>
        <w:spacing w:beforeAutospacing="0" w:afterAutospacing="0"/>
        <w:rPr>
          <w:color w:val="auto"/>
          <w:highlight w:val="none"/>
        </w:rPr>
      </w:pPr>
      <w:r>
        <w:rPr>
          <w:color w:val="auto"/>
          <w:highlight w:val="none"/>
        </w:rPr>
      </w:r>
      <w:r/>
    </w:p>
    <w:p>
      <w:pPr>
        <w:pStyle w:val="767"/>
        <w:ind w:firstLine="240"/>
        <w:jc w:val="both"/>
        <w:spacing w:beforeAutospacing="0" w:afterAutospacing="0"/>
        <w:rPr>
          <w:color w:val="auto"/>
          <w:highlight w:val="none"/>
        </w:rPr>
      </w:pPr>
      <w:r>
        <w:rPr>
          <w:color w:val="auto"/>
          <w:highlight w:val="none"/>
        </w:rPr>
      </w:r>
      <w:r/>
    </w:p>
    <w:p>
      <w:pPr>
        <w:pStyle w:val="767"/>
        <w:ind w:firstLine="240"/>
        <w:jc w:val="both"/>
        <w:spacing w:beforeAutospacing="0" w:afterAutospacing="0"/>
        <w:tabs>
          <w:tab w:val="left" w:pos="5032" w:leader="none"/>
        </w:tabs>
        <w:rPr>
          <w:rFonts w:hint="eastAsia" w:eastAsia="宋体"/>
          <w:color w:val="auto"/>
          <w:highlight w:val="none"/>
          <w:lang w:eastAsia="zh-CN"/>
        </w:rPr>
      </w:pPr>
      <w:r>
        <w:rPr>
          <w:rFonts w:hint="eastAsia" w:eastAsia="宋体"/>
          <w:color w:val="auto"/>
          <w:highlight w:val="none"/>
          <w:lang w:eastAsia="zh-CN"/>
        </w:rPr>
        <w:tab/>
      </w:r>
      <w:r/>
    </w:p>
    <w:p>
      <w:pPr>
        <w:pStyle w:val="767"/>
        <w:ind w:firstLine="240"/>
        <w:jc w:val="both"/>
        <w:spacing w:beforeAutospacing="0" w:afterAutospacing="0"/>
        <w:rPr>
          <w:color w:val="auto"/>
          <w:highlight w:val="none"/>
        </w:rPr>
      </w:pPr>
      <w:r>
        <w:rPr>
          <w:color w:val="auto"/>
          <w:highlight w:val="none"/>
        </w:rPr>
      </w:r>
      <w:r/>
    </w:p>
    <w:p>
      <w:pPr>
        <w:pStyle w:val="767"/>
        <w:ind w:firstLine="240"/>
        <w:jc w:val="both"/>
        <w:spacing w:beforeAutospacing="0" w:afterAutospacing="0"/>
        <w:rPr>
          <w:color w:val="auto"/>
          <w:highlight w:val="none"/>
        </w:rPr>
      </w:pPr>
      <w:r>
        <w:rPr>
          <w:color w:val="auto"/>
          <w:highlight w:val="none"/>
        </w:rPr>
      </w:r>
      <w:r/>
    </w:p>
    <w:p>
      <w:pPr>
        <w:pStyle w:val="767"/>
        <w:ind w:firstLine="240"/>
        <w:jc w:val="both"/>
        <w:spacing w:beforeAutospacing="0" w:afterAutospacing="0"/>
        <w:rPr>
          <w:color w:val="auto"/>
          <w:highlight w:val="none"/>
        </w:rPr>
      </w:pPr>
      <w:r>
        <w:rPr>
          <w:color w:val="auto"/>
          <w:highlight w:val="none"/>
        </w:rPr>
      </w:r>
      <w:r/>
    </w:p>
    <w:p>
      <w:pPr>
        <w:pStyle w:val="767"/>
        <w:ind w:firstLine="240"/>
        <w:jc w:val="both"/>
        <w:spacing w:beforeAutospacing="0" w:afterAutospacing="0"/>
        <w:rPr>
          <w:color w:val="auto"/>
          <w:highlight w:val="none"/>
        </w:rPr>
      </w:pPr>
      <w:r>
        <w:rPr>
          <w:color w:val="auto"/>
          <w:highlight w:val="none"/>
        </w:rPr>
      </w:r>
      <w:r/>
    </w:p>
    <w:p>
      <w:pPr>
        <w:pStyle w:val="767"/>
        <w:ind w:firstLine="240"/>
        <w:jc w:val="both"/>
        <w:spacing w:beforeAutospacing="0" w:afterAutospacing="0"/>
        <w:rPr>
          <w:color w:val="auto"/>
          <w:highlight w:val="none"/>
        </w:rPr>
      </w:pPr>
      <w:r>
        <w:rPr>
          <w:color w:val="auto"/>
          <w:highlight w:val="none"/>
        </w:rPr>
      </w:r>
      <w:r/>
    </w:p>
    <w:p>
      <w:pPr>
        <w:pStyle w:val="767"/>
        <w:ind w:firstLine="240"/>
        <w:jc w:val="both"/>
        <w:spacing w:beforeAutospacing="0" w:afterAutospacing="0"/>
        <w:rPr>
          <w:color w:val="auto"/>
          <w:highlight w:val="none"/>
        </w:rPr>
      </w:pPr>
      <w:r>
        <w:rPr>
          <w:color w:val="auto"/>
          <w:highlight w:val="none"/>
        </w:rPr>
      </w:r>
      <w:r/>
    </w:p>
    <w:p>
      <w:pPr>
        <w:pStyle w:val="767"/>
        <w:ind w:firstLine="240"/>
        <w:jc w:val="both"/>
        <w:spacing w:beforeAutospacing="0" w:afterAutospacing="0"/>
        <w:rPr>
          <w:color w:val="auto"/>
          <w:highlight w:val="none"/>
        </w:rPr>
      </w:pPr>
      <w:r>
        <w:rPr>
          <w:color w:val="auto"/>
          <w:highlight w:val="none"/>
        </w:rPr>
      </w:r>
      <w:r/>
    </w:p>
    <w:p>
      <w:pPr>
        <w:pStyle w:val="767"/>
        <w:ind w:firstLine="240"/>
        <w:jc w:val="both"/>
        <w:spacing w:beforeAutospacing="0" w:afterAutospacing="0"/>
        <w:rPr>
          <w:color w:val="auto"/>
          <w:highlight w:val="none"/>
        </w:rPr>
      </w:pPr>
      <w:r>
        <w:rPr>
          <w:color w:val="auto"/>
          <w:highlight w:val="none"/>
        </w:rPr>
      </w:r>
      <w:r/>
    </w:p>
    <w:p>
      <w:pPr>
        <w:pStyle w:val="767"/>
        <w:ind w:firstLine="240"/>
        <w:jc w:val="both"/>
        <w:spacing w:beforeAutospacing="0" w:afterAutospacing="0"/>
        <w:rPr>
          <w:color w:val="auto"/>
          <w:highlight w:val="none"/>
        </w:rPr>
      </w:pPr>
      <w:r>
        <w:rPr>
          <w:color w:val="auto"/>
          <w:highlight w:val="none"/>
        </w:rPr>
      </w:r>
      <w:r/>
    </w:p>
    <w:p>
      <w:pPr>
        <w:pStyle w:val="767"/>
        <w:ind w:firstLine="240"/>
        <w:jc w:val="both"/>
        <w:spacing w:beforeAutospacing="0" w:afterAutospacing="0"/>
        <w:rPr>
          <w:color w:val="auto"/>
          <w:highlight w:val="none"/>
        </w:rPr>
      </w:pPr>
      <w:r>
        <w:rPr>
          <w:color w:val="auto"/>
          <w:highlight w:val="none"/>
        </w:rPr>
      </w:r>
      <w:r/>
    </w:p>
    <w:p>
      <w:pPr>
        <w:pStyle w:val="767"/>
        <w:ind w:firstLine="240"/>
        <w:jc w:val="both"/>
        <w:spacing w:beforeAutospacing="0" w:afterAutospacing="0"/>
        <w:rPr>
          <w:color w:val="auto"/>
          <w:highlight w:val="none"/>
        </w:rPr>
      </w:pPr>
      <w:r>
        <w:rPr>
          <w:color w:val="auto"/>
          <w:highlight w:val="none"/>
        </w:rPr>
      </w:r>
      <w:r/>
    </w:p>
    <w:p>
      <w:pPr>
        <w:pStyle w:val="767"/>
        <w:ind w:firstLine="240"/>
        <w:jc w:val="both"/>
        <w:spacing w:beforeAutospacing="0" w:afterAutospacing="0"/>
        <w:rPr>
          <w:color w:val="auto"/>
          <w:highlight w:val="none"/>
        </w:rPr>
      </w:pPr>
      <w:r>
        <w:rPr>
          <w:color w:val="auto"/>
          <w:highlight w:val="none"/>
        </w:rPr>
      </w:r>
      <w:r/>
    </w:p>
    <w:p>
      <w:pPr>
        <w:pStyle w:val="767"/>
        <w:ind w:firstLine="240"/>
        <w:jc w:val="both"/>
        <w:spacing w:beforeAutospacing="0" w:afterAutospacing="0"/>
        <w:rPr>
          <w:color w:val="auto"/>
          <w:highlight w:val="none"/>
        </w:rPr>
      </w:pPr>
      <w:r>
        <w:rPr>
          <w:color w:val="auto"/>
          <w:highlight w:val="none"/>
        </w:rPr>
      </w:r>
      <w:r/>
    </w:p>
    <w:p>
      <w:pPr>
        <w:pStyle w:val="767"/>
        <w:ind w:firstLine="240"/>
        <w:jc w:val="both"/>
        <w:spacing w:beforeAutospacing="0" w:afterAutospacing="0"/>
        <w:rPr>
          <w:color w:val="auto"/>
          <w:highlight w:val="none"/>
        </w:rPr>
      </w:pPr>
      <w:r>
        <w:rPr>
          <w:color w:val="auto"/>
          <w:highlight w:val="none"/>
        </w:rPr>
      </w:r>
      <w:r/>
    </w:p>
    <w:p>
      <w:pPr>
        <w:pStyle w:val="767"/>
        <w:ind w:firstLine="240"/>
        <w:jc w:val="both"/>
        <w:spacing w:beforeAutospacing="0" w:afterAutospacing="0"/>
        <w:rPr>
          <w:color w:val="auto"/>
          <w:highlight w:val="none"/>
        </w:rPr>
      </w:pPr>
      <w:r>
        <w:rPr>
          <w:color w:val="auto"/>
          <w:highlight w:val="none"/>
        </w:rPr>
        <w:t xml:space="preserve"> </w:t>
      </w:r>
      <w:r/>
    </w:p>
    <w:p>
      <w:pPr>
        <w:pStyle w:val="767"/>
        <w:ind w:firstLine="440"/>
        <w:jc w:val="center"/>
        <w:keepNext/>
        <w:spacing w:beforeAutospacing="0" w:afterAutospacing="0"/>
        <w:rPr>
          <w:rFonts w:hint="eastAsia" w:ascii="黑体" w:hAnsi="宋体" w:eastAsia="黑体" w:cs="黑体"/>
          <w:color w:val="auto"/>
          <w:sz w:val="44"/>
          <w:szCs w:val="44"/>
          <w:highlight w:val="none"/>
        </w:rPr>
        <w:sectPr>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outlineLvl w:val="0"/>
      </w:pPr>
      <w:r/>
      <w:bookmarkStart w:id="1" w:name="_Toc26795"/>
      <w:r/>
      <w:bookmarkStart w:id="2" w:name="_Toc4401"/>
      <w:r/>
      <w:r/>
    </w:p>
    <w:p>
      <w:pPr>
        <w:pStyle w:val="767"/>
        <w:ind w:firstLine="440"/>
        <w:jc w:val="center"/>
        <w:keepNext/>
        <w:spacing w:beforeAutospacing="0" w:afterAutospacing="0"/>
        <w:rPr>
          <w:rFonts w:ascii="黑体" w:hAnsi="宋体" w:eastAsia="黑体" w:cs="黑体"/>
          <w:color w:val="auto"/>
          <w:sz w:val="44"/>
          <w:szCs w:val="44"/>
          <w:highlight w:val="none"/>
        </w:rPr>
        <w:outlineLvl w:val="0"/>
      </w:pPr>
      <w:r>
        <w:rPr>
          <w:rFonts w:hint="eastAsia" w:ascii="黑体" w:hAnsi="宋体" w:eastAsia="黑体" w:cs="黑体"/>
          <w:color w:val="auto"/>
          <w:sz w:val="44"/>
          <w:szCs w:val="44"/>
          <w:highlight w:val="none"/>
        </w:rPr>
        <w:t xml:space="preserve">第一章  招标公告</w:t>
      </w:r>
      <w:bookmarkEnd w:id="1"/>
      <w:r/>
      <w:bookmarkEnd w:id="2"/>
      <w:r/>
      <w:r/>
    </w:p>
    <w:p>
      <w:pPr>
        <w:pStyle w:val="767"/>
        <w:ind w:firstLine="440"/>
        <w:jc w:val="center"/>
        <w:keepNext/>
        <w:spacing w:beforeAutospacing="0" w:afterAutospacing="0"/>
        <w:rPr>
          <w:rFonts w:ascii="黑体" w:hAnsi="宋体" w:eastAsia="黑体" w:cs="黑体"/>
          <w:color w:val="auto"/>
          <w:sz w:val="44"/>
          <w:szCs w:val="44"/>
          <w:highlight w:val="none"/>
        </w:rPr>
      </w:pPr>
      <w:r>
        <w:rPr>
          <w:rFonts w:ascii="黑体" w:hAnsi="宋体" w:eastAsia="黑体" w:cs="黑体"/>
          <w:color w:val="auto"/>
          <w:sz w:val="44"/>
          <w:szCs w:val="44"/>
          <w:highlight w:val="none"/>
        </w:rPr>
      </w:r>
      <w:r/>
    </w:p>
    <w:p>
      <w:pPr>
        <w:pStyle w:val="767"/>
        <w:ind w:firstLine="240"/>
        <w:jc w:val="both"/>
        <w:spacing w:beforeAutospacing="0" w:afterAutospacing="0" w:line="360" w:lineRule="auto"/>
        <w:rPr>
          <w:color w:val="auto"/>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highlight w:val="none"/>
        </w:rPr>
        <w:t xml:space="preserve">项目概况</w:t>
      </w:r>
      <w:r/>
    </w:p>
    <w:p>
      <w:pPr>
        <w:pStyle w:val="767"/>
        <w:ind w:firstLine="240"/>
        <w:jc w:val="both"/>
        <w:spacing w:beforeAutospacing="0" w:afterAutospacing="0" w:line="360" w:lineRule="auto"/>
        <w:rPr>
          <w:color w:val="auto"/>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highlight w:val="none"/>
          <w:u w:val="single"/>
          <w:lang w:eastAsia="zh-CN"/>
        </w:rPr>
        <w:t xml:space="preserve">盐城市第三人民医院医疗废物无害化处置项目JSZC-320903-RHHH-G2026-0057</w:t>
      </w:r>
      <w:r>
        <w:rPr>
          <w:rFonts w:hint="eastAsia" w:ascii="宋体" w:hAnsi="宋体" w:eastAsia="宋体" w:cs="宋体"/>
          <w:color w:val="auto"/>
          <w:highlight w:val="none"/>
        </w:rPr>
        <w:t xml:space="preserve">招标项目的潜在投标人应在“苏采云”系统内免费下载（投标人必须在苏采云系统中获取采购文件，方能参与政府采购项目）；并于202</w:t>
      </w:r>
      <w:r>
        <w:rPr>
          <w:rFonts w:hint="eastAsia" w:ascii="宋体" w:hAnsi="宋体" w:eastAsia="宋体" w:cs="宋体"/>
          <w:color w:val="auto"/>
          <w:highlight w:val="none"/>
          <w:lang w:val="en-US" w:eastAsia="zh-CN"/>
        </w:rPr>
        <w:t xml:space="preserve">6年10月8日9</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0</w:t>
      </w:r>
      <w:r>
        <w:rPr>
          <w:rFonts w:hint="eastAsia" w:ascii="宋体" w:hAnsi="宋体" w:eastAsia="宋体" w:cs="宋体"/>
          <w:color w:val="auto"/>
          <w:highlight w:val="none"/>
        </w:rPr>
        <w:t xml:space="preserve">0（北京时间）前递交投标文件。</w:t>
      </w:r>
      <w:r/>
    </w:p>
    <w:p>
      <w:pPr>
        <w:pStyle w:val="767"/>
        <w:ind w:firstLine="321"/>
        <w:jc w:val="both"/>
        <w:keepLines/>
        <w:keepNext/>
        <w:spacing w:beforeAutospacing="0" w:afterAutospacing="0" w:line="360" w:lineRule="auto"/>
        <w:rPr>
          <w:color w:val="auto"/>
          <w:highlight w:val="none"/>
        </w:rPr>
      </w:pPr>
      <w:r/>
      <w:bookmarkStart w:id="3" w:name="_Toc28359079"/>
      <w:r/>
      <w:bookmarkStart w:id="4" w:name="_Toc38985263"/>
      <w:r/>
      <w:bookmarkStart w:id="5" w:name="_Toc35393621"/>
      <w:r/>
      <w:bookmarkStart w:id="6" w:name="_Toc28359002"/>
      <w:r/>
      <w:bookmarkStart w:id="7" w:name="_Toc35393790"/>
      <w:r/>
      <w:bookmarkStart w:id="8" w:name="_Hlk24379207"/>
      <w:r>
        <w:rPr>
          <w:rFonts w:ascii="Times New Roman" w:hAnsi="Times New Roman"/>
          <w:b/>
          <w:color w:val="auto"/>
          <w:sz w:val="32"/>
          <w:szCs w:val="32"/>
          <w:highlight w:val="none"/>
        </w:rPr>
        <w:t xml:space="preserve">一、项目基本情况</w:t>
      </w:r>
      <w:bookmarkEnd w:id="3"/>
      <w:r/>
      <w:bookmarkEnd w:id="4"/>
      <w:r/>
      <w:bookmarkEnd w:id="5"/>
      <w:r/>
      <w:bookmarkEnd w:id="6"/>
      <w:r/>
      <w:bookmarkEnd w:id="7"/>
      <w:r/>
      <w:bookmarkEnd w:id="8"/>
      <w:r/>
      <w:r/>
    </w:p>
    <w:p>
      <w:pPr>
        <w:pStyle w:val="767"/>
        <w:ind w:firstLine="240"/>
        <w:jc w:val="both"/>
        <w:spacing w:beforeAutospacing="0" w:afterAutospacing="0" w:line="360" w:lineRule="auto"/>
        <w:rPr>
          <w:rFonts w:hint="default" w:ascii="宋体" w:hAnsi="宋体" w:eastAsia="宋体" w:cs="宋体"/>
          <w:color w:val="auto"/>
          <w:highlight w:val="none"/>
          <w:lang w:val="en-US" w:eastAsia="zh-CN"/>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项目编号：JSZC-320903-RHHH-G2026-0057 </w:t>
      </w:r>
      <w:r/>
    </w:p>
    <w:p>
      <w:pPr>
        <w:pStyle w:val="767"/>
        <w:ind w:firstLine="240"/>
        <w:jc w:val="both"/>
        <w:spacing w:beforeAutospacing="0" w:afterAutospacing="0"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项目名称：</w:t>
      </w:r>
      <w:r>
        <w:rPr>
          <w:rFonts w:hint="eastAsia" w:ascii="宋体" w:hAnsi="宋体" w:eastAsia="宋体" w:cs="宋体"/>
          <w:color w:val="auto"/>
          <w:highlight w:val="none"/>
          <w:lang w:eastAsia="zh-CN"/>
        </w:rPr>
        <w:t xml:space="preserve">盐城市第三人民医院医疗废物无害化处置项目</w:t>
      </w:r>
      <w:r/>
    </w:p>
    <w:p>
      <w:pPr>
        <w:pStyle w:val="767"/>
        <w:ind w:firstLine="240"/>
        <w:jc w:val="both"/>
        <w:spacing w:beforeAutospacing="0" w:afterAutospacing="0" w:line="360" w:lineRule="auto"/>
        <w:rPr>
          <w:rFonts w:hint="eastAsia" w:ascii="宋体" w:hAnsi="宋体"/>
          <w:bCs/>
          <w:color w:val="auto"/>
          <w:highlight w:val="none"/>
        </w:rPr>
      </w:pP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.预算金额：</w:t>
      </w:r>
      <w:r>
        <w:rPr>
          <w:rFonts w:hint="eastAsia" w:ascii="宋体" w:hAnsi="宋体" w:eastAsia="宋体"/>
          <w:bCs/>
          <w:color w:val="auto"/>
          <w:highlight w:val="none"/>
          <w:lang w:val="en-US" w:eastAsia="zh-CN"/>
        </w:rPr>
        <w:t xml:space="preserve">230</w:t>
      </w:r>
      <w:r>
        <w:rPr>
          <w:rFonts w:hint="eastAsia" w:ascii="宋体" w:hAnsi="宋体"/>
          <w:bCs/>
          <w:color w:val="auto"/>
          <w:highlight w:val="none"/>
        </w:rPr>
        <w:t xml:space="preserve">万</w:t>
      </w:r>
      <w:r>
        <w:rPr>
          <w:rFonts w:hint="eastAsia" w:ascii="宋体" w:hAnsi="宋体" w:eastAsia="宋体"/>
          <w:bCs/>
          <w:color w:val="auto"/>
          <w:highlight w:val="none"/>
          <w:lang w:val="en-US" w:eastAsia="zh-CN"/>
        </w:rPr>
        <w:t xml:space="preserve">元</w:t>
      </w:r>
      <w:r/>
    </w:p>
    <w:p>
      <w:pPr>
        <w:pStyle w:val="767"/>
        <w:ind w:firstLine="240"/>
        <w:jc w:val="both"/>
        <w:spacing w:beforeAutospacing="0" w:afterAutospacing="0" w:line="360" w:lineRule="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.本项目设定最高限价，最高限价为</w:t>
      </w:r>
      <w:r>
        <w:rPr>
          <w:rFonts w:hint="eastAsia" w:ascii="宋体" w:hAnsi="宋体" w:eastAsia="宋体" w:cs="宋体"/>
          <w:color w:val="auto"/>
          <w:highlight w:val="none"/>
          <w:lang w:val="en-US" w:eastAsia="zh-CN"/>
        </w:rPr>
        <w:t xml:space="preserve">229.6710</w:t>
      </w:r>
      <w:r>
        <w:rPr>
          <w:rFonts w:hint="eastAsia" w:ascii="宋体" w:hAnsi="宋体"/>
          <w:bCs/>
          <w:color w:val="auto"/>
          <w:highlight w:val="none"/>
        </w:rPr>
        <w:t xml:space="preserve">万元</w:t>
      </w:r>
      <w:r>
        <w:rPr>
          <w:rFonts w:hint="eastAsia" w:ascii="宋体" w:hAnsi="宋体" w:eastAsia="宋体"/>
          <w:bCs/>
          <w:color w:val="auto"/>
          <w:highlight w:val="none"/>
          <w:lang w:val="en-US" w:eastAsia="zh-CN"/>
        </w:rPr>
        <w:t xml:space="preserve">。</w:t>
      </w:r>
      <w:r/>
    </w:p>
    <w:p>
      <w:pPr>
        <w:pStyle w:val="767"/>
        <w:ind w:firstLine="240"/>
        <w:jc w:val="both"/>
        <w:spacing w:beforeAutospacing="0" w:afterAutospacing="0" w:line="360" w:lineRule="auto"/>
        <w:rPr>
          <w:rFonts w:hint="default" w:ascii="宋体" w:hAnsi="宋体" w:eastAsia="宋体" w:cs="宋体"/>
          <w:color w:val="auto"/>
          <w:highlight w:val="none"/>
          <w:lang w:val="en-US"/>
        </w:rPr>
      </w:pP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.采购需求</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简介</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w:t>
      </w:r>
      <w:r>
        <w:rPr>
          <w:rFonts w:hint="eastAsia" w:asciiTheme="majorEastAsia" w:hAnsiTheme="majorEastAsia" w:eastAsiaTheme="majorEastAsia" w:cstheme="majorEastAsia"/>
          <w:color w:val="auto"/>
          <w:sz w:val="24"/>
          <w:szCs w:val="24"/>
          <w:highlight w:val="none"/>
          <w:lang w:val="en-US" w:eastAsia="zh-CN"/>
        </w:rPr>
        <w:t xml:space="preserve">医疗废物无害化处置</w:t>
      </w:r>
      <w:r>
        <w:rPr>
          <w:rFonts w:hint="eastAsia" w:eastAsia="宋体" w:asciiTheme="majorEastAsia" w:hAnsiTheme="majorEastAsia" w:cstheme="majorEastAsia"/>
          <w:color w:val="auto"/>
          <w:sz w:val="24"/>
          <w:szCs w:val="24"/>
          <w:highlight w:val="none"/>
          <w:lang w:eastAsia="zh-CN"/>
        </w:rPr>
        <w:t xml:space="preserve">（</w:t>
      </w:r>
      <w:r>
        <w:rPr>
          <w:rFonts w:hint="eastAsia" w:asciiTheme="majorEastAsia" w:hAnsiTheme="majorEastAsia" w:eastAsiaTheme="majorEastAsia" w:cstheme="majorEastAsia"/>
          <w:color w:val="auto"/>
          <w:sz w:val="24"/>
          <w:szCs w:val="24"/>
          <w:highlight w:val="none"/>
        </w:rPr>
        <w:t xml:space="preserve">详见招标文件</w:t>
      </w:r>
      <w:r>
        <w:rPr>
          <w:rFonts w:hint="eastAsia" w:eastAsia="宋体" w:asciiTheme="majorEastAsia" w:hAnsiTheme="majorEastAsia" w:cstheme="majorEastAsia"/>
          <w:color w:val="auto"/>
          <w:sz w:val="24"/>
          <w:szCs w:val="24"/>
          <w:highlight w:val="none"/>
          <w:lang w:eastAsia="zh-CN"/>
        </w:rPr>
        <w:t xml:space="preserve">）</w:t>
      </w:r>
      <w:r>
        <w:rPr>
          <w:rFonts w:hint="eastAsia" w:ascii="宋体" w:hAnsi="宋体" w:eastAsia="宋体" w:cs="宋体"/>
          <w:color w:val="auto"/>
          <w:highlight w:val="none"/>
          <w:lang w:val="en-US" w:eastAsia="zh-CN"/>
        </w:rPr>
        <w:t xml:space="preserve">。</w:t>
      </w:r>
      <w:r/>
    </w:p>
    <w:p>
      <w:pPr>
        <w:pStyle w:val="767"/>
        <w:numPr>
          <w:ilvl w:val="0"/>
          <w:numId w:val="0"/>
        </w:numPr>
        <w:ind w:firstLine="240"/>
        <w:jc w:val="both"/>
        <w:spacing w:beforeAutospacing="0" w:afterAutospacing="0" w:line="360" w:lineRule="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合同履行期限：</w:t>
      </w:r>
      <w:r>
        <w:rPr>
          <w:rFonts w:hint="eastAsia" w:ascii="宋体" w:hAnsi="宋体" w:eastAsia="宋体" w:cs="宋体"/>
          <w:color w:val="auto"/>
          <w:highlight w:val="none"/>
          <w:lang w:val="en-US" w:eastAsia="zh-CN"/>
        </w:rPr>
        <w:t xml:space="preserve">一年。合同期满，经采购人考核合格可续签合同，续签次数不超过两次。</w:t>
      </w:r>
      <w:r/>
    </w:p>
    <w:p>
      <w:pPr>
        <w:pStyle w:val="767"/>
        <w:ind w:firstLine="240"/>
        <w:jc w:val="both"/>
        <w:spacing w:beforeAutospacing="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7.</w:t>
      </w:r>
      <w:r>
        <w:rPr>
          <w:rFonts w:hint="default" w:ascii="宋体" w:hAnsi="宋体" w:eastAsia="宋体" w:cs="宋体"/>
          <w:color w:val="auto"/>
          <w:highlight w:val="none"/>
          <w:lang w:val="en-US" w:eastAsia="zh-CN"/>
        </w:rPr>
        <w:t xml:space="preserve">本项目（是/否）接受联合体投标：</w:t>
      </w:r>
      <w:r>
        <w:rPr>
          <w:rFonts w:hint="eastAsia" w:ascii="宋体" w:hAnsi="宋体" w:eastAsia="宋体" w:cs="宋体"/>
          <w:color w:val="auto"/>
          <w:highlight w:val="none"/>
          <w:lang w:val="en-US" w:eastAsia="zh-CN"/>
        </w:rPr>
        <w:t xml:space="preserve">不接受联合体。</w:t>
      </w:r>
      <w:r/>
    </w:p>
    <w:p>
      <w:pPr>
        <w:pStyle w:val="767"/>
        <w:ind w:firstLine="321"/>
        <w:jc w:val="both"/>
        <w:keepLines/>
        <w:keepNext/>
        <w:spacing w:beforeAutospacing="0" w:afterAutospacing="0" w:line="360" w:lineRule="auto"/>
        <w:rPr>
          <w:color w:val="auto"/>
          <w:highlight w:val="none"/>
        </w:rPr>
      </w:pPr>
      <w:r/>
      <w:bookmarkStart w:id="9" w:name="_Toc35393622"/>
      <w:r/>
      <w:bookmarkStart w:id="10" w:name="_Toc28359003"/>
      <w:r/>
      <w:bookmarkStart w:id="11" w:name="_Toc28359080"/>
      <w:r/>
      <w:bookmarkStart w:id="12" w:name="_Toc35393791"/>
      <w:r/>
      <w:bookmarkStart w:id="13" w:name="_Toc38985264"/>
      <w:r>
        <w:rPr>
          <w:rFonts w:ascii="Times New Roman" w:hAnsi="Times New Roman"/>
          <w:b/>
          <w:color w:val="auto"/>
          <w:sz w:val="32"/>
          <w:szCs w:val="32"/>
          <w:highlight w:val="none"/>
        </w:rPr>
        <w:t xml:space="preserve">二、申请人的资格要求：</w:t>
      </w:r>
      <w:bookmarkEnd w:id="9"/>
      <w:r/>
      <w:bookmarkEnd w:id="10"/>
      <w:r/>
      <w:bookmarkEnd w:id="11"/>
      <w:r/>
      <w:bookmarkEnd w:id="12"/>
      <w:r/>
      <w:bookmarkEnd w:id="13"/>
      <w:r/>
      <w:r/>
    </w:p>
    <w:p>
      <w:pPr>
        <w:pStyle w:val="767"/>
        <w:ind w:firstLine="240"/>
        <w:jc w:val="both"/>
        <w:spacing w:beforeAutospacing="0" w:afterAutospacing="0" w:line="360" w:lineRule="auto"/>
        <w:rPr>
          <w:color w:val="auto"/>
          <w:highlight w:val="none"/>
        </w:rPr>
      </w:pPr>
      <w:r/>
      <w:bookmarkStart w:id="14" w:name="_Toc38985265"/>
      <w:r/>
      <w:bookmarkStart w:id="15" w:name="_Toc28359004"/>
      <w:r/>
      <w:bookmarkStart w:id="16" w:name="_Toc35393792"/>
      <w:r/>
      <w:bookmarkStart w:id="17" w:name="_Toc28359081"/>
      <w:r/>
      <w:bookmarkStart w:id="18" w:name="_Toc35393623"/>
      <w:r>
        <w:rPr>
          <w:rFonts w:hint="eastAsia" w:ascii="宋体" w:hAnsi="宋体" w:eastAsia="宋体" w:cs="宋体"/>
          <w:color w:val="auto"/>
          <w:highlight w:val="none"/>
        </w:rPr>
        <w:t xml:space="preserve">（一）通用资格要求</w:t>
      </w:r>
      <w:bookmarkEnd w:id="14"/>
      <w:r/>
      <w:bookmarkEnd w:id="15"/>
      <w:r/>
      <w:bookmarkEnd w:id="16"/>
      <w:r/>
      <w:bookmarkEnd w:id="17"/>
      <w:r/>
      <w:bookmarkEnd w:id="18"/>
      <w:r/>
      <w:r/>
    </w:p>
    <w:p>
      <w:pPr>
        <w:pStyle w:val="767"/>
        <w:ind w:left="0" w:firstLine="480"/>
        <w:jc w:val="both"/>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1.满足《中华人民共和国政府采购法》第二十二条规定，并提供下列材料：</w:t>
      </w:r>
      <w:r/>
    </w:p>
    <w:p>
      <w:pPr>
        <w:pStyle w:val="767"/>
        <w:ind w:left="0" w:firstLine="480"/>
        <w:jc w:val="both"/>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1.1 法人或者其他组织的营业执照等证明文件，自然人的身份证明；</w:t>
      </w:r>
      <w:r/>
    </w:p>
    <w:p>
      <w:pPr>
        <w:pStyle w:val="767"/>
        <w:ind w:left="0" w:firstLine="480"/>
        <w:jc w:val="both"/>
        <w:pageBreakBefore w:val="0"/>
        <w:spacing w:beforeAutospacing="0" w:afterAutospacing="0"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1.2上一年度的财务状况报表（</w:t>
      </w:r>
      <w:r>
        <w:rPr>
          <w:rFonts w:hint="eastAsia" w:ascii="宋体" w:hAnsi="宋体" w:eastAsia="宋体" w:cs="宋体"/>
          <w:color w:val="auto"/>
          <w:highlight w:val="none"/>
          <w:lang w:val="en-US" w:eastAsia="zh-CN"/>
        </w:rPr>
        <w:t xml:space="preserve">上一年度指2025年度，</w:t>
      </w:r>
      <w:r>
        <w:rPr>
          <w:rFonts w:hint="eastAsia" w:ascii="宋体" w:hAnsi="宋体" w:eastAsia="宋体" w:cs="宋体"/>
          <w:color w:val="auto"/>
          <w:highlight w:val="none"/>
        </w:rPr>
        <w:t xml:space="preserve">财务状况报表至少提供资产负债表、利润表、现金流量表，投标人成立不满一年无需提供）</w:t>
      </w:r>
      <w:r>
        <w:rPr>
          <w:rFonts w:hint="eastAsia" w:ascii="宋体" w:hAnsi="宋体" w:eastAsia="宋体" w:cs="宋体"/>
          <w:color w:val="auto"/>
          <w:highlight w:val="none"/>
          <w:lang w:eastAsia="zh-CN"/>
        </w:rPr>
        <w:t xml:space="preserve">；</w:t>
      </w:r>
      <w:r/>
    </w:p>
    <w:p>
      <w:pPr>
        <w:pStyle w:val="767"/>
        <w:ind w:left="0" w:firstLine="480"/>
        <w:jc w:val="both"/>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1.3具备履行合同所必需的设备和专业技术能力的书面声明；</w:t>
      </w:r>
      <w:r/>
    </w:p>
    <w:p>
      <w:pPr>
        <w:pStyle w:val="767"/>
        <w:ind w:left="0" w:firstLine="480"/>
        <w:jc w:val="both"/>
        <w:pageBreakBefore w:val="0"/>
        <w:spacing w:beforeAutospacing="0" w:afterAutospacing="0" w:line="360" w:lineRule="auto"/>
        <w:rPr>
          <w:rFonts w:hint="eastAsia" w:ascii="宋体" w:hAnsi="宋体" w:eastAsia="宋体" w:cs="宋体"/>
          <w:color w:val="auto"/>
          <w:highlight w:val="none"/>
          <w:lang w:val="en-US"/>
        </w:rPr>
      </w:pPr>
      <w:r>
        <w:rPr>
          <w:rFonts w:hint="eastAsia" w:ascii="宋体" w:hAnsi="宋体" w:eastAsia="宋体" w:cs="宋体"/>
          <w:color w:val="auto"/>
          <w:highlight w:val="none"/>
        </w:rPr>
        <w:t xml:space="preserve">1.4依法缴纳税收和社会保障资金的相关材料（</w:t>
      </w:r>
      <w:r>
        <w:rPr>
          <w:rFonts w:hint="eastAsia" w:ascii="宋体" w:hAnsi="宋体" w:eastAsia="宋体" w:cs="宋体"/>
          <w:color w:val="auto"/>
          <w:highlight w:val="none"/>
          <w:lang w:val="en-US" w:eastAsia="zh-CN"/>
        </w:rPr>
        <w:t xml:space="preserve">投标</w:t>
      </w:r>
      <w:r>
        <w:rPr>
          <w:rFonts w:hint="eastAsia" w:ascii="宋体" w:hAnsi="宋体" w:eastAsia="宋体" w:cs="宋体"/>
          <w:color w:val="auto"/>
          <w:highlight w:val="none"/>
        </w:rPr>
        <w:t xml:space="preserve">文件提交截止时间前一年内至少一个月依法缴纳税收及缴纳社会保障资金的证明材料。供应商依法享受缓缴、免缴税收、社会保障资金的提供证明材料。）</w:t>
      </w:r>
      <w:r/>
    </w:p>
    <w:p>
      <w:pPr>
        <w:pStyle w:val="767"/>
        <w:ind w:left="0" w:firstLine="480"/>
        <w:jc w:val="both"/>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1.5参加政府采购活动前3年内在经营活动中没有重大违法记录的书面声明。</w:t>
      </w:r>
      <w:r/>
    </w:p>
    <w:p>
      <w:pPr>
        <w:pStyle w:val="767"/>
        <w:ind w:left="0" w:firstLine="480"/>
        <w:jc w:val="both"/>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1.6法律、行政法规规定的其他条件。</w:t>
      </w:r>
      <w:r/>
    </w:p>
    <w:p>
      <w:pPr>
        <w:pStyle w:val="767"/>
        <w:ind w:left="0" w:firstLine="480"/>
        <w:jc w:val="both"/>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1.7在“信用中国”网站查询，无失信被执行人、</w:t>
      </w:r>
      <w:r>
        <w:rPr>
          <w:rFonts w:hint="eastAsia" w:ascii="宋体" w:hAnsi="宋体" w:eastAsia="宋体" w:cs="宋体"/>
          <w:color w:val="auto"/>
          <w:highlight w:val="none"/>
          <w:lang w:val="en-US" w:eastAsia="zh-CN"/>
        </w:rPr>
        <w:t xml:space="preserve">严重失信主体名单、重大税收违法失信主体名单</w:t>
      </w:r>
      <w:r>
        <w:rPr>
          <w:rFonts w:hint="eastAsia" w:ascii="宋体" w:hAnsi="宋体" w:eastAsia="宋体" w:cs="宋体"/>
          <w:color w:val="auto"/>
          <w:highlight w:val="none"/>
        </w:rPr>
        <w:t xml:space="preserve">、政府采购严重失信行为记录名单及其他不符合《中华人民共和国政府采购法》第二十二条规定条件的信用记录。（投标文件中无需提供证明材料）</w:t>
      </w:r>
      <w:r/>
    </w:p>
    <w:p>
      <w:pPr>
        <w:pStyle w:val="767"/>
        <w:ind w:firstLine="240"/>
        <w:jc w:val="both"/>
        <w:spacing w:beforeAutospacing="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1.8单位负责人为同一人或者存在直接控股、管理关系的不同供应商，不得参加同一合同项下的政府采购活动。</w:t>
      </w:r>
      <w:r/>
    </w:p>
    <w:p>
      <w:pPr>
        <w:pStyle w:val="767"/>
        <w:ind w:firstLine="240"/>
        <w:jc w:val="both"/>
        <w:spacing w:beforeAutospacing="0" w:afterAutospacing="0" w:line="360" w:lineRule="auto"/>
        <w:rPr>
          <w:rFonts w:hint="default" w:ascii="宋体" w:hAnsi="宋体" w:eastAsia="宋体" w:cs="宋体"/>
          <w:b/>
          <w:bCs/>
          <w:color w:val="auto"/>
          <w:highlight w:val="none"/>
          <w:lang w:val="en-US" w:eastAsia="zh-CN"/>
        </w:rPr>
      </w:pPr>
      <w:r>
        <w:rPr>
          <w:rFonts w:hint="eastAsia" w:ascii="宋体" w:hAnsi="宋体" w:eastAsia="宋体" w:cs="宋体"/>
          <w:color w:val="auto"/>
          <w:highlight w:val="none"/>
          <w:lang w:val="en-US" w:eastAsia="zh-CN"/>
        </w:rPr>
        <w:t xml:space="preserve">2.落实政府采购政策需满足的资格要求：</w:t>
      </w:r>
      <w:r>
        <w:rPr>
          <w:rFonts w:hint="eastAsia" w:ascii="宋体" w:hAnsi="宋体" w:eastAsia="宋体" w:cs="宋体"/>
          <w:b/>
          <w:bCs/>
          <w:color w:val="auto"/>
          <w:szCs w:val="24"/>
          <w:highlight w:val="none"/>
        </w:rPr>
        <w:t xml:space="preserve">本项目专门面向中小企业采购。投标人需按照采购文件的要求提供相应的《</w:t>
      </w:r>
      <w:r>
        <w:rPr>
          <w:rFonts w:hint="eastAsia" w:ascii="宋体" w:hAnsi="宋体" w:eastAsia="宋体" w:cs="宋体"/>
          <w:b/>
          <w:bCs/>
          <w:color w:val="auto"/>
          <w:szCs w:val="24"/>
          <w:highlight w:val="none"/>
          <w:lang w:eastAsia="zh-CN"/>
        </w:rPr>
        <w:t xml:space="preserve">中小</w:t>
      </w:r>
      <w:r>
        <w:rPr>
          <w:rFonts w:hint="eastAsia" w:ascii="宋体" w:hAnsi="宋体" w:eastAsia="宋体" w:cs="宋体"/>
          <w:b/>
          <w:bCs/>
          <w:color w:val="auto"/>
          <w:szCs w:val="24"/>
          <w:highlight w:val="none"/>
        </w:rPr>
        <w:t xml:space="preserve">企业声明函》。企业标准请参照《关于印发中小企业划型标准规定的通知》（工信部联企业[2011]300号）文件规定自行填写。</w:t>
      </w:r>
      <w:r/>
    </w:p>
    <w:p>
      <w:pPr>
        <w:pStyle w:val="767"/>
        <w:ind w:firstLine="240"/>
        <w:jc w:val="both"/>
        <w:spacing w:beforeAutospacing="0" w:afterAutospacing="0"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本项目的特定资格要求</w:t>
      </w:r>
      <w:r>
        <w:rPr>
          <w:rFonts w:hint="eastAsia" w:ascii="宋体" w:hAnsi="宋体" w:eastAsia="宋体" w:cs="宋体"/>
          <w:color w:val="auto"/>
          <w:highlight w:val="none"/>
          <w:lang w:eastAsia="zh-CN"/>
        </w:rPr>
        <w:t xml:space="preserve">：</w:t>
      </w:r>
      <w:r/>
    </w:p>
    <w:p>
      <w:pPr>
        <w:pStyle w:val="767"/>
        <w:ind w:firstLine="240"/>
        <w:jc w:val="both"/>
        <w:spacing w:beforeAutospacing="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3.1</w:t>
      </w:r>
      <w:r>
        <w:rPr>
          <w:rFonts w:hint="eastAsia" w:ascii="宋体" w:hAnsi="宋体" w:eastAsia="宋体" w:cs="宋体"/>
          <w:color w:val="auto"/>
          <w:highlight w:val="none"/>
          <w:lang w:eastAsia="zh-CN"/>
        </w:rPr>
        <w:t xml:space="preserve">投标供应商须具有</w:t>
      </w:r>
      <w:r>
        <w:rPr>
          <w:rFonts w:hint="eastAsia" w:ascii="宋体" w:hAnsi="宋体" w:eastAsia="宋体" w:cs="宋体"/>
          <w:color w:val="auto"/>
          <w:highlight w:val="none"/>
          <w:lang w:val="en-US" w:eastAsia="zh-CN"/>
        </w:rPr>
        <w:t xml:space="preserve">环境保护</w:t>
      </w:r>
      <w:r>
        <w:rPr>
          <w:rFonts w:hint="eastAsia" w:ascii="宋体" w:hAnsi="宋体" w:eastAsia="宋体" w:cs="宋体"/>
          <w:color w:val="auto"/>
          <w:highlight w:val="none"/>
          <w:lang w:eastAsia="zh-CN"/>
        </w:rPr>
        <w:t xml:space="preserve">行政主管部门核发的</w:t>
      </w:r>
      <w:r>
        <w:rPr>
          <w:rFonts w:hint="eastAsia" w:ascii="宋体" w:hAnsi="宋体" w:eastAsia="宋体" w:cs="宋体"/>
          <w:color w:val="auto"/>
          <w:highlight w:val="none"/>
          <w:lang w:val="en-US" w:eastAsia="zh-CN"/>
        </w:rPr>
        <w:t xml:space="preserve">医疗废弃物集中处置</w:t>
      </w:r>
      <w:r>
        <w:rPr>
          <w:rFonts w:hint="eastAsia" w:ascii="宋体" w:hAnsi="宋体" w:eastAsia="宋体" w:cs="宋体"/>
          <w:color w:val="auto"/>
          <w:highlight w:val="none"/>
          <w:lang w:eastAsia="zh-CN"/>
        </w:rPr>
        <w:t xml:space="preserve">经营许可证</w:t>
      </w:r>
      <w:r>
        <w:rPr>
          <w:rFonts w:hint="eastAsia" w:ascii="宋体" w:hAnsi="宋体" w:eastAsia="宋体" w:cs="宋体"/>
          <w:color w:val="auto"/>
          <w:highlight w:val="none"/>
          <w:lang w:val="en-US" w:eastAsia="zh-CN"/>
        </w:rPr>
        <w:t xml:space="preserve">。</w:t>
      </w:r>
      <w:r/>
    </w:p>
    <w:p>
      <w:pPr>
        <w:pStyle w:val="767"/>
        <w:numPr>
          <w:ilvl w:val="0"/>
          <w:numId w:val="1"/>
        </w:numPr>
        <w:ind w:firstLine="640"/>
        <w:jc w:val="both"/>
        <w:keepLines w:val="0"/>
        <w:keepNext w:val="0"/>
        <w:pageBreakBefore w:val="0"/>
        <w:spacing w:beforeAutospacing="0" w:afterAutospacing="0" w:line="360" w:lineRule="auto"/>
        <w:widowControl w:val="off"/>
        <w:rPr>
          <w:rFonts w:ascii="Times New Roman" w:hAnsi="Times New Roman"/>
          <w:b/>
          <w:color w:val="auto"/>
          <w:sz w:val="32"/>
          <w:szCs w:val="32"/>
          <w:highlight w:val="none"/>
        </w:rPr>
        <w:outlineLvl w:val="9"/>
      </w:pPr>
      <w:r>
        <w:rPr>
          <w:rFonts w:ascii="Times New Roman" w:hAnsi="Times New Roman"/>
          <w:b/>
          <w:color w:val="auto"/>
          <w:sz w:val="32"/>
          <w:szCs w:val="32"/>
          <w:highlight w:val="none"/>
        </w:rPr>
        <w:t xml:space="preserve">获取招标文件</w:t>
      </w:r>
      <w:r/>
    </w:p>
    <w:p>
      <w:pPr>
        <w:pStyle w:val="767"/>
        <w:ind w:firstLine="480"/>
        <w:jc w:val="both"/>
        <w:keepLines/>
        <w:keepNext/>
        <w:pageBreakBefore w:val="0"/>
        <w:spacing w:beforeAutospacing="0" w:afterAutospacing="0" w:line="400" w:lineRule="exact"/>
        <w:widowControl w:val="off"/>
        <w:rPr>
          <w:rFonts w:hint="eastAsia" w:ascii="宋体" w:hAnsi="宋体" w:cs="宋体"/>
          <w:color w:val="auto"/>
          <w:sz w:val="24"/>
          <w:szCs w:val="24"/>
          <w:highlight w:val="none"/>
          <w:lang w:eastAsia="zh-CN"/>
        </w:rPr>
      </w:pPr>
      <w:r/>
      <w:bookmarkStart w:id="19" w:name="_Toc35393793"/>
      <w:r/>
      <w:bookmarkStart w:id="20" w:name="_Toc38985266"/>
      <w:r/>
      <w:bookmarkStart w:id="21" w:name="_Toc28359005"/>
      <w:r/>
      <w:bookmarkStart w:id="22" w:name="_Toc28359082"/>
      <w:r/>
      <w:bookmarkStart w:id="23" w:name="_Toc35393624"/>
      <w:r>
        <w:rPr>
          <w:rFonts w:hint="eastAsia" w:ascii="宋体" w:hAnsi="宋体" w:cs="宋体"/>
          <w:color w:val="auto"/>
          <w:sz w:val="24"/>
          <w:szCs w:val="24"/>
          <w:highlight w:val="none"/>
        </w:rPr>
        <w:t xml:space="preserve">1.时间：</w:t>
      </w:r>
      <w:bookmarkEnd w:id="19"/>
      <w:r/>
      <w:bookmarkEnd w:id="20"/>
      <w:r/>
      <w:bookmarkEnd w:id="21"/>
      <w:r/>
      <w:bookmarkEnd w:id="22"/>
      <w:r/>
      <w:bookmarkEnd w:id="23"/>
      <w:r>
        <w:rPr>
          <w:rFonts w:hint="eastAsia" w:ascii="宋体" w:hAnsi="宋体" w:cs="宋体"/>
          <w:color w:val="auto"/>
          <w:sz w:val="24"/>
          <w:szCs w:val="24"/>
          <w:highlight w:val="none"/>
        </w:rPr>
        <w:t xml:space="preserve">自招标文件公告发布之日起5个工作日</w:t>
      </w:r>
      <w:r>
        <w:rPr>
          <w:rFonts w:hint="eastAsia" w:ascii="宋体" w:hAnsi="宋体" w:cs="宋体"/>
          <w:color w:val="auto"/>
          <w:sz w:val="24"/>
          <w:szCs w:val="24"/>
          <w:highlight w:val="none"/>
          <w:lang w:eastAsia="zh-CN"/>
        </w:rPr>
        <w:t xml:space="preserve">；</w:t>
      </w:r>
      <w:r/>
    </w:p>
    <w:p>
      <w:pPr>
        <w:pStyle w:val="767"/>
        <w:ind w:firstLine="480"/>
        <w:jc w:val="both"/>
        <w:keepLines/>
        <w:keepNext/>
        <w:pageBreakBefore w:val="0"/>
        <w:spacing w:beforeAutospacing="0" w:afterAutospacing="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2.地点：“苏采云”系统内免费下载（供应商必须在苏采云系统中获取</w:t>
      </w:r>
      <w:r>
        <w:rPr>
          <w:rFonts w:hint="eastAsia" w:ascii="宋体" w:hAnsi="宋体" w:cs="宋体"/>
          <w:color w:val="auto"/>
          <w:sz w:val="24"/>
          <w:szCs w:val="24"/>
          <w:highlight w:val="none"/>
          <w:lang w:val="en-US" w:eastAsia="zh-CN"/>
        </w:rPr>
        <w:t xml:space="preserve">采购文件</w:t>
      </w:r>
      <w:r>
        <w:rPr>
          <w:rFonts w:hint="eastAsia" w:ascii="宋体" w:hAnsi="宋体" w:cs="宋体"/>
          <w:color w:val="auto"/>
          <w:sz w:val="24"/>
          <w:szCs w:val="24"/>
          <w:highlight w:val="none"/>
        </w:rPr>
        <w:t xml:space="preserve">，方能参与政府采购项目）</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 </w:t>
      </w:r>
      <w:r/>
    </w:p>
    <w:p>
      <w:pPr>
        <w:pStyle w:val="767"/>
        <w:ind w:firstLine="480"/>
        <w:jc w:val="both"/>
        <w:keepLines/>
        <w:keepNext/>
        <w:pageBreakBefore w:val="0"/>
        <w:spacing w:beforeAutospacing="0" w:afterAutospacing="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3.方式：本项目采用网上注册登记方式</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 </w:t>
      </w:r>
      <w:r/>
    </w:p>
    <w:p>
      <w:pPr>
        <w:pStyle w:val="767"/>
        <w:ind w:firstLine="480"/>
        <w:jc w:val="both"/>
        <w:keepLines/>
        <w:keepNext/>
        <w:pageBreakBefore w:val="0"/>
        <w:spacing w:beforeAutospacing="0" w:afterAutospacing="0"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4.售价：0.00元</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 </w:t>
      </w:r>
      <w:r/>
    </w:p>
    <w:p>
      <w:pPr>
        <w:pStyle w:val="767"/>
        <w:ind w:firstLine="640"/>
        <w:jc w:val="both"/>
        <w:keepLines/>
        <w:keepNext/>
        <w:pageBreakBefore w:val="0"/>
        <w:spacing w:before="145" w:beforeAutospacing="0" w:after="145" w:afterAutospacing="0" w:line="360" w:lineRule="auto"/>
        <w:widowControl w:val="off"/>
        <w:rPr>
          <w:color w:val="auto"/>
          <w:highlight w:val="none"/>
        </w:rPr>
      </w:pPr>
      <w:r>
        <w:rPr>
          <w:rFonts w:ascii="Times New Roman" w:hAnsi="Times New Roman"/>
          <w:b/>
          <w:color w:val="auto"/>
          <w:sz w:val="32"/>
          <w:szCs w:val="32"/>
          <w:highlight w:val="none"/>
        </w:rPr>
        <w:t xml:space="preserve">四、</w:t>
      </w:r>
      <w:r>
        <w:rPr>
          <w:rFonts w:hint="eastAsia" w:ascii="Times New Roman" w:hAnsi="Times New Roman"/>
          <w:b/>
          <w:color w:val="auto"/>
          <w:sz w:val="32"/>
          <w:szCs w:val="32"/>
          <w:highlight w:val="none"/>
        </w:rPr>
        <w:t xml:space="preserve">提交投标文件截止时间、开标时间和地点</w:t>
      </w:r>
      <w:r/>
    </w:p>
    <w:p>
      <w:pPr>
        <w:pStyle w:val="767"/>
        <w:ind w:left="0" w:firstLine="480"/>
        <w:jc w:val="both"/>
        <w:pageBreakBefore w:val="0"/>
        <w:spacing w:beforeAutospacing="0" w:afterAutospacing="0" w:line="360" w:lineRule="auto"/>
        <w:rPr>
          <w:rFonts w:hint="eastAsia" w:ascii="宋体" w:hAnsi="宋体" w:eastAsia="宋体" w:cs="宋体"/>
          <w:color w:val="auto"/>
          <w:highlight w:val="none"/>
        </w:rPr>
      </w:pPr>
      <w:r/>
      <w:bookmarkStart w:id="24" w:name="_Toc35393794"/>
      <w:r/>
      <w:bookmarkStart w:id="25" w:name="_Toc35393625"/>
      <w:r/>
      <w:bookmarkStart w:id="26" w:name="_Toc38985267"/>
      <w:r/>
      <w:bookmarkStart w:id="27" w:name="_Toc28359007"/>
      <w:r/>
      <w:bookmarkStart w:id="28" w:name="_Toc28359084"/>
      <w:r>
        <w:rPr>
          <w:rFonts w:hint="eastAsia" w:ascii="宋体" w:hAnsi="宋体" w:eastAsia="宋体" w:cs="宋体"/>
          <w:color w:val="auto"/>
          <w:highlight w:val="none"/>
        </w:rPr>
        <w:t xml:space="preserve">1.时间：</w:t>
      </w:r>
      <w:r>
        <w:rPr>
          <w:rFonts w:hint="eastAsia" w:ascii="宋体" w:hAnsi="宋体" w:eastAsia="宋体" w:cs="宋体"/>
          <w:color w:val="auto"/>
          <w:highlight w:val="none"/>
          <w:u w:val="single"/>
        </w:rPr>
        <w:t xml:space="preserve">202</w:t>
      </w:r>
      <w:r>
        <w:rPr>
          <w:rFonts w:hint="eastAsia" w:ascii="宋体" w:hAnsi="宋体" w:eastAsia="宋体" w:cs="宋体"/>
          <w:color w:val="auto"/>
          <w:highlight w:val="none"/>
          <w:u w:val="single"/>
          <w:lang w:val="en-US" w:eastAsia="zh-CN"/>
        </w:rPr>
        <w:t xml:space="preserve">6</w:t>
      </w:r>
      <w:r>
        <w:rPr>
          <w:rFonts w:hint="eastAsia" w:ascii="宋体" w:hAnsi="宋体" w:eastAsia="宋体" w:cs="宋体"/>
          <w:color w:val="auto"/>
          <w:highlight w:val="none"/>
          <w:u w:val="single"/>
        </w:rPr>
        <w:t xml:space="preserve">年</w:t>
      </w:r>
      <w:r>
        <w:rPr>
          <w:rFonts w:hint="eastAsia" w:ascii="宋体" w:hAnsi="宋体" w:eastAsia="宋体" w:cs="宋体"/>
          <w:color w:val="auto"/>
          <w:highlight w:val="none"/>
          <w:u w:val="single"/>
          <w:lang w:val="en-US" w:eastAsia="zh-CN"/>
        </w:rPr>
        <w:t xml:space="preserve">10</w:t>
      </w:r>
      <w:r>
        <w:rPr>
          <w:rFonts w:hint="eastAsia" w:ascii="宋体" w:hAnsi="宋体" w:eastAsia="宋体" w:cs="宋体"/>
          <w:color w:val="auto"/>
          <w:highlight w:val="none"/>
          <w:u w:val="single"/>
        </w:rPr>
        <w:t xml:space="preserve">月</w:t>
      </w:r>
      <w:r>
        <w:rPr>
          <w:rFonts w:hint="eastAsia" w:ascii="宋体" w:hAnsi="宋体" w:eastAsia="宋体" w:cs="宋体"/>
          <w:color w:val="auto"/>
          <w:highlight w:val="none"/>
          <w:u w:val="single"/>
          <w:lang w:val="en-US" w:eastAsia="zh-CN"/>
        </w:rPr>
        <w:t xml:space="preserve">8</w:t>
      </w:r>
      <w:r>
        <w:rPr>
          <w:rFonts w:hint="eastAsia" w:ascii="宋体" w:hAnsi="宋体" w:eastAsia="宋体" w:cs="宋体"/>
          <w:color w:val="auto"/>
          <w:highlight w:val="none"/>
          <w:u w:val="single"/>
        </w:rPr>
        <w:t xml:space="preserve">日</w:t>
      </w:r>
      <w:r>
        <w:rPr>
          <w:rFonts w:hint="eastAsia" w:ascii="宋体" w:hAnsi="宋体" w:eastAsia="宋体" w:cs="宋体"/>
          <w:color w:val="auto"/>
          <w:highlight w:val="none"/>
          <w:u w:val="single"/>
          <w:lang w:val="en-US" w:eastAsia="zh-CN"/>
        </w:rPr>
        <w:t xml:space="preserve">9</w:t>
      </w:r>
      <w:r>
        <w:rPr>
          <w:rFonts w:hint="eastAsia" w:ascii="宋体" w:hAnsi="宋体" w:eastAsia="宋体" w:cs="宋体"/>
          <w:color w:val="auto"/>
          <w:highlight w:val="none"/>
          <w:u w:val="single"/>
        </w:rPr>
        <w:t xml:space="preserve">点00分</w:t>
      </w:r>
      <w:r>
        <w:rPr>
          <w:rFonts w:hint="eastAsia" w:ascii="宋体" w:hAnsi="宋体" w:eastAsia="宋体" w:cs="宋体"/>
          <w:color w:val="auto"/>
          <w:highlight w:val="none"/>
          <w:lang w:val="en-US" w:eastAsia="zh-CN"/>
        </w:rPr>
        <w:t xml:space="preserve">（北京时间）</w:t>
      </w:r>
      <w:r/>
    </w:p>
    <w:p>
      <w:pPr>
        <w:pStyle w:val="767"/>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2.地点：苏采云“</w:t>
      </w:r>
      <w:r>
        <w:rPr>
          <w:rFonts w:hint="eastAsia" w:ascii="宋体" w:hAnsi="宋体" w:eastAsia="宋体" w:cs="宋体"/>
          <w:color w:val="auto"/>
          <w:highlight w:val="none"/>
          <w:lang w:val="en-US" w:eastAsia="zh-CN"/>
        </w:rPr>
        <w:t xml:space="preserve">不见面</w:t>
      </w:r>
      <w:r>
        <w:rPr>
          <w:rFonts w:hint="eastAsia" w:ascii="宋体" w:hAnsi="宋体" w:eastAsia="宋体" w:cs="宋体"/>
          <w:color w:val="auto"/>
          <w:highlight w:val="none"/>
        </w:rPr>
        <w:t xml:space="preserve">”开标大厅。</w:t>
      </w:r>
      <w:bookmarkStart w:id="169" w:name="_GoBack"/>
      <w:r/>
      <w:bookmarkEnd w:id="169"/>
      <w:r/>
      <w:r/>
    </w:p>
    <w:p>
      <w:pPr>
        <w:pStyle w:val="767"/>
        <w:ind w:firstLine="640"/>
        <w:jc w:val="both"/>
        <w:pageBreakBefore w:val="0"/>
        <w:spacing w:beforeAutospacing="0" w:afterAutospacing="0" w:line="520" w:lineRule="exact"/>
        <w:widowControl w:val="off"/>
        <w:rPr>
          <w:rFonts w:ascii="Times New Roman" w:hAnsi="Times New Roman"/>
          <w:b/>
          <w:color w:val="auto"/>
          <w:sz w:val="32"/>
          <w:szCs w:val="32"/>
          <w:highlight w:val="none"/>
        </w:rPr>
      </w:pPr>
      <w:r>
        <w:rPr>
          <w:rFonts w:ascii="Times New Roman" w:hAnsi="Times New Roman"/>
          <w:b/>
          <w:color w:val="auto"/>
          <w:sz w:val="32"/>
          <w:szCs w:val="32"/>
          <w:highlight w:val="none"/>
        </w:rPr>
        <w:t xml:space="preserve">五、公告期限</w:t>
      </w:r>
      <w:bookmarkEnd w:id="24"/>
      <w:r/>
      <w:bookmarkEnd w:id="25"/>
      <w:r/>
      <w:bookmarkEnd w:id="26"/>
      <w:r/>
      <w:bookmarkEnd w:id="27"/>
      <w:r/>
      <w:bookmarkEnd w:id="28"/>
      <w:r/>
      <w:r/>
    </w:p>
    <w:p>
      <w:pPr>
        <w:pStyle w:val="767"/>
        <w:ind w:firstLine="480"/>
        <w:jc w:val="both"/>
        <w:pageBreakBefore w:val="0"/>
        <w:spacing w:beforeAutospacing="0" w:afterAutospacing="0" w:line="520" w:lineRule="exact"/>
        <w:widowControl w:val="off"/>
        <w:rPr>
          <w:rFonts w:ascii="宋体" w:hAnsi="宋体" w:eastAsia="宋体" w:cs="宋体"/>
          <w:color w:val="auto"/>
          <w:highlight w:val="none"/>
        </w:rPr>
      </w:pPr>
      <w:r/>
      <w:bookmarkStart w:id="29" w:name="_Toc35393626"/>
      <w:r/>
      <w:bookmarkStart w:id="30" w:name="_Toc38985268"/>
      <w:r/>
      <w:bookmarkStart w:id="31" w:name="_Toc35393795"/>
      <w:r>
        <w:rPr>
          <w:rFonts w:hint="eastAsia" w:ascii="宋体" w:hAnsi="宋体" w:eastAsia="宋体" w:cs="宋体"/>
          <w:color w:val="auto"/>
          <w:highlight w:val="none"/>
        </w:rPr>
        <w:t xml:space="preserve">自本公告发布之日起5个工作日。</w:t>
      </w:r>
      <w:bookmarkEnd w:id="29"/>
      <w:r/>
      <w:bookmarkEnd w:id="30"/>
      <w:r/>
      <w:bookmarkEnd w:id="31"/>
      <w:r/>
      <w:r/>
    </w:p>
    <w:p>
      <w:pPr>
        <w:pStyle w:val="767"/>
        <w:numPr>
          <w:ilvl w:val="0"/>
          <w:numId w:val="0"/>
        </w:numPr>
        <w:ind w:firstLine="643"/>
        <w:jc w:val="both"/>
        <w:keepLines w:val="0"/>
        <w:keepNext w:val="0"/>
        <w:pageBreakBefore w:val="0"/>
        <w:spacing w:beforeAutospacing="0" w:afterAutospacing="0" w:line="520" w:lineRule="exact"/>
        <w:widowControl w:val="off"/>
        <w:rPr>
          <w:rFonts w:hint="eastAsia" w:ascii="宋体" w:hAnsi="宋体" w:eastAsia="宋体" w:cs="宋体"/>
          <w:color w:val="auto"/>
          <w:highlight w:val="none"/>
        </w:rPr>
      </w:pPr>
      <w:r>
        <w:rPr>
          <w:rFonts w:hint="eastAsia" w:ascii="Times New Roman" w:hAnsi="Times New Roman" w:eastAsia="宋体"/>
          <w:b/>
          <w:color w:val="auto"/>
          <w:sz w:val="32"/>
          <w:szCs w:val="32"/>
          <w:highlight w:val="none"/>
          <w:lang w:val="en-US" w:eastAsia="zh-CN"/>
        </w:rPr>
        <w:t xml:space="preserve">六、</w:t>
      </w:r>
      <w:r>
        <w:rPr>
          <w:rFonts w:ascii="Times New Roman" w:hAnsi="Times New Roman"/>
          <w:b/>
          <w:color w:val="auto"/>
          <w:sz w:val="32"/>
          <w:szCs w:val="32"/>
          <w:highlight w:val="none"/>
        </w:rPr>
        <w:t xml:space="preserve">其他补充事宜</w:t>
      </w:r>
      <w:bookmarkStart w:id="32" w:name="_Toc38985269"/>
      <w:r/>
      <w:bookmarkStart w:id="33" w:name="_Toc35393796"/>
      <w:r/>
      <w:bookmarkStart w:id="34" w:name="_Toc28359085"/>
      <w:r/>
      <w:bookmarkStart w:id="35" w:name="_Toc28359008"/>
      <w:r/>
      <w:bookmarkStart w:id="36" w:name="_Toc35393627"/>
      <w:r/>
      <w:r/>
    </w:p>
    <w:p>
      <w:pPr>
        <w:pStyle w:val="767"/>
        <w:numPr>
          <w:ilvl w:val="0"/>
          <w:numId w:val="0"/>
        </w:numPr>
        <w:ind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pStyle w:val="767"/>
        <w:numPr>
          <w:ilvl w:val="0"/>
          <w:numId w:val="0"/>
        </w:numPr>
        <w:ind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领取CA和办理电子签章（请至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p>
    <w:p>
      <w:pPr>
        <w:pStyle w:val="767"/>
        <w:numPr>
          <w:ilvl w:val="0"/>
          <w:numId w:val="0"/>
        </w:numPr>
        <w:ind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2.潜在供应商访问电子招标响应交易平台的网络地址和方法：</w:t>
      </w:r>
      <w:r/>
    </w:p>
    <w:p>
      <w:pPr>
        <w:pStyle w:val="767"/>
        <w:numPr>
          <w:ilvl w:val="0"/>
          <w:numId w:val="0"/>
        </w:numPr>
        <w:ind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r/>
    </w:p>
    <w:p>
      <w:pPr>
        <w:pStyle w:val="767"/>
        <w:numPr>
          <w:ilvl w:val="0"/>
          <w:numId w:val="0"/>
        </w:numPr>
        <w:ind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2.2 潜在投标人访问“苏采云”系统方法：江苏省政府采购网首页－“苏采云”链接。</w:t>
      </w:r>
      <w:r/>
    </w:p>
    <w:p>
      <w:pPr>
        <w:pStyle w:val="767"/>
        <w:numPr>
          <w:ilvl w:val="0"/>
          <w:numId w:val="0"/>
        </w:numPr>
        <w:ind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2.3 采购文件（后缀名为“.kedt”）、供应商操作手册及政府采购客户端 工具可通过“苏采云”系统相应链接进行下载。</w:t>
      </w:r>
      <w:r/>
    </w:p>
    <w:p>
      <w:pPr>
        <w:pStyle w:val="767"/>
        <w:numPr>
          <w:ilvl w:val="0"/>
          <w:numId w:val="0"/>
        </w:numPr>
        <w:ind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2.4 采购代理机构将数据电文形式的采购文件加载至“苏采云”系统，供潜在供应商下载或者查阅。</w:t>
      </w:r>
      <w:r/>
    </w:p>
    <w:p>
      <w:pPr>
        <w:pStyle w:val="767"/>
        <w:numPr>
          <w:ilvl w:val="0"/>
          <w:numId w:val="0"/>
        </w:numPr>
        <w:ind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2.5 请潜在投标单位提前安装相应的控件（详见《“苏采云”系统供应商操作手册》）并使用谷歌浏览器登录“苏采云”系统参与不见面开评标。</w:t>
      </w:r>
      <w:r/>
    </w:p>
    <w:p>
      <w:pPr>
        <w:pStyle w:val="767"/>
        <w:numPr>
          <w:ilvl w:val="0"/>
          <w:numId w:val="0"/>
        </w:numPr>
        <w:ind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如潜在投标人未按上述要求操作，将自行承担所产生的风险。</w:t>
      </w:r>
      <w:r/>
    </w:p>
    <w:p>
      <w:pPr>
        <w:pStyle w:val="767"/>
        <w:numPr>
          <w:ilvl w:val="0"/>
          <w:numId w:val="0"/>
        </w:numPr>
        <w:ind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3.有关本次招标的事项若存在变动或修改，敬请及时关注采购代理机构在“中国政府采购网”“江苏政府采购网”“盐城市政府采购网”发布的更正公告。</w:t>
      </w:r>
      <w:r/>
    </w:p>
    <w:p>
      <w:pPr>
        <w:pStyle w:val="767"/>
        <w:numPr>
          <w:ilvl w:val="0"/>
          <w:numId w:val="0"/>
        </w:numPr>
        <w:ind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4.本次招标不收取投标保证金，不收取质量保证金。</w:t>
      </w:r>
      <w:r/>
    </w:p>
    <w:p>
      <w:pPr>
        <w:pStyle w:val="767"/>
        <w:ind w:firstLine="321"/>
        <w:jc w:val="both"/>
        <w:keepLines/>
        <w:keepNext/>
        <w:pageBreakBefore w:val="0"/>
        <w:spacing w:before="145" w:beforeAutospacing="0" w:after="145" w:afterAutospacing="0" w:line="480" w:lineRule="exact"/>
        <w:rPr>
          <w:color w:val="auto"/>
          <w:highlight w:val="none"/>
        </w:rPr>
      </w:pPr>
      <w:r>
        <w:rPr>
          <w:rFonts w:ascii="Times New Roman" w:hAnsi="Times New Roman"/>
          <w:b/>
          <w:color w:val="auto"/>
          <w:sz w:val="32"/>
          <w:szCs w:val="32"/>
          <w:highlight w:val="none"/>
        </w:rPr>
        <w:t xml:space="preserve">七、</w:t>
      </w:r>
      <w:bookmarkEnd w:id="32"/>
      <w:r/>
      <w:bookmarkEnd w:id="33"/>
      <w:r/>
      <w:bookmarkEnd w:id="34"/>
      <w:r/>
      <w:bookmarkEnd w:id="35"/>
      <w:r/>
      <w:bookmarkEnd w:id="36"/>
      <w:r>
        <w:rPr>
          <w:rFonts w:hint="eastAsia" w:ascii="Times New Roman" w:hAnsi="Times New Roman"/>
          <w:b/>
          <w:color w:val="auto"/>
          <w:sz w:val="32"/>
          <w:szCs w:val="32"/>
          <w:highlight w:val="none"/>
        </w:rPr>
        <w:t xml:space="preserve">对本次招标提出询问，请按以下方式联系。</w:t>
      </w:r>
      <w:r/>
    </w:p>
    <w:p>
      <w:pPr>
        <w:pStyle w:val="767"/>
        <w:ind w:firstLine="280"/>
        <w:pageBreakBefore w:val="0"/>
        <w:spacing w:beforeAutospacing="0" w:afterAutospacing="0" w:line="480" w:lineRule="exact"/>
        <w:widowControl/>
        <w:rPr>
          <w:rFonts w:ascii="宋体" w:hAnsi="宋体" w:eastAsia="宋体" w:cs="宋体"/>
          <w:color w:val="auto"/>
          <w:highlight w:val="none"/>
        </w:rPr>
      </w:pPr>
      <w:r>
        <w:rPr>
          <w:rFonts w:ascii="Calibri" w:hAnsi="Calibri" w:eastAsia="仿宋" w:cs="Calibri"/>
          <w:color w:val="auto"/>
          <w:sz w:val="28"/>
          <w:szCs w:val="28"/>
          <w:highlight w:val="none"/>
        </w:rPr>
        <w:t xml:space="preserve"> </w:t>
      </w:r>
      <w:r>
        <w:rPr>
          <w:rFonts w:ascii="仿宋" w:hAnsi="仿宋" w:eastAsia="仿宋" w:cs="仿宋"/>
          <w:color w:val="auto"/>
          <w:sz w:val="28"/>
          <w:szCs w:val="28"/>
          <w:highlight w:val="none"/>
        </w:rPr>
        <w:t xml:space="preserve">  </w:t>
      </w:r>
      <w:r>
        <w:rPr>
          <w:rFonts w:hint="eastAsia" w:ascii="宋体" w:hAnsi="宋体" w:eastAsia="宋体" w:cs="宋体"/>
          <w:color w:val="auto"/>
          <w:highlight w:val="none"/>
        </w:rPr>
        <w:t xml:space="preserve">1.采购人信息</w:t>
      </w:r>
      <w:r/>
    </w:p>
    <w:p>
      <w:pPr>
        <w:pStyle w:val="767"/>
        <w:ind w:firstLine="720"/>
        <w:pageBreakBefore w:val="0"/>
        <w:spacing w:beforeAutospacing="0" w:afterAutospacing="0" w:line="48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1.采购人信息</w:t>
      </w:r>
      <w:r/>
    </w:p>
    <w:p>
      <w:pPr>
        <w:pStyle w:val="767"/>
        <w:ind w:firstLine="720"/>
        <w:pageBreakBefore w:val="0"/>
        <w:spacing w:beforeAutospacing="0" w:afterAutospacing="0" w:line="48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名 称：盐城市第三人民医院</w:t>
      </w:r>
      <w:r/>
    </w:p>
    <w:p>
      <w:pPr>
        <w:pStyle w:val="767"/>
        <w:ind w:firstLine="720"/>
        <w:pageBreakBefore w:val="0"/>
        <w:spacing w:beforeAutospacing="0" w:afterAutospacing="0" w:line="48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地 址：盐城市新都西路2号</w:t>
      </w:r>
      <w:r/>
    </w:p>
    <w:p>
      <w:pPr>
        <w:pStyle w:val="767"/>
        <w:ind w:firstLine="720"/>
        <w:pageBreakBefore w:val="0"/>
        <w:spacing w:beforeAutospacing="0" w:afterAutospacing="0" w:line="48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联系人（业务经办）：张先生</w:t>
      </w:r>
      <w:r/>
    </w:p>
    <w:p>
      <w:pPr>
        <w:pStyle w:val="767"/>
        <w:ind w:firstLine="720"/>
        <w:pageBreakBefore w:val="0"/>
        <w:spacing w:beforeAutospacing="0" w:afterAutospacing="0" w:line="480" w:lineRule="exact"/>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联系方式：18252213587</w:t>
      </w:r>
      <w:r/>
    </w:p>
    <w:p>
      <w:pPr>
        <w:pStyle w:val="767"/>
        <w:ind w:firstLine="720"/>
        <w:pageBreakBefore w:val="0"/>
        <w:spacing w:beforeAutospacing="0" w:afterAutospacing="0" w:line="48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2.代理机构信息</w:t>
      </w:r>
      <w:r/>
    </w:p>
    <w:p>
      <w:pPr>
        <w:pStyle w:val="767"/>
        <w:ind w:firstLine="720"/>
        <w:pageBreakBefore w:val="0"/>
        <w:spacing w:beforeAutospacing="0" w:afterAutospacing="0" w:line="48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名 称：江苏仁禾中衡工程咨询房地产估价有限公司</w:t>
      </w:r>
      <w:r/>
    </w:p>
    <w:p>
      <w:pPr>
        <w:pStyle w:val="767"/>
        <w:ind w:firstLine="720"/>
        <w:pageBreakBefore w:val="0"/>
        <w:spacing w:beforeAutospacing="0" w:afterAutospacing="0" w:line="48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地 址：盐城市青年西路8号</w:t>
      </w:r>
      <w:r/>
    </w:p>
    <w:p>
      <w:pPr>
        <w:pStyle w:val="767"/>
        <w:ind w:firstLine="720"/>
        <w:pageBreakBefore w:val="0"/>
        <w:spacing w:beforeAutospacing="0" w:afterAutospacing="0" w:line="48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联系人（业务经办）：胡女士</w:t>
      </w:r>
      <w:r/>
    </w:p>
    <w:p>
      <w:pPr>
        <w:pStyle w:val="767"/>
        <w:ind w:firstLine="720"/>
        <w:pageBreakBefore w:val="0"/>
        <w:spacing w:beforeAutospacing="0" w:afterAutospacing="0" w:line="48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联系方式：13815581495</w:t>
      </w:r>
      <w:r/>
    </w:p>
    <w:p>
      <w:pPr>
        <w:pStyle w:val="767"/>
        <w:ind w:firstLine="720"/>
        <w:pageBreakBefore w:val="0"/>
        <w:spacing w:beforeAutospacing="0" w:afterAutospacing="0" w:line="48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3.项目联系方式</w:t>
      </w:r>
      <w:r/>
    </w:p>
    <w:p>
      <w:pPr>
        <w:pStyle w:val="767"/>
        <w:ind w:firstLine="720"/>
        <w:pageBreakBefore w:val="0"/>
        <w:spacing w:beforeAutospacing="0" w:afterAutospacing="0" w:line="48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项目联系人：胡女士</w:t>
      </w:r>
      <w:r/>
    </w:p>
    <w:p>
      <w:pPr>
        <w:pStyle w:val="767"/>
        <w:ind w:firstLine="720"/>
        <w:pageBreakBefore w:val="0"/>
        <w:spacing w:beforeAutospacing="0" w:afterAutospacing="0" w:line="480" w:lineRule="exact"/>
        <w:rPr>
          <w:rFonts w:hint="default" w:ascii="宋体" w:hAnsi="宋体" w:eastAsia="宋体" w:cs="宋体"/>
          <w:color w:val="auto"/>
          <w:highlight w:val="none"/>
          <w:lang w:val="en-US" w:eastAsia="zh-CN"/>
        </w:rPr>
        <w:sectPr>
          <w:footerReference w:type="default" r:id="rId11"/>
          <w:footnotePr/>
          <w:endnotePr/>
          <w:type w:val="nextPage"/>
          <w:pgSz w:w="11906" w:h="16838" w:orient="portrait"/>
          <w:pgMar w:top="1440" w:right="1800" w:bottom="1440" w:left="1800" w:header="851" w:footer="992" w:gutter="0"/>
          <w:pgNumType w:start="1"/>
          <w:cols w:num="1" w:sep="0" w:space="425" w:equalWidth="1"/>
          <w:docGrid w:linePitch="360"/>
        </w:sectPr>
      </w:pPr>
      <w:r>
        <w:rPr>
          <w:rFonts w:hint="eastAsia" w:ascii="宋体" w:hAnsi="宋体" w:eastAsia="宋体" w:cs="宋体"/>
          <w:color w:val="auto"/>
          <w:highlight w:val="none"/>
          <w:lang w:val="en-US" w:eastAsia="zh-CN"/>
        </w:rPr>
        <w:t xml:space="preserve">联系方式：13815581495 </w:t>
      </w:r>
      <w:r/>
    </w:p>
    <w:p>
      <w:pPr>
        <w:pStyle w:val="767"/>
        <w:ind w:firstLine="442"/>
        <w:jc w:val="center"/>
        <w:keepLines/>
        <w:keepNext/>
        <w:spacing w:before="260" w:beforeAutospacing="0" w:after="260" w:afterAutospacing="0" w:line="415" w:lineRule="auto"/>
        <w:rPr>
          <w:color w:val="auto"/>
          <w:highlight w:val="none"/>
        </w:rPr>
        <w:outlineLvl w:val="0"/>
      </w:pPr>
      <w:r/>
      <w:bookmarkStart w:id="37" w:name="_Toc120614211"/>
      <w:r/>
      <w:bookmarkStart w:id="38" w:name="_Toc10086"/>
      <w:r/>
      <w:bookmarkStart w:id="39" w:name="_Toc8482"/>
      <w:r>
        <w:rPr>
          <w:rFonts w:hint="eastAsia" w:ascii="黑体" w:hAnsi="宋体" w:eastAsia="黑体" w:cs="黑体"/>
          <w:b/>
          <w:color w:val="auto"/>
          <w:sz w:val="44"/>
          <w:szCs w:val="44"/>
          <w:highlight w:val="none"/>
        </w:rPr>
        <w:t xml:space="preserve">第二章  </w:t>
      </w:r>
      <w:bookmarkEnd w:id="37"/>
      <w:r/>
      <w:bookmarkStart w:id="40" w:name="_Toc20823274"/>
      <w:r/>
      <w:bookmarkStart w:id="41" w:name="_Toc513029202"/>
      <w:r/>
      <w:bookmarkStart w:id="42" w:name="_Toc16938518"/>
      <w:r/>
      <w:bookmarkStart w:id="43" w:name="_Toc120614213"/>
      <w:r>
        <w:rPr>
          <w:rFonts w:hint="eastAsia" w:ascii="黑体" w:hAnsi="宋体" w:eastAsia="黑体" w:cs="黑体"/>
          <w:b/>
          <w:color w:val="auto"/>
          <w:sz w:val="44"/>
          <w:szCs w:val="44"/>
          <w:highlight w:val="none"/>
        </w:rPr>
        <w:t xml:space="preserve">投标人须知</w:t>
      </w:r>
      <w:bookmarkEnd w:id="38"/>
      <w:r/>
      <w:bookmarkEnd w:id="39"/>
      <w:r/>
      <w:bookmarkEnd w:id="40"/>
      <w:r/>
      <w:bookmarkEnd w:id="41"/>
      <w:r/>
      <w:bookmarkEnd w:id="42"/>
      <w:r/>
      <w:bookmarkEnd w:id="43"/>
      <w:r/>
      <w:r/>
    </w:p>
    <w:p>
      <w:pPr>
        <w:pStyle w:val="767"/>
        <w:ind w:firstLine="480"/>
        <w:jc w:val="both"/>
        <w:pageBreakBefore w:val="0"/>
        <w:spacing w:beforeAutospacing="0" w:afterAutospacing="0" w:line="360" w:lineRule="auto"/>
        <w:widowControl w:val="off"/>
        <w:rPr>
          <w:rFonts w:hint="eastAsia" w:ascii="宋体" w:hAnsi="宋体" w:eastAsia="宋体" w:cs="宋体"/>
          <w:color w:val="auto"/>
          <w:highlight w:val="none"/>
        </w:rPr>
      </w:pPr>
      <w:r/>
      <w:bookmarkStart w:id="44" w:name="_Toc16938519"/>
      <w:r/>
      <w:bookmarkStart w:id="45" w:name="_Toc513029203"/>
      <w:r/>
      <w:bookmarkStart w:id="46" w:name="_Toc120614214"/>
      <w:r/>
      <w:bookmarkStart w:id="47" w:name="_Toc20823275"/>
      <w:r/>
      <w:bookmarkStart w:id="48" w:name="_Hlt16619475"/>
      <w:r>
        <w:rPr>
          <w:rFonts w:hint="eastAsia" w:ascii="宋体" w:hAnsi="宋体" w:eastAsia="宋体" w:cs="宋体"/>
          <w:color w:val="auto"/>
          <w:highlight w:val="none"/>
        </w:rPr>
        <w:t xml:space="preserve">一、总则</w:t>
      </w:r>
      <w:bookmarkEnd w:id="44"/>
      <w:r/>
      <w:bookmarkEnd w:id="45"/>
      <w:r/>
      <w:bookmarkEnd w:id="46"/>
      <w:r/>
      <w:bookmarkEnd w:id="47"/>
      <w:r/>
      <w:r/>
    </w:p>
    <w:p>
      <w:pPr>
        <w:pStyle w:val="767"/>
        <w:ind w:firstLine="480"/>
        <w:jc w:val="both"/>
        <w:pageBreakBefore w:val="0"/>
        <w:spacing w:beforeAutospacing="0" w:afterAutospacing="0" w:line="360" w:lineRule="auto"/>
        <w:widowControl w:val="off"/>
        <w:rPr>
          <w:rFonts w:hint="eastAsia" w:ascii="宋体" w:hAnsi="宋体" w:eastAsia="宋体" w:cs="宋体"/>
          <w:color w:val="auto"/>
          <w:highlight w:val="none"/>
        </w:rPr>
      </w:pPr>
      <w:r/>
      <w:bookmarkStart w:id="49" w:name="_Toc16938520"/>
      <w:r/>
      <w:bookmarkStart w:id="50" w:name="_Toc513029204"/>
      <w:r/>
      <w:bookmarkStart w:id="51" w:name="_Toc20823276"/>
      <w:r/>
      <w:bookmarkStart w:id="52" w:name="_Toc458694821"/>
      <w:r>
        <w:rPr>
          <w:rFonts w:hint="eastAsia" w:ascii="宋体" w:hAnsi="宋体" w:eastAsia="宋体" w:cs="宋体"/>
          <w:color w:val="auto"/>
          <w:highlight w:val="none"/>
        </w:rPr>
        <w:t xml:space="preserve">1</w:t>
      </w:r>
      <w:bookmarkEnd w:id="49"/>
      <w:r>
        <w:rPr>
          <w:rFonts w:hint="eastAsia" w:ascii="宋体" w:hAnsi="宋体" w:eastAsia="宋体" w:cs="宋体"/>
          <w:color w:val="auto"/>
          <w:highlight w:val="none"/>
        </w:rPr>
        <w:t xml:space="preserve">、招标方式</w:t>
      </w:r>
      <w:bookmarkEnd w:id="50"/>
      <w:r/>
      <w:bookmarkEnd w:id="51"/>
      <w:r/>
      <w:bookmarkEnd w:id="52"/>
      <w:r/>
      <w:r/>
    </w:p>
    <w:p>
      <w:pPr>
        <w:pStyle w:val="767"/>
        <w:ind w:firstLine="480"/>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1.1本次招标采取公开招标方式，本</w:t>
      </w:r>
      <w:r>
        <w:rPr>
          <w:rFonts w:hint="eastAsia" w:ascii="宋体" w:hAnsi="宋体" w:eastAsia="宋体" w:cs="宋体"/>
          <w:color w:val="auto"/>
          <w:highlight w:val="none"/>
          <w:lang w:eastAsia="zh-CN"/>
        </w:rPr>
        <w:t xml:space="preserve">采购文件</w:t>
      </w:r>
      <w:r>
        <w:rPr>
          <w:rFonts w:hint="eastAsia" w:ascii="宋体" w:hAnsi="宋体" w:eastAsia="宋体" w:cs="宋体"/>
          <w:color w:val="auto"/>
          <w:highlight w:val="none"/>
        </w:rPr>
        <w:t xml:space="preserve">仅适用于招标公告中所述项目。</w:t>
      </w:r>
      <w:r/>
    </w:p>
    <w:p>
      <w:pPr>
        <w:pStyle w:val="767"/>
        <w:ind w:firstLine="480"/>
        <w:jc w:val="both"/>
        <w:pageBreakBefore w:val="0"/>
        <w:spacing w:beforeAutospacing="0" w:afterAutospacing="0" w:line="360" w:lineRule="auto"/>
        <w:widowControl w:val="off"/>
        <w:rPr>
          <w:rFonts w:hint="eastAsia" w:ascii="宋体" w:hAnsi="宋体" w:eastAsia="宋体" w:cs="宋体"/>
          <w:color w:val="auto"/>
          <w:highlight w:val="none"/>
        </w:rPr>
      </w:pPr>
      <w:r/>
      <w:bookmarkStart w:id="53" w:name="_Toc513029205"/>
      <w:r/>
      <w:bookmarkStart w:id="54" w:name="_Toc20823277"/>
      <w:r/>
      <w:bookmarkStart w:id="55" w:name="_Toc16938521"/>
      <w:r>
        <w:rPr>
          <w:rFonts w:hint="eastAsia" w:ascii="宋体" w:hAnsi="宋体" w:eastAsia="宋体" w:cs="宋体"/>
          <w:color w:val="auto"/>
          <w:highlight w:val="none"/>
        </w:rPr>
        <w:t xml:space="preserve">2、合格的投标人</w:t>
      </w:r>
      <w:bookmarkEnd w:id="53"/>
      <w:r/>
      <w:bookmarkEnd w:id="54"/>
      <w:r/>
      <w:bookmarkEnd w:id="55"/>
      <w:r/>
      <w:r/>
    </w:p>
    <w:p>
      <w:pPr>
        <w:pStyle w:val="767"/>
        <w:ind w:firstLine="480"/>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2.1满足招标公告中供应商的资格要求的规定。</w:t>
      </w:r>
      <w:r/>
    </w:p>
    <w:p>
      <w:pPr>
        <w:pStyle w:val="767"/>
        <w:ind w:firstLine="480"/>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2.2满足本文件实质性要求和条件的规定。</w:t>
      </w:r>
      <w:r/>
    </w:p>
    <w:p>
      <w:pPr>
        <w:pStyle w:val="767"/>
        <w:ind w:firstLine="480"/>
        <w:jc w:val="both"/>
        <w:pageBreakBefore w:val="0"/>
        <w:spacing w:beforeAutospacing="0" w:afterAutospacing="0" w:line="360" w:lineRule="auto"/>
        <w:widowControl w:val="off"/>
        <w:rPr>
          <w:rFonts w:hint="eastAsia" w:ascii="宋体" w:hAnsi="宋体" w:eastAsia="宋体" w:cs="宋体"/>
          <w:color w:val="auto"/>
          <w:highlight w:val="none"/>
        </w:rPr>
      </w:pPr>
      <w:r/>
      <w:bookmarkStart w:id="56" w:name="_Toc20823279"/>
      <w:r/>
      <w:bookmarkStart w:id="57" w:name="_Toc513029207"/>
      <w:r/>
      <w:bookmarkStart w:id="58" w:name="_Toc16938523"/>
      <w:r/>
      <w:bookmarkStart w:id="59" w:name="_Toc462564067"/>
      <w:r>
        <w:rPr>
          <w:rFonts w:hint="eastAsia" w:ascii="宋体" w:hAnsi="宋体" w:eastAsia="宋体" w:cs="宋体"/>
          <w:color w:val="auto"/>
          <w:highlight w:val="none"/>
        </w:rPr>
        <w:t xml:space="preserve">3、适用法律和标准</w:t>
      </w:r>
      <w:r/>
    </w:p>
    <w:p>
      <w:pPr>
        <w:pStyle w:val="767"/>
        <w:ind w:firstLine="480"/>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3.1 本次招标及由此产生的合同受中华人民共和国有关的法律法规制约和保护。</w:t>
      </w:r>
      <w:r/>
    </w:p>
    <w:p>
      <w:pPr>
        <w:pStyle w:val="767"/>
        <w:ind w:firstLine="480"/>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 在本项目政府采购活动过程中，如果所执行的标准有更新的，按照最新标准执行。</w:t>
      </w:r>
      <w:r/>
    </w:p>
    <w:p>
      <w:pPr>
        <w:pStyle w:val="767"/>
        <w:ind w:firstLine="480"/>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4、投标费用</w:t>
      </w:r>
      <w:bookmarkEnd w:id="56"/>
      <w:r/>
      <w:bookmarkEnd w:id="57"/>
      <w:r/>
      <w:bookmarkEnd w:id="58"/>
      <w:r/>
      <w:bookmarkEnd w:id="59"/>
      <w:r/>
      <w:r/>
    </w:p>
    <w:p>
      <w:pPr>
        <w:pStyle w:val="767"/>
        <w:ind w:firstLine="480"/>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4.1投标人应自行承担所有与参加投标有关的费用，无论投标过程中的做法和结果如何，采购人和采购代理机构在任何情况下均无义务和责任承担这些费用。</w:t>
      </w:r>
      <w:r/>
    </w:p>
    <w:p>
      <w:pPr>
        <w:pStyle w:val="767"/>
        <w:ind w:firstLine="480"/>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4.2本次招标采购人和采购代理机构不收取标书工本费。</w:t>
      </w:r>
      <w:r/>
    </w:p>
    <w:p>
      <w:pPr>
        <w:pStyle w:val="767"/>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4.3根据招标合同中约定的情形，招标代理服务费由中标单位向招标代理机构支付；代理服务费收费标准参照《国家计委关于印发&lt;招标代理服务收费管理暂行办法&gt;的通知》（计价格【2002】1980号）规定的55%计取；中标单位须在领取中标通知书时向招标代理机构一次性付清。该费用折算在报价中，不在投标文件中单独列出。</w:t>
      </w:r>
      <w:r/>
    </w:p>
    <w:p>
      <w:pPr>
        <w:pStyle w:val="767"/>
        <w:ind w:firstLine="480"/>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5、招标文件的约束力</w:t>
      </w:r>
      <w:r/>
    </w:p>
    <w:p>
      <w:pPr>
        <w:pStyle w:val="767"/>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5.1 投标人一旦参加本项目采购活动，即被认为接受了本招标文件的规定和约束。</w:t>
      </w:r>
      <w:r/>
    </w:p>
    <w:p>
      <w:pPr>
        <w:pStyle w:val="767"/>
        <w:ind w:firstLine="480"/>
        <w:jc w:val="both"/>
        <w:pageBreakBefore w:val="0"/>
        <w:spacing w:beforeAutospacing="0" w:afterAutospacing="0" w:line="360" w:lineRule="auto"/>
        <w:widowControl w:val="off"/>
        <w:rPr>
          <w:rFonts w:hint="eastAsia" w:ascii="宋体" w:hAnsi="宋体" w:eastAsia="宋体" w:cs="宋体"/>
          <w:color w:val="auto"/>
          <w:highlight w:val="none"/>
        </w:rPr>
      </w:pPr>
      <w:r/>
      <w:bookmarkStart w:id="60" w:name="_Toc16938525"/>
      <w:r/>
      <w:bookmarkStart w:id="61" w:name="_Toc120614215"/>
      <w:r/>
      <w:bookmarkStart w:id="62" w:name="_Toc20823281"/>
      <w:r/>
      <w:bookmarkStart w:id="63" w:name="_Toc513029209"/>
      <w:r>
        <w:rPr>
          <w:rFonts w:hint="eastAsia" w:ascii="宋体" w:hAnsi="宋体" w:eastAsia="宋体" w:cs="宋体"/>
          <w:color w:val="auto"/>
          <w:highlight w:val="none"/>
        </w:rPr>
        <w:t xml:space="preserve">二、招标文件</w:t>
      </w:r>
      <w:bookmarkEnd w:id="60"/>
      <w:r/>
      <w:bookmarkEnd w:id="61"/>
      <w:r/>
      <w:bookmarkEnd w:id="62"/>
      <w:r/>
      <w:bookmarkEnd w:id="63"/>
      <w:r/>
      <w:r/>
    </w:p>
    <w:p>
      <w:pPr>
        <w:pStyle w:val="767"/>
        <w:ind w:firstLine="480"/>
        <w:jc w:val="both"/>
        <w:pageBreakBefore w:val="0"/>
        <w:spacing w:beforeAutospacing="0" w:afterAutospacing="0" w:line="360" w:lineRule="auto"/>
        <w:widowControl w:val="off"/>
        <w:rPr>
          <w:rFonts w:hint="eastAsia" w:ascii="宋体" w:hAnsi="宋体" w:eastAsia="宋体" w:cs="宋体"/>
          <w:color w:val="auto"/>
          <w:highlight w:val="none"/>
        </w:rPr>
      </w:pPr>
      <w:r/>
      <w:bookmarkStart w:id="64" w:name="_Toc20823282"/>
      <w:r/>
      <w:bookmarkStart w:id="65" w:name="_Toc16938526"/>
      <w:r/>
      <w:bookmarkStart w:id="66" w:name="_Toc513029210"/>
      <w:r>
        <w:rPr>
          <w:rFonts w:hint="eastAsia" w:ascii="宋体" w:hAnsi="宋体" w:eastAsia="宋体" w:cs="宋体"/>
          <w:color w:val="auto"/>
          <w:highlight w:val="none"/>
        </w:rPr>
        <w:t xml:space="preserve">6、招标文件构成</w:t>
      </w:r>
      <w:bookmarkEnd w:id="64"/>
      <w:r/>
      <w:bookmarkEnd w:id="65"/>
      <w:r/>
      <w:bookmarkEnd w:id="66"/>
      <w:r/>
      <w:r/>
    </w:p>
    <w:p>
      <w:pPr>
        <w:pStyle w:val="767"/>
        <w:ind w:firstLine="480"/>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6.1 招标文件由以下部分组成：</w:t>
      </w:r>
      <w:r/>
    </w:p>
    <w:p>
      <w:pPr>
        <w:pStyle w:val="767"/>
        <w:ind w:firstLine="480"/>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（1）招标公告</w:t>
      </w:r>
      <w:r/>
    </w:p>
    <w:p>
      <w:pPr>
        <w:pStyle w:val="767"/>
        <w:ind w:firstLine="480"/>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（2）投标人须知</w:t>
      </w:r>
      <w:r/>
    </w:p>
    <w:p>
      <w:pPr>
        <w:pStyle w:val="767"/>
        <w:ind w:firstLine="480"/>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（3）合同文本</w:t>
      </w:r>
      <w:r/>
    </w:p>
    <w:p>
      <w:pPr>
        <w:pStyle w:val="767"/>
        <w:ind w:firstLine="480"/>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（4）采购需求</w:t>
      </w:r>
      <w:r/>
    </w:p>
    <w:p>
      <w:pPr>
        <w:pStyle w:val="767"/>
        <w:ind w:firstLine="480"/>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（5）评标方法与评标标准</w:t>
      </w:r>
      <w:r/>
    </w:p>
    <w:p>
      <w:pPr>
        <w:pStyle w:val="767"/>
        <w:ind w:firstLine="480"/>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（6）投标文件格式</w:t>
      </w:r>
      <w:r/>
    </w:p>
    <w:p>
      <w:pPr>
        <w:pStyle w:val="767"/>
        <w:ind w:firstLine="480"/>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请仔细检查招标文件是否齐全，如有缺漏请立即与采购人或采购代理机构联系解决。</w:t>
      </w:r>
      <w:r/>
    </w:p>
    <w:p>
      <w:pPr>
        <w:pStyle w:val="767"/>
        <w:ind w:firstLine="480"/>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67"/>
        <w:ind w:firstLine="480"/>
        <w:jc w:val="both"/>
        <w:pageBreakBefore w:val="0"/>
        <w:spacing w:beforeAutospacing="0" w:afterAutospacing="0" w:line="360" w:lineRule="auto"/>
        <w:widowControl w:val="off"/>
        <w:rPr>
          <w:rFonts w:hint="eastAsia" w:ascii="宋体" w:hAnsi="宋体" w:eastAsia="宋体" w:cs="宋体"/>
          <w:color w:val="auto"/>
          <w:highlight w:val="none"/>
        </w:rPr>
      </w:pPr>
      <w:r/>
      <w:bookmarkStart w:id="67" w:name="_Toc16938527"/>
      <w:r/>
      <w:bookmarkStart w:id="68" w:name="_Toc462564070"/>
      <w:r/>
      <w:bookmarkStart w:id="69" w:name="_Toc513029211"/>
      <w:r/>
      <w:bookmarkStart w:id="70" w:name="_Toc20823283"/>
      <w:r>
        <w:rPr>
          <w:rFonts w:hint="eastAsia" w:ascii="宋体" w:hAnsi="宋体" w:eastAsia="宋体" w:cs="宋体"/>
          <w:color w:val="auto"/>
          <w:highlight w:val="none"/>
        </w:rPr>
        <w:t xml:space="preserve">7、招标文件的澄清</w:t>
      </w:r>
      <w:bookmarkEnd w:id="67"/>
      <w:r/>
      <w:bookmarkEnd w:id="68"/>
      <w:r/>
      <w:bookmarkEnd w:id="69"/>
      <w:r/>
      <w:bookmarkEnd w:id="70"/>
      <w:r/>
      <w:r/>
    </w:p>
    <w:p>
      <w:pPr>
        <w:pStyle w:val="767"/>
        <w:ind w:firstLine="480"/>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7.1任何要求对招标文件进行澄清的投标人，应在投标截止期十日前按招标公告中的通讯地址，以书面形式通知采购代理机构。</w:t>
      </w:r>
      <w:r/>
    </w:p>
    <w:p>
      <w:pPr>
        <w:pStyle w:val="767"/>
        <w:ind w:firstLine="480"/>
        <w:jc w:val="both"/>
        <w:pageBreakBefore w:val="0"/>
        <w:spacing w:beforeAutospacing="0" w:afterAutospacing="0" w:line="360" w:lineRule="auto"/>
        <w:widowControl w:val="off"/>
        <w:rPr>
          <w:rFonts w:hint="eastAsia" w:ascii="宋体" w:hAnsi="宋体" w:eastAsia="宋体" w:cs="宋体"/>
          <w:color w:val="auto"/>
          <w:highlight w:val="none"/>
        </w:rPr>
      </w:pPr>
      <w:r/>
      <w:bookmarkStart w:id="71" w:name="_Toc462564071"/>
      <w:r/>
      <w:bookmarkStart w:id="72" w:name="_Toc16938528"/>
      <w:r/>
      <w:bookmarkStart w:id="73" w:name="_Toc513029212"/>
      <w:r/>
      <w:bookmarkStart w:id="74" w:name="_Toc20823284"/>
      <w:r>
        <w:rPr>
          <w:rFonts w:hint="eastAsia" w:ascii="宋体" w:hAnsi="宋体" w:eastAsia="宋体" w:cs="宋体"/>
          <w:color w:val="auto"/>
          <w:highlight w:val="none"/>
        </w:rPr>
        <w:t xml:space="preserve">8、招标文件的修改</w:t>
      </w:r>
      <w:bookmarkEnd w:id="71"/>
      <w:r/>
      <w:bookmarkEnd w:id="72"/>
      <w:r/>
      <w:bookmarkEnd w:id="73"/>
      <w:r/>
      <w:bookmarkEnd w:id="74"/>
      <w:r/>
      <w:r/>
    </w:p>
    <w:p>
      <w:pPr>
        <w:pStyle w:val="767"/>
        <w:ind w:firstLine="480"/>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8.1在投标截止时间前，采购人可以对招标文件进行修改。</w:t>
      </w:r>
      <w:r/>
    </w:p>
    <w:p>
      <w:pPr>
        <w:pStyle w:val="767"/>
        <w:ind w:firstLine="480"/>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8.2采购人有权按照法定的要求推迟投标截止日期和开标日期。</w:t>
      </w:r>
      <w:r/>
    </w:p>
    <w:p>
      <w:pPr>
        <w:pStyle w:val="767"/>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8.3招标文件的修改将在中国政府采购网、江苏政府采购网、盐城市政府采购网公布，补充文件将作为招标文件的组成部分，并对投标人具有约束力。</w:t>
      </w:r>
      <w:r/>
    </w:p>
    <w:p>
      <w:pPr>
        <w:pStyle w:val="767"/>
        <w:ind w:firstLine="643"/>
        <w:jc w:val="both"/>
        <w:keepLines/>
        <w:keepNext/>
        <w:pageBreakBefore w:val="0"/>
        <w:spacing w:beforeAutospacing="0" w:afterAutospacing="0" w:line="360" w:lineRule="auto"/>
        <w:widowControl w:val="off"/>
        <w:rPr>
          <w:rFonts w:ascii="宋体" w:hAnsi="宋体" w:eastAsia="宋体" w:cs="宋体"/>
          <w:color w:val="auto"/>
          <w:highlight w:val="none"/>
        </w:rPr>
      </w:pPr>
      <w:r/>
      <w:bookmarkStart w:id="75" w:name="_Toc16938529"/>
      <w:r/>
      <w:bookmarkStart w:id="76" w:name="_Toc120614216"/>
      <w:r/>
      <w:bookmarkStart w:id="77" w:name="_Toc462564072"/>
      <w:r/>
      <w:bookmarkStart w:id="78" w:name="_Toc20823285"/>
      <w:r/>
      <w:bookmarkStart w:id="79" w:name="_Toc513029213"/>
      <w:r>
        <w:rPr>
          <w:rFonts w:hint="eastAsia" w:ascii="宋体" w:hAnsi="宋体" w:eastAsia="宋体" w:cs="宋体"/>
          <w:b/>
          <w:color w:val="auto"/>
          <w:sz w:val="32"/>
          <w:szCs w:val="32"/>
          <w:highlight w:val="none"/>
        </w:rPr>
        <w:t xml:space="preserve">三、投标文件的编制</w:t>
      </w:r>
      <w:bookmarkEnd w:id="75"/>
      <w:r/>
      <w:bookmarkEnd w:id="76"/>
      <w:r/>
      <w:bookmarkEnd w:id="77"/>
      <w:r/>
      <w:bookmarkEnd w:id="78"/>
      <w:r/>
      <w:bookmarkEnd w:id="79"/>
      <w:r/>
      <w:r/>
    </w:p>
    <w:p>
      <w:pPr>
        <w:pStyle w:val="767"/>
        <w:ind w:firstLine="560"/>
        <w:jc w:val="both"/>
        <w:keepLines/>
        <w:keepNext/>
        <w:pageBreakBefore w:val="0"/>
        <w:spacing w:beforeAutospacing="0" w:afterAutospacing="0" w:line="360" w:lineRule="auto"/>
        <w:widowControl w:val="off"/>
        <w:rPr>
          <w:rFonts w:ascii="宋体" w:hAnsi="宋体" w:eastAsia="宋体" w:cs="宋体"/>
          <w:color w:val="auto"/>
          <w:highlight w:val="none"/>
        </w:rPr>
      </w:pPr>
      <w:r/>
      <w:bookmarkStart w:id="80" w:name="_Toc513029214"/>
      <w:r/>
      <w:bookmarkStart w:id="81" w:name="_Toc16938530"/>
      <w:r/>
      <w:bookmarkStart w:id="82" w:name="_Toc20823286"/>
      <w:r/>
      <w:bookmarkStart w:id="83" w:name="_Toc462564073"/>
      <w:r>
        <w:rPr>
          <w:rFonts w:hint="eastAsia" w:ascii="宋体" w:hAnsi="宋体" w:eastAsia="宋体" w:cs="宋体"/>
          <w:color w:val="auto"/>
          <w:sz w:val="28"/>
          <w:szCs w:val="28"/>
          <w:highlight w:val="none"/>
        </w:rPr>
        <w:t xml:space="preserve">9、投标文件的语言及度量衡单位</w:t>
      </w:r>
      <w:bookmarkEnd w:id="80"/>
      <w:r/>
      <w:bookmarkEnd w:id="81"/>
      <w:r/>
      <w:bookmarkEnd w:id="82"/>
      <w:r/>
      <w:bookmarkEnd w:id="83"/>
      <w:r/>
      <w:r/>
    </w:p>
    <w:p>
      <w:pPr>
        <w:pStyle w:val="767"/>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9.1 投标人提交的投标文件以及投标人与采购人就有关投标的所有来往通知、函件和文件均应使用</w:t>
      </w:r>
      <w:r>
        <w:rPr>
          <w:rFonts w:hint="eastAsia" w:ascii="宋体" w:hAnsi="宋体" w:eastAsia="宋体" w:cs="宋体"/>
          <w:b/>
          <w:color w:val="auto"/>
          <w:highlight w:val="none"/>
        </w:rPr>
        <w:t xml:space="preserve">简体中文</w:t>
      </w:r>
      <w:r>
        <w:rPr>
          <w:rFonts w:hint="eastAsia" w:ascii="宋体" w:hAnsi="宋体" w:eastAsia="宋体" w:cs="宋体"/>
          <w:color w:val="auto"/>
          <w:highlight w:val="none"/>
        </w:rPr>
        <w:t xml:space="preserve">。</w:t>
      </w:r>
      <w:r/>
    </w:p>
    <w:p>
      <w:pPr>
        <w:pStyle w:val="767"/>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9.2 除技术性能另有规定外，投标文件所使用的度量衡单位，均须采用国家法定计量单位。</w:t>
      </w:r>
      <w:r/>
    </w:p>
    <w:p>
      <w:pPr>
        <w:pStyle w:val="767"/>
        <w:ind w:firstLine="560"/>
        <w:jc w:val="both"/>
        <w:keepLines/>
        <w:keepNext/>
        <w:pageBreakBefore w:val="0"/>
        <w:spacing w:beforeAutospacing="0" w:afterAutospacing="0" w:line="360" w:lineRule="auto"/>
        <w:widowControl w:val="off"/>
        <w:rPr>
          <w:rFonts w:ascii="宋体" w:hAnsi="宋体" w:eastAsia="宋体" w:cs="宋体"/>
          <w:color w:val="auto"/>
          <w:highlight w:val="none"/>
        </w:rPr>
      </w:pPr>
      <w:r/>
      <w:bookmarkStart w:id="84" w:name="_Toc462564074"/>
      <w:r/>
      <w:bookmarkStart w:id="85" w:name="_Toc16938531"/>
      <w:r/>
      <w:bookmarkStart w:id="86" w:name="_Toc20823287"/>
      <w:r/>
      <w:bookmarkStart w:id="87" w:name="_Toc513029215"/>
      <w:r>
        <w:rPr>
          <w:rFonts w:hint="eastAsia" w:ascii="宋体" w:hAnsi="宋体" w:eastAsia="宋体" w:cs="宋体"/>
          <w:color w:val="auto"/>
          <w:sz w:val="28"/>
          <w:szCs w:val="28"/>
          <w:highlight w:val="none"/>
        </w:rPr>
        <w:t xml:space="preserve">10、投标文件构成</w:t>
      </w:r>
      <w:bookmarkEnd w:id="84"/>
      <w:r/>
      <w:bookmarkEnd w:id="85"/>
      <w:r/>
      <w:bookmarkEnd w:id="86"/>
      <w:r/>
      <w:bookmarkEnd w:id="87"/>
      <w:r/>
      <w:r/>
    </w:p>
    <w:p>
      <w:pPr>
        <w:pStyle w:val="767"/>
        <w:ind w:firstLine="480"/>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10.1 投标人编写的投标文件应包括资格证明文件、符合性证明文件、投标分项报价表、技术要求响应及偏离表、商务要求响应及偏离表、其他证明文件、投标函、开标一览表等部分。</w:t>
      </w:r>
      <w:r/>
    </w:p>
    <w:p>
      <w:pPr>
        <w:pStyle w:val="767"/>
        <w:ind w:firstLine="480"/>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10.2 如标书制作工具中格式和内容与“中国政府采购网”、“江苏政府采购网”、“盐城市政府采购网”发布的招标文件不一致，请以中国政府采购网”、“江苏政府采购网”、“盐城市政府采购网”发布的招标文件为准。</w:t>
      </w:r>
      <w:r/>
    </w:p>
    <w:p>
      <w:pPr>
        <w:pStyle w:val="767"/>
        <w:ind w:firstLine="560"/>
        <w:jc w:val="both"/>
        <w:keepLines/>
        <w:keepNext/>
        <w:pageBreakBefore w:val="0"/>
        <w:spacing w:beforeAutospacing="0" w:afterAutospacing="0" w:line="360" w:lineRule="auto"/>
        <w:widowControl w:val="off"/>
        <w:rPr>
          <w:rFonts w:ascii="宋体" w:hAnsi="宋体" w:eastAsia="宋体" w:cs="宋体"/>
          <w:color w:val="auto"/>
          <w:highlight w:val="none"/>
        </w:rPr>
      </w:pPr>
      <w:r/>
      <w:bookmarkStart w:id="88" w:name="_Toc513029219"/>
      <w:r/>
      <w:bookmarkStart w:id="89" w:name="_Toc14577354"/>
      <w:r/>
      <w:bookmarkStart w:id="90" w:name="_Toc14577357"/>
      <w:r/>
      <w:bookmarkStart w:id="91" w:name="_Toc49090508"/>
      <w:r/>
      <w:bookmarkStart w:id="92" w:name="_Toc49090507"/>
      <w:r/>
      <w:bookmarkStart w:id="93" w:name="_Toc513029216"/>
      <w:r/>
      <w:bookmarkStart w:id="94" w:name="_Toc14577355"/>
      <w:r/>
      <w:bookmarkStart w:id="95" w:name="_Toc49090509"/>
      <w:r/>
      <w:bookmarkStart w:id="96" w:name="_Hlt26668975"/>
      <w:r/>
      <w:bookmarkStart w:id="97" w:name="_Hlt26670360"/>
      <w:r/>
      <w:bookmarkStart w:id="98" w:name="_Hlt26954838"/>
      <w:r>
        <w:rPr>
          <w:rFonts w:hint="eastAsia" w:ascii="宋体" w:hAnsi="宋体" w:eastAsia="宋体" w:cs="宋体"/>
          <w:color w:val="auto"/>
          <w:sz w:val="28"/>
          <w:szCs w:val="28"/>
          <w:highlight w:val="none"/>
        </w:rPr>
        <w:t xml:space="preserve">11、证明投标人及投标标的符合招标文件规定的文件</w:t>
      </w:r>
      <w:bookmarkEnd w:id="88"/>
      <w:r/>
      <w:bookmarkEnd w:id="89"/>
      <w:r/>
      <w:bookmarkEnd w:id="90"/>
      <w:r/>
      <w:bookmarkEnd w:id="91"/>
      <w:r/>
      <w:bookmarkEnd w:id="92"/>
      <w:r/>
      <w:bookmarkEnd w:id="93"/>
      <w:r/>
      <w:bookmarkEnd w:id="94"/>
      <w:r/>
      <w:bookmarkEnd w:id="95"/>
      <w:r/>
      <w:r/>
    </w:p>
    <w:p>
      <w:pPr>
        <w:pStyle w:val="767"/>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11.1 投标人应按照招标文件要求提交证明文件，证明其及投标标的符合招标文件规定。</w:t>
      </w:r>
      <w:r/>
    </w:p>
    <w:p>
      <w:pPr>
        <w:pStyle w:val="767"/>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11.2招标文件对证明文件无明确形式要求的，证明文件可以以文字资料、图纸和数据等形式提交。</w:t>
      </w:r>
      <w:r/>
    </w:p>
    <w:p>
      <w:pPr>
        <w:pStyle w:val="767"/>
        <w:ind w:firstLine="560"/>
        <w:jc w:val="both"/>
        <w:keepLines/>
        <w:keepNext/>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sz w:val="28"/>
          <w:szCs w:val="28"/>
          <w:highlight w:val="none"/>
        </w:rPr>
        <w:t xml:space="preserve">12、投标分项报价表</w:t>
      </w:r>
      <w:r/>
    </w:p>
    <w:p>
      <w:pPr>
        <w:pStyle w:val="767"/>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12.1 投标人应按照招标文件规定格式填报投标分项报价表。</w:t>
      </w:r>
      <w:r/>
    </w:p>
    <w:p>
      <w:pPr>
        <w:pStyle w:val="767"/>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12.2投标货币。投标文件中的单价和总价无特殊规定的采用人民币报价，以元为单位标注。招标文件中另有规定的按规定执行。</w:t>
      </w:r>
      <w:r/>
    </w:p>
    <w:p>
      <w:pPr>
        <w:pStyle w:val="767"/>
        <w:ind w:firstLine="560"/>
        <w:jc w:val="both"/>
        <w:keepLines/>
        <w:keepNext/>
        <w:pageBreakBefore w:val="0"/>
        <w:spacing w:beforeAutospacing="0" w:afterAutospacing="0" w:line="360" w:lineRule="auto"/>
        <w:widowControl w:val="off"/>
        <w:rPr>
          <w:rFonts w:ascii="宋体" w:hAnsi="宋体" w:eastAsia="宋体" w:cs="宋体"/>
          <w:color w:val="auto"/>
          <w:highlight w:val="none"/>
        </w:rPr>
      </w:pPr>
      <w:r/>
      <w:bookmarkStart w:id="99" w:name="_Hlt26670482"/>
      <w:r/>
      <w:bookmarkStart w:id="100" w:name="_Hlt26954848"/>
      <w:r/>
      <w:bookmarkStart w:id="101" w:name="_Hlt26954846"/>
      <w:r/>
      <w:bookmarkStart w:id="102" w:name="_Hlt26670486"/>
      <w:r/>
      <w:bookmarkStart w:id="103" w:name="_Hlt26954731"/>
      <w:r>
        <w:rPr>
          <w:rFonts w:hint="eastAsia" w:ascii="宋体" w:hAnsi="宋体" w:eastAsia="宋体" w:cs="宋体"/>
          <w:color w:val="auto"/>
          <w:sz w:val="28"/>
          <w:szCs w:val="28"/>
          <w:highlight w:val="none"/>
        </w:rPr>
        <w:t xml:space="preserve">13、技术要求响应及偏离表、商务要求响应及偏离表</w:t>
      </w:r>
      <w:r/>
    </w:p>
    <w:p>
      <w:pPr>
        <w:pStyle w:val="767"/>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13.1 投标人需对招标文件中的技术要求与商务要求逐项作出响应或偏离，并说明原因。</w:t>
      </w:r>
      <w:r/>
    </w:p>
    <w:p>
      <w:pPr>
        <w:pStyle w:val="767"/>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13.2 投标人可在投标文件中提供认为需要的其他技术文件或说明。</w:t>
      </w:r>
      <w:r/>
    </w:p>
    <w:p>
      <w:pPr>
        <w:pStyle w:val="767"/>
        <w:ind w:firstLine="560"/>
        <w:jc w:val="both"/>
        <w:keepLines/>
        <w:keepNext/>
        <w:pageBreakBefore w:val="0"/>
        <w:spacing w:beforeAutospacing="0" w:afterAutospacing="0"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14、投标函和开标一览表</w:t>
      </w:r>
      <w:r/>
    </w:p>
    <w:p>
      <w:pPr>
        <w:pStyle w:val="767"/>
        <w:ind w:firstLine="480"/>
        <w:jc w:val="both"/>
        <w:keepLines/>
        <w:keepNext/>
        <w:pageBreakBefore w:val="0"/>
        <w:spacing w:beforeAutospacing="0" w:afterAutospacing="0"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14.1投标人应按照招标文件中提供的格式完整、正确填写投标函、开标一览表。</w:t>
      </w:r>
      <w:r/>
    </w:p>
    <w:p>
      <w:pPr>
        <w:pStyle w:val="767"/>
        <w:ind w:firstLine="480"/>
        <w:jc w:val="both"/>
        <w:keepLines/>
        <w:keepNext/>
        <w:pageBreakBefore w:val="0"/>
        <w:spacing w:beforeAutospacing="0" w:afterAutospacing="0" w:line="360" w:lineRule="auto"/>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14.2对于采用货币报价的项目，开标一览表中的投标总报价应与投标分项报价表中的投标总报价一致，如不一致，不作为无效投标处理，但评标时按开标一览表中价格为准。</w:t>
      </w:r>
      <w:r/>
    </w:p>
    <w:p>
      <w:pPr>
        <w:pStyle w:val="767"/>
        <w:ind w:firstLine="560"/>
        <w:jc w:val="both"/>
        <w:keepLines/>
        <w:keepNext/>
        <w:pageBreakBefore w:val="0"/>
        <w:spacing w:beforeAutospacing="0" w:afterAutospacing="0" w:line="360" w:lineRule="auto"/>
        <w:widowControl w:val="off"/>
        <w:rPr>
          <w:rFonts w:ascii="宋体" w:hAnsi="宋体" w:eastAsia="宋体" w:cs="宋体"/>
          <w:color w:val="auto"/>
          <w:highlight w:val="none"/>
        </w:rPr>
      </w:pPr>
      <w:r/>
      <w:bookmarkStart w:id="104" w:name="_Toc49090511"/>
      <w:r/>
      <w:bookmarkStart w:id="105" w:name="_Toc14577360"/>
      <w:r>
        <w:rPr>
          <w:rFonts w:hint="eastAsia" w:ascii="宋体" w:hAnsi="宋体" w:eastAsia="宋体" w:cs="宋体"/>
          <w:color w:val="auto"/>
          <w:sz w:val="28"/>
          <w:szCs w:val="28"/>
          <w:highlight w:val="none"/>
        </w:rPr>
        <w:t xml:space="preserve">15、投标有效期</w:t>
      </w:r>
      <w:bookmarkEnd w:id="104"/>
      <w:r/>
      <w:bookmarkEnd w:id="105"/>
      <w:r/>
      <w:r/>
    </w:p>
    <w:p>
      <w:pPr>
        <w:pStyle w:val="767"/>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15.1投标有效期为采购人规定的开标之日后</w:t>
      </w:r>
      <w:r>
        <w:rPr>
          <w:rFonts w:hint="eastAsia" w:ascii="宋体" w:hAnsi="宋体" w:eastAsia="宋体" w:cs="宋体"/>
          <w:b/>
          <w:color w:val="auto"/>
          <w:highlight w:val="none"/>
          <w:u w:val="single"/>
        </w:rPr>
        <w:t xml:space="preserve">六十（60）天</w:t>
      </w:r>
      <w:r>
        <w:rPr>
          <w:rFonts w:hint="eastAsia" w:ascii="宋体" w:hAnsi="宋体" w:eastAsia="宋体" w:cs="宋体"/>
          <w:color w:val="auto"/>
          <w:highlight w:val="none"/>
        </w:rPr>
        <w:t xml:space="preserve">。投标有效期比规定短的将被视为未实质性响应招标文件而予以拒绝。</w:t>
      </w:r>
      <w:r/>
    </w:p>
    <w:p>
      <w:pPr>
        <w:pStyle w:val="767"/>
        <w:ind w:firstLine="560"/>
        <w:jc w:val="both"/>
        <w:keepLines/>
        <w:keepNext/>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sz w:val="28"/>
          <w:szCs w:val="28"/>
          <w:highlight w:val="none"/>
        </w:rPr>
        <w:t xml:space="preserve">16、投标有效期的延长</w:t>
      </w:r>
      <w:r/>
    </w:p>
    <w:p>
      <w:pPr>
        <w:pStyle w:val="767"/>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r/>
    </w:p>
    <w:p>
      <w:pPr>
        <w:pStyle w:val="767"/>
        <w:ind w:firstLine="643"/>
        <w:jc w:val="both"/>
        <w:keepLines/>
        <w:keepNext/>
        <w:pageBreakBefore w:val="0"/>
        <w:spacing w:beforeAutospacing="0" w:afterAutospacing="0" w:line="360" w:lineRule="auto"/>
        <w:widowControl w:val="off"/>
        <w:rPr>
          <w:rFonts w:ascii="宋体" w:hAnsi="宋体" w:eastAsia="宋体" w:cs="宋体"/>
          <w:color w:val="auto"/>
          <w:highlight w:val="none"/>
        </w:rPr>
      </w:pPr>
      <w:r/>
      <w:bookmarkStart w:id="106" w:name="_Toc513029224"/>
      <w:r/>
      <w:bookmarkStart w:id="107" w:name="_Toc16938540"/>
      <w:r/>
      <w:bookmarkStart w:id="108" w:name="_Toc20823296"/>
      <w:r/>
      <w:bookmarkStart w:id="109" w:name="_Toc120614217"/>
      <w:r/>
      <w:bookmarkStart w:id="110" w:name="_Hlt26954852"/>
      <w:r/>
      <w:bookmarkStart w:id="111" w:name="_Hlt26954739"/>
      <w:r>
        <w:rPr>
          <w:rFonts w:hint="eastAsia" w:ascii="宋体" w:hAnsi="宋体" w:eastAsia="宋体" w:cs="宋体"/>
          <w:b/>
          <w:color w:val="auto"/>
          <w:sz w:val="32"/>
          <w:szCs w:val="32"/>
          <w:highlight w:val="none"/>
        </w:rPr>
        <w:t xml:space="preserve">四、投标文件的递交</w:t>
      </w:r>
      <w:bookmarkEnd w:id="106"/>
      <w:r/>
      <w:bookmarkEnd w:id="107"/>
      <w:r/>
      <w:bookmarkEnd w:id="108"/>
      <w:r/>
      <w:bookmarkEnd w:id="109"/>
      <w:r/>
      <w:r/>
    </w:p>
    <w:p>
      <w:pPr>
        <w:pStyle w:val="767"/>
        <w:ind w:firstLine="560"/>
        <w:jc w:val="both"/>
        <w:keepLines/>
        <w:keepNext/>
        <w:pageBreakBefore w:val="0"/>
        <w:spacing w:beforeAutospacing="0" w:afterAutospacing="0" w:line="360" w:lineRule="auto"/>
        <w:widowControl w:val="off"/>
        <w:rPr>
          <w:rFonts w:hint="eastAsia" w:ascii="宋体" w:hAnsi="宋体" w:eastAsia="宋体" w:cs="宋体"/>
          <w:color w:val="auto"/>
          <w:sz w:val="28"/>
          <w:szCs w:val="28"/>
          <w:highlight w:val="none"/>
        </w:rPr>
      </w:pPr>
      <w:r/>
      <w:bookmarkStart w:id="112" w:name="_Toc462564084"/>
      <w:r/>
      <w:bookmarkStart w:id="113" w:name="_Toc20823297"/>
      <w:r/>
      <w:bookmarkStart w:id="114" w:name="_Toc16938541"/>
      <w:r/>
      <w:bookmarkStart w:id="115" w:name="_Toc513029225"/>
      <w:r>
        <w:rPr>
          <w:rFonts w:hint="eastAsia" w:ascii="宋体" w:hAnsi="宋体" w:eastAsia="宋体" w:cs="宋体"/>
          <w:color w:val="auto"/>
          <w:sz w:val="28"/>
          <w:szCs w:val="28"/>
          <w:highlight w:val="none"/>
        </w:rPr>
        <w:t xml:space="preserve">17、</w:t>
      </w:r>
      <w:r>
        <w:rPr>
          <w:rFonts w:hint="eastAsia" w:ascii="宋体" w:hAnsi="宋体" w:eastAsia="宋体" w:cs="宋体"/>
          <w:color w:val="auto"/>
          <w:sz w:val="28"/>
          <w:szCs w:val="28"/>
          <w:highlight w:val="none"/>
          <w:lang w:val="en-US" w:eastAsia="zh-CN"/>
        </w:rPr>
        <w:t xml:space="preserve">电子</w:t>
      </w:r>
      <w:r>
        <w:rPr>
          <w:rFonts w:hint="eastAsia" w:ascii="宋体" w:hAnsi="宋体" w:eastAsia="宋体" w:cs="宋体"/>
          <w:color w:val="auto"/>
          <w:sz w:val="28"/>
          <w:szCs w:val="28"/>
          <w:highlight w:val="none"/>
        </w:rPr>
        <w:t xml:space="preserve">投标文件</w:t>
      </w:r>
      <w:bookmarkEnd w:id="112"/>
      <w:r/>
      <w:bookmarkEnd w:id="113"/>
      <w:r/>
      <w:bookmarkEnd w:id="114"/>
      <w:r/>
      <w:bookmarkEnd w:id="115"/>
      <w:r>
        <w:rPr>
          <w:rFonts w:hint="eastAsia" w:ascii="宋体" w:hAnsi="宋体" w:eastAsia="宋体" w:cs="宋体"/>
          <w:color w:val="auto"/>
          <w:sz w:val="28"/>
          <w:szCs w:val="28"/>
          <w:highlight w:val="none"/>
        </w:rPr>
        <w:t xml:space="preserve">的递交</w:t>
      </w:r>
      <w:r/>
    </w:p>
    <w:p>
      <w:pPr>
        <w:pStyle w:val="767"/>
        <w:ind w:firstLine="480"/>
        <w:jc w:val="both"/>
        <w:keepLines/>
        <w:keepNext/>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17.1</w:t>
      </w:r>
      <w:bookmarkStart w:id="116" w:name="_Toc16938542"/>
      <w:r/>
      <w:bookmarkEnd w:id="116"/>
      <w:r/>
      <w:bookmarkStart w:id="117" w:name="_Toc20823298"/>
      <w:r/>
      <w:bookmarkEnd w:id="117"/>
      <w:r/>
      <w:bookmarkStart w:id="118" w:name="_Toc513029226"/>
      <w:r>
        <w:rPr>
          <w:rFonts w:hint="eastAsia" w:ascii="宋体" w:hAnsi="宋体" w:eastAsia="宋体" w:cs="宋体"/>
          <w:color w:val="auto"/>
          <w:highlight w:val="none"/>
        </w:rPr>
        <w:t xml:space="preserve">投标人应当按照《操作手册》规定，在投标截止时间前制作并上传电</w:t>
      </w:r>
      <w:r/>
    </w:p>
    <w:p>
      <w:pPr>
        <w:pStyle w:val="767"/>
        <w:jc w:val="both"/>
        <w:keepLines/>
        <w:keepNext/>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子投标文件。</w:t>
      </w:r>
      <w:r/>
    </w:p>
    <w:p>
      <w:pPr>
        <w:pStyle w:val="767"/>
        <w:ind w:firstLine="560"/>
        <w:jc w:val="both"/>
        <w:keepLines/>
        <w:keepNext/>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sz w:val="28"/>
          <w:szCs w:val="28"/>
          <w:highlight w:val="none"/>
        </w:rPr>
        <w:t xml:space="preserve">18、投标截止日期</w:t>
      </w:r>
      <w:r/>
    </w:p>
    <w:p>
      <w:pPr>
        <w:pStyle w:val="767"/>
        <w:ind w:firstLine="480"/>
        <w:jc w:val="both"/>
        <w:pageBreakBefore w:val="0"/>
        <w:spacing w:beforeAutospacing="0" w:afterAutospacing="0" w:line="360" w:lineRule="auto"/>
        <w:widowControl w:val="off"/>
        <w:rPr>
          <w:rFonts w:hint="eastAsia" w:ascii="宋体" w:hAnsi="宋体" w:eastAsia="宋体" w:cs="宋体"/>
          <w:iCs/>
          <w:color w:val="auto"/>
          <w:highlight w:val="none"/>
          <w:u w:val="single"/>
        </w:rPr>
      </w:pPr>
      <w:r/>
      <w:bookmarkStart w:id="119" w:name="_Toc513029227"/>
      <w:r/>
      <w:bookmarkStart w:id="120" w:name="_Toc16938543"/>
      <w:r/>
      <w:bookmarkStart w:id="121" w:name="_Toc20823299"/>
      <w:r>
        <w:rPr>
          <w:rFonts w:hint="eastAsia" w:ascii="宋体" w:hAnsi="宋体" w:eastAsia="宋体" w:cs="宋体"/>
          <w:i/>
          <w:iCs w:val="0"/>
          <w:color w:val="auto"/>
          <w:highlight w:val="none"/>
          <w:u w:val="single"/>
        </w:rPr>
        <w:t xml:space="preserve">18.1 投标人上传电子投标文件的时间不得迟于招标公告中规定的投标截止时间。</w:t>
      </w:r>
      <w:r/>
    </w:p>
    <w:p>
      <w:pPr>
        <w:pStyle w:val="767"/>
        <w:ind w:firstLine="480"/>
        <w:jc w:val="both"/>
        <w:pageBreakBefore w:val="0"/>
        <w:spacing w:beforeAutospacing="0" w:afterAutospacing="0" w:line="360" w:lineRule="auto"/>
        <w:widowControl w:val="off"/>
        <w:rPr>
          <w:rFonts w:ascii="宋体" w:hAnsi="宋体" w:eastAsia="宋体" w:cs="宋体"/>
          <w:iCs/>
          <w:color w:val="auto"/>
          <w:highlight w:val="none"/>
        </w:rPr>
      </w:pPr>
      <w:r>
        <w:rPr>
          <w:rFonts w:hint="eastAsia" w:ascii="宋体" w:hAnsi="宋体" w:eastAsia="宋体" w:cs="宋体"/>
          <w:iCs/>
          <w:color w:val="auto"/>
          <w:highlight w:val="none"/>
          <w:u w:val="single"/>
        </w:rPr>
        <w:t xml:space="preserve">投标人应充分考虑到网络环境、网络带宽等风险因素，如因投标人自身原因造成的电子投标文件上传不成功的按照本招标文件第二章第27.1.2条规定做无效投标处理。</w:t>
      </w:r>
      <w:r/>
    </w:p>
    <w:p>
      <w:pPr>
        <w:pStyle w:val="767"/>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18.2 采购人可以按照规定，通过修改招标文件酌情延长投标截止日期，在此情况下，投标人的所有权利和义务以及投标人受制的截止日期均应以延长后新的截止日期为准。</w:t>
      </w:r>
      <w:r/>
    </w:p>
    <w:p>
      <w:pPr>
        <w:pStyle w:val="767"/>
        <w:ind w:firstLine="560"/>
        <w:jc w:val="both"/>
        <w:keepLines/>
        <w:keepNext/>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sz w:val="28"/>
          <w:szCs w:val="28"/>
          <w:highlight w:val="none"/>
        </w:rPr>
        <w:t xml:space="preserve">19、投标文件</w:t>
      </w:r>
      <w:bookmarkEnd w:id="119"/>
      <w:r/>
      <w:bookmarkEnd w:id="120"/>
      <w:r/>
      <w:bookmarkEnd w:id="121"/>
      <w:r>
        <w:rPr>
          <w:rFonts w:hint="eastAsia" w:ascii="宋体" w:hAnsi="宋体" w:eastAsia="宋体" w:cs="宋体"/>
          <w:color w:val="auto"/>
          <w:sz w:val="28"/>
          <w:szCs w:val="28"/>
          <w:highlight w:val="none"/>
        </w:rPr>
        <w:t xml:space="preserve">的拒收</w:t>
      </w:r>
      <w:r/>
    </w:p>
    <w:p>
      <w:pPr>
        <w:pStyle w:val="767"/>
        <w:ind w:left="479" w:firstLine="64"/>
        <w:jc w:val="both"/>
        <w:pageBreakBefore w:val="0"/>
        <w:spacing w:beforeAutospacing="0" w:afterAutospacing="0"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highlight w:val="none"/>
        </w:rPr>
        <w:t xml:space="preserve">19.1 采购人拒绝接收在其规定的投标截止时间后递交的任何投标文件。</w:t>
      </w:r>
      <w:bookmarkStart w:id="122" w:name="_Toc20823300"/>
      <w:r/>
      <w:bookmarkStart w:id="123" w:name="_Toc513029228"/>
      <w:r/>
      <w:bookmarkStart w:id="124" w:name="_Toc16938544"/>
      <w:r>
        <w:rPr>
          <w:rFonts w:hint="eastAsia" w:ascii="宋体" w:hAnsi="宋体" w:eastAsia="宋体" w:cs="宋体"/>
          <w:color w:val="auto"/>
          <w:sz w:val="28"/>
          <w:szCs w:val="28"/>
          <w:highlight w:val="none"/>
        </w:rPr>
        <w:t xml:space="preserve">20、投标文件的撤回和修改</w:t>
      </w:r>
      <w:bookmarkEnd w:id="122"/>
      <w:r/>
      <w:bookmarkEnd w:id="123"/>
      <w:r/>
      <w:bookmarkEnd w:id="124"/>
      <w:r/>
      <w:bookmarkStart w:id="125" w:name="_Toc20823301"/>
      <w:r/>
      <w:bookmarkStart w:id="126" w:name="_Toc16938545"/>
      <w:r/>
      <w:bookmarkStart w:id="127" w:name="_Toc513029229"/>
      <w:r/>
      <w:bookmarkStart w:id="128" w:name="_Toc120614218"/>
      <w:r/>
      <w:r/>
    </w:p>
    <w:p>
      <w:pPr>
        <w:pStyle w:val="767"/>
        <w:ind w:left="479" w:firstLine="64"/>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0</w:t>
      </w:r>
      <w:r>
        <w:rPr>
          <w:rFonts w:hint="eastAsia" w:ascii="宋体" w:hAnsi="宋体" w:eastAsia="宋体" w:cs="宋体"/>
          <w:color w:val="auto"/>
          <w:highlight w:val="none"/>
        </w:rPr>
        <w:t xml:space="preserve">.1 投标文件的撤回</w:t>
      </w:r>
      <w:r/>
    </w:p>
    <w:p>
      <w:pPr>
        <w:pStyle w:val="767"/>
        <w:ind w:left="479" w:firstLine="64"/>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0</w:t>
      </w:r>
      <w:r>
        <w:rPr>
          <w:rFonts w:hint="eastAsia" w:ascii="宋体" w:hAnsi="宋体" w:eastAsia="宋体" w:cs="宋体"/>
          <w:color w:val="auto"/>
          <w:highlight w:val="none"/>
        </w:rPr>
        <w:t xml:space="preserve">.1.1 电子投标文件的撤回</w:t>
      </w:r>
      <w:r/>
    </w:p>
    <w:p>
      <w:pPr>
        <w:pStyle w:val="767"/>
        <w:ind w:left="479" w:firstLine="64"/>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投标人可在投标截止时间前，撤回其电子投标文件，具体操作方法见《操</w:t>
      </w:r>
      <w:r/>
    </w:p>
    <w:p>
      <w:pPr>
        <w:pStyle w:val="767"/>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作手册》。</w:t>
      </w:r>
      <w:r/>
    </w:p>
    <w:p>
      <w:pPr>
        <w:pStyle w:val="767"/>
        <w:ind w:left="479" w:firstLine="64"/>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0</w:t>
      </w:r>
      <w:r>
        <w:rPr>
          <w:rFonts w:hint="eastAsia" w:ascii="宋体" w:hAnsi="宋体" w:eastAsia="宋体" w:cs="宋体"/>
          <w:color w:val="auto"/>
          <w:highlight w:val="none"/>
        </w:rPr>
        <w:t xml:space="preserve">.1.2 投标人撤回电子投标文件，则认为其不再参与本项目投标活动。2</w:t>
      </w:r>
      <w:r>
        <w:rPr>
          <w:rFonts w:hint="eastAsia" w:ascii="宋体" w:hAnsi="宋体" w:eastAsia="宋体" w:cs="宋体"/>
          <w:color w:val="auto"/>
          <w:highlight w:val="none"/>
          <w:lang w:val="en-US" w:eastAsia="zh-CN"/>
        </w:rPr>
        <w:t xml:space="preserve">0</w:t>
      </w:r>
      <w:r>
        <w:rPr>
          <w:rFonts w:hint="eastAsia" w:ascii="宋体" w:hAnsi="宋体" w:eastAsia="宋体" w:cs="宋体"/>
          <w:color w:val="auto"/>
          <w:highlight w:val="none"/>
        </w:rPr>
        <w:t xml:space="preserve">.2 投标文件的修改</w:t>
      </w:r>
      <w:r/>
    </w:p>
    <w:p>
      <w:pPr>
        <w:pStyle w:val="767"/>
        <w:ind w:left="479" w:firstLine="64"/>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0</w:t>
      </w:r>
      <w:r>
        <w:rPr>
          <w:rFonts w:hint="eastAsia" w:ascii="宋体" w:hAnsi="宋体" w:eastAsia="宋体" w:cs="宋体"/>
          <w:color w:val="auto"/>
          <w:highlight w:val="none"/>
        </w:rPr>
        <w:t xml:space="preserve">.2.1投标人可在投标截止时间前，对其电子投标文件进行修改，具体操</w:t>
      </w:r>
      <w:r/>
    </w:p>
    <w:p>
      <w:pPr>
        <w:pStyle w:val="767"/>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作方法见《操作手册》。</w:t>
      </w:r>
      <w:r/>
    </w:p>
    <w:p>
      <w:pPr>
        <w:pStyle w:val="767"/>
        <w:ind w:left="479" w:firstLine="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0</w:t>
      </w:r>
      <w:r>
        <w:rPr>
          <w:rFonts w:hint="eastAsia" w:ascii="宋体" w:hAnsi="宋体" w:eastAsia="宋体" w:cs="宋体"/>
          <w:color w:val="auto"/>
          <w:highlight w:val="none"/>
        </w:rPr>
        <w:t xml:space="preserve">.2.2 在投标截止时间之后，投标人不得对其电子投标文件作任何修改。2</w:t>
      </w:r>
      <w:r>
        <w:rPr>
          <w:rFonts w:hint="eastAsia" w:ascii="宋体" w:hAnsi="宋体" w:eastAsia="宋体" w:cs="宋体"/>
          <w:color w:val="auto"/>
          <w:highlight w:val="none"/>
          <w:lang w:val="en-US" w:eastAsia="zh-CN"/>
        </w:rPr>
        <w:t xml:space="preserve">0</w:t>
      </w:r>
      <w:r>
        <w:rPr>
          <w:rFonts w:hint="eastAsia" w:ascii="宋体" w:hAnsi="宋体" w:eastAsia="宋体" w:cs="宋体"/>
          <w:color w:val="auto"/>
          <w:highlight w:val="none"/>
        </w:rPr>
        <w:t xml:space="preserve">.3 在投标截止时间至招标文件中规定的投标有效期满之间的这段时间内，</w:t>
      </w:r>
      <w:r/>
    </w:p>
    <w:p>
      <w:pPr>
        <w:pStyle w:val="767"/>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投标人不得撤回其投标。</w:t>
      </w:r>
      <w:r/>
    </w:p>
    <w:p>
      <w:pPr>
        <w:pStyle w:val="767"/>
        <w:ind w:firstLine="643"/>
        <w:jc w:val="both"/>
        <w:keepLines w:val="0"/>
        <w:keepNext w:val="0"/>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b/>
          <w:color w:val="auto"/>
          <w:sz w:val="32"/>
          <w:szCs w:val="32"/>
          <w:highlight w:val="none"/>
        </w:rPr>
        <w:t xml:space="preserve">五、开标与评标</w:t>
      </w:r>
      <w:bookmarkEnd w:id="125"/>
      <w:r/>
      <w:bookmarkEnd w:id="126"/>
      <w:r/>
      <w:bookmarkEnd w:id="127"/>
      <w:r/>
      <w:bookmarkEnd w:id="128"/>
      <w:r/>
      <w:r/>
    </w:p>
    <w:p>
      <w:pPr>
        <w:pStyle w:val="767"/>
        <w:ind w:firstLine="560"/>
        <w:jc w:val="both"/>
        <w:keepLines/>
        <w:keepNext/>
        <w:pageBreakBefore w:val="0"/>
        <w:spacing w:beforeAutospacing="0" w:afterAutospacing="0" w:line="360" w:lineRule="auto"/>
        <w:widowControl w:val="off"/>
        <w:rPr>
          <w:rFonts w:ascii="宋体" w:hAnsi="宋体" w:eastAsia="宋体" w:cs="宋体"/>
          <w:color w:val="auto"/>
          <w:highlight w:val="none"/>
        </w:rPr>
      </w:pPr>
      <w:r/>
      <w:bookmarkStart w:id="129" w:name="_Toc20823302"/>
      <w:r/>
      <w:bookmarkStart w:id="130" w:name="_Toc513029230"/>
      <w:r/>
      <w:bookmarkStart w:id="131" w:name="_Toc16938546"/>
      <w:r>
        <w:rPr>
          <w:rFonts w:hint="eastAsia" w:ascii="宋体" w:hAnsi="宋体" w:eastAsia="宋体" w:cs="宋体"/>
          <w:color w:val="auto"/>
          <w:sz w:val="28"/>
          <w:szCs w:val="28"/>
          <w:highlight w:val="none"/>
        </w:rPr>
        <w:t xml:space="preserve">21、开标</w:t>
      </w:r>
      <w:bookmarkEnd w:id="129"/>
      <w:r/>
      <w:bookmarkEnd w:id="130"/>
      <w:r/>
      <w:bookmarkEnd w:id="131"/>
      <w:r/>
      <w:r/>
    </w:p>
    <w:p>
      <w:pPr>
        <w:pStyle w:val="767"/>
        <w:ind w:firstLine="480"/>
        <w:jc w:val="both"/>
        <w:pageBreakBefore w:val="0"/>
        <w:spacing w:beforeAutospacing="0" w:afterAutospacing="0" w:line="360" w:lineRule="auto"/>
        <w:widowControl w:val="off"/>
        <w:rPr>
          <w:rFonts w:hint="eastAsia" w:ascii="宋体" w:hAnsi="宋体" w:eastAsia="宋体" w:cs="宋体"/>
          <w:color w:val="auto"/>
          <w:highlight w:val="none"/>
        </w:rPr>
      </w:pPr>
      <w:r/>
      <w:bookmarkStart w:id="132" w:name="_Toc20823303"/>
      <w:r/>
      <w:bookmarkStart w:id="133" w:name="_Toc513029231"/>
      <w:r/>
      <w:bookmarkStart w:id="134" w:name="_Toc16938547"/>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.1 采购</w:t>
      </w:r>
      <w:r>
        <w:rPr>
          <w:rFonts w:hint="eastAsia" w:ascii="宋体" w:hAnsi="宋体" w:eastAsia="宋体" w:cs="宋体"/>
          <w:color w:val="auto"/>
          <w:highlight w:val="none"/>
          <w:lang w:val="en-US" w:eastAsia="zh-CN"/>
        </w:rPr>
        <w:t xml:space="preserve">代理机构</w:t>
      </w:r>
      <w:r>
        <w:rPr>
          <w:rFonts w:hint="eastAsia" w:ascii="宋体" w:hAnsi="宋体" w:eastAsia="宋体" w:cs="宋体"/>
          <w:color w:val="auto"/>
          <w:highlight w:val="none"/>
        </w:rPr>
        <w:t xml:space="preserve">将在招标公告中规定的时间和地点组织公开开标。投标人应当按照《操作手册》规定，参加开标活动和在苏采云系统规定的时间内对投标文件进行解密。</w:t>
      </w:r>
      <w:r/>
    </w:p>
    <w:p>
      <w:pPr>
        <w:pStyle w:val="767"/>
        <w:ind w:firstLine="480"/>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.2开标仪式由采购</w:t>
      </w:r>
      <w:r>
        <w:rPr>
          <w:rFonts w:hint="eastAsia" w:ascii="宋体" w:hAnsi="宋体" w:eastAsia="宋体" w:cs="宋体"/>
          <w:color w:val="auto"/>
          <w:highlight w:val="none"/>
          <w:lang w:val="en-US" w:eastAsia="zh-CN"/>
        </w:rPr>
        <w:t xml:space="preserve">代理机构</w:t>
      </w:r>
      <w:r>
        <w:rPr>
          <w:rFonts w:hint="eastAsia" w:ascii="宋体" w:hAnsi="宋体" w:eastAsia="宋体" w:cs="宋体"/>
          <w:color w:val="auto"/>
          <w:highlight w:val="none"/>
        </w:rPr>
        <w:t xml:space="preserve">组织。苏采云系统将自动对项目进行开标，并宣布各投标人名称和投标价格。</w:t>
      </w:r>
      <w:r/>
    </w:p>
    <w:p>
      <w:pPr>
        <w:pStyle w:val="767"/>
        <w:ind w:firstLine="480"/>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.3投标人在开标过程中涉及到的投标文件解密、开标结果确认等工作，应按照《操作手册》规定执行。</w:t>
      </w:r>
      <w:r/>
    </w:p>
    <w:p>
      <w:pPr>
        <w:pStyle w:val="767"/>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.4投标人如果对开标过程和开标记录有疑义，应当根据《操作手册》规定提出，如 苏采云系统中《开标记录表》宣布后5分钟内未提出的，视同认可开标结果。</w:t>
      </w:r>
      <w:r/>
    </w:p>
    <w:p>
      <w:pPr>
        <w:pStyle w:val="767"/>
        <w:ind w:firstLine="560"/>
        <w:jc w:val="both"/>
        <w:keepLines/>
        <w:keepNext/>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sz w:val="28"/>
          <w:szCs w:val="28"/>
          <w:highlight w:val="none"/>
        </w:rPr>
        <w:t xml:space="preserve">22、评标委员会</w:t>
      </w:r>
      <w:bookmarkEnd w:id="132"/>
      <w:r/>
      <w:bookmarkEnd w:id="133"/>
      <w:r/>
      <w:bookmarkEnd w:id="134"/>
      <w:r/>
      <w:r/>
    </w:p>
    <w:p>
      <w:pPr>
        <w:pStyle w:val="767"/>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22.1</w:t>
      </w:r>
      <w:r>
        <w:rPr>
          <w:rFonts w:hint="eastAsia" w:ascii="宋体" w:hAnsi="宋体" w:eastAsia="宋体" w:cs="宋体"/>
          <w:b/>
          <w:color w:val="auto"/>
          <w:highlight w:val="none"/>
        </w:rPr>
        <w:t xml:space="preserve"> </w:t>
      </w:r>
      <w:r>
        <w:rPr>
          <w:rFonts w:hint="eastAsia" w:ascii="宋体" w:hAnsi="宋体" w:eastAsia="宋体" w:cs="宋体"/>
          <w:color w:val="auto"/>
          <w:highlight w:val="none"/>
        </w:rPr>
        <w:t xml:space="preserve">开标后，代理机构将立即组织评标委员会（以下简称评委会）进行评标。</w:t>
      </w:r>
      <w:r/>
    </w:p>
    <w:p>
      <w:pPr>
        <w:pStyle w:val="767"/>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22.2 评委会由采购人代表和有关技术、经济等方面的专家组成，且人员构成符合政府采购有关规定。</w:t>
      </w:r>
      <w:r/>
    </w:p>
    <w:p>
      <w:pPr>
        <w:pStyle w:val="767"/>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22.3评委会独立工作，负责评审所有投标文件并确定中标</w:t>
      </w:r>
      <w:r>
        <w:rPr>
          <w:rFonts w:hint="eastAsia" w:ascii="宋体" w:hAnsi="宋体" w:eastAsia="宋体" w:cs="宋体"/>
          <w:color w:val="auto"/>
          <w:highlight w:val="none"/>
          <w:lang w:eastAsia="zh-CN"/>
        </w:rPr>
        <w:t xml:space="preserve">候选人</w:t>
      </w:r>
      <w:r>
        <w:rPr>
          <w:rFonts w:hint="eastAsia" w:ascii="宋体" w:hAnsi="宋体" w:eastAsia="宋体" w:cs="宋体"/>
          <w:color w:val="auto"/>
          <w:highlight w:val="none"/>
        </w:rPr>
        <w:t xml:space="preserve">。</w:t>
      </w:r>
      <w:r/>
    </w:p>
    <w:p>
      <w:pPr>
        <w:pStyle w:val="767"/>
        <w:ind w:firstLine="560"/>
        <w:jc w:val="both"/>
        <w:keepLines/>
        <w:keepNext/>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sz w:val="28"/>
          <w:szCs w:val="28"/>
          <w:highlight w:val="none"/>
        </w:rPr>
        <w:t xml:space="preserve">23．评标过程的保密与公正</w:t>
      </w:r>
      <w:r/>
    </w:p>
    <w:p>
      <w:pPr>
        <w:pStyle w:val="767"/>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23.1凡是与审查、澄清、评价和比较投标的有关资料以及授标建议等，采购人、评委、代理机构均不得向投标人或与评标无关的其他人员透露。</w:t>
      </w:r>
      <w:r/>
    </w:p>
    <w:p>
      <w:pPr>
        <w:pStyle w:val="767"/>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23.2在评标过程中，投标人不得以任何行为影响评标过程，否则其投标文件将被作为无效投标文件。</w:t>
      </w:r>
      <w:r/>
    </w:p>
    <w:p>
      <w:pPr>
        <w:pStyle w:val="767"/>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23.3 采购人、代理机构和评标委员会不向未中标的投标人解释未中标原因，也不公布评标过程中的相关细节。</w:t>
      </w:r>
      <w:r/>
    </w:p>
    <w:p>
      <w:pPr>
        <w:pStyle w:val="767"/>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23.4 采用综合评分法的项目，未中标的投标人可于中标结果公告期限届满之日起通过苏采云系统查看自己的评审得分及排序情况。</w:t>
      </w:r>
      <w:r/>
    </w:p>
    <w:p>
      <w:pPr>
        <w:pStyle w:val="767"/>
        <w:ind w:firstLine="560"/>
        <w:jc w:val="both"/>
        <w:keepLines/>
        <w:keepNext/>
        <w:pageBreakBefore w:val="0"/>
        <w:spacing w:beforeAutospacing="0" w:afterAutospacing="0" w:line="360" w:lineRule="auto"/>
        <w:widowControl w:val="off"/>
        <w:rPr>
          <w:rFonts w:ascii="宋体" w:hAnsi="宋体" w:eastAsia="宋体" w:cs="宋体"/>
          <w:color w:val="auto"/>
          <w:highlight w:val="none"/>
        </w:rPr>
      </w:pPr>
      <w:r/>
      <w:bookmarkStart w:id="135" w:name="_Toc20823304"/>
      <w:r/>
      <w:bookmarkStart w:id="136" w:name="_Toc16938548"/>
      <w:r/>
      <w:bookmarkStart w:id="137" w:name="_Toc513029232"/>
      <w:r>
        <w:rPr>
          <w:rFonts w:hint="eastAsia" w:ascii="宋体" w:hAnsi="宋体" w:eastAsia="宋体" w:cs="宋体"/>
          <w:color w:val="auto"/>
          <w:sz w:val="28"/>
          <w:szCs w:val="28"/>
          <w:highlight w:val="none"/>
        </w:rPr>
        <w:t xml:space="preserve">24．投标文件的澄清</w:t>
      </w:r>
      <w:bookmarkEnd w:id="135"/>
      <w:r/>
      <w:bookmarkEnd w:id="136"/>
      <w:r/>
      <w:bookmarkEnd w:id="137"/>
      <w:r/>
      <w:r/>
    </w:p>
    <w:p>
      <w:pPr>
        <w:pStyle w:val="767"/>
        <w:ind w:firstLine="480"/>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.1评标期间，评委会对投标文件中含义不明确、同类问题表述不一致或者有明显文字和计算错误的内容，有权要求投标人作出必要的澄清、说明或者补正。</w:t>
      </w:r>
      <w:r/>
    </w:p>
    <w:p>
      <w:pPr>
        <w:pStyle w:val="767"/>
        <w:ind w:firstLine="480"/>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投标人的澄清、说明或者补正不得超出投标文件的范围或者改变投标文件的实质性内容。评标委员会并非对每个投标人都做澄清要求。</w:t>
      </w:r>
      <w:r/>
    </w:p>
    <w:p>
      <w:pPr>
        <w:pStyle w:val="767"/>
        <w:ind w:firstLine="480"/>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767"/>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.3 接到评委会澄清、说明和补正要求的投标人如未按规定做出澄清、说明和补正，其风险由投标人自行承担。</w:t>
      </w:r>
      <w:r/>
    </w:p>
    <w:p>
      <w:pPr>
        <w:pStyle w:val="767"/>
        <w:ind w:firstLine="560"/>
        <w:jc w:val="both"/>
        <w:keepLines/>
        <w:keepNext/>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sz w:val="28"/>
          <w:szCs w:val="28"/>
          <w:highlight w:val="none"/>
        </w:rPr>
        <w:t xml:space="preserve">25、对投标文件的初审</w:t>
      </w:r>
      <w:r/>
    </w:p>
    <w:p>
      <w:pPr>
        <w:pStyle w:val="767"/>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25.1投标文件初审分为资格审查和符合性审查。</w:t>
      </w:r>
      <w:r/>
    </w:p>
    <w:p>
      <w:pPr>
        <w:pStyle w:val="767"/>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25.1.1 资格审查：依据法律法规和招标文件的规定，由采购人对投标文件中的资格证明文件进行审查。资格审查的结论，采购人以书面形式向评委会进行反馈。</w:t>
      </w:r>
      <w:r/>
    </w:p>
    <w:p>
      <w:pPr>
        <w:pStyle w:val="767"/>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采购人在进行资格性审查的同时，将在“信用中国”网站（www.creditchina.gov.cn）查询投标人的信用记录，以确定投标人是否具备投标资格</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查询结果留存并归档。</w:t>
      </w:r>
      <w:r/>
    </w:p>
    <w:p>
      <w:pPr>
        <w:pStyle w:val="767"/>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25.1.2 符合性审查：依据招标文件的规定，由评委会从投标文件的有效性、完整性和对招标文件的响应程度进行审查，以确定是否对招标文件的实质性要求作出响应。</w:t>
      </w:r>
      <w:r/>
    </w:p>
    <w:p>
      <w:pPr>
        <w:pStyle w:val="767"/>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25.1.3 未通过资格审查或符合性审查的投标人，采购人和代理机构将告知未通过资格审查或符合性审查的原因，评审结束后，采购人将不再告知未通过资格审查或符合性审查的原因。</w:t>
      </w:r>
      <w:r/>
    </w:p>
    <w:p>
      <w:pPr>
        <w:pStyle w:val="767"/>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767"/>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67"/>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25.3如果投标文件实质上没有响应招标文件的要求，评委会将予以拒绝，投标人不得通过修改或撤销不合要求的偏离或保留而使其投标成为实质性响应的投标。</w:t>
      </w:r>
      <w:r/>
    </w:p>
    <w:p>
      <w:pPr>
        <w:pStyle w:val="767"/>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25.4评委会将对确定为实质性响应的投标进行进一步审核，看其是否有计算上或累加上的算术错误，修正错误的原则如下：</w:t>
      </w:r>
      <w:r/>
    </w:p>
    <w:p>
      <w:pPr>
        <w:pStyle w:val="767"/>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（1）投标文件中开标一览表内容与投标文件中相应内容不一致的，以开标一览表为准。</w:t>
      </w:r>
      <w:r/>
    </w:p>
    <w:p>
      <w:pPr>
        <w:pStyle w:val="767"/>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（2）大写金额和小写金额不一致的，以大写金额为准。</w:t>
      </w:r>
      <w:r/>
    </w:p>
    <w:p>
      <w:pPr>
        <w:pStyle w:val="767"/>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（3）单价金额小数点或者百分比有明显错位的，以开标一览表的总价为准，并修改单价。</w:t>
      </w:r>
      <w:r/>
    </w:p>
    <w:p>
      <w:pPr>
        <w:pStyle w:val="767"/>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（4）总价金额与按单价汇总金额不一致的，以单价金额计算结果为准。</w:t>
      </w:r>
      <w:r/>
    </w:p>
    <w:p>
      <w:pPr>
        <w:pStyle w:val="767"/>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同时出现两种以上错误的，按照前款规定的顺序修正。</w:t>
      </w:r>
      <w:r/>
    </w:p>
    <w:p>
      <w:pPr>
        <w:pStyle w:val="767"/>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25.5评委会将按上述修正错误的方法调整投标文件中的投标报价，并告知投标人，调整后的价格应对投标人具有约束力。如果投标人不接受修正后的价格，则其投标将被拒绝。</w:t>
      </w:r>
      <w:r/>
    </w:p>
    <w:p>
      <w:pPr>
        <w:pStyle w:val="767"/>
        <w:ind w:firstLine="480"/>
        <w:jc w:val="both"/>
        <w:pageBreakBefore w:val="0"/>
        <w:spacing w:beforeAutospacing="0" w:afterAutospacing="0" w:line="360" w:lineRule="auto"/>
        <w:widowControl w:val="off"/>
        <w:rPr>
          <w:rFonts w:ascii="宋体" w:hAnsi="宋体" w:eastAsia="宋体" w:cs="宋体"/>
          <w:color w:val="auto"/>
          <w:highlight w:val="none"/>
        </w:rPr>
      </w:pPr>
      <w:r/>
      <w:bookmarkStart w:id="138" w:name="_Toc16938550"/>
      <w:r/>
      <w:bookmarkStart w:id="139" w:name="_Toc513029234"/>
      <w:r/>
      <w:bookmarkStart w:id="140" w:name="_Toc20823306"/>
      <w:r>
        <w:rPr>
          <w:rFonts w:hint="eastAsia" w:ascii="宋体" w:hAnsi="宋体" w:eastAsia="宋体" w:cs="宋体"/>
          <w:color w:val="auto"/>
          <w:highlight w:val="none"/>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38"/>
      <w:r/>
      <w:bookmarkEnd w:id="139"/>
      <w:r/>
      <w:bookmarkEnd w:id="140"/>
      <w:r/>
      <w:r/>
    </w:p>
    <w:p>
      <w:pPr>
        <w:pStyle w:val="767"/>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767"/>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非单一产品采购项目，招标文件中将载明其中的核心产品。多家投标人提供的核心产品品牌相同的，按前两款规定处理。</w:t>
      </w:r>
      <w:r/>
    </w:p>
    <w:p>
      <w:pPr>
        <w:pStyle w:val="767"/>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25.7投标人在开、评标全过程中应保持通讯畅通，及时登录苏采云系统查阅、答复相关信息，并安排专人与采购</w:t>
      </w:r>
      <w:r>
        <w:rPr>
          <w:rFonts w:hint="eastAsia" w:ascii="宋体" w:hAnsi="宋体" w:eastAsia="宋体" w:cs="宋体"/>
          <w:color w:val="auto"/>
          <w:highlight w:val="none"/>
          <w:lang w:val="en-US" w:eastAsia="zh-CN"/>
        </w:rPr>
        <w:t xml:space="preserve">代理机构</w:t>
      </w:r>
      <w:r>
        <w:rPr>
          <w:rFonts w:hint="eastAsia" w:ascii="宋体" w:hAnsi="宋体" w:eastAsia="宋体" w:cs="宋体"/>
          <w:color w:val="auto"/>
          <w:highlight w:val="none"/>
        </w:rPr>
        <w:t xml:space="preserve">及评标委员会联系。</w:t>
      </w:r>
      <w:r/>
    </w:p>
    <w:p>
      <w:pPr>
        <w:pStyle w:val="767"/>
        <w:ind w:firstLine="560"/>
        <w:jc w:val="both"/>
        <w:keepLines/>
        <w:keepNext/>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sz w:val="28"/>
          <w:szCs w:val="28"/>
          <w:highlight w:val="none"/>
        </w:rPr>
        <w:t xml:space="preserve">26、无效投标条款和废标条款</w:t>
      </w:r>
      <w:r/>
    </w:p>
    <w:p>
      <w:pPr>
        <w:pStyle w:val="767"/>
        <w:ind w:firstLine="480"/>
        <w:jc w:val="both"/>
        <w:pageBreakBefore w:val="0"/>
        <w:spacing w:beforeAutospacing="0" w:afterAutospacing="0" w:line="360" w:lineRule="auto"/>
        <w:widowControl w:val="off"/>
        <w:rPr>
          <w:rFonts w:hint="eastAsia" w:ascii="宋体" w:hAnsi="宋体" w:eastAsia="宋体" w:cs="宋体"/>
          <w:color w:val="auto"/>
          <w:highlight w:val="none"/>
        </w:rPr>
      </w:pPr>
      <w:r/>
      <w:bookmarkStart w:id="141" w:name="_Toc120614219"/>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.1无效投标条款</w:t>
      </w:r>
      <w:r/>
    </w:p>
    <w:p>
      <w:pPr>
        <w:pStyle w:val="767"/>
        <w:ind w:firstLine="480"/>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.1.1 投标人在苏采云系统规定的时间内未成功解密电子投标文件的。</w:t>
      </w:r>
      <w:r/>
    </w:p>
    <w:p>
      <w:pPr>
        <w:pStyle w:val="767"/>
        <w:ind w:firstLine="480"/>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.1.2 投标人未按照招标文件要求上传电子投标文件的。</w:t>
      </w:r>
      <w:r/>
    </w:p>
    <w:p>
      <w:pPr>
        <w:pStyle w:val="767"/>
        <w:ind w:firstLine="480"/>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.1.3同一投标人提交两个（含两个）以上不同的投标报价的。</w:t>
      </w:r>
      <w:r/>
    </w:p>
    <w:p>
      <w:pPr>
        <w:pStyle w:val="767"/>
        <w:ind w:firstLine="480"/>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.1.4投标人不具备招标文件中规定资格要求的。</w:t>
      </w:r>
      <w:r/>
    </w:p>
    <w:p>
      <w:pPr>
        <w:pStyle w:val="767"/>
        <w:ind w:firstLine="480"/>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.1.5投标人的报价超过了采购预算或最高限价的。</w:t>
      </w:r>
      <w:r/>
    </w:p>
    <w:p>
      <w:pPr>
        <w:pStyle w:val="767"/>
        <w:ind w:firstLine="480"/>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.1.6未通过符合性审查的。</w:t>
      </w:r>
      <w:r/>
    </w:p>
    <w:p>
      <w:pPr>
        <w:pStyle w:val="767"/>
        <w:ind w:firstLine="480"/>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.1.7不符合招标文件中规定的实质性要求和条件的（本招标文件中斜体且有下划线部分为实质性要求和条件）。</w:t>
      </w:r>
      <w:r/>
    </w:p>
    <w:p>
      <w:pPr>
        <w:pStyle w:val="767"/>
        <w:ind w:firstLine="480"/>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67"/>
        <w:ind w:firstLine="480"/>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.1.9  投标文件含有采购人不能接受的附加条件的。</w:t>
      </w:r>
      <w:r/>
    </w:p>
    <w:p>
      <w:pPr>
        <w:pStyle w:val="767"/>
        <w:ind w:firstLine="480"/>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.1.10投标人不能证明其报价合理性的，评</w:t>
      </w:r>
      <w:r>
        <w:rPr>
          <w:rFonts w:hint="eastAsia" w:ascii="宋体" w:hAnsi="宋体" w:eastAsia="宋体" w:cs="宋体"/>
          <w:color w:val="auto"/>
          <w:highlight w:val="none"/>
          <w:lang w:val="en-US" w:eastAsia="zh-CN"/>
        </w:rPr>
        <w:t xml:space="preserve">标</w:t>
      </w:r>
      <w:r>
        <w:rPr>
          <w:rFonts w:hint="eastAsia" w:ascii="宋体" w:hAnsi="宋体" w:eastAsia="宋体" w:cs="宋体"/>
          <w:color w:val="auto"/>
          <w:highlight w:val="none"/>
        </w:rPr>
        <w:t xml:space="preserve">委员会应当将其作为无效投标处理。</w:t>
      </w:r>
      <w:r/>
    </w:p>
    <w:p>
      <w:pPr>
        <w:pStyle w:val="767"/>
        <w:ind w:firstLine="480"/>
        <w:jc w:val="both"/>
        <w:pageBreakBefore w:val="0"/>
        <w:spacing w:beforeAutospacing="0" w:afterAutospacing="0"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（一）评审过程中出现下列情形之一的，评标委员会应当启动异常低价投标审查程序：</w:t>
      </w:r>
      <w:r/>
    </w:p>
    <w:p>
      <w:pPr>
        <w:pStyle w:val="767"/>
        <w:ind w:firstLine="480"/>
        <w:jc w:val="both"/>
        <w:pageBreakBefore w:val="0"/>
        <w:spacing w:beforeAutospacing="0" w:afterAutospacing="0"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1.投标报价低于采购项目预算50%的，即投标报价&lt;采购项目预算×50%；</w:t>
      </w:r>
      <w:r/>
    </w:p>
    <w:p>
      <w:pPr>
        <w:pStyle w:val="767"/>
        <w:ind w:firstLine="480"/>
        <w:jc w:val="both"/>
        <w:pageBreakBefore w:val="0"/>
        <w:spacing w:beforeAutospacing="0" w:afterAutospacing="0"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2.投标报价低于采购项目最高限价45%的，即投标报价&lt;采购项目最高限价×45%；</w:t>
      </w:r>
      <w:r/>
    </w:p>
    <w:p>
      <w:pPr>
        <w:pStyle w:val="767"/>
        <w:ind w:firstLine="480"/>
        <w:jc w:val="both"/>
        <w:pageBreakBefore w:val="0"/>
        <w:spacing w:beforeAutospacing="0" w:afterAutospacing="0"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3.评标委员会认定的供应商报价过低、有可能影响产品质量或者不能诚信履约的其他情形。</w:t>
      </w:r>
      <w:r/>
    </w:p>
    <w:p>
      <w:pPr>
        <w:pStyle w:val="767"/>
        <w:ind w:firstLine="480"/>
        <w:jc w:val="both"/>
        <w:pageBreakBefore w:val="0"/>
        <w:spacing w:beforeAutospacing="0" w:afterAutospacing="0"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（一）评审过程中出现下列情形之一的，评标委员会应当启动异常低价投标审查程序：</w:t>
      </w:r>
      <w:r/>
    </w:p>
    <w:p>
      <w:pPr>
        <w:pStyle w:val="767"/>
        <w:ind w:firstLine="480"/>
        <w:jc w:val="both"/>
        <w:pageBreakBefore w:val="0"/>
        <w:spacing w:beforeAutospacing="0" w:afterAutospacing="0"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1.投标（响应）报价低于全部通过符合性审查供应商投标（响应）报价平均值50%的，即投标（响应）报价&lt;全部通过符合性审查供应商投标（响应）报价平均值×50%；</w:t>
      </w:r>
      <w:r/>
    </w:p>
    <w:p>
      <w:pPr>
        <w:pStyle w:val="767"/>
        <w:ind w:firstLine="480"/>
        <w:jc w:val="both"/>
        <w:pageBreakBefore w:val="0"/>
        <w:spacing w:beforeAutospacing="0" w:afterAutospacing="0"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2.投标（响应）报价低于通过符合性审查的次低报价供应商投标（响应）报价50%的，即投标（响应）报价&lt;通过符合性审查的次低报价供应商投标（响应）报价×50%；</w:t>
      </w:r>
      <w:r/>
    </w:p>
    <w:p>
      <w:pPr>
        <w:pStyle w:val="767"/>
        <w:ind w:firstLine="480"/>
        <w:jc w:val="both"/>
        <w:pageBreakBefore w:val="0"/>
        <w:spacing w:beforeAutospacing="0" w:afterAutospacing="0"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3.投标（响应）报价低于采购项目最高限价45%的，即投标（响应）报价&lt;采购项目最高限价×45%；</w:t>
      </w:r>
      <w:r/>
    </w:p>
    <w:p>
      <w:pPr>
        <w:pStyle w:val="767"/>
        <w:ind w:firstLine="480"/>
        <w:jc w:val="both"/>
        <w:pageBreakBefore w:val="0"/>
        <w:spacing w:beforeAutospacing="0" w:afterAutospacing="0"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4.评审委员会基于专业判断，认为供应商报价过低，有可能影响产品质量或者不能诚信履约的其他情形。</w:t>
      </w:r>
      <w:r/>
    </w:p>
    <w:p>
      <w:pPr>
        <w:pStyle w:val="767"/>
        <w:ind w:firstLine="480"/>
        <w:jc w:val="both"/>
        <w:pageBreakBefore w:val="0"/>
        <w:spacing w:beforeAutospacing="0" w:afterAutospacing="0"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相关法律法规对供应商报价有规定的，从其规定。</w:t>
      </w:r>
      <w:r/>
    </w:p>
    <w:p>
      <w:pPr>
        <w:pStyle w:val="767"/>
        <w:ind w:firstLine="480"/>
        <w:jc w:val="both"/>
        <w:pageBreakBefore w:val="0"/>
        <w:spacing w:beforeAutospacing="0" w:afterAutospacing="0"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767"/>
        <w:ind w:firstLine="480"/>
        <w:jc w:val="both"/>
        <w:pageBreakBefore w:val="0"/>
        <w:spacing w:beforeAutospacing="0" w:afterAutospacing="0"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767"/>
        <w:ind w:firstLine="480"/>
        <w:jc w:val="both"/>
        <w:pageBreakBefore w:val="0"/>
        <w:spacing w:beforeAutospacing="0" w:afterAutospacing="0"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767"/>
        <w:ind w:firstLine="480"/>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67"/>
        <w:ind w:firstLine="480"/>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767"/>
        <w:ind w:firstLine="480"/>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.1.12 投标文件未按照招标文件要求加盖CA电子公章的。</w:t>
      </w:r>
      <w:r/>
    </w:p>
    <w:p>
      <w:pPr>
        <w:pStyle w:val="767"/>
        <w:ind w:firstLine="480"/>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.1.13其他法律、法规及本招标文件规定的属无效投标的情形。</w:t>
      </w:r>
      <w:r/>
    </w:p>
    <w:p>
      <w:pPr>
        <w:pStyle w:val="767"/>
        <w:ind w:firstLine="480"/>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.2废标条款</w:t>
      </w:r>
      <w:r/>
    </w:p>
    <w:p>
      <w:pPr>
        <w:pStyle w:val="767"/>
        <w:ind w:firstLine="480"/>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.2.1符合专业条件的供应商或者对招标文件作实质响应的供应商不足三家的。</w:t>
      </w:r>
      <w:r/>
    </w:p>
    <w:p>
      <w:pPr>
        <w:pStyle w:val="767"/>
        <w:ind w:firstLine="480"/>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.2.2出现影响采购公正的违法、违规行为的。</w:t>
      </w:r>
      <w:r/>
    </w:p>
    <w:p>
      <w:pPr>
        <w:pStyle w:val="767"/>
        <w:ind w:firstLine="480"/>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.2.3因重大变故，采购任务取消的。</w:t>
      </w:r>
      <w:r/>
    </w:p>
    <w:p>
      <w:pPr>
        <w:pStyle w:val="767"/>
        <w:ind w:firstLine="480"/>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.2.4评标委员会认定招标文件存在歧义、重大缺陷导致评审工作无法进行。</w:t>
      </w:r>
      <w:r/>
    </w:p>
    <w:p>
      <w:pPr>
        <w:pStyle w:val="767"/>
        <w:ind w:firstLine="480"/>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.2.5 因苏采云系统系统故障原因造成开标不成功的。</w:t>
      </w:r>
      <w:r/>
    </w:p>
    <w:p>
      <w:pPr>
        <w:pStyle w:val="767"/>
        <w:ind w:firstLine="480"/>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.3 投标截止时间结束后参加投标的供应商不足三家的处理：</w:t>
      </w:r>
      <w:r/>
    </w:p>
    <w:p>
      <w:pPr>
        <w:pStyle w:val="767"/>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.3.1如出现投标截止时间结束后参加投标的供应商或者在评标期间对招标文件做出实质响应的供应商不足三家情况，按政府采购相关规定执行。</w:t>
      </w:r>
      <w:r/>
    </w:p>
    <w:p>
      <w:pPr>
        <w:pStyle w:val="767"/>
        <w:ind w:firstLine="643"/>
        <w:jc w:val="both"/>
        <w:keepLines/>
        <w:keepNext/>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b/>
          <w:color w:val="auto"/>
          <w:sz w:val="32"/>
          <w:szCs w:val="32"/>
          <w:highlight w:val="none"/>
        </w:rPr>
        <w:t xml:space="preserve">六、定标</w:t>
      </w:r>
      <w:bookmarkEnd w:id="141"/>
      <w:r/>
      <w:r/>
    </w:p>
    <w:p>
      <w:pPr>
        <w:pStyle w:val="767"/>
        <w:ind w:firstLine="600"/>
        <w:jc w:val="both"/>
        <w:keepLines/>
        <w:keepNext/>
        <w:pageBreakBefore w:val="0"/>
        <w:spacing w:beforeAutospacing="0" w:afterAutospacing="0" w:line="360" w:lineRule="auto"/>
        <w:widowControl w:val="off"/>
        <w:rPr>
          <w:rFonts w:ascii="宋体" w:hAnsi="宋体" w:eastAsia="宋体" w:cs="宋体"/>
          <w:color w:val="auto"/>
          <w:highlight w:val="none"/>
        </w:rPr>
      </w:pPr>
      <w:r/>
      <w:bookmarkStart w:id="142" w:name="_Toc20823310"/>
      <w:r/>
      <w:bookmarkStart w:id="143" w:name="_Toc513029238"/>
      <w:r/>
      <w:bookmarkStart w:id="144" w:name="_Toc16938554"/>
      <w:r>
        <w:rPr>
          <w:rFonts w:hint="eastAsia" w:ascii="宋体" w:hAnsi="宋体" w:eastAsia="宋体" w:cs="宋体"/>
          <w:color w:val="auto"/>
          <w:sz w:val="30"/>
          <w:szCs w:val="30"/>
          <w:highlight w:val="none"/>
        </w:rPr>
        <w:t xml:space="preserve">27、</w:t>
      </w:r>
      <w:bookmarkEnd w:id="142"/>
      <w:r>
        <w:rPr>
          <w:rFonts w:hint="eastAsia" w:ascii="宋体" w:hAnsi="宋体" w:eastAsia="宋体" w:cs="宋体"/>
          <w:color w:val="auto"/>
          <w:sz w:val="30"/>
          <w:szCs w:val="30"/>
          <w:highlight w:val="none"/>
        </w:rPr>
        <w:t xml:space="preserve">确定</w:t>
      </w:r>
      <w:bookmarkEnd w:id="143"/>
      <w:r/>
      <w:bookmarkEnd w:id="144"/>
      <w:r>
        <w:rPr>
          <w:rFonts w:hint="eastAsia" w:ascii="宋体" w:hAnsi="宋体" w:eastAsia="宋体" w:cs="宋体"/>
          <w:color w:val="auto"/>
          <w:sz w:val="30"/>
          <w:szCs w:val="30"/>
          <w:highlight w:val="none"/>
        </w:rPr>
        <w:t xml:space="preserve">中标单位</w:t>
      </w:r>
      <w:r/>
    </w:p>
    <w:p>
      <w:pPr>
        <w:pStyle w:val="767"/>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27.1中标候选人的选取原则和数量见招标文件第五章规定。 </w:t>
      </w:r>
      <w:r/>
    </w:p>
    <w:p>
      <w:pPr>
        <w:pStyle w:val="767"/>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27.2 采购人应根据评委会推荐的中标候选人确定中标人。</w:t>
      </w:r>
      <w:r/>
    </w:p>
    <w:p>
      <w:pPr>
        <w:pStyle w:val="767"/>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27.3 代理机构将在“</w:t>
      </w:r>
      <w:r>
        <w:rPr>
          <w:rFonts w:hint="eastAsia" w:ascii="宋体" w:hAnsi="宋体" w:eastAsia="宋体" w:cs="宋体"/>
          <w:color w:val="auto"/>
          <w:highlight w:val="none"/>
          <w:u w:val="single"/>
        </w:rPr>
        <w:t xml:space="preserve">中国政府采购网、江苏政府采购网、盐城市政府采购网</w:t>
      </w:r>
      <w:r>
        <w:rPr>
          <w:rFonts w:hint="eastAsia" w:ascii="宋体" w:hAnsi="宋体" w:eastAsia="宋体" w:cs="宋体"/>
          <w:color w:val="auto"/>
          <w:highlight w:val="none"/>
        </w:rPr>
        <w:t xml:space="preserve">”发布中标公告，公告期限为1个工作日。</w:t>
      </w:r>
      <w:r/>
    </w:p>
    <w:p>
      <w:pPr>
        <w:pStyle w:val="767"/>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27.4若有充分证据证明，中标人出现下列情况之一的，一经查实，将被取消中标资格：</w:t>
      </w:r>
      <w:r/>
    </w:p>
    <w:p>
      <w:pPr>
        <w:pStyle w:val="767"/>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27.4.1提供虚假材料谋取中标的。</w:t>
      </w:r>
      <w:r/>
    </w:p>
    <w:p>
      <w:pPr>
        <w:pStyle w:val="767"/>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27.4.2向采购人、代理机构行贿或者提供其他不正当利益的。</w:t>
      </w:r>
      <w:r/>
    </w:p>
    <w:p>
      <w:pPr>
        <w:pStyle w:val="767"/>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27.4.3属于本文件规定的无效条件，但在评标过程中又未被评委会发现的。</w:t>
      </w:r>
      <w:r/>
    </w:p>
    <w:p>
      <w:pPr>
        <w:pStyle w:val="767"/>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27.4.4与采购人或者其他供应商恶意串通的。</w:t>
      </w:r>
      <w:r/>
    </w:p>
    <w:p>
      <w:pPr>
        <w:pStyle w:val="767"/>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27.4.5采取不正当手段诋毁、排挤其他供应商的。</w:t>
      </w:r>
      <w:r/>
    </w:p>
    <w:p>
      <w:pPr>
        <w:pStyle w:val="767"/>
        <w:ind w:firstLine="480"/>
        <w:jc w:val="both"/>
        <w:pageBreakBefore w:val="0"/>
        <w:spacing w:beforeAutospacing="0" w:afterAutospacing="0" w:line="360" w:lineRule="auto"/>
        <w:widowControl w:val="off"/>
        <w:rPr>
          <w:rFonts w:ascii="宋体" w:hAnsi="宋体" w:eastAsia="宋体" w:cs="宋体"/>
          <w:color w:val="auto"/>
          <w:highlight w:val="none"/>
        </w:rPr>
      </w:pPr>
      <w:r/>
      <w:bookmarkStart w:id="145" w:name="_Toc200451960"/>
      <w:r>
        <w:rPr>
          <w:rFonts w:hint="eastAsia" w:ascii="宋体" w:hAnsi="宋体" w:eastAsia="宋体" w:cs="宋体"/>
          <w:color w:val="auto"/>
          <w:highlight w:val="none"/>
        </w:rPr>
        <w:t xml:space="preserve">27.5.</w:t>
      </w:r>
      <w:r>
        <w:rPr>
          <w:rFonts w:hint="eastAsia" w:ascii="宋体" w:hAnsi="宋体" w:eastAsia="宋体" w:cs="宋体"/>
          <w:color w:val="auto"/>
          <w:sz w:val="21"/>
          <w:szCs w:val="21"/>
          <w:highlight w:val="none"/>
        </w:rPr>
        <w:t xml:space="preserve"> </w:t>
      </w:r>
      <w:r>
        <w:rPr>
          <w:rFonts w:hint="eastAsia" w:ascii="宋体" w:hAnsi="宋体" w:eastAsia="宋体" w:cs="宋体"/>
          <w:color w:val="auto"/>
          <w:highlight w:val="none"/>
        </w:rPr>
        <w:t xml:space="preserve">有下列情形之一的，视为投标人串通投标，投标无效：</w:t>
      </w:r>
      <w:bookmarkEnd w:id="145"/>
      <w:r/>
      <w:r/>
    </w:p>
    <w:p>
      <w:pPr>
        <w:pStyle w:val="767"/>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27.5.1不同投标人的投标文件由同一单位或者个人编制；</w:t>
      </w:r>
      <w:r/>
    </w:p>
    <w:p>
      <w:pPr>
        <w:pStyle w:val="767"/>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27.5.2不同投标人委托同一单位或者个人办理投标事宜；</w:t>
      </w:r>
      <w:r/>
    </w:p>
    <w:p>
      <w:pPr>
        <w:pStyle w:val="767"/>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27.5.3 不同投标人的投标文件载明的项目管理成员或者联系人员为同一人；</w:t>
      </w:r>
      <w:r/>
    </w:p>
    <w:p>
      <w:pPr>
        <w:pStyle w:val="767"/>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27.5.4不同投标人的投标文件异常一致或者投标报价呈规律性差异；</w:t>
      </w:r>
      <w:r/>
    </w:p>
    <w:p>
      <w:pPr>
        <w:pStyle w:val="767"/>
        <w:ind w:firstLine="600"/>
        <w:jc w:val="both"/>
        <w:keepLines/>
        <w:keepNext/>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sz w:val="30"/>
          <w:szCs w:val="30"/>
          <w:highlight w:val="none"/>
        </w:rPr>
        <w:t xml:space="preserve">28、质疑处理</w:t>
      </w:r>
      <w:r/>
    </w:p>
    <w:p>
      <w:pPr>
        <w:pStyle w:val="767"/>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28.1 提出质疑的供应商应当是参与所质疑项目采购活动的供应商。潜在供应商依法获取其可质疑的采购文件的，可以对采购文件提出质疑。</w:t>
      </w:r>
      <w:r/>
    </w:p>
    <w:p>
      <w:pPr>
        <w:pStyle w:val="767"/>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28.2供应商认为采购文件、采购过程和采购结果使自己的权益受到损害的，可以在知道或应知其权益受到损害之日起七个工作日内，以书面形式根据下述</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8</w:t>
      </w:r>
      <w:r>
        <w:rPr>
          <w:rFonts w:hint="eastAsia" w:ascii="宋体" w:hAnsi="宋体" w:eastAsia="宋体" w:cs="宋体"/>
          <w:color w:val="auto"/>
          <w:highlight w:val="none"/>
        </w:rPr>
        <w:t xml:space="preserve">.4条款的规定向采购人提出质疑。上述应知其权益受到损害之日，是指：</w:t>
      </w:r>
      <w:r/>
    </w:p>
    <w:p>
      <w:pPr>
        <w:pStyle w:val="767"/>
        <w:ind w:firstLine="480"/>
        <w:jc w:val="both"/>
        <w:pageBreakBefore w:val="0"/>
        <w:spacing w:beforeAutospacing="0" w:afterAutospacing="0" w:line="360"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28.2.1对可以质疑的采购文件提出质疑的，为收到采购文件之日或者采购文件公告期限届满之日；</w:t>
      </w:r>
      <w:r/>
    </w:p>
    <w:p>
      <w:pPr>
        <w:pStyle w:val="767"/>
        <w:ind w:firstLine="240"/>
        <w:jc w:val="both"/>
        <w:pageBreakBefore w:val="0"/>
        <w:spacing w:beforeAutospacing="0" w:afterAutospacing="0" w:line="360"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 28.2.2对采购过程提出质疑的，为各采购程序环节结束之日；</w:t>
      </w:r>
      <w:r/>
    </w:p>
    <w:p>
      <w:pPr>
        <w:pStyle w:val="767"/>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28.2.3对中标或者成交结果提出质疑的，为中标或者成交结果公告期限届满之日。</w:t>
      </w:r>
      <w:r/>
    </w:p>
    <w:p>
      <w:pPr>
        <w:pStyle w:val="767"/>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auto"/>
          <w:highlight w:val="none"/>
          <w:lang w:val="en-US" w:eastAsia="zh-CN"/>
        </w:rPr>
        <w:t xml:space="preserve">采购代理机构、</w:t>
      </w:r>
      <w:r>
        <w:rPr>
          <w:rFonts w:hint="eastAsia" w:ascii="宋体" w:hAnsi="宋体" w:eastAsia="宋体" w:cs="宋体"/>
          <w:color w:val="auto"/>
          <w:highlight w:val="none"/>
        </w:rPr>
        <w:t xml:space="preserve">采购人将只对供应商第一次质疑作出答复。</w:t>
      </w:r>
      <w:r/>
    </w:p>
    <w:p>
      <w:pPr>
        <w:pStyle w:val="767"/>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767"/>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28.4 供应商（含潜在供应商）对采购方式、招标文件中采购需求、供应商资格条件、评标方法和评标标准、合同文本及资格审查结果的询问、质疑请向采购人</w:t>
      </w:r>
      <w:r>
        <w:rPr>
          <w:rFonts w:hint="eastAsia" w:ascii="宋体" w:hAnsi="宋体" w:eastAsia="宋体" w:cs="宋体"/>
          <w:color w:val="auto"/>
          <w:highlight w:val="none"/>
          <w:lang w:val="en-US" w:eastAsia="zh-CN"/>
        </w:rPr>
        <w:t xml:space="preserve">或代理机构</w:t>
      </w:r>
      <w:r>
        <w:rPr>
          <w:rFonts w:hint="eastAsia" w:ascii="宋体" w:hAnsi="宋体" w:eastAsia="宋体" w:cs="宋体"/>
          <w:color w:val="auto"/>
          <w:highlight w:val="none"/>
        </w:rPr>
        <w:t xml:space="preserve">提出，由采购人</w:t>
      </w:r>
      <w:r>
        <w:rPr>
          <w:rFonts w:hint="eastAsia" w:ascii="宋体" w:hAnsi="宋体" w:eastAsia="宋体" w:cs="宋体"/>
          <w:color w:val="auto"/>
          <w:highlight w:val="none"/>
          <w:lang w:val="en-US" w:eastAsia="zh-CN"/>
        </w:rPr>
        <w:t xml:space="preserve">或代理机构</w:t>
      </w:r>
      <w:r>
        <w:rPr>
          <w:rFonts w:hint="eastAsia" w:ascii="宋体" w:hAnsi="宋体" w:eastAsia="宋体" w:cs="宋体"/>
          <w:color w:val="auto"/>
          <w:highlight w:val="none"/>
        </w:rPr>
        <w:t xml:space="preserve">负责答复。</w:t>
      </w:r>
      <w:r/>
    </w:p>
    <w:p>
      <w:pPr>
        <w:pStyle w:val="767"/>
        <w:ind w:firstLine="480"/>
        <w:jc w:val="both"/>
        <w:pageBreakBefore w:val="0"/>
        <w:spacing w:beforeAutospacing="0" w:afterAutospacing="0"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采购人及采购代理机构只接收以纸质原件形式送达的质疑,采购人和采购代理机构不接受未填写快递运单的快件。质疑接收联系地址：盐城市青年西路8号8楼808，联系电话：15295316158。</w:t>
      </w:r>
      <w:r/>
    </w:p>
    <w:p>
      <w:pPr>
        <w:pStyle w:val="767"/>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28.5 以</w:t>
      </w:r>
      <w:r>
        <w:rPr>
          <w:rFonts w:hint="eastAsia" w:ascii="宋体" w:hAnsi="宋体" w:eastAsia="宋体" w:cs="宋体"/>
          <w:color w:val="auto"/>
          <w:highlight w:val="none"/>
          <w:lang w:val="en-US" w:eastAsia="zh-CN"/>
        </w:rPr>
        <w:t xml:space="preserve"> 3</w:t>
      </w:r>
      <w:r>
        <w:rPr>
          <w:rFonts w:hint="eastAsia" w:ascii="宋体" w:hAnsi="宋体" w:eastAsia="宋体" w:cs="宋体"/>
          <w:color w:val="auto"/>
          <w:highlight w:val="none"/>
        </w:rPr>
        <w:t xml:space="preserve">下情形的质疑不予受理</w:t>
      </w:r>
      <w:r/>
    </w:p>
    <w:p>
      <w:pPr>
        <w:pStyle w:val="767"/>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28.5.1 内容不符合《政府采购质疑和投诉办法》第十二条规定的质疑。</w:t>
      </w:r>
      <w:r/>
    </w:p>
    <w:p>
      <w:pPr>
        <w:pStyle w:val="767"/>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28.5.2 超出政府采购法定期限的质疑。</w:t>
      </w:r>
      <w:r/>
    </w:p>
    <w:p>
      <w:pPr>
        <w:pStyle w:val="767"/>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28.5.3 以传真、电子邮件等方式递交的非原件形式的质疑。</w:t>
      </w:r>
      <w:r/>
    </w:p>
    <w:p>
      <w:pPr>
        <w:pStyle w:val="767"/>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28.5.4 未参加投标活动的供应商或在投标活动中自身权益未受到损害的供应商所提出的质疑。</w:t>
      </w:r>
      <w:r/>
    </w:p>
    <w:p>
      <w:pPr>
        <w:pStyle w:val="767"/>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28.5.5供应商组成联合体参加投标，联合体中任何一方或多方未按要求签字、盖章、</w:t>
      </w:r>
      <w:r>
        <w:rPr>
          <w:rFonts w:hint="eastAsia" w:ascii="宋体" w:hAnsi="宋体" w:eastAsia="宋体" w:cs="宋体"/>
          <w:color w:val="auto"/>
          <w:highlight w:val="none"/>
          <w:lang w:eastAsia="zh-CN"/>
        </w:rPr>
        <w:t xml:space="preserve">加盖</w:t>
      </w:r>
      <w:r>
        <w:rPr>
          <w:rFonts w:hint="eastAsia" w:ascii="宋体" w:hAnsi="宋体" w:eastAsia="宋体" w:cs="宋体"/>
          <w:color w:val="auto"/>
          <w:highlight w:val="none"/>
          <w:lang w:val="en-US" w:eastAsia="zh-CN"/>
        </w:rPr>
        <w:t xml:space="preserve">单位</w:t>
      </w:r>
      <w:r>
        <w:rPr>
          <w:rFonts w:hint="eastAsia" w:ascii="宋体" w:hAnsi="宋体" w:eastAsia="宋体" w:cs="宋体"/>
          <w:color w:val="auto"/>
          <w:highlight w:val="none"/>
          <w:lang w:eastAsia="zh-CN"/>
        </w:rPr>
        <w:t xml:space="preserve">公章</w:t>
      </w:r>
      <w:r>
        <w:rPr>
          <w:rFonts w:hint="eastAsia" w:ascii="宋体" w:hAnsi="宋体" w:eastAsia="宋体" w:cs="宋体"/>
          <w:color w:val="auto"/>
          <w:highlight w:val="none"/>
        </w:rPr>
        <w:t xml:space="preserve">的质疑。</w:t>
      </w:r>
      <w:r/>
    </w:p>
    <w:p>
      <w:pPr>
        <w:pStyle w:val="767"/>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767"/>
        <w:ind w:firstLine="602"/>
        <w:jc w:val="both"/>
        <w:keepLines/>
        <w:keepNext/>
        <w:pageBreakBefore w:val="0"/>
        <w:spacing w:beforeAutospacing="0" w:afterAutospacing="0" w:line="360" w:lineRule="auto"/>
        <w:widowControl w:val="off"/>
        <w:rPr>
          <w:rFonts w:ascii="宋体" w:hAnsi="宋体" w:eastAsia="宋体" w:cs="宋体"/>
          <w:b/>
          <w:bCs/>
          <w:color w:val="auto"/>
          <w:highlight w:val="none"/>
        </w:rPr>
      </w:pPr>
      <w:r>
        <w:rPr>
          <w:rFonts w:hint="eastAsia" w:ascii="宋体" w:hAnsi="宋体" w:eastAsia="宋体" w:cs="宋体"/>
          <w:b/>
          <w:bCs/>
          <w:color w:val="auto"/>
          <w:sz w:val="30"/>
          <w:szCs w:val="30"/>
          <w:highlight w:val="none"/>
        </w:rPr>
        <w:t xml:space="preserve">29、中标通知书</w:t>
      </w:r>
      <w:r/>
    </w:p>
    <w:p>
      <w:pPr>
        <w:pStyle w:val="767"/>
        <w:ind w:firstLine="601"/>
        <w:jc w:val="both"/>
        <w:keepLines w:val="0"/>
        <w:keepNext w:val="0"/>
        <w:pageBreakBefore w:val="0"/>
        <w:spacing w:beforeAutospacing="0" w:afterAutospacing="0" w:line="520" w:lineRule="exact"/>
        <w:widowControl w:val="off"/>
        <w:rPr>
          <w:color w:val="auto"/>
          <w:highlight w:val="none"/>
        </w:rPr>
      </w:pPr>
      <w:r/>
      <w:bookmarkStart w:id="146" w:name="_Toc16938552"/>
      <w:r/>
      <w:bookmarkStart w:id="147" w:name="_Toc513029236"/>
      <w:r/>
      <w:bookmarkStart w:id="148" w:name="_Toc20823308"/>
      <w:r/>
      <w:bookmarkStart w:id="149" w:name="_Toc120614220"/>
      <w:r>
        <w:rPr>
          <w:rFonts w:hint="eastAsia" w:ascii="宋体" w:hAnsi="宋体" w:eastAsia="宋体" w:cs="宋体"/>
          <w:color w:val="auto"/>
          <w:highlight w:val="none"/>
          <w:lang w:val="en-US" w:eastAsia="zh-CN"/>
        </w:rPr>
        <w:t xml:space="preserve">29</w:t>
      </w:r>
      <w:r>
        <w:rPr>
          <w:rFonts w:hint="eastAsia" w:ascii="宋体" w:hAnsi="宋体" w:eastAsia="宋体" w:cs="宋体"/>
          <w:color w:val="auto"/>
          <w:highlight w:val="none"/>
        </w:rPr>
        <w:t xml:space="preserve">.l</w:t>
      </w:r>
      <w:r>
        <w:rPr>
          <w:rFonts w:hint="eastAsia" w:ascii="宋体" w:hAnsi="宋体" w:eastAsia="宋体" w:cs="宋体"/>
          <w:b/>
          <w:color w:val="auto"/>
          <w:highlight w:val="none"/>
        </w:rPr>
        <w:t xml:space="preserve"> </w:t>
      </w:r>
      <w:r>
        <w:rPr>
          <w:rFonts w:hint="eastAsia" w:ascii="宋体" w:hAnsi="宋体" w:eastAsia="宋体" w:cs="宋体"/>
          <w:color w:val="auto"/>
          <w:highlight w:val="none"/>
        </w:rPr>
        <w:t xml:space="preserve">中标结果确定后，采购</w:t>
      </w:r>
      <w:r>
        <w:rPr>
          <w:rFonts w:hint="eastAsia" w:ascii="宋体" w:hAnsi="宋体" w:eastAsia="宋体" w:cs="宋体"/>
          <w:color w:val="auto"/>
          <w:highlight w:val="none"/>
          <w:lang w:val="en-US" w:eastAsia="zh-CN"/>
        </w:rPr>
        <w:t xml:space="preserve">代理机构</w:t>
      </w:r>
      <w:r>
        <w:rPr>
          <w:rFonts w:hint="eastAsia" w:ascii="宋体" w:hAnsi="宋体" w:eastAsia="宋体" w:cs="宋体"/>
          <w:color w:val="auto"/>
          <w:highlight w:val="non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767"/>
        <w:ind w:firstLine="601"/>
        <w:jc w:val="both"/>
        <w:keepLines w:val="0"/>
        <w:keepNext w:val="0"/>
        <w:pageBreakBefore w:val="0"/>
        <w:spacing w:beforeAutospacing="0" w:afterAutospacing="0" w:line="520" w:lineRule="exact"/>
        <w:widowControl w:val="off"/>
        <w:rPr>
          <w:color w:val="auto"/>
          <w:highlight w:val="none"/>
        </w:rPr>
      </w:pPr>
      <w:r>
        <w:rPr>
          <w:rFonts w:hint="eastAsia" w:ascii="宋体" w:hAnsi="宋体" w:eastAsia="宋体" w:cs="宋体"/>
          <w:color w:val="auto"/>
          <w:highlight w:val="none"/>
          <w:lang w:val="en-US" w:eastAsia="zh-CN"/>
        </w:rPr>
        <w:t xml:space="preserve">29.</w:t>
      </w: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767"/>
        <w:ind w:firstLine="643"/>
        <w:jc w:val="both"/>
        <w:keepLines/>
        <w:keepNext/>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b/>
          <w:color w:val="auto"/>
          <w:sz w:val="32"/>
          <w:szCs w:val="32"/>
          <w:highlight w:val="none"/>
        </w:rPr>
        <w:t xml:space="preserve">七、授予合同</w:t>
      </w:r>
      <w:bookmarkEnd w:id="146"/>
      <w:r/>
      <w:bookmarkEnd w:id="147"/>
      <w:r/>
      <w:bookmarkEnd w:id="148"/>
      <w:r/>
      <w:bookmarkEnd w:id="149"/>
      <w:r/>
      <w:r/>
    </w:p>
    <w:p>
      <w:pPr>
        <w:pStyle w:val="767"/>
        <w:ind w:firstLine="600"/>
        <w:jc w:val="both"/>
        <w:keepLines/>
        <w:keepNext/>
        <w:pageBreakBefore w:val="0"/>
        <w:spacing w:beforeAutospacing="0" w:afterAutospacing="0" w:line="360" w:lineRule="auto"/>
        <w:widowControl w:val="off"/>
        <w:rPr>
          <w:rFonts w:ascii="宋体" w:hAnsi="宋体" w:eastAsia="宋体" w:cs="宋体"/>
          <w:color w:val="auto"/>
          <w:highlight w:val="none"/>
        </w:rPr>
      </w:pPr>
      <w:r/>
      <w:bookmarkStart w:id="150" w:name="_Toc20823309"/>
      <w:r/>
      <w:bookmarkStart w:id="151" w:name="_Toc16938553"/>
      <w:r/>
      <w:bookmarkStart w:id="152" w:name="_Toc513029237"/>
      <w:r>
        <w:rPr>
          <w:rFonts w:hint="eastAsia" w:ascii="宋体" w:hAnsi="宋体" w:eastAsia="宋体" w:cs="宋体"/>
          <w:color w:val="auto"/>
          <w:sz w:val="30"/>
          <w:szCs w:val="30"/>
          <w:highlight w:val="none"/>
        </w:rPr>
        <w:t xml:space="preserve">30.签订合同</w:t>
      </w:r>
      <w:bookmarkEnd w:id="150"/>
      <w:r/>
      <w:bookmarkEnd w:id="151"/>
      <w:r/>
      <w:bookmarkEnd w:id="152"/>
      <w:r/>
      <w:r/>
    </w:p>
    <w:p>
      <w:pPr>
        <w:pStyle w:val="767"/>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30.l中标人应当在中标通知书发出之日起三十日内，按照招标文件确定的事项与采购人签订政府采购合同。</w:t>
      </w:r>
      <w:r/>
    </w:p>
    <w:p>
      <w:pPr>
        <w:pStyle w:val="767"/>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30.2招标文件、中标人的投标文件及招标过程中有关澄清、承诺文件均应作为合同附件。</w:t>
      </w:r>
      <w:r/>
    </w:p>
    <w:p>
      <w:pPr>
        <w:pStyle w:val="767"/>
        <w:ind w:firstLine="480"/>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30.3 签订合同后，</w:t>
      </w:r>
      <w:r>
        <w:rPr>
          <w:rFonts w:hint="eastAsia" w:ascii="宋体" w:hAnsi="宋体" w:eastAsia="宋体" w:cs="宋体"/>
          <w:i/>
          <w:iCs w:val="0"/>
          <w:color w:val="auto"/>
          <w:highlight w:val="none"/>
          <w:u w:val="single"/>
        </w:rPr>
        <w:t xml:space="preserve">中标人不得将合同标的进行转包</w:t>
      </w:r>
      <w:r>
        <w:rPr>
          <w:rFonts w:hint="eastAsia" w:ascii="宋体" w:hAnsi="宋体" w:eastAsia="宋体" w:cs="宋体"/>
          <w:color w:val="auto"/>
          <w:highlight w:val="none"/>
        </w:rPr>
        <w:t xml:space="preserve">。未经采购人同意，中标人也不得采用分包的形式履行合同，否则采购人有权终止合同。转包或分包造成采购人损失的，中标人应承担相应赔偿责任。</w:t>
      </w:r>
      <w:r/>
    </w:p>
    <w:p>
      <w:pPr>
        <w:pStyle w:val="767"/>
        <w:ind w:firstLine="60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sz w:val="30"/>
          <w:szCs w:val="30"/>
          <w:highlight w:val="none"/>
        </w:rPr>
        <w:t xml:space="preserve">31、货物（包含与货物相关的服务）的追加</w:t>
      </w:r>
      <w:r/>
    </w:p>
    <w:p>
      <w:pPr>
        <w:pStyle w:val="767"/>
        <w:ind w:firstLine="480"/>
        <w:jc w:val="both"/>
        <w:pageBreakBefore w:val="0"/>
        <w:spacing w:beforeAutospacing="0" w:afterAutospacing="0" w:line="360" w:lineRule="auto"/>
        <w:widowControl w:val="off"/>
        <w:rPr>
          <w:rFonts w:ascii="宋体" w:hAnsi="宋体" w:eastAsia="宋体" w:cs="宋体"/>
          <w:color w:val="auto"/>
          <w:highlight w:val="none"/>
        </w:rPr>
      </w:pPr>
      <w:r>
        <w:rPr>
          <w:rFonts w:hint="eastAsia" w:ascii="宋体" w:hAnsi="宋体" w:eastAsia="宋体" w:cs="宋体"/>
          <w:color w:val="auto"/>
          <w:highlight w:val="none"/>
        </w:rPr>
        <w:t xml:space="preserve">31.1政府采购合同履行中，采购人需追加与合同标的相同的货物（包含与货物相关的服务）的，在不改变合同其他条款的前提下，可以与中标人协商签订补充合同，但所有补充合同的采购金额不超过原合同金</w:t>
      </w:r>
      <w:r>
        <w:rPr>
          <w:rFonts w:hint="eastAsia" w:ascii="宋体" w:hAnsi="宋体" w:eastAsia="宋体" w:cs="宋体"/>
          <w:color w:val="auto"/>
          <w:highlight w:val="none"/>
          <w:lang w:eastAsia="zh-CN"/>
        </w:rPr>
        <w:t xml:space="preserve">额的</w:t>
      </w:r>
      <w:r>
        <w:rPr>
          <w:rFonts w:hint="eastAsia" w:ascii="宋体" w:hAnsi="宋体" w:eastAsia="宋体" w:cs="宋体"/>
          <w:color w:val="auto"/>
          <w:highlight w:val="none"/>
        </w:rPr>
        <w:t xml:space="preserve">10%。</w:t>
      </w:r>
      <w:r/>
    </w:p>
    <w:p>
      <w:pPr>
        <w:pStyle w:val="767"/>
        <w:ind w:firstLine="480"/>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33.政府采购政策功能落实</w:t>
      </w:r>
      <w:r/>
    </w:p>
    <w:p>
      <w:pPr>
        <w:pStyle w:val="767"/>
        <w:ind w:firstLine="480"/>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33.1政府采购线上合同信用融资政策</w:t>
      </w:r>
      <w:r/>
    </w:p>
    <w:p>
      <w:pPr>
        <w:pStyle w:val="767"/>
        <w:ind w:firstLine="480"/>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 </w:t>
      </w:r>
      <w:r/>
    </w:p>
    <w:p>
      <w:pPr>
        <w:pStyle w:val="767"/>
        <w:ind w:firstLine="480"/>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33.2进口产品</w:t>
      </w:r>
      <w:r/>
    </w:p>
    <w:p>
      <w:pPr>
        <w:pStyle w:val="767"/>
        <w:ind w:firstLine="480"/>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767"/>
        <w:ind w:firstLine="480"/>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33.3中小企业、监狱企业及残疾人福利性单位</w:t>
      </w:r>
      <w:r/>
    </w:p>
    <w:p>
      <w:pPr>
        <w:pStyle w:val="767"/>
        <w:ind w:firstLine="480"/>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33.3.1中小企业定义：</w:t>
      </w:r>
      <w:r/>
    </w:p>
    <w:p>
      <w:pPr>
        <w:pStyle w:val="767"/>
        <w:ind w:firstLine="480"/>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中小企业是</w:t>
      </w:r>
      <w:r>
        <w:rPr>
          <w:rFonts w:hint="eastAsia" w:ascii="宋体" w:hAnsi="宋体" w:eastAsia="宋体" w:cs="宋体"/>
          <w:color w:val="auto"/>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767"/>
        <w:ind w:firstLine="480"/>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33.3.2供应商提供的货物、工程或者服务符合下列情形的，享受中小企业扶持政策：</w:t>
      </w:r>
      <w:r/>
    </w:p>
    <w:p>
      <w:pPr>
        <w:pStyle w:val="767"/>
        <w:ind w:firstLine="480"/>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33.3.2.1在货物采购项目中，货物由中小企业制造，即货物由中小企业生产且使用该中小企业商号或者注册商标；</w:t>
      </w:r>
      <w:r/>
    </w:p>
    <w:p>
      <w:pPr>
        <w:pStyle w:val="767"/>
        <w:ind w:firstLine="480"/>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33.3.2.2在工程采购项目中，工程由中小企业承建，即工程施工单位为中小企业；</w:t>
      </w:r>
      <w:r/>
    </w:p>
    <w:p>
      <w:pPr>
        <w:pStyle w:val="767"/>
        <w:ind w:firstLine="480"/>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33.3.2.3在服务采购项目中，服务由中小企业承接，即提供服务的人员为中小企业依照《中华人民共和国劳动合同法》订立劳动合同的从业人员。</w:t>
      </w:r>
      <w:r/>
    </w:p>
    <w:p>
      <w:pPr>
        <w:pStyle w:val="767"/>
        <w:ind w:firstLine="480"/>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33.3.3在货物采购项目中，供应商提供的货物既有中小企业制造货物，也有大型企业制造货物的，不享受中小企业扶持政策。</w:t>
      </w:r>
      <w:r/>
    </w:p>
    <w:p>
      <w:pPr>
        <w:pStyle w:val="767"/>
        <w:ind w:firstLine="480"/>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33.3.</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67"/>
        <w:ind w:firstLine="480"/>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33.3.</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残疾人福利单位定义：享受政府采购支持政策的残疾人福利性单位应当同时满足以下条件：</w:t>
      </w:r>
      <w:r/>
    </w:p>
    <w:p>
      <w:pPr>
        <w:pStyle w:val="767"/>
        <w:ind w:firstLine="480"/>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33.3.</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.1安置的残疾人占本单位在职职工人数的比例不低于25%（含25%），并且安置的残疾人人数不少于10 人（含10 人）；</w:t>
      </w:r>
      <w:r/>
    </w:p>
    <w:p>
      <w:pPr>
        <w:pStyle w:val="767"/>
        <w:ind w:firstLine="480"/>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33.3.</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.2依法与安置的每位残疾人签订了一年以上（含一年）的劳动合同或服务协议；</w:t>
      </w:r>
      <w:r/>
    </w:p>
    <w:p>
      <w:pPr>
        <w:pStyle w:val="767"/>
        <w:ind w:firstLine="480"/>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33.3.</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.3为安置的每位残疾人按月足额缴纳了基本养老保险、基本医疗保险、失业保险、工伤保险和生育保险等社会保险费；</w:t>
      </w:r>
      <w:r/>
    </w:p>
    <w:p>
      <w:pPr>
        <w:pStyle w:val="767"/>
        <w:ind w:firstLine="480"/>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33.3.</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.4通过银行等金融机构向安置的每位残疾人，按月支付了不低于单位所在区县适用的经省级人民政府批准的月最低工资标准的工资；</w:t>
      </w:r>
      <w:r/>
    </w:p>
    <w:p>
      <w:pPr>
        <w:pStyle w:val="767"/>
        <w:ind w:firstLine="480"/>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33.3.</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.5提供本单位制造的货物、承担的工程或者服务（以下简称产品），或者提供其他残疾人福利性单位制造的货物（不包括使用非残疾人福利性单位注册商标的货物）；</w:t>
      </w:r>
      <w:r/>
    </w:p>
    <w:p>
      <w:pPr>
        <w:pStyle w:val="767"/>
        <w:ind w:firstLine="480"/>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33.3.</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6前款所称残疾人是指法定劳动年龄内，持有《中华人民共和国残疾人证》或者《中华人民共和国残疾军人证》的自然人，包括具有劳动条件和劳动意愿的精神残疾人。在职职工人数是指与残疾人福利性单位建立劳动关系并依法签订劳动合同或服务协议的雇员人数。</w:t>
      </w:r>
      <w:r/>
    </w:p>
    <w:p>
      <w:pPr>
        <w:pStyle w:val="767"/>
        <w:ind w:firstLine="480"/>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33.3.</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本项目是否专门面向中小企业预留采购份额见第一章《投标邀请》。</w:t>
      </w:r>
      <w:r/>
    </w:p>
    <w:p>
      <w:pPr>
        <w:pStyle w:val="767"/>
        <w:ind w:firstLine="480"/>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33.3.</w:t>
      </w: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rPr>
        <w:t xml:space="preserve">采购标的对应的中小企业划分标准所属行业见第四章《采购需求》。</w:t>
      </w:r>
      <w:r/>
    </w:p>
    <w:p>
      <w:pPr>
        <w:pStyle w:val="767"/>
        <w:ind w:firstLine="480"/>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33.3.</w:t>
      </w:r>
      <w:r>
        <w:rPr>
          <w:rFonts w:hint="eastAsia" w:ascii="宋体" w:hAnsi="宋体" w:eastAsia="宋体" w:cs="宋体"/>
          <w:color w:val="auto"/>
          <w:highlight w:val="none"/>
          <w:lang w:val="en-US" w:eastAsia="zh-CN"/>
        </w:rPr>
        <w:t xml:space="preserve">8</w:t>
      </w:r>
      <w:r>
        <w:rPr>
          <w:rFonts w:hint="eastAsia" w:ascii="宋体" w:hAnsi="宋体" w:eastAsia="宋体" w:cs="宋体"/>
          <w:color w:val="auto"/>
          <w:highlight w:val="none"/>
        </w:rPr>
        <w:t xml:space="preserve">小微企业价格评审优惠的政策：见第五章《评标方法和评标标准》。</w:t>
      </w:r>
      <w:r/>
    </w:p>
    <w:p>
      <w:pPr>
        <w:pStyle w:val="767"/>
        <w:ind w:firstLine="480"/>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33.4政府采购节能产品、环境标志产品</w:t>
      </w:r>
      <w:r/>
    </w:p>
    <w:p>
      <w:pPr>
        <w:pStyle w:val="767"/>
        <w:ind w:firstLine="480"/>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33.4.1严格执行政府采购关于支持</w:t>
      </w:r>
      <w:r>
        <w:rPr>
          <w:rFonts w:hint="eastAsia" w:ascii="宋体" w:hAnsi="宋体" w:eastAsia="宋体" w:cs="宋体"/>
          <w:color w:val="auto"/>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767"/>
        <w:ind w:firstLine="480"/>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767"/>
        <w:ind w:firstLine="480"/>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33.5绿色包装</w:t>
      </w:r>
      <w:r/>
    </w:p>
    <w:p>
      <w:pPr>
        <w:pStyle w:val="767"/>
        <w:ind w:firstLine="480"/>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pStyle w:val="767"/>
        <w:ind w:firstLine="480"/>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33.6政府采购创新产品</w:t>
      </w:r>
      <w:r/>
    </w:p>
    <w:p>
      <w:pPr>
        <w:pStyle w:val="767"/>
        <w:ind w:firstLine="480"/>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采购人优先采购各级政府部门公开发布的有效期内的创新产品、创新服务、首台套、首购首用等《目录》的创新产品。</w:t>
      </w:r>
      <w:r/>
    </w:p>
    <w:p>
      <w:pPr>
        <w:pStyle w:val="767"/>
        <w:ind w:firstLine="480"/>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33.7绿色数据中心政策 </w:t>
      </w:r>
      <w:r/>
    </w:p>
    <w:p>
      <w:pPr>
        <w:pStyle w:val="767"/>
        <w:ind w:firstLine="480"/>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本文件中若涉及到数据中心采购，采购人应依据《绿色数据中心政府采购需求标准（试行）》（财办库〔2023〕7号）文件精神</w:t>
      </w:r>
      <w:r>
        <w:rPr>
          <w:rFonts w:hint="eastAsia" w:ascii="宋体" w:hAnsi="宋体" w:eastAsia="宋体" w:cs="宋体"/>
          <w:color w:val="auto"/>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767"/>
        <w:ind w:firstLine="480"/>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33.8实施本国产品标准及相关政策</w:t>
      </w:r>
      <w:r/>
    </w:p>
    <w:p>
      <w:pPr>
        <w:pStyle w:val="767"/>
        <w:ind w:firstLine="480"/>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33.8.</w:t>
      </w:r>
      <w:r>
        <w:rPr>
          <w:rFonts w:hint="eastAsia" w:ascii="宋体" w:hAnsi="宋体" w:eastAsia="宋体" w:cs="宋体"/>
          <w:color w:val="auto"/>
          <w:highlight w:val="none"/>
        </w:rPr>
        <w:t xml:space="preserve">1本项目对采购本国产品给予政策支持，具体内容见招标文件“第五章 评标方法与评标标准”。</w:t>
      </w:r>
      <w:r/>
    </w:p>
    <w:p>
      <w:pPr>
        <w:pStyle w:val="767"/>
        <w:ind w:firstLine="480"/>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33.8.</w:t>
      </w:r>
      <w:r>
        <w:rPr>
          <w:rFonts w:hint="eastAsia" w:ascii="宋体" w:hAnsi="宋体" w:eastAsia="宋体" w:cs="宋体"/>
          <w:color w:val="auto"/>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67"/>
        <w:ind w:firstLine="480"/>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33.8.</w:t>
      </w:r>
      <w:r>
        <w:rPr>
          <w:rFonts w:hint="eastAsia" w:ascii="宋体" w:hAnsi="宋体" w:eastAsia="宋体" w:cs="宋体"/>
          <w:color w:val="auto"/>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67"/>
        <w:ind w:firstLine="480"/>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33.8.</w:t>
      </w:r>
      <w:r>
        <w:rPr>
          <w:rFonts w:hint="eastAsia" w:ascii="宋体" w:hAnsi="宋体" w:eastAsia="宋体" w:cs="宋体"/>
          <w:color w:val="auto"/>
          <w:highlight w:val="none"/>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p>
    <w:p>
      <w:pPr>
        <w:pStyle w:val="767"/>
        <w:ind w:firstLine="480"/>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33.9</w:t>
      </w:r>
      <w:r>
        <w:rPr>
          <w:rFonts w:hint="eastAsia" w:ascii="宋体" w:hAnsi="宋体" w:eastAsia="宋体" w:cs="宋体"/>
          <w:color w:val="auto"/>
          <w:highlight w:val="none"/>
        </w:rPr>
        <w:t xml:space="preserve">履约保证金政策</w:t>
      </w:r>
      <w:r/>
    </w:p>
    <w:p>
      <w:pPr>
        <w:pStyle w:val="767"/>
        <w:ind w:firstLine="480"/>
        <w:jc w:val="both"/>
        <w:pageBreakBefore w:val="0"/>
        <w:spacing w:beforeAutospacing="0" w:afterAutospacing="0"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确需收取履约保证金的，履约保证金的缴纳形式：</w:t>
      </w:r>
      <w:r/>
    </w:p>
    <w:p>
      <w:pPr>
        <w:pStyle w:val="767"/>
        <w:ind w:firstLine="480"/>
        <w:jc w:val="both"/>
        <w:pageBreakBefore w:val="0"/>
        <w:spacing w:beforeAutospacing="0" w:afterAutospacing="0"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依据供应商应当以支票、汇票、本票或者金融机构、担保机构出具的保函等非现金形式提交履约保证金。《关于在全省政府采购领域推行电子履约保函（保险）的通知》，鼓励供应商自愿使用电子履约保函（保险）代替缴纳履约保证金。</w:t>
      </w:r>
      <w:r/>
    </w:p>
    <w:p>
      <w:pPr>
        <w:pStyle w:val="767"/>
        <w:ind w:firstLine="480"/>
        <w:jc w:val="both"/>
        <w:pageBreakBefore w:val="0"/>
        <w:spacing w:beforeAutospacing="0" w:afterAutospacing="0"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 如以履约保函（保险）形式缴纳履约保证金，供应商可通过政府采购电子履约保函（保险）平台（www.jsdzbh.com）在线申请履约保函（保险）。</w:t>
      </w:r>
      <w:r/>
    </w:p>
    <w:p>
      <w:pPr>
        <w:pStyle w:val="767"/>
        <w:ind w:firstLine="480"/>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级及以上的政府采购供应商（需在签订采购合同前提供信用管理部门备案的第三方信用报告，且信用报告通过“信用盐城网”可查实），免交履约保证金。</w:t>
      </w:r>
      <w:r>
        <w:rPr>
          <w:rFonts w:hint="eastAsia" w:ascii="宋体" w:hAnsi="宋体" w:eastAsia="宋体" w:cs="宋体"/>
          <w:color w:val="auto"/>
          <w:highlight w:val="none"/>
        </w:rPr>
        <w:t xml:space="preserve"> </w:t>
      </w:r>
      <w:r/>
    </w:p>
    <w:p>
      <w:pPr>
        <w:ind w:firstLine="480"/>
        <w:keepLines w:val="0"/>
        <w:keepNext w:val="0"/>
        <w:pageBreakBefore w:val="0"/>
        <w:spacing w:line="52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34. 预付款制度</w:t>
      </w:r>
      <w:r/>
    </w:p>
    <w:p>
      <w:pPr>
        <w:ind w:firstLine="480"/>
        <w:keepLines w:val="0"/>
        <w:keepNext w:val="0"/>
        <w:pageBreakBefore w:val="0"/>
        <w:spacing w:line="520" w:lineRule="exact"/>
        <w:widowControl w:val="off"/>
        <w:rPr>
          <w:rFonts w:hint="eastAsia" w:ascii="宋体" w:hAnsi="宋体" w:eastAsia="宋体" w:cs="宋体"/>
          <w:color w:val="auto"/>
          <w:sz w:val="24"/>
          <w:highlight w:val="none"/>
          <w:lang w:val="en-US" w:eastAsia="zh-CN"/>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color w:val="auto"/>
          <w:sz w:val="24"/>
          <w:highlight w:val="none"/>
          <w:lang w:val="en-US" w:eastAsia="zh-CN"/>
        </w:rPr>
        <w:t xml:space="preserve">本项目落实预付款制度，预付款比例为30%。在签订合同时，中标、成交供应商明确书面表示无需预付款或者主动要求降低预付款比例的，采购人可就预付款比例作相应调整。</w:t>
      </w:r>
      <w:r/>
    </w:p>
    <w:p>
      <w:pPr>
        <w:pStyle w:val="767"/>
        <w:ind w:firstLine="440"/>
        <w:jc w:val="center"/>
        <w:keepNext/>
        <w:spacing w:beforeAutospacing="0" w:afterAutospacing="0"/>
        <w:rPr>
          <w:color w:val="auto"/>
          <w:highlight w:val="none"/>
        </w:rPr>
        <w:outlineLvl w:val="0"/>
      </w:pPr>
      <w:r/>
      <w:bookmarkStart w:id="153" w:name="_Toc19942"/>
      <w:r/>
      <w:bookmarkStart w:id="154" w:name="_Toc29484"/>
      <w:r>
        <w:rPr>
          <w:rFonts w:hint="eastAsia" w:ascii="黑体" w:hAnsi="宋体" w:eastAsia="黑体" w:cs="黑体"/>
          <w:color w:val="auto"/>
          <w:sz w:val="44"/>
          <w:szCs w:val="44"/>
          <w:highlight w:val="none"/>
        </w:rPr>
        <w:t xml:space="preserve">第三章  合同文本</w:t>
      </w:r>
      <w:bookmarkEnd w:id="153"/>
      <w:r/>
      <w:bookmarkEnd w:id="154"/>
      <w:r/>
      <w:r/>
    </w:p>
    <w:p>
      <w:pPr>
        <w:ind w:firstLine="480"/>
        <w:jc w:val="both"/>
        <w:keepLines w:val="0"/>
        <w:keepNext w:val="0"/>
        <w:pageBreakBefore w:val="0"/>
        <w:widowControl w:val="off"/>
        <w:rPr>
          <w:rFonts w:hint="eastAsia" w:ascii="宋体" w:hAnsi="宋体"/>
          <w:b/>
          <w:bCs/>
          <w:color w:val="auto"/>
          <w:sz w:val="28"/>
          <w:szCs w:val="28"/>
          <w:highlight w:val="none"/>
        </w:rPr>
      </w:pPr>
      <w:r>
        <w:rPr>
          <w:rFonts w:hint="eastAsia" w:ascii="宋体" w:hAnsi="宋体"/>
          <w:bCs/>
          <w:color w:val="auto"/>
          <w:sz w:val="24"/>
          <w:highlight w:val="none"/>
        </w:rPr>
        <w:t xml:space="preserve">以下为中标后签定本项目合同的通用条款，中标供应商不得提出实质性的修改，关于专用条款将由采购人与中标供应商结合本项目具体情况协商后签订。</w:t>
      </w:r>
      <w:r/>
    </w:p>
    <w:p>
      <w:pPr>
        <w:jc w:val="center"/>
        <w:rPr>
          <w:rFonts w:ascii="宋体" w:hAnsi="宋体"/>
          <w:b/>
          <w:bCs/>
          <w:color w:val="auto"/>
          <w:sz w:val="36"/>
          <w:szCs w:val="36"/>
          <w:highlight w:val="none"/>
        </w:rPr>
      </w:pPr>
      <w:r>
        <w:rPr>
          <w:rFonts w:hint="eastAsia" w:ascii="宋体" w:hAnsi="宋体"/>
          <w:b/>
          <w:bCs/>
          <w:color w:val="auto"/>
          <w:sz w:val="36"/>
          <w:szCs w:val="36"/>
          <w:highlight w:val="none"/>
        </w:rPr>
        <w:t xml:space="preserve">采</w:t>
      </w:r>
      <w:r>
        <w:rPr>
          <w:rFonts w:hint="eastAsia" w:ascii="宋体" w:hAnsi="宋体"/>
          <w:b/>
          <w:bCs/>
          <w:color w:val="auto"/>
          <w:sz w:val="36"/>
          <w:szCs w:val="36"/>
          <w:highlight w:val="none"/>
          <w:lang w:val="en-US" w:eastAsia="zh-CN"/>
        </w:rPr>
        <w:t xml:space="preserve"> </w:t>
      </w:r>
      <w:r>
        <w:rPr>
          <w:rFonts w:hint="eastAsia" w:ascii="宋体" w:hAnsi="宋体"/>
          <w:b/>
          <w:bCs/>
          <w:color w:val="auto"/>
          <w:sz w:val="36"/>
          <w:szCs w:val="36"/>
          <w:highlight w:val="none"/>
        </w:rPr>
        <w:t xml:space="preserve">购</w:t>
      </w:r>
      <w:r>
        <w:rPr>
          <w:rFonts w:hint="eastAsia" w:ascii="宋体" w:hAnsi="宋体"/>
          <w:b/>
          <w:bCs/>
          <w:color w:val="auto"/>
          <w:sz w:val="36"/>
          <w:szCs w:val="36"/>
          <w:highlight w:val="none"/>
          <w:lang w:val="en-US" w:eastAsia="zh-CN"/>
        </w:rPr>
        <w:t xml:space="preserve"> </w:t>
      </w:r>
      <w:r>
        <w:rPr>
          <w:rFonts w:hint="eastAsia" w:ascii="宋体" w:hAnsi="宋体"/>
          <w:b/>
          <w:bCs/>
          <w:color w:val="auto"/>
          <w:sz w:val="36"/>
          <w:szCs w:val="36"/>
          <w:highlight w:val="none"/>
        </w:rPr>
        <w:t xml:space="preserve">合</w:t>
      </w:r>
      <w:r>
        <w:rPr>
          <w:rFonts w:hint="eastAsia" w:ascii="宋体" w:hAnsi="宋体"/>
          <w:b/>
          <w:bCs/>
          <w:color w:val="auto"/>
          <w:sz w:val="36"/>
          <w:szCs w:val="36"/>
          <w:highlight w:val="none"/>
          <w:lang w:val="en-US" w:eastAsia="zh-CN"/>
        </w:rPr>
        <w:t xml:space="preserve"> </w:t>
      </w:r>
      <w:r>
        <w:rPr>
          <w:rFonts w:hint="eastAsia" w:ascii="宋体" w:hAnsi="宋体"/>
          <w:b/>
          <w:bCs/>
          <w:color w:val="auto"/>
          <w:sz w:val="36"/>
          <w:szCs w:val="36"/>
          <w:highlight w:val="none"/>
        </w:rPr>
        <w:t xml:space="preserve">同</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52"/>
        <w:ind w:firstLine="480"/>
        <w:spacing w:line="360" w:lineRule="auto"/>
        <w:rPr>
          <w:rFonts w:hAnsi="宋体" w:cs="宋体"/>
          <w:color w:val="auto"/>
          <w:sz w:val="24"/>
          <w:szCs w:val="24"/>
          <w:u w:val="single"/>
        </w:rPr>
      </w:pPr>
      <w:r>
        <w:rPr>
          <w:rFonts w:hint="eastAsia" w:hAnsi="宋体" w:cs="宋体"/>
          <w:color w:val="auto"/>
          <w:sz w:val="24"/>
          <w:szCs w:val="24"/>
        </w:rPr>
        <w:t xml:space="preserve">甲方：盐城市第三人民医院</w:t>
      </w:r>
      <w:r/>
    </w:p>
    <w:p>
      <w:pPr>
        <w:pStyle w:val="752"/>
        <w:ind w:firstLine="480"/>
        <w:spacing w:line="360" w:lineRule="auto"/>
        <w:rPr>
          <w:rFonts w:hAnsi="宋体" w:cs="宋体"/>
          <w:color w:val="auto"/>
          <w:sz w:val="24"/>
          <w:szCs w:val="24"/>
        </w:rPr>
      </w:pPr>
      <w:r>
        <w:rPr>
          <w:rFonts w:hint="eastAsia" w:hAnsi="宋体" w:cs="宋体"/>
          <w:color w:val="auto"/>
          <w:sz w:val="24"/>
          <w:szCs w:val="24"/>
        </w:rPr>
        <w:t xml:space="preserve">乙方：</w:t>
      </w:r>
      <w:r/>
    </w:p>
    <w:p>
      <w:pPr>
        <w:pStyle w:val="752"/>
        <w:ind w:firstLine="480"/>
        <w:spacing w:line="360" w:lineRule="auto"/>
        <w:rPr>
          <w:rFonts w:hAnsi="宋体" w:cs="宋体"/>
          <w:color w:val="auto"/>
          <w:sz w:val="24"/>
          <w:szCs w:val="24"/>
        </w:rPr>
      </w:pPr>
      <w:r>
        <w:rPr>
          <w:rFonts w:hint="eastAsia" w:hAnsi="宋体" w:cs="宋体"/>
          <w:color w:val="auto"/>
          <w:sz w:val="24"/>
          <w:szCs w:val="24"/>
        </w:rPr>
        <w:t xml:space="preserve">为切实加强医院医疗废弃物管理和无害化处置，防止医疗废弃物污染环境，根据《中华人民共和国固体废物污染环境防治方法》、《医疗废物管理条例》及《医疗废物集中处置技术规范》(以下简称《规范》）的规定，本着自愿、平等、诚实信用的原则，甲、乙双方就医疗废弃物处置事宜，协商一致，达成如下协议:</w:t>
      </w:r>
      <w:r/>
    </w:p>
    <w:p>
      <w:pPr>
        <w:pStyle w:val="752"/>
        <w:ind w:firstLine="480"/>
        <w:spacing w:line="360" w:lineRule="auto"/>
        <w:rPr>
          <w:rFonts w:hAnsi="宋体" w:cs="宋体"/>
          <w:color w:val="auto"/>
          <w:sz w:val="24"/>
          <w:szCs w:val="24"/>
        </w:rPr>
      </w:pPr>
      <w:r>
        <w:rPr>
          <w:rFonts w:hint="eastAsia" w:hAnsi="宋体" w:cs="宋体"/>
          <w:color w:val="auto"/>
          <w:sz w:val="24"/>
          <w:szCs w:val="24"/>
        </w:rPr>
        <w:t xml:space="preserve">第一条、本合同所指的医疗废弃物是指医疗卫生机构在医疗、预防、保健以及其它相关活动中产生的具有直接或间接感染性废物、损伤性废物以及其它危害性的废物，但不包括放射性废物。</w:t>
      </w:r>
      <w:r/>
    </w:p>
    <w:p>
      <w:pPr>
        <w:pStyle w:val="752"/>
        <w:ind w:firstLine="480"/>
        <w:spacing w:line="360" w:lineRule="auto"/>
        <w:rPr>
          <w:color w:val="auto"/>
          <w:sz w:val="24"/>
          <w:szCs w:val="24"/>
        </w:rPr>
      </w:pPr>
      <w:r>
        <w:rPr>
          <w:color w:val="auto"/>
          <w:sz w:val="24"/>
          <w:szCs w:val="24"/>
        </w:rPr>
        <w:t xml:space="preserve">第二条</w:t>
      </w:r>
      <w:r>
        <w:rPr>
          <w:rFonts w:hint="eastAsia"/>
          <w:color w:val="auto"/>
          <w:sz w:val="24"/>
          <w:szCs w:val="24"/>
        </w:rPr>
        <w:t xml:space="preserve">、</w:t>
      </w:r>
      <w:r>
        <w:rPr>
          <w:color w:val="auto"/>
          <w:sz w:val="24"/>
          <w:szCs w:val="24"/>
        </w:rPr>
        <w:t xml:space="preserve">乙方负责在</w:t>
      </w:r>
      <w:r>
        <w:rPr>
          <w:rFonts w:hint="eastAsia"/>
          <w:color w:val="auto"/>
          <w:sz w:val="24"/>
          <w:szCs w:val="24"/>
          <w:lang w:val="en-US" w:eastAsia="zh-CN"/>
        </w:rPr>
        <w:t xml:space="preserve">甲方</w:t>
      </w:r>
      <w:r>
        <w:rPr>
          <w:color w:val="auto"/>
          <w:sz w:val="24"/>
          <w:szCs w:val="24"/>
        </w:rPr>
        <w:t xml:space="preserve">约定的医疗废物交接地点和交接时间，接受甲方产生的医疗废物，运至乙方进行无害化处置。</w:t>
      </w:r>
      <w:r/>
    </w:p>
    <w:p>
      <w:pPr>
        <w:pStyle w:val="752"/>
        <w:ind w:firstLine="480"/>
        <w:spacing w:line="360" w:lineRule="auto"/>
        <w:rPr>
          <w:color w:val="auto"/>
          <w:sz w:val="24"/>
          <w:szCs w:val="24"/>
        </w:rPr>
      </w:pPr>
      <w:r>
        <w:rPr>
          <w:color w:val="auto"/>
          <w:sz w:val="24"/>
          <w:szCs w:val="24"/>
        </w:rPr>
        <w:t xml:space="preserve">第三条</w:t>
      </w:r>
      <w:r>
        <w:rPr>
          <w:rFonts w:hint="eastAsia"/>
          <w:color w:val="auto"/>
          <w:sz w:val="24"/>
          <w:szCs w:val="24"/>
        </w:rPr>
        <w:t xml:space="preserve">、</w:t>
      </w:r>
      <w:r>
        <w:rPr>
          <w:color w:val="auto"/>
          <w:sz w:val="24"/>
          <w:szCs w:val="24"/>
        </w:rPr>
        <w:t xml:space="preserve">甲方应严格按照《医疗废物管理条例》和</w:t>
      </w:r>
      <w:r>
        <w:rPr>
          <w:rFonts w:hint="eastAsia"/>
          <w:color w:val="auto"/>
          <w:sz w:val="24"/>
          <w:szCs w:val="24"/>
        </w:rPr>
        <w:t xml:space="preserve">《</w:t>
      </w:r>
      <w:r>
        <w:rPr>
          <w:color w:val="auto"/>
          <w:sz w:val="24"/>
          <w:szCs w:val="24"/>
        </w:rPr>
        <w:t xml:space="preserve">医疗卫生机构医疗废物管理办法》及</w:t>
      </w:r>
      <w:r>
        <w:rPr>
          <w:rFonts w:hint="eastAsia"/>
          <w:color w:val="auto"/>
          <w:sz w:val="24"/>
          <w:szCs w:val="24"/>
        </w:rPr>
        <w:t xml:space="preserve">《</w:t>
      </w:r>
      <w:r>
        <w:rPr>
          <w:color w:val="auto"/>
          <w:sz w:val="24"/>
          <w:szCs w:val="24"/>
        </w:rPr>
        <w:t xml:space="preserve">医疗废物集中处置技术规范》(以下简称《规范》)的规定将医疗废物进行分类、收集、转送、计量、包装、贮存，并且建立专门的医疗废物专用暂存场所。</w:t>
      </w:r>
      <w:r/>
    </w:p>
    <w:p>
      <w:pPr>
        <w:pStyle w:val="752"/>
        <w:ind w:firstLine="480"/>
        <w:spacing w:line="360" w:lineRule="auto"/>
        <w:rPr>
          <w:color w:val="auto"/>
          <w:sz w:val="24"/>
          <w:szCs w:val="24"/>
          <w:highlight w:val="none"/>
        </w:rPr>
      </w:pPr>
      <w:r>
        <w:rPr>
          <w:color w:val="auto"/>
          <w:sz w:val="24"/>
          <w:szCs w:val="24"/>
        </w:rPr>
        <w:t xml:space="preserve">第四</w:t>
      </w:r>
      <w:r>
        <w:rPr>
          <w:color w:val="auto"/>
          <w:sz w:val="24"/>
          <w:szCs w:val="24"/>
          <w:highlight w:val="none"/>
        </w:rPr>
        <w:t xml:space="preserve">条</w:t>
      </w:r>
      <w:r>
        <w:rPr>
          <w:rFonts w:hint="eastAsia"/>
          <w:color w:val="auto"/>
          <w:sz w:val="24"/>
          <w:szCs w:val="24"/>
          <w:highlight w:val="none"/>
        </w:rPr>
        <w:t xml:space="preserve">、</w:t>
      </w:r>
      <w:r>
        <w:rPr>
          <w:rFonts w:hint="eastAsia" w:eastAsia="宋体"/>
          <w:color w:val="auto"/>
          <w:sz w:val="24"/>
          <w:szCs w:val="24"/>
          <w:highlight w:val="none"/>
          <w:lang w:val="en-US" w:eastAsia="zh-CN"/>
        </w:rPr>
        <w:t xml:space="preserve">合同金额及</w:t>
      </w:r>
      <w:r>
        <w:rPr>
          <w:color w:val="auto"/>
          <w:sz w:val="24"/>
          <w:szCs w:val="24"/>
          <w:highlight w:val="none"/>
        </w:rPr>
        <w:t xml:space="preserve">收费标准:</w:t>
      </w:r>
      <w:r/>
    </w:p>
    <w:p>
      <w:pPr>
        <w:pStyle w:val="752"/>
        <w:ind w:firstLine="480"/>
        <w:spacing w:line="360" w:lineRule="auto"/>
        <w:rPr>
          <w:rFonts w:hint="default" w:eastAsia="宋体"/>
          <w:color w:val="auto"/>
          <w:sz w:val="24"/>
          <w:szCs w:val="24"/>
          <w:highlight w:val="none"/>
          <w:lang w:val="en-US" w:eastAsia="zh-CN"/>
        </w:rPr>
      </w:pPr>
      <w:r>
        <w:rPr>
          <w:rFonts w:hint="eastAsia" w:eastAsia="宋体"/>
          <w:color w:val="auto"/>
          <w:sz w:val="24"/>
          <w:szCs w:val="24"/>
          <w:highlight w:val="none"/>
          <w:lang w:val="en-US" w:eastAsia="zh-CN"/>
        </w:rPr>
        <w:t xml:space="preserve">本合同金额为：</w:t>
      </w:r>
      <w:r>
        <w:rPr>
          <w:rFonts w:hint="eastAsia" w:ascii="宋体" w:hAnsi="宋体" w:eastAsia="宋体" w:cs="宋体"/>
          <w:color w:val="auto"/>
          <w:sz w:val="24"/>
          <w:szCs w:val="24"/>
          <w:highlight w:val="none"/>
        </w:rPr>
        <w:t xml:space="preserve">人民币（大写）  元（¥     )。</w:t>
      </w:r>
      <w:r/>
    </w:p>
    <w:p>
      <w:pPr>
        <w:pStyle w:val="752"/>
        <w:ind w:firstLine="480"/>
        <w:spacing w:line="360" w:lineRule="auto"/>
        <w:rPr>
          <w:rFonts w:hint="eastAsia" w:eastAsia="宋体"/>
          <w:color w:val="auto"/>
          <w:sz w:val="24"/>
          <w:szCs w:val="24"/>
          <w:highlight w:val="none"/>
          <w:lang w:eastAsia="zh-CN"/>
        </w:rPr>
      </w:pPr>
      <w:r>
        <w:rPr>
          <w:rFonts w:hint="eastAsia"/>
          <w:color w:val="auto"/>
          <w:sz w:val="24"/>
          <w:szCs w:val="24"/>
          <w:highlight w:val="none"/>
        </w:rPr>
        <w:t xml:space="preserve">乙方的医疗废物处置费按重量收费：处置费为</w:t>
      </w:r>
      <w:r>
        <w:rPr>
          <w:rFonts w:hint="eastAsia"/>
          <w:color w:val="auto"/>
          <w:sz w:val="24"/>
          <w:szCs w:val="24"/>
          <w:highlight w:val="none"/>
          <w:u w:val="single"/>
          <w:lang w:eastAsia="zh-CN"/>
        </w:rPr>
        <w:t xml:space="preserve">（</w:t>
      </w:r>
      <w:r>
        <w:rPr>
          <w:rFonts w:hint="eastAsia"/>
          <w:color w:val="auto"/>
          <w:sz w:val="24"/>
          <w:szCs w:val="24"/>
          <w:highlight w:val="none"/>
          <w:u w:val="single"/>
          <w:lang w:val="en-US" w:eastAsia="zh-CN"/>
        </w:rPr>
        <w:t xml:space="preserve">中标单价</w:t>
      </w:r>
      <w:r>
        <w:rPr>
          <w:rFonts w:hint="eastAsia"/>
          <w:color w:val="auto"/>
          <w:sz w:val="24"/>
          <w:szCs w:val="24"/>
          <w:highlight w:val="none"/>
          <w:u w:val="single"/>
          <w:lang w:eastAsia="zh-CN"/>
        </w:rPr>
        <w:t xml:space="preserve">）</w:t>
      </w:r>
      <w:r>
        <w:rPr>
          <w:rFonts w:hint="eastAsia"/>
          <w:color w:val="auto"/>
          <w:sz w:val="24"/>
          <w:szCs w:val="24"/>
          <w:highlight w:val="none"/>
          <w:lang w:val="en-US" w:eastAsia="zh-CN"/>
        </w:rPr>
        <w:t xml:space="preserve">元/</w:t>
      </w:r>
      <w:r>
        <w:rPr>
          <w:rFonts w:hint="eastAsia"/>
          <w:color w:val="auto"/>
          <w:sz w:val="24"/>
          <w:szCs w:val="24"/>
          <w:highlight w:val="none"/>
        </w:rPr>
        <w:t xml:space="preserve">吨</w:t>
      </w:r>
      <w:r>
        <w:rPr>
          <w:rFonts w:hint="eastAsia"/>
          <w:color w:val="auto"/>
          <w:sz w:val="24"/>
          <w:szCs w:val="24"/>
          <w:highlight w:val="none"/>
          <w:lang w:eastAsia="zh-CN"/>
        </w:rPr>
        <w:t xml:space="preserve">。</w:t>
      </w:r>
      <w:r/>
    </w:p>
    <w:p>
      <w:pPr>
        <w:pStyle w:val="752"/>
        <w:ind w:firstLine="480"/>
        <w:spacing w:line="360" w:lineRule="auto"/>
        <w:rPr>
          <w:color w:val="auto"/>
          <w:sz w:val="24"/>
          <w:szCs w:val="24"/>
          <w:highlight w:val="none"/>
        </w:rPr>
      </w:pPr>
      <w:r>
        <w:rPr>
          <w:color w:val="auto"/>
          <w:sz w:val="24"/>
          <w:szCs w:val="24"/>
          <w:highlight w:val="none"/>
        </w:rPr>
        <w:t xml:space="preserve">第五条</w:t>
      </w:r>
      <w:r>
        <w:rPr>
          <w:rFonts w:hint="eastAsia"/>
          <w:color w:val="auto"/>
          <w:sz w:val="24"/>
          <w:szCs w:val="24"/>
          <w:highlight w:val="none"/>
        </w:rPr>
        <w:t xml:space="preserve">、</w:t>
      </w:r>
      <w:r>
        <w:rPr>
          <w:color w:val="auto"/>
          <w:sz w:val="24"/>
          <w:szCs w:val="24"/>
          <w:highlight w:val="none"/>
        </w:rPr>
        <w:t xml:space="preserve">结算方式</w:t>
      </w:r>
      <w:r/>
    </w:p>
    <w:p>
      <w:pPr>
        <w:pStyle w:val="752"/>
        <w:ind w:firstLine="480"/>
        <w:spacing w:line="360" w:lineRule="auto"/>
        <w:rPr>
          <w:rFonts w:hint="eastAsia"/>
          <w:color w:val="auto"/>
          <w:sz w:val="24"/>
          <w:szCs w:val="24"/>
          <w:highlight w:val="none"/>
          <w:lang w:val="en-US" w:eastAsia="zh-CN"/>
        </w:rPr>
      </w:pPr>
      <w:r>
        <w:rPr>
          <w:rFonts w:hint="eastAsia"/>
          <w:color w:val="auto"/>
          <w:sz w:val="24"/>
          <w:szCs w:val="24"/>
          <w:highlight w:val="none"/>
          <w:lang w:val="en-US" w:eastAsia="zh-CN"/>
        </w:rPr>
        <w:t xml:space="preserve">1、合同签订后，收到乙方发票10个工作日内，甲方向乙方支付合同金额的30%作为预付款（签订合同时，如乙方明确表示无需预付款或者主动要求降低预付款比例的，甲方可不适用前述规定）。</w:t>
      </w:r>
      <w:r/>
    </w:p>
    <w:p>
      <w:pPr>
        <w:pStyle w:val="752"/>
        <w:ind w:firstLine="480"/>
        <w:spacing w:line="360" w:lineRule="auto"/>
        <w:rPr>
          <w:color w:val="auto"/>
          <w:sz w:val="24"/>
          <w:szCs w:val="24"/>
          <w:highlight w:val="none"/>
        </w:rPr>
      </w:pPr>
      <w:r>
        <w:rPr>
          <w:rFonts w:hint="eastAsia"/>
          <w:color w:val="auto"/>
          <w:sz w:val="24"/>
          <w:szCs w:val="24"/>
          <w:highlight w:val="none"/>
          <w:lang w:val="en-US" w:eastAsia="zh-CN"/>
        </w:rPr>
        <w:t xml:space="preserve">2、后续处置费按实际发生的重量结算：以甲、乙双方确认的实际收取的医疗废弃重量结算单为准。价格按中标单价执行，每季度结算一次。（</w:t>
      </w:r>
      <w:r>
        <w:rPr>
          <w:rFonts w:hint="eastAsia" w:eastAsia="宋体" w:cs="Courier New"/>
          <w:b w:val="0"/>
          <w:bCs w:val="0"/>
          <w:color w:val="auto"/>
          <w:sz w:val="24"/>
          <w:szCs w:val="24"/>
          <w:highlight w:val="none"/>
          <w:lang w:val="en-US" w:eastAsia="zh-CN"/>
        </w:rPr>
        <w:t xml:space="preserve">如有预付款，则每季度结算金额为：每季度实际结算金额—预付款/4）</w:t>
      </w:r>
      <w:r/>
    </w:p>
    <w:p>
      <w:pPr>
        <w:pStyle w:val="752"/>
        <w:ind w:firstLine="720"/>
        <w:spacing w:line="360" w:lineRule="auto"/>
        <w:rPr>
          <w:color w:val="auto"/>
          <w:sz w:val="24"/>
          <w:szCs w:val="24"/>
        </w:rPr>
      </w:pPr>
      <w:r>
        <w:rPr>
          <w:color w:val="auto"/>
          <w:sz w:val="24"/>
          <w:szCs w:val="24"/>
        </w:rPr>
        <w:t xml:space="preserve">甲方将处置费支付到乙方下列指定账户</w:t>
      </w:r>
      <w:r>
        <w:rPr>
          <w:rFonts w:hint="eastAsia"/>
          <w:color w:val="auto"/>
          <w:sz w:val="24"/>
          <w:szCs w:val="24"/>
        </w:rPr>
        <w:t xml:space="preserve">：</w:t>
      </w:r>
      <w:r/>
    </w:p>
    <w:p>
      <w:pPr>
        <w:pStyle w:val="752"/>
        <w:ind w:firstLine="720"/>
        <w:spacing w:line="360" w:lineRule="auto"/>
        <w:rPr>
          <w:color w:val="auto"/>
          <w:sz w:val="24"/>
          <w:szCs w:val="24"/>
        </w:rPr>
      </w:pPr>
      <w:r>
        <w:rPr>
          <w:rFonts w:hint="eastAsia"/>
          <w:color w:val="auto"/>
          <w:sz w:val="24"/>
          <w:szCs w:val="24"/>
        </w:rPr>
        <w:t xml:space="preserve">收款单位名称： </w:t>
      </w:r>
      <w:r/>
    </w:p>
    <w:p>
      <w:pPr>
        <w:pStyle w:val="752"/>
        <w:ind w:firstLine="720"/>
        <w:spacing w:line="360" w:lineRule="auto"/>
        <w:rPr>
          <w:color w:val="auto"/>
          <w:sz w:val="24"/>
          <w:szCs w:val="24"/>
        </w:rPr>
      </w:pPr>
      <w:r>
        <w:rPr>
          <w:rFonts w:hint="eastAsia"/>
          <w:color w:val="auto"/>
          <w:sz w:val="24"/>
          <w:szCs w:val="24"/>
        </w:rPr>
        <w:t xml:space="preserve">收款开户银行名称： </w:t>
      </w:r>
      <w:r/>
    </w:p>
    <w:p>
      <w:pPr>
        <w:pStyle w:val="752"/>
        <w:ind w:firstLine="480"/>
        <w:spacing w:line="360" w:lineRule="auto"/>
        <w:rPr>
          <w:color w:val="auto"/>
          <w:sz w:val="24"/>
          <w:szCs w:val="24"/>
        </w:rPr>
      </w:pPr>
      <w:r>
        <w:rPr>
          <w:color w:val="auto"/>
          <w:sz w:val="24"/>
          <w:szCs w:val="24"/>
        </w:rPr>
        <w:t xml:space="preserve">第</w:t>
      </w:r>
      <w:r>
        <w:rPr>
          <w:rFonts w:hint="eastAsia"/>
          <w:color w:val="auto"/>
          <w:sz w:val="24"/>
          <w:szCs w:val="24"/>
          <w:lang w:val="en-US" w:eastAsia="zh-CN"/>
        </w:rPr>
        <w:t xml:space="preserve">六</w:t>
      </w:r>
      <w:r>
        <w:rPr>
          <w:color w:val="auto"/>
          <w:sz w:val="24"/>
          <w:szCs w:val="24"/>
        </w:rPr>
        <w:t xml:space="preserve">条</w:t>
      </w:r>
      <w:r>
        <w:rPr>
          <w:rFonts w:hint="eastAsia"/>
          <w:color w:val="auto"/>
          <w:sz w:val="24"/>
          <w:szCs w:val="24"/>
        </w:rPr>
        <w:t xml:space="preserve">、</w:t>
      </w:r>
      <w:r>
        <w:rPr>
          <w:color w:val="auto"/>
          <w:sz w:val="24"/>
          <w:szCs w:val="24"/>
        </w:rPr>
        <w:t xml:space="preserve">如甲方在协议有效期内出现停业或者其他需要停止收运的情况，甲方出具相关证明后，由乙方将相对应的医疗废物</w:t>
      </w:r>
      <w:r>
        <w:rPr>
          <w:rFonts w:hint="eastAsia"/>
          <w:color w:val="auto"/>
          <w:sz w:val="24"/>
          <w:szCs w:val="24"/>
        </w:rPr>
        <w:t xml:space="preserve">处置</w:t>
      </w:r>
      <w:r>
        <w:rPr>
          <w:color w:val="auto"/>
          <w:sz w:val="24"/>
          <w:szCs w:val="24"/>
        </w:rPr>
        <w:t xml:space="preserve">费退回给甲方。</w:t>
      </w:r>
      <w:r/>
    </w:p>
    <w:p>
      <w:pPr>
        <w:pStyle w:val="752"/>
        <w:ind w:firstLine="480"/>
        <w:spacing w:line="360" w:lineRule="auto"/>
        <w:rPr>
          <w:color w:val="auto"/>
          <w:sz w:val="24"/>
          <w:szCs w:val="24"/>
        </w:rPr>
      </w:pPr>
      <w:r>
        <w:rPr>
          <w:color w:val="auto"/>
          <w:sz w:val="24"/>
          <w:szCs w:val="24"/>
        </w:rPr>
        <w:t xml:space="preserve">第</w:t>
      </w:r>
      <w:r>
        <w:rPr>
          <w:rFonts w:hint="eastAsia"/>
          <w:color w:val="auto"/>
          <w:sz w:val="24"/>
          <w:szCs w:val="24"/>
          <w:lang w:val="en-US" w:eastAsia="zh-CN"/>
        </w:rPr>
        <w:t xml:space="preserve">七</w:t>
      </w:r>
      <w:r>
        <w:rPr>
          <w:color w:val="auto"/>
          <w:sz w:val="24"/>
          <w:szCs w:val="24"/>
        </w:rPr>
        <w:t xml:space="preserve">条</w:t>
      </w:r>
      <w:r>
        <w:rPr>
          <w:rFonts w:hint="eastAsia"/>
          <w:color w:val="auto"/>
          <w:sz w:val="24"/>
          <w:szCs w:val="24"/>
        </w:rPr>
        <w:t xml:space="preserve">、</w:t>
      </w:r>
      <w:r>
        <w:rPr>
          <w:color w:val="auto"/>
          <w:sz w:val="24"/>
          <w:szCs w:val="24"/>
        </w:rPr>
        <w:t xml:space="preserve">甲方责任: </w:t>
      </w:r>
      <w:r/>
    </w:p>
    <w:p>
      <w:pPr>
        <w:pStyle w:val="752"/>
        <w:ind w:firstLine="480"/>
        <w:spacing w:line="360" w:lineRule="auto"/>
        <w:rPr>
          <w:color w:val="auto"/>
          <w:sz w:val="24"/>
          <w:szCs w:val="24"/>
        </w:rPr>
      </w:pPr>
      <w:r>
        <w:rPr>
          <w:rFonts w:hint="eastAsia"/>
          <w:color w:val="auto"/>
          <w:sz w:val="24"/>
          <w:szCs w:val="24"/>
        </w:rPr>
        <w:t xml:space="preserve">1、</w:t>
      </w:r>
      <w:r>
        <w:rPr>
          <w:color w:val="auto"/>
          <w:sz w:val="24"/>
          <w:szCs w:val="24"/>
        </w:rPr>
        <w:t xml:space="preserve">甲方应严格遵守《医疗卫生机构医疗废弃物管理办法》和《规范》的规定要求，将医疗废弃物按照《医疗废弃物专用包装物</w:t>
      </w:r>
      <w:r>
        <w:rPr>
          <w:rFonts w:hint="eastAsia"/>
          <w:color w:val="auto"/>
          <w:sz w:val="24"/>
          <w:szCs w:val="24"/>
        </w:rPr>
        <w:t xml:space="preserve">、</w:t>
      </w:r>
      <w:r>
        <w:rPr>
          <w:color w:val="auto"/>
          <w:sz w:val="24"/>
          <w:szCs w:val="24"/>
        </w:rPr>
        <w:t xml:space="preserve">容器和警示的标识规定》要求包装标识。分类收集、存放、明确警示、安善保管，医疗废物的暂存库房(箱体)应符合《规范》要求，装有医疗废弃物的专用袋子的封口要扎严，废物不得外露，并存放在专用周转箱里，封盖保存。包装袋和周转箱应干净、整洁、完好。 </w:t>
      </w:r>
      <w:r/>
    </w:p>
    <w:p>
      <w:pPr>
        <w:pStyle w:val="752"/>
        <w:ind w:firstLine="480"/>
        <w:spacing w:line="360" w:lineRule="auto"/>
        <w:rPr>
          <w:color w:val="auto"/>
          <w:sz w:val="24"/>
          <w:szCs w:val="24"/>
        </w:rPr>
      </w:pPr>
      <w:r>
        <w:rPr>
          <w:rFonts w:hint="eastAsia"/>
          <w:color w:val="auto"/>
          <w:sz w:val="24"/>
          <w:szCs w:val="24"/>
        </w:rPr>
        <w:t xml:space="preserve">2、</w:t>
      </w:r>
      <w:r>
        <w:rPr>
          <w:color w:val="auto"/>
          <w:sz w:val="24"/>
          <w:szCs w:val="24"/>
        </w:rPr>
        <w:t xml:space="preserve">其他废物不得混</w:t>
      </w:r>
      <w:r>
        <w:rPr>
          <w:rFonts w:hint="eastAsia"/>
          <w:color w:val="auto"/>
          <w:sz w:val="24"/>
          <w:szCs w:val="24"/>
        </w:rPr>
        <w:t xml:space="preserve">入</w:t>
      </w:r>
      <w:r>
        <w:rPr>
          <w:color w:val="auto"/>
          <w:sz w:val="24"/>
          <w:szCs w:val="24"/>
        </w:rPr>
        <w:t xml:space="preserve">医疗废物中，如未感染的生活垃圾等。 </w:t>
      </w:r>
      <w:r/>
    </w:p>
    <w:p>
      <w:pPr>
        <w:pStyle w:val="752"/>
        <w:ind w:firstLine="480"/>
        <w:spacing w:line="360" w:lineRule="auto"/>
        <w:rPr>
          <w:color w:val="auto"/>
          <w:sz w:val="24"/>
          <w:szCs w:val="24"/>
        </w:rPr>
      </w:pPr>
      <w:r>
        <w:rPr>
          <w:rFonts w:hint="eastAsia"/>
          <w:color w:val="auto"/>
          <w:sz w:val="24"/>
          <w:szCs w:val="24"/>
        </w:rPr>
        <w:t xml:space="preserve">3、</w:t>
      </w:r>
      <w:r>
        <w:rPr>
          <w:color w:val="auto"/>
          <w:sz w:val="24"/>
          <w:szCs w:val="24"/>
        </w:rPr>
        <w:t xml:space="preserve">指定具体部门和人员负责对本方所产生的医疗废弃物的收集、存放、运输.交接:如实填写《危险废物转移联单》</w:t>
      </w:r>
      <w:r>
        <w:rPr>
          <w:rFonts w:hint="eastAsia"/>
          <w:color w:val="auto"/>
          <w:sz w:val="24"/>
          <w:szCs w:val="24"/>
        </w:rPr>
        <w:t xml:space="preserve">“</w:t>
      </w:r>
      <w:r>
        <w:rPr>
          <w:color w:val="auto"/>
          <w:sz w:val="24"/>
          <w:szCs w:val="24"/>
        </w:rPr>
        <w:t xml:space="preserve">废物产生单位栏</w:t>
      </w:r>
      <w:r>
        <w:rPr>
          <w:rFonts w:hint="eastAsia"/>
          <w:color w:val="auto"/>
          <w:sz w:val="24"/>
          <w:szCs w:val="24"/>
        </w:rPr>
        <w:t xml:space="preserve">”</w:t>
      </w:r>
      <w:r>
        <w:rPr>
          <w:color w:val="auto"/>
          <w:sz w:val="24"/>
          <w:szCs w:val="24"/>
        </w:rPr>
        <w:t xml:space="preserve">中的各项内容，并加盖本单位公章</w:t>
      </w:r>
      <w:r>
        <w:rPr>
          <w:rFonts w:hint="eastAsia"/>
          <w:color w:val="auto"/>
          <w:sz w:val="24"/>
          <w:szCs w:val="24"/>
        </w:rPr>
        <w:t xml:space="preserve">；</w:t>
      </w:r>
      <w:r>
        <w:rPr>
          <w:color w:val="auto"/>
          <w:sz w:val="24"/>
          <w:szCs w:val="24"/>
        </w:rPr>
        <w:t xml:space="preserve">做好本单位医疗废物的储存管理和消毒工作。存放医疗废弃物的场所要有防止他人进</w:t>
      </w:r>
      <w:r>
        <w:rPr>
          <w:rFonts w:hint="eastAsia"/>
          <w:color w:val="auto"/>
          <w:sz w:val="24"/>
          <w:szCs w:val="24"/>
        </w:rPr>
        <w:t xml:space="preserve">入</w:t>
      </w:r>
      <w:r>
        <w:rPr>
          <w:color w:val="auto"/>
          <w:sz w:val="24"/>
          <w:szCs w:val="24"/>
        </w:rPr>
        <w:t xml:space="preserve">的措施。</w:t>
      </w:r>
      <w:r/>
    </w:p>
    <w:p>
      <w:pPr>
        <w:pStyle w:val="752"/>
        <w:ind w:firstLine="480"/>
        <w:spacing w:line="360" w:lineRule="auto"/>
        <w:rPr>
          <w:color w:val="auto"/>
          <w:sz w:val="24"/>
          <w:szCs w:val="24"/>
        </w:rPr>
      </w:pPr>
      <w:r>
        <w:rPr>
          <w:rFonts w:hint="eastAsia"/>
          <w:color w:val="auto"/>
          <w:sz w:val="24"/>
          <w:szCs w:val="24"/>
        </w:rPr>
        <w:t xml:space="preserve">4、</w:t>
      </w:r>
      <w:r>
        <w:rPr>
          <w:color w:val="auto"/>
          <w:sz w:val="24"/>
          <w:szCs w:val="24"/>
        </w:rPr>
        <w:t xml:space="preserve">保证运输车辆能够直接进</w:t>
      </w:r>
      <w:r>
        <w:rPr>
          <w:rFonts w:hint="eastAsia"/>
          <w:color w:val="auto"/>
          <w:sz w:val="24"/>
          <w:szCs w:val="24"/>
        </w:rPr>
        <w:t xml:space="preserve">入</w:t>
      </w:r>
      <w:r>
        <w:rPr>
          <w:color w:val="auto"/>
          <w:sz w:val="24"/>
          <w:szCs w:val="24"/>
        </w:rPr>
        <w:t xml:space="preserve">。 </w:t>
      </w:r>
      <w:r/>
    </w:p>
    <w:p>
      <w:pPr>
        <w:pStyle w:val="752"/>
        <w:ind w:firstLine="480"/>
        <w:spacing w:line="360" w:lineRule="auto"/>
        <w:rPr>
          <w:color w:val="auto"/>
          <w:sz w:val="24"/>
          <w:szCs w:val="24"/>
        </w:rPr>
      </w:pPr>
      <w:r>
        <w:rPr>
          <w:rFonts w:hint="eastAsia"/>
          <w:color w:val="auto"/>
          <w:sz w:val="24"/>
          <w:szCs w:val="24"/>
        </w:rPr>
        <w:t xml:space="preserve">5、</w:t>
      </w:r>
      <w:r>
        <w:rPr>
          <w:color w:val="auto"/>
          <w:sz w:val="24"/>
          <w:szCs w:val="24"/>
        </w:rPr>
        <w:t xml:space="preserve">更换医疗废弃物处有场地时，应提前通知乙方。</w:t>
      </w:r>
      <w:r/>
    </w:p>
    <w:p>
      <w:pPr>
        <w:pStyle w:val="752"/>
        <w:ind w:firstLine="480"/>
        <w:spacing w:line="360" w:lineRule="auto"/>
        <w:rPr>
          <w:color w:val="auto"/>
          <w:sz w:val="24"/>
          <w:szCs w:val="24"/>
        </w:rPr>
      </w:pPr>
      <w:r>
        <w:rPr>
          <w:color w:val="auto"/>
          <w:sz w:val="24"/>
          <w:szCs w:val="24"/>
        </w:rPr>
        <w:t xml:space="preserve">第</w:t>
      </w:r>
      <w:r>
        <w:rPr>
          <w:rFonts w:hint="eastAsia"/>
          <w:color w:val="auto"/>
          <w:sz w:val="24"/>
          <w:szCs w:val="24"/>
          <w:lang w:val="en-US" w:eastAsia="zh-CN"/>
        </w:rPr>
        <w:t xml:space="preserve">八</w:t>
      </w:r>
      <w:r>
        <w:rPr>
          <w:color w:val="auto"/>
          <w:sz w:val="24"/>
          <w:szCs w:val="24"/>
        </w:rPr>
        <w:t xml:space="preserve">条</w:t>
      </w:r>
      <w:r>
        <w:rPr>
          <w:rFonts w:hint="eastAsia"/>
          <w:color w:val="auto"/>
          <w:sz w:val="24"/>
          <w:szCs w:val="24"/>
        </w:rPr>
        <w:t xml:space="preserve">、</w:t>
      </w:r>
      <w:r>
        <w:rPr>
          <w:color w:val="auto"/>
          <w:sz w:val="24"/>
          <w:szCs w:val="24"/>
        </w:rPr>
        <w:t xml:space="preserve">乙方责任</w:t>
      </w:r>
      <w:r>
        <w:rPr>
          <w:rFonts w:hint="eastAsia"/>
          <w:color w:val="auto"/>
          <w:sz w:val="24"/>
          <w:szCs w:val="24"/>
        </w:rPr>
        <w:t xml:space="preserve">：</w:t>
      </w:r>
      <w:r>
        <w:rPr>
          <w:color w:val="auto"/>
          <w:sz w:val="24"/>
          <w:szCs w:val="24"/>
        </w:rPr>
        <w:t xml:space="preserve"> </w:t>
      </w:r>
      <w:r/>
    </w:p>
    <w:p>
      <w:pPr>
        <w:pStyle w:val="752"/>
        <w:ind w:firstLine="480"/>
        <w:spacing w:line="360" w:lineRule="auto"/>
        <w:rPr>
          <w:color w:val="auto"/>
          <w:sz w:val="24"/>
          <w:szCs w:val="24"/>
        </w:rPr>
      </w:pPr>
      <w:r>
        <w:rPr>
          <w:rFonts w:hint="eastAsia"/>
          <w:color w:val="auto"/>
          <w:sz w:val="24"/>
          <w:szCs w:val="24"/>
        </w:rPr>
        <w:t xml:space="preserve">1、乙方</w:t>
      </w:r>
      <w:r>
        <w:rPr>
          <w:color w:val="auto"/>
          <w:sz w:val="24"/>
          <w:szCs w:val="24"/>
        </w:rPr>
        <w:t xml:space="preserve">按照《规范》要求，在转运，接收医疗废物过程中指派专人负责，将甲方已经包装好的医疗废物安全运达接收地点</w:t>
      </w:r>
      <w:r>
        <w:rPr>
          <w:rFonts w:hint="eastAsia"/>
          <w:color w:val="auto"/>
          <w:sz w:val="24"/>
          <w:szCs w:val="24"/>
        </w:rPr>
        <w:t xml:space="preserve">；</w:t>
      </w:r>
      <w:r/>
    </w:p>
    <w:p>
      <w:pPr>
        <w:pStyle w:val="752"/>
        <w:ind w:firstLine="480"/>
        <w:spacing w:line="360" w:lineRule="auto"/>
        <w:rPr>
          <w:color w:val="auto"/>
          <w:sz w:val="24"/>
          <w:szCs w:val="24"/>
        </w:rPr>
      </w:pPr>
      <w:r>
        <w:rPr>
          <w:rFonts w:hint="eastAsia"/>
          <w:color w:val="auto"/>
          <w:sz w:val="24"/>
          <w:szCs w:val="24"/>
        </w:rPr>
        <w:t xml:space="preserve">2、</w:t>
      </w:r>
      <w:r>
        <w:rPr>
          <w:color w:val="auto"/>
          <w:sz w:val="24"/>
          <w:szCs w:val="24"/>
        </w:rPr>
        <w:t xml:space="preserve">医疗废物运送人员在接受医疗废物时，应对移交的医疗</w:t>
      </w:r>
      <w:r>
        <w:rPr>
          <w:rFonts w:hint="eastAsia"/>
          <w:color w:val="auto"/>
          <w:sz w:val="24"/>
          <w:szCs w:val="24"/>
        </w:rPr>
        <w:t xml:space="preserve">废</w:t>
      </w:r>
      <w:r>
        <w:rPr>
          <w:color w:val="auto"/>
          <w:sz w:val="24"/>
          <w:szCs w:val="24"/>
        </w:rPr>
        <w:t xml:space="preserve">物进行核实，经核实无误后签收《危险废物转移联单) (医疗废物专用) </w:t>
      </w:r>
      <w:r>
        <w:rPr>
          <w:rFonts w:hint="eastAsia"/>
          <w:color w:val="auto"/>
          <w:sz w:val="24"/>
          <w:szCs w:val="24"/>
        </w:rPr>
        <w:t xml:space="preserve">；</w:t>
      </w:r>
      <w:r/>
    </w:p>
    <w:p>
      <w:pPr>
        <w:pStyle w:val="752"/>
        <w:ind w:firstLine="480"/>
        <w:spacing w:line="360" w:lineRule="auto"/>
        <w:rPr>
          <w:rFonts w:hint="eastAsia"/>
          <w:color w:val="auto"/>
          <w:sz w:val="24"/>
          <w:szCs w:val="24"/>
        </w:rPr>
      </w:pPr>
      <w:r>
        <w:rPr>
          <w:rFonts w:hint="eastAsia"/>
          <w:color w:val="auto"/>
          <w:sz w:val="24"/>
          <w:szCs w:val="24"/>
        </w:rPr>
        <w:t xml:space="preserve">3、</w:t>
      </w:r>
      <w:r>
        <w:rPr>
          <w:color w:val="auto"/>
          <w:sz w:val="24"/>
          <w:szCs w:val="24"/>
        </w:rPr>
        <w:t xml:space="preserve">根据《医疗</w:t>
      </w:r>
      <w:r>
        <w:rPr>
          <w:rFonts w:hint="eastAsia"/>
          <w:color w:val="auto"/>
          <w:sz w:val="24"/>
          <w:szCs w:val="24"/>
        </w:rPr>
        <w:t xml:space="preserve">废</w:t>
      </w:r>
      <w:r>
        <w:rPr>
          <w:color w:val="auto"/>
          <w:sz w:val="24"/>
          <w:szCs w:val="24"/>
        </w:rPr>
        <w:t xml:space="preserve">物管理条例) 和《医疗废物集中</w:t>
      </w:r>
      <w:r>
        <w:rPr>
          <w:rFonts w:hint="eastAsia"/>
          <w:color w:val="auto"/>
          <w:sz w:val="24"/>
          <w:szCs w:val="24"/>
        </w:rPr>
        <w:t xml:space="preserve">处置</w:t>
      </w:r>
      <w:r>
        <w:rPr>
          <w:color w:val="auto"/>
          <w:sz w:val="24"/>
          <w:szCs w:val="24"/>
        </w:rPr>
        <w:t xml:space="preserve">技术规范》对接收的医疗废物进行无害化处置</w:t>
      </w:r>
      <w:r>
        <w:rPr>
          <w:rFonts w:hint="eastAsia"/>
          <w:color w:val="auto"/>
          <w:sz w:val="24"/>
          <w:szCs w:val="24"/>
          <w:lang w:val="en-US" w:eastAsia="zh-CN"/>
        </w:rPr>
        <w:t xml:space="preserve">，如因未按相应条例和规范要求妥善处理医废废弃物被相关部门查处的，一切责任和损失均由乙方承担，甲方有权无条件解除合同</w:t>
      </w:r>
      <w:r>
        <w:rPr>
          <w:rFonts w:hint="eastAsia"/>
          <w:color w:val="auto"/>
          <w:sz w:val="24"/>
          <w:szCs w:val="24"/>
        </w:rPr>
        <w:t xml:space="preserve">。</w:t>
      </w:r>
      <w:r/>
    </w:p>
    <w:p>
      <w:pPr>
        <w:pStyle w:val="752"/>
        <w:ind w:firstLine="480"/>
        <w:spacing w:line="360" w:lineRule="auto"/>
        <w:rPr>
          <w:rFonts w:hint="eastAsia" w:eastAsia="宋体"/>
          <w:color w:val="auto"/>
          <w:sz w:val="24"/>
          <w:szCs w:val="24"/>
          <w:highlight w:val="none"/>
          <w:lang w:val="en-US" w:eastAsia="zh-CN"/>
        </w:rPr>
      </w:pPr>
      <w:r>
        <w:rPr>
          <w:rFonts w:hint="eastAsia" w:eastAsia="宋体"/>
          <w:color w:val="auto"/>
          <w:sz w:val="24"/>
          <w:szCs w:val="24"/>
          <w:lang w:val="en-US" w:eastAsia="zh-CN"/>
        </w:rPr>
        <w:t xml:space="preserve">4、乙方应定期对工作人员进行医疗废物管理相关法律、专业技术、安全防护以及紧急</w:t>
      </w:r>
      <w:r>
        <w:rPr>
          <w:rFonts w:hint="eastAsia" w:eastAsia="宋体"/>
          <w:color w:val="auto"/>
          <w:sz w:val="24"/>
          <w:szCs w:val="24"/>
          <w:highlight w:val="none"/>
          <w:lang w:val="en-US" w:eastAsia="zh-CN"/>
        </w:rPr>
        <w:t xml:space="preserve">处理等知识的培训。</w:t>
      </w:r>
      <w:r/>
    </w:p>
    <w:p>
      <w:pPr>
        <w:pStyle w:val="752"/>
        <w:ind w:firstLine="480"/>
        <w:spacing w:line="360" w:lineRule="auto"/>
        <w:rPr>
          <w:rFonts w:hint="eastAsia" w:eastAsia="宋体"/>
          <w:color w:val="auto"/>
          <w:sz w:val="24"/>
          <w:szCs w:val="24"/>
          <w:highlight w:val="none"/>
          <w:lang w:val="en-US" w:eastAsia="zh-CN"/>
        </w:rPr>
      </w:pPr>
      <w:r>
        <w:rPr>
          <w:rFonts w:hint="eastAsia" w:eastAsia="宋体"/>
          <w:color w:val="auto"/>
          <w:sz w:val="24"/>
          <w:szCs w:val="24"/>
          <w:highlight w:val="none"/>
          <w:lang w:val="en-US" w:eastAsia="zh-CN"/>
        </w:rPr>
        <w:t xml:space="preserve">5、乙方工作人员应统一着装并采取相应防护措施。</w:t>
      </w:r>
      <w:r/>
    </w:p>
    <w:p>
      <w:pPr>
        <w:pStyle w:val="752"/>
        <w:ind w:firstLine="480"/>
        <w:spacing w:line="360" w:lineRule="auto"/>
        <w:rPr>
          <w:rFonts w:hint="eastAsia" w:eastAsia="宋体"/>
          <w:color w:val="auto"/>
          <w:sz w:val="24"/>
          <w:szCs w:val="24"/>
          <w:lang w:val="en-US" w:eastAsia="zh-CN"/>
        </w:rPr>
      </w:pPr>
      <w:r>
        <w:rPr>
          <w:rFonts w:hint="eastAsia" w:eastAsia="宋体"/>
          <w:color w:val="auto"/>
          <w:sz w:val="24"/>
          <w:szCs w:val="24"/>
          <w:highlight w:val="none"/>
          <w:lang w:val="en-US" w:eastAsia="zh-CN"/>
        </w:rPr>
        <w:t xml:space="preserve">6、</w:t>
      </w:r>
      <w:r>
        <w:rPr>
          <w:rFonts w:hint="eastAsia" w:eastAsia="宋体" w:cs="Courier New"/>
          <w:color w:val="auto"/>
          <w:sz w:val="24"/>
          <w:highlight w:val="none"/>
        </w:rPr>
        <w:t xml:space="preserve">医疗废物处置确保48小时内到医院收集</w:t>
      </w:r>
      <w:r>
        <w:rPr>
          <w:rFonts w:hint="eastAsia" w:eastAsia="宋体"/>
          <w:color w:val="auto"/>
          <w:sz w:val="24"/>
          <w:szCs w:val="24"/>
          <w:highlight w:val="none"/>
          <w:lang w:val="en-US" w:eastAsia="zh-CN"/>
        </w:rPr>
        <w:t xml:space="preserve">，有特</w:t>
      </w:r>
      <w:r>
        <w:rPr>
          <w:rFonts w:hint="eastAsia" w:eastAsia="宋体"/>
          <w:color w:val="auto"/>
          <w:sz w:val="24"/>
          <w:szCs w:val="24"/>
          <w:lang w:val="en-US" w:eastAsia="zh-CN"/>
        </w:rPr>
        <w:t xml:space="preserve">殊情况的，接到甲方通知后应及时增加运送频次，如因未及时运走医疗废弃物导致医疗处理站废物暂存超负荷，影响甲方运行的，一切责任和损失均由乙方承担。</w:t>
      </w:r>
      <w:r/>
    </w:p>
    <w:p>
      <w:pPr>
        <w:pStyle w:val="752"/>
        <w:ind w:left="449"/>
        <w:spacing w:line="360" w:lineRule="auto"/>
        <w:rPr>
          <w:color w:val="auto"/>
          <w:sz w:val="24"/>
          <w:szCs w:val="24"/>
        </w:rPr>
      </w:pPr>
      <w:r>
        <w:rPr>
          <w:color w:val="auto"/>
          <w:sz w:val="24"/>
          <w:szCs w:val="24"/>
        </w:rPr>
        <w:t xml:space="preserve">第</w:t>
      </w:r>
      <w:r>
        <w:rPr>
          <w:rFonts w:hint="eastAsia"/>
          <w:color w:val="auto"/>
          <w:sz w:val="24"/>
          <w:szCs w:val="24"/>
          <w:lang w:val="en-US" w:eastAsia="zh-CN"/>
        </w:rPr>
        <w:t xml:space="preserve">九</w:t>
      </w:r>
      <w:r>
        <w:rPr>
          <w:color w:val="auto"/>
          <w:sz w:val="24"/>
          <w:szCs w:val="24"/>
        </w:rPr>
        <w:t xml:space="preserve">条</w:t>
      </w:r>
      <w:r>
        <w:rPr>
          <w:rFonts w:hint="eastAsia"/>
          <w:color w:val="auto"/>
          <w:sz w:val="24"/>
          <w:szCs w:val="24"/>
        </w:rPr>
        <w:t xml:space="preserve">、</w:t>
      </w:r>
      <w:r>
        <w:rPr>
          <w:color w:val="auto"/>
          <w:sz w:val="24"/>
          <w:szCs w:val="24"/>
        </w:rPr>
        <w:t xml:space="preserve">其他条款</w:t>
      </w:r>
      <w:r/>
    </w:p>
    <w:p>
      <w:pPr>
        <w:pStyle w:val="752"/>
        <w:ind w:left="0" w:firstLine="480"/>
        <w:spacing w:line="360" w:lineRule="auto"/>
        <w:rPr>
          <w:color w:val="auto"/>
          <w:sz w:val="24"/>
          <w:szCs w:val="24"/>
        </w:rPr>
      </w:pPr>
      <w:r>
        <w:rPr>
          <w:rFonts w:hint="eastAsia"/>
          <w:color w:val="auto"/>
          <w:sz w:val="24"/>
          <w:szCs w:val="24"/>
        </w:rPr>
        <w:t xml:space="preserve">1、</w:t>
      </w:r>
      <w:r>
        <w:rPr>
          <w:color w:val="auto"/>
          <w:sz w:val="24"/>
          <w:szCs w:val="24"/>
        </w:rPr>
        <w:t xml:space="preserve">甲方自备周转箱(每年破碎率5%)，以及与周转箱配套使用的包装袋、利器盒等</w:t>
      </w:r>
      <w:r>
        <w:rPr>
          <w:rFonts w:hint="eastAsia"/>
          <w:color w:val="auto"/>
          <w:sz w:val="24"/>
          <w:szCs w:val="24"/>
        </w:rPr>
        <w:t xml:space="preserve">；</w:t>
      </w:r>
      <w:r/>
    </w:p>
    <w:p>
      <w:pPr>
        <w:pStyle w:val="752"/>
        <w:ind w:firstLine="468"/>
        <w:keepLines w:val="0"/>
        <w:keepNext w:val="0"/>
        <w:pageBreakBefore w:val="0"/>
        <w:spacing w:line="500" w:lineRule="exact"/>
        <w:widowControl w:val="off"/>
        <w:rPr>
          <w:color w:val="auto"/>
          <w:sz w:val="24"/>
          <w:szCs w:val="24"/>
        </w:rPr>
      </w:pPr>
      <w:r>
        <w:rPr>
          <w:rFonts w:hint="eastAsia"/>
          <w:color w:val="auto"/>
          <w:sz w:val="24"/>
          <w:szCs w:val="24"/>
        </w:rPr>
        <w:t xml:space="preserve">2、</w:t>
      </w:r>
      <w:r>
        <w:rPr>
          <w:color w:val="auto"/>
          <w:sz w:val="24"/>
          <w:szCs w:val="24"/>
        </w:rPr>
        <w:t xml:space="preserve">甲乙双方做好周转箱的交接工作，如发生破损</w:t>
      </w:r>
      <w:r>
        <w:rPr>
          <w:rFonts w:hint="eastAsia"/>
          <w:color w:val="auto"/>
          <w:sz w:val="24"/>
          <w:szCs w:val="24"/>
        </w:rPr>
        <w:t xml:space="preserve">、毁坏</w:t>
      </w:r>
      <w:r>
        <w:rPr>
          <w:color w:val="auto"/>
          <w:sz w:val="24"/>
          <w:szCs w:val="24"/>
        </w:rPr>
        <w:t xml:space="preserve">或丢失，由造成损失</w:t>
      </w:r>
      <w:r>
        <w:rPr>
          <w:rFonts w:hint="eastAsia"/>
          <w:color w:val="auto"/>
          <w:sz w:val="24"/>
          <w:szCs w:val="24"/>
        </w:rPr>
        <w:t xml:space="preserve">的单方负责赔偿。</w:t>
      </w:r>
      <w:r/>
    </w:p>
    <w:p>
      <w:pPr>
        <w:pStyle w:val="752"/>
        <w:ind w:firstLine="480"/>
        <w:keepLines w:val="0"/>
        <w:keepNext w:val="0"/>
        <w:pageBreakBefore w:val="0"/>
        <w:spacing w:line="500" w:lineRule="exact"/>
        <w:widowControl w:val="off"/>
        <w:rPr>
          <w:color w:val="auto"/>
          <w:sz w:val="24"/>
          <w:szCs w:val="24"/>
        </w:rPr>
      </w:pPr>
      <w:r>
        <w:rPr>
          <w:color w:val="auto"/>
          <w:sz w:val="24"/>
          <w:szCs w:val="24"/>
        </w:rPr>
        <w:t xml:space="preserve">第十条</w:t>
      </w:r>
      <w:r>
        <w:rPr>
          <w:rFonts w:hint="eastAsia"/>
          <w:color w:val="auto"/>
          <w:sz w:val="24"/>
          <w:szCs w:val="24"/>
        </w:rPr>
        <w:t xml:space="preserve">、</w:t>
      </w:r>
      <w:r>
        <w:rPr>
          <w:color w:val="auto"/>
          <w:sz w:val="24"/>
          <w:szCs w:val="24"/>
        </w:rPr>
        <w:t xml:space="preserve">违约责任</w:t>
      </w:r>
      <w:r/>
    </w:p>
    <w:p>
      <w:pPr>
        <w:pStyle w:val="752"/>
        <w:ind w:firstLine="480"/>
        <w:keepLines w:val="0"/>
        <w:keepNext w:val="0"/>
        <w:pageBreakBefore w:val="0"/>
        <w:spacing w:line="500" w:lineRule="exact"/>
        <w:widowControl w:val="off"/>
        <w:rPr>
          <w:color w:val="auto"/>
          <w:sz w:val="24"/>
          <w:szCs w:val="24"/>
        </w:rPr>
      </w:pPr>
      <w:r>
        <w:rPr>
          <w:rFonts w:hint="eastAsia"/>
          <w:color w:val="auto"/>
          <w:sz w:val="24"/>
          <w:szCs w:val="24"/>
        </w:rPr>
        <w:t xml:space="preserve">1、甲</w:t>
      </w:r>
      <w:r>
        <w:rPr>
          <w:rFonts w:hint="eastAsia"/>
          <w:color w:val="auto"/>
          <w:sz w:val="24"/>
          <w:szCs w:val="24"/>
          <w:lang w:eastAsia="zh-CN"/>
        </w:rPr>
        <w:t xml:space="preserve">、</w:t>
      </w:r>
      <w:r>
        <w:rPr>
          <w:rFonts w:hint="eastAsia"/>
          <w:color w:val="auto"/>
          <w:sz w:val="24"/>
          <w:szCs w:val="24"/>
        </w:rPr>
        <w:t xml:space="preserve">乙双方必须严格履行本合同。如有一方未履行本合同规定的义务应视为违反合同违反方</w:t>
      </w:r>
      <w:r>
        <w:rPr>
          <w:color w:val="auto"/>
          <w:sz w:val="24"/>
          <w:szCs w:val="24"/>
        </w:rPr>
        <w:t xml:space="preserve">必须向另</w:t>
      </w:r>
      <w:r>
        <w:rPr>
          <w:rFonts w:hint="eastAsia"/>
          <w:color w:val="auto"/>
          <w:sz w:val="24"/>
          <w:szCs w:val="24"/>
        </w:rPr>
        <w:t xml:space="preserve">一方</w:t>
      </w:r>
      <w:r>
        <w:rPr>
          <w:color w:val="auto"/>
          <w:sz w:val="24"/>
          <w:szCs w:val="24"/>
        </w:rPr>
        <w:t xml:space="preserve">赔偿因违约引起的</w:t>
      </w:r>
      <w:r>
        <w:rPr>
          <w:rFonts w:hint="eastAsia"/>
          <w:color w:val="auto"/>
          <w:sz w:val="24"/>
          <w:szCs w:val="24"/>
        </w:rPr>
        <w:t xml:space="preserve">一切直接和可得利益的损失。</w:t>
      </w:r>
      <w:r/>
    </w:p>
    <w:p>
      <w:pPr>
        <w:pStyle w:val="752"/>
        <w:ind w:firstLine="480"/>
        <w:keepLines w:val="0"/>
        <w:keepNext w:val="0"/>
        <w:pageBreakBefore w:val="0"/>
        <w:spacing w:line="500" w:lineRule="exact"/>
        <w:widowControl w:val="off"/>
        <w:rPr>
          <w:color w:val="auto"/>
          <w:sz w:val="24"/>
          <w:szCs w:val="24"/>
        </w:rPr>
      </w:pPr>
      <w:r>
        <w:rPr>
          <w:rFonts w:hint="eastAsia"/>
          <w:color w:val="auto"/>
          <w:sz w:val="24"/>
          <w:szCs w:val="24"/>
        </w:rPr>
        <w:t xml:space="preserve"> 2、</w:t>
      </w:r>
      <w:r>
        <w:rPr>
          <w:color w:val="auto"/>
          <w:sz w:val="24"/>
          <w:szCs w:val="24"/>
        </w:rPr>
        <w:t xml:space="preserve">本合同执行期</w:t>
      </w:r>
      <w:r>
        <w:rPr>
          <w:rFonts w:hint="eastAsia"/>
          <w:color w:val="auto"/>
          <w:sz w:val="24"/>
          <w:szCs w:val="24"/>
        </w:rPr>
        <w:t xml:space="preserve">间</w:t>
      </w:r>
      <w:r>
        <w:rPr>
          <w:color w:val="auto"/>
          <w:sz w:val="24"/>
          <w:szCs w:val="24"/>
        </w:rPr>
        <w:t xml:space="preserve">，如遇不可抗拒因素，致使合同无法履行时， 双方</w:t>
      </w:r>
      <w:r>
        <w:rPr>
          <w:rFonts w:hint="eastAsia"/>
          <w:color w:val="auto"/>
          <w:sz w:val="24"/>
          <w:szCs w:val="24"/>
        </w:rPr>
        <w:t xml:space="preserve">均</w:t>
      </w:r>
      <w:r>
        <w:rPr>
          <w:color w:val="auto"/>
          <w:sz w:val="24"/>
          <w:szCs w:val="24"/>
        </w:rPr>
        <w:t xml:space="preserve">不承担</w:t>
      </w:r>
      <w:r>
        <w:rPr>
          <w:rFonts w:hint="eastAsia"/>
          <w:color w:val="auto"/>
          <w:sz w:val="24"/>
          <w:szCs w:val="24"/>
        </w:rPr>
        <w:t xml:space="preserve">违约责任，</w:t>
      </w:r>
      <w:r>
        <w:rPr>
          <w:color w:val="auto"/>
          <w:sz w:val="24"/>
          <w:szCs w:val="24"/>
        </w:rPr>
        <w:t xml:space="preserve">并按有关法规政策的规定及时协商解决。</w:t>
      </w:r>
      <w:r/>
    </w:p>
    <w:p>
      <w:pPr>
        <w:pStyle w:val="752"/>
        <w:ind w:firstLine="480"/>
        <w:keepLines w:val="0"/>
        <w:keepNext w:val="0"/>
        <w:pageBreakBefore w:val="0"/>
        <w:spacing w:line="500" w:lineRule="exact"/>
        <w:widowControl w:val="off"/>
        <w:rPr>
          <w:color w:val="auto"/>
          <w:sz w:val="24"/>
          <w:szCs w:val="24"/>
        </w:rPr>
      </w:pPr>
      <w:r>
        <w:rPr>
          <w:color w:val="auto"/>
          <w:sz w:val="24"/>
          <w:szCs w:val="24"/>
        </w:rPr>
        <w:t xml:space="preserve">第</w:t>
      </w:r>
      <w:r>
        <w:rPr>
          <w:rFonts w:hint="eastAsia"/>
          <w:color w:val="auto"/>
          <w:sz w:val="24"/>
          <w:szCs w:val="24"/>
        </w:rPr>
        <w:t xml:space="preserve">十</w:t>
      </w:r>
      <w:r>
        <w:rPr>
          <w:rFonts w:hint="eastAsia"/>
          <w:color w:val="auto"/>
          <w:sz w:val="24"/>
          <w:szCs w:val="24"/>
          <w:lang w:val="en-US" w:eastAsia="zh-CN"/>
        </w:rPr>
        <w:t xml:space="preserve">一</w:t>
      </w:r>
      <w:r>
        <w:rPr>
          <w:rFonts w:hint="eastAsia"/>
          <w:color w:val="auto"/>
          <w:sz w:val="24"/>
          <w:szCs w:val="24"/>
        </w:rPr>
        <w:t xml:space="preserve">条、</w:t>
      </w:r>
      <w:r>
        <w:rPr>
          <w:color w:val="auto"/>
          <w:sz w:val="24"/>
          <w:szCs w:val="24"/>
        </w:rPr>
        <w:t xml:space="preserve">其他未尽事宜，可经双力协离签署补充协议，补充协议和本协</w:t>
      </w:r>
      <w:r>
        <w:rPr>
          <w:rFonts w:hint="eastAsia"/>
          <w:color w:val="auto"/>
          <w:sz w:val="24"/>
          <w:szCs w:val="24"/>
        </w:rPr>
        <w:t xml:space="preserve">同具有法律效力。</w:t>
      </w:r>
      <w:r/>
    </w:p>
    <w:p>
      <w:pPr>
        <w:pStyle w:val="752"/>
        <w:ind w:firstLine="480"/>
        <w:keepLines w:val="0"/>
        <w:keepNext w:val="0"/>
        <w:pageBreakBefore w:val="0"/>
        <w:spacing w:line="500" w:lineRule="exact"/>
        <w:widowControl w:val="off"/>
        <w:rPr>
          <w:color w:val="auto"/>
          <w:sz w:val="24"/>
          <w:szCs w:val="24"/>
        </w:rPr>
      </w:pPr>
      <w:r>
        <w:rPr>
          <w:color w:val="auto"/>
          <w:sz w:val="24"/>
          <w:szCs w:val="24"/>
        </w:rPr>
        <w:t xml:space="preserve">第十</w:t>
      </w:r>
      <w:r>
        <w:rPr>
          <w:rFonts w:hint="eastAsia"/>
          <w:color w:val="auto"/>
          <w:sz w:val="24"/>
          <w:szCs w:val="24"/>
          <w:lang w:val="en-US" w:eastAsia="zh-CN"/>
        </w:rPr>
        <w:t xml:space="preserve">二</w:t>
      </w:r>
      <w:r>
        <w:rPr>
          <w:color w:val="auto"/>
          <w:sz w:val="24"/>
          <w:szCs w:val="24"/>
        </w:rPr>
        <w:t xml:space="preserve">条</w:t>
      </w:r>
      <w:r>
        <w:rPr>
          <w:rFonts w:hint="eastAsia"/>
          <w:color w:val="auto"/>
          <w:sz w:val="24"/>
          <w:szCs w:val="24"/>
        </w:rPr>
        <w:t xml:space="preserve">、</w:t>
      </w:r>
      <w:r>
        <w:rPr>
          <w:color w:val="auto"/>
          <w:sz w:val="24"/>
          <w:szCs w:val="24"/>
        </w:rPr>
        <w:t xml:space="preserve">本合同</w:t>
      </w:r>
      <w:r>
        <w:rPr>
          <w:rFonts w:hint="eastAsia"/>
          <w:color w:val="auto"/>
          <w:sz w:val="24"/>
          <w:szCs w:val="24"/>
          <w:lang w:val="en-US" w:eastAsia="zh-CN"/>
        </w:rPr>
        <w:t xml:space="preserve">一</w:t>
      </w:r>
      <w:r>
        <w:rPr>
          <w:color w:val="auto"/>
          <w:sz w:val="24"/>
          <w:szCs w:val="24"/>
        </w:rPr>
        <w:t xml:space="preserve">式</w:t>
      </w:r>
      <w:r>
        <w:rPr>
          <w:rFonts w:hint="eastAsia"/>
          <w:color w:val="auto"/>
          <w:sz w:val="24"/>
          <w:szCs w:val="24"/>
          <w:lang w:val="en-US" w:eastAsia="zh-CN"/>
        </w:rPr>
        <w:t xml:space="preserve">四</w:t>
      </w:r>
      <w:r>
        <w:rPr>
          <w:color w:val="auto"/>
          <w:sz w:val="24"/>
          <w:szCs w:val="24"/>
        </w:rPr>
        <w:t xml:space="preserve">份，甲</w:t>
      </w:r>
      <w:r>
        <w:rPr>
          <w:rFonts w:hint="eastAsia"/>
          <w:color w:val="auto"/>
          <w:sz w:val="24"/>
          <w:szCs w:val="24"/>
          <w:lang w:val="en-US" w:eastAsia="zh-CN"/>
        </w:rPr>
        <w:t xml:space="preserve">方三份，</w:t>
      </w:r>
      <w:r>
        <w:rPr>
          <w:color w:val="auto"/>
          <w:sz w:val="24"/>
          <w:szCs w:val="24"/>
        </w:rPr>
        <w:t xml:space="preserve">乙方</w:t>
      </w:r>
      <w:r>
        <w:rPr>
          <w:rFonts w:hint="eastAsia"/>
          <w:color w:val="auto"/>
          <w:sz w:val="24"/>
          <w:szCs w:val="24"/>
          <w:lang w:val="en-US" w:eastAsia="zh-CN"/>
        </w:rPr>
        <w:t xml:space="preserve">一</w:t>
      </w:r>
      <w:r>
        <w:rPr>
          <w:color w:val="auto"/>
          <w:sz w:val="24"/>
          <w:szCs w:val="24"/>
        </w:rPr>
        <w:t xml:space="preserve">份。</w:t>
      </w:r>
      <w:r/>
    </w:p>
    <w:p>
      <w:pPr>
        <w:pStyle w:val="752"/>
        <w:ind w:firstLine="480"/>
        <w:keepLines w:val="0"/>
        <w:keepNext w:val="0"/>
        <w:pageBreakBefore w:val="0"/>
        <w:spacing w:line="500" w:lineRule="exact"/>
        <w:widowControl w:val="off"/>
        <w:rPr>
          <w:rFonts w:hint="eastAsia" w:hAnsi="宋体"/>
          <w:color w:val="auto"/>
          <w:sz w:val="24"/>
          <w:szCs w:val="24"/>
        </w:rPr>
      </w:pPr>
      <w:r>
        <w:rPr>
          <w:color w:val="auto"/>
          <w:sz w:val="24"/>
          <w:szCs w:val="24"/>
        </w:rPr>
        <w:t xml:space="preserve">本合同有效期自</w:t>
      </w:r>
      <w:r>
        <w:rPr>
          <w:rFonts w:hint="eastAsia"/>
          <w:color w:val="auto"/>
          <w:sz w:val="24"/>
          <w:szCs w:val="24"/>
          <w:u w:val="single"/>
          <w:lang w:val="en-US" w:eastAsia="zh-CN"/>
        </w:rPr>
        <w:t xml:space="preserve">   </w:t>
      </w:r>
      <w:r>
        <w:rPr>
          <w:color w:val="auto"/>
          <w:sz w:val="24"/>
          <w:szCs w:val="24"/>
        </w:rPr>
        <w:t xml:space="preserve">年</w:t>
      </w:r>
      <w:r>
        <w:rPr>
          <w:rFonts w:hint="eastAsia"/>
          <w:color w:val="auto"/>
          <w:sz w:val="24"/>
          <w:szCs w:val="24"/>
          <w:u w:val="single"/>
          <w:lang w:val="en-US" w:eastAsia="zh-CN"/>
        </w:rPr>
        <w:t xml:space="preserve">  </w:t>
      </w:r>
      <w:r>
        <w:rPr>
          <w:color w:val="auto"/>
          <w:sz w:val="24"/>
          <w:szCs w:val="24"/>
        </w:rPr>
        <w:t xml:space="preserve">月</w:t>
      </w:r>
      <w:r>
        <w:rPr>
          <w:rFonts w:hint="eastAsia"/>
          <w:color w:val="auto"/>
          <w:sz w:val="24"/>
          <w:szCs w:val="24"/>
          <w:u w:val="single"/>
          <w:lang w:val="en-US" w:eastAsia="zh-CN"/>
        </w:rPr>
        <w:t xml:space="preserve">  </w:t>
      </w:r>
      <w:r>
        <w:rPr>
          <w:color w:val="auto"/>
          <w:sz w:val="24"/>
          <w:szCs w:val="24"/>
        </w:rPr>
        <w:t xml:space="preserve">日起至</w:t>
      </w:r>
      <w:r>
        <w:rPr>
          <w:rFonts w:hint="eastAsia"/>
          <w:color w:val="auto"/>
          <w:sz w:val="24"/>
          <w:szCs w:val="24"/>
          <w:u w:val="single"/>
          <w:lang w:val="en-US" w:eastAsia="zh-CN"/>
        </w:rPr>
        <w:t xml:space="preserve">   </w:t>
      </w:r>
      <w:r>
        <w:rPr>
          <w:color w:val="auto"/>
          <w:sz w:val="24"/>
          <w:szCs w:val="24"/>
        </w:rPr>
        <w:t xml:space="preserve">年</w:t>
      </w:r>
      <w:r>
        <w:rPr>
          <w:rFonts w:hint="eastAsia"/>
          <w:color w:val="auto"/>
          <w:sz w:val="24"/>
          <w:szCs w:val="24"/>
          <w:u w:val="single"/>
          <w:lang w:val="en-US" w:eastAsia="zh-CN"/>
        </w:rPr>
        <w:t xml:space="preserve">  </w:t>
      </w:r>
      <w:r>
        <w:rPr>
          <w:color w:val="auto"/>
          <w:sz w:val="24"/>
          <w:szCs w:val="24"/>
        </w:rPr>
        <w:t xml:space="preserve">月</w:t>
      </w:r>
      <w:r>
        <w:rPr>
          <w:rFonts w:hint="eastAsia"/>
          <w:color w:val="auto"/>
          <w:sz w:val="24"/>
          <w:szCs w:val="24"/>
          <w:u w:val="single"/>
          <w:lang w:val="en-US" w:eastAsia="zh-CN"/>
        </w:rPr>
        <w:t xml:space="preserve">  </w:t>
      </w:r>
      <w:r>
        <w:rPr>
          <w:color w:val="auto"/>
          <w:sz w:val="24"/>
          <w:szCs w:val="24"/>
        </w:rPr>
        <w:t xml:space="preserve">日止，双方代表签字盖章生效。</w:t>
      </w:r>
      <w:r/>
    </w:p>
    <w:p>
      <w:pPr>
        <w:pStyle w:val="752"/>
        <w:ind w:firstLine="480"/>
        <w:keepLines w:val="0"/>
        <w:keepNext w:val="0"/>
        <w:pageBreakBefore w:val="0"/>
        <w:spacing w:line="500" w:lineRule="exact"/>
        <w:widowControl w:val="off"/>
        <w:rPr>
          <w:rFonts w:hAnsi="宋体"/>
          <w:color w:val="auto"/>
          <w:sz w:val="24"/>
          <w:szCs w:val="24"/>
        </w:rPr>
      </w:pPr>
      <w:r>
        <w:rPr>
          <w:rFonts w:hint="eastAsia" w:hAnsi="宋体"/>
          <w:color w:val="auto"/>
          <w:sz w:val="24"/>
          <w:szCs w:val="24"/>
        </w:rPr>
        <w:t xml:space="preserve">甲方：                                 乙方：</w:t>
      </w:r>
      <w:r/>
    </w:p>
    <w:p>
      <w:pPr>
        <w:pStyle w:val="752"/>
        <w:ind w:firstLine="480"/>
        <w:keepLines w:val="0"/>
        <w:keepNext w:val="0"/>
        <w:pageBreakBefore w:val="0"/>
        <w:spacing w:line="500" w:lineRule="exact"/>
        <w:widowControl w:val="off"/>
        <w:rPr>
          <w:rFonts w:hAnsi="宋体"/>
          <w:color w:val="auto"/>
          <w:sz w:val="24"/>
          <w:szCs w:val="24"/>
        </w:rPr>
      </w:pPr>
      <w:r>
        <w:rPr>
          <w:rFonts w:hint="eastAsia" w:hAnsi="宋体"/>
          <w:color w:val="auto"/>
          <w:sz w:val="24"/>
          <w:szCs w:val="24"/>
        </w:rPr>
        <w:t xml:space="preserve">地址：                                </w:t>
      </w:r>
      <w:r>
        <w:rPr>
          <w:rFonts w:hint="eastAsia" w:hAnsi="宋体"/>
          <w:color w:val="auto"/>
          <w:sz w:val="24"/>
          <w:szCs w:val="24"/>
          <w:lang w:val="en-US" w:eastAsia="zh-CN"/>
        </w:rPr>
        <w:t xml:space="preserve"> </w:t>
      </w:r>
      <w:r>
        <w:rPr>
          <w:rFonts w:hint="eastAsia" w:hAnsi="宋体"/>
          <w:color w:val="auto"/>
          <w:sz w:val="24"/>
          <w:szCs w:val="24"/>
        </w:rPr>
        <w:t xml:space="preserve">地址：</w:t>
      </w:r>
      <w:r/>
    </w:p>
    <w:p>
      <w:pPr>
        <w:pStyle w:val="752"/>
        <w:ind w:firstLine="480"/>
        <w:keepLines w:val="0"/>
        <w:keepNext w:val="0"/>
        <w:pageBreakBefore w:val="0"/>
        <w:spacing w:line="500" w:lineRule="exact"/>
        <w:widowControl w:val="off"/>
        <w:rPr>
          <w:rFonts w:hAnsi="宋体"/>
          <w:color w:val="auto"/>
          <w:sz w:val="24"/>
          <w:szCs w:val="24"/>
        </w:rPr>
      </w:pPr>
      <w:r>
        <w:rPr>
          <w:rFonts w:hint="eastAsia" w:hAnsi="宋体"/>
          <w:color w:val="auto"/>
          <w:sz w:val="24"/>
          <w:szCs w:val="24"/>
        </w:rPr>
        <w:t xml:space="preserve">法定代表人或授权代表</w:t>
      </w:r>
      <w:r>
        <w:rPr>
          <w:rFonts w:hint="eastAsia" w:hAnsi="宋体"/>
          <w:color w:val="auto"/>
          <w:sz w:val="24"/>
          <w:szCs w:val="24"/>
          <w:lang w:eastAsia="zh-CN"/>
        </w:rPr>
        <w:t xml:space="preserve">（</w:t>
      </w:r>
      <w:r>
        <w:rPr>
          <w:rFonts w:hint="eastAsia" w:hAnsi="宋体"/>
          <w:color w:val="auto"/>
          <w:sz w:val="24"/>
          <w:szCs w:val="24"/>
          <w:lang w:val="en-US" w:eastAsia="zh-CN"/>
        </w:rPr>
        <w:t xml:space="preserve">签字</w:t>
      </w:r>
      <w:r>
        <w:rPr>
          <w:rFonts w:hint="eastAsia" w:hAnsi="宋体"/>
          <w:color w:val="auto"/>
          <w:sz w:val="24"/>
          <w:szCs w:val="24"/>
          <w:lang w:eastAsia="zh-CN"/>
        </w:rPr>
        <w:t xml:space="preserve">）</w:t>
      </w:r>
      <w:r>
        <w:rPr>
          <w:rFonts w:hint="eastAsia" w:hAnsi="宋体"/>
          <w:color w:val="auto"/>
          <w:sz w:val="24"/>
          <w:szCs w:val="24"/>
        </w:rPr>
        <w:t xml:space="preserve">：         法定代表人或授权代表</w:t>
      </w:r>
      <w:r>
        <w:rPr>
          <w:rFonts w:hint="eastAsia" w:hAnsi="宋体"/>
          <w:color w:val="auto"/>
          <w:sz w:val="24"/>
          <w:szCs w:val="24"/>
          <w:lang w:eastAsia="zh-CN"/>
        </w:rPr>
        <w:t xml:space="preserve">（</w:t>
      </w:r>
      <w:r>
        <w:rPr>
          <w:rFonts w:hint="eastAsia" w:hAnsi="宋体"/>
          <w:color w:val="auto"/>
          <w:sz w:val="24"/>
          <w:szCs w:val="24"/>
          <w:lang w:val="en-US" w:eastAsia="zh-CN"/>
        </w:rPr>
        <w:t xml:space="preserve">签字</w:t>
      </w:r>
      <w:r>
        <w:rPr>
          <w:rFonts w:hint="eastAsia" w:hAnsi="宋体"/>
          <w:color w:val="auto"/>
          <w:sz w:val="24"/>
          <w:szCs w:val="24"/>
          <w:lang w:eastAsia="zh-CN"/>
        </w:rPr>
        <w:t xml:space="preserve">）</w:t>
      </w:r>
      <w:r>
        <w:rPr>
          <w:rFonts w:hint="eastAsia" w:hAnsi="宋体"/>
          <w:color w:val="auto"/>
          <w:sz w:val="24"/>
          <w:szCs w:val="24"/>
        </w:rPr>
        <w:t xml:space="preserve">：</w:t>
      </w:r>
      <w:r/>
    </w:p>
    <w:p>
      <w:pPr>
        <w:pStyle w:val="752"/>
        <w:ind w:firstLine="480"/>
        <w:keepLines w:val="0"/>
        <w:keepNext w:val="0"/>
        <w:pageBreakBefore w:val="0"/>
        <w:spacing w:line="500" w:lineRule="exact"/>
        <w:widowControl w:val="off"/>
        <w:rPr>
          <w:rFonts w:hint="eastAsia" w:hAnsi="宋体"/>
          <w:color w:val="auto"/>
          <w:sz w:val="24"/>
          <w:szCs w:val="24"/>
        </w:rPr>
      </w:pPr>
      <w:r>
        <w:rPr>
          <w:rFonts w:hint="eastAsia" w:hAnsi="宋体"/>
          <w:color w:val="auto"/>
          <w:sz w:val="24"/>
          <w:szCs w:val="24"/>
        </w:rPr>
        <w:t xml:space="preserve">联系电话：                             联系电话：</w:t>
      </w:r>
      <w:r/>
    </w:p>
    <w:p>
      <w:pPr>
        <w:pStyle w:val="752"/>
        <w:ind w:firstLine="480"/>
        <w:keepLines w:val="0"/>
        <w:keepNext w:val="0"/>
        <w:pageBreakBefore w:val="0"/>
        <w:spacing w:line="500" w:lineRule="exact"/>
        <w:widowControl w:val="off"/>
        <w:rPr>
          <w:rFonts w:hAnsi="宋体"/>
          <w:b/>
          <w:color w:val="auto"/>
          <w:sz w:val="36"/>
          <w:szCs w:val="36"/>
        </w:rPr>
      </w:pPr>
      <w:r>
        <w:rPr>
          <w:rFonts w:hint="eastAsia" w:hAnsi="宋体"/>
          <w:color w:val="auto"/>
          <w:sz w:val="24"/>
          <w:szCs w:val="24"/>
        </w:rPr>
        <w:t xml:space="preserve">年   月   日                           年   月   日</w:t>
      </w:r>
      <w:r/>
    </w:p>
    <w:p>
      <w:pPr>
        <w:pStyle w:val="752"/>
        <w:ind w:firstLine="360"/>
        <w:jc w:val="center"/>
        <w:spacing w:before="120" w:after="120" w:line="500" w:lineRule="exact"/>
        <w:rPr>
          <w:rFonts w:hAnsi="宋体"/>
          <w:b/>
          <w:color w:val="auto"/>
          <w:sz w:val="36"/>
          <w:szCs w:val="36"/>
        </w:rPr>
        <w:sectPr>
          <w:footerReference w:type="default" r:id="rId12"/>
          <w:footerReference w:type="first" r:id="rId13"/>
          <w:footnotePr/>
          <w:endnotePr/>
          <w:type w:val="nextPage"/>
          <w:pgSz w:w="11906" w:h="16838" w:orient="portrait"/>
          <w:pgMar w:top="1418" w:right="1588" w:bottom="1418" w:left="1365" w:header="851" w:footer="907" w:gutter="0"/>
          <w:cols w:num="1" w:sep="0" w:space="425" w:equalWidth="1"/>
          <w:docGrid w:linePitch="360"/>
          <w:titlePg/>
        </w:sectPr>
      </w:pPr>
      <w:r>
        <w:rPr>
          <w:rFonts w:hAnsi="宋体"/>
          <w:b/>
          <w:color w:val="auto"/>
          <w:sz w:val="36"/>
          <w:szCs w:val="36"/>
        </w:rPr>
      </w:r>
      <w:r/>
    </w:p>
    <w:p>
      <w:pPr>
        <w:pStyle w:val="734"/>
        <w:jc w:val="center"/>
        <w:spacing w:before="0" w:after="0" w:line="360" w:lineRule="auto"/>
        <w:rPr>
          <w:rFonts w:ascii="黑体" w:hAnsi="黑体" w:eastAsia="黑体"/>
          <w:b w:val="0"/>
          <w:bCs/>
          <w:color w:val="auto"/>
          <w:sz w:val="36"/>
          <w:szCs w:val="36"/>
          <w:highlight w:val="none"/>
        </w:rPr>
      </w:pPr>
      <w:r>
        <w:rPr>
          <w:rFonts w:hint="eastAsia" w:ascii="黑体" w:hAnsi="黑体" w:eastAsia="黑体"/>
          <w:b w:val="0"/>
          <w:bCs/>
          <w:color w:val="auto"/>
          <w:sz w:val="36"/>
          <w:szCs w:val="36"/>
          <w:highlight w:val="none"/>
        </w:rPr>
        <w:t xml:space="preserve">第四章  项目需求</w:t>
      </w:r>
      <w:r/>
    </w:p>
    <w:p>
      <w:pPr>
        <w:ind w:firstLine="422"/>
        <w:spacing w:line="360" w:lineRule="auto"/>
        <w:rPr>
          <w:rFonts w:hint="default" w:ascii="宋体" w:hAnsi="宋体" w:eastAsia="宋体" w:cs="宋体"/>
          <w:b/>
          <w:bCs/>
          <w:color w:val="auto"/>
          <w:highlight w:val="none"/>
          <w:lang w:val="en-US" w:eastAsia="zh-CN"/>
        </w:rPr>
      </w:pPr>
      <w:r/>
      <w:bookmarkStart w:id="155" w:name="_Toc4137"/>
      <w:r/>
      <w:bookmarkStart w:id="156" w:name="_Hlt16619369"/>
      <w:r/>
      <w:bookmarkStart w:id="157" w:name="_Toc120614281"/>
      <w:r>
        <w:rPr>
          <w:rFonts w:hint="eastAsia" w:ascii="宋体" w:hAnsi="宋体" w:eastAsia="宋体" w:cs="宋体"/>
          <w:b/>
          <w:bCs/>
          <w:color w:val="auto"/>
          <w:highlight w:val="none"/>
          <w:lang w:val="en-US" w:eastAsia="zh-CN"/>
        </w:rPr>
        <w:t xml:space="preserve">一、项目概述</w:t>
      </w:r>
      <w:r/>
    </w:p>
    <w:p>
      <w:pPr>
        <w:ind w:firstLine="480"/>
        <w:spacing w:line="360" w:lineRule="auto"/>
        <w:rPr>
          <w:rFonts w:hint="eastAsia" w:eastAsia="宋体" w:cs="Courier New"/>
          <w:b w:val="0"/>
          <w:bCs w:val="0"/>
          <w:color w:val="auto"/>
          <w:sz w:val="24"/>
          <w:szCs w:val="24"/>
          <w:highlight w:val="none"/>
          <w:lang w:val="en-US" w:eastAsia="zh-CN"/>
        </w:rPr>
      </w:pPr>
      <w:r>
        <w:rPr>
          <w:rFonts w:hint="eastAsia" w:eastAsia="宋体" w:cs="Courier New"/>
          <w:b w:val="0"/>
          <w:bCs w:val="0"/>
          <w:color w:val="auto"/>
          <w:sz w:val="24"/>
          <w:szCs w:val="24"/>
          <w:highlight w:val="none"/>
          <w:lang w:val="en-US" w:eastAsia="zh-CN"/>
        </w:rPr>
        <w:t xml:space="preserve">1、盐城市第三人民医院医疗废物无害化处置项目，医疗废弃物年产生量约507吨，按照《中华人民共和国固体废物污染环境防治方法》、《医疗废物管理条例》及《医疗废物集中处置技术规范》等法律法规要求，对医疗废弃物进行收集、转运、处置，防止医疗废物污染环境。</w:t>
      </w:r>
      <w:r/>
    </w:p>
    <w:p>
      <w:pPr>
        <w:ind w:firstLine="480"/>
        <w:spacing w:line="360" w:lineRule="auto"/>
        <w:rPr>
          <w:rFonts w:hint="eastAsia" w:eastAsia="宋体" w:cs="Courier New"/>
          <w:b w:val="0"/>
          <w:bCs w:val="0"/>
          <w:color w:val="auto"/>
          <w:sz w:val="24"/>
          <w:szCs w:val="24"/>
          <w:highlight w:val="none"/>
          <w:lang w:val="en-US" w:eastAsia="zh-CN"/>
        </w:rPr>
      </w:pPr>
      <w:r>
        <w:rPr>
          <w:rFonts w:hint="eastAsia" w:eastAsia="宋体" w:cs="Courier New"/>
          <w:b w:val="0"/>
          <w:bCs w:val="0"/>
          <w:color w:val="auto"/>
          <w:sz w:val="24"/>
          <w:szCs w:val="24"/>
          <w:highlight w:val="none"/>
          <w:lang w:val="en-US" w:eastAsia="zh-CN"/>
        </w:rPr>
        <w:t xml:space="preserve">2、预算金额：230万元/年。</w:t>
      </w:r>
      <w:r/>
    </w:p>
    <w:p>
      <w:pPr>
        <w:ind w:firstLine="480"/>
        <w:spacing w:line="360" w:lineRule="auto"/>
        <w:rPr>
          <w:rFonts w:hint="default" w:eastAsia="宋体" w:cs="Courier New"/>
          <w:b w:val="0"/>
          <w:bCs w:val="0"/>
          <w:color w:val="auto"/>
          <w:sz w:val="24"/>
          <w:szCs w:val="24"/>
          <w:highlight w:val="none"/>
          <w:lang w:val="en-US" w:eastAsia="zh-CN"/>
        </w:rPr>
      </w:pPr>
      <w:r>
        <w:rPr>
          <w:rFonts w:hint="eastAsia" w:eastAsia="宋体" w:cs="Courier New"/>
          <w:b w:val="0"/>
          <w:bCs w:val="0"/>
          <w:color w:val="auto"/>
          <w:sz w:val="24"/>
          <w:szCs w:val="24"/>
          <w:highlight w:val="none"/>
          <w:lang w:val="en-US" w:eastAsia="zh-CN"/>
        </w:rPr>
        <w:t xml:space="preserve">3、合同期限一年，合同期满经采购人考核合格，可续签合同，续签次数不超过两次。</w:t>
      </w:r>
      <w:r/>
    </w:p>
    <w:p>
      <w:pPr>
        <w:ind w:firstLine="422"/>
        <w:spacing w:line="360" w:lineRule="auto"/>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lang w:eastAsia="zh-CN"/>
        </w:rPr>
        <w:t xml:space="preserve">二</w:t>
      </w:r>
      <w:r>
        <w:rPr>
          <w:rFonts w:hint="eastAsia" w:ascii="宋体" w:hAnsi="宋体" w:eastAsia="宋体" w:cs="宋体"/>
          <w:b/>
          <w:bCs/>
          <w:color w:val="auto"/>
          <w:highlight w:val="none"/>
        </w:rPr>
        <w:t xml:space="preserve">、需求</w:t>
      </w:r>
      <w:r>
        <w:rPr>
          <w:rFonts w:hint="eastAsia" w:ascii="宋体" w:hAnsi="宋体" w:eastAsia="宋体" w:cs="宋体"/>
          <w:b/>
          <w:bCs/>
          <w:color w:val="auto"/>
          <w:highlight w:val="none"/>
          <w:lang w:val="en-US" w:eastAsia="zh-CN"/>
        </w:rPr>
        <w:t xml:space="preserve">清单</w:t>
      </w:r>
      <w:r/>
    </w:p>
    <w:tbl>
      <w:tblPr>
        <w:tblStyle w:val="743"/>
        <w:tblpPr w:horzAnchor="text" w:tblpXSpec="center" w:vertAnchor="text" w:tblpY="1" w:leftFromText="180" w:topFromText="0" w:rightFromText="180" w:bottomFromText="0"/>
        <w:tblW w:w="79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23"/>
        <w:gridCol w:w="2714"/>
        <w:gridCol w:w="2160"/>
        <w:gridCol w:w="2280"/>
      </w:tblGrid>
      <w:tr>
        <w:trPr>
          <w:trHeight w:val="698"/>
        </w:trPr>
        <w:tc>
          <w:tcPr>
            <w:shd w:val="clear" w:color="auto" w:fill="auto"/>
            <w:tcW w:w="823" w:type="dxa"/>
            <w:vAlign w:val="center"/>
            <w:textDirection w:val="lrTb"/>
            <w:noWrap w:val="false"/>
          </w:tcPr>
          <w:p>
            <w:pPr>
              <w:jc w:val="center"/>
              <w:rPr>
                <w:color w:val="auto"/>
                <w:sz w:val="28"/>
                <w:szCs w:val="28"/>
              </w:rPr>
            </w:pPr>
            <w:r/>
            <w:bookmarkStart w:id="158" w:name="_Toc514054482"/>
            <w:r/>
            <w:bookmarkEnd w:id="158"/>
            <w:r/>
            <w:bookmarkStart w:id="159" w:name="_Toc11678_WPSOffice_Level2"/>
            <w:r/>
            <w:bookmarkEnd w:id="159"/>
            <w:r>
              <w:rPr>
                <w:rFonts w:hint="eastAsia"/>
                <w:color w:val="auto"/>
                <w:sz w:val="28"/>
                <w:szCs w:val="28"/>
              </w:rPr>
              <w:t xml:space="preserve">序号</w:t>
            </w:r>
            <w:r/>
          </w:p>
        </w:tc>
        <w:tc>
          <w:tcPr>
            <w:shd w:val="clear" w:color="auto" w:fill="auto"/>
            <w:tcW w:w="2714" w:type="dxa"/>
            <w:vAlign w:val="center"/>
            <w:textDirection w:val="lrTb"/>
            <w:noWrap w:val="false"/>
          </w:tcPr>
          <w:p>
            <w:pPr>
              <w:jc w:val="center"/>
              <w:rPr>
                <w:color w:val="auto"/>
                <w:sz w:val="28"/>
                <w:szCs w:val="28"/>
              </w:rPr>
            </w:pPr>
            <w:r>
              <w:rPr>
                <w:rFonts w:hint="eastAsia"/>
                <w:color w:val="auto"/>
                <w:sz w:val="28"/>
                <w:szCs w:val="28"/>
                <w:lang w:val="en-US" w:eastAsia="zh-CN"/>
              </w:rPr>
              <w:t xml:space="preserve">项目</w:t>
            </w:r>
            <w:r>
              <w:rPr>
                <w:rFonts w:hint="eastAsia"/>
                <w:color w:val="auto"/>
                <w:sz w:val="28"/>
                <w:szCs w:val="28"/>
              </w:rPr>
              <w:t xml:space="preserve">名称</w:t>
            </w:r>
            <w:r/>
          </w:p>
        </w:tc>
        <w:tc>
          <w:tcPr>
            <w:shd w:val="clear" w:color="auto" w:fill="auto"/>
            <w:tcW w:w="2160" w:type="dxa"/>
            <w:vAlign w:val="center"/>
            <w:textDirection w:val="lrTb"/>
            <w:noWrap w:val="false"/>
          </w:tcPr>
          <w:p>
            <w:pPr>
              <w:jc w:val="center"/>
              <w:rPr>
                <w:color w:val="auto"/>
                <w:sz w:val="28"/>
                <w:szCs w:val="28"/>
              </w:rPr>
            </w:pPr>
            <w:r>
              <w:rPr>
                <w:rFonts w:hint="eastAsia"/>
                <w:color w:val="auto"/>
                <w:sz w:val="28"/>
                <w:szCs w:val="28"/>
              </w:rPr>
              <w:t xml:space="preserve">数量</w:t>
            </w:r>
            <w:r/>
          </w:p>
        </w:tc>
        <w:tc>
          <w:tcPr>
            <w:shd w:val="clear" w:color="auto" w:fill="auto"/>
            <w:tcW w:w="2280" w:type="dxa"/>
            <w:vAlign w:val="center"/>
            <w:textDirection w:val="lrTb"/>
            <w:noWrap w:val="false"/>
          </w:tcPr>
          <w:p>
            <w:pPr>
              <w:jc w:val="center"/>
              <w:rPr>
                <w:color w:val="auto"/>
                <w:sz w:val="28"/>
                <w:szCs w:val="28"/>
              </w:rPr>
            </w:pPr>
            <w:r>
              <w:rPr>
                <w:rFonts w:hint="eastAsia"/>
                <w:color w:val="auto"/>
                <w:sz w:val="28"/>
                <w:szCs w:val="28"/>
              </w:rPr>
              <w:t xml:space="preserve">固定单价</w:t>
            </w:r>
            <w:r/>
          </w:p>
        </w:tc>
      </w:tr>
      <w:tr>
        <w:trPr>
          <w:trHeight w:val="2354"/>
        </w:trPr>
        <w:tc>
          <w:tcPr>
            <w:shd w:val="clear" w:color="auto" w:fill="auto"/>
            <w:tcW w:w="823"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t xml:space="preserve">1</w:t>
            </w:r>
            <w:r/>
          </w:p>
        </w:tc>
        <w:tc>
          <w:tcPr>
            <w:shd w:val="clear" w:color="auto" w:fill="auto"/>
            <w:tcW w:w="2714" w:type="dxa"/>
            <w:vAlign w:val="center"/>
            <w:textDirection w:val="lrTb"/>
            <w:noWrap w:val="false"/>
          </w:tcPr>
          <w:p>
            <w:pPr>
              <w:jc w:val="center"/>
              <w:spacing w:line="360" w:lineRule="auto"/>
              <w:rPr>
                <w:rFonts w:hint="default" w:ascii="宋体" w:hAnsi="宋体" w:eastAsia="宋体"/>
                <w:color w:val="auto"/>
                <w:sz w:val="24"/>
                <w:highlight w:val="none"/>
                <w:lang w:val="en-US" w:eastAsia="zh-CN"/>
              </w:rPr>
            </w:pPr>
            <w:r>
              <w:rPr>
                <w:rFonts w:hint="eastAsia" w:ascii="宋体" w:hAnsi="宋体"/>
                <w:bCs/>
                <w:color w:val="auto"/>
                <w:sz w:val="24"/>
                <w:highlight w:val="none"/>
                <w:lang w:val="en-US" w:eastAsia="zh-CN"/>
              </w:rPr>
              <w:t xml:space="preserve">盐城市第三人民医院医疗废物无害化处置项目</w:t>
            </w:r>
            <w:r/>
          </w:p>
        </w:tc>
        <w:tc>
          <w:tcPr>
            <w:shd w:val="clear" w:color="auto" w:fill="auto"/>
            <w:tcW w:w="2160" w:type="dxa"/>
            <w:vAlign w:val="center"/>
            <w:textDirection w:val="lrTb"/>
            <w:noWrap w:val="false"/>
          </w:tcPr>
          <w:p>
            <w:pPr>
              <w:jc w:val="center"/>
              <w:spacing w:line="360" w:lineRule="auto"/>
              <w:widowControl/>
              <w:rPr>
                <w:rFonts w:ascii="宋体" w:hAnsi="宋体"/>
                <w:color w:val="auto"/>
                <w:sz w:val="24"/>
                <w:highlight w:val="none"/>
              </w:rPr>
            </w:pPr>
            <w:r>
              <w:rPr>
                <w:rFonts w:hint="eastAsia" w:ascii="宋体" w:hAnsi="宋体"/>
                <w:bCs/>
                <w:color w:val="auto"/>
                <w:sz w:val="24"/>
                <w:highlight w:val="none"/>
              </w:rPr>
              <w:t xml:space="preserve">需要处理的医疗废弃物，每年</w:t>
            </w:r>
            <w:r>
              <w:rPr>
                <w:rFonts w:hint="eastAsia" w:ascii="宋体" w:hAnsi="宋体"/>
                <w:color w:val="auto"/>
                <w:sz w:val="24"/>
                <w:highlight w:val="none"/>
              </w:rPr>
              <w:t xml:space="preserve">暂估量约为</w:t>
            </w:r>
            <w:r>
              <w:rPr>
                <w:rFonts w:hint="eastAsia"/>
                <w:color w:val="auto"/>
                <w:sz w:val="24"/>
                <w:highlight w:val="none"/>
                <w:lang w:val="en-US" w:eastAsia="zh-CN"/>
              </w:rPr>
              <w:t xml:space="preserve">507</w:t>
            </w:r>
            <w:r>
              <w:rPr>
                <w:rFonts w:hint="eastAsia" w:ascii="宋体" w:hAnsi="宋体"/>
                <w:color w:val="auto"/>
                <w:sz w:val="24"/>
                <w:highlight w:val="none"/>
              </w:rPr>
              <w:t xml:space="preserve">吨/年</w:t>
            </w:r>
            <w:r/>
          </w:p>
        </w:tc>
        <w:tc>
          <w:tcPr>
            <w:shd w:val="clear" w:color="auto" w:fill="auto"/>
            <w:tcW w:w="2280" w:type="dxa"/>
            <w:vAlign w:val="center"/>
            <w:textDirection w:val="lrTb"/>
            <w:noWrap w:val="false"/>
          </w:tcPr>
          <w:p>
            <w:pPr>
              <w:jc w:val="center"/>
              <w:spacing w:line="360" w:lineRule="auto"/>
              <w:widowControl/>
              <w:rPr>
                <w:rFonts w:ascii="宋体" w:hAnsi="宋体"/>
                <w:color w:val="auto"/>
                <w:highlight w:val="none"/>
              </w:rPr>
            </w:pPr>
            <w:r>
              <w:rPr>
                <w:rFonts w:hint="eastAsia" w:ascii="宋体" w:hAnsi="宋体"/>
                <w:bCs/>
                <w:color w:val="auto"/>
                <w:sz w:val="24"/>
                <w:highlight w:val="none"/>
              </w:rPr>
              <w:t xml:space="preserve">医疗废物无害化处置费用，每吨</w:t>
            </w:r>
            <w:r>
              <w:rPr>
                <w:rFonts w:hint="eastAsia"/>
                <w:bCs/>
                <w:color w:val="auto"/>
                <w:sz w:val="24"/>
                <w:highlight w:val="none"/>
                <w:lang w:val="en-US" w:eastAsia="zh-CN"/>
              </w:rPr>
              <w:t xml:space="preserve">报价</w:t>
            </w:r>
            <w:r>
              <w:rPr>
                <w:rFonts w:hint="eastAsia" w:ascii="宋体" w:hAnsi="宋体"/>
                <w:color w:val="auto"/>
                <w:sz w:val="24"/>
                <w:highlight w:val="none"/>
              </w:rPr>
              <w:t xml:space="preserve">不得高于</w:t>
            </w:r>
            <w:r>
              <w:rPr>
                <w:rFonts w:hint="eastAsia" w:ascii="宋体" w:hAnsi="宋体"/>
                <w:color w:val="auto"/>
                <w:sz w:val="24"/>
                <w:highlight w:val="none"/>
                <w:lang w:val="en-US" w:eastAsia="zh-CN"/>
              </w:rPr>
              <w:t xml:space="preserve">4530</w:t>
            </w:r>
            <w:r>
              <w:rPr>
                <w:rFonts w:hint="eastAsia" w:ascii="宋体" w:hAnsi="宋体"/>
                <w:color w:val="auto"/>
                <w:sz w:val="24"/>
                <w:highlight w:val="none"/>
              </w:rPr>
              <w:t xml:space="preserve">元/吨</w:t>
            </w:r>
            <w:r/>
          </w:p>
        </w:tc>
      </w:tr>
    </w:tbl>
    <w:p>
      <w:pPr>
        <w:ind w:firstLine="482"/>
        <w:jc w:val="both"/>
        <w:spacing w:line="360" w:lineRule="auto"/>
        <w:rPr>
          <w:rFonts w:hint="default" w:eastAsia="宋体" w:cs="Courier New"/>
          <w:b/>
          <w:bCs/>
          <w:color w:val="auto"/>
          <w:sz w:val="24"/>
          <w:szCs w:val="24"/>
          <w:highlight w:val="none"/>
          <w:lang w:val="en-US" w:eastAsia="zh-CN"/>
        </w:rPr>
      </w:pPr>
      <w:r>
        <w:rPr>
          <w:rFonts w:hint="eastAsia" w:eastAsia="宋体" w:cs="Courier New"/>
          <w:b/>
          <w:bCs/>
          <w:color w:val="auto"/>
          <w:sz w:val="24"/>
          <w:szCs w:val="24"/>
          <w:highlight w:val="none"/>
          <w:lang w:val="en-US" w:eastAsia="zh-CN"/>
        </w:rPr>
        <w:t xml:space="preserve">三、服务要求</w:t>
      </w:r>
      <w:r/>
    </w:p>
    <w:p>
      <w:pPr>
        <w:ind w:firstLine="480"/>
        <w:jc w:val="both"/>
        <w:spacing w:line="360" w:lineRule="auto"/>
        <w:rPr>
          <w:rFonts w:hint="eastAsia" w:eastAsia="宋体" w:cs="Courier New"/>
          <w:b w:val="0"/>
          <w:bCs w:val="0"/>
          <w:color w:val="auto"/>
          <w:sz w:val="24"/>
          <w:szCs w:val="24"/>
          <w:highlight w:val="none"/>
          <w:lang w:val="en-US" w:eastAsia="zh-CN"/>
        </w:rPr>
      </w:pPr>
      <w:r>
        <w:rPr>
          <w:rFonts w:hint="eastAsia" w:eastAsia="宋体" w:cs="Courier New"/>
          <w:b w:val="0"/>
          <w:bCs w:val="0"/>
          <w:color w:val="auto"/>
          <w:sz w:val="24"/>
          <w:szCs w:val="24"/>
          <w:highlight w:val="none"/>
          <w:lang w:val="en-US" w:eastAsia="zh-CN"/>
        </w:rPr>
        <w:t xml:space="preserve">1、医废处理单位应定期对工作人员进行医疗废物管理相关法律、专业技术、安全防护以及紧急处理等知识的培训；</w:t>
      </w:r>
      <w:r/>
    </w:p>
    <w:p>
      <w:pPr>
        <w:ind w:firstLine="480"/>
        <w:jc w:val="both"/>
        <w:spacing w:line="360" w:lineRule="auto"/>
        <w:rPr>
          <w:rFonts w:hint="eastAsia" w:eastAsia="宋体" w:cs="Courier New"/>
          <w:b w:val="0"/>
          <w:bCs w:val="0"/>
          <w:color w:val="auto"/>
          <w:sz w:val="24"/>
          <w:szCs w:val="24"/>
          <w:highlight w:val="none"/>
          <w:lang w:val="en-US" w:eastAsia="zh-CN"/>
        </w:rPr>
      </w:pPr>
      <w:r>
        <w:rPr>
          <w:rFonts w:hint="eastAsia" w:eastAsia="宋体" w:cs="Courier New"/>
          <w:b w:val="0"/>
          <w:bCs w:val="0"/>
          <w:color w:val="auto"/>
          <w:sz w:val="24"/>
          <w:szCs w:val="24"/>
          <w:highlight w:val="none"/>
          <w:lang w:val="en-US" w:eastAsia="zh-CN"/>
        </w:rPr>
        <w:t xml:space="preserve">2、医废处理单位工作人员应统一着装并采取相应防护措施；</w:t>
      </w:r>
      <w:r/>
    </w:p>
    <w:p>
      <w:pPr>
        <w:ind w:firstLine="480"/>
        <w:jc w:val="both"/>
        <w:spacing w:line="360" w:lineRule="auto"/>
        <w:rPr>
          <w:rFonts w:hint="eastAsia" w:eastAsia="宋体" w:cs="Courier New"/>
          <w:b w:val="0"/>
          <w:bCs w:val="0"/>
          <w:color w:val="auto"/>
          <w:sz w:val="24"/>
          <w:szCs w:val="24"/>
          <w:highlight w:val="none"/>
          <w:lang w:val="en-US" w:eastAsia="zh-CN"/>
        </w:rPr>
      </w:pPr>
      <w:r>
        <w:rPr>
          <w:rFonts w:hint="eastAsia" w:eastAsia="宋体" w:cs="Courier New"/>
          <w:b w:val="0"/>
          <w:bCs w:val="0"/>
          <w:color w:val="auto"/>
          <w:sz w:val="24"/>
          <w:szCs w:val="24"/>
          <w:highlight w:val="none"/>
          <w:lang w:val="en-US" w:eastAsia="zh-CN"/>
        </w:rPr>
        <w:t xml:space="preserve">3、</w:t>
      </w:r>
      <w:r>
        <w:rPr>
          <w:rFonts w:hint="eastAsia" w:eastAsia="宋体" w:cs="Courier New"/>
          <w:color w:val="auto"/>
          <w:sz w:val="24"/>
          <w:highlight w:val="none"/>
        </w:rPr>
        <w:t xml:space="preserve">医疗废物处置确保48小时内到医院收集</w:t>
      </w:r>
      <w:r>
        <w:rPr>
          <w:rFonts w:hint="eastAsia" w:eastAsia="宋体" w:cs="Courier New"/>
          <w:b w:val="0"/>
          <w:bCs w:val="0"/>
          <w:color w:val="auto"/>
          <w:sz w:val="24"/>
          <w:szCs w:val="24"/>
          <w:highlight w:val="none"/>
          <w:lang w:val="en-US" w:eastAsia="zh-CN"/>
        </w:rPr>
        <w:t xml:space="preserve">，有特殊情况的，接到医院通知后应及时增加运送频次，如因未及时运走医疗废弃物导致医疗处理站废物暂存超负荷，影响医院运行的，一切责任和损失均由医废处理单位承担；</w:t>
      </w:r>
      <w:r/>
    </w:p>
    <w:p>
      <w:pPr>
        <w:ind w:firstLine="480"/>
        <w:jc w:val="both"/>
        <w:spacing w:line="360" w:lineRule="auto"/>
        <w:rPr>
          <w:rFonts w:hint="eastAsia" w:eastAsia="宋体" w:cs="Courier New"/>
          <w:b w:val="0"/>
          <w:bCs w:val="0"/>
          <w:color w:val="auto"/>
          <w:sz w:val="24"/>
          <w:szCs w:val="24"/>
          <w:highlight w:val="none"/>
          <w:lang w:val="en-US" w:eastAsia="zh-CN"/>
        </w:rPr>
      </w:pPr>
      <w:r>
        <w:rPr>
          <w:rFonts w:hint="eastAsia" w:eastAsia="宋体" w:cs="Courier New"/>
          <w:b w:val="0"/>
          <w:bCs w:val="0"/>
          <w:color w:val="auto"/>
          <w:sz w:val="24"/>
          <w:szCs w:val="24"/>
          <w:highlight w:val="none"/>
          <w:lang w:val="en-US" w:eastAsia="zh-CN"/>
        </w:rPr>
        <w:t xml:space="preserve">4、医疗废物运送人员在接收医疗废物时，应对移交的医疗废物进行核实，经核实无误后签收《危险废物转移联单》（医疗废物专用）；</w:t>
      </w:r>
      <w:r/>
    </w:p>
    <w:p>
      <w:pPr>
        <w:ind w:firstLine="480"/>
        <w:jc w:val="both"/>
        <w:spacing w:line="360" w:lineRule="auto"/>
        <w:rPr>
          <w:rFonts w:hint="eastAsia" w:eastAsia="宋体" w:cs="Courier New"/>
          <w:b w:val="0"/>
          <w:bCs w:val="0"/>
          <w:color w:val="auto"/>
          <w:sz w:val="24"/>
          <w:szCs w:val="24"/>
          <w:highlight w:val="none"/>
          <w:lang w:val="en-US" w:eastAsia="zh-CN"/>
        </w:rPr>
      </w:pPr>
      <w:r>
        <w:rPr>
          <w:rFonts w:hint="eastAsia" w:eastAsia="宋体" w:cs="Courier New"/>
          <w:b w:val="0"/>
          <w:bCs w:val="0"/>
          <w:color w:val="auto"/>
          <w:sz w:val="24"/>
          <w:szCs w:val="24"/>
          <w:highlight w:val="none"/>
          <w:lang w:val="en-US" w:eastAsia="zh-CN"/>
        </w:rPr>
        <w:t xml:space="preserve">5、医废处理单位按照《医疗废物集中处置技术规范》要求，在转运、接收医疗废物过程中指派专人负责，将甲方已经包装好的医疗废物安全运达接收地点；</w:t>
      </w:r>
      <w:r/>
    </w:p>
    <w:p>
      <w:pPr>
        <w:ind w:firstLine="480"/>
        <w:jc w:val="both"/>
        <w:spacing w:line="360" w:lineRule="auto"/>
        <w:rPr>
          <w:rFonts w:hint="eastAsia" w:eastAsia="宋体" w:cs="Courier New"/>
          <w:b w:val="0"/>
          <w:bCs w:val="0"/>
          <w:color w:val="auto"/>
          <w:sz w:val="24"/>
          <w:szCs w:val="24"/>
          <w:highlight w:val="none"/>
          <w:lang w:val="en-US" w:eastAsia="zh-CN"/>
        </w:rPr>
      </w:pPr>
      <w:r>
        <w:rPr>
          <w:rFonts w:hint="eastAsia" w:eastAsia="宋体" w:cs="Courier New"/>
          <w:b w:val="0"/>
          <w:bCs w:val="0"/>
          <w:color w:val="auto"/>
          <w:sz w:val="24"/>
          <w:szCs w:val="24"/>
          <w:highlight w:val="none"/>
          <w:lang w:val="en-US" w:eastAsia="zh-CN"/>
        </w:rPr>
        <w:t xml:space="preserve">6、根据《医疗废物管理条例》和《医疗废物集中处置技术规范》对接收的医疗废物进行无害化处置，如因未按相应条例和规范要求妥善处理医废废弃物被相关部门查处的，一切责任和损失均由医废处理单位承担，医院有权无条件解除合同。</w:t>
      </w:r>
      <w:r/>
    </w:p>
    <w:p>
      <w:pPr>
        <w:ind w:firstLine="480"/>
        <w:jc w:val="both"/>
        <w:spacing w:line="360" w:lineRule="auto"/>
        <w:rPr>
          <w:rFonts w:hint="default" w:eastAsia="宋体" w:cs="Courier New"/>
          <w:b w:val="0"/>
          <w:bCs w:val="0"/>
          <w:color w:val="auto"/>
          <w:sz w:val="24"/>
          <w:szCs w:val="24"/>
          <w:highlight w:val="none"/>
          <w:lang w:val="en-US" w:eastAsia="zh-CN"/>
        </w:rPr>
      </w:pPr>
      <w:r>
        <w:rPr>
          <w:rFonts w:hint="eastAsia" w:eastAsia="宋体" w:cs="Courier New"/>
          <w:b w:val="0"/>
          <w:bCs w:val="0"/>
          <w:color w:val="auto"/>
          <w:sz w:val="24"/>
          <w:szCs w:val="24"/>
          <w:highlight w:val="none"/>
          <w:lang w:val="en-US" w:eastAsia="zh-CN"/>
        </w:rPr>
        <w:t xml:space="preserve">四、商务要求</w:t>
      </w:r>
      <w:r/>
    </w:p>
    <w:p>
      <w:pPr>
        <w:ind w:firstLine="480"/>
        <w:jc w:val="both"/>
        <w:spacing w:line="360" w:lineRule="auto"/>
        <w:rPr>
          <w:rFonts w:hint="default" w:eastAsia="宋体" w:cs="Courier New"/>
          <w:b w:val="0"/>
          <w:bCs w:val="0"/>
          <w:color w:val="auto"/>
          <w:sz w:val="24"/>
          <w:szCs w:val="24"/>
          <w:highlight w:val="none"/>
          <w:lang w:val="en-US" w:eastAsia="zh-CN"/>
        </w:rPr>
      </w:pPr>
      <w:r>
        <w:rPr>
          <w:rFonts w:hint="eastAsia" w:eastAsia="宋体" w:cs="Courier New"/>
          <w:b w:val="0"/>
          <w:bCs w:val="0"/>
          <w:color w:val="auto"/>
          <w:sz w:val="24"/>
          <w:szCs w:val="24"/>
          <w:highlight w:val="none"/>
          <w:lang w:val="en-US" w:eastAsia="zh-CN"/>
        </w:rPr>
        <w:t xml:space="preserve">1、服务地点：</w:t>
      </w:r>
      <w:r>
        <w:rPr>
          <w:rFonts w:hint="eastAsia" w:ascii="宋体" w:hAnsi="宋体" w:eastAsia="宋体" w:cs="宋体"/>
          <w:color w:val="auto"/>
          <w:sz w:val="24"/>
          <w:szCs w:val="24"/>
          <w:highlight w:val="none"/>
          <w:lang w:val="en-US" w:eastAsia="zh-CN"/>
        </w:rPr>
        <w:t xml:space="preserve">盐城市第三人民医院南院区和北院区</w:t>
      </w:r>
      <w:r/>
    </w:p>
    <w:p>
      <w:pPr>
        <w:ind w:firstLine="480"/>
        <w:jc w:val="both"/>
        <w:spacing w:line="360" w:lineRule="auto"/>
        <w:rPr>
          <w:rFonts w:hint="eastAsia" w:eastAsia="宋体" w:cs="Courier New"/>
          <w:b w:val="0"/>
          <w:bCs w:val="0"/>
          <w:color w:val="auto"/>
          <w:sz w:val="24"/>
          <w:szCs w:val="24"/>
          <w:highlight w:val="none"/>
          <w:lang w:val="en-US" w:eastAsia="zh-CN"/>
        </w:rPr>
      </w:pPr>
      <w:r>
        <w:rPr>
          <w:rFonts w:hint="eastAsia" w:eastAsia="宋体" w:cs="Courier New"/>
          <w:b w:val="0"/>
          <w:bCs w:val="0"/>
          <w:color w:val="auto"/>
          <w:sz w:val="24"/>
          <w:szCs w:val="24"/>
          <w:highlight w:val="none"/>
          <w:lang w:val="en-US" w:eastAsia="zh-CN"/>
        </w:rPr>
        <w:t xml:space="preserve">2、结算方式：</w:t>
      </w:r>
      <w:r/>
    </w:p>
    <w:p>
      <w:pPr>
        <w:ind w:firstLine="480"/>
        <w:jc w:val="both"/>
        <w:spacing w:line="360" w:lineRule="auto"/>
        <w:rPr>
          <w:rFonts w:hint="eastAsia" w:eastAsia="宋体" w:cs="Courier New"/>
          <w:b w:val="0"/>
          <w:bCs w:val="0"/>
          <w:color w:val="auto"/>
          <w:sz w:val="24"/>
          <w:szCs w:val="24"/>
          <w:highlight w:val="none"/>
          <w:lang w:val="en-US" w:eastAsia="zh-CN"/>
        </w:rPr>
      </w:pPr>
      <w:r>
        <w:rPr>
          <w:rFonts w:hint="eastAsia" w:eastAsia="宋体" w:cs="Courier New"/>
          <w:b w:val="0"/>
          <w:bCs w:val="0"/>
          <w:color w:val="auto"/>
          <w:sz w:val="24"/>
          <w:szCs w:val="24"/>
          <w:highlight w:val="none"/>
          <w:lang w:val="en-US" w:eastAsia="zh-CN"/>
        </w:rPr>
        <w:t xml:space="preserve">2.1合同签订后，收到乙方发票10个工作日内，甲方向乙方支付合同金额的30%作为预付款（签订合同时，如乙方明确表示无需预付款或者主动要求降低预付款比例的，甲方可不适用前述规定）。</w:t>
      </w:r>
      <w:r/>
    </w:p>
    <w:p>
      <w:pPr>
        <w:ind w:firstLine="480"/>
        <w:jc w:val="both"/>
        <w:spacing w:line="360" w:lineRule="auto"/>
        <w:rPr>
          <w:rFonts w:hint="eastAsia" w:eastAsia="宋体" w:cs="Courier New"/>
          <w:b w:val="0"/>
          <w:bCs w:val="0"/>
          <w:color w:val="auto"/>
          <w:sz w:val="24"/>
          <w:szCs w:val="24"/>
          <w:highlight w:val="none"/>
          <w:lang w:val="en-US" w:eastAsia="zh-CN"/>
        </w:rPr>
      </w:pPr>
      <w:r>
        <w:rPr>
          <w:rFonts w:hint="eastAsia" w:eastAsia="宋体" w:cs="Courier New"/>
          <w:b w:val="0"/>
          <w:bCs w:val="0"/>
          <w:color w:val="auto"/>
          <w:sz w:val="24"/>
          <w:szCs w:val="24"/>
          <w:highlight w:val="none"/>
          <w:lang w:val="en-US" w:eastAsia="zh-CN"/>
        </w:rPr>
        <w:t xml:space="preserve">2.2后续处置费按实际发生的重量结算：以甲、乙双方确认的实际收取的医疗废弃重量结算单为准。价格按中标单价执行，每季度结算一次。（如有预付款，则每季度结算金额为：每季度实际结算金额—预付款/4）</w:t>
      </w:r>
      <w:r/>
    </w:p>
    <w:p>
      <w:pPr>
        <w:ind w:firstLine="480"/>
        <w:jc w:val="both"/>
        <w:spacing w:line="360" w:lineRule="auto"/>
        <w:rPr>
          <w:rFonts w:ascii="宋体" w:hAnsi="宋体"/>
          <w:b w:val="0"/>
          <w:bCs w:val="0"/>
          <w:color w:val="auto"/>
          <w:sz w:val="24"/>
          <w:szCs w:val="24"/>
        </w:rPr>
      </w:pPr>
      <w:r>
        <w:rPr>
          <w:rFonts w:hint="eastAsia" w:cs="Courier New"/>
          <w:b w:val="0"/>
          <w:bCs w:val="0"/>
          <w:color w:val="auto"/>
          <w:sz w:val="24"/>
          <w:szCs w:val="24"/>
          <w:highlight w:val="none"/>
        </w:rPr>
        <w:t xml:space="preserve">注：采购标的所属</w:t>
      </w:r>
      <w:r>
        <w:rPr>
          <w:rFonts w:hint="eastAsia" w:cs="Courier New"/>
          <w:b w:val="0"/>
          <w:bCs w:val="0"/>
          <w:color w:val="auto"/>
          <w:sz w:val="24"/>
          <w:szCs w:val="24"/>
          <w:highlight w:val="none"/>
          <w:u w:val="single"/>
          <w:lang w:val="en-US" w:eastAsia="zh-CN"/>
        </w:rPr>
        <w:t xml:space="preserve"> </w:t>
      </w:r>
      <w:r>
        <w:rPr>
          <w:rFonts w:hint="eastAsia" w:cs="Courier New"/>
          <w:b/>
          <w:bCs/>
          <w:color w:val="auto"/>
          <w:sz w:val="24"/>
          <w:szCs w:val="24"/>
          <w:highlight w:val="none"/>
          <w:u w:val="single"/>
          <w:lang w:val="en-US" w:eastAsia="zh-CN"/>
        </w:rPr>
        <w:t xml:space="preserve">其他未列明</w:t>
      </w:r>
      <w:r>
        <w:rPr>
          <w:rFonts w:hint="eastAsia" w:cs="Courier New"/>
          <w:b w:val="0"/>
          <w:bCs w:val="0"/>
          <w:color w:val="auto"/>
          <w:sz w:val="24"/>
          <w:szCs w:val="24"/>
          <w:highlight w:val="none"/>
          <w:u w:val="single"/>
          <w:lang w:val="en-US" w:eastAsia="zh-CN"/>
        </w:rPr>
        <w:t xml:space="preserve"> </w:t>
      </w:r>
      <w:r>
        <w:rPr>
          <w:rFonts w:hint="eastAsia" w:cs="Courier New"/>
          <w:b w:val="0"/>
          <w:bCs w:val="0"/>
          <w:color w:val="auto"/>
          <w:sz w:val="24"/>
          <w:szCs w:val="24"/>
          <w:highlight w:val="none"/>
        </w:rPr>
        <w:t xml:space="preserve">行业，根据《工业和信息化部、国家统计局、国家发展和改革委员会、财政部关于印发中小企业划型标准规定的通知》（工信部联企业[2011]300号）规定的划分标准填写。</w:t>
      </w:r>
      <w:r/>
    </w:p>
    <w:p>
      <w:pPr>
        <w:rPr>
          <w:color w:val="auto"/>
          <w:sz w:val="24"/>
          <w:szCs w:val="24"/>
        </w:rPr>
        <w:sectPr>
          <w:footnotePr/>
          <w:endnotePr/>
          <w:type w:val="nextPage"/>
          <w:pgSz w:w="11906" w:h="16838" w:orient="portrait"/>
          <w:pgMar w:top="1418" w:right="1588" w:bottom="1418" w:left="1365" w:header="851" w:footer="907" w:gutter="0"/>
          <w:cols w:num="1" w:sep="0" w:space="425" w:equalWidth="1"/>
          <w:docGrid w:linePitch="360"/>
          <w:titlePg/>
        </w:sectPr>
      </w:pPr>
      <w:r>
        <w:rPr>
          <w:color w:val="auto"/>
          <w:sz w:val="24"/>
          <w:szCs w:val="24"/>
        </w:rPr>
      </w:r>
      <w:r/>
    </w:p>
    <w:p>
      <w:pP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767"/>
        <w:ind w:firstLine="440"/>
        <w:jc w:val="center"/>
        <w:spacing w:beforeAutospacing="0" w:afterAutospacing="0"/>
        <w:rPr>
          <w:rFonts w:hint="eastAsia" w:ascii="黑体" w:hAnsi="宋体" w:eastAsia="黑体" w:cs="黑体"/>
          <w:b/>
          <w:color w:val="auto"/>
          <w:sz w:val="44"/>
          <w:szCs w:val="44"/>
          <w:highlight w:val="none"/>
        </w:rPr>
        <w:outlineLvl w:val="0"/>
      </w:pPr>
      <w:r>
        <w:rPr>
          <w:rFonts w:hint="eastAsia" w:ascii="黑体" w:hAnsi="宋体" w:eastAsia="黑体" w:cs="黑体"/>
          <w:color w:val="auto"/>
          <w:sz w:val="44"/>
          <w:szCs w:val="44"/>
          <w:highlight w:val="none"/>
        </w:rPr>
        <w:t xml:space="preserve">第五章  </w:t>
      </w:r>
      <w:r>
        <w:rPr>
          <w:rFonts w:hint="eastAsia" w:ascii="黑体" w:hAnsi="宋体" w:eastAsia="黑体" w:cs="黑体"/>
          <w:b/>
          <w:color w:val="auto"/>
          <w:sz w:val="44"/>
          <w:szCs w:val="44"/>
          <w:highlight w:val="none"/>
        </w:rPr>
        <w:t xml:space="preserve">评标方法与评标标准</w:t>
      </w:r>
      <w:bookmarkEnd w:id="155"/>
      <w:r/>
      <w:r/>
    </w:p>
    <w:p>
      <w:pPr>
        <w:pStyle w:val="767"/>
        <w:ind w:firstLine="440"/>
        <w:jc w:val="center"/>
        <w:spacing w:beforeAutospacing="0" w:afterAutospacing="0"/>
        <w:rPr>
          <w:rFonts w:hint="eastAsia" w:ascii="黑体" w:hAnsi="宋体" w:eastAsia="黑体" w:cs="黑体"/>
          <w:b/>
          <w:color w:val="auto"/>
          <w:sz w:val="44"/>
          <w:szCs w:val="44"/>
          <w:highlight w:val="none"/>
        </w:rPr>
      </w:pPr>
      <w:r>
        <w:rPr>
          <w:rFonts w:hint="eastAsia" w:ascii="黑体" w:hAnsi="宋体" w:eastAsia="黑体" w:cs="黑体"/>
          <w:b/>
          <w:color w:val="auto"/>
          <w:sz w:val="44"/>
          <w:szCs w:val="44"/>
          <w:highlight w:val="none"/>
        </w:rPr>
      </w:r>
      <w:r/>
    </w:p>
    <w:p>
      <w:pPr>
        <w:ind w:firstLine="477"/>
        <w:keepLines w:val="0"/>
        <w:keepNext w:val="0"/>
        <w:pageBreakBefore w:val="0"/>
        <w:spacing w:line="500" w:lineRule="exact"/>
        <w:widowControl w:val="off"/>
        <w:rPr>
          <w:rFonts w:hint="eastAsia" w:ascii="宋体" w:hAnsi="宋体" w:eastAsia="宋体" w:cs="宋体"/>
          <w:b/>
          <w:bCs/>
          <w:color w:val="auto"/>
          <w:sz w:val="28"/>
          <w:szCs w:val="28"/>
        </w:rPr>
      </w:pPr>
      <w:r>
        <w:rPr>
          <w:rFonts w:hint="eastAsia" w:ascii="宋体" w:hAnsi="宋体" w:eastAsia="宋体" w:cs="宋体"/>
          <w:color w:val="auto"/>
          <w:sz w:val="28"/>
          <w:szCs w:val="28"/>
          <w:highlight w:val="none"/>
        </w:rPr>
        <w:t xml:space="preserve"> </w:t>
      </w:r>
      <w:r>
        <w:rPr>
          <w:rFonts w:hint="eastAsia" w:ascii="宋体" w:hAnsi="宋体" w:eastAsia="宋体" w:cs="宋体"/>
          <w:b/>
          <w:color w:val="auto"/>
          <w:sz w:val="28"/>
          <w:szCs w:val="28"/>
        </w:rPr>
        <w:t xml:space="preserve">一、</w:t>
      </w:r>
      <w:r>
        <w:rPr>
          <w:rFonts w:hint="eastAsia" w:ascii="宋体" w:hAnsi="宋体" w:eastAsia="宋体" w:cs="宋体"/>
          <w:b/>
          <w:bCs/>
          <w:color w:val="auto"/>
          <w:sz w:val="28"/>
          <w:szCs w:val="28"/>
        </w:rPr>
        <w:t xml:space="preserve">评标方法与定标原则</w:t>
      </w:r>
      <w:r/>
    </w:p>
    <w:p>
      <w:pPr>
        <w:ind w:firstLine="470"/>
        <w:keepLines w:val="0"/>
        <w:keepNext w:val="0"/>
        <w:pageBreakBefore w:val="0"/>
        <w:spacing w:line="500" w:lineRule="exact"/>
        <w:widowControl w:val="off"/>
        <w:rPr>
          <w:rFonts w:ascii="宋体" w:hAnsi="宋体" w:cs="宋体"/>
          <w:color w:val="auto"/>
          <w:sz w:val="24"/>
        </w:rPr>
      </w:pPr>
      <w:r/>
      <w:bookmarkStart w:id="160" w:name="OLE_LINK21"/>
      <w:r>
        <w:rPr>
          <w:rFonts w:hint="eastAsia" w:ascii="宋体" w:hAnsi="宋体" w:cs="宋体"/>
          <w:color w:val="auto"/>
          <w:sz w:val="24"/>
        </w:rPr>
        <w:t xml:space="preserve">本项目采用</w:t>
      </w:r>
      <w:r>
        <w:rPr>
          <w:rFonts w:hint="eastAsia" w:ascii="宋体" w:hAnsi="宋体" w:cs="宋体"/>
          <w:color w:val="auto"/>
          <w:sz w:val="24"/>
          <w:u w:val="single"/>
        </w:rPr>
        <w:t xml:space="preserve"> 综合评分 </w:t>
      </w:r>
      <w:r>
        <w:rPr>
          <w:rFonts w:hint="eastAsia" w:ascii="宋体" w:hAnsi="宋体" w:cs="宋体"/>
          <w:color w:val="auto"/>
          <w:sz w:val="24"/>
        </w:rPr>
        <w:t xml:space="preserve">法。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w:t>
      </w:r>
      <w:r>
        <w:rPr>
          <w:rFonts w:hint="eastAsia" w:ascii="宋体" w:hAnsi="宋体" w:cs="宋体"/>
          <w:color w:val="auto"/>
          <w:sz w:val="24"/>
          <w:lang w:eastAsia="zh-CN"/>
        </w:rPr>
        <w:t xml:space="preserve">供应商</w:t>
      </w:r>
      <w:r>
        <w:rPr>
          <w:rFonts w:hint="eastAsia" w:ascii="宋体" w:hAnsi="宋体" w:cs="宋体"/>
          <w:color w:val="auto"/>
          <w:sz w:val="24"/>
        </w:rPr>
        <w:t xml:space="preserve">为中标候选人，本项目选取1名中标候选人。</w:t>
      </w:r>
      <w:r/>
    </w:p>
    <w:p>
      <w:pPr>
        <w:ind w:firstLine="472"/>
        <w:keepLines w:val="0"/>
        <w:keepNext w:val="0"/>
        <w:pageBreakBefore w:val="0"/>
        <w:spacing w:line="500" w:lineRule="exact"/>
        <w:widowControl w:val="off"/>
        <w:rPr>
          <w:rFonts w:ascii="宋体" w:hAnsi="宋体"/>
          <w:b/>
          <w:color w:val="auto"/>
          <w:sz w:val="24"/>
          <w:szCs w:val="24"/>
        </w:rPr>
      </w:pPr>
      <w:r>
        <w:rPr>
          <w:rFonts w:hint="eastAsia" w:ascii="宋体" w:hAnsi="宋体"/>
          <w:b/>
          <w:color w:val="auto"/>
          <w:sz w:val="24"/>
          <w:szCs w:val="24"/>
        </w:rPr>
        <w:t xml:space="preserve">政府采购政策功能落实</w:t>
      </w:r>
      <w:r/>
    </w:p>
    <w:p>
      <w:pPr>
        <w:ind w:left="0" w:right="0" w:firstLine="48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1、小微型企业</w:t>
      </w:r>
      <w:r/>
    </w:p>
    <w:p>
      <w:pPr>
        <w:ind w:left="0" w:right="0" w:firstLine="48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（1）本项目专门面向中小微企业采购，不再对小型和微型企业给予价格扣除。</w:t>
      </w:r>
      <w:r/>
    </w:p>
    <w:p>
      <w:pPr>
        <w:ind w:left="0" w:right="0" w:firstLine="48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（2）供应商需按照招标文件的要求提供相应的《中小微企业声明函》。</w:t>
      </w:r>
      <w:r/>
    </w:p>
    <w:p>
      <w:pPr>
        <w:ind w:left="0" w:right="0" w:firstLine="48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（3）企业标准请参照《关于印发中小企业划型标准规定的通知》（工信部联企业〔2011〕300号）文件规定自行填写。</w:t>
      </w:r>
      <w:r/>
    </w:p>
    <w:p>
      <w:pPr>
        <w:ind w:left="0" w:right="0" w:firstLine="48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2、残疾人福利单位</w:t>
      </w:r>
      <w:r/>
    </w:p>
    <w:p>
      <w:pPr>
        <w:ind w:left="0" w:right="0" w:firstLine="48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（1）本项目对残疾人福利性单位视同小型、微型企业。</w:t>
      </w:r>
      <w:r/>
    </w:p>
    <w:p>
      <w:pPr>
        <w:ind w:left="0" w:right="0" w:firstLine="48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（2）残疾人福利单位需按照招标文件的要求提供《残疾人福利性单位声明函》。</w:t>
      </w:r>
      <w:r/>
    </w:p>
    <w:p>
      <w:pPr>
        <w:ind w:left="0" w:right="0" w:firstLine="48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（3）残疾人福利单位标准请参照《关于促进残疾人就业政府采购政策的通知》（财库〔2017〕141号）。</w:t>
      </w:r>
      <w:r/>
    </w:p>
    <w:p>
      <w:pPr>
        <w:ind w:left="0" w:right="0" w:firstLine="48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3、监狱和戒毒企业</w:t>
      </w:r>
      <w:r/>
    </w:p>
    <w:p>
      <w:pPr>
        <w:ind w:left="0" w:right="0" w:firstLine="48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（1）本项目对监狱和戒毒企业（简称监狱企业）视同小型、微型企业。</w:t>
      </w:r>
      <w:r/>
    </w:p>
    <w:p>
      <w:pPr>
        <w:ind w:left="0" w:right="0" w:firstLine="48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（2）监狱企业参加政府采购活动时，需提供由省级以上监狱管理局、戒毒管理局(含新疆生产建设兵团)出具的属于监狱企业的证明文件。</w:t>
      </w:r>
      <w:r/>
    </w:p>
    <w:p>
      <w:pPr>
        <w:ind w:left="0" w:right="0" w:firstLine="48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（3）监狱企业标准请参照《关于政府采购支持监狱企业发展有关问题的通知》（财库[2014]68号）。</w:t>
      </w:r>
      <w:r/>
    </w:p>
    <w:p>
      <w:pPr>
        <w:ind w:firstLine="480"/>
        <w:keepLines w:val="0"/>
        <w:keepNext w:val="0"/>
        <w:pageBreakBefore w:val="0"/>
        <w:spacing w:line="500" w:lineRule="exac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4、残疾人福利单位、监狱企业属于小型、微型企业的，不重复享受政策。</w:t>
      </w:r>
      <w:r/>
    </w:p>
    <w:p>
      <w:pPr>
        <w:ind w:firstLine="480"/>
        <w:keepLines w:val="0"/>
        <w:keepNext w:val="0"/>
        <w:pageBreakBefore w:val="0"/>
        <w:spacing w:line="500" w:lineRule="exact"/>
        <w:widowControl w:val="off"/>
        <w:rPr>
          <w:rFonts w:hint="eastAsia" w:ascii="宋体" w:hAnsi="宋体" w:cs="宋体"/>
          <w:color w:val="auto"/>
          <w:sz w:val="24"/>
          <w:szCs w:val="20"/>
        </w:rPr>
      </w:pPr>
      <w:r>
        <w:rPr>
          <w:rFonts w:hint="eastAsia" w:ascii="宋体" w:hAnsi="宋体"/>
          <w:bCs/>
          <w:color w:val="auto"/>
          <w:sz w:val="24"/>
        </w:rPr>
        <w:t xml:space="preserve">5、严格执行政府采购关于支</w:t>
      </w:r>
      <w:r>
        <w:rPr>
          <w:rFonts w:hint="eastAsia" w:ascii="宋体" w:hAnsi="宋体"/>
          <w:bCs/>
          <w:color w:val="auto"/>
          <w:sz w:val="24"/>
        </w:rPr>
        <w:t xml:space="preserve">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cs="宋体"/>
          <w:color w:val="auto"/>
          <w:sz w:val="24"/>
          <w:szCs w:val="20"/>
        </w:rPr>
        <w:t xml:space="preserve">。</w:t>
      </w:r>
      <w:r/>
    </w:p>
    <w:p>
      <w:pPr>
        <w:ind w:firstLine="480"/>
        <w:keepLines w:val="0"/>
        <w:keepNext w:val="0"/>
        <w:pageBreakBefore w:val="0"/>
        <w:spacing w:line="500" w:lineRule="exact"/>
        <w:widowControl w:val="off"/>
        <w:rPr>
          <w:rFonts w:hint="eastAsia" w:ascii="宋体" w:hAnsi="宋体"/>
          <w:bCs/>
          <w:color w:val="auto"/>
          <w:sz w:val="24"/>
        </w:rPr>
      </w:pPr>
      <w:r>
        <w:rPr>
          <w:rFonts w:hint="eastAsia" w:ascii="宋体" w:hAnsi="宋体"/>
          <w:bCs/>
          <w:color w:val="auto"/>
          <w:sz w:val="24"/>
          <w:lang w:val="en-US" w:eastAsia="zh-CN"/>
        </w:rPr>
        <w:t xml:space="preserve">6</w:t>
      </w:r>
      <w:r>
        <w:rPr>
          <w:rFonts w:hint="eastAsia" w:ascii="宋体" w:hAnsi="宋体"/>
          <w:bCs/>
          <w:color w:val="auto"/>
          <w:sz w:val="24"/>
        </w:rPr>
        <w:t xml:space="preserve">、供应商对于投标产品的商品包装、快递包装应按照“财办库〔2020〕123号《关于印发《商品包装政府采购需求标准（试行）》、《快递包装政府采购需求标准（试行）》的通知》”执行。</w:t>
      </w:r>
      <w:r/>
    </w:p>
    <w:p>
      <w:pPr>
        <w:ind w:firstLine="480"/>
        <w:keepLines w:val="0"/>
        <w:keepNext w:val="0"/>
        <w:pageBreakBefore w:val="0"/>
        <w:spacing w:line="500" w:lineRule="exact"/>
        <w:widowControl w:val="off"/>
        <w:rPr>
          <w:rFonts w:hint="eastAsia" w:ascii="宋体" w:hAnsi="宋体"/>
          <w:bCs/>
          <w:color w:val="auto"/>
          <w:sz w:val="24"/>
          <w:lang w:val="en-US" w:eastAsia="zh-CN"/>
        </w:rPr>
      </w:pPr>
      <w:r>
        <w:rPr>
          <w:rFonts w:hint="eastAsia" w:ascii="宋体" w:hAnsi="宋体"/>
          <w:bCs/>
          <w:color w:val="auto"/>
          <w:sz w:val="24"/>
          <w:lang w:val="en-US" w:eastAsia="zh-CN"/>
        </w:rPr>
        <w:t xml:space="preserve">7、采购本国产品的支持政策</w:t>
      </w:r>
      <w:r/>
    </w:p>
    <w:p>
      <w:pPr>
        <w:ind w:firstLine="480"/>
        <w:keepLines w:val="0"/>
        <w:keepNext w:val="0"/>
        <w:pageBreakBefore w:val="0"/>
        <w:spacing w:line="500" w:lineRule="exact"/>
        <w:widowControl w:val="off"/>
        <w:rPr>
          <w:rFonts w:hint="eastAsia" w:ascii="宋体" w:hAnsi="宋体"/>
          <w:bCs/>
          <w:color w:val="auto"/>
          <w:sz w:val="24"/>
          <w:lang w:val="en-US" w:eastAsia="zh-CN"/>
        </w:rPr>
      </w:pPr>
      <w:r>
        <w:rPr>
          <w:rFonts w:hint="eastAsia" w:ascii="宋体" w:hAnsi="宋体"/>
          <w:bCs/>
          <w:color w:val="auto"/>
          <w:sz w:val="24"/>
          <w:lang w:val="en-US" w:eastAsia="zh-CN"/>
        </w:rPr>
        <w:t xml:space="preserve">7.1 本项目政府采购活动中既有本国产品又有非本国产品参与竞争的，依法对本国产品给予价格评审优惠，对本国产品的报价给予 20%的价格扣除，用扣除后的价格参与评审。</w:t>
      </w:r>
      <w:r/>
    </w:p>
    <w:p>
      <w:pPr>
        <w:ind w:firstLine="480"/>
        <w:keepLines w:val="0"/>
        <w:keepNext w:val="0"/>
        <w:pageBreakBefore w:val="0"/>
        <w:spacing w:line="500" w:lineRule="exact"/>
        <w:widowControl w:val="off"/>
        <w:rPr>
          <w:rFonts w:hint="eastAsia" w:ascii="宋体" w:hAnsi="宋体"/>
          <w:bCs/>
          <w:color w:val="auto"/>
          <w:sz w:val="24"/>
          <w:lang w:val="en-US" w:eastAsia="zh-CN"/>
        </w:rPr>
      </w:pPr>
      <w:r>
        <w:rPr>
          <w:rFonts w:hint="eastAsia" w:ascii="宋体" w:hAnsi="宋体"/>
          <w:bCs/>
          <w:color w:val="auto"/>
          <w:sz w:val="24"/>
          <w:lang w:val="en-US" w:eastAsia="zh-CN"/>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keepLines w:val="0"/>
        <w:keepNext w:val="0"/>
        <w:pageBreakBefore w:val="0"/>
        <w:spacing w:line="500" w:lineRule="exact"/>
        <w:widowControl w:val="off"/>
        <w:rPr>
          <w:rFonts w:hint="eastAsia" w:ascii="宋体" w:hAnsi="宋体"/>
          <w:bCs/>
          <w:color w:val="auto"/>
          <w:sz w:val="24"/>
          <w:lang w:val="en-US" w:eastAsia="zh-CN"/>
        </w:rPr>
      </w:pPr>
      <w:r>
        <w:rPr>
          <w:rFonts w:hint="eastAsia" w:ascii="宋体" w:hAnsi="宋体"/>
          <w:bCs/>
          <w:color w:val="auto"/>
          <w:sz w:val="24"/>
          <w:lang w:val="en-US" w:eastAsia="zh-CN"/>
        </w:rPr>
        <w:t xml:space="preserve">7.3 供应商需按照招标文件的要求提供《关于符合本国产品标准的声明函》（以下简称《声明函》），如不提供将不享受本国产品价格评审优惠。</w:t>
      </w:r>
      <w:r/>
    </w:p>
    <w:p>
      <w:pPr>
        <w:ind w:firstLine="480"/>
        <w:keepLines w:val="0"/>
        <w:keepNext w:val="0"/>
        <w:pageBreakBefore w:val="0"/>
        <w:spacing w:line="500" w:lineRule="exact"/>
        <w:widowControl w:val="off"/>
        <w:rPr>
          <w:rFonts w:hint="eastAsia" w:ascii="宋体" w:hAnsi="宋体"/>
          <w:bCs/>
          <w:color w:val="auto"/>
          <w:sz w:val="24"/>
          <w:lang w:val="en-US" w:eastAsia="zh-CN"/>
        </w:rPr>
      </w:pPr>
      <w:r>
        <w:rPr>
          <w:rFonts w:hint="eastAsia" w:ascii="宋体" w:hAnsi="宋体"/>
          <w:bCs/>
          <w:color w:val="auto"/>
          <w:sz w:val="24"/>
          <w:lang w:val="en-US" w:eastAsia="zh-CN"/>
        </w:rPr>
        <w:t xml:space="preserve">7.4 供应商需在《声明函》中逐一、准确填写产品名称、厂名、生产厂址三项信息（《声明函》中用横线划除的地方无需填写），三项信息中任意一项未填写的视为该项产品不符合本国产品标准，不享受本国产品价格评审优惠。</w:t>
      </w:r>
      <w:r/>
    </w:p>
    <w:p>
      <w:pPr>
        <w:ind w:firstLine="480"/>
        <w:keepLines w:val="0"/>
        <w:keepNext w:val="0"/>
        <w:pageBreakBefore w:val="0"/>
        <w:spacing w:line="500" w:lineRule="exact"/>
        <w:widowControl w:val="off"/>
        <w:rPr>
          <w:rFonts w:hint="eastAsia" w:ascii="宋体" w:hAnsi="宋体"/>
          <w:bCs/>
          <w:color w:val="auto"/>
          <w:sz w:val="24"/>
          <w:lang w:val="en-US" w:eastAsia="zh-CN"/>
        </w:rPr>
      </w:pPr>
      <w:r>
        <w:rPr>
          <w:rFonts w:hint="eastAsia" w:ascii="宋体" w:hAnsi="宋体"/>
          <w:bCs/>
          <w:color w:val="auto"/>
          <w:sz w:val="24"/>
          <w:lang w:val="en-US" w:eastAsia="zh-CN"/>
        </w:rPr>
        <w:t xml:space="preserve">7.5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keepLines w:val="0"/>
        <w:keepNext w:val="0"/>
        <w:pageBreakBefore w:val="0"/>
        <w:spacing w:line="500" w:lineRule="exact"/>
        <w:widowControl w:val="off"/>
        <w:rPr>
          <w:rFonts w:hint="eastAsia" w:ascii="宋体" w:hAnsi="宋体"/>
          <w:bCs/>
          <w:color w:val="auto"/>
          <w:sz w:val="24"/>
        </w:rPr>
      </w:pPr>
      <w:r>
        <w:rPr>
          <w:rFonts w:hint="eastAsia" w:ascii="宋体" w:hAnsi="宋体"/>
          <w:bCs/>
          <w:color w:val="auto"/>
          <w:sz w:val="24"/>
          <w:lang w:val="en-US" w:eastAsia="zh-CN"/>
        </w:rPr>
        <w:t xml:space="preserve">8、严格执行政府采购关于支持</w:t>
      </w:r>
      <w:r>
        <w:rPr>
          <w:rFonts w:hint="eastAsia" w:ascii="宋体" w:hAnsi="宋体"/>
          <w:bCs/>
          <w:color w:val="auto"/>
          <w:sz w:val="24"/>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77"/>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二、评标标准</w:t>
      </w:r>
      <w:r/>
    </w:p>
    <w:p>
      <w:pPr>
        <w:ind w:right="0" w:firstLine="482"/>
        <w:keepLines w:val="0"/>
        <w:keepNext w:val="0"/>
        <w:pageBreakBefore w:val="0"/>
        <w:spacing w:line="500" w:lineRule="exact"/>
        <w:widowControl w:val="off"/>
        <w:rPr>
          <w:rFonts w:ascii="宋体" w:hAnsi="宋体"/>
          <w:b/>
          <w:color w:val="auto"/>
          <w:sz w:val="24"/>
          <w:szCs w:val="21"/>
        </w:rPr>
      </w:pPr>
      <w:r>
        <w:rPr>
          <w:rFonts w:ascii="宋体" w:hAnsi="宋体"/>
          <w:b/>
          <w:color w:val="auto"/>
          <w:sz w:val="24"/>
          <w:szCs w:val="21"/>
        </w:rPr>
        <w:t xml:space="preserve">1</w:t>
      </w:r>
      <w:r>
        <w:rPr>
          <w:rFonts w:hint="eastAsia" w:ascii="宋体" w:hAnsi="宋体"/>
          <w:b/>
          <w:color w:val="auto"/>
          <w:sz w:val="24"/>
          <w:szCs w:val="21"/>
        </w:rPr>
        <w:t xml:space="preserve">、初步评审</w:t>
      </w:r>
      <w:r/>
    </w:p>
    <w:p>
      <w:pPr>
        <w:ind w:right="0" w:firstLine="480"/>
        <w:keepLines w:val="0"/>
        <w:keepNext w:val="0"/>
        <w:pageBreakBefore w:val="0"/>
        <w:spacing w:line="500" w:lineRule="exact"/>
        <w:widowControl w:val="off"/>
        <w:rPr>
          <w:rFonts w:ascii="宋体" w:hAnsi="宋体"/>
          <w:color w:val="auto"/>
          <w:sz w:val="24"/>
          <w:szCs w:val="24"/>
        </w:rPr>
      </w:pPr>
      <w:r>
        <w:rPr>
          <w:rFonts w:hint="eastAsia" w:ascii="宋体" w:hAnsi="宋体"/>
          <w:color w:val="auto"/>
          <w:sz w:val="24"/>
          <w:szCs w:val="21"/>
        </w:rPr>
        <w:t xml:space="preserve">（1）</w:t>
      </w:r>
      <w:r>
        <w:rPr>
          <w:rFonts w:hint="eastAsia" w:ascii="宋体" w:hAnsi="宋体"/>
          <w:color w:val="auto"/>
          <w:sz w:val="24"/>
          <w:szCs w:val="24"/>
        </w:rPr>
        <w:t xml:space="preserve">资格审查</w:t>
      </w:r>
      <w:r/>
    </w:p>
    <w:p>
      <w:pPr>
        <w:ind w:right="0" w:firstLine="480"/>
        <w:keepLines w:val="0"/>
        <w:keepNext w:val="0"/>
        <w:pageBreakBefore w:val="0"/>
        <w:spacing w:line="500" w:lineRule="exact"/>
        <w:widowControl w:val="off"/>
        <w:rPr>
          <w:rFonts w:ascii="宋体" w:hAnsi="宋体"/>
          <w:bCs/>
          <w:color w:val="auto"/>
          <w:sz w:val="24"/>
          <w:szCs w:val="24"/>
        </w:rPr>
      </w:pPr>
      <w:r>
        <w:rPr>
          <w:rFonts w:hint="eastAsia" w:ascii="宋体" w:hAnsi="宋体"/>
          <w:bCs/>
          <w:color w:val="auto"/>
          <w:sz w:val="24"/>
          <w:szCs w:val="24"/>
        </w:rPr>
        <w:t xml:space="preserve">依据法律法规和招标文件的规定，</w:t>
      </w:r>
      <w:r>
        <w:rPr>
          <w:rFonts w:ascii="宋体" w:hAnsi="宋体"/>
          <w:bCs/>
          <w:color w:val="auto"/>
          <w:sz w:val="24"/>
          <w:szCs w:val="24"/>
        </w:rPr>
        <w:t xml:space="preserve">开标结束后，</w:t>
      </w:r>
      <w:r>
        <w:rPr>
          <w:rFonts w:hint="eastAsia" w:ascii="宋体" w:hAnsi="宋体"/>
          <w:bCs/>
          <w:color w:val="auto"/>
          <w:sz w:val="24"/>
          <w:szCs w:val="24"/>
        </w:rPr>
        <w:t xml:space="preserve">由</w:t>
      </w:r>
      <w:r>
        <w:rPr>
          <w:rFonts w:hint="eastAsia" w:ascii="宋体" w:hAnsi="宋体"/>
          <w:color w:val="auto"/>
          <w:sz w:val="24"/>
          <w:szCs w:val="24"/>
        </w:rPr>
        <w:t xml:space="preserve">采购人</w:t>
      </w:r>
      <w:r>
        <w:rPr>
          <w:rFonts w:hint="eastAsia" w:ascii="宋体" w:hAnsi="宋体"/>
          <w:bCs/>
          <w:color w:val="auto"/>
          <w:sz w:val="24"/>
          <w:szCs w:val="24"/>
        </w:rPr>
        <w:t xml:space="preserve">对投标文件中的资格证明文件进行审查。资格审查的结论，采购人以书面形式向评委会进行反馈。（资格审查需提供的材料详见招标文件第六章 投标文件格式中资格证明文件）</w:t>
      </w:r>
      <w:r/>
    </w:p>
    <w:p>
      <w:pPr>
        <w:ind w:right="0" w:firstLine="480"/>
        <w:keepLines w:val="0"/>
        <w:keepNext w:val="0"/>
        <w:pageBreakBefore w:val="0"/>
        <w:spacing w:line="500" w:lineRule="exact"/>
        <w:widowControl w:val="off"/>
        <w:rPr>
          <w:rFonts w:ascii="宋体" w:hAnsi="宋体"/>
          <w:color w:val="auto"/>
          <w:sz w:val="24"/>
          <w:szCs w:val="24"/>
        </w:rPr>
      </w:pPr>
      <w:r>
        <w:rPr>
          <w:rFonts w:hint="eastAsia" w:ascii="宋体" w:hAnsi="宋体"/>
          <w:color w:val="auto"/>
          <w:sz w:val="24"/>
          <w:szCs w:val="24"/>
        </w:rPr>
        <w:t xml:space="preserve">（2）符合性审查</w:t>
      </w:r>
      <w:r/>
    </w:p>
    <w:p>
      <w:pPr>
        <w:ind w:right="0" w:firstLine="480"/>
        <w:keepLines w:val="0"/>
        <w:keepNext w:val="0"/>
        <w:pageBreakBefore w:val="0"/>
        <w:spacing w:line="500" w:lineRule="exact"/>
        <w:widowControl w:val="off"/>
        <w:rPr>
          <w:rFonts w:ascii="宋体" w:hAnsi="宋体"/>
          <w:color w:val="auto"/>
          <w:sz w:val="24"/>
          <w:szCs w:val="24"/>
        </w:rPr>
      </w:pPr>
      <w:r>
        <w:rPr>
          <w:rFonts w:hint="eastAsia" w:ascii="宋体" w:hAnsi="宋体"/>
          <w:color w:val="auto"/>
          <w:sz w:val="24"/>
          <w:szCs w:val="24"/>
        </w:rPr>
        <w:t xml:space="preserve">依据招标文件的规定，从投标文件的有效性、完整性和对招标文件的响应程度进行审查，以确定是否对招标文件的实质性要求作出响应。（审查标准主要有投标文件签字盖章、投标文件的组成、投标文件及报价唯一、</w:t>
      </w:r>
      <w:r>
        <w:rPr>
          <w:rFonts w:hint="eastAsia" w:ascii="宋体" w:hAnsi="宋体"/>
          <w:color w:val="auto"/>
          <w:sz w:val="24"/>
          <w:szCs w:val="24"/>
          <w:lang w:eastAsia="zh-CN"/>
        </w:rPr>
        <w:t xml:space="preserve">服务期</w:t>
      </w:r>
      <w:r>
        <w:rPr>
          <w:rFonts w:hint="eastAsia" w:ascii="宋体" w:hAnsi="宋体"/>
          <w:color w:val="auto"/>
          <w:sz w:val="24"/>
          <w:szCs w:val="24"/>
        </w:rPr>
        <w:t xml:space="preserve">、质量等方面）</w:t>
      </w:r>
      <w:r/>
    </w:p>
    <w:p>
      <w:pPr>
        <w:ind w:right="0" w:firstLine="480"/>
        <w:keepLines w:val="0"/>
        <w:keepNext w:val="0"/>
        <w:pageBreakBefore w:val="0"/>
        <w:spacing w:line="500" w:lineRule="exact"/>
        <w:widowControl w:val="off"/>
        <w:rPr>
          <w:rFonts w:ascii="宋体" w:cs="宋体"/>
          <w:color w:val="auto"/>
          <w:sz w:val="24"/>
          <w:szCs w:val="24"/>
        </w:rPr>
      </w:pPr>
      <w:r>
        <w:rPr>
          <w:rFonts w:hint="eastAsia" w:ascii="宋体" w:hAnsi="宋体"/>
          <w:color w:val="auto"/>
          <w:sz w:val="24"/>
          <w:szCs w:val="24"/>
        </w:rPr>
        <w:t xml:space="preserve">注：未通过资格审查或符合性审查的</w:t>
      </w:r>
      <w:r>
        <w:rPr>
          <w:rFonts w:hint="eastAsia" w:ascii="宋体" w:hAnsi="宋体"/>
          <w:color w:val="auto"/>
          <w:sz w:val="24"/>
          <w:szCs w:val="24"/>
          <w:lang w:eastAsia="zh-CN"/>
        </w:rPr>
        <w:t xml:space="preserve">供应商</w:t>
      </w:r>
      <w:r>
        <w:rPr>
          <w:rFonts w:hint="eastAsia" w:ascii="宋体" w:hAnsi="宋体"/>
          <w:color w:val="auto"/>
          <w:sz w:val="24"/>
          <w:szCs w:val="24"/>
        </w:rPr>
        <w:t xml:space="preserve">，采购代理机构将在苏采云系统中告知未通过资格审查或符合性审查的原因，评标结束后，采购代理机构将不再告知未通过资格审查和符合性审查的原因</w:t>
      </w:r>
      <w:r>
        <w:rPr>
          <w:rFonts w:hint="eastAsia" w:ascii="宋体" w:hAnsi="宋体" w:cs="宋体"/>
          <w:b w:val="0"/>
          <w:bCs w:val="0"/>
          <w:color w:val="auto"/>
          <w:sz w:val="24"/>
          <w:szCs w:val="24"/>
        </w:rPr>
        <w:t xml:space="preserve">。</w:t>
      </w:r>
      <w:r/>
    </w:p>
    <w:p>
      <w:pPr>
        <w:ind w:right="0" w:firstLine="482"/>
        <w:keepLines w:val="0"/>
        <w:keepNext w:val="0"/>
        <w:pageBreakBefore w:val="0"/>
        <w:spacing w:line="500" w:lineRule="exact"/>
        <w:widowControl w:val="off"/>
        <w:rPr>
          <w:rFonts w:ascii="宋体"/>
          <w:b/>
          <w:color w:val="auto"/>
          <w:sz w:val="24"/>
          <w:szCs w:val="24"/>
        </w:rPr>
      </w:pPr>
      <w:r>
        <w:rPr>
          <w:rFonts w:hint="eastAsia" w:ascii="宋体" w:hAnsi="宋体"/>
          <w:b/>
          <w:color w:val="auto"/>
          <w:sz w:val="24"/>
          <w:szCs w:val="24"/>
        </w:rPr>
        <w:t xml:space="preserve">2、评分标准</w:t>
      </w:r>
      <w:r/>
    </w:p>
    <w:p>
      <w:pPr>
        <w:spacing w:line="360" w:lineRule="auto"/>
        <w:rPr>
          <w:rFonts w:ascii="宋体" w:hAnsi="宋体"/>
          <w:color w:val="auto"/>
          <w:sz w:val="24"/>
          <w:szCs w:val="21"/>
        </w:rPr>
      </w:pPr>
      <w:r>
        <w:rPr>
          <w:rFonts w:ascii="宋体" w:hAnsi="宋体"/>
          <w:color w:val="auto"/>
          <w:sz w:val="24"/>
          <w:szCs w:val="21"/>
        </w:rPr>
        <w:t xml:space="preserve">本项目评分总分值为100分。</w:t>
      </w:r>
      <w:bookmarkEnd w:id="160"/>
      <w:r/>
      <w:r/>
    </w:p>
    <w:p>
      <w:pPr>
        <w:pStyle w:val="775"/>
        <w:rPr>
          <w:rFonts w:hint="eastAsia"/>
          <w:color w:val="auto"/>
          <w:lang w:eastAsia="zh-CN"/>
        </w:rPr>
      </w:pPr>
      <w:r>
        <w:rPr>
          <w:rFonts w:hint="eastAsia"/>
          <w:color w:val="auto"/>
          <w:lang w:eastAsia="zh-CN"/>
        </w:rPr>
      </w:r>
      <w:r/>
    </w:p>
    <w:tbl>
      <w:tblPr>
        <w:tblStyle w:val="743"/>
        <w:tblW w:w="96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6"/>
        <w:gridCol w:w="1406"/>
        <w:gridCol w:w="7584"/>
      </w:tblGrid>
      <w:tr>
        <w:trPr>
          <w:jc w:val="center"/>
          <w:trHeight w:val="670"/>
        </w:trPr>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spacing w:line="360" w:lineRule="exact"/>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406" w:type="dxa"/>
            <w:vAlign w:val="center"/>
            <w:textDirection w:val="lrTb"/>
            <w:noWrap w:val="false"/>
          </w:tcPr>
          <w:p>
            <w:pPr>
              <w:jc w:val="center"/>
              <w:spacing w:line="360" w:lineRule="exact"/>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评分因素</w:t>
            </w:r>
            <w:r/>
          </w:p>
        </w:tc>
        <w:tc>
          <w:tcPr>
            <w:shd w:val="clear" w:color="auto" w:fill="auto"/>
            <w:tcBorders>
              <w:top w:val="single" w:color="auto" w:sz="4" w:space="0"/>
              <w:left w:val="none" w:color="000000" w:sz="4" w:space="0"/>
              <w:bottom w:val="single" w:color="auto" w:sz="4" w:space="0"/>
              <w:right w:val="single" w:color="auto" w:sz="4" w:space="0"/>
            </w:tcBorders>
            <w:tcW w:w="7584" w:type="dxa"/>
            <w:vAlign w:val="center"/>
            <w:textDirection w:val="lrTb"/>
            <w:noWrap w:val="false"/>
          </w:tcPr>
          <w:p>
            <w:pPr>
              <w:ind w:firstLine="0"/>
              <w:jc w:val="center"/>
              <w:keepLines w:val="0"/>
              <w:keepNext w:val="0"/>
              <w:pageBreakBefore w:val="0"/>
              <w:spacing w:line="360" w:lineRule="exact"/>
              <w:widowControl w:val="off"/>
              <w:rPr>
                <w:rFonts w:ascii="宋体" w:hAnsi="宋体" w:eastAsia="宋体" w:cs="宋体"/>
                <w:color w:val="auto"/>
                <w:sz w:val="22"/>
                <w:szCs w:val="22"/>
                <w:highlight w:val="none"/>
              </w:rPr>
            </w:pPr>
            <w:r>
              <w:rPr>
                <w:rFonts w:hint="eastAsia" w:ascii="宋体" w:hAnsi="宋体" w:eastAsia="宋体" w:cs="宋体"/>
                <w:b/>
                <w:bCs/>
                <w:color w:val="auto"/>
                <w:sz w:val="22"/>
                <w:szCs w:val="22"/>
                <w:highlight w:val="none"/>
                <w:lang w:bidi="ar"/>
              </w:rPr>
              <w:t xml:space="preserve">评审标准</w:t>
            </w:r>
            <w:r/>
          </w:p>
        </w:tc>
      </w:tr>
      <w:tr>
        <w:trPr>
          <w:jc w:val="center"/>
          <w:trHeight w:val="1202"/>
        </w:trPr>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spacing w:line="360" w:lineRule="exact"/>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406" w:type="dxa"/>
            <w:vAlign w:val="center"/>
            <w:textDirection w:val="lrTb"/>
            <w:noWrap w:val="false"/>
          </w:tcPr>
          <w:p>
            <w:pPr>
              <w:jc w:val="center"/>
              <w:spacing w:line="360" w:lineRule="exact"/>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价格分</w:t>
            </w:r>
            <w:r/>
          </w:p>
          <w:p>
            <w:pPr>
              <w:jc w:val="center"/>
              <w:spacing w:line="360" w:lineRule="exact"/>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（30分）</w:t>
            </w:r>
            <w:r/>
          </w:p>
        </w:tc>
        <w:tc>
          <w:tcPr>
            <w:shd w:val="clear" w:color="auto" w:fill="auto"/>
            <w:tcBorders>
              <w:top w:val="single" w:color="auto" w:sz="4" w:space="0"/>
              <w:left w:val="none" w:color="000000" w:sz="4" w:space="0"/>
              <w:bottom w:val="single" w:color="auto" w:sz="4" w:space="0"/>
              <w:right w:val="single" w:color="auto" w:sz="4" w:space="0"/>
            </w:tcBorders>
            <w:tcW w:w="7584" w:type="dxa"/>
            <w:vAlign w:val="center"/>
            <w:textDirection w:val="lrTb"/>
            <w:noWrap w:val="false"/>
          </w:tcPr>
          <w:p>
            <w:pPr>
              <w:ind w:firstLine="420"/>
              <w:spacing w:line="360" w:lineRule="auto"/>
              <w:rPr>
                <w:rFonts w:ascii="Times New Roman" w:hAnsi="Times New Roman" w:eastAsia="宋体" w:cs="Times New Roman"/>
                <w:color w:val="auto"/>
                <w:szCs w:val="21"/>
                <w:highlight w:val="none"/>
              </w:rPr>
            </w:pPr>
            <w:r>
              <w:rPr>
                <w:rFonts w:hint="eastAsia" w:ascii="宋体" w:hAnsi="宋体" w:eastAsia="宋体" w:cs="宋体"/>
                <w:color w:val="auto"/>
                <w:szCs w:val="21"/>
                <w:highlight w:val="none"/>
                <w:lang w:bidi="ar"/>
              </w:rPr>
              <w:t xml:space="preserve">满足招标文件要求且投标价格最低的投标报价为评标基准价</w:t>
            </w:r>
            <w:r>
              <w:rPr>
                <w:rFonts w:hint="eastAsia" w:ascii="宋体" w:hAnsi="宋体" w:eastAsia="宋体" w:cs="宋体"/>
                <w:color w:val="auto"/>
                <w:szCs w:val="21"/>
                <w:highlight w:val="none"/>
                <w:lang w:eastAsia="zh-CN" w:bidi="ar"/>
              </w:rPr>
              <w:t xml:space="preserve">，</w:t>
            </w:r>
            <w:r>
              <w:rPr>
                <w:rFonts w:hint="eastAsia" w:ascii="宋体" w:hAnsi="宋体" w:eastAsia="宋体" w:cs="宋体"/>
                <w:color w:val="auto"/>
                <w:szCs w:val="21"/>
                <w:highlight w:val="none"/>
                <w:lang w:bidi="ar"/>
              </w:rPr>
              <w:t xml:space="preserve">其价格分为</w:t>
            </w:r>
            <w:r>
              <w:rPr>
                <w:rFonts w:hint="eastAsia" w:ascii="宋体" w:hAnsi="宋体" w:eastAsia="宋体" w:cs="宋体"/>
                <w:color w:val="auto"/>
                <w:szCs w:val="21"/>
                <w:highlight w:val="none"/>
                <w:lang w:val="en-US" w:eastAsia="zh-CN" w:bidi="ar"/>
              </w:rPr>
              <w:t xml:space="preserve">30</w:t>
            </w:r>
            <w:r>
              <w:rPr>
                <w:rFonts w:hint="eastAsia" w:ascii="宋体" w:hAnsi="宋体" w:eastAsia="宋体" w:cs="宋体"/>
                <w:color w:val="auto"/>
                <w:szCs w:val="21"/>
                <w:highlight w:val="none"/>
                <w:lang w:bidi="ar"/>
              </w:rPr>
              <w:t xml:space="preserve">分。其他投标人的价格分统一按照下列公式计算：</w:t>
            </w:r>
            <w:r/>
          </w:p>
          <w:p>
            <w:pPr>
              <w:ind w:firstLine="420"/>
              <w:spacing w:line="360" w:lineRule="auto"/>
              <w:rPr>
                <w:rFonts w:ascii="Times New Roman" w:hAnsi="Times New Roman" w:eastAsia="宋体" w:cs="Times New Roman"/>
                <w:color w:val="auto"/>
                <w:szCs w:val="21"/>
                <w:highlight w:val="none"/>
              </w:rPr>
            </w:pPr>
            <w:r>
              <w:rPr>
                <w:rFonts w:hint="eastAsia" w:ascii="宋体" w:hAnsi="宋体" w:eastAsia="宋体" w:cs="宋体"/>
                <w:color w:val="auto"/>
                <w:szCs w:val="21"/>
                <w:highlight w:val="none"/>
                <w:lang w:bidi="ar"/>
              </w:rPr>
              <w:t xml:space="preserve">投标报价得分</w:t>
            </w:r>
            <w:r>
              <w:rPr>
                <w:rFonts w:ascii="Times New Roman" w:hAnsi="Times New Roman" w:eastAsia="宋体" w:cs="Times New Roman"/>
                <w:color w:val="auto"/>
                <w:szCs w:val="21"/>
                <w:highlight w:val="none"/>
                <w:lang w:bidi="ar"/>
              </w:rPr>
              <w:t xml:space="preserve">=</w:t>
            </w:r>
            <w:r>
              <w:rPr>
                <w:rFonts w:hint="eastAsia" w:ascii="宋体" w:hAnsi="宋体" w:eastAsia="宋体" w:cs="宋体"/>
                <w:color w:val="auto"/>
                <w:szCs w:val="21"/>
                <w:highlight w:val="none"/>
                <w:lang w:bidi="ar"/>
              </w:rPr>
              <w:t xml:space="preserve">（评标基准价／投标报价）×30（四舍五入后保留小数点后两位）。</w:t>
            </w:r>
            <w:r/>
          </w:p>
        </w:tc>
      </w:tr>
      <w:tr>
        <w:trPr>
          <w:jc w:val="center"/>
          <w:trHeight w:val="507"/>
        </w:trPr>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spacing w:line="360" w:lineRule="exact"/>
              <w:rPr>
                <w:rFonts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406" w:type="dxa"/>
            <w:vAlign w:val="center"/>
            <w:textDirection w:val="lrTb"/>
            <w:noWrap w:val="false"/>
          </w:tcPr>
          <w:p>
            <w:pPr>
              <w:jc w:val="center"/>
              <w:spacing w:line="360" w:lineRule="exact"/>
              <w:rPr>
                <w:rFonts w:hint="eastAsia" w:ascii="宋体" w:hAnsi="宋体" w:eastAsia="宋体" w:cs="宋体"/>
                <w:color w:val="auto"/>
                <w:sz w:val="22"/>
                <w:szCs w:val="22"/>
                <w:highlight w:val="none"/>
                <w:lang w:eastAsia="zh-CN" w:bidi="ar"/>
              </w:rPr>
            </w:pPr>
            <w:r>
              <w:rPr>
                <w:rFonts w:hint="eastAsia" w:ascii="宋体" w:hAnsi="宋体" w:eastAsia="宋体" w:cs="宋体"/>
                <w:color w:val="auto"/>
                <w:sz w:val="22"/>
                <w:szCs w:val="22"/>
                <w:highlight w:val="none"/>
                <w:lang w:val="en-US" w:eastAsia="zh-CN" w:bidi="ar"/>
              </w:rPr>
              <w:t xml:space="preserve">服务</w:t>
            </w:r>
            <w:r>
              <w:rPr>
                <w:rFonts w:hint="eastAsia" w:ascii="宋体" w:hAnsi="宋体" w:eastAsia="宋体" w:cs="宋体"/>
                <w:color w:val="auto"/>
                <w:sz w:val="22"/>
                <w:szCs w:val="22"/>
                <w:highlight w:val="none"/>
                <w:lang w:eastAsia="zh-CN" w:bidi="ar"/>
              </w:rPr>
              <w:t xml:space="preserve">方案</w:t>
            </w:r>
            <w:r/>
          </w:p>
          <w:p>
            <w:pPr>
              <w:jc w:val="center"/>
              <w:spacing w:line="360" w:lineRule="exact"/>
              <w:rPr>
                <w:rFonts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w:t>
            </w:r>
            <w:r>
              <w:rPr>
                <w:rFonts w:hint="eastAsia" w:ascii="宋体" w:hAnsi="宋体" w:eastAsia="宋体" w:cs="宋体"/>
                <w:color w:val="auto"/>
                <w:sz w:val="22"/>
                <w:szCs w:val="22"/>
                <w:highlight w:val="none"/>
                <w:lang w:val="en-US" w:eastAsia="zh-CN" w:bidi="ar"/>
              </w:rPr>
              <w:t xml:space="preserve">60</w:t>
            </w:r>
            <w:r>
              <w:rPr>
                <w:rFonts w:hint="eastAsia" w:ascii="宋体" w:hAnsi="宋体" w:eastAsia="宋体" w:cs="宋体"/>
                <w:color w:val="auto"/>
                <w:sz w:val="22"/>
                <w:szCs w:val="22"/>
                <w:highlight w:val="none"/>
                <w:lang w:bidi="ar"/>
              </w:rPr>
              <w:t xml:space="preserve">分）</w:t>
            </w:r>
            <w:r/>
          </w:p>
        </w:tc>
        <w:tc>
          <w:tcPr>
            <w:shd w:val="clear" w:color="auto" w:fill="auto"/>
            <w:tcBorders>
              <w:top w:val="single" w:color="auto" w:sz="4" w:space="0"/>
              <w:left w:val="none" w:color="000000" w:sz="4" w:space="0"/>
              <w:bottom w:val="single" w:color="auto" w:sz="4" w:space="0"/>
              <w:right w:val="single" w:color="auto" w:sz="4" w:space="0"/>
            </w:tcBorders>
            <w:tcW w:w="7584" w:type="dxa"/>
            <w:vAlign w:val="center"/>
            <w:textDirection w:val="lrTb"/>
            <w:noWrap w:val="false"/>
          </w:tcPr>
          <w:p>
            <w:pPr>
              <w:numPr>
                <w:ilvl w:val="0"/>
                <w:numId w:val="0"/>
              </w:numPr>
              <w:keepLines w:val="0"/>
              <w:keepNext w:val="0"/>
              <w:pageBreakBefore w:val="0"/>
              <w:spacing w:line="360" w:lineRule="auto"/>
              <w:widowControl w:val="off"/>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1、整体处置服务方案（</w:t>
            </w:r>
            <w:r>
              <w:rPr>
                <w:rFonts w:hint="eastAsia" w:ascii="宋体" w:hAnsi="宋体" w:eastAsia="宋体" w:cs="宋体"/>
                <w:color w:val="auto"/>
                <w:szCs w:val="21"/>
                <w:highlight w:val="none"/>
                <w:lang w:val="en-US" w:eastAsia="zh-CN" w:bidi="ar"/>
              </w:rPr>
              <w:t xml:space="preserve">12</w:t>
            </w:r>
            <w:r>
              <w:rPr>
                <w:rFonts w:hint="eastAsia" w:ascii="宋体" w:hAnsi="宋体" w:eastAsia="宋体" w:cs="宋体"/>
                <w:color w:val="auto"/>
                <w:szCs w:val="21"/>
                <w:highlight w:val="none"/>
                <w:lang w:bidi="ar"/>
              </w:rPr>
              <w:t xml:space="preserve">分）</w:t>
            </w:r>
            <w:r/>
          </w:p>
          <w:p>
            <w:pPr>
              <w:numPr>
                <w:ilvl w:val="0"/>
                <w:numId w:val="0"/>
              </w:numPr>
              <w:keepLines w:val="0"/>
              <w:keepNext w:val="0"/>
              <w:pageBreakBefore w:val="0"/>
              <w:spacing w:line="360" w:lineRule="auto"/>
              <w:widowControl w:val="off"/>
              <w:rPr>
                <w:rFonts w:hint="default" w:ascii="宋体" w:hAnsi="宋体" w:eastAsia="宋体" w:cs="宋体"/>
                <w:color w:val="auto"/>
                <w:szCs w:val="21"/>
                <w:highlight w:val="none"/>
                <w:lang w:val="en-US" w:eastAsia="zh-CN" w:bidi="ar"/>
              </w:rPr>
            </w:pPr>
            <w:r>
              <w:rPr>
                <w:rFonts w:hint="eastAsia" w:ascii="宋体" w:hAnsi="宋体" w:eastAsia="宋体" w:cs="宋体"/>
                <w:color w:val="auto"/>
                <w:szCs w:val="21"/>
                <w:highlight w:val="none"/>
                <w:lang w:bidi="ar"/>
              </w:rPr>
              <w:t xml:space="preserve">结合本项目服务范围、处置体量、场地条件，制定完整可行的医疗废物分类收集、分区存放、闭环转运、无害化终端处置全流程方案。</w:t>
            </w:r>
            <w:r>
              <w:rPr>
                <w:rFonts w:hint="eastAsia" w:ascii="宋体" w:hAnsi="宋体" w:eastAsia="宋体" w:cs="宋体"/>
                <w:color w:val="auto"/>
                <w:szCs w:val="21"/>
                <w:highlight w:val="none"/>
                <w:lang w:val="en-US" w:eastAsia="zh-CN" w:bidi="ar"/>
              </w:rPr>
              <w:t xml:space="preserve">方案优于项目需求得12分；满足项目需求得10分；不满足项目需求或未提供方案的不得分。</w:t>
            </w:r>
            <w:r/>
          </w:p>
          <w:p>
            <w:pPr>
              <w:numPr>
                <w:ilvl w:val="0"/>
                <w:numId w:val="0"/>
              </w:numPr>
              <w:keepLines w:val="0"/>
              <w:keepNext w:val="0"/>
              <w:pageBreakBefore w:val="0"/>
              <w:spacing w:line="360" w:lineRule="auto"/>
              <w:widowControl w:val="off"/>
              <w:rPr>
                <w:rFonts w:hint="eastAsia" w:ascii="宋体" w:hAnsi="宋体" w:eastAsia="宋体" w:cs="宋体"/>
                <w:color w:val="auto"/>
                <w:szCs w:val="21"/>
                <w:highlight w:val="none"/>
                <w:lang w:val="en-US" w:eastAsia="zh-CN" w:bidi="ar"/>
              </w:rPr>
            </w:pPr>
            <w:r>
              <w:rPr>
                <w:rFonts w:hint="eastAsia" w:ascii="宋体" w:hAnsi="宋体" w:eastAsia="宋体" w:cs="宋体"/>
                <w:color w:val="auto"/>
                <w:szCs w:val="21"/>
                <w:highlight w:val="none"/>
                <w:lang w:val="en-US" w:eastAsia="zh-CN" w:bidi="ar"/>
              </w:rPr>
              <w:t xml:space="preserve">2、转运作业专项方案（12分）</w:t>
            </w:r>
            <w:r/>
          </w:p>
          <w:p>
            <w:pPr>
              <w:numPr>
                <w:ilvl w:val="0"/>
                <w:numId w:val="0"/>
              </w:numPr>
              <w:keepLines w:val="0"/>
              <w:keepNext w:val="0"/>
              <w:pageBreakBefore w:val="0"/>
              <w:spacing w:line="360" w:lineRule="auto"/>
              <w:widowControl w:val="off"/>
              <w:rPr>
                <w:rFonts w:hint="default" w:ascii="宋体" w:hAnsi="宋体" w:eastAsia="宋体" w:cs="宋体"/>
                <w:color w:val="auto"/>
                <w:szCs w:val="21"/>
                <w:highlight w:val="none"/>
                <w:lang w:val="en-US" w:eastAsia="zh-CN" w:bidi="ar"/>
              </w:rPr>
            </w:pPr>
            <w:r>
              <w:rPr>
                <w:rFonts w:hint="eastAsia" w:ascii="宋体" w:hAnsi="宋体" w:eastAsia="宋体" w:cs="宋体"/>
                <w:color w:val="auto"/>
                <w:szCs w:val="21"/>
                <w:highlight w:val="none"/>
                <w:lang w:val="en-US" w:eastAsia="zh-CN" w:bidi="ar"/>
              </w:rPr>
              <w:t xml:space="preserve">包含转运车辆配置、专车专用调度、转运路线规划、定时定点收运、密闭转运、防渗漏防扩散、沿途应急处置等内容。方案优于项目需求得12分；满足项目需求得10分；不满足项目需求或未提供方案的不得分。</w:t>
            </w:r>
            <w:r/>
          </w:p>
          <w:p>
            <w:pPr>
              <w:numPr>
                <w:ilvl w:val="0"/>
                <w:numId w:val="0"/>
              </w:numPr>
              <w:keepLines w:val="0"/>
              <w:keepNext w:val="0"/>
              <w:pageBreakBefore w:val="0"/>
              <w:spacing w:line="360" w:lineRule="auto"/>
              <w:widowControl w:val="off"/>
              <w:rPr>
                <w:rFonts w:hint="default" w:ascii="宋体" w:hAnsi="宋体" w:eastAsia="宋体" w:cs="宋体"/>
                <w:color w:val="auto"/>
                <w:szCs w:val="21"/>
                <w:highlight w:val="none"/>
                <w:lang w:val="en-US" w:eastAsia="zh-CN" w:bidi="ar"/>
              </w:rPr>
            </w:pPr>
            <w:r>
              <w:rPr>
                <w:rFonts w:hint="default" w:ascii="宋体" w:hAnsi="宋体" w:eastAsia="宋体" w:cs="宋体"/>
                <w:color w:val="auto"/>
                <w:szCs w:val="21"/>
                <w:highlight w:val="none"/>
                <w:lang w:val="en-US" w:eastAsia="zh-CN" w:bidi="ar"/>
              </w:rPr>
              <w:t xml:space="preserve">3、人员与设备配置方案（</w:t>
            </w:r>
            <w:r>
              <w:rPr>
                <w:rFonts w:hint="eastAsia" w:ascii="宋体" w:hAnsi="宋体" w:eastAsia="宋体" w:cs="宋体"/>
                <w:color w:val="auto"/>
                <w:szCs w:val="21"/>
                <w:highlight w:val="none"/>
                <w:lang w:val="en-US" w:eastAsia="zh-CN" w:bidi="ar"/>
              </w:rPr>
              <w:t xml:space="preserve">12</w:t>
            </w:r>
            <w:r>
              <w:rPr>
                <w:rFonts w:hint="default" w:ascii="宋体" w:hAnsi="宋体" w:eastAsia="宋体" w:cs="宋体"/>
                <w:color w:val="auto"/>
                <w:szCs w:val="21"/>
                <w:highlight w:val="none"/>
                <w:lang w:val="en-US" w:eastAsia="zh-CN" w:bidi="ar"/>
              </w:rPr>
              <w:t xml:space="preserve">分）</w:t>
            </w:r>
            <w:r/>
          </w:p>
          <w:p>
            <w:pPr>
              <w:numPr>
                <w:ilvl w:val="0"/>
                <w:numId w:val="0"/>
              </w:numPr>
              <w:keepLines w:val="0"/>
              <w:keepNext w:val="0"/>
              <w:pageBreakBefore w:val="0"/>
              <w:spacing w:line="360" w:lineRule="auto"/>
              <w:widowControl w:val="off"/>
              <w:rPr>
                <w:rFonts w:hint="eastAsia" w:ascii="宋体" w:hAnsi="宋体" w:eastAsia="宋体" w:cs="宋体"/>
                <w:color w:val="auto"/>
                <w:szCs w:val="21"/>
                <w:highlight w:val="none"/>
                <w:lang w:val="en-US" w:eastAsia="zh-CN" w:bidi="ar"/>
              </w:rPr>
            </w:pPr>
            <w:r>
              <w:rPr>
                <w:rFonts w:hint="default" w:ascii="宋体" w:hAnsi="宋体" w:eastAsia="宋体" w:cs="宋体"/>
                <w:color w:val="auto"/>
                <w:szCs w:val="21"/>
                <w:highlight w:val="none"/>
                <w:lang w:val="en-US" w:eastAsia="zh-CN" w:bidi="ar"/>
              </w:rPr>
              <w:t xml:space="preserve">明确项目专属管理人员、作业人员、押运人员配置，配备足额合规的转运车辆、消毒设备、防护装备、存储容器等。</w:t>
            </w:r>
            <w:r>
              <w:rPr>
                <w:rFonts w:hint="eastAsia" w:ascii="宋体" w:hAnsi="宋体" w:eastAsia="宋体" w:cs="宋体"/>
                <w:color w:val="auto"/>
                <w:szCs w:val="21"/>
                <w:highlight w:val="none"/>
                <w:lang w:val="en-US" w:eastAsia="zh-CN" w:bidi="ar"/>
              </w:rPr>
              <w:t xml:space="preserve">方案优于项目需求得12分；满足项目需求得10分；不满足项目需求或未提供方案的不得分。</w:t>
            </w:r>
            <w:r/>
          </w:p>
          <w:p>
            <w:pPr>
              <w:numPr>
                <w:ilvl w:val="0"/>
                <w:numId w:val="0"/>
              </w:numPr>
              <w:keepLines w:val="0"/>
              <w:keepNext w:val="0"/>
              <w:pageBreakBefore w:val="0"/>
              <w:spacing w:line="360" w:lineRule="auto"/>
              <w:widowControl w:val="off"/>
              <w:rPr>
                <w:rFonts w:hint="eastAsia" w:ascii="宋体" w:hAnsi="宋体" w:eastAsia="宋体" w:cs="宋体"/>
                <w:color w:val="auto"/>
                <w:szCs w:val="21"/>
                <w:highlight w:val="none"/>
                <w:lang w:val="en-US" w:eastAsia="zh-CN" w:bidi="ar"/>
              </w:rPr>
            </w:pPr>
            <w:r>
              <w:rPr>
                <w:rFonts w:hint="eastAsia" w:ascii="宋体" w:hAnsi="宋体" w:eastAsia="宋体" w:cs="宋体"/>
                <w:color w:val="auto"/>
                <w:szCs w:val="21"/>
                <w:highlight w:val="none"/>
                <w:lang w:val="en-US" w:eastAsia="zh-CN" w:bidi="ar"/>
              </w:rPr>
              <w:t xml:space="preserve">4、质量管控与合规管理方案（12分）</w:t>
            </w:r>
            <w:r/>
          </w:p>
          <w:p>
            <w:pPr>
              <w:numPr>
                <w:ilvl w:val="0"/>
                <w:numId w:val="0"/>
              </w:numPr>
              <w:keepLines w:val="0"/>
              <w:keepNext w:val="0"/>
              <w:pageBreakBefore w:val="0"/>
              <w:spacing w:line="360" w:lineRule="auto"/>
              <w:widowControl w:val="off"/>
              <w:rPr>
                <w:rFonts w:hint="eastAsia" w:ascii="宋体" w:hAnsi="宋体" w:eastAsia="宋体" w:cs="宋体"/>
                <w:color w:val="auto"/>
                <w:szCs w:val="21"/>
                <w:highlight w:val="none"/>
                <w:lang w:val="en-US" w:eastAsia="zh-CN" w:bidi="ar"/>
              </w:rPr>
            </w:pPr>
            <w:r>
              <w:rPr>
                <w:rFonts w:hint="eastAsia" w:ascii="宋体" w:hAnsi="宋体" w:eastAsia="宋体" w:cs="宋体"/>
                <w:color w:val="auto"/>
                <w:szCs w:val="21"/>
                <w:highlight w:val="none"/>
                <w:lang w:val="en-US" w:eastAsia="zh-CN" w:bidi="ar"/>
              </w:rPr>
              <w:t xml:space="preserve">建立完善的医疗废物台账管理、转移联单管理、日常巡检、质量自查、全程溯源管理制度，严格落实环保、卫健部门监管要求。方案优于项目需求得12分；满足项目需求得10分；不满足项目需求或未提供方案的不得分。</w:t>
            </w:r>
            <w:r/>
          </w:p>
          <w:p>
            <w:pPr>
              <w:numPr>
                <w:ilvl w:val="0"/>
                <w:numId w:val="0"/>
              </w:numPr>
              <w:keepLines w:val="0"/>
              <w:keepNext w:val="0"/>
              <w:pageBreakBefore w:val="0"/>
              <w:spacing w:line="360" w:lineRule="auto"/>
              <w:widowControl w:val="off"/>
              <w:rPr>
                <w:rFonts w:hint="eastAsia" w:ascii="宋体" w:hAnsi="宋体" w:eastAsia="宋体" w:cs="宋体"/>
                <w:color w:val="auto"/>
                <w:szCs w:val="21"/>
                <w:highlight w:val="none"/>
                <w:lang w:val="en-US" w:eastAsia="zh-CN" w:bidi="ar"/>
              </w:rPr>
            </w:pPr>
            <w:r>
              <w:rPr>
                <w:rFonts w:hint="eastAsia" w:ascii="宋体" w:hAnsi="宋体" w:eastAsia="宋体" w:cs="宋体"/>
                <w:color w:val="auto"/>
                <w:szCs w:val="21"/>
                <w:highlight w:val="none"/>
                <w:lang w:val="en-US" w:eastAsia="zh-CN" w:bidi="ar"/>
              </w:rPr>
              <w:t xml:space="preserve">5、应急预案与风险防控（12分）</w:t>
            </w:r>
            <w:r/>
          </w:p>
          <w:p>
            <w:pPr>
              <w:numPr>
                <w:ilvl w:val="0"/>
                <w:numId w:val="0"/>
              </w:numPr>
              <w:keepLines w:val="0"/>
              <w:keepNext w:val="0"/>
              <w:pageBreakBefore w:val="0"/>
              <w:spacing w:line="360" w:lineRule="auto"/>
              <w:widowControl w:val="off"/>
              <w:rPr>
                <w:color w:val="auto"/>
              </w:rPr>
            </w:pPr>
            <w:r>
              <w:rPr>
                <w:rFonts w:hint="eastAsia" w:ascii="宋体" w:hAnsi="宋体" w:eastAsia="宋体" w:cs="宋体"/>
                <w:color w:val="auto"/>
                <w:szCs w:val="21"/>
                <w:highlight w:val="none"/>
                <w:lang w:val="en-US" w:eastAsia="zh-CN" w:bidi="ar"/>
              </w:rPr>
              <w:t xml:space="preserve">针对医疗废物泄漏、遗撒、遗失、转运突发故障、疫情应急处置、环境污染、人员防护意外等场景制定专项应急预案，明确处置流程、责任分工、应急物资、处置时限。方案优于项目需求得12分；满足项目需求得10分；不满足项目需求或未提供方案的不得分。</w:t>
            </w:r>
            <w:r/>
          </w:p>
        </w:tc>
      </w:tr>
      <w:tr>
        <w:trPr>
          <w:jc w:val="center"/>
          <w:trHeight w:val="333"/>
        </w:trPr>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spacing w:line="360" w:lineRule="exact"/>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1406" w:type="dxa"/>
            <w:vAlign w:val="center"/>
            <w:textDirection w:val="lrTb"/>
            <w:noWrap w:val="false"/>
          </w:tcPr>
          <w:p>
            <w:pPr>
              <w:jc w:val="center"/>
              <w:spacing w:line="360" w:lineRule="exact"/>
              <w:rPr>
                <w:rFonts w:hint="eastAsia" w:ascii="宋体" w:hAnsi="宋体" w:cs="宋体"/>
                <w:color w:val="auto"/>
                <w:highlight w:val="none"/>
              </w:rPr>
            </w:pPr>
            <w:r>
              <w:rPr>
                <w:rFonts w:hint="eastAsia" w:ascii="宋体" w:hAnsi="宋体" w:cs="宋体"/>
                <w:color w:val="auto"/>
                <w:highlight w:val="none"/>
              </w:rPr>
              <w:t xml:space="preserve">业绩</w:t>
            </w:r>
            <w:r/>
          </w:p>
          <w:p>
            <w:pPr>
              <w:jc w:val="center"/>
              <w:spacing w:line="360" w:lineRule="exact"/>
              <w:rPr>
                <w:rFonts w:hint="default" w:ascii="宋体" w:hAnsi="宋体" w:eastAsia="宋体" w:cs="宋体"/>
                <w:color w:val="auto"/>
                <w:highlight w:val="none"/>
                <w:lang w:val="en-US" w:eastAsia="zh-CN" w:bidi="ar"/>
              </w:rPr>
            </w:pPr>
            <w:r>
              <w:rPr>
                <w:rFonts w:hint="eastAsia" w:ascii="宋体" w:hAnsi="宋体" w:eastAsia="宋体" w:cs="宋体"/>
                <w:color w:val="auto"/>
                <w:highlight w:val="none"/>
                <w:lang w:val="en-US" w:eastAsia="zh-CN" w:bidi="ar"/>
              </w:rPr>
              <w:t xml:space="preserve">（10分）</w:t>
            </w:r>
            <w:r/>
          </w:p>
        </w:tc>
        <w:tc>
          <w:tcPr>
            <w:shd w:val="clear" w:color="auto" w:fill="auto"/>
            <w:tcBorders>
              <w:top w:val="single" w:color="auto" w:sz="4" w:space="0"/>
              <w:left w:val="none" w:color="000000" w:sz="4" w:space="0"/>
              <w:bottom w:val="single" w:color="auto" w:sz="4" w:space="0"/>
              <w:right w:val="single" w:color="auto" w:sz="4" w:space="0"/>
            </w:tcBorders>
            <w:tcW w:w="7584" w:type="dxa"/>
            <w:vAlign w:val="center"/>
            <w:textDirection w:val="lrTb"/>
            <w:noWrap w:val="false"/>
          </w:tcPr>
          <w:p>
            <w:pPr>
              <w:numPr>
                <w:ilvl w:val="0"/>
                <w:numId w:val="0"/>
              </w:numPr>
              <w:ind w:firstLine="420"/>
              <w:keepLines w:val="0"/>
              <w:keepNext w:val="0"/>
              <w:pageBreakBefore w:val="0"/>
              <w:spacing w:line="360" w:lineRule="auto"/>
              <w:widowControl w:val="off"/>
              <w:rPr>
                <w:rFonts w:hint="eastAsia" w:ascii="宋体" w:hAnsi="宋体" w:eastAsia="宋体" w:cs="宋体"/>
                <w:color w:val="auto"/>
                <w:szCs w:val="21"/>
                <w:highlight w:val="none"/>
                <w:lang w:bidi="ar"/>
              </w:rPr>
            </w:pPr>
            <w:r>
              <w:rPr>
                <w:rFonts w:hint="eastAsia" w:ascii="宋体" w:hAnsi="宋体" w:cs="宋体"/>
                <w:color w:val="auto"/>
                <w:highlight w:val="none"/>
                <w:lang w:val="en-US" w:eastAsia="zh-CN"/>
              </w:rPr>
              <w:t xml:space="preserve">投标人自</w:t>
            </w:r>
            <w:r>
              <w:rPr>
                <w:rFonts w:hint="eastAsia" w:ascii="宋体" w:hAnsi="宋体" w:cs="宋体"/>
                <w:color w:val="auto"/>
                <w:highlight w:val="none"/>
              </w:rPr>
              <w:t xml:space="preserve">20</w:t>
            </w:r>
            <w:r>
              <w:rPr>
                <w:rFonts w:hint="eastAsia" w:ascii="宋体" w:hAnsi="宋体" w:cs="宋体"/>
                <w:color w:val="auto"/>
                <w:highlight w:val="none"/>
                <w:lang w:val="en-US" w:eastAsia="zh-CN"/>
              </w:rPr>
              <w:t xml:space="preserve">23</w:t>
            </w:r>
            <w:r>
              <w:rPr>
                <w:rFonts w:hint="eastAsia" w:ascii="宋体" w:hAnsi="宋体" w:cs="宋体"/>
                <w:color w:val="auto"/>
                <w:highlight w:val="none"/>
              </w:rPr>
              <w:t xml:space="preserve">年</w:t>
            </w:r>
            <w:r>
              <w:rPr>
                <w:rFonts w:hint="eastAsia" w:ascii="宋体" w:hAnsi="宋体" w:cs="宋体"/>
                <w:color w:val="auto"/>
                <w:highlight w:val="none"/>
                <w:lang w:val="en-US" w:eastAsia="zh-CN"/>
              </w:rPr>
              <w:t xml:space="preserve">1</w:t>
            </w:r>
            <w:r>
              <w:rPr>
                <w:rFonts w:hint="eastAsia" w:ascii="宋体" w:hAnsi="宋体" w:cs="宋体"/>
                <w:color w:val="auto"/>
                <w:highlight w:val="none"/>
              </w:rPr>
              <w:t xml:space="preserve">月1日</w:t>
            </w:r>
            <w:r>
              <w:rPr>
                <w:rFonts w:hint="eastAsia" w:ascii="宋体" w:hAnsi="宋体" w:cs="宋体"/>
                <w:color w:val="auto"/>
                <w:highlight w:val="none"/>
                <w:lang w:val="en-US" w:eastAsia="zh-CN"/>
              </w:rPr>
              <w:t xml:space="preserve">以来</w:t>
            </w:r>
            <w:r>
              <w:rPr>
                <w:rFonts w:hint="eastAsia" w:ascii="宋体" w:hAnsi="宋体" w:cs="宋体"/>
                <w:color w:val="auto"/>
                <w:highlight w:val="none"/>
              </w:rPr>
              <w:t xml:space="preserve">（含前述时间</w:t>
            </w:r>
            <w:r>
              <w:rPr>
                <w:rFonts w:hint="eastAsia" w:ascii="宋体" w:hAnsi="宋体" w:eastAsia="宋体" w:cs="宋体"/>
                <w:color w:val="auto"/>
                <w:highlight w:val="none"/>
                <w:lang w:eastAsia="zh-CN"/>
              </w:rPr>
              <w:t xml:space="preserve">，</w:t>
            </w:r>
            <w:r>
              <w:rPr>
                <w:rFonts w:hint="eastAsia" w:ascii="宋体" w:hAnsi="宋体" w:cs="宋体"/>
                <w:color w:val="auto"/>
                <w:highlight w:val="none"/>
              </w:rPr>
              <w:t xml:space="preserve">以合同签订时间为准），每</w:t>
            </w:r>
            <w:r>
              <w:rPr>
                <w:rFonts w:hint="eastAsia" w:ascii="宋体" w:hAnsi="宋体" w:eastAsia="宋体" w:cs="宋体"/>
                <w:color w:val="auto"/>
                <w:highlight w:val="none"/>
              </w:rPr>
              <w:t xml:space="preserve">提供一个类似服务</w:t>
            </w:r>
            <w:r>
              <w:rPr>
                <w:rFonts w:hint="eastAsia" w:ascii="宋体" w:hAnsi="宋体" w:eastAsia="宋体" w:cs="宋体"/>
                <w:color w:val="auto"/>
                <w:highlight w:val="none"/>
                <w:lang w:val="en-US" w:eastAsia="zh-CN"/>
              </w:rPr>
              <w:t xml:space="preserve">业绩</w:t>
            </w:r>
            <w:r>
              <w:rPr>
                <w:rFonts w:hint="eastAsia" w:ascii="宋体" w:hAnsi="宋体" w:eastAsia="宋体" w:cs="宋体"/>
                <w:color w:val="auto"/>
                <w:highlight w:val="none"/>
              </w:rPr>
              <w:t xml:space="preserve">合同得</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分，最多</w:t>
            </w:r>
            <w:r>
              <w:rPr>
                <w:rFonts w:hint="eastAsia" w:ascii="宋体" w:hAnsi="宋体" w:eastAsia="宋体" w:cs="宋体"/>
                <w:color w:val="auto"/>
                <w:highlight w:val="none"/>
                <w:lang w:val="en-US" w:eastAsia="zh-CN"/>
              </w:rPr>
              <w:t xml:space="preserve">10</w:t>
            </w:r>
            <w:r>
              <w:rPr>
                <w:rFonts w:hint="eastAsia" w:ascii="宋体" w:hAnsi="宋体" w:cs="宋体"/>
                <w:color w:val="auto"/>
                <w:highlight w:val="none"/>
              </w:rPr>
              <w:t xml:space="preserve">分</w:t>
            </w:r>
            <w:r>
              <w:rPr>
                <w:rFonts w:hint="eastAsia" w:ascii="宋体" w:hAnsi="宋体" w:eastAsia="宋体" w:cs="宋体"/>
                <w:color w:val="auto"/>
                <w:highlight w:val="none"/>
                <w:lang w:eastAsia="zh-CN"/>
              </w:rPr>
              <w:t xml:space="preserve">。</w:t>
            </w:r>
            <w:r>
              <w:rPr>
                <w:rFonts w:hint="eastAsia" w:ascii="宋体" w:hAnsi="宋体" w:cs="宋体"/>
                <w:color w:val="auto"/>
                <w:highlight w:val="none"/>
              </w:rPr>
              <w:t xml:space="preserve">（</w:t>
            </w:r>
            <w:r>
              <w:rPr>
                <w:rFonts w:hint="eastAsia" w:ascii="宋体" w:hAnsi="宋体" w:cs="宋体"/>
                <w:b/>
                <w:bCs/>
                <w:color w:val="auto"/>
                <w:highlight w:val="none"/>
              </w:rPr>
              <w:t xml:space="preserve">提供合同</w:t>
            </w:r>
            <w:r>
              <w:rPr>
                <w:rFonts w:hint="eastAsia" w:ascii="宋体" w:hAnsi="宋体" w:eastAsia="宋体" w:cs="宋体"/>
                <w:b/>
                <w:bCs/>
                <w:color w:val="auto"/>
                <w:highlight w:val="none"/>
                <w:lang w:val="en-US" w:eastAsia="zh-CN"/>
              </w:rPr>
              <w:t xml:space="preserve">扫描件，否则不得分</w:t>
            </w:r>
            <w:r>
              <w:rPr>
                <w:rFonts w:hint="eastAsia" w:ascii="宋体" w:hAnsi="宋体" w:cs="宋体"/>
                <w:b/>
                <w:bCs/>
                <w:color w:val="auto"/>
                <w:highlight w:val="none"/>
              </w:rPr>
              <w:t xml:space="preserve">）</w:t>
            </w:r>
            <w:r/>
          </w:p>
        </w:tc>
      </w:tr>
    </w:tbl>
    <w:p>
      <w:pPr>
        <w:spacing w:line="360" w:lineRule="auto"/>
        <w:rPr>
          <w:rFonts w:hint="eastAsia" w:ascii="宋体" w:hAnsi="宋体" w:eastAsia="宋体" w:cs="Courier New"/>
          <w:color w:val="auto"/>
          <w:sz w:val="24"/>
          <w:highlight w:val="none"/>
          <w:lang w:val="en-US" w:eastAsia="zh-CN"/>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Courier New"/>
          <w:color w:val="auto"/>
          <w:sz w:val="24"/>
          <w:highlight w:val="none"/>
          <w:lang w:val="en-US" w:eastAsia="zh-CN"/>
        </w:rPr>
      </w:r>
      <w:r/>
    </w:p>
    <w:p>
      <w:pPr>
        <w:pStyle w:val="767"/>
        <w:ind w:firstLine="321"/>
        <w:jc w:val="center"/>
        <w:spacing w:beforeAutospacing="0" w:afterAutospacing="0" w:line="0" w:lineRule="atLeast"/>
        <w:rPr>
          <w:rFonts w:hint="eastAsia" w:ascii="宋体" w:hAnsi="宋体" w:eastAsia="宋体" w:cs="宋体"/>
          <w:b/>
          <w:color w:val="auto"/>
          <w:sz w:val="48"/>
          <w:szCs w:val="48"/>
          <w:highlight w:val="none"/>
        </w:rPr>
        <w:outlineLvl w:val="0"/>
      </w:pPr>
      <w:r/>
      <w:bookmarkStart w:id="161" w:name="_Toc6837"/>
      <w:r/>
      <w:bookmarkStart w:id="162" w:name="_Toc26554094"/>
      <w:r/>
      <w:bookmarkStart w:id="163" w:name="_Hlt26671244"/>
      <w:r/>
      <w:bookmarkStart w:id="164" w:name="_Hlt26955039"/>
      <w:r>
        <w:rPr>
          <w:rFonts w:hint="eastAsia" w:ascii="宋体" w:hAnsi="宋体" w:eastAsia="宋体" w:cs="宋体"/>
          <w:b/>
          <w:color w:val="auto"/>
          <w:sz w:val="48"/>
          <w:szCs w:val="48"/>
          <w:highlight w:val="none"/>
        </w:rPr>
        <w:t xml:space="preserve">第六章  投标文件格式</w:t>
      </w:r>
      <w:bookmarkEnd w:id="161"/>
      <w:r/>
      <w:r/>
    </w:p>
    <w:p>
      <w:pPr>
        <w:pStyle w:val="767"/>
        <w:ind w:firstLine="321"/>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67"/>
        <w:ind w:firstLine="321"/>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67"/>
        <w:ind w:firstLine="321"/>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67"/>
        <w:ind w:firstLine="321"/>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67"/>
        <w:ind w:firstLine="321"/>
        <w:jc w:val="center"/>
        <w:spacing w:beforeAutospacing="0" w:afterAutospacing="0" w:line="0" w:lineRule="atLeast"/>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t xml:space="preserve">投  标  文  件</w:t>
      </w:r>
      <w:r/>
    </w:p>
    <w:p>
      <w:pPr>
        <w:pStyle w:val="767"/>
        <w:ind w:firstLine="321"/>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 </w:t>
      </w:r>
      <w:r/>
    </w:p>
    <w:p>
      <w:pPr>
        <w:pStyle w:val="767"/>
        <w:ind w:firstLine="321"/>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 </w:t>
      </w:r>
      <w:r/>
    </w:p>
    <w:p>
      <w:pPr>
        <w:pStyle w:val="767"/>
        <w:ind w:firstLine="321"/>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 </w:t>
      </w:r>
      <w:r/>
    </w:p>
    <w:p>
      <w:pPr>
        <w:pStyle w:val="767"/>
        <w:ind w:firstLine="321"/>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 </w:t>
      </w:r>
      <w:r/>
    </w:p>
    <w:p>
      <w:pPr>
        <w:pStyle w:val="767"/>
        <w:ind w:firstLine="321"/>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 </w:t>
      </w:r>
      <w:r/>
    </w:p>
    <w:p>
      <w:pPr>
        <w:pStyle w:val="767"/>
        <w:ind w:firstLine="1084"/>
        <w:jc w:val="both"/>
        <w:spacing w:beforeAutospacing="0" w:afterAutospacing="0"/>
        <w:rPr>
          <w:rFonts w:hint="eastAsia" w:ascii="宋体" w:hAnsi="宋体" w:eastAsia="宋体" w:cs="宋体"/>
          <w:color w:val="auto"/>
          <w:highlight w:val="none"/>
        </w:rPr>
      </w:pPr>
      <w:r>
        <w:rPr>
          <w:rFonts w:hint="eastAsia" w:ascii="宋体" w:hAnsi="宋体" w:eastAsia="宋体" w:cs="宋体"/>
          <w:b/>
          <w:color w:val="auto"/>
          <w:sz w:val="36"/>
          <w:szCs w:val="36"/>
          <w:highlight w:val="none"/>
        </w:rPr>
        <w:t xml:space="preserve">项目 名 称：</w:t>
      </w:r>
      <w:r>
        <w:rPr>
          <w:rFonts w:hint="eastAsia" w:ascii="宋体" w:hAnsi="宋体" w:eastAsia="宋体" w:cs="宋体"/>
          <w:b/>
          <w:color w:val="auto"/>
          <w:sz w:val="36"/>
          <w:szCs w:val="36"/>
          <w:highlight w:val="none"/>
          <w:u w:val="single"/>
        </w:rPr>
        <w:t xml:space="preserve">               </w:t>
      </w:r>
      <w:r/>
    </w:p>
    <w:p>
      <w:pPr>
        <w:pStyle w:val="767"/>
        <w:ind w:firstLine="1084"/>
        <w:jc w:val="both"/>
        <w:spacing w:beforeAutospacing="0" w:afterAutospacing="0"/>
        <w:rPr>
          <w:rFonts w:hint="eastAsia" w:ascii="宋体" w:hAnsi="宋体" w:eastAsia="宋体" w:cs="宋体"/>
          <w:color w:val="auto"/>
          <w:highlight w:val="none"/>
        </w:rPr>
      </w:pPr>
      <w:r>
        <w:rPr>
          <w:rFonts w:hint="eastAsia" w:ascii="宋体" w:hAnsi="宋体" w:eastAsia="宋体" w:cs="宋体"/>
          <w:b/>
          <w:color w:val="auto"/>
          <w:sz w:val="36"/>
          <w:szCs w:val="36"/>
          <w:highlight w:val="none"/>
        </w:rPr>
        <w:t xml:space="preserve">项目 编 号：</w:t>
      </w:r>
      <w:r>
        <w:rPr>
          <w:rFonts w:hint="eastAsia" w:ascii="宋体" w:hAnsi="宋体" w:eastAsia="宋体" w:cs="宋体"/>
          <w:b/>
          <w:color w:val="auto"/>
          <w:sz w:val="36"/>
          <w:szCs w:val="36"/>
          <w:highlight w:val="none"/>
          <w:u w:val="single"/>
        </w:rPr>
        <w:t xml:space="preserve">               </w:t>
      </w:r>
      <w:r/>
    </w:p>
    <w:p>
      <w:pPr>
        <w:pStyle w:val="767"/>
        <w:jc w:val="both"/>
        <w:spacing w:beforeAutospacing="0" w:afterAutospacing="0"/>
        <w:rPr>
          <w:rFonts w:hint="eastAsia" w:ascii="宋体" w:hAnsi="宋体" w:eastAsia="宋体" w:cs="宋体"/>
          <w:color w:val="auto"/>
          <w:highlight w:val="none"/>
        </w:rPr>
      </w:pPr>
      <w:r>
        <w:rPr>
          <w:rFonts w:hint="eastAsia" w:ascii="宋体" w:hAnsi="宋体" w:eastAsia="宋体" w:cs="宋体"/>
          <w:b/>
          <w:color w:val="auto"/>
          <w:sz w:val="36"/>
          <w:szCs w:val="36"/>
          <w:highlight w:val="none"/>
        </w:rPr>
        <w:t xml:space="preserve">     投标人名称 ：</w:t>
      </w:r>
      <w:r>
        <w:rPr>
          <w:rFonts w:hint="eastAsia" w:ascii="宋体" w:hAnsi="宋体" w:eastAsia="宋体" w:cs="宋体"/>
          <w:b/>
          <w:color w:val="auto"/>
          <w:sz w:val="36"/>
          <w:szCs w:val="36"/>
          <w:highlight w:val="none"/>
          <w:u w:val="single"/>
        </w:rPr>
        <w:t xml:space="preserve">（加盖CA电子公章）         </w:t>
      </w:r>
      <w:r/>
    </w:p>
    <w:p>
      <w:pPr>
        <w:pStyle w:val="767"/>
        <w:ind w:firstLine="1084"/>
        <w:jc w:val="both"/>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6"/>
          <w:szCs w:val="36"/>
          <w:highlight w:val="none"/>
        </w:rPr>
        <w:t xml:space="preserve">日   期 ：</w:t>
      </w:r>
      <w:r>
        <w:rPr>
          <w:rFonts w:hint="eastAsia" w:ascii="宋体" w:hAnsi="宋体" w:eastAsia="宋体" w:cs="宋体"/>
          <w:b/>
          <w:color w:val="auto"/>
          <w:sz w:val="36"/>
          <w:szCs w:val="36"/>
          <w:highlight w:val="none"/>
          <w:u w:val="single"/>
        </w:rPr>
        <w:t xml:space="preserve">                     </w:t>
      </w:r>
      <w:r>
        <w:rPr>
          <w:rFonts w:hint="eastAsia" w:ascii="宋体" w:hAnsi="宋体" w:eastAsia="宋体" w:cs="宋体"/>
          <w:b/>
          <w:color w:val="auto"/>
          <w:sz w:val="32"/>
          <w:szCs w:val="32"/>
          <w:highlight w:val="none"/>
        </w:rPr>
        <w:t xml:space="preserve">   </w:t>
      </w:r>
      <w:r/>
    </w:p>
    <w:p>
      <w:pPr>
        <w:pStyle w:val="767"/>
        <w:ind w:firstLine="321"/>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67"/>
        <w:ind w:firstLine="321"/>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67"/>
        <w:ind w:firstLine="321"/>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67"/>
        <w:ind w:firstLine="321"/>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67"/>
        <w:ind w:firstLine="321"/>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67"/>
        <w:ind w:firstLine="321"/>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67"/>
        <w:ind w:firstLine="321"/>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67"/>
        <w:ind w:firstLine="321"/>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67"/>
        <w:ind w:firstLine="321"/>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67"/>
        <w:ind w:firstLine="321"/>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67"/>
        <w:ind w:firstLine="321"/>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67"/>
        <w:ind w:firstLine="321"/>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67"/>
        <w:ind w:firstLine="321"/>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67"/>
        <w:ind w:firstLine="321"/>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67"/>
        <w:ind w:firstLine="321"/>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67"/>
        <w:jc w:val="center"/>
        <w:spacing w:beforeAutospacing="0" w:afterAutospacing="0" w:line="0" w:lineRule="atLeast"/>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t xml:space="preserve">目 录</w:t>
      </w:r>
      <w:r/>
    </w:p>
    <w:p>
      <w:pPr>
        <w:pStyle w:val="767"/>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、法人或者其他组织的营业执照等证明文件，自然人的身份证明</w:t>
      </w:r>
      <w:r/>
    </w:p>
    <w:p>
      <w:pPr>
        <w:pStyle w:val="767"/>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、上一年度的财务报表上一年度的财务状况报表（上一年度指2025年度，财务状况报表至少提供资产负债表、利润表、现金流量表，投标人成立不满一年无需提供）；</w:t>
      </w:r>
      <w:r/>
    </w:p>
    <w:p>
      <w:pPr>
        <w:pStyle w:val="767"/>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767"/>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、具备履行合同所必需的设备和专业技术能力的书面声明</w:t>
      </w:r>
      <w:r/>
    </w:p>
    <w:p>
      <w:pPr>
        <w:pStyle w:val="767"/>
        <w:ind w:firstLine="513"/>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、参加政府采购活动前</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年内在经营活动中没有重大违法记录的书面声明</w:t>
      </w:r>
      <w:r/>
    </w:p>
    <w:p>
      <w:pPr>
        <w:pStyle w:val="767"/>
        <w:ind w:firstLine="513"/>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、特定资格要求的证明文件（如果本项目设置特定资格要求，则需要提供）</w:t>
      </w:r>
      <w:r/>
    </w:p>
    <w:p>
      <w:pPr>
        <w:pStyle w:val="767"/>
        <w:ind w:firstLine="513"/>
        <w:jc w:val="both"/>
        <w:keepLines w:val="0"/>
        <w:keepNext w:val="0"/>
        <w:pageBreakBefore w:val="0"/>
        <w:spacing w:beforeAutospacing="0" w:afterAutospacing="0"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法人授权书</w:t>
      </w:r>
      <w:r/>
    </w:p>
    <w:p>
      <w:pPr>
        <w:pStyle w:val="767"/>
        <w:ind w:firstLine="513"/>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八、</w:t>
      </w:r>
      <w:r>
        <w:rPr>
          <w:rFonts w:hint="eastAsia" w:ascii="宋体" w:hAnsi="宋体" w:eastAsia="宋体" w:cs="宋体"/>
          <w:color w:val="auto"/>
          <w:sz w:val="24"/>
          <w:szCs w:val="24"/>
          <w:highlight w:val="none"/>
        </w:rPr>
        <w:t xml:space="preserve">投标函</w:t>
      </w:r>
      <w:r/>
    </w:p>
    <w:p>
      <w:pPr>
        <w:pStyle w:val="767"/>
        <w:ind w:firstLine="513"/>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九</w:t>
      </w:r>
      <w:r>
        <w:rPr>
          <w:rFonts w:hint="eastAsia" w:ascii="宋体" w:hAnsi="宋体" w:eastAsia="宋体" w:cs="宋体"/>
          <w:color w:val="auto"/>
          <w:sz w:val="24"/>
          <w:szCs w:val="24"/>
          <w:highlight w:val="none"/>
        </w:rPr>
        <w:t xml:space="preserve">、投标分项报价表</w:t>
      </w:r>
      <w:r/>
    </w:p>
    <w:p>
      <w:pPr>
        <w:pStyle w:val="767"/>
        <w:ind w:firstLine="513"/>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十、技术要求响应及偏离表</w:t>
      </w:r>
      <w:r/>
    </w:p>
    <w:p>
      <w:pPr>
        <w:pStyle w:val="767"/>
        <w:ind w:firstLine="513"/>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、商务要求响应及偏离表</w:t>
      </w:r>
      <w:r/>
    </w:p>
    <w:p>
      <w:pPr>
        <w:pStyle w:val="767"/>
        <w:ind w:firstLine="513"/>
        <w:jc w:val="both"/>
        <w:keepLines w:val="0"/>
        <w:keepNext w:val="0"/>
        <w:pageBreakBefore w:val="0"/>
        <w:spacing w:beforeAutospacing="0" w:afterAutospacing="0"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十二、开标一览表</w:t>
      </w:r>
      <w:r/>
    </w:p>
    <w:p>
      <w:pPr>
        <w:pStyle w:val="767"/>
        <w:ind w:firstLine="513"/>
        <w:jc w:val="both"/>
        <w:keepLines w:val="0"/>
        <w:keepNext w:val="0"/>
        <w:pageBreakBefore w:val="0"/>
        <w:spacing w:beforeAutospacing="0" w:afterAutospacing="0"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十三、</w:t>
      </w:r>
      <w:r>
        <w:rPr>
          <w:rFonts w:hint="eastAsia" w:ascii="宋体" w:hAnsi="宋体" w:eastAsia="宋体" w:cs="宋体"/>
          <w:color w:val="auto"/>
          <w:sz w:val="24"/>
          <w:szCs w:val="24"/>
          <w:highlight w:val="none"/>
          <w:lang w:val="en-US" w:eastAsia="zh-CN"/>
        </w:rPr>
        <w:t xml:space="preserve">中</w:t>
      </w:r>
      <w:r>
        <w:rPr>
          <w:rFonts w:hint="eastAsia" w:ascii="宋体" w:hAnsi="宋体" w:eastAsia="宋体" w:cs="宋体"/>
          <w:color w:val="auto"/>
          <w:sz w:val="24"/>
          <w:szCs w:val="24"/>
          <w:highlight w:val="none"/>
        </w:rPr>
        <w:t xml:space="preserve">小企业声明函</w:t>
      </w:r>
      <w:r/>
    </w:p>
    <w:p>
      <w:pPr>
        <w:pStyle w:val="767"/>
        <w:ind w:firstLine="513"/>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十四、残疾人福利性单位声明函</w:t>
      </w:r>
      <w:r/>
    </w:p>
    <w:p>
      <w:pPr>
        <w:pStyle w:val="767"/>
        <w:ind w:firstLine="513"/>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十五、项目服务方案</w:t>
      </w:r>
      <w:r/>
    </w:p>
    <w:p>
      <w:pPr>
        <w:pStyle w:val="767"/>
        <w:ind w:firstLine="513"/>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十六、政府采购事前承诺书</w:t>
      </w:r>
      <w:r/>
    </w:p>
    <w:p>
      <w:pPr>
        <w:pStyle w:val="767"/>
        <w:ind w:firstLine="513"/>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十七、</w:t>
      </w:r>
      <w:r>
        <w:rPr>
          <w:rFonts w:hint="eastAsia" w:ascii="宋体" w:hAnsi="宋体" w:eastAsia="宋体" w:cs="宋体"/>
          <w:color w:val="auto"/>
          <w:sz w:val="24"/>
          <w:szCs w:val="24"/>
          <w:highlight w:val="none"/>
        </w:rPr>
        <w:t xml:space="preserve">招标文件</w:t>
      </w:r>
      <w:r>
        <w:rPr>
          <w:rFonts w:hint="eastAsia" w:ascii="宋体" w:hAnsi="宋体" w:eastAsia="宋体" w:cs="宋体"/>
          <w:color w:val="auto"/>
          <w:sz w:val="24"/>
          <w:szCs w:val="24"/>
          <w:highlight w:val="none"/>
          <w:lang w:val="en-US" w:eastAsia="zh-CN"/>
        </w:rPr>
        <w:t xml:space="preserve">中</w:t>
      </w:r>
      <w:r>
        <w:rPr>
          <w:rFonts w:hint="eastAsia" w:ascii="宋体" w:hAnsi="宋体" w:eastAsia="宋体" w:cs="宋体"/>
          <w:color w:val="auto"/>
          <w:sz w:val="24"/>
          <w:szCs w:val="24"/>
          <w:highlight w:val="none"/>
        </w:rPr>
        <w:t xml:space="preserve">约定的其他材料</w:t>
      </w:r>
      <w:r/>
    </w:p>
    <w:p>
      <w:pPr>
        <w:pStyle w:val="767"/>
        <w:ind w:firstLine="513"/>
        <w:jc w:val="both"/>
        <w:keepLines w:val="0"/>
        <w:keepNext w:val="0"/>
        <w:pageBreakBefore w:val="0"/>
        <w:spacing w:beforeAutospacing="0" w:afterAutospacing="0" w:line="360" w:lineRule="auto"/>
        <w:widowControl w:val="off"/>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p>
      <w:pPr>
        <w:pStyle w:val="767"/>
        <w:ind w:firstLine="280"/>
        <w:jc w:val="both"/>
        <w:keepLines w:val="0"/>
        <w:keepNext w:val="0"/>
        <w:pageBreakBefore w:val="0"/>
        <w:spacing w:beforeAutospacing="0" w:afterAutospacing="0" w:line="360" w:lineRule="auto"/>
        <w:widowControl w:val="off"/>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p>
      <w:pPr>
        <w:pStyle w:val="767"/>
        <w:ind w:firstLine="280"/>
        <w:jc w:val="both"/>
        <w:keepLines w:val="0"/>
        <w:keepNext w:val="0"/>
        <w:pageBreakBefore w:val="0"/>
        <w:spacing w:beforeAutospacing="0" w:afterAutospacing="0" w:line="360" w:lineRule="auto"/>
        <w:widowControl w:val="off"/>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t xml:space="preserve">一、法人或者其他组织的营业执照等证明文件，自然人的身份证明</w:t>
      </w:r>
      <w:r/>
    </w:p>
    <w:p>
      <w:pPr>
        <w:pStyle w:val="767"/>
        <w:ind w:firstLine="280"/>
        <w:jc w:val="both"/>
        <w:keepLines w:val="0"/>
        <w:keepNext w:val="0"/>
        <w:pageBreakBefore w:val="0"/>
        <w:spacing w:beforeAutospacing="0" w:afterAutospacing="0" w:line="360" w:lineRule="auto"/>
        <w:widowControl w:val="off"/>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p>
      <w:pPr>
        <w:pStyle w:val="767"/>
        <w:ind w:firstLine="280"/>
        <w:jc w:val="both"/>
        <w:keepLines w:val="0"/>
        <w:keepNext w:val="0"/>
        <w:pageBreakBefore w:val="0"/>
        <w:spacing w:beforeAutospacing="0" w:afterAutospacing="0" w:line="360" w:lineRule="auto"/>
        <w:widowControl w:val="off"/>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lang w:val="en-US" w:eastAsia="zh-CN"/>
        </w:rPr>
        <w:t xml:space="preserve">二、</w:t>
      </w:r>
      <w:r>
        <w:rPr>
          <w:rFonts w:hint="eastAsia" w:ascii="宋体" w:hAnsi="宋体" w:eastAsia="宋体" w:cs="宋体"/>
          <w:b w:val="0"/>
          <w:bCs w:val="0"/>
          <w:i w:val="0"/>
          <w:iCs w:val="0"/>
          <w:color w:val="auto"/>
          <w:sz w:val="24"/>
          <w:szCs w:val="24"/>
          <w:highlight w:val="none"/>
          <w:u w:val="none"/>
        </w:rPr>
        <w:t xml:space="preserve">上一年度的财务状况报表</w:t>
      </w:r>
      <w:r/>
    </w:p>
    <w:p>
      <w:pPr>
        <w:pStyle w:val="767"/>
        <w:ind w:firstLine="280"/>
        <w:jc w:val="both"/>
        <w:keepLines w:val="0"/>
        <w:keepNext w:val="0"/>
        <w:pageBreakBefore w:val="0"/>
        <w:spacing w:beforeAutospacing="0" w:afterAutospacing="0" w:line="360" w:lineRule="auto"/>
        <w:widowControl w:val="off"/>
        <w:rPr>
          <w:rFonts w:hint="eastAsia" w:ascii="宋体" w:hAnsi="宋体" w:eastAsia="宋体" w:cs="宋体"/>
          <w:b w:val="0"/>
          <w:bCs w:val="0"/>
          <w:i w:val="0"/>
          <w:iCs w:val="0"/>
          <w:color w:val="auto"/>
          <w:sz w:val="24"/>
          <w:szCs w:val="24"/>
          <w:highlight w:val="none"/>
          <w:u w:val="none"/>
          <w:lang w:eastAsia="zh-CN"/>
        </w:rPr>
      </w:pPr>
      <w:r>
        <w:rPr>
          <w:rFonts w:hint="eastAsia" w:ascii="宋体" w:hAnsi="宋体" w:eastAsia="宋体" w:cs="宋体"/>
          <w:b w:val="0"/>
          <w:bCs w:val="0"/>
          <w:i w:val="0"/>
          <w:iCs w:val="0"/>
          <w:color w:val="auto"/>
          <w:sz w:val="24"/>
          <w:szCs w:val="24"/>
          <w:highlight w:val="none"/>
          <w:u w:val="none"/>
        </w:rPr>
        <w:t xml:space="preserve">上一年度指2025年度，财务状况报表至少提供资产负债表、利润表、现金流量表，投标人成立不满一年无需提供</w:t>
      </w:r>
      <w:r>
        <w:rPr>
          <w:rFonts w:hint="eastAsia" w:ascii="宋体" w:hAnsi="宋体" w:eastAsia="宋体" w:cs="宋体"/>
          <w:b w:val="0"/>
          <w:bCs w:val="0"/>
          <w:i w:val="0"/>
          <w:iCs w:val="0"/>
          <w:color w:val="auto"/>
          <w:sz w:val="24"/>
          <w:szCs w:val="24"/>
          <w:highlight w:val="none"/>
          <w:u w:val="none"/>
          <w:lang w:eastAsia="zh-CN"/>
        </w:rPr>
        <w:t xml:space="preserve">。</w:t>
      </w:r>
      <w:r/>
    </w:p>
    <w:p>
      <w:pPr>
        <w:pStyle w:val="767"/>
        <w:ind w:firstLine="280"/>
        <w:jc w:val="both"/>
        <w:keepLines w:val="0"/>
        <w:keepNext w:val="0"/>
        <w:pageBreakBefore w:val="0"/>
        <w:spacing w:beforeAutospacing="0" w:afterAutospacing="0" w:line="360" w:lineRule="auto"/>
        <w:widowControl w:val="off"/>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p>
      <w:pPr>
        <w:pStyle w:val="767"/>
        <w:ind w:firstLine="280"/>
        <w:jc w:val="both"/>
        <w:keepLines w:val="0"/>
        <w:keepNext w:val="0"/>
        <w:pageBreakBefore w:val="0"/>
        <w:spacing w:beforeAutospacing="0" w:afterAutospacing="0" w:line="360" w:lineRule="auto"/>
        <w:widowControl w:val="off"/>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t xml:space="preserve">三、依法缴纳税收和社会保障资金的相关材料</w:t>
      </w:r>
      <w:r/>
    </w:p>
    <w:p>
      <w:pPr>
        <w:pStyle w:val="767"/>
        <w:ind w:firstLine="280"/>
        <w:jc w:val="both"/>
        <w:keepLines w:val="0"/>
        <w:keepNext w:val="0"/>
        <w:pageBreakBefore w:val="0"/>
        <w:spacing w:beforeAutospacing="0" w:afterAutospacing="0" w:line="360" w:lineRule="auto"/>
        <w:widowControl w:val="off"/>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t xml:space="preserve">提供提交投标文件截止时间前一年内至少一个月依法缴纳税收及缴纳社会保障资金的证明材料。投标人依法享受缓缴、免缴税收、社会保障资金的提供证明材料。</w:t>
      </w:r>
      <w:r/>
    </w:p>
    <w:p>
      <w:pPr>
        <w:pStyle w:val="767"/>
        <w:ind w:firstLine="280"/>
        <w:jc w:val="both"/>
        <w:keepLines w:val="0"/>
        <w:keepNext w:val="0"/>
        <w:pageBreakBefore w:val="0"/>
        <w:spacing w:beforeAutospacing="0" w:afterAutospacing="0" w:line="360" w:lineRule="auto"/>
        <w:widowControl w:val="off"/>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p>
      <w:pPr>
        <w:pStyle w:val="767"/>
        <w:ind w:firstLine="280"/>
        <w:jc w:val="both"/>
        <w:keepLines w:val="0"/>
        <w:keepNext w:val="0"/>
        <w:pageBreakBefore w:val="0"/>
        <w:spacing w:beforeAutospacing="0" w:afterAutospacing="0" w:line="360" w:lineRule="auto"/>
        <w:widowControl w:val="off"/>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t xml:space="preserve">四、具备履行合同所必需的设备和专业技术能力的书面声明</w:t>
      </w:r>
      <w:r/>
    </w:p>
    <w:p>
      <w:pPr>
        <w:pStyle w:val="767"/>
        <w:ind w:firstLine="280"/>
        <w:jc w:val="both"/>
        <w:keepLines w:val="0"/>
        <w:keepNext w:val="0"/>
        <w:pageBreakBefore w:val="0"/>
        <w:spacing w:beforeAutospacing="0" w:afterAutospacing="0" w:line="360" w:lineRule="auto"/>
        <w:widowControl w:val="off"/>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t xml:space="preserve">我单位郑重声明：我单位具备履行本项采购合同所必需的设备和专业技术能力，为履行本项采购合同我公司具备如下主要设备和主要专业技术能力：</w:t>
      </w:r>
      <w:r/>
    </w:p>
    <w:p>
      <w:pPr>
        <w:pStyle w:val="767"/>
        <w:ind w:firstLine="280"/>
        <w:jc w:val="both"/>
        <w:keepLines w:val="0"/>
        <w:keepNext w:val="0"/>
        <w:pageBreakBefore w:val="0"/>
        <w:spacing w:beforeAutospacing="0" w:afterAutospacing="0" w:line="360" w:lineRule="auto"/>
        <w:widowControl w:val="off"/>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t xml:space="preserve">主要设备有</w:t>
      </w:r>
      <w:r>
        <w:rPr>
          <w:rFonts w:hint="eastAsia" w:ascii="宋体" w:hAnsi="宋体" w:eastAsia="宋体" w:cs="宋体"/>
          <w:b w:val="0"/>
          <w:bCs w:val="0"/>
          <w:i w:val="0"/>
          <w:iCs w:val="0"/>
          <w:color w:val="auto"/>
          <w:sz w:val="24"/>
          <w:szCs w:val="24"/>
          <w:highlight w:val="none"/>
          <w:u w:val="single"/>
        </w:rPr>
        <w:t xml:space="preserve">：  </w:t>
      </w:r>
      <w:r>
        <w:rPr>
          <w:rFonts w:hint="eastAsia" w:ascii="宋体" w:hAnsi="宋体" w:eastAsia="宋体" w:cs="宋体"/>
          <w:b w:val="0"/>
          <w:bCs w:val="0"/>
          <w:i w:val="0"/>
          <w:iCs w:val="0"/>
          <w:color w:val="auto"/>
          <w:sz w:val="24"/>
          <w:szCs w:val="24"/>
          <w:highlight w:val="none"/>
          <w:u w:val="single"/>
          <w:lang w:val="en-US" w:eastAsia="zh-CN"/>
        </w:rPr>
        <w:t xml:space="preserve">   </w:t>
      </w:r>
      <w:r>
        <w:rPr>
          <w:rFonts w:hint="eastAsia" w:ascii="宋体" w:hAnsi="宋体" w:eastAsia="宋体" w:cs="宋体"/>
          <w:b w:val="0"/>
          <w:bCs w:val="0"/>
          <w:i w:val="0"/>
          <w:iCs w:val="0"/>
          <w:color w:val="auto"/>
          <w:sz w:val="24"/>
          <w:szCs w:val="24"/>
          <w:highlight w:val="none"/>
          <w:u w:val="none"/>
        </w:rPr>
        <w:t xml:space="preserve">。</w:t>
      </w:r>
      <w:r/>
    </w:p>
    <w:p>
      <w:pPr>
        <w:pStyle w:val="767"/>
        <w:ind w:firstLine="280"/>
        <w:jc w:val="both"/>
        <w:keepLines w:val="0"/>
        <w:keepNext w:val="0"/>
        <w:pageBreakBefore w:val="0"/>
        <w:spacing w:beforeAutospacing="0" w:afterAutospacing="0" w:line="360" w:lineRule="auto"/>
        <w:widowControl w:val="off"/>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t xml:space="preserve">主要专业技术能力有：</w:t>
      </w:r>
      <w:r>
        <w:rPr>
          <w:rFonts w:hint="eastAsia" w:ascii="宋体" w:hAnsi="宋体" w:eastAsia="宋体" w:cs="宋体"/>
          <w:b w:val="0"/>
          <w:bCs w:val="0"/>
          <w:i w:val="0"/>
          <w:iCs w:val="0"/>
          <w:color w:val="auto"/>
          <w:sz w:val="24"/>
          <w:szCs w:val="24"/>
          <w:highlight w:val="none"/>
          <w:u w:val="single"/>
        </w:rPr>
        <w:t xml:space="preserve">   </w:t>
      </w:r>
      <w:r>
        <w:rPr>
          <w:rFonts w:hint="eastAsia" w:ascii="宋体" w:hAnsi="宋体" w:eastAsia="宋体" w:cs="宋体"/>
          <w:b w:val="0"/>
          <w:bCs w:val="0"/>
          <w:i w:val="0"/>
          <w:iCs w:val="0"/>
          <w:color w:val="auto"/>
          <w:sz w:val="24"/>
          <w:szCs w:val="24"/>
          <w:highlight w:val="none"/>
          <w:u w:val="none"/>
        </w:rPr>
        <w:t xml:space="preserve">。</w:t>
      </w:r>
      <w:r/>
    </w:p>
    <w:p>
      <w:pPr>
        <w:pStyle w:val="767"/>
        <w:ind w:firstLine="280"/>
        <w:jc w:val="both"/>
        <w:keepLines w:val="0"/>
        <w:keepNext w:val="0"/>
        <w:pageBreakBefore w:val="0"/>
        <w:spacing w:beforeAutospacing="0" w:afterAutospacing="0" w:line="360" w:lineRule="auto"/>
        <w:widowControl w:val="off"/>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p>
      <w:pPr>
        <w:pStyle w:val="767"/>
        <w:ind w:firstLine="280"/>
        <w:jc w:val="both"/>
        <w:keepLines w:val="0"/>
        <w:keepNext w:val="0"/>
        <w:pageBreakBefore w:val="0"/>
        <w:spacing w:beforeAutospacing="0" w:afterAutospacing="0" w:line="360" w:lineRule="auto"/>
        <w:widowControl w:val="off"/>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t xml:space="preserve">五、参加政府采购活动前3年内在经营活动中没有重大违法记录的书面声明</w:t>
      </w:r>
      <w:r/>
    </w:p>
    <w:p>
      <w:pPr>
        <w:pStyle w:val="767"/>
        <w:ind w:firstLine="280"/>
        <w:jc w:val="center"/>
        <w:keepLines w:val="0"/>
        <w:keepNext w:val="0"/>
        <w:pageBreakBefore w:val="0"/>
        <w:spacing w:beforeAutospacing="0" w:afterAutospacing="0" w:line="360" w:lineRule="auto"/>
        <w:widowControl w:val="off"/>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t xml:space="preserve">声明</w:t>
      </w:r>
      <w:r/>
    </w:p>
    <w:p>
      <w:pPr>
        <w:pStyle w:val="767"/>
        <w:ind w:firstLine="280"/>
        <w:jc w:val="both"/>
        <w:keepLines w:val="0"/>
        <w:keepNext w:val="0"/>
        <w:pageBreakBefore w:val="0"/>
        <w:spacing w:beforeAutospacing="0" w:afterAutospacing="0" w:line="360" w:lineRule="auto"/>
        <w:widowControl w:val="off"/>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t xml:space="preserve"> 我单位郑重声明：参加本次政府采购活动前3年内，我单位在经营活动中没有因违法经营受到刑事处罚或者责令停产停业、吊销许可证或者执照、较大数额罚款等行政处罚。</w:t>
      </w:r>
      <w:r/>
    </w:p>
    <w:p>
      <w:pPr>
        <w:pStyle w:val="767"/>
        <w:ind w:firstLine="280"/>
        <w:jc w:val="both"/>
        <w:keepLines w:val="0"/>
        <w:keepNext w:val="0"/>
        <w:pageBreakBefore w:val="0"/>
        <w:spacing w:beforeAutospacing="0" w:afterAutospacing="0" w:line="360" w:lineRule="auto"/>
        <w:widowControl w:val="off"/>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p>
      <w:pPr>
        <w:pStyle w:val="767"/>
        <w:ind w:firstLine="280"/>
        <w:jc w:val="both"/>
        <w:keepLines w:val="0"/>
        <w:keepNext w:val="0"/>
        <w:pageBreakBefore w:val="0"/>
        <w:spacing w:beforeAutospacing="0" w:afterAutospacing="0" w:line="360" w:lineRule="auto"/>
        <w:widowControl w:val="off"/>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t xml:space="preserve">六、特定资格要求的证明文件</w:t>
      </w:r>
      <w:r/>
    </w:p>
    <w:p>
      <w:pPr>
        <w:pStyle w:val="767"/>
        <w:ind w:firstLine="280"/>
        <w:jc w:val="both"/>
        <w:keepLines w:val="0"/>
        <w:keepNext w:val="0"/>
        <w:pageBreakBefore w:val="0"/>
        <w:spacing w:beforeAutospacing="0" w:afterAutospacing="0" w:line="360" w:lineRule="auto"/>
        <w:widowControl w:val="off"/>
        <w:rPr>
          <w:rFonts w:hint="eastAsia" w:ascii="宋体" w:hAnsi="宋体" w:eastAsia="宋体" w:cs="宋体"/>
          <w:b w:val="0"/>
          <w:bCs w:val="0"/>
          <w:i w:val="0"/>
          <w:iCs w:val="0"/>
          <w:color w:val="auto"/>
          <w:sz w:val="24"/>
          <w:szCs w:val="24"/>
          <w:highlight w:val="none"/>
          <w:u w:val="none"/>
          <w:lang w:val="en-US" w:eastAsia="zh-CN"/>
        </w:rPr>
      </w:pPr>
      <w:r/>
      <w:bookmarkStart w:id="165" w:name="_Toc120614284"/>
      <w:r>
        <w:rPr>
          <w:rFonts w:hint="eastAsia" w:ascii="宋体" w:hAnsi="宋体" w:eastAsia="宋体" w:cs="宋体"/>
          <w:b w:val="0"/>
          <w:bCs w:val="0"/>
          <w:i w:val="0"/>
          <w:iCs w:val="0"/>
          <w:color w:val="auto"/>
          <w:sz w:val="24"/>
          <w:szCs w:val="24"/>
          <w:highlight w:val="none"/>
          <w:u w:val="none"/>
          <w:lang w:eastAsia="zh-CN"/>
        </w:rPr>
        <w:t xml:space="preserve">提供</w:t>
      </w:r>
      <w:r>
        <w:rPr>
          <w:rFonts w:hint="eastAsia" w:ascii="宋体" w:hAnsi="宋体" w:eastAsia="宋体" w:cs="宋体"/>
          <w:b w:val="0"/>
          <w:bCs w:val="0"/>
          <w:i w:val="0"/>
          <w:iCs w:val="0"/>
          <w:color w:val="auto"/>
          <w:sz w:val="24"/>
          <w:szCs w:val="24"/>
          <w:highlight w:val="none"/>
          <w:u w:val="none"/>
          <w:lang w:val="en-US" w:eastAsia="zh-CN"/>
        </w:rPr>
        <w:t xml:space="preserve">环境保护</w:t>
      </w:r>
      <w:r>
        <w:rPr>
          <w:rFonts w:hint="eastAsia" w:ascii="宋体" w:hAnsi="宋体" w:eastAsia="宋体" w:cs="宋体"/>
          <w:b w:val="0"/>
          <w:bCs w:val="0"/>
          <w:i w:val="0"/>
          <w:iCs w:val="0"/>
          <w:color w:val="auto"/>
          <w:sz w:val="24"/>
          <w:szCs w:val="24"/>
          <w:highlight w:val="none"/>
          <w:u w:val="none"/>
          <w:lang w:eastAsia="zh-CN"/>
        </w:rPr>
        <w:t xml:space="preserve">行政主管部门核发的</w:t>
      </w:r>
      <w:r>
        <w:rPr>
          <w:rFonts w:hint="eastAsia" w:ascii="宋体" w:hAnsi="宋体" w:eastAsia="宋体" w:cs="宋体"/>
          <w:b w:val="0"/>
          <w:bCs w:val="0"/>
          <w:i w:val="0"/>
          <w:iCs w:val="0"/>
          <w:color w:val="auto"/>
          <w:sz w:val="24"/>
          <w:szCs w:val="24"/>
          <w:highlight w:val="none"/>
          <w:u w:val="none"/>
          <w:lang w:val="en-US" w:eastAsia="zh-CN"/>
        </w:rPr>
        <w:t xml:space="preserve">医疗废弃物集中处置</w:t>
      </w:r>
      <w:r>
        <w:rPr>
          <w:rFonts w:hint="eastAsia" w:ascii="宋体" w:hAnsi="宋体" w:eastAsia="宋体" w:cs="宋体"/>
          <w:b w:val="0"/>
          <w:bCs w:val="0"/>
          <w:i w:val="0"/>
          <w:iCs w:val="0"/>
          <w:color w:val="auto"/>
          <w:sz w:val="24"/>
          <w:szCs w:val="24"/>
          <w:highlight w:val="none"/>
          <w:u w:val="none"/>
          <w:lang w:eastAsia="zh-CN"/>
        </w:rPr>
        <w:t xml:space="preserve">经营许可证</w:t>
      </w:r>
      <w:r>
        <w:rPr>
          <w:rFonts w:hint="eastAsia" w:ascii="宋体" w:hAnsi="宋体" w:eastAsia="宋体" w:cs="宋体"/>
          <w:b w:val="0"/>
          <w:bCs w:val="0"/>
          <w:i w:val="0"/>
          <w:iCs w:val="0"/>
          <w:color w:val="auto"/>
          <w:sz w:val="24"/>
          <w:szCs w:val="24"/>
          <w:highlight w:val="none"/>
          <w:u w:val="none"/>
          <w:lang w:val="en-US" w:eastAsia="zh-CN"/>
        </w:rPr>
        <w:t xml:space="preserve">。</w:t>
      </w:r>
      <w:r/>
    </w:p>
    <w:p>
      <w:pPr>
        <w:pStyle w:val="767"/>
        <w:ind w:firstLine="280"/>
        <w:jc w:val="both"/>
        <w:keepLines w:val="0"/>
        <w:keepNext w:val="0"/>
        <w:pageBreakBefore w:val="0"/>
        <w:spacing w:beforeAutospacing="0" w:afterAutospacing="0" w:line="360" w:lineRule="auto"/>
        <w:widowControl w:val="off"/>
        <w:rPr>
          <w:rFonts w:hint="eastAsia" w:ascii="宋体" w:hAnsi="宋体" w:eastAsia="宋体" w:cs="宋体"/>
          <w:b w:val="0"/>
          <w:bCs w:val="0"/>
          <w:i w:val="0"/>
          <w:iCs w:val="0"/>
          <w:color w:val="auto"/>
          <w:sz w:val="24"/>
          <w:szCs w:val="24"/>
          <w:highlight w:val="none"/>
          <w:u w:val="none"/>
        </w:rPr>
        <w:sectPr>
          <w:footnotePr/>
          <w:endnotePr/>
          <w:type w:val="nextPage"/>
          <w:pgSz w:w="11906" w:h="16838" w:orient="portrait"/>
          <w:pgMar w:top="1418" w:right="1588" w:bottom="1418" w:left="1365" w:header="851" w:footer="907" w:gutter="0"/>
          <w:cols w:num="1" w:sep="0" w:space="425" w:equalWidth="1"/>
          <w:docGrid w:linePitch="360"/>
          <w:titlePg/>
        </w:sectPr>
      </w:pPr>
      <w:r>
        <w:rPr>
          <w:rFonts w:hint="eastAsia" w:ascii="宋体" w:hAnsi="宋体" w:eastAsia="宋体" w:cs="宋体"/>
          <w:b w:val="0"/>
          <w:bCs w:val="0"/>
          <w:i w:val="0"/>
          <w:iCs w:val="0"/>
          <w:color w:val="auto"/>
          <w:sz w:val="24"/>
          <w:szCs w:val="24"/>
          <w:highlight w:val="none"/>
          <w:u w:val="none"/>
        </w:rPr>
      </w:r>
      <w:r/>
    </w:p>
    <w:p>
      <w:pPr>
        <w:pStyle w:val="767"/>
        <w:numPr>
          <w:ilvl w:val="0"/>
          <w:numId w:val="2"/>
        </w:numPr>
        <w:ind w:firstLine="320"/>
        <w:jc w:val="center"/>
        <w:spacing w:beforeAutospacing="0" w:afterAutospacing="0"/>
        <w:rPr>
          <w:rFonts w:ascii="黑体" w:hAnsi="宋体" w:eastAsia="黑体" w:cs="黑体"/>
          <w:iCs/>
          <w:color w:val="auto"/>
          <w:sz w:val="32"/>
          <w:szCs w:val="32"/>
          <w:highlight w:val="none"/>
        </w:rPr>
      </w:pPr>
      <w:r>
        <w:rPr>
          <w:rFonts w:hint="eastAsia" w:ascii="黑体" w:hAnsi="宋体" w:eastAsia="黑体" w:cs="黑体"/>
          <w:iCs/>
          <w:color w:val="auto"/>
          <w:sz w:val="32"/>
          <w:szCs w:val="32"/>
          <w:highlight w:val="none"/>
        </w:rPr>
        <w:t xml:space="preserve">法人授权书</w:t>
      </w:r>
      <w:r/>
    </w:p>
    <w:p>
      <w:pPr>
        <w:pStyle w:val="767"/>
        <w:numPr>
          <w:ilvl w:val="0"/>
          <w:numId w:val="0"/>
        </w:numPr>
        <w:jc w:val="both"/>
        <w:spacing w:beforeAutospacing="0" w:afterAutospacing="0"/>
        <w:rPr>
          <w:rFonts w:ascii="黑体" w:hAnsi="宋体" w:eastAsia="黑体" w:cs="黑体"/>
          <w:iCs/>
          <w:color w:val="auto"/>
          <w:sz w:val="32"/>
          <w:szCs w:val="32"/>
          <w:highlight w:val="none"/>
        </w:rPr>
      </w:pPr>
      <w:r>
        <w:rPr>
          <w:rFonts w:ascii="黑体" w:hAnsi="宋体" w:eastAsia="黑体" w:cs="黑体"/>
          <w:iCs/>
          <w:color w:val="auto"/>
          <w:sz w:val="32"/>
          <w:szCs w:val="32"/>
          <w:highlight w:val="none"/>
        </w:rPr>
      </w:r>
      <w:r/>
    </w:p>
    <w:p>
      <w:pPr>
        <w:pStyle w:val="767"/>
        <w:ind w:firstLine="320"/>
        <w:jc w:val="both"/>
        <w:spacing w:beforeAutospacing="0" w:afterAutospacing="0"/>
        <w:rPr>
          <w:rFonts w:ascii="黑体" w:hAnsi="宋体" w:eastAsia="黑体" w:cs="黑体"/>
          <w:iCs/>
          <w:color w:val="auto"/>
          <w:sz w:val="32"/>
          <w:szCs w:val="32"/>
          <w:highlight w:val="none"/>
        </w:rPr>
      </w:pPr>
      <w:r>
        <w:rPr>
          <w:rFonts w:ascii="黑体" w:hAnsi="宋体" w:eastAsia="黑体" w:cs="黑体"/>
          <w:iCs/>
          <w:color w:val="auto"/>
          <w:sz w:val="32"/>
          <w:szCs w:val="32"/>
          <w:highlight w:val="none"/>
        </w:rPr>
      </w:r>
      <w:r/>
    </w:p>
    <w:p>
      <w:pPr>
        <w:pStyle w:val="767"/>
        <w:ind w:firstLine="240"/>
        <w:jc w:val="both"/>
        <w:spacing w:beforeAutospacing="0" w:afterAutospacing="0" w:line="360" w:lineRule="auto"/>
        <w:tabs>
          <w:tab w:val="left" w:pos="360" w:leader="none"/>
        </w:tabs>
        <w:rPr>
          <w:rFonts w:ascii="宋体" w:hAnsi="宋体" w:eastAsia="宋体" w:cs="宋体"/>
          <w:color w:val="auto"/>
          <w:highlight w:val="none"/>
        </w:rPr>
      </w:pPr>
      <w:r>
        <w:rPr>
          <w:rFonts w:hint="eastAsia" w:ascii="宋体" w:hAnsi="宋体" w:eastAsia="宋体" w:cs="宋体"/>
          <w:color w:val="auto"/>
          <w:highlight w:val="none"/>
        </w:rPr>
        <w:t xml:space="preserve">本授权书声明：____________（投标人名称）授权________________（被授权人的姓名）为我方就</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项目采购活动的合法代理人，以本单位名义全权处理一切与该项目采购有关的事务。</w:t>
      </w:r>
      <w:r/>
    </w:p>
    <w:p>
      <w:pPr>
        <w:pStyle w:val="767"/>
        <w:ind w:firstLine="240"/>
        <w:jc w:val="both"/>
        <w:spacing w:beforeAutospacing="0" w:afterAutospacing="0" w:line="360" w:lineRule="auto"/>
        <w:tabs>
          <w:tab w:val="left" w:pos="360" w:leader="none"/>
        </w:tabs>
        <w:rPr>
          <w:rFonts w:ascii="宋体" w:hAnsi="宋体" w:eastAsia="宋体" w:cs="宋体"/>
          <w:color w:val="auto"/>
          <w:highlight w:val="none"/>
        </w:rPr>
      </w:pPr>
      <w:r>
        <w:rPr>
          <w:rFonts w:hint="eastAsia" w:ascii="宋体" w:hAnsi="宋体" w:eastAsia="宋体" w:cs="宋体"/>
          <w:color w:val="auto"/>
          <w:highlight w:val="none"/>
        </w:rPr>
        <w:t xml:space="preserve">本授权书于______年____月____日起生效，特此声明。</w:t>
      </w:r>
      <w:r/>
    </w:p>
    <w:p>
      <w:pPr>
        <w:pStyle w:val="767"/>
        <w:ind w:firstLine="240"/>
        <w:jc w:val="both"/>
        <w:spacing w:beforeAutospacing="0" w:afterAutospacing="0" w:line="360" w:lineRule="auto"/>
        <w:tabs>
          <w:tab w:val="left" w:pos="360" w:leader="none"/>
        </w:tabs>
        <w:rPr>
          <w:rFonts w:ascii="宋体" w:hAnsi="宋体" w:eastAsia="宋体" w:cs="宋体"/>
          <w:color w:val="auto"/>
          <w:highlight w:val="none"/>
        </w:rPr>
      </w:pPr>
      <w:r>
        <w:rPr>
          <w:rFonts w:hint="eastAsia" w:ascii="宋体" w:hAnsi="宋体" w:eastAsia="宋体" w:cs="宋体"/>
          <w:color w:val="auto"/>
          <w:highlight w:val="none"/>
        </w:rPr>
        <w:t xml:space="preserve">被授权人身份证号码：</w:t>
      </w:r>
      <w:r>
        <w:rPr>
          <w:rFonts w:hint="eastAsia" w:ascii="宋体" w:hAnsi="宋体" w:eastAsia="宋体" w:cs="宋体"/>
          <w:color w:val="auto"/>
          <w:highlight w:val="none"/>
          <w:u w:val="single"/>
        </w:rPr>
        <w:t xml:space="preserve">          </w:t>
      </w:r>
      <w:r/>
    </w:p>
    <w:p>
      <w:pPr>
        <w:pStyle w:val="767"/>
        <w:ind w:firstLine="240"/>
        <w:jc w:val="both"/>
        <w:spacing w:beforeAutospacing="0" w:afterAutospacing="0" w:line="360" w:lineRule="auto"/>
        <w:tabs>
          <w:tab w:val="left" w:pos="360" w:leader="none"/>
        </w:tabs>
        <w:rPr>
          <w:rFonts w:ascii="宋体" w:hAnsi="宋体" w:eastAsia="宋体" w:cs="宋体"/>
          <w:color w:val="auto"/>
          <w:highlight w:val="none"/>
        </w:rPr>
      </w:pPr>
      <w:r>
        <w:rPr>
          <w:rFonts w:hint="eastAsia" w:ascii="宋体" w:hAnsi="宋体" w:eastAsia="宋体" w:cs="宋体"/>
          <w:color w:val="auto"/>
          <w:highlight w:val="none"/>
        </w:rPr>
        <w:t xml:space="preserve">被授权人联系电话：（手机）</w:t>
      </w:r>
      <w:r>
        <w:rPr>
          <w:rFonts w:hint="eastAsia" w:ascii="宋体" w:hAnsi="宋体" w:eastAsia="宋体" w:cs="宋体"/>
          <w:color w:val="auto"/>
          <w:highlight w:val="none"/>
          <w:u w:val="single"/>
        </w:rPr>
        <w:t xml:space="preserve">       </w:t>
      </w:r>
      <w:r/>
    </w:p>
    <w:p>
      <w:pPr>
        <w:pStyle w:val="767"/>
        <w:ind w:firstLine="240"/>
        <w:jc w:val="both"/>
        <w:spacing w:beforeAutospacing="0" w:afterAutospacing="0" w:line="360" w:lineRule="auto"/>
        <w:tabs>
          <w:tab w:val="left" w:pos="360" w:leader="none"/>
        </w:tabs>
        <w:rPr>
          <w:rFonts w:ascii="宋体" w:hAnsi="宋体" w:eastAsia="宋体" w:cs="宋体"/>
          <w:color w:val="auto"/>
          <w:highlight w:val="none"/>
        </w:rPr>
      </w:pPr>
      <w:r>
        <w:rPr>
          <w:rFonts w:hint="eastAsia" w:ascii="宋体" w:hAnsi="宋体" w:eastAsia="宋体" w:cs="宋体"/>
          <w:color w:val="auto"/>
          <w:highlight w:val="none"/>
        </w:rPr>
        <w:t xml:space="preserve">授权单位名称：</w:t>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u w:val="single"/>
          <w:lang w:eastAsia="zh-CN"/>
        </w:rPr>
        <w:t xml:space="preserve">加盖</w:t>
      </w:r>
      <w:r>
        <w:rPr>
          <w:rFonts w:hint="eastAsia" w:ascii="宋体" w:hAnsi="宋体" w:eastAsia="宋体" w:cs="宋体"/>
          <w:color w:val="auto"/>
          <w:highlight w:val="none"/>
          <w:u w:val="single"/>
          <w:lang w:val="en-US" w:eastAsia="zh-CN"/>
        </w:rPr>
        <w:t xml:space="preserve">CA电子</w:t>
      </w:r>
      <w:r>
        <w:rPr>
          <w:rFonts w:hint="eastAsia" w:ascii="宋体" w:hAnsi="宋体" w:eastAsia="宋体" w:cs="宋体"/>
          <w:color w:val="auto"/>
          <w:highlight w:val="none"/>
          <w:u w:val="single"/>
          <w:lang w:eastAsia="zh-CN"/>
        </w:rPr>
        <w:t xml:space="preserve">公章</w:t>
      </w:r>
      <w:r>
        <w:rPr>
          <w:rFonts w:hint="eastAsia" w:ascii="宋体" w:hAnsi="宋体" w:eastAsia="宋体" w:cs="宋体"/>
          <w:color w:val="auto"/>
          <w:highlight w:val="none"/>
          <w:u w:val="single"/>
        </w:rPr>
        <w:t xml:space="preserve">）              </w:t>
      </w:r>
      <w:r/>
    </w:p>
    <w:p>
      <w:pPr>
        <w:pStyle w:val="767"/>
        <w:ind w:firstLine="240"/>
        <w:jc w:val="both"/>
        <w:spacing w:beforeAutospacing="0" w:afterAutospacing="0" w:line="360" w:lineRule="auto"/>
        <w:tabs>
          <w:tab w:val="left" w:pos="360" w:leader="none"/>
        </w:tabs>
        <w:rPr>
          <w:rFonts w:ascii="宋体" w:hAnsi="宋体" w:eastAsia="宋体" w:cs="宋体"/>
          <w:color w:val="auto"/>
          <w:highlight w:val="none"/>
          <w:u w:val="single"/>
        </w:rPr>
      </w:pPr>
      <w:r>
        <w:rPr>
          <w:rFonts w:hint="eastAsia" w:ascii="宋体" w:hAnsi="宋体" w:eastAsia="宋体" w:cs="宋体"/>
          <w:color w:val="auto"/>
          <w:highlight w:val="none"/>
        </w:rPr>
        <w:t xml:space="preserve">单位地址：</w:t>
      </w:r>
      <w:r>
        <w:rPr>
          <w:rFonts w:hint="eastAsia" w:ascii="宋体" w:hAnsi="宋体" w:eastAsia="宋体" w:cs="宋体"/>
          <w:color w:val="auto"/>
          <w:highlight w:val="none"/>
          <w:u w:val="single"/>
        </w:rPr>
        <w:t xml:space="preserve">                 </w:t>
      </w:r>
      <w:r/>
    </w:p>
    <w:p>
      <w:pPr>
        <w:pStyle w:val="767"/>
        <w:ind w:firstLine="240"/>
        <w:jc w:val="both"/>
        <w:spacing w:beforeAutospacing="0" w:afterAutospacing="0" w:line="360" w:lineRule="auto"/>
        <w:tabs>
          <w:tab w:val="left" w:pos="360" w:leader="none"/>
        </w:tabs>
        <w:rPr>
          <w:rFonts w:ascii="宋体" w:hAnsi="宋体" w:eastAsia="宋体" w:cs="宋体"/>
          <w:color w:val="auto"/>
          <w:highlight w:val="none"/>
        </w:rPr>
      </w:pPr>
      <w:r>
        <w:rPr>
          <w:rFonts w:hint="eastAsia" w:ascii="宋体" w:hAnsi="宋体" w:eastAsia="宋体" w:cs="宋体"/>
          <w:color w:val="auto"/>
          <w:highlight w:val="none"/>
        </w:rPr>
        <w:t xml:space="preserve">日期：</w:t>
      </w:r>
      <w:bookmarkStart w:id="166" w:name="_Hlt26955070"/>
      <w:r/>
      <w:bookmarkStart w:id="167" w:name="_格式3__银行出具的资信证明"/>
      <w:r/>
      <w:bookmarkStart w:id="168" w:name="_Hlt26671380"/>
      <w:r>
        <w:rPr>
          <w:rFonts w:hint="eastAsia" w:ascii="宋体" w:hAnsi="宋体" w:eastAsia="宋体" w:cs="宋体"/>
          <w:color w:val="auto"/>
          <w:highlight w:val="none"/>
          <w:u w:val="single"/>
        </w:rPr>
        <w:t xml:space="preserve">                   </w:t>
      </w:r>
      <w:r/>
    </w:p>
    <w:p>
      <w:pPr>
        <w:pStyle w:val="767"/>
        <w:ind w:firstLine="24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67"/>
        <w:ind w:firstLine="240"/>
        <w:jc w:val="both"/>
        <w:spacing w:beforeAutospacing="0" w:afterAutospacing="0"/>
        <w:rPr>
          <w:color w:val="auto"/>
          <w:highlight w:val="none"/>
        </w:rPr>
      </w:pPr>
      <w:r>
        <w:rPr>
          <w:color w:val="auto"/>
          <w:highlight w:val="none"/>
        </w:rPr>
        <w:t xml:space="preserve"> </w:t>
      </w:r>
      <w:r/>
    </w:p>
    <w:p>
      <w:pPr>
        <w:pStyle w:val="767"/>
        <w:ind w:firstLine="240"/>
        <w:jc w:val="both"/>
        <w:spacing w:beforeAutospacing="0" w:afterAutospacing="0" w:line="0" w:lineRule="atLeast"/>
        <w:rPr>
          <w:color w:val="auto"/>
          <w:highlight w:val="none"/>
        </w:rPr>
      </w:pPr>
      <w:r>
        <w:rPr>
          <w:color w:val="auto"/>
          <w:highlight w:val="none"/>
        </w:rPr>
        <w:t xml:space="preserve"> </w:t>
      </w:r>
      <w:r/>
    </w:p>
    <w:p>
      <w:pPr>
        <w:pStyle w:val="767"/>
        <w:ind w:firstLine="240"/>
        <w:jc w:val="both"/>
        <w:spacing w:beforeAutospacing="0" w:afterAutospacing="0" w:line="0" w:lineRule="atLeast"/>
        <w:rPr>
          <w:color w:val="auto"/>
          <w:highlight w:val="none"/>
        </w:rPr>
      </w:pPr>
      <w:r>
        <w:rPr>
          <w:color w:val="auto"/>
          <w:highlight w:val="none"/>
        </w:rPr>
        <w:t xml:space="preserve"> </w:t>
      </w:r>
      <w:r/>
    </w:p>
    <w:p>
      <w:pPr>
        <w:pStyle w:val="767"/>
        <w:ind w:firstLine="240"/>
        <w:jc w:val="both"/>
        <w:spacing w:beforeAutospacing="0" w:afterAutospacing="0" w:line="0" w:lineRule="atLeast"/>
        <w:rPr>
          <w:color w:val="auto"/>
          <w:highlight w:val="none"/>
        </w:rPr>
      </w:pPr>
      <w:r>
        <w:rPr>
          <w:color w:val="auto"/>
          <w:highlight w:val="none"/>
        </w:rPr>
        <w:t xml:space="preserve"> </w:t>
      </w:r>
      <w:r/>
    </w:p>
    <w:p>
      <w:pPr>
        <w:pStyle w:val="767"/>
        <w:ind w:firstLine="240"/>
        <w:jc w:val="both"/>
        <w:spacing w:beforeAutospacing="0" w:afterAutospacing="0" w:line="0" w:lineRule="atLeast"/>
        <w:rPr>
          <w:color w:val="auto"/>
          <w:highlight w:val="none"/>
        </w:rPr>
      </w:pPr>
      <w:r>
        <w:rPr>
          <w:color w:val="auto"/>
          <w:highlight w:val="none"/>
        </w:rPr>
        <w:t xml:space="preserve"> </w:t>
      </w:r>
      <w:r/>
    </w:p>
    <w:p>
      <w:pPr>
        <w:pStyle w:val="767"/>
        <w:ind w:firstLine="240"/>
        <w:jc w:val="both"/>
        <w:spacing w:beforeAutospacing="0" w:afterAutospacing="0" w:line="0" w:lineRule="atLeast"/>
        <w:rPr>
          <w:color w:val="auto"/>
          <w:highlight w:val="none"/>
        </w:rPr>
      </w:pPr>
      <w:r>
        <w:rPr>
          <w:color w:val="auto"/>
          <w:highlight w:val="none"/>
        </w:rPr>
        <w:t xml:space="preserve"> </w:t>
      </w:r>
      <w:r/>
    </w:p>
    <w:p>
      <w:pPr>
        <w:pStyle w:val="767"/>
        <w:ind w:firstLine="240"/>
        <w:jc w:val="both"/>
        <w:spacing w:beforeAutospacing="0" w:afterAutospacing="0" w:line="0" w:lineRule="atLeast"/>
        <w:rPr>
          <w:color w:val="auto"/>
          <w:highlight w:val="none"/>
        </w:rPr>
      </w:pPr>
      <w:r>
        <w:rPr>
          <w:color w:val="auto"/>
          <w:highlight w:val="none"/>
        </w:rPr>
        <w:t xml:space="preserve"> </w:t>
      </w:r>
      <w:r/>
    </w:p>
    <w:p>
      <w:pPr>
        <w:pStyle w:val="767"/>
        <w:ind w:firstLine="240"/>
        <w:jc w:val="both"/>
        <w:spacing w:beforeAutospacing="0" w:afterAutospacing="0" w:line="0" w:lineRule="atLeast"/>
        <w:rPr>
          <w:color w:val="auto"/>
          <w:highlight w:val="none"/>
        </w:rPr>
      </w:pPr>
      <w:r>
        <w:rPr>
          <w:color w:val="auto"/>
          <w:highlight w:val="none"/>
        </w:rPr>
        <w:t xml:space="preserve"> </w:t>
      </w:r>
      <w:r/>
    </w:p>
    <w:p>
      <w:pPr>
        <w:pStyle w:val="767"/>
        <w:ind w:firstLine="240"/>
        <w:jc w:val="both"/>
        <w:spacing w:beforeAutospacing="0" w:afterAutospacing="0" w:line="0" w:lineRule="atLeast"/>
        <w:rPr>
          <w:color w:val="auto"/>
          <w:highlight w:val="none"/>
        </w:rPr>
      </w:pPr>
      <w:r>
        <w:rPr>
          <w:color w:val="auto"/>
          <w:highlight w:val="none"/>
        </w:rPr>
        <w:t xml:space="preserve"> </w:t>
      </w:r>
      <w:r/>
    </w:p>
    <w:p>
      <w:pPr>
        <w:pStyle w:val="767"/>
        <w:ind w:firstLine="240"/>
        <w:jc w:val="both"/>
        <w:spacing w:beforeAutospacing="0" w:afterAutospacing="0"/>
        <w:rPr>
          <w:color w:val="auto"/>
          <w:highlight w:val="none"/>
        </w:rPr>
      </w:pPr>
      <w:r>
        <w:rPr>
          <w:color w:val="auto"/>
          <w:highlight w:val="none"/>
        </w:rPr>
        <w:t xml:space="preserve"> </w:t>
      </w:r>
      <w:r/>
    </w:p>
    <w:p>
      <w:pPr>
        <w:pStyle w:val="767"/>
        <w:ind w:firstLine="321"/>
        <w:jc w:val="center"/>
        <w:spacing w:beforeAutospacing="0" w:afterAutospacing="0"/>
        <w:rPr>
          <w:rFonts w:ascii="黑体" w:hAnsi="宋体" w:eastAsia="黑体" w:cs="黑体"/>
          <w:b/>
          <w:color w:val="auto"/>
          <w:sz w:val="32"/>
          <w:szCs w:val="32"/>
          <w:highlight w:val="none"/>
        </w:rPr>
      </w:pPr>
      <w:r>
        <w:rPr>
          <w:rFonts w:ascii="黑体" w:hAnsi="宋体" w:eastAsia="黑体" w:cs="黑体"/>
          <w:b/>
          <w:color w:val="auto"/>
          <w:sz w:val="32"/>
          <w:szCs w:val="32"/>
          <w:highlight w:val="none"/>
        </w:rPr>
      </w:r>
      <w:r/>
    </w:p>
    <w:p>
      <w:pPr>
        <w:pStyle w:val="767"/>
        <w:ind w:firstLine="321"/>
        <w:jc w:val="center"/>
        <w:spacing w:beforeAutospacing="0" w:afterAutospacing="0"/>
        <w:rPr>
          <w:rFonts w:ascii="黑体" w:hAnsi="宋体" w:eastAsia="黑体" w:cs="黑体"/>
          <w:b/>
          <w:color w:val="auto"/>
          <w:sz w:val="32"/>
          <w:szCs w:val="32"/>
          <w:highlight w:val="none"/>
        </w:rPr>
      </w:pPr>
      <w:r>
        <w:rPr>
          <w:rFonts w:ascii="黑体" w:hAnsi="宋体" w:eastAsia="黑体" w:cs="黑体"/>
          <w:b/>
          <w:color w:val="auto"/>
          <w:sz w:val="32"/>
          <w:szCs w:val="32"/>
          <w:highlight w:val="none"/>
        </w:rPr>
      </w:r>
      <w:r/>
    </w:p>
    <w:p>
      <w:pPr>
        <w:pStyle w:val="767"/>
        <w:ind w:firstLine="321"/>
        <w:jc w:val="center"/>
        <w:spacing w:beforeAutospacing="0" w:afterAutospacing="0"/>
        <w:rPr>
          <w:rFonts w:ascii="黑体" w:hAnsi="宋体" w:eastAsia="黑体" w:cs="黑体"/>
          <w:b/>
          <w:color w:val="auto"/>
          <w:sz w:val="32"/>
          <w:szCs w:val="32"/>
          <w:highlight w:val="none"/>
        </w:rPr>
      </w:pPr>
      <w:r>
        <w:rPr>
          <w:rFonts w:ascii="黑体" w:hAnsi="宋体" w:eastAsia="黑体" w:cs="黑体"/>
          <w:b/>
          <w:color w:val="auto"/>
          <w:sz w:val="32"/>
          <w:szCs w:val="32"/>
          <w:highlight w:val="none"/>
        </w:rPr>
      </w:r>
      <w:r/>
    </w:p>
    <w:p>
      <w:pPr>
        <w:pStyle w:val="767"/>
        <w:ind w:firstLine="321"/>
        <w:jc w:val="center"/>
        <w:spacing w:beforeAutospacing="0" w:afterAutospacing="0"/>
        <w:rPr>
          <w:rFonts w:ascii="黑体" w:hAnsi="宋体" w:eastAsia="黑体" w:cs="黑体"/>
          <w:b/>
          <w:color w:val="auto"/>
          <w:sz w:val="32"/>
          <w:szCs w:val="32"/>
          <w:highlight w:val="none"/>
        </w:rPr>
      </w:pPr>
      <w:r>
        <w:rPr>
          <w:rFonts w:ascii="黑体" w:hAnsi="宋体" w:eastAsia="黑体" w:cs="黑体"/>
          <w:b/>
          <w:color w:val="auto"/>
          <w:sz w:val="32"/>
          <w:szCs w:val="32"/>
          <w:highlight w:val="none"/>
        </w:rPr>
      </w:r>
      <w:r/>
    </w:p>
    <w:p>
      <w:pPr>
        <w:pStyle w:val="767"/>
        <w:ind w:firstLine="321"/>
        <w:jc w:val="center"/>
        <w:spacing w:beforeAutospacing="0" w:afterAutospacing="0"/>
        <w:rPr>
          <w:rFonts w:ascii="黑体" w:hAnsi="宋体" w:eastAsia="黑体" w:cs="黑体"/>
          <w:b/>
          <w:color w:val="auto"/>
          <w:sz w:val="32"/>
          <w:szCs w:val="32"/>
          <w:highlight w:val="none"/>
        </w:rPr>
      </w:pPr>
      <w:r>
        <w:rPr>
          <w:rFonts w:ascii="黑体" w:hAnsi="宋体" w:eastAsia="黑体" w:cs="黑体"/>
          <w:b/>
          <w:color w:val="auto"/>
          <w:sz w:val="32"/>
          <w:szCs w:val="32"/>
          <w:highlight w:val="none"/>
        </w:rPr>
      </w:r>
      <w:r/>
    </w:p>
    <w:p>
      <w:pPr>
        <w:pStyle w:val="767"/>
        <w:ind w:firstLine="321"/>
        <w:jc w:val="center"/>
        <w:spacing w:beforeAutospacing="0" w:afterAutospacing="0"/>
        <w:rPr>
          <w:rFonts w:ascii="黑体" w:hAnsi="宋体" w:eastAsia="黑体" w:cs="黑体"/>
          <w:b/>
          <w:color w:val="auto"/>
          <w:sz w:val="32"/>
          <w:szCs w:val="32"/>
          <w:highlight w:val="none"/>
        </w:rPr>
      </w:pPr>
      <w:r>
        <w:rPr>
          <w:rFonts w:ascii="黑体" w:hAnsi="宋体" w:eastAsia="黑体" w:cs="黑体"/>
          <w:b/>
          <w:color w:val="auto"/>
          <w:sz w:val="32"/>
          <w:szCs w:val="32"/>
          <w:highlight w:val="none"/>
        </w:rPr>
      </w:r>
      <w:r/>
    </w:p>
    <w:p>
      <w:pPr>
        <w:pStyle w:val="767"/>
        <w:ind w:firstLine="321"/>
        <w:jc w:val="center"/>
        <w:spacing w:beforeAutospacing="0" w:afterAutospacing="0"/>
        <w:rPr>
          <w:rFonts w:ascii="黑体" w:hAnsi="宋体" w:eastAsia="黑体" w:cs="黑体"/>
          <w:b/>
          <w:color w:val="auto"/>
          <w:sz w:val="32"/>
          <w:szCs w:val="32"/>
          <w:highlight w:val="none"/>
        </w:rPr>
      </w:pPr>
      <w:r>
        <w:rPr>
          <w:rFonts w:ascii="黑体" w:hAnsi="宋体" w:eastAsia="黑体" w:cs="黑体"/>
          <w:b/>
          <w:color w:val="auto"/>
          <w:sz w:val="32"/>
          <w:szCs w:val="32"/>
          <w:highlight w:val="none"/>
        </w:rPr>
      </w:r>
      <w:r/>
    </w:p>
    <w:p>
      <w:pPr>
        <w:pStyle w:val="767"/>
        <w:ind w:firstLine="321"/>
        <w:jc w:val="center"/>
        <w:spacing w:beforeAutospacing="0" w:afterAutospacing="0"/>
        <w:rPr>
          <w:rFonts w:ascii="黑体" w:hAnsi="宋体" w:eastAsia="黑体" w:cs="黑体"/>
          <w:b/>
          <w:color w:val="auto"/>
          <w:sz w:val="32"/>
          <w:szCs w:val="32"/>
          <w:highlight w:val="none"/>
        </w:rPr>
      </w:pPr>
      <w:r>
        <w:rPr>
          <w:rFonts w:ascii="黑体" w:hAnsi="宋体" w:eastAsia="黑体" w:cs="黑体"/>
          <w:b/>
          <w:color w:val="auto"/>
          <w:sz w:val="32"/>
          <w:szCs w:val="32"/>
          <w:highlight w:val="none"/>
        </w:rPr>
      </w:r>
      <w:r/>
    </w:p>
    <w:p>
      <w:pPr>
        <w:pStyle w:val="767"/>
        <w:ind w:firstLine="321"/>
        <w:jc w:val="center"/>
        <w:spacing w:beforeAutospacing="0" w:afterAutospacing="0"/>
        <w:rPr>
          <w:rFonts w:ascii="黑体" w:hAnsi="宋体" w:eastAsia="黑体" w:cs="黑体"/>
          <w:b/>
          <w:color w:val="auto"/>
          <w:sz w:val="32"/>
          <w:szCs w:val="32"/>
          <w:highlight w:val="none"/>
        </w:rPr>
      </w:pPr>
      <w:r>
        <w:rPr>
          <w:rFonts w:ascii="黑体" w:hAnsi="宋体" w:eastAsia="黑体" w:cs="黑体"/>
          <w:b/>
          <w:color w:val="auto"/>
          <w:sz w:val="32"/>
          <w:szCs w:val="32"/>
          <w:highlight w:val="none"/>
        </w:rPr>
      </w:r>
      <w:r/>
    </w:p>
    <w:p>
      <w:pPr>
        <w:pStyle w:val="767"/>
        <w:ind w:firstLine="321"/>
        <w:jc w:val="center"/>
        <w:spacing w:beforeAutospacing="0" w:afterAutospacing="0"/>
        <w:rPr>
          <w:rFonts w:ascii="黑体" w:hAnsi="宋体" w:eastAsia="黑体" w:cs="黑体"/>
          <w:b/>
          <w:color w:val="auto"/>
          <w:sz w:val="32"/>
          <w:szCs w:val="32"/>
          <w:highlight w:val="none"/>
        </w:rPr>
      </w:pPr>
      <w:r>
        <w:rPr>
          <w:rFonts w:ascii="黑体" w:hAnsi="宋体" w:eastAsia="黑体" w:cs="黑体"/>
          <w:b/>
          <w:color w:val="auto"/>
          <w:sz w:val="32"/>
          <w:szCs w:val="32"/>
          <w:highlight w:val="none"/>
        </w:rPr>
      </w:r>
      <w:r/>
    </w:p>
    <w:p>
      <w:pPr>
        <w:pStyle w:val="767"/>
        <w:ind w:firstLine="321"/>
        <w:jc w:val="center"/>
        <w:spacing w:beforeAutospacing="0" w:afterAutospacing="0"/>
        <w:rPr>
          <w:rFonts w:ascii="黑体" w:hAnsi="宋体" w:eastAsia="黑体" w:cs="黑体"/>
          <w:b/>
          <w:color w:val="auto"/>
          <w:sz w:val="32"/>
          <w:szCs w:val="32"/>
          <w:highlight w:val="none"/>
        </w:rPr>
      </w:pPr>
      <w:r>
        <w:rPr>
          <w:rFonts w:ascii="黑体" w:hAnsi="宋体" w:eastAsia="黑体" w:cs="黑体"/>
          <w:b/>
          <w:color w:val="auto"/>
          <w:sz w:val="32"/>
          <w:szCs w:val="32"/>
          <w:highlight w:val="none"/>
        </w:rPr>
      </w:r>
      <w:r/>
    </w:p>
    <w:p>
      <w:pPr>
        <w:pStyle w:val="767"/>
        <w:ind w:firstLine="321"/>
        <w:jc w:val="center"/>
        <w:spacing w:beforeAutospacing="0" w:afterAutospacing="0"/>
        <w:rPr>
          <w:rFonts w:ascii="黑体" w:hAnsi="宋体" w:eastAsia="黑体" w:cs="黑体"/>
          <w:b/>
          <w:color w:val="auto"/>
          <w:sz w:val="32"/>
          <w:szCs w:val="32"/>
          <w:highlight w:val="none"/>
        </w:rPr>
      </w:pPr>
      <w:r>
        <w:rPr>
          <w:rFonts w:ascii="黑体" w:hAnsi="宋体" w:eastAsia="黑体" w:cs="黑体"/>
          <w:b/>
          <w:color w:val="auto"/>
          <w:sz w:val="32"/>
          <w:szCs w:val="32"/>
          <w:highlight w:val="none"/>
        </w:rPr>
      </w:r>
      <w:r/>
    </w:p>
    <w:p>
      <w:pPr>
        <w:pStyle w:val="767"/>
        <w:numPr>
          <w:ilvl w:val="0"/>
          <w:numId w:val="0"/>
        </w:numPr>
        <w:ind w:left="0" w:firstLine="320"/>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lang w:val="en-US" w:eastAsia="zh-CN" w:bidi="ar-SA"/>
        </w:rPr>
        <w:t xml:space="preserve">八、</w:t>
      </w:r>
      <w:r>
        <w:rPr>
          <w:rFonts w:hint="eastAsia" w:ascii="宋体" w:hAnsi="宋体" w:eastAsia="宋体" w:cs="宋体"/>
          <w:b/>
          <w:color w:val="auto"/>
          <w:sz w:val="32"/>
          <w:szCs w:val="32"/>
          <w:highlight w:val="none"/>
        </w:rPr>
        <w:t xml:space="preserve">投标函</w:t>
      </w:r>
      <w:r/>
    </w:p>
    <w:p>
      <w:pPr>
        <w:pStyle w:val="767"/>
        <w:ind w:firstLine="24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致：盐城市第三人民医院</w:t>
      </w:r>
      <w:r/>
    </w:p>
    <w:p>
      <w:pPr>
        <w:pStyle w:val="767"/>
        <w:ind w:firstLine="753"/>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根据贵方的</w:t>
      </w:r>
      <w:r>
        <w:rPr>
          <w:rFonts w:hint="eastAsia" w:ascii="宋体" w:hAnsi="宋体" w:eastAsia="宋体" w:cs="宋体"/>
          <w:b/>
          <w:color w:val="auto"/>
          <w:sz w:val="36"/>
          <w:szCs w:val="36"/>
          <w:highlight w:val="none"/>
          <w:u w:val="single"/>
        </w:rPr>
        <w:t xml:space="preserve">     </w:t>
      </w:r>
      <w:r>
        <w:rPr>
          <w:rFonts w:hint="eastAsia" w:ascii="宋体" w:hAnsi="宋体" w:eastAsia="宋体" w:cs="宋体"/>
          <w:color w:val="auto"/>
          <w:highlight w:val="none"/>
          <w:lang w:val="en-US" w:eastAsia="zh-CN"/>
        </w:rPr>
        <w:t xml:space="preserve">（项目编号）</w:t>
      </w:r>
      <w:r>
        <w:rPr>
          <w:rFonts w:hint="eastAsia" w:ascii="宋体" w:hAnsi="宋体" w:eastAsia="宋体" w:cs="宋体"/>
          <w:b/>
          <w:color w:val="auto"/>
          <w:sz w:val="36"/>
          <w:szCs w:val="36"/>
          <w:highlight w:val="none"/>
          <w:u w:val="single"/>
        </w:rPr>
        <w:t xml:space="preserve"> </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u w:val="single"/>
          <w:lang w:val="en-US" w:eastAsia="zh-CN"/>
        </w:rPr>
        <w:t xml:space="preserve">项目名称</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u w:val="single"/>
        </w:rPr>
        <w:t xml:space="preserve"> </w:t>
      </w:r>
      <w:r>
        <w:rPr>
          <w:rFonts w:hint="eastAsia" w:ascii="宋体" w:hAnsi="宋体" w:eastAsia="宋体" w:cs="宋体"/>
          <w:b/>
          <w:color w:val="auto"/>
          <w:sz w:val="36"/>
          <w:szCs w:val="36"/>
          <w:highlight w:val="none"/>
          <w:u w:val="single"/>
        </w:rPr>
        <w:t xml:space="preserve"> </w:t>
      </w:r>
      <w:r>
        <w:rPr>
          <w:rFonts w:hint="eastAsia" w:ascii="宋体" w:hAnsi="宋体" w:eastAsia="宋体" w:cs="宋体"/>
          <w:color w:val="auto"/>
          <w:highlight w:val="none"/>
        </w:rPr>
        <w:t xml:space="preserve">项目招标文件，正式授权下述签字人_________________</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姓名</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代表我方______________（投标人的名称），全权处理本次项目投标的有关事宜。</w:t>
      </w:r>
      <w:r/>
    </w:p>
    <w:p>
      <w:pPr>
        <w:pStyle w:val="767"/>
        <w:ind w:firstLine="24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据此函，__________签字人兹宣布同意如下：</w:t>
      </w:r>
      <w:r/>
    </w:p>
    <w:p>
      <w:pPr>
        <w:pStyle w:val="767"/>
        <w:ind w:firstLine="24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1.按招标文件规定的各项要求，向买方提供所需货物（包含与货物相关的服务）。</w:t>
      </w:r>
      <w:r/>
    </w:p>
    <w:p>
      <w:pPr>
        <w:pStyle w:val="767"/>
        <w:ind w:firstLine="24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2.我们完全理解贵方不一定将合同授予最低报价的投标人。</w:t>
      </w:r>
      <w:r/>
    </w:p>
    <w:p>
      <w:pPr>
        <w:pStyle w:val="767"/>
        <w:ind w:firstLine="24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3.我们已详细审核全部招标文件及其有效补充文件，我们知道必须放弃提出含糊不清或误解问题的权利。</w:t>
      </w:r>
      <w:r/>
    </w:p>
    <w:p>
      <w:pPr>
        <w:pStyle w:val="767"/>
        <w:ind w:firstLine="24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4.我们同意从规定的开标日期起遵循本投标文件，并在规定的投标有效期期满之前均具有约束力。</w:t>
      </w:r>
      <w:r/>
    </w:p>
    <w:p>
      <w:pPr>
        <w:pStyle w:val="767"/>
        <w:ind w:firstLine="24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5.同意向贵方提供贵方可能另外要求的与投标有关的任何证据或资料，并保证我方已提供和将要提供的文件是真实的、准确的。</w:t>
      </w:r>
      <w:r/>
    </w:p>
    <w:p>
      <w:pPr>
        <w:pStyle w:val="767"/>
        <w:ind w:firstLine="24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6.一旦我方中标</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我方将根据招标文件的规定，严格履行合同的责任和义务</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并保证在招标文件规定的时间完成项目，交付买方验收、使用。</w:t>
      </w:r>
      <w:r/>
    </w:p>
    <w:p>
      <w:pPr>
        <w:pStyle w:val="767"/>
        <w:ind w:firstLine="240"/>
        <w:keepLines w:val="0"/>
        <w:keepNext w:val="0"/>
        <w:pageBreakBefore w:val="0"/>
        <w:spacing w:beforeAutospacing="0" w:afterAutospacing="0" w:line="360" w:lineRule="auto"/>
        <w:widowControl w:val="off"/>
        <w:rPr>
          <w:rFonts w:hint="default" w:ascii="宋体" w:hAnsi="宋体" w:eastAsia="宋体" w:cs="宋体"/>
          <w:color w:val="auto"/>
          <w:highlight w:val="none"/>
          <w:u w:val="single"/>
          <w:lang w:val="en-US" w:eastAsia="zh-CN"/>
        </w:rPr>
      </w:pPr>
      <w:r>
        <w:rPr>
          <w:rFonts w:hint="eastAsia" w:ascii="宋体" w:hAnsi="宋体" w:eastAsia="宋体" w:cs="宋体"/>
          <w:color w:val="auto"/>
          <w:highlight w:val="none"/>
        </w:rPr>
        <w:t xml:space="preserve">7.与本投标有关的正式通讯地址为：</w:t>
      </w:r>
      <w:r>
        <w:rPr>
          <w:rFonts w:hint="eastAsia" w:ascii="宋体" w:hAnsi="宋体" w:eastAsia="宋体" w:cs="宋体"/>
          <w:color w:val="auto"/>
          <w:highlight w:val="none"/>
          <w:u w:val="single"/>
          <w:lang w:val="en-US" w:eastAsia="zh-CN"/>
        </w:rPr>
        <w:t xml:space="preserve">                     </w:t>
      </w:r>
      <w:r/>
    </w:p>
    <w:p>
      <w:pPr>
        <w:pStyle w:val="767"/>
        <w:ind w:left="420" w:firstLine="24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地          址：</w:t>
      </w:r>
      <w:r/>
    </w:p>
    <w:p>
      <w:pPr>
        <w:pStyle w:val="767"/>
        <w:ind w:left="420" w:firstLine="24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邮          编：</w:t>
      </w:r>
      <w:r/>
    </w:p>
    <w:p>
      <w:pPr>
        <w:pStyle w:val="767"/>
        <w:ind w:left="420" w:firstLine="24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座     机    电   话：</w:t>
      </w:r>
      <w:r/>
    </w:p>
    <w:p>
      <w:pPr>
        <w:pStyle w:val="767"/>
        <w:ind w:left="420" w:firstLine="24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传          真：</w:t>
      </w:r>
      <w:r/>
    </w:p>
    <w:p>
      <w:pPr>
        <w:pStyle w:val="767"/>
        <w:ind w:left="420" w:firstLine="24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投</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标</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人</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开</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户</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行：</w:t>
      </w:r>
      <w:r/>
    </w:p>
    <w:p>
      <w:pPr>
        <w:pStyle w:val="767"/>
        <w:ind w:left="420" w:firstLine="24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账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号： </w:t>
      </w:r>
      <w:r/>
    </w:p>
    <w:p>
      <w:pPr>
        <w:pStyle w:val="767"/>
        <w:ind w:left="420" w:firstLine="240"/>
        <w:spacing w:beforeAutospacing="0" w:afterAutospacing="0" w:line="360" w:lineRule="auto"/>
        <w:rPr>
          <w:rFonts w:hint="default" w:ascii="宋体" w:hAnsi="宋体" w:eastAsia="宋体" w:cs="宋体"/>
          <w:color w:val="auto"/>
          <w:highlight w:val="none"/>
          <w:lang w:val="en-US"/>
        </w:rPr>
      </w:pPr>
      <w:r>
        <w:rPr>
          <w:rFonts w:hint="eastAsia" w:ascii="宋体" w:hAnsi="宋体" w:eastAsia="宋体" w:cs="宋体"/>
          <w:color w:val="auto"/>
          <w:highlight w:val="none"/>
        </w:rPr>
        <w:t xml:space="preserve">日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期：________年____月____日</w:t>
      </w:r>
      <w:r>
        <w:rPr>
          <w:rFonts w:hint="default" w:ascii="宋体" w:hAnsi="宋体" w:eastAsia="宋体" w:cs="宋体"/>
          <w:color w:val="auto"/>
          <w:highlight w:val="none"/>
          <w:lang w:val="en-US"/>
        </w:rPr>
        <w:br w:type="page" w:clear="all"/>
      </w:r>
      <w:r/>
    </w:p>
    <w:p>
      <w:pPr>
        <w:pStyle w:val="767"/>
        <w:numPr>
          <w:ilvl w:val="-1"/>
          <w:numId w:val="0"/>
        </w:numPr>
        <w:ind w:firstLine="0"/>
        <w:jc w:val="center"/>
        <w:spacing w:beforeAutospacing="0" w:afterAutospacing="0"/>
        <w:rPr>
          <w:rFonts w:ascii="黑体" w:hAnsi="宋体" w:eastAsia="黑体" w:cs="黑体"/>
          <w:b/>
          <w:color w:val="auto"/>
          <w:sz w:val="32"/>
          <w:szCs w:val="32"/>
          <w:highlight w:val="none"/>
        </w:rPr>
      </w:pPr>
      <w:r>
        <w:rPr>
          <w:rFonts w:hint="eastAsia" w:ascii="黑体" w:hAnsi="宋体" w:eastAsia="黑体" w:cs="黑体"/>
          <w:b/>
          <w:color w:val="auto"/>
          <w:sz w:val="32"/>
          <w:szCs w:val="32"/>
          <w:highlight w:val="none"/>
          <w:lang w:val="en-US" w:eastAsia="zh-CN"/>
        </w:rPr>
        <w:t xml:space="preserve">九、</w:t>
      </w:r>
      <w:r>
        <w:rPr>
          <w:rFonts w:hint="eastAsia" w:ascii="黑体" w:hAnsi="宋体" w:eastAsia="黑体" w:cs="黑体"/>
          <w:b/>
          <w:color w:val="auto"/>
          <w:sz w:val="32"/>
          <w:szCs w:val="32"/>
          <w:highlight w:val="none"/>
        </w:rPr>
        <w:t xml:space="preserve">投标分项报价表</w:t>
      </w:r>
      <w:r/>
    </w:p>
    <w:p>
      <w:pPr>
        <w:rPr>
          <w:rFonts w:hint="eastAsia" w:ascii="宋体" w:hAnsi="宋体"/>
          <w:color w:val="auto"/>
          <w:sz w:val="24"/>
          <w:szCs w:val="24"/>
          <w:highlight w:val="none"/>
        </w:rPr>
      </w:pPr>
      <w:r>
        <w:rPr>
          <w:rFonts w:hint="eastAsia" w:ascii="宋体" w:hAnsi="宋体"/>
          <w:color w:val="auto"/>
          <w:sz w:val="24"/>
          <w:szCs w:val="24"/>
          <w:highlight w:val="none"/>
        </w:rPr>
      </w:r>
      <w:r/>
    </w:p>
    <w:tbl>
      <w:tblPr>
        <w:tblStyle w:val="743"/>
        <w:tblW w:w="990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19"/>
        <w:gridCol w:w="3294"/>
        <w:gridCol w:w="2190"/>
        <w:gridCol w:w="1845"/>
        <w:gridCol w:w="2059"/>
      </w:tblGrid>
      <w:tr>
        <w:trPr>
          <w:jc w:val="center"/>
          <w:trHeight w:val="963"/>
        </w:trPr>
        <w:tc>
          <w:tcPr>
            <w:tcW w:w="519" w:type="dxa"/>
            <w:vAlign w:val="center"/>
            <w:textDirection w:val="lrTb"/>
            <w:noWrap w:val="false"/>
          </w:tcPr>
          <w:p>
            <w:pPr>
              <w:jc w:val="center"/>
              <w:spacing w:line="500" w:lineRule="exact"/>
              <w:rPr>
                <w:rFonts w:ascii="宋体"/>
                <w:color w:val="auto"/>
                <w:sz w:val="24"/>
                <w:szCs w:val="24"/>
                <w:highlight w:val="none"/>
              </w:rPr>
            </w:pPr>
            <w:r>
              <w:rPr>
                <w:rFonts w:hint="eastAsia" w:ascii="宋体" w:hAnsi="宋体" w:cs="宋体"/>
                <w:color w:val="auto"/>
                <w:sz w:val="24"/>
                <w:szCs w:val="24"/>
                <w:highlight w:val="none"/>
              </w:rPr>
              <w:t xml:space="preserve">序</w:t>
            </w:r>
            <w:r/>
          </w:p>
          <w:p>
            <w:pPr>
              <w:jc w:val="center"/>
              <w:spacing w:line="500" w:lineRule="exact"/>
              <w:rPr>
                <w:rFonts w:ascii="宋体"/>
                <w:color w:val="auto"/>
                <w:sz w:val="24"/>
                <w:szCs w:val="24"/>
                <w:highlight w:val="none"/>
              </w:rPr>
            </w:pPr>
            <w:r>
              <w:rPr>
                <w:rFonts w:hint="eastAsia" w:ascii="宋体" w:hAnsi="宋体" w:cs="宋体"/>
                <w:color w:val="auto"/>
                <w:sz w:val="24"/>
                <w:szCs w:val="24"/>
                <w:highlight w:val="none"/>
              </w:rPr>
              <w:t xml:space="preserve">号</w:t>
            </w:r>
            <w:r/>
          </w:p>
        </w:tc>
        <w:tc>
          <w:tcPr>
            <w:tcBorders>
              <w:bottom w:val="single" w:color="auto" w:sz="4" w:space="0"/>
            </w:tcBorders>
            <w:tcW w:w="3294" w:type="dxa"/>
            <w:vAlign w:val="center"/>
            <w:textDirection w:val="lrTb"/>
            <w:noWrap w:val="false"/>
          </w:tcPr>
          <w:p>
            <w:pPr>
              <w:jc w:val="center"/>
              <w:spacing w:line="500" w:lineRule="exact"/>
              <w:rPr>
                <w:rFonts w:hint="default"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 xml:space="preserve">项目名称</w:t>
            </w:r>
            <w:r/>
          </w:p>
        </w:tc>
        <w:tc>
          <w:tcPr>
            <w:tcBorders>
              <w:bottom w:val="single" w:color="auto" w:sz="4" w:space="0"/>
            </w:tcBorders>
            <w:tcW w:w="2190" w:type="dxa"/>
            <w:vAlign w:val="center"/>
            <w:textDirection w:val="lrTb"/>
            <w:noWrap w:val="false"/>
          </w:tcPr>
          <w:p>
            <w:pPr>
              <w:jc w:val="center"/>
              <w:spacing w:line="500" w:lineRule="exact"/>
              <w:rPr>
                <w:rFonts w:ascii="宋体"/>
                <w:color w:val="auto"/>
                <w:sz w:val="24"/>
                <w:szCs w:val="24"/>
                <w:highlight w:val="none"/>
              </w:rPr>
            </w:pP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度医疗废物</w:t>
            </w:r>
            <w:r>
              <w:rPr>
                <w:rFonts w:hint="eastAsia" w:ascii="宋体" w:hAnsi="宋体" w:cs="宋体"/>
                <w:color w:val="auto"/>
                <w:sz w:val="24"/>
                <w:szCs w:val="24"/>
                <w:highlight w:val="none"/>
              </w:rPr>
              <w:t xml:space="preserve">总数（</w:t>
            </w:r>
            <w:r>
              <w:rPr>
                <w:rFonts w:hint="eastAsia" w:ascii="宋体" w:hAnsi="宋体" w:cs="宋体"/>
                <w:color w:val="auto"/>
                <w:sz w:val="24"/>
                <w:szCs w:val="24"/>
                <w:highlight w:val="none"/>
                <w:lang w:val="en-US" w:eastAsia="zh-CN"/>
              </w:rPr>
              <w:t xml:space="preserve">吨/年</w:t>
            </w:r>
            <w:r>
              <w:rPr>
                <w:rFonts w:hint="eastAsia" w:ascii="宋体" w:hAnsi="宋体" w:cs="宋体"/>
                <w:color w:val="auto"/>
                <w:sz w:val="24"/>
                <w:szCs w:val="24"/>
                <w:highlight w:val="none"/>
              </w:rPr>
              <w:t xml:space="preserve">）</w:t>
            </w:r>
            <w:r/>
          </w:p>
        </w:tc>
        <w:tc>
          <w:tcPr>
            <w:tcBorders>
              <w:bottom w:val="single" w:color="auto" w:sz="4" w:space="0"/>
            </w:tcBorders>
            <w:tcW w:w="1845" w:type="dxa"/>
            <w:vAlign w:val="center"/>
            <w:textDirection w:val="lrTb"/>
            <w:noWrap w:val="false"/>
          </w:tcPr>
          <w:p>
            <w:pPr>
              <w:jc w:val="center"/>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投标</w:t>
            </w:r>
            <w:r>
              <w:rPr>
                <w:rFonts w:hint="eastAsia" w:ascii="宋体" w:hAnsi="宋体" w:cs="宋体"/>
                <w:color w:val="auto"/>
                <w:sz w:val="24"/>
                <w:szCs w:val="24"/>
                <w:highlight w:val="none"/>
              </w:rPr>
              <w:t xml:space="preserve">单价</w:t>
            </w:r>
            <w:r/>
          </w:p>
          <w:p>
            <w:pPr>
              <w:jc w:val="center"/>
              <w:spacing w:line="500" w:lineRule="exact"/>
              <w:rPr>
                <w:rFonts w:ascii="宋体"/>
                <w:color w:val="auto"/>
                <w:sz w:val="24"/>
                <w:szCs w:val="24"/>
                <w:highlight w:val="none"/>
              </w:rPr>
            </w:pPr>
            <w:r>
              <w:rPr>
                <w:rFonts w:hint="eastAsia" w:ascii="宋体" w:hAnsi="宋体" w:cs="宋体"/>
                <w:color w:val="auto"/>
                <w:sz w:val="24"/>
                <w:szCs w:val="24"/>
                <w:highlight w:val="none"/>
              </w:rPr>
              <w:t xml:space="preserve">（元</w:t>
            </w:r>
            <w:r>
              <w:rPr>
                <w:rFonts w:hint="eastAsia" w:cs="宋体"/>
                <w:color w:val="auto"/>
                <w:sz w:val="24"/>
                <w:szCs w:val="24"/>
                <w:highlight w:val="none"/>
                <w:lang w:val="en-US" w:eastAsia="zh-CN"/>
              </w:rPr>
              <w:t xml:space="preserve">/吨</w:t>
            </w:r>
            <w:r>
              <w:rPr>
                <w:rFonts w:hint="eastAsia" w:ascii="宋体" w:hAnsi="宋体" w:cs="宋体"/>
                <w:color w:val="auto"/>
                <w:sz w:val="24"/>
                <w:szCs w:val="24"/>
                <w:highlight w:val="none"/>
              </w:rPr>
              <w:t xml:space="preserve">）</w:t>
            </w:r>
            <w:r/>
          </w:p>
        </w:tc>
        <w:tc>
          <w:tcPr>
            <w:tcW w:w="2059" w:type="dxa"/>
            <w:vAlign w:val="center"/>
            <w:textDirection w:val="lrTb"/>
            <w:noWrap w:val="false"/>
          </w:tcPr>
          <w:p>
            <w:pPr>
              <w:jc w:val="center"/>
              <w:spacing w:line="500" w:lineRule="exact"/>
              <w:rPr>
                <w:rFonts w:ascii="宋体"/>
                <w:color w:val="auto"/>
                <w:sz w:val="24"/>
                <w:szCs w:val="24"/>
                <w:highlight w:val="none"/>
              </w:rPr>
            </w:pPr>
            <w:r>
              <w:rPr>
                <w:rFonts w:hint="eastAsia" w:ascii="宋体" w:hAnsi="宋体" w:cs="宋体"/>
                <w:color w:val="auto"/>
                <w:sz w:val="24"/>
                <w:szCs w:val="24"/>
                <w:highlight w:val="none"/>
              </w:rPr>
              <w:t xml:space="preserve">合计</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元</w:t>
            </w:r>
            <w:r>
              <w:rPr>
                <w:rFonts w:ascii="宋体" w:hAnsi="宋体" w:cs="宋体"/>
                <w:color w:val="auto"/>
                <w:sz w:val="24"/>
                <w:szCs w:val="24"/>
                <w:highlight w:val="none"/>
              </w:rPr>
              <w:t xml:space="preserve">)</w:t>
            </w:r>
            <w:r/>
          </w:p>
        </w:tc>
      </w:tr>
      <w:tr>
        <w:trPr>
          <w:jc w:val="center"/>
          <w:trHeight w:val="1114"/>
        </w:trPr>
        <w:tc>
          <w:tcPr>
            <w:tcW w:w="519" w:type="dxa"/>
            <w:vAlign w:val="center"/>
            <w:textDirection w:val="lrTb"/>
            <w:noWrap w:val="false"/>
          </w:tcPr>
          <w:p>
            <w:pPr>
              <w:jc w:val="center"/>
              <w:spacing w:line="500" w:lineRule="exact"/>
              <w:rPr>
                <w:rFonts w:ascii="宋体" w:hAnsi="宋体" w:cs="宋体"/>
                <w:color w:val="auto"/>
                <w:sz w:val="24"/>
                <w:szCs w:val="24"/>
                <w:highlight w:val="none"/>
              </w:rPr>
            </w:pPr>
            <w:r>
              <w:rPr>
                <w:rFonts w:ascii="宋体" w:hAnsi="宋体" w:cs="宋体"/>
                <w:color w:val="auto"/>
                <w:sz w:val="24"/>
                <w:szCs w:val="24"/>
                <w:highlight w:val="none"/>
              </w:rPr>
              <w:t xml:space="preserve">1</w:t>
            </w:r>
            <w:r/>
          </w:p>
        </w:tc>
        <w:tc>
          <w:tcPr>
            <w:tcW w:w="3294" w:type="dxa"/>
            <w:vAlign w:val="center"/>
            <w:textDirection w:val="lrTb"/>
            <w:noWrap w:val="false"/>
          </w:tcPr>
          <w:p>
            <w:pPr>
              <w:jc w:val="center"/>
              <w:spacing w:line="500" w:lineRule="exact"/>
              <w:rPr>
                <w:rFonts w:hint="eastAsia" w:cs="宋体"/>
                <w:color w:val="auto"/>
                <w:sz w:val="24"/>
                <w:szCs w:val="24"/>
                <w:highlight w:val="none"/>
                <w:lang w:val="en-US" w:eastAsia="zh-CN"/>
              </w:rPr>
            </w:pPr>
            <w:r>
              <w:rPr>
                <w:rFonts w:hint="eastAsia" w:cs="宋体"/>
                <w:color w:val="auto"/>
                <w:sz w:val="24"/>
                <w:szCs w:val="24"/>
                <w:highlight w:val="none"/>
                <w:lang w:val="en-US" w:eastAsia="zh-CN"/>
              </w:rPr>
              <w:t xml:space="preserve">盐城市第三人民医院医疗废物无害化处置项目</w:t>
            </w:r>
            <w:r/>
          </w:p>
        </w:tc>
        <w:tc>
          <w:tcPr>
            <w:tcW w:w="2190" w:type="dxa"/>
            <w:vAlign w:val="center"/>
            <w:textDirection w:val="lrTb"/>
            <w:noWrap w:val="false"/>
          </w:tcPr>
          <w:p>
            <w:pPr>
              <w:jc w:val="center"/>
              <w:spacing w:line="500" w:lineRule="exact"/>
              <w:rPr>
                <w:rFonts w:hint="default" w:ascii="宋体" w:eastAsia="宋体"/>
                <w:color w:val="auto"/>
                <w:sz w:val="24"/>
                <w:szCs w:val="24"/>
                <w:highlight w:val="none"/>
                <w:lang w:val="en-US" w:eastAsia="zh-CN"/>
              </w:rPr>
            </w:pPr>
            <w:r>
              <w:rPr>
                <w:rFonts w:hint="eastAsia" w:cs="宋体"/>
                <w:color w:val="auto"/>
                <w:sz w:val="24"/>
                <w:szCs w:val="24"/>
                <w:highlight w:val="none"/>
                <w:lang w:val="en-US" w:eastAsia="zh-CN"/>
              </w:rPr>
              <w:t xml:space="preserve">507</w:t>
            </w:r>
            <w:r/>
          </w:p>
        </w:tc>
        <w:tc>
          <w:tcPr>
            <w:tcW w:w="1845" w:type="dxa"/>
            <w:vAlign w:val="center"/>
            <w:textDirection w:val="lrTb"/>
            <w:noWrap w:val="false"/>
          </w:tcPr>
          <w:p>
            <w:pPr>
              <w:jc w:val="left"/>
              <w:rPr>
                <w:rFonts w:ascii="宋体"/>
                <w:color w:val="auto"/>
                <w:sz w:val="24"/>
                <w:szCs w:val="24"/>
                <w:highlight w:val="none"/>
              </w:rPr>
            </w:pPr>
            <w:r>
              <w:rPr>
                <w:rFonts w:ascii="宋体"/>
                <w:color w:val="auto"/>
                <w:sz w:val="24"/>
                <w:szCs w:val="24"/>
                <w:highlight w:val="none"/>
              </w:rPr>
            </w:r>
            <w:r/>
          </w:p>
        </w:tc>
        <w:tc>
          <w:tcPr>
            <w:tcW w:w="2059" w:type="dxa"/>
            <w:vAlign w:val="center"/>
            <w:textDirection w:val="lrTb"/>
            <w:noWrap w:val="false"/>
          </w:tcPr>
          <w:p>
            <w:pPr>
              <w:jc w:val="center"/>
              <w:spacing w:line="500" w:lineRule="exact"/>
              <w:rPr>
                <w:rFonts w:ascii="宋体"/>
                <w:color w:val="auto"/>
                <w:sz w:val="24"/>
                <w:szCs w:val="24"/>
                <w:highlight w:val="none"/>
              </w:rPr>
            </w:pPr>
            <w:r>
              <w:rPr>
                <w:rFonts w:ascii="宋体"/>
                <w:color w:val="auto"/>
                <w:sz w:val="24"/>
                <w:szCs w:val="24"/>
                <w:highlight w:val="none"/>
              </w:rPr>
            </w:r>
            <w:r/>
          </w:p>
        </w:tc>
      </w:tr>
      <w:tr>
        <w:trPr>
          <w:jc w:val="center"/>
          <w:trHeight w:val="1114"/>
        </w:trPr>
        <w:tc>
          <w:tcPr>
            <w:gridSpan w:val="5"/>
            <w:tcW w:w="9907" w:type="dxa"/>
            <w:vAlign w:val="center"/>
            <w:textDirection w:val="lrTb"/>
            <w:noWrap w:val="false"/>
          </w:tcPr>
          <w:p>
            <w:pPr>
              <w:jc w:val="left"/>
              <w:spacing w:line="500" w:lineRule="exact"/>
              <w:rPr>
                <w:rFonts w:ascii="宋体"/>
                <w:color w:val="auto"/>
                <w:sz w:val="24"/>
                <w:szCs w:val="24"/>
                <w:highlight w:val="none"/>
              </w:rPr>
            </w:pPr>
            <w:r>
              <w:rPr>
                <w:rFonts w:hint="eastAsia" w:ascii="宋体" w:hAnsi="宋体" w:cs="宋体"/>
                <w:color w:val="auto"/>
                <w:sz w:val="24"/>
                <w:szCs w:val="24"/>
                <w:highlight w:val="none"/>
                <w:lang w:val="en-US" w:eastAsia="zh-CN"/>
              </w:rPr>
              <w:t xml:space="preserve">报价合计</w:t>
            </w:r>
            <w:r>
              <w:rPr>
                <w:rFonts w:hint="eastAsia" w:ascii="宋体" w:hAnsi="宋体" w:cs="宋体"/>
                <w:color w:val="auto"/>
                <w:sz w:val="24"/>
                <w:szCs w:val="24"/>
                <w:highlight w:val="none"/>
              </w:rPr>
              <w:t xml:space="preserve">：大写：</w:t>
            </w:r>
            <w:r>
              <w:rPr>
                <w:rFonts w:hint="eastAsia" w:cs="宋体"/>
                <w:color w:val="auto"/>
                <w:sz w:val="24"/>
                <w:szCs w:val="24"/>
                <w:highlight w:val="none"/>
                <w:u w:val="single"/>
                <w:lang w:val="en-US" w:eastAsia="zh-CN"/>
              </w:rPr>
              <w:t xml:space="preserve">          </w:t>
            </w:r>
            <w:r>
              <w:rPr>
                <w:rFonts w:hint="eastAsia" w:ascii="宋体" w:hAnsi="宋体" w:cs="宋体"/>
                <w:b w:val="0"/>
                <w:bCs w:val="0"/>
                <w:color w:val="auto"/>
                <w:sz w:val="24"/>
                <w:szCs w:val="24"/>
                <w:highlight w:val="none"/>
              </w:rPr>
              <w:t xml:space="preserve">元</w:t>
            </w:r>
            <w:r>
              <w:rPr>
                <w:rFonts w:ascii="宋体" w:hAnsi="宋体" w:cs="宋体"/>
                <w:b w:val="0"/>
                <w:bCs w:val="0"/>
                <w:color w:val="auto"/>
                <w:sz w:val="24"/>
                <w:szCs w:val="24"/>
                <w:highlight w:val="none"/>
              </w:rPr>
              <w:t xml:space="preserve">/</w:t>
            </w:r>
            <w:r>
              <w:rPr>
                <w:rFonts w:hint="eastAsia" w:ascii="宋体" w:hAnsi="宋体" w:cs="宋体"/>
                <w:b w:val="0"/>
                <w:bCs w:val="0"/>
                <w:color w:val="auto"/>
                <w:sz w:val="24"/>
                <w:szCs w:val="24"/>
                <w:highlight w:val="none"/>
              </w:rPr>
              <w:t xml:space="preserve">年</w:t>
            </w:r>
            <w:r>
              <w:rPr>
                <w:rFonts w:hint="eastAsia" w:ascii="宋体" w:hAnsi="宋体" w:cs="宋体"/>
                <w:b w:val="0"/>
                <w:bCs w:val="0"/>
                <w:color w:val="auto"/>
                <w:sz w:val="24"/>
                <w:szCs w:val="24"/>
                <w:highlight w:val="none"/>
              </w:rPr>
              <w:t xml:space="preserve">，小写：</w:t>
            </w:r>
            <w:r>
              <w:rPr>
                <w:rFonts w:hint="eastAsia" w:cs="宋体"/>
                <w:color w:val="auto"/>
                <w:sz w:val="24"/>
                <w:szCs w:val="24"/>
                <w:highlight w:val="none"/>
                <w:u w:val="single"/>
                <w:lang w:val="en-US" w:eastAsia="zh-CN"/>
              </w:rPr>
              <w:t xml:space="preserve">         </w:t>
            </w:r>
            <w:r>
              <w:rPr>
                <w:rFonts w:hint="eastAsia" w:ascii="宋体" w:hAnsi="宋体" w:cs="宋体"/>
                <w:b w:val="0"/>
                <w:bCs w:val="0"/>
                <w:color w:val="auto"/>
                <w:sz w:val="24"/>
                <w:szCs w:val="24"/>
                <w:highlight w:val="none"/>
              </w:rPr>
              <w:t xml:space="preserve">元</w:t>
            </w:r>
            <w:r>
              <w:rPr>
                <w:rFonts w:ascii="宋体" w:hAnsi="宋体" w:cs="宋体"/>
                <w:b w:val="0"/>
                <w:bCs w:val="0"/>
                <w:color w:val="auto"/>
                <w:sz w:val="24"/>
                <w:szCs w:val="24"/>
                <w:highlight w:val="none"/>
              </w:rPr>
              <w:t xml:space="preserve">/</w:t>
            </w:r>
            <w:r>
              <w:rPr>
                <w:rFonts w:hint="eastAsia" w:ascii="宋体" w:hAnsi="宋体" w:cs="宋体"/>
                <w:b w:val="0"/>
                <w:bCs w:val="0"/>
                <w:color w:val="auto"/>
                <w:sz w:val="24"/>
                <w:szCs w:val="24"/>
                <w:highlight w:val="none"/>
              </w:rPr>
              <w:t xml:space="preserve">年</w:t>
            </w:r>
            <w:r/>
          </w:p>
        </w:tc>
      </w:tr>
    </w:tbl>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注：</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1</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报价包括服务本项目所需成本、材料设备及其损耗费、人工费、风险费、保险费、税金等政策性文件规定及合同包含的所有风险、责任等各项应有费用。</w:t>
      </w:r>
      <w:r/>
    </w:p>
    <w:p>
      <w:pPr>
        <w:ind w:firstLine="960"/>
        <w:keepLines w:val="0"/>
        <w:keepNext w:val="0"/>
        <w:pageBreakBefore w:val="0"/>
        <w:spacing w:line="500" w:lineRule="exact"/>
        <w:widowControl w:val="off"/>
        <w:rPr>
          <w:rFonts w:hint="eastAsia" w:ascii="宋体" w:hAnsi="宋体"/>
          <w:color w:val="auto"/>
          <w:sz w:val="24"/>
          <w:highlight w:val="none"/>
        </w:rPr>
      </w:pP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2</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投标单价</w:t>
      </w:r>
      <w:r>
        <w:rPr>
          <w:rFonts w:hint="eastAsia" w:ascii="宋体" w:hAnsi="宋体"/>
          <w:color w:val="auto"/>
          <w:sz w:val="24"/>
          <w:highlight w:val="none"/>
          <w:lang w:eastAsia="zh-CN"/>
        </w:rPr>
        <w:t xml:space="preserve">每吨不得高于</w:t>
      </w:r>
      <w:r>
        <w:rPr>
          <w:rFonts w:hint="eastAsia" w:ascii="宋体" w:hAnsi="宋体"/>
          <w:color w:val="auto"/>
          <w:sz w:val="24"/>
          <w:highlight w:val="none"/>
          <w:lang w:val="en-US" w:eastAsia="zh-CN"/>
        </w:rPr>
        <w:t xml:space="preserve">4530</w:t>
      </w:r>
      <w:r>
        <w:rPr>
          <w:rFonts w:hint="eastAsia" w:ascii="宋体" w:hAnsi="宋体"/>
          <w:color w:val="auto"/>
          <w:sz w:val="24"/>
          <w:highlight w:val="none"/>
          <w:lang w:eastAsia="zh-CN"/>
        </w:rPr>
        <w:t xml:space="preserve">元/吨，</w:t>
      </w:r>
      <w:r>
        <w:rPr>
          <w:rFonts w:hint="eastAsia" w:ascii="宋体" w:hAnsi="宋体"/>
          <w:color w:val="auto"/>
          <w:sz w:val="24"/>
          <w:highlight w:val="none"/>
          <w:lang w:val="en-US" w:eastAsia="zh-CN"/>
        </w:rPr>
        <w:t xml:space="preserve">否则做无效标处理</w:t>
      </w:r>
      <w:r>
        <w:rPr>
          <w:rFonts w:hint="eastAsia" w:ascii="宋体" w:hAnsi="宋体"/>
          <w:color w:val="auto"/>
          <w:sz w:val="24"/>
          <w:highlight w:val="none"/>
        </w:rPr>
        <w:t xml:space="preserve">。</w:t>
      </w:r>
      <w:r/>
    </w:p>
    <w:p>
      <w:pPr>
        <w:jc w:val="left"/>
        <w:spacing w:line="500" w:lineRule="exact"/>
        <w:rPr>
          <w:rFonts w:ascii="宋体" w:hAnsi="宋体"/>
          <w:color w:val="auto"/>
          <w:sz w:val="24"/>
          <w:highlight w:val="none"/>
        </w:rPr>
      </w:pPr>
      <w:r>
        <w:rPr>
          <w:rFonts w:ascii="宋体" w:hAnsi="宋体"/>
          <w:color w:val="auto"/>
          <w:sz w:val="24"/>
          <w:highlight w:val="none"/>
        </w:rPr>
      </w:r>
      <w:r/>
    </w:p>
    <w:p>
      <w:pPr>
        <w:pStyle w:val="767"/>
        <w:ind w:right="180" w:firstLine="480"/>
        <w:jc w:val="right"/>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企业名称</w:t>
      </w:r>
      <w:r>
        <w:rPr>
          <w:rFonts w:hint="eastAsia" w:ascii="宋体" w:hAnsi="宋体" w:eastAsia="宋体" w:cs="宋体"/>
          <w:b/>
          <w:bCs/>
          <w:color w:val="auto"/>
          <w:sz w:val="32"/>
          <w:szCs w:val="32"/>
          <w:highlight w:val="none"/>
          <w:lang w:val="en-US" w:eastAsia="zh-CN" w:bidi="ar-SA"/>
        </w:rPr>
        <w:t xml:space="preserve">（加盖CA电子公章）</w:t>
      </w:r>
      <w:r>
        <w:rPr>
          <w:rFonts w:hint="eastAsia" w:ascii="宋体" w:hAnsi="宋体" w:eastAsia="宋体" w:cs="宋体"/>
          <w:color w:val="auto"/>
          <w:highlight w:val="none"/>
        </w:rPr>
        <w:t xml:space="preserve">：</w:t>
      </w:r>
      <w:r/>
    </w:p>
    <w:p>
      <w:pPr>
        <w:pStyle w:val="767"/>
        <w:ind w:firstLine="480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日  期：</w:t>
      </w:r>
      <w:r/>
    </w:p>
    <w:p>
      <w:pPr>
        <w:pStyle w:val="767"/>
        <w:numPr>
          <w:ilvl w:val="0"/>
          <w:numId w:val="0"/>
        </w:numPr>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7"/>
        <w:ind w:firstLine="480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67"/>
        <w:ind w:firstLine="24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67"/>
        <w:ind w:firstLine="24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7"/>
        <w:ind w:firstLine="24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7"/>
        <w:ind w:firstLine="24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7"/>
        <w:ind w:firstLine="24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7"/>
        <w:ind w:firstLine="24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7"/>
        <w:ind w:firstLine="24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7"/>
        <w:ind w:firstLine="24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7"/>
        <w:ind w:firstLine="24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7"/>
        <w:ind w:firstLine="24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7"/>
        <w:ind w:firstLine="24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7"/>
        <w:ind w:firstLine="24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7"/>
        <w:ind w:firstLine="24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7"/>
        <w:ind w:firstLine="24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7"/>
        <w:ind w:firstLine="24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7"/>
        <w:ind w:firstLine="24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7"/>
        <w:ind w:firstLine="24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7"/>
        <w:ind w:firstLine="24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7"/>
        <w:ind w:firstLine="24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7"/>
        <w:numPr>
          <w:ilvl w:val="0"/>
          <w:numId w:val="0"/>
        </w:numPr>
        <w:ind w:left="0" w:firstLine="321"/>
        <w:jc w:val="center"/>
        <w:spacing w:beforeAutospacing="0" w:afterAutospacing="0"/>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lang w:val="en-US" w:eastAsia="zh-CN" w:bidi="ar-SA"/>
        </w:rPr>
        <w:t xml:space="preserve">十、</w:t>
      </w:r>
      <w:r>
        <w:rPr>
          <w:rFonts w:hint="eastAsia" w:ascii="宋体" w:hAnsi="宋体" w:eastAsia="宋体" w:cs="宋体"/>
          <w:b/>
          <w:color w:val="auto"/>
          <w:sz w:val="32"/>
          <w:szCs w:val="32"/>
          <w:highlight w:val="none"/>
        </w:rPr>
        <w:t xml:space="preserve">技术要求响应及偏离表</w:t>
      </w:r>
      <w:r>
        <w:rPr>
          <w:rFonts w:hint="eastAsia" w:ascii="宋体" w:hAnsi="宋体" w:eastAsia="宋体" w:cs="宋体"/>
          <w:b/>
          <w:color w:val="auto"/>
          <w:sz w:val="32"/>
          <w:szCs w:val="32"/>
          <w:highlight w:val="none"/>
          <w:lang w:eastAsia="zh-CN"/>
        </w:rPr>
        <w:t xml:space="preserve">（</w:t>
      </w:r>
      <w:r>
        <w:rPr>
          <w:rFonts w:hint="eastAsia" w:ascii="宋体" w:hAnsi="宋体" w:eastAsia="宋体" w:cs="宋体"/>
          <w:b/>
          <w:color w:val="auto"/>
          <w:sz w:val="32"/>
          <w:szCs w:val="32"/>
          <w:highlight w:val="none"/>
          <w:lang w:val="en-US" w:eastAsia="zh-CN"/>
        </w:rPr>
        <w:t xml:space="preserve">如有</w:t>
      </w:r>
      <w:r>
        <w:rPr>
          <w:rFonts w:hint="eastAsia" w:ascii="宋体" w:hAnsi="宋体" w:eastAsia="宋体" w:cs="宋体"/>
          <w:b/>
          <w:color w:val="auto"/>
          <w:sz w:val="32"/>
          <w:szCs w:val="32"/>
          <w:highlight w:val="none"/>
          <w:lang w:eastAsia="zh-CN"/>
        </w:rPr>
        <w:t xml:space="preserve">）</w:t>
      </w:r>
      <w:r/>
    </w:p>
    <w:p>
      <w:pPr>
        <w:pStyle w:val="767"/>
        <w:numPr>
          <w:ilvl w:val="0"/>
          <w:numId w:val="0"/>
        </w:numPr>
        <w:ind w:left="321"/>
        <w:jc w:val="both"/>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tbl>
      <w:tblPr>
        <w:tblStyle w:val="743"/>
        <w:tblW w:w="897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48"/>
        <w:gridCol w:w="3057"/>
        <w:gridCol w:w="2561"/>
        <w:gridCol w:w="1286"/>
        <w:gridCol w:w="1322"/>
      </w:tblGrid>
      <w:tr>
        <w:trPr>
          <w:jc w:val="center"/>
          <w:trHeight w:val="655"/>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5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超出、符合或负偏离</w:t>
            </w:r>
            <w:r/>
          </w:p>
        </w:tc>
        <w:tc>
          <w:tcPr>
            <w:shd w:val="clear" w:color="auto" w:fill="auto"/>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证明材料</w:t>
            </w:r>
            <w:r/>
          </w:p>
        </w:tc>
      </w:tr>
      <w:tr>
        <w:trPr>
          <w:jc w:val="center"/>
          <w:trHeight w:val="518"/>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pStyle w:val="767"/>
              <w:ind w:firstLine="240"/>
              <w:jc w:val="both"/>
              <w:spacing w:beforeAutospacing="0" w:afterAutospacing="0"/>
              <w:rPr>
                <w:rFonts w:hint="eastAsia" w:ascii="宋体" w:hAnsi="宋体" w:eastAsia="宋体" w:cs="宋体"/>
                <w:i w:val="0"/>
                <w:iCs w:val="0"/>
                <w:color w:val="auto"/>
                <w:sz w:val="24"/>
                <w:szCs w:val="24"/>
                <w:u w:val="none"/>
                <w:lang w:val="en-US" w:eastAsia="zh-CN" w:bidi="ar"/>
              </w:rPr>
            </w:pPr>
            <w:r>
              <w:rPr>
                <w:rFonts w:hint="eastAsia" w:ascii="宋体" w:hAnsi="宋体" w:eastAsia="宋体" w:cs="宋体"/>
                <w:i w:val="0"/>
                <w:iCs w:val="0"/>
                <w:color w:val="auto"/>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jc w:val="center"/>
              <w:rPr>
                <w:rFonts w:hint="eastAsia" w:ascii="宋体" w:hAnsi="宋体" w:eastAsia="宋体" w:cs="宋体"/>
                <w:i w:val="0"/>
                <w:iCs w:val="0"/>
                <w:color w:val="auto"/>
                <w:sz w:val="22"/>
                <w:szCs w:val="22"/>
                <w:u w:val="none"/>
                <w:lang w:val="en-US" w:eastAsia="zh-CN" w:bidi="ar"/>
              </w:rPr>
            </w:pPr>
            <w:r>
              <w:rPr>
                <w:rFonts w:hint="eastAsia" w:ascii="宋体" w:hAnsi="宋体" w:eastAsia="宋体" w:cs="宋体"/>
                <w:i w:val="0"/>
                <w:iCs w:val="0"/>
                <w:color w:val="auto"/>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561" w:type="dxa"/>
            <w:vAlign w:val="center"/>
            <w:textDirection w:val="lrTb"/>
            <w:noWrap w:val="false"/>
          </w:tcPr>
          <w:p>
            <w:pPr>
              <w:pStyle w:val="767"/>
              <w:ind w:firstLine="240"/>
              <w:jc w:val="center"/>
              <w:spacing w:beforeAutospacing="0" w:afterAutospacing="0"/>
              <w:rPr>
                <w:rFonts w:hint="eastAsia" w:ascii="宋体" w:hAnsi="宋体" w:eastAsia="宋体" w:cs="宋体"/>
                <w:i w:val="0"/>
                <w:iCs w:val="0"/>
                <w:color w:val="auto"/>
                <w:sz w:val="24"/>
                <w:szCs w:val="24"/>
                <w:u w:val="none"/>
                <w:lang w:val="en-US" w:eastAsia="zh-CN" w:bidi="ar"/>
              </w:rPr>
            </w:pPr>
            <w:r>
              <w:rPr>
                <w:rFonts w:hint="eastAsia" w:ascii="宋体" w:hAnsi="宋体" w:eastAsia="宋体" w:cs="宋体"/>
                <w:i w:val="0"/>
                <w:iCs w:val="0"/>
                <w:color w:val="auto"/>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88"/>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pStyle w:val="767"/>
              <w:jc w:val="center"/>
              <w:spacing w:beforeAutospacing="0" w:afterAutospacing="0"/>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sz w:val="24"/>
                <w:szCs w:val="24"/>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057" w:type="dxa"/>
            <w:vAlign w:val="top"/>
            <w:textDirection w:val="lrTb"/>
            <w:noWrap w:val="false"/>
          </w:tcPr>
          <w:p>
            <w:pPr>
              <w:spacing w:after="0" w:line="240" w:lineRule="auto"/>
              <w:rPr>
                <w:rFonts w:hint="eastAsia" w:ascii="宋体" w:hAnsi="宋体" w:eastAsia="宋体" w:cs="宋体"/>
                <w:b w:val="0"/>
                <w:bCs w:val="0"/>
                <w:i w:val="0"/>
                <w:iCs w:val="0"/>
                <w:color w:val="auto"/>
                <w:sz w:val="21"/>
                <w:szCs w:val="24"/>
                <w:u w:val="none"/>
                <w:lang w:val="en-US" w:eastAsia="zh-CN" w:bidi="ar-SA"/>
              </w:rPr>
            </w:pPr>
            <w:r>
              <w:rPr>
                <w:rFonts w:hint="eastAsia" w:ascii="宋体" w:hAnsi="宋体" w:eastAsia="宋体" w:cs="宋体"/>
                <w:b w:val="0"/>
                <w:bCs w:val="0"/>
                <w:i w:val="0"/>
                <w:iCs w:val="0"/>
                <w:color w:val="auto"/>
                <w:sz w:val="21"/>
                <w:szCs w:val="24"/>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561" w:type="dxa"/>
            <w:vAlign w:val="top"/>
            <w:textDirection w:val="lrTb"/>
            <w:noWrap w:val="false"/>
          </w:tcPr>
          <w:p>
            <w:pPr>
              <w:spacing w:after="0" w:line="24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jc w:val="center"/>
          <w:trHeight w:val="488"/>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pStyle w:val="767"/>
              <w:jc w:val="center"/>
              <w:spacing w:beforeAutospacing="0" w:afterAutospacing="0"/>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sz w:val="24"/>
                <w:szCs w:val="24"/>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rPr>
                <w:rFonts w:hint="eastAsia" w:ascii="宋体" w:hAnsi="宋体" w:eastAsia="宋体" w:cs="宋体"/>
                <w:b w:val="0"/>
                <w:bCs w:val="0"/>
                <w:i w:val="0"/>
                <w:iCs w:val="0"/>
                <w:color w:val="auto"/>
                <w:sz w:val="21"/>
                <w:szCs w:val="24"/>
                <w:u w:val="none"/>
                <w:lang w:val="en-US" w:eastAsia="zh-CN" w:bidi="ar-SA"/>
              </w:rPr>
            </w:pPr>
            <w:r>
              <w:rPr>
                <w:rFonts w:hint="eastAsia" w:ascii="宋体" w:hAnsi="宋体" w:eastAsia="宋体" w:cs="宋体"/>
                <w:b w:val="0"/>
                <w:bCs w:val="0"/>
                <w:i w:val="0"/>
                <w:iCs w:val="0"/>
                <w:color w:val="auto"/>
                <w:sz w:val="21"/>
                <w:szCs w:val="24"/>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561" w:type="dxa"/>
            <w:vAlign w:val="center"/>
            <w:textDirection w:val="lrTb"/>
            <w:noWrap w:val="false"/>
          </w:tcPr>
          <w:p>
            <w:pPr>
              <w:pStyle w:val="767"/>
              <w:ind w:firstLine="240"/>
              <w:jc w:val="center"/>
              <w:spacing w:beforeAutospacing="0" w:afterAutospacing="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jc w:val="center"/>
          <w:trHeight w:val="488"/>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pStyle w:val="767"/>
              <w:ind w:firstLine="240"/>
              <w:jc w:val="center"/>
              <w:spacing w:beforeAutospacing="0" w:afterAutospacing="0"/>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sz w:val="24"/>
                <w:szCs w:val="24"/>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jc w:val="center"/>
              <w:rPr>
                <w:rFonts w:hint="eastAsia" w:ascii="宋体" w:hAnsi="宋体" w:eastAsia="宋体" w:cs="宋体"/>
                <w:b w:val="0"/>
                <w:bCs w:val="0"/>
                <w:i w:val="0"/>
                <w:iCs w:val="0"/>
                <w:color w:val="auto"/>
                <w:sz w:val="21"/>
                <w:szCs w:val="24"/>
                <w:u w:val="none"/>
                <w:lang w:val="en-US" w:eastAsia="zh-CN" w:bidi="ar-SA"/>
              </w:rPr>
            </w:pPr>
            <w:r>
              <w:rPr>
                <w:rFonts w:hint="eastAsia" w:ascii="宋体" w:hAnsi="宋体" w:eastAsia="宋体" w:cs="宋体"/>
                <w:b w:val="0"/>
                <w:bCs w:val="0"/>
                <w:i w:val="0"/>
                <w:iCs w:val="0"/>
                <w:color w:val="auto"/>
                <w:sz w:val="21"/>
                <w:szCs w:val="24"/>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561"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jc w:val="center"/>
          <w:trHeight w:val="488"/>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pStyle w:val="767"/>
              <w:jc w:val="center"/>
              <w:spacing w:beforeAutospacing="0" w:afterAutospacing="0"/>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sz w:val="24"/>
                <w:szCs w:val="24"/>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jc w:val="center"/>
              <w:rPr>
                <w:rFonts w:hint="eastAsia" w:ascii="宋体" w:hAnsi="宋体" w:eastAsia="宋体" w:cs="宋体"/>
                <w:b w:val="0"/>
                <w:bCs w:val="0"/>
                <w:i w:val="0"/>
                <w:iCs w:val="0"/>
                <w:color w:val="auto"/>
                <w:sz w:val="21"/>
                <w:szCs w:val="24"/>
                <w:u w:val="none"/>
                <w:lang w:val="en-US" w:eastAsia="zh-CN" w:bidi="ar-SA"/>
              </w:rPr>
            </w:pPr>
            <w:r>
              <w:rPr>
                <w:rFonts w:hint="eastAsia" w:ascii="宋体" w:hAnsi="宋体" w:eastAsia="宋体" w:cs="宋体"/>
                <w:b w:val="0"/>
                <w:bCs w:val="0"/>
                <w:i w:val="0"/>
                <w:iCs w:val="0"/>
                <w:color w:val="auto"/>
                <w:sz w:val="21"/>
                <w:szCs w:val="24"/>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561" w:type="dxa"/>
            <w:vAlign w:val="center"/>
            <w:textDirection w:val="lrTb"/>
            <w:noWrap w:val="false"/>
          </w:tcPr>
          <w:p>
            <w:pPr>
              <w:pStyle w:val="767"/>
              <w:ind w:firstLine="240"/>
              <w:jc w:val="center"/>
              <w:spacing w:beforeAutospacing="0" w:afterAutospacing="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jc w:val="center"/>
          <w:trHeight w:val="488"/>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pStyle w:val="767"/>
              <w:jc w:val="center"/>
              <w:spacing w:beforeAutospacing="0" w:afterAutospacing="0"/>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sz w:val="24"/>
                <w:szCs w:val="24"/>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2561" w:type="dxa"/>
            <w:vAlign w:val="center"/>
            <w:textDirection w:val="lrTb"/>
            <w:noWrap w:val="false"/>
          </w:tcPr>
          <w:p>
            <w:pPr>
              <w:pStyle w:val="767"/>
              <w:ind w:firstLine="240"/>
              <w:jc w:val="center"/>
              <w:spacing w:beforeAutospacing="0" w:afterAutospacing="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jc w:val="center"/>
          <w:trHeight w:val="488"/>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pStyle w:val="767"/>
              <w:ind w:firstLine="240"/>
              <w:jc w:val="both"/>
              <w:spacing w:beforeAutospacing="0" w:afterAutospacing="0"/>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sz w:val="24"/>
                <w:szCs w:val="24"/>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jc w:val="center"/>
              <w:rPr>
                <w:rFonts w:hint="eastAsia" w:ascii="宋体" w:hAnsi="宋体" w:eastAsia="宋体" w:cs="宋体"/>
                <w:color w:val="auto"/>
                <w:sz w:val="21"/>
                <w:szCs w:val="24"/>
                <w:lang w:val="en-US" w:eastAsia="zh-CN" w:bidi="ar-SA"/>
              </w:rPr>
            </w:pPr>
            <w:r>
              <w:rPr>
                <w:rFonts w:hint="eastAsia" w:ascii="宋体" w:hAnsi="宋体" w:eastAsia="宋体" w:cs="宋体"/>
                <w:color w:val="auto"/>
                <w:sz w:val="21"/>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561" w:type="dxa"/>
            <w:vAlign w:val="center"/>
            <w:textDirection w:val="lrTb"/>
            <w:noWrap w:val="false"/>
          </w:tcPr>
          <w:p>
            <w:pPr>
              <w:pStyle w:val="767"/>
              <w:ind w:firstLine="240"/>
              <w:jc w:val="center"/>
              <w:spacing w:beforeAutospacing="0" w:afterAutospacing="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jc w:val="center"/>
          <w:trHeight w:val="488"/>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rPr>
                <w:rFonts w:hint="default" w:ascii="宋体" w:hAnsi="宋体" w:eastAsia="宋体" w:cs="宋体"/>
                <w:b w:val="0"/>
                <w:bCs w:val="0"/>
                <w:i w:val="0"/>
                <w:iCs w:val="0"/>
                <w:color w:val="auto"/>
                <w:sz w:val="24"/>
                <w:szCs w:val="24"/>
                <w:u w:val="none"/>
                <w:lang w:val="en-US" w:eastAsia="zh-CN"/>
              </w:rPr>
            </w:pPr>
            <w:r>
              <w:rPr>
                <w:rFonts w:hint="default" w:ascii="宋体" w:hAnsi="宋体" w:eastAsia="宋体" w:cs="宋体"/>
                <w:b w:val="0"/>
                <w:bCs w:val="0"/>
                <w:i w:val="0"/>
                <w:iCs w:val="0"/>
                <w:color w:val="auto"/>
                <w:sz w:val="24"/>
                <w:szCs w:val="24"/>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jc w:val="left"/>
              <w:rPr>
                <w:rFonts w:hint="eastAsia" w:ascii="宋体" w:hAnsi="宋体" w:eastAsia="宋体" w:cs="宋体"/>
                <w:b w:val="0"/>
                <w:bCs w:val="0"/>
                <w:i w:val="0"/>
                <w:iCs w:val="0"/>
                <w:color w:val="auto"/>
                <w:sz w:val="21"/>
                <w:szCs w:val="24"/>
                <w:u w:val="none"/>
                <w:lang w:val="en-US" w:eastAsia="zh-CN" w:bidi="ar-SA"/>
              </w:rPr>
            </w:pPr>
            <w:r>
              <w:rPr>
                <w:rFonts w:hint="eastAsia" w:ascii="宋体" w:hAnsi="宋体" w:eastAsia="宋体" w:cs="宋体"/>
                <w:b w:val="0"/>
                <w:bCs w:val="0"/>
                <w:i w:val="0"/>
                <w:iCs w:val="0"/>
                <w:color w:val="auto"/>
                <w:sz w:val="21"/>
                <w:szCs w:val="24"/>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561"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jc w:val="center"/>
          <w:trHeight w:val="488"/>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1"/>
                <w:szCs w:val="24"/>
                <w:u w:val="none"/>
                <w:lang w:val="en-US" w:eastAsia="zh-CN" w:bidi="ar-SA"/>
              </w:rPr>
              <w:suppressLineNumbers w:val="0"/>
            </w:pPr>
            <w:r>
              <w:rPr>
                <w:rFonts w:hint="default" w:ascii="宋体" w:hAnsi="宋体" w:eastAsia="宋体" w:cs="宋体"/>
                <w:b w:val="0"/>
                <w:bCs w:val="0"/>
                <w:i w:val="0"/>
                <w:iCs w:val="0"/>
                <w:color w:val="auto"/>
                <w:sz w:val="21"/>
                <w:szCs w:val="24"/>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4"/>
                <w:u w:val="none"/>
                <w:lang w:val="en-US" w:eastAsia="zh-CN" w:bidi="ar-SA"/>
              </w:rPr>
              <w:suppressLineNumbers w:val="0"/>
            </w:pPr>
            <w:r>
              <w:rPr>
                <w:rFonts w:hint="eastAsia" w:ascii="宋体" w:hAnsi="宋体" w:eastAsia="宋体" w:cs="宋体"/>
                <w:b/>
                <w:bCs/>
                <w:i w:val="0"/>
                <w:iCs w:val="0"/>
                <w:color w:val="auto"/>
                <w:sz w:val="21"/>
                <w:szCs w:val="24"/>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561"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jc w:val="center"/>
          <w:trHeight w:val="488"/>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1"/>
                <w:szCs w:val="24"/>
                <w:u w:val="none"/>
                <w:lang w:val="en-US" w:eastAsia="zh-CN" w:bidi="ar-SA"/>
              </w:rPr>
              <w:suppressLineNumbers w:val="0"/>
            </w:pPr>
            <w:r>
              <w:rPr>
                <w:rFonts w:hint="default" w:ascii="宋体" w:hAnsi="宋体" w:eastAsia="宋体" w:cs="宋体"/>
                <w:b w:val="0"/>
                <w:bCs w:val="0"/>
                <w:i w:val="0"/>
                <w:iCs w:val="0"/>
                <w:color w:val="auto"/>
                <w:sz w:val="21"/>
                <w:szCs w:val="24"/>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4"/>
                <w:u w:val="none"/>
                <w:lang w:val="en-US" w:eastAsia="zh-CN" w:bidi="ar-SA"/>
              </w:rPr>
              <w:suppressLineNumbers w:val="0"/>
            </w:pPr>
            <w:r>
              <w:rPr>
                <w:rFonts w:hint="eastAsia" w:ascii="宋体" w:hAnsi="宋体" w:eastAsia="宋体" w:cs="宋体"/>
                <w:b/>
                <w:bCs/>
                <w:i w:val="0"/>
                <w:iCs w:val="0"/>
                <w:color w:val="auto"/>
                <w:sz w:val="21"/>
                <w:szCs w:val="24"/>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561"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jc w:val="center"/>
              <w:rPr>
                <w:rFonts w:hint="default" w:ascii="宋体" w:hAnsi="宋体" w:eastAsia="宋体" w:cs="宋体"/>
                <w:i w:val="0"/>
                <w:iCs w:val="0"/>
                <w:color w:val="auto"/>
                <w:sz w:val="24"/>
                <w:szCs w:val="24"/>
                <w:u w:val="none"/>
                <w:lang w:val="en-US"/>
              </w:rPr>
            </w:pPr>
            <w:r>
              <w:rPr>
                <w:rFonts w:hint="default" w:ascii="宋体" w:hAnsi="宋体" w:eastAsia="宋体" w:cs="宋体"/>
                <w:i w:val="0"/>
                <w:iCs w:val="0"/>
                <w:color w:val="auto"/>
                <w:sz w:val="24"/>
                <w:szCs w:val="24"/>
                <w:u w:val="none"/>
                <w:lang w:val="en-US"/>
              </w:rPr>
            </w:r>
            <w:r/>
          </w:p>
        </w:tc>
      </w:tr>
      <w:tr>
        <w:trPr>
          <w:jc w:val="center"/>
          <w:trHeight w:val="488"/>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4"/>
                <w:u w:val="none"/>
                <w:lang w:val="en-US" w:eastAsia="zh-CN" w:bidi="ar-SA"/>
              </w:rPr>
              <w:suppressLineNumbers w:val="0"/>
            </w:pPr>
            <w:r>
              <w:rPr>
                <w:rFonts w:hint="eastAsia" w:ascii="宋体" w:hAnsi="宋体" w:eastAsia="宋体" w:cs="宋体"/>
                <w:b w:val="0"/>
                <w:bCs w:val="0"/>
                <w:i w:val="0"/>
                <w:iCs w:val="0"/>
                <w:color w:val="auto"/>
                <w:sz w:val="21"/>
                <w:szCs w:val="24"/>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jc w:val="center"/>
              <w:rPr>
                <w:rFonts w:hint="eastAsia" w:ascii="宋体" w:hAnsi="宋体" w:eastAsia="宋体" w:cs="宋体"/>
                <w:color w:val="auto"/>
                <w:sz w:val="21"/>
                <w:szCs w:val="24"/>
                <w:lang w:val="en-US" w:eastAsia="zh-CN" w:bidi="ar-SA"/>
              </w:rPr>
            </w:pPr>
            <w:r>
              <w:rPr>
                <w:rFonts w:hint="eastAsia" w:ascii="宋体" w:hAnsi="宋体" w:eastAsia="宋体" w:cs="宋体"/>
                <w:color w:val="auto"/>
                <w:sz w:val="21"/>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561"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jc w:val="center"/>
          <w:trHeight w:val="488"/>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1"/>
                <w:szCs w:val="24"/>
                <w:u w:val="none"/>
                <w:lang w:val="en-US" w:eastAsia="zh-CN" w:bidi="ar-SA"/>
              </w:rPr>
              <w:suppressLineNumbers w:val="0"/>
            </w:pPr>
            <w:r>
              <w:rPr>
                <w:rFonts w:hint="default" w:ascii="宋体" w:hAnsi="宋体" w:eastAsia="宋体" w:cs="宋体"/>
                <w:b w:val="0"/>
                <w:bCs w:val="0"/>
                <w:i w:val="0"/>
                <w:iCs w:val="0"/>
                <w:color w:val="auto"/>
                <w:sz w:val="21"/>
                <w:szCs w:val="24"/>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3057" w:type="dxa"/>
            <w:vAlign w:val="top"/>
            <w:textDirection w:val="lrTb"/>
            <w:noWrap w:val="false"/>
          </w:tcPr>
          <w:p>
            <w:pPr>
              <w:jc w:val="center"/>
              <w:rPr>
                <w:rFonts w:hint="eastAsia" w:ascii="宋体" w:hAnsi="宋体" w:eastAsia="宋体" w:cs="宋体"/>
                <w:b/>
                <w:bCs/>
                <w:color w:val="auto"/>
                <w:lang w:val="en-US" w:eastAsia="zh-CN"/>
              </w:rPr>
            </w:pPr>
            <w:r>
              <w:rPr>
                <w:rFonts w:hint="eastAsia" w:ascii="宋体" w:hAnsi="宋体" w:eastAsia="宋体" w:cs="宋体"/>
                <w:b/>
                <w:bCs/>
                <w:color w:val="auto"/>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561"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p>
            <w:pPr>
              <w:rPr>
                <w:color w:val="auto"/>
              </w:rPr>
            </w:pP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bl>
    <w:p>
      <w:pPr>
        <w:pStyle w:val="767"/>
        <w:ind w:firstLine="0"/>
        <w:jc w:val="both"/>
        <w:keepLines w:val="0"/>
        <w:keepNext w:val="0"/>
        <w:pageBreakBefore w:val="0"/>
        <w:spacing w:beforeAutospacing="0" w:afterAutospacing="0"/>
        <w:widowControl w:val="off"/>
        <w:rPr>
          <w:rFonts w:hint="eastAsia" w:ascii="宋体" w:hAnsi="宋体" w:eastAsia="宋体" w:cs="宋体"/>
          <w:color w:val="auto"/>
          <w:sz w:val="21"/>
          <w:szCs w:val="24"/>
          <w:lang w:val="en-US" w:eastAsia="zh-CN" w:bidi="ar-SA"/>
        </w:rPr>
      </w:pPr>
      <w:r>
        <w:rPr>
          <w:rFonts w:hint="eastAsia" w:ascii="宋体" w:hAnsi="宋体" w:eastAsia="宋体" w:cs="宋体"/>
          <w:color w:val="auto"/>
          <w:highlight w:val="none"/>
        </w:rPr>
        <w:t xml:space="preserve">注</w:t>
      </w:r>
      <w:r>
        <w:rPr>
          <w:rFonts w:hint="eastAsia" w:ascii="宋体" w:hAnsi="宋体" w:eastAsia="宋体" w:cs="宋体"/>
          <w:color w:val="auto"/>
          <w:sz w:val="21"/>
          <w:szCs w:val="24"/>
          <w:lang w:val="en-US" w:eastAsia="zh-CN" w:bidi="ar-SA"/>
        </w:rPr>
        <w:t xml:space="preserve">1.行数不够，可自行添加。</w:t>
      </w:r>
      <w:r/>
    </w:p>
    <w:p>
      <w:pPr>
        <w:pStyle w:val="767"/>
        <w:ind w:firstLine="0"/>
        <w:jc w:val="left"/>
        <w:keepLines w:val="0"/>
        <w:keepNext w:val="0"/>
        <w:pageBreakBefore w:val="0"/>
        <w:spacing w:beforeAutospacing="0" w:afterAutospacing="0"/>
        <w:widowControl w:val="off"/>
        <w:rPr>
          <w:rFonts w:hint="eastAsia" w:ascii="宋体" w:hAnsi="宋体" w:eastAsia="宋体" w:cs="宋体"/>
          <w:b/>
          <w:bCs/>
          <w:color w:val="auto"/>
          <w:highlight w:val="none"/>
        </w:rPr>
      </w:pPr>
      <w:r>
        <w:rPr>
          <w:rFonts w:hint="eastAsia" w:ascii="宋体" w:hAnsi="宋体" w:eastAsia="宋体" w:cs="宋体"/>
          <w:b/>
          <w:bCs/>
          <w:color w:val="auto"/>
          <w:sz w:val="21"/>
          <w:szCs w:val="24"/>
          <w:lang w:val="en-US" w:eastAsia="zh-CN" w:bidi="ar-SA"/>
        </w:rPr>
        <w:t xml:space="preserve">2.投标人须对技术要求逐条做出实质性响应，并申明响应内容的</w:t>
      </w:r>
      <w:r>
        <w:rPr>
          <w:rFonts w:hint="eastAsia" w:ascii="宋体" w:hAnsi="宋体" w:eastAsia="宋体" w:cs="宋体"/>
          <w:b/>
          <w:bCs/>
          <w:color w:val="auto"/>
          <w:sz w:val="22"/>
          <w:szCs w:val="22"/>
          <w:highlight w:val="none"/>
        </w:rPr>
        <w:t xml:space="preserve">偏差</w:t>
      </w:r>
      <w:r>
        <w:rPr>
          <w:rFonts w:hint="eastAsia" w:ascii="宋体" w:hAnsi="宋体" w:eastAsia="宋体" w:cs="宋体"/>
          <w:b/>
          <w:bCs/>
          <w:color w:val="auto"/>
          <w:sz w:val="22"/>
          <w:szCs w:val="22"/>
          <w:highlight w:val="none"/>
          <w:lang w:val="en-US" w:eastAsia="zh-CN"/>
        </w:rPr>
        <w:t xml:space="preserve">包括</w:t>
      </w:r>
      <w:r>
        <w:rPr>
          <w:rFonts w:hint="eastAsia" w:ascii="宋体" w:hAnsi="宋体" w:eastAsia="宋体" w:cs="宋体"/>
          <w:b/>
          <w:bCs/>
          <w:color w:val="auto"/>
          <w:sz w:val="21"/>
          <w:szCs w:val="24"/>
          <w:lang w:val="en-US" w:eastAsia="zh-CN" w:bidi="ar-SA"/>
        </w:rPr>
        <w:t xml:space="preserve">超出、符合或负偏离。</w:t>
      </w:r>
      <w:r>
        <w:rPr>
          <w:rFonts w:hint="eastAsia" w:ascii="宋体" w:hAnsi="宋体" w:eastAsia="宋体" w:cs="宋体"/>
          <w:b/>
          <w:bCs/>
          <w:color w:val="auto"/>
          <w:highlight w:val="none"/>
        </w:rPr>
        <w:t xml:space="preserve"> </w:t>
      </w:r>
      <w:r/>
    </w:p>
    <w:p>
      <w:pPr>
        <w:pStyle w:val="767"/>
        <w:ind w:firstLine="24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67"/>
        <w:ind w:right="180" w:firstLine="480"/>
        <w:jc w:val="right"/>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企业名称</w:t>
      </w:r>
      <w:r>
        <w:rPr>
          <w:rFonts w:hint="eastAsia" w:ascii="宋体" w:hAnsi="宋体" w:eastAsia="宋体" w:cs="宋体"/>
          <w:b/>
          <w:bCs/>
          <w:color w:val="auto"/>
          <w:sz w:val="32"/>
          <w:szCs w:val="32"/>
          <w:highlight w:val="none"/>
          <w:lang w:val="en-US" w:eastAsia="zh-CN" w:bidi="ar-SA"/>
        </w:rPr>
        <w:t xml:space="preserve">（加盖CA电子公章）</w:t>
      </w:r>
      <w:r>
        <w:rPr>
          <w:rFonts w:hint="eastAsia" w:ascii="宋体" w:hAnsi="宋体" w:eastAsia="宋体" w:cs="宋体"/>
          <w:color w:val="auto"/>
          <w:highlight w:val="none"/>
        </w:rPr>
        <w:t xml:space="preserve">：</w:t>
      </w:r>
      <w:r/>
    </w:p>
    <w:p>
      <w:pPr>
        <w:pStyle w:val="767"/>
        <w:ind w:firstLine="57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日  期：</w:t>
      </w:r>
      <w:r/>
    </w:p>
    <w:p>
      <w:pPr>
        <w:pStyle w:val="767"/>
        <w:ind w:firstLine="240"/>
        <w:jc w:val="center"/>
        <w:spacing w:beforeAutospacing="0" w:afterAutospacing="0" w:line="360" w:lineRule="auto"/>
        <w:rPr>
          <w:color w:val="auto"/>
          <w:highlight w:val="none"/>
        </w:rPr>
      </w:pPr>
      <w:r>
        <w:rPr>
          <w:color w:val="auto"/>
          <w:highlight w:val="none"/>
        </w:rPr>
        <w:t xml:space="preserve"> </w:t>
      </w:r>
      <w:r/>
    </w:p>
    <w:p>
      <w:pPr>
        <w:rPr>
          <w:rFonts w:ascii="黑体" w:hAnsi="宋体" w:eastAsia="黑体" w:cs="黑体"/>
          <w:b/>
          <w:color w:val="auto"/>
          <w:sz w:val="32"/>
          <w:szCs w:val="32"/>
          <w:highlight w:val="none"/>
        </w:rPr>
      </w:pPr>
      <w:r>
        <w:rPr>
          <w:rFonts w:ascii="黑体" w:hAnsi="宋体" w:eastAsia="黑体" w:cs="黑体"/>
          <w:b/>
          <w:color w:val="auto"/>
          <w:sz w:val="32"/>
          <w:szCs w:val="32"/>
          <w:highlight w:val="none"/>
        </w:rPr>
        <w:br w:type="page" w:clear="all"/>
      </w:r>
      <w:r/>
    </w:p>
    <w:p>
      <w:pPr>
        <w:pStyle w:val="767"/>
        <w:numPr>
          <w:ilvl w:val="0"/>
          <w:numId w:val="0"/>
        </w:numPr>
        <w:ind w:left="0" w:firstLine="321"/>
        <w:jc w:val="center"/>
        <w:spacing w:beforeAutospacing="0" w:afterAutospacing="0"/>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lang w:val="en-US" w:eastAsia="zh-CN" w:bidi="ar-SA"/>
        </w:rPr>
        <w:t xml:space="preserve">十一、</w:t>
      </w:r>
      <w:r>
        <w:rPr>
          <w:rFonts w:hint="eastAsia" w:ascii="宋体" w:hAnsi="宋体" w:eastAsia="宋体" w:cs="宋体"/>
          <w:b/>
          <w:color w:val="auto"/>
          <w:sz w:val="32"/>
          <w:szCs w:val="32"/>
          <w:highlight w:val="none"/>
        </w:rPr>
        <w:t xml:space="preserve">商务要求响应及偏离表</w:t>
      </w:r>
      <w:r>
        <w:rPr>
          <w:rFonts w:hint="eastAsia" w:ascii="宋体" w:hAnsi="宋体" w:eastAsia="宋体" w:cs="宋体"/>
          <w:b/>
          <w:color w:val="auto"/>
          <w:sz w:val="32"/>
          <w:szCs w:val="32"/>
          <w:highlight w:val="none"/>
          <w:lang w:eastAsia="zh-CN"/>
        </w:rPr>
        <w:t xml:space="preserve">（</w:t>
      </w:r>
      <w:r>
        <w:rPr>
          <w:rFonts w:hint="eastAsia" w:ascii="宋体" w:hAnsi="宋体" w:eastAsia="宋体" w:cs="宋体"/>
          <w:b/>
          <w:color w:val="auto"/>
          <w:sz w:val="32"/>
          <w:szCs w:val="32"/>
          <w:highlight w:val="none"/>
          <w:lang w:val="en-US" w:eastAsia="zh-CN"/>
        </w:rPr>
        <w:t xml:space="preserve">如有</w:t>
      </w:r>
      <w:r>
        <w:rPr>
          <w:rFonts w:hint="eastAsia" w:ascii="宋体" w:hAnsi="宋体" w:eastAsia="宋体" w:cs="宋体"/>
          <w:b/>
          <w:color w:val="auto"/>
          <w:sz w:val="32"/>
          <w:szCs w:val="32"/>
          <w:highlight w:val="none"/>
          <w:lang w:eastAsia="zh-CN"/>
        </w:rPr>
        <w:t xml:space="preserve">）</w:t>
      </w:r>
      <w:r/>
    </w:p>
    <w:p>
      <w:pPr>
        <w:pStyle w:val="767"/>
        <w:numPr>
          <w:ilvl w:val="0"/>
          <w:numId w:val="0"/>
        </w:numPr>
        <w:ind w:left="321"/>
        <w:jc w:val="both"/>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tbl>
      <w:tblPr>
        <w:tblStyle w:val="743"/>
        <w:tblW w:w="9151"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12"/>
        <w:gridCol w:w="3219"/>
        <w:gridCol w:w="2341"/>
        <w:gridCol w:w="1617"/>
        <w:gridCol w:w="1362"/>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767"/>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219" w:type="dxa"/>
            <w:vAlign w:val="center"/>
            <w:textDirection w:val="lrTb"/>
            <w:noWrap w:val="false"/>
          </w:tcPr>
          <w:p>
            <w:pPr>
              <w:pStyle w:val="767"/>
              <w:ind w:firstLine="24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pStyle w:val="767"/>
              <w:ind w:firstLine="24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pStyle w:val="767"/>
              <w:ind w:firstLine="24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超出、符合或</w:t>
            </w:r>
            <w:r>
              <w:rPr>
                <w:rFonts w:hint="eastAsia" w:ascii="宋体" w:hAnsi="宋体" w:eastAsia="宋体" w:cs="宋体"/>
                <w:color w:val="auto"/>
                <w:highlight w:val="none"/>
                <w:lang w:val="en-US" w:eastAsia="zh-CN"/>
              </w:rPr>
              <w:t xml:space="preserve">负</w:t>
            </w:r>
            <w:r>
              <w:rPr>
                <w:rFonts w:hint="eastAsia" w:ascii="宋体" w:hAnsi="宋体" w:eastAsia="宋体" w:cs="宋体"/>
                <w:color w:val="auto"/>
                <w:highlight w:val="none"/>
              </w:rPr>
              <w:t xml:space="preserve">偏离</w:t>
            </w:r>
            <w:r/>
          </w:p>
        </w:tc>
        <w:tc>
          <w:tcPr>
            <w:shd w:val="clear" w:color="auto" w:fill="auto"/>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767"/>
              <w:jc w:val="center"/>
              <w:spacing w:beforeAutospacing="0" w:afterAutospacing="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备注</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767"/>
              <w:ind w:firstLine="240"/>
              <w:jc w:val="both"/>
              <w:spacing w:beforeAutospacing="0" w:afterAutospacing="0"/>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219"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pStyle w:val="767"/>
              <w:ind w:firstLine="24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pStyle w:val="767"/>
              <w:ind w:firstLine="24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767"/>
              <w:ind w:firstLine="24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592"/>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767"/>
              <w:ind w:firstLine="240"/>
              <w:jc w:val="both"/>
              <w:spacing w:beforeAutospacing="0" w:afterAutospacing="0"/>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219" w:type="dxa"/>
            <w:vAlign w:val="top"/>
            <w:textDirection w:val="lrTb"/>
            <w:noWrap w:val="false"/>
          </w:tcPr>
          <w:p>
            <w:pPr>
              <w:spacing w:after="0" w:line="240" w:lineRule="auto"/>
              <w:rPr>
                <w:rFonts w:hint="eastAsia" w:ascii="宋体" w:hAnsi="宋体" w:eastAsia="宋体" w:cstheme="minorBidi"/>
                <w:color w:val="auto"/>
                <w:sz w:val="21"/>
                <w:szCs w:val="24"/>
                <w:highlight w:val="none"/>
                <w:lang w:val="en-US" w:eastAsia="zh-CN" w:bidi="ar-SA"/>
              </w:rPr>
            </w:pPr>
            <w:r>
              <w:rPr>
                <w:rFonts w:hint="eastAsia" w:ascii="宋体" w:hAnsi="宋体" w:eastAsia="宋体" w:cstheme="minorBidi"/>
                <w:color w:val="auto"/>
                <w:sz w:val="21"/>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top"/>
            <w:textDirection w:val="lrTb"/>
            <w:noWrap w:val="false"/>
          </w:tcPr>
          <w:p>
            <w:pPr>
              <w:spacing w:after="0" w:line="240" w:lineRule="auto"/>
              <w:rPr>
                <w:rFonts w:hint="eastAsia" w:ascii="宋体" w:hAnsi="宋体" w:eastAsia="宋体" w:cstheme="minorBidi"/>
                <w:color w:val="auto"/>
                <w:sz w:val="21"/>
                <w:szCs w:val="24"/>
                <w:highlight w:val="none"/>
                <w:lang w:val="en-US" w:eastAsia="zh-CN" w:bidi="ar-SA"/>
              </w:rPr>
            </w:pPr>
            <w:r>
              <w:rPr>
                <w:rFonts w:hint="eastAsia" w:ascii="宋体" w:hAnsi="宋体" w:eastAsia="宋体" w:cstheme="minorBidi"/>
                <w:color w:val="auto"/>
                <w:sz w:val="21"/>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pStyle w:val="767"/>
              <w:ind w:firstLine="24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767"/>
              <w:ind w:firstLine="24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767"/>
              <w:ind w:firstLine="240"/>
              <w:jc w:val="both"/>
              <w:spacing w:beforeAutospacing="0" w:afterAutospacing="0"/>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219" w:type="dxa"/>
            <w:vAlign w:val="center"/>
            <w:textDirection w:val="lrTb"/>
            <w:noWrap w:val="false"/>
          </w:tcPr>
          <w:p>
            <w:pPr>
              <w:rPr>
                <w:rFonts w:hint="eastAsia" w:ascii="宋体" w:hAnsi="宋体" w:eastAsia="宋体" w:cs="宋体"/>
                <w:color w:val="auto"/>
              </w:rPr>
            </w:pPr>
            <w:r>
              <w:rPr>
                <w:rFonts w:hint="eastAsia" w:ascii="宋体" w:hAnsi="宋体" w:eastAsia="宋体" w:cs="宋体"/>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pStyle w:val="767"/>
              <w:ind w:firstLine="24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pStyle w:val="767"/>
              <w:ind w:firstLine="24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767"/>
              <w:ind w:firstLine="24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767"/>
              <w:ind w:firstLine="240"/>
              <w:jc w:val="both"/>
              <w:spacing w:beforeAutospacing="0" w:afterAutospacing="0"/>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219"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pStyle w:val="767"/>
              <w:ind w:firstLine="24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pStyle w:val="767"/>
              <w:ind w:firstLine="24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767"/>
              <w:ind w:firstLine="24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767"/>
              <w:ind w:firstLine="240"/>
              <w:jc w:val="both"/>
              <w:spacing w:beforeAutospacing="0" w:afterAutospacing="0"/>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219" w:type="dxa"/>
            <w:vAlign w:val="center"/>
            <w:textDirection w:val="lrTb"/>
            <w:noWrap w:val="false"/>
          </w:tcPr>
          <w:p>
            <w:pPr>
              <w:jc w:val="center"/>
              <w:rPr>
                <w:rFonts w:hint="eastAsia" w:ascii="宋体" w:hAnsi="宋体" w:eastAsia="宋体" w:cs="宋体"/>
                <w:b/>
                <w:bCs/>
                <w:color w:val="auto"/>
              </w:rPr>
            </w:pPr>
            <w:r>
              <w:rPr>
                <w:rFonts w:hint="eastAsia" w:ascii="宋体" w:hAnsi="宋体" w:eastAsia="宋体" w:cs="宋体"/>
                <w:b/>
                <w:bCs/>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pStyle w:val="767"/>
              <w:ind w:firstLine="24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pStyle w:val="767"/>
              <w:ind w:firstLine="24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767"/>
              <w:ind w:firstLine="24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pStyle w:val="767"/>
        <w:ind w:firstLine="0"/>
        <w:jc w:val="both"/>
        <w:keepLines w:val="0"/>
        <w:keepNext w:val="0"/>
        <w:pageBreakBefore w:val="0"/>
        <w:spacing w:beforeAutospacing="0" w:afterAutospacing="0"/>
        <w:widowControl w:val="off"/>
        <w:rPr>
          <w:rFonts w:hint="eastAsia" w:ascii="宋体" w:hAnsi="宋体" w:eastAsia="宋体" w:cs="宋体"/>
          <w:color w:val="auto"/>
          <w:sz w:val="21"/>
          <w:szCs w:val="24"/>
          <w:lang w:val="en-US" w:eastAsia="zh-CN" w:bidi="ar-SA"/>
        </w:rPr>
      </w:pPr>
      <w:r>
        <w:rPr>
          <w:rFonts w:hint="eastAsia" w:ascii="宋体" w:hAnsi="宋体" w:eastAsia="宋体" w:cs="宋体"/>
          <w:color w:val="auto"/>
          <w:highlight w:val="none"/>
        </w:rPr>
        <w:t xml:space="preserve">注</w:t>
      </w:r>
      <w:r>
        <w:rPr>
          <w:rFonts w:hint="eastAsia" w:ascii="宋体" w:hAnsi="宋体" w:eastAsia="宋体" w:cs="宋体"/>
          <w:color w:val="auto"/>
          <w:sz w:val="21"/>
          <w:szCs w:val="24"/>
          <w:lang w:val="en-US" w:eastAsia="zh-CN" w:bidi="ar-SA"/>
        </w:rPr>
        <w:t xml:space="preserve">：1.行数不够，可自行添加。</w:t>
      </w:r>
      <w:r/>
    </w:p>
    <w:p>
      <w:pPr>
        <w:pStyle w:val="767"/>
        <w:ind w:firstLine="0"/>
        <w:jc w:val="both"/>
        <w:keepLines w:val="0"/>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b/>
          <w:bCs/>
          <w:color w:val="auto"/>
          <w:sz w:val="21"/>
          <w:szCs w:val="24"/>
          <w:lang w:val="en-US" w:eastAsia="zh-CN" w:bidi="ar-SA"/>
        </w:rPr>
        <w:t xml:space="preserve">2.投标人须对商务要求逐条做出实质性响应，并申明响应内容的偏差包括超出、符合或负偏离。 </w:t>
      </w:r>
      <w:r/>
    </w:p>
    <w:p>
      <w:pPr>
        <w:pStyle w:val="767"/>
        <w:ind w:right="180" w:firstLine="480"/>
        <w:jc w:val="right"/>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企业名称</w:t>
      </w:r>
      <w:r>
        <w:rPr>
          <w:rFonts w:hint="eastAsia" w:ascii="宋体" w:hAnsi="宋体" w:eastAsia="宋体" w:cs="宋体"/>
          <w:b/>
          <w:bCs/>
          <w:color w:val="auto"/>
          <w:sz w:val="32"/>
          <w:szCs w:val="32"/>
          <w:highlight w:val="none"/>
          <w:lang w:val="en-US" w:eastAsia="zh-CN" w:bidi="ar-SA"/>
        </w:rPr>
        <w:t xml:space="preserve">（加盖CA电子位公章）</w:t>
      </w:r>
      <w:r>
        <w:rPr>
          <w:rFonts w:hint="eastAsia" w:ascii="宋体" w:hAnsi="宋体" w:eastAsia="宋体" w:cs="宋体"/>
          <w:color w:val="auto"/>
          <w:highlight w:val="none"/>
        </w:rPr>
        <w:t xml:space="preserve">：</w:t>
      </w:r>
      <w:r/>
    </w:p>
    <w:p>
      <w:pPr>
        <w:pStyle w:val="767"/>
        <w:ind w:firstLine="321"/>
        <w:jc w:val="center"/>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日  期：</w:t>
      </w:r>
      <w:r/>
    </w:p>
    <w:p>
      <w:pPr>
        <w:pStyle w:val="767"/>
        <w:ind w:firstLine="321"/>
        <w:jc w:val="center"/>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7"/>
        <w:ind w:firstLine="321"/>
        <w:jc w:val="center"/>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7"/>
        <w:ind w:firstLine="321"/>
        <w:jc w:val="center"/>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7"/>
        <w:ind w:firstLine="321"/>
        <w:jc w:val="center"/>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7"/>
        <w:ind w:firstLine="321"/>
        <w:jc w:val="center"/>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7"/>
        <w:ind w:firstLine="321"/>
        <w:jc w:val="center"/>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7"/>
        <w:ind w:firstLine="321"/>
        <w:jc w:val="center"/>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7"/>
        <w:ind w:firstLine="321"/>
        <w:jc w:val="center"/>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7"/>
        <w:ind w:firstLine="321"/>
        <w:jc w:val="center"/>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7"/>
        <w:ind w:firstLine="321"/>
        <w:jc w:val="center"/>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7"/>
        <w:ind w:firstLine="321"/>
        <w:jc w:val="center"/>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7"/>
        <w:ind w:firstLine="321"/>
        <w:jc w:val="center"/>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7"/>
        <w:ind w:firstLine="321"/>
        <w:jc w:val="center"/>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7"/>
        <w:ind w:firstLine="321"/>
        <w:jc w:val="center"/>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7"/>
        <w:ind w:firstLine="321"/>
        <w:jc w:val="center"/>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7"/>
        <w:ind w:firstLine="321"/>
        <w:jc w:val="center"/>
        <w:spacing w:beforeAutospacing="0" w:afterAutospacing="0"/>
        <w:rPr>
          <w:rFonts w:hint="eastAsia" w:ascii="宋体" w:hAnsi="宋体" w:eastAsia="宋体" w:cs="宋体"/>
          <w:b/>
          <w:iCs/>
          <w:color w:val="auto"/>
          <w:sz w:val="32"/>
          <w:szCs w:val="32"/>
          <w:highlight w:val="none"/>
        </w:rPr>
      </w:pPr>
      <w:r>
        <w:rPr>
          <w:rFonts w:hint="eastAsia" w:ascii="宋体" w:hAnsi="宋体" w:eastAsia="宋体" w:cs="宋体"/>
          <w:b/>
          <w:iCs/>
          <w:color w:val="auto"/>
          <w:sz w:val="32"/>
          <w:szCs w:val="32"/>
          <w:highlight w:val="none"/>
          <w:lang w:val="en-US" w:eastAsia="zh-CN"/>
        </w:rPr>
        <w:t xml:space="preserve">十二、</w:t>
      </w:r>
      <w:r>
        <w:rPr>
          <w:rFonts w:hint="eastAsia" w:ascii="宋体" w:hAnsi="宋体" w:eastAsia="宋体" w:cs="宋体"/>
          <w:b/>
          <w:iCs/>
          <w:color w:val="auto"/>
          <w:sz w:val="32"/>
          <w:szCs w:val="32"/>
          <w:highlight w:val="none"/>
        </w:rPr>
        <w:t xml:space="preserve">开标一览表</w:t>
      </w:r>
      <w:r/>
    </w:p>
    <w:p>
      <w:pPr>
        <w:pStyle w:val="767"/>
        <w:ind w:firstLine="321"/>
        <w:jc w:val="both"/>
        <w:spacing w:beforeAutospacing="0" w:afterAutospacing="0"/>
        <w:rPr>
          <w:rFonts w:hint="eastAsia" w:ascii="宋体" w:hAnsi="宋体" w:eastAsia="宋体" w:cs="宋体"/>
          <w:b/>
          <w:iCs/>
          <w:color w:val="auto"/>
          <w:sz w:val="32"/>
          <w:szCs w:val="32"/>
          <w:highlight w:val="none"/>
        </w:rPr>
      </w:pPr>
      <w:r>
        <w:rPr>
          <w:rFonts w:hint="eastAsia" w:ascii="宋体" w:hAnsi="宋体" w:eastAsia="宋体" w:cs="宋体"/>
          <w:b/>
          <w:iCs/>
          <w:color w:val="auto"/>
          <w:sz w:val="32"/>
          <w:szCs w:val="32"/>
          <w:highlight w:val="none"/>
        </w:rPr>
      </w:r>
      <w:r/>
    </w:p>
    <w:p>
      <w:pPr>
        <w:pStyle w:val="767"/>
        <w:ind w:firstLine="24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投标人全称</w:t>
      </w:r>
      <w:r>
        <w:rPr>
          <w:rFonts w:hint="eastAsia" w:ascii="宋体" w:hAnsi="宋体" w:eastAsia="宋体" w:cs="宋体"/>
          <w:b/>
          <w:bCs/>
          <w:color w:val="auto"/>
          <w:sz w:val="32"/>
          <w:szCs w:val="32"/>
          <w:highlight w:val="none"/>
          <w:lang w:val="en-US" w:eastAsia="zh-CN" w:bidi="ar-SA"/>
        </w:rPr>
        <w:t xml:space="preserve">（加盖CA电子公章）</w:t>
      </w:r>
      <w:r>
        <w:rPr>
          <w:rFonts w:hint="eastAsia" w:ascii="宋体" w:hAnsi="宋体" w:eastAsia="宋体" w:cs="宋体"/>
          <w:color w:val="auto"/>
          <w:highlight w:val="none"/>
        </w:rPr>
        <w:t xml:space="preserve">：</w:t>
      </w:r>
      <w:r/>
    </w:p>
    <w:p>
      <w:pPr>
        <w:pStyle w:val="767"/>
        <w:ind w:firstLine="24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项目名称：</w:t>
      </w:r>
      <w:r/>
    </w:p>
    <w:tbl>
      <w:tblPr>
        <w:tblStyle w:val="743"/>
        <w:tblpPr w:horzAnchor="page" w:tblpX="1885" w:vertAnchor="text" w:tblpY="312" w:leftFromText="180" w:topFromText="0" w:rightFromText="180" w:bottomFromText="0"/>
        <w:tblW w:w="8413" w:type="dxa"/>
        <w:tblCellSpacing w:w="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13"/>
      </w:tblGrid>
      <w:tr>
        <w:trPr>
          <w:tblCellSpacing w:w="0" w:type="dxa"/>
          <w:trHeight w:val="1046"/>
        </w:trPr>
        <w:tc>
          <w:tcPr>
            <w:shd w:val="clear" w:color="auto" w:fill="auto"/>
            <w:tcW w:w="8413" w:type="dxa"/>
            <w:vAlign w:val="center"/>
            <w:textDirection w:val="lrTb"/>
            <w:noWrap w:val="false"/>
          </w:tcPr>
          <w:p>
            <w:pPr>
              <w:pStyle w:val="767"/>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投标总报价</w:t>
            </w:r>
            <w:r/>
          </w:p>
        </w:tc>
      </w:tr>
      <w:tr>
        <w:trPr>
          <w:tblCellSpacing w:w="0" w:type="dxa"/>
          <w:trHeight w:val="864"/>
        </w:trPr>
        <w:tc>
          <w:tcPr>
            <w:shd w:val="clear" w:color="auto" w:fill="auto"/>
            <w:tcW w:w="8413" w:type="dxa"/>
            <w:vAlign w:val="center"/>
            <w:textDirection w:val="lrTb"/>
            <w:noWrap w:val="false"/>
          </w:tcPr>
          <w:p>
            <w:pPr>
              <w:pStyle w:val="767"/>
              <w:ind w:firstLine="24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小写：            （大写人民币：        元）</w:t>
            </w:r>
            <w:r/>
          </w:p>
        </w:tc>
      </w:tr>
    </w:tbl>
    <w:p>
      <w:pPr>
        <w:pStyle w:val="767"/>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67"/>
        <w:ind w:firstLine="24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67"/>
        <w:ind w:firstLine="24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767"/>
        <w:ind w:firstLine="24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67"/>
        <w:ind w:firstLine="321"/>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67"/>
        <w:ind w:firstLine="321"/>
        <w:jc w:val="center"/>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7"/>
        <w:ind w:firstLine="321"/>
        <w:jc w:val="center"/>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7"/>
        <w:ind w:firstLine="321"/>
        <w:jc w:val="center"/>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7"/>
        <w:ind w:firstLine="321"/>
        <w:jc w:val="center"/>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7"/>
        <w:ind w:firstLine="321"/>
        <w:jc w:val="center"/>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7"/>
        <w:ind w:firstLine="321"/>
        <w:jc w:val="center"/>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7"/>
        <w:ind w:firstLine="321"/>
        <w:jc w:val="center"/>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7"/>
        <w:ind w:firstLine="321"/>
        <w:jc w:val="center"/>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7"/>
        <w:ind w:firstLine="321"/>
        <w:jc w:val="center"/>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7"/>
        <w:ind w:firstLine="321"/>
        <w:jc w:val="center"/>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7"/>
        <w:ind w:firstLine="321"/>
        <w:jc w:val="center"/>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7"/>
        <w:ind w:firstLine="321"/>
        <w:jc w:val="center"/>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7"/>
        <w:ind w:firstLine="321"/>
        <w:jc w:val="center"/>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7"/>
        <w:ind w:firstLine="321"/>
        <w:jc w:val="center"/>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7"/>
        <w:ind w:firstLine="321"/>
        <w:jc w:val="center"/>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7"/>
        <w:ind w:firstLine="321"/>
        <w:jc w:val="center"/>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7"/>
        <w:ind w:firstLine="321"/>
        <w:jc w:val="center"/>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7"/>
        <w:ind w:firstLine="321"/>
        <w:jc w:val="center"/>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7"/>
        <w:ind w:firstLine="321"/>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lang w:val="en-US" w:eastAsia="zh-CN"/>
        </w:rPr>
        <w:t xml:space="preserve">十三、</w:t>
      </w:r>
      <w:r>
        <w:rPr>
          <w:rFonts w:hint="eastAsia" w:ascii="黑体" w:hAnsi="宋体" w:eastAsia="黑体" w:cs="黑体"/>
          <w:b/>
          <w:color w:val="auto"/>
          <w:sz w:val="32"/>
          <w:szCs w:val="32"/>
          <w:highlight w:val="none"/>
          <w:lang w:eastAsia="zh-CN"/>
        </w:rPr>
        <w:t xml:space="preserve">中</w:t>
      </w:r>
      <w:r>
        <w:rPr>
          <w:rFonts w:hint="eastAsia" w:ascii="黑体" w:hAnsi="宋体" w:eastAsia="黑体" w:cs="黑体"/>
          <w:b/>
          <w:color w:val="auto"/>
          <w:sz w:val="32"/>
          <w:szCs w:val="32"/>
          <w:highlight w:val="none"/>
        </w:rPr>
        <w:t xml:space="preserve">小企业声明函（</w:t>
      </w:r>
      <w:r>
        <w:rPr>
          <w:rFonts w:hint="eastAsia" w:ascii="黑体" w:hAnsi="宋体" w:eastAsia="黑体" w:cs="黑体"/>
          <w:b/>
          <w:color w:val="auto"/>
          <w:sz w:val="32"/>
          <w:szCs w:val="32"/>
          <w:highlight w:val="none"/>
          <w:lang w:val="en-US" w:eastAsia="zh-CN"/>
        </w:rPr>
        <w:t xml:space="preserve">服务</w:t>
      </w:r>
      <w:r>
        <w:rPr>
          <w:rFonts w:hint="eastAsia" w:ascii="黑体" w:hAnsi="宋体" w:eastAsia="黑体" w:cs="黑体"/>
          <w:b/>
          <w:color w:val="auto"/>
          <w:sz w:val="32"/>
          <w:szCs w:val="32"/>
          <w:highlight w:val="none"/>
        </w:rPr>
        <w:t xml:space="preserve">）</w:t>
      </w:r>
      <w:r/>
    </w:p>
    <w:p>
      <w:pPr>
        <w:ind w:firstLine="480"/>
        <w:jc w:val="left"/>
        <w:spacing w:before="100" w:beforeAutospacing="1" w:after="100" w:afterAutospacing="1" w:line="435" w:lineRule="exact"/>
        <w:widowControl/>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r>
      <w:r/>
    </w:p>
    <w:p>
      <w:pPr>
        <w:ind w:firstLine="480"/>
        <w:jc w:val="left"/>
        <w:spacing w:before="100" w:beforeAutospacing="1" w:after="100" w:afterAutospacing="1" w:line="435"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sz w:val="24"/>
          <w:szCs w:val="24"/>
          <w:highlight w:val="none"/>
          <w:u w:val="single"/>
        </w:rPr>
        <w:t xml:space="preserve">  </w:t>
      </w:r>
      <w:r>
        <w:rPr>
          <w:rFonts w:hint="eastAsia" w:ascii="宋体" w:hAnsi="宋体" w:eastAsia="宋体" w:cs="宋体"/>
          <w:i/>
          <w:iCs/>
          <w:color w:val="auto"/>
          <w:sz w:val="24"/>
          <w:szCs w:val="24"/>
          <w:highlight w:val="none"/>
          <w:u w:val="single"/>
        </w:rPr>
        <w:t xml:space="preserve">（单位名称）</w:t>
      </w:r>
      <w:r>
        <w:rPr>
          <w:rFonts w:hint="eastAsia" w:ascii="宋体" w:hAnsi="宋体" w:eastAsia="宋体" w:cs="宋体"/>
          <w:i/>
          <w:iCs/>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bidi="ar"/>
        </w:rPr>
        <w:t xml:space="preserve">的</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i/>
          <w:iCs/>
          <w:color w:val="auto"/>
          <w:sz w:val="24"/>
          <w:szCs w:val="24"/>
          <w:highlight w:val="none"/>
          <w:u w:val="single"/>
        </w:rPr>
        <w:t xml:space="preserve">（项目名称）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采</w:t>
      </w:r>
      <w:r>
        <w:rPr>
          <w:rFonts w:hint="eastAsia" w:ascii="宋体" w:hAnsi="宋体" w:eastAsia="宋体" w:cs="宋体"/>
          <w:color w:val="auto"/>
          <w:sz w:val="24"/>
          <w:szCs w:val="24"/>
          <w:highlight w:val="none"/>
        </w:rPr>
        <w:t xml:space="preserve">购活动，</w:t>
      </w:r>
      <w:r>
        <w:rPr>
          <w:rFonts w:hint="eastAsia" w:ascii="宋体" w:hAnsi="宋体" w:eastAsia="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全部由符合政策要求的中小企业</w:t>
      </w:r>
      <w:r>
        <w:rPr>
          <w:rFonts w:hint="eastAsia" w:ascii="宋体" w:hAnsi="宋体" w:eastAsia="宋体" w:cs="宋体"/>
          <w:color w:val="auto"/>
          <w:sz w:val="24"/>
          <w:szCs w:val="24"/>
          <w:highlight w:val="none"/>
          <w:lang w:val="en-US" w:eastAsia="zh-CN"/>
        </w:rPr>
        <w:t xml:space="preserve">承接</w:t>
      </w:r>
      <w:r>
        <w:rPr>
          <w:rFonts w:hint="eastAsia" w:ascii="宋体" w:hAnsi="宋体" w:eastAsia="宋体" w:cs="宋体"/>
          <w:color w:val="auto"/>
          <w:sz w:val="24"/>
          <w:szCs w:val="24"/>
          <w:highlight w:val="none"/>
        </w:rPr>
        <w:t xml:space="preserve">。相关企业（含联合体中的中小企业、签订分包意向协议的中小企业）的具体情况如下：</w:t>
      </w:r>
      <w:r/>
    </w:p>
    <w:p>
      <w:pPr>
        <w:ind w:firstLine="480"/>
        <w:jc w:val="left"/>
        <w:spacing w:before="100" w:beforeAutospacing="1" w:after="100" w:afterAutospacing="1" w:line="435"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1</w:t>
      </w:r>
      <w:r>
        <w:rPr>
          <w:rFonts w:hint="eastAsia" w:ascii="宋体" w:hAnsi="宋体" w:eastAsia="宋体" w:cs="宋体"/>
          <w:color w:val="auto"/>
          <w:sz w:val="24"/>
          <w:szCs w:val="24"/>
          <w:highlight w:val="none"/>
          <w:u w:val="single"/>
        </w:rPr>
        <w:t xml:space="preserve">.   </w:t>
      </w:r>
      <w:r>
        <w:rPr>
          <w:rFonts w:hint="eastAsia" w:ascii="宋体" w:hAnsi="宋体" w:eastAsia="宋体" w:cs="宋体"/>
          <w:i/>
          <w:iCs/>
          <w:color w:val="auto"/>
          <w:sz w:val="24"/>
          <w:szCs w:val="24"/>
          <w:highlight w:val="none"/>
          <w:u w:val="single"/>
          <w:lang w:bidi="ar"/>
        </w:rPr>
        <w:t xml:space="preserve">（</w:t>
      </w:r>
      <w:r>
        <w:rPr>
          <w:rFonts w:hint="eastAsia" w:ascii="宋体" w:hAnsi="宋体" w:eastAsia="宋体" w:cs="宋体"/>
          <w:i/>
          <w:iCs/>
          <w:color w:val="auto"/>
          <w:sz w:val="24"/>
          <w:szCs w:val="24"/>
          <w:highlight w:val="none"/>
          <w:u w:val="single"/>
        </w:rPr>
        <w:t xml:space="preserve">标的名称）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bidi="ar"/>
        </w:rPr>
        <w:t xml:space="preserve">，属于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i/>
          <w:iCs/>
          <w:color w:val="auto"/>
          <w:sz w:val="24"/>
          <w:szCs w:val="24"/>
          <w:highlight w:val="none"/>
          <w:u w:val="single"/>
        </w:rPr>
        <w:t xml:space="preserve">（采购文件中明确的所属行业）</w:t>
      </w:r>
      <w:r>
        <w:rPr>
          <w:rFonts w:hint="eastAsia" w:ascii="宋体" w:hAnsi="宋体" w:eastAsia="宋体" w:cs="宋体"/>
          <w:i/>
          <w:iCs/>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bidi="ar"/>
        </w:rPr>
        <w:t xml:space="preserve">行业；</w:t>
      </w:r>
      <w:r>
        <w:rPr>
          <w:rFonts w:hint="eastAsia" w:ascii="宋体" w:hAnsi="宋体" w:eastAsia="宋体" w:cs="宋体"/>
          <w:color w:val="auto"/>
          <w:sz w:val="24"/>
          <w:szCs w:val="24"/>
          <w:highlight w:val="none"/>
          <w:lang w:val="en-US" w:eastAsia="zh-CN"/>
        </w:rPr>
        <w:t xml:space="preserve">承接企业</w:t>
      </w:r>
      <w:r>
        <w:rPr>
          <w:rFonts w:hint="eastAsia" w:ascii="宋体" w:hAnsi="宋体" w:eastAsia="宋体" w:cs="宋体"/>
          <w:color w:val="auto"/>
          <w:sz w:val="24"/>
          <w:szCs w:val="24"/>
          <w:highlight w:val="none"/>
        </w:rPr>
        <w:t xml:space="preserve">为 </w:t>
      </w:r>
      <w:r>
        <w:rPr>
          <w:rFonts w:hint="eastAsia" w:ascii="宋体" w:hAnsi="宋体" w:eastAsia="宋体" w:cs="宋体"/>
          <w:color w:val="auto"/>
          <w:sz w:val="24"/>
          <w:szCs w:val="24"/>
          <w:highlight w:val="none"/>
          <w:u w:val="single"/>
        </w:rPr>
        <w:t xml:space="preserve">    </w:t>
      </w:r>
      <w:r>
        <w:rPr>
          <w:rFonts w:hint="eastAsia" w:ascii="宋体" w:hAnsi="宋体" w:eastAsia="宋体" w:cs="宋体"/>
          <w:i/>
          <w:iCs/>
          <w:color w:val="auto"/>
          <w:sz w:val="24"/>
          <w:szCs w:val="24"/>
          <w:highlight w:val="none"/>
          <w:u w:val="single"/>
        </w:rPr>
        <w:t xml:space="preserve">（企业名称）</w:t>
      </w:r>
      <w:r>
        <w:rPr>
          <w:rFonts w:hint="eastAsia" w:ascii="宋体" w:hAnsi="宋体" w:eastAsia="宋体" w:cs="宋体"/>
          <w:i/>
          <w:iCs/>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 xml:space="preserve">人，</w:t>
      </w:r>
      <w:r>
        <w:rPr>
          <w:rFonts w:hint="eastAsia" w:ascii="宋体" w:hAnsi="宋体" w:eastAsia="宋体" w:cs="宋体"/>
          <w:color w:val="auto"/>
          <w:sz w:val="24"/>
          <w:szCs w:val="24"/>
          <w:highlight w:val="none"/>
        </w:rPr>
        <w:t xml:space="preserve">营业收入为</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 xml:space="preserve">万元，</w:t>
      </w:r>
      <w:r>
        <w:rPr>
          <w:rFonts w:hint="eastAsia" w:ascii="宋体" w:hAnsi="宋体" w:eastAsia="宋体" w:cs="宋体"/>
          <w:color w:val="auto"/>
          <w:sz w:val="24"/>
          <w:szCs w:val="24"/>
          <w:highlight w:val="none"/>
        </w:rPr>
        <w:t xml:space="preserve">资产总额为</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 xml:space="preserve">万</w:t>
      </w:r>
      <w:r>
        <w:rPr>
          <w:rFonts w:hint="eastAsia" w:ascii="宋体" w:hAnsi="宋体" w:eastAsia="宋体" w:cs="宋体"/>
          <w:color w:val="auto"/>
          <w:sz w:val="24"/>
          <w:szCs w:val="24"/>
          <w:highlight w:val="none"/>
        </w:rPr>
        <w:t xml:space="preserve">元，属于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i/>
          <w:iCs/>
          <w:color w:val="auto"/>
          <w:sz w:val="24"/>
          <w:szCs w:val="24"/>
          <w:highlight w:val="none"/>
          <w:u w:val="single"/>
        </w:rPr>
        <w:t xml:space="preserve">（中型企业、小型企业、微型企业）</w:t>
      </w:r>
      <w:r>
        <w:rPr>
          <w:rFonts w:hint="eastAsia" w:ascii="宋体" w:hAnsi="宋体" w:eastAsia="宋体" w:cs="宋体"/>
          <w:i/>
          <w:iCs/>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eastAsia="zh-CN" w:bidi="ar"/>
        </w:rPr>
        <w:t xml:space="preserve">；</w:t>
      </w:r>
      <w:r/>
    </w:p>
    <w:p>
      <w:pPr>
        <w:ind w:firstLine="480"/>
        <w:jc w:val="left"/>
        <w:spacing w:before="100" w:beforeAutospacing="1" w:after="100" w:afterAutospacing="1" w:line="435"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rPr>
          <w:rFonts w:hint="eastAsia" w:ascii="宋体" w:hAnsi="宋体" w:eastAsia="宋体" w:cs="宋体"/>
          <w:color w:val="auto"/>
          <w:sz w:val="24"/>
          <w:szCs w:val="24"/>
          <w:highlight w:val="none"/>
          <w:u w:val="single"/>
        </w:rPr>
        <w:t xml:space="preserve">.   </w:t>
      </w:r>
      <w:r>
        <w:rPr>
          <w:rFonts w:hint="eastAsia" w:ascii="宋体" w:hAnsi="宋体" w:eastAsia="宋体" w:cs="宋体"/>
          <w:i/>
          <w:iCs/>
          <w:color w:val="auto"/>
          <w:sz w:val="24"/>
          <w:szCs w:val="24"/>
          <w:highlight w:val="none"/>
          <w:u w:val="single"/>
          <w:lang w:bidi="ar"/>
        </w:rPr>
        <w:t xml:space="preserve">（</w:t>
      </w:r>
      <w:r>
        <w:rPr>
          <w:rFonts w:hint="eastAsia" w:ascii="宋体" w:hAnsi="宋体" w:eastAsia="宋体" w:cs="宋体"/>
          <w:i/>
          <w:iCs/>
          <w:color w:val="auto"/>
          <w:sz w:val="24"/>
          <w:szCs w:val="24"/>
          <w:highlight w:val="none"/>
          <w:u w:val="single"/>
        </w:rPr>
        <w:t xml:space="preserve">标的名称）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bidi="ar"/>
        </w:rPr>
        <w:t xml:space="preserve">，属于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i/>
          <w:iCs/>
          <w:color w:val="auto"/>
          <w:sz w:val="24"/>
          <w:szCs w:val="24"/>
          <w:highlight w:val="none"/>
          <w:u w:val="single"/>
        </w:rPr>
        <w:t xml:space="preserve">（采购文件中明确的所属行业）</w:t>
      </w:r>
      <w:r>
        <w:rPr>
          <w:rFonts w:hint="eastAsia" w:ascii="宋体" w:hAnsi="宋体" w:eastAsia="宋体" w:cs="宋体"/>
          <w:i/>
          <w:iCs/>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bidi="ar"/>
        </w:rPr>
        <w:t xml:space="preserve">行业；</w:t>
      </w:r>
      <w:r>
        <w:rPr>
          <w:rFonts w:hint="eastAsia" w:ascii="宋体" w:hAnsi="宋体" w:eastAsia="宋体" w:cs="宋体"/>
          <w:color w:val="auto"/>
          <w:sz w:val="24"/>
          <w:szCs w:val="24"/>
          <w:highlight w:val="none"/>
          <w:lang w:val="en-US" w:eastAsia="zh-CN"/>
        </w:rPr>
        <w:t xml:space="preserve">承接企业</w:t>
      </w:r>
      <w:r>
        <w:rPr>
          <w:rFonts w:hint="eastAsia" w:ascii="宋体" w:hAnsi="宋体" w:eastAsia="宋体" w:cs="宋体"/>
          <w:color w:val="auto"/>
          <w:sz w:val="24"/>
          <w:szCs w:val="24"/>
          <w:highlight w:val="none"/>
        </w:rPr>
        <w:t xml:space="preserve">为 </w:t>
      </w:r>
      <w:r>
        <w:rPr>
          <w:rFonts w:hint="eastAsia" w:ascii="宋体" w:hAnsi="宋体" w:eastAsia="宋体" w:cs="宋体"/>
          <w:color w:val="auto"/>
          <w:sz w:val="24"/>
          <w:szCs w:val="24"/>
          <w:highlight w:val="none"/>
          <w:u w:val="single"/>
        </w:rPr>
        <w:t xml:space="preserve">    </w:t>
      </w:r>
      <w:r>
        <w:rPr>
          <w:rFonts w:hint="eastAsia" w:ascii="宋体" w:hAnsi="宋体" w:eastAsia="宋体" w:cs="宋体"/>
          <w:i/>
          <w:iCs/>
          <w:color w:val="auto"/>
          <w:sz w:val="24"/>
          <w:szCs w:val="24"/>
          <w:highlight w:val="none"/>
          <w:u w:val="single"/>
        </w:rPr>
        <w:t xml:space="preserve">（企业名称）</w:t>
      </w:r>
      <w:r>
        <w:rPr>
          <w:rFonts w:hint="eastAsia" w:ascii="宋体" w:hAnsi="宋体" w:eastAsia="宋体" w:cs="宋体"/>
          <w:i/>
          <w:iCs/>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 xml:space="preserve">人，</w:t>
      </w:r>
      <w:r>
        <w:rPr>
          <w:rFonts w:hint="eastAsia" w:ascii="宋体" w:hAnsi="宋体" w:eastAsia="宋体" w:cs="宋体"/>
          <w:color w:val="auto"/>
          <w:sz w:val="24"/>
          <w:szCs w:val="24"/>
          <w:highlight w:val="none"/>
        </w:rPr>
        <w:t xml:space="preserve">营业收入为</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 xml:space="preserve">万元，</w:t>
      </w:r>
      <w:r>
        <w:rPr>
          <w:rFonts w:hint="eastAsia" w:ascii="宋体" w:hAnsi="宋体" w:eastAsia="宋体" w:cs="宋体"/>
          <w:color w:val="auto"/>
          <w:sz w:val="24"/>
          <w:szCs w:val="24"/>
          <w:highlight w:val="none"/>
        </w:rPr>
        <w:t xml:space="preserve">资产总额为</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 xml:space="preserve">万</w:t>
      </w:r>
      <w:r>
        <w:rPr>
          <w:rFonts w:hint="eastAsia" w:ascii="宋体" w:hAnsi="宋体" w:eastAsia="宋体" w:cs="宋体"/>
          <w:color w:val="auto"/>
          <w:sz w:val="24"/>
          <w:szCs w:val="24"/>
          <w:highlight w:val="none"/>
        </w:rPr>
        <w:t xml:space="preserve">元，属于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i/>
          <w:iCs/>
          <w:color w:val="auto"/>
          <w:sz w:val="24"/>
          <w:szCs w:val="24"/>
          <w:highlight w:val="none"/>
          <w:u w:val="single"/>
        </w:rPr>
        <w:t xml:space="preserve">（中型企业、小型企业、微型企业）</w:t>
      </w:r>
      <w:r>
        <w:rPr>
          <w:rFonts w:hint="eastAsia" w:ascii="宋体" w:hAnsi="宋体" w:eastAsia="宋体" w:cs="宋体"/>
          <w:i/>
          <w:iCs/>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eastAsia="zh-CN" w:bidi="ar"/>
        </w:rPr>
        <w:t xml:space="preserve">；</w:t>
      </w:r>
      <w:r/>
    </w:p>
    <w:p>
      <w:pPr>
        <w:ind w:firstLine="480"/>
        <w:jc w:val="left"/>
        <w:spacing w:before="100" w:beforeAutospacing="1" w:after="100" w:afterAutospacing="1" w:line="435"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w:t>
      </w:r>
      <w:r/>
    </w:p>
    <w:p>
      <w:pPr>
        <w:ind w:firstLine="480"/>
        <w:jc w:val="left"/>
        <w:spacing w:before="100" w:beforeAutospacing="1" w:after="100" w:afterAutospacing="1" w:line="435"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480"/>
        <w:jc w:val="left"/>
        <w:spacing w:before="100" w:beforeAutospacing="1" w:after="100" w:afterAutospacing="1" w:line="435"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firstLine="0"/>
        <w:jc w:val="center"/>
        <w:keepLines w:val="0"/>
        <w:keepNext w:val="0"/>
        <w:pageBreakBefore w:val="0"/>
        <w:spacing w:before="100" w:beforeAutospacing="1" w:after="100" w:afterAutospacing="1" w:line="435"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企业名称</w:t>
      </w:r>
      <w:r>
        <w:rPr>
          <w:rFonts w:hint="eastAsia" w:ascii="宋体" w:hAnsi="宋体" w:eastAsia="宋体" w:cs="宋体"/>
          <w:b/>
          <w:bCs/>
          <w:color w:val="auto"/>
          <w:sz w:val="32"/>
          <w:szCs w:val="32"/>
          <w:highlight w:val="none"/>
          <w:lang w:val="en-US" w:eastAsia="zh-CN" w:bidi="ar-SA"/>
        </w:rPr>
        <w:t xml:space="preserve">（加盖CA电子公章）</w:t>
      </w:r>
      <w:r>
        <w:rPr>
          <w:rFonts w:hint="eastAsia" w:ascii="宋体" w:hAnsi="宋体" w:eastAsia="宋体" w:cs="宋体"/>
          <w:color w:val="auto"/>
          <w:sz w:val="24"/>
          <w:szCs w:val="24"/>
          <w:highlight w:val="none"/>
        </w:rPr>
        <w:t xml:space="preserve">：</w:t>
      </w:r>
      <w:r/>
    </w:p>
    <w:p>
      <w:pPr>
        <w:ind w:firstLine="480"/>
        <w:jc w:val="center"/>
        <w:spacing w:before="100" w:beforeAutospacing="1" w:after="100" w:afterAutospacing="1" w:line="435"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 期：</w:t>
      </w:r>
      <w:r/>
    </w:p>
    <w:p>
      <w:pPr>
        <w:pStyle w:val="767"/>
        <w:ind w:firstLine="480"/>
        <w:jc w:val="both"/>
        <w:keepLines w:val="0"/>
        <w:keepNext w:val="0"/>
        <w:pageBreakBefore w:val="0"/>
        <w:spacing w:beforeAutospacing="0" w:afterAutospacing="0"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767"/>
        <w:ind w:firstLine="480"/>
        <w:jc w:val="both"/>
        <w:keepLines w:val="0"/>
        <w:keepNext w:val="0"/>
        <w:pageBreakBefore w:val="0"/>
        <w:spacing w:beforeAutospacing="0" w:afterAutospacing="0"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备注2：供应商如不提供此声明函，价格将不做相应扣除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w:t>
      </w:r>
      <w:r/>
    </w:p>
    <w:p>
      <w:pPr>
        <w:pStyle w:val="767"/>
        <w:ind w:firstLine="321"/>
        <w:jc w:val="center"/>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7"/>
        <w:ind w:firstLine="321"/>
        <w:jc w:val="center"/>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7"/>
        <w:numPr>
          <w:ilvl w:val="0"/>
          <w:numId w:val="0"/>
        </w:numPr>
        <w:ind w:left="321"/>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lang w:val="en-US" w:eastAsia="zh-CN"/>
        </w:rPr>
        <w:t xml:space="preserve">十四、</w:t>
      </w:r>
      <w:r>
        <w:rPr>
          <w:rFonts w:hint="eastAsia" w:ascii="宋体" w:hAnsi="宋体" w:eastAsia="宋体" w:cs="宋体"/>
          <w:b/>
          <w:color w:val="auto"/>
          <w:sz w:val="32"/>
          <w:szCs w:val="32"/>
          <w:highlight w:val="none"/>
        </w:rPr>
        <w:t xml:space="preserve">残疾人福利性单位声明函</w:t>
      </w:r>
      <w:r/>
    </w:p>
    <w:p>
      <w:pPr>
        <w:pStyle w:val="767"/>
        <w:numPr>
          <w:ilvl w:val="0"/>
          <w:numId w:val="0"/>
        </w:numPr>
        <w:jc w:val="center"/>
        <w:spacing w:beforeAutospacing="0" w:afterAutospacing="0" w:line="0" w:lineRule="atLeast"/>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67"/>
        <w:ind w:firstLine="482"/>
        <w:jc w:val="both"/>
        <w:keepLines w:val="0"/>
        <w:keepNext w:val="0"/>
        <w:pageBreakBefore w:val="0"/>
        <w:spacing w:beforeAutospacing="0" w:afterAutospacing="0"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项目采购活动提供本单位制造的货物，或者提供其他残疾人福利性单位制造的货物（不包括使用非残疾人福利性单位注册商标的货物）。</w:t>
      </w:r>
      <w:r/>
    </w:p>
    <w:p>
      <w:pPr>
        <w:pStyle w:val="767"/>
        <w:ind w:firstLine="482"/>
        <w:jc w:val="both"/>
        <w:keepLines w:val="0"/>
        <w:keepNext w:val="0"/>
        <w:pageBreakBefore w:val="0"/>
        <w:spacing w:beforeAutospacing="0" w:afterAutospacing="0"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pStyle w:val="767"/>
        <w:ind w:firstLine="482"/>
        <w:jc w:val="both"/>
        <w:keepLines w:val="0"/>
        <w:keepNext w:val="0"/>
        <w:pageBreakBefore w:val="0"/>
        <w:spacing w:beforeAutospacing="0" w:afterAutospacing="0"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67"/>
        <w:ind w:firstLine="482"/>
        <w:jc w:val="both"/>
        <w:keepLines w:val="0"/>
        <w:keepNext w:val="0"/>
        <w:pageBreakBefore w:val="0"/>
        <w:spacing w:beforeAutospacing="0" w:afterAutospacing="0" w:line="520" w:lineRule="exact"/>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备注：1、供应商如不提供此声明函，价格将不做相应扣除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。2、中标供应商为残疾人福利单位的，此声明函将随中标结果同时公告，接受社会监督</w:t>
      </w:r>
      <w:r>
        <w:rPr>
          <w:rFonts w:hint="eastAsia" w:ascii="宋体" w:hAnsi="宋体" w:eastAsia="宋体" w:cs="宋体"/>
          <w:color w:val="auto"/>
          <w:highlight w:val="none"/>
          <w:lang w:eastAsia="zh-CN"/>
        </w:rPr>
        <w:t xml:space="preserve">。</w:t>
      </w:r>
      <w:r/>
    </w:p>
    <w:p>
      <w:pPr>
        <w:pStyle w:val="767"/>
        <w:ind w:firstLine="624"/>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67"/>
        <w:ind w:right="1560" w:firstLine="624"/>
        <w:jc w:val="center"/>
        <w:spacing w:beforeAutospacing="0" w:afterAutospacing="0" w:line="0" w:lineRule="atLeast"/>
        <w:tabs>
          <w:tab w:val="left" w:pos="4864" w:leader="none"/>
        </w:tabs>
        <w:rPr>
          <w:rFonts w:hint="eastAsia" w:ascii="宋体" w:hAnsi="宋体" w:eastAsia="宋体" w:cs="宋体"/>
          <w:color w:val="auto"/>
          <w:highlight w:val="none"/>
        </w:rPr>
      </w:pPr>
      <w:r>
        <w:rPr>
          <w:rFonts w:hint="eastAsia" w:ascii="宋体" w:hAnsi="宋体" w:eastAsia="宋体" w:cs="宋体"/>
          <w:color w:val="auto"/>
          <w:sz w:val="30"/>
          <w:szCs w:val="30"/>
          <w:highlight w:val="none"/>
        </w:rPr>
        <w:t xml:space="preserve">      </w:t>
      </w:r>
      <w:r>
        <w:rPr>
          <w:rFonts w:hint="eastAsia" w:ascii="宋体" w:hAnsi="宋体" w:eastAsia="宋体" w:cs="宋体"/>
          <w:color w:val="auto"/>
          <w:highlight w:val="none"/>
        </w:rPr>
        <w:t xml:space="preserve">供应商全称</w:t>
      </w:r>
      <w:r>
        <w:rPr>
          <w:rFonts w:hint="eastAsia" w:ascii="宋体" w:hAnsi="宋体" w:eastAsia="宋体" w:cs="宋体"/>
          <w:b/>
          <w:bCs/>
          <w:color w:val="auto"/>
          <w:sz w:val="32"/>
          <w:szCs w:val="32"/>
          <w:highlight w:val="none"/>
          <w:lang w:val="en-US" w:eastAsia="zh-CN" w:bidi="ar-SA"/>
        </w:rPr>
        <w:t xml:space="preserve">（加盖CA电子公章）</w:t>
      </w:r>
      <w:r>
        <w:rPr>
          <w:rFonts w:hint="eastAsia" w:ascii="宋体" w:hAnsi="宋体" w:eastAsia="宋体" w:cs="宋体"/>
          <w:color w:val="auto"/>
          <w:highlight w:val="none"/>
        </w:rPr>
        <w:t xml:space="preserve">：</w:t>
      </w:r>
      <w:r/>
    </w:p>
    <w:p>
      <w:pPr>
        <w:pStyle w:val="767"/>
        <w:ind w:right="1560" w:firstLine="480"/>
        <w:jc w:val="center"/>
        <w:spacing w:beforeAutospacing="0" w:afterAutospacing="0" w:line="0" w:lineRule="atLeast"/>
        <w:tabs>
          <w:tab w:val="left" w:pos="4864"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        日  期：</w:t>
      </w:r>
      <w:r/>
    </w:p>
    <w:p>
      <w:pPr>
        <w:pStyle w:val="767"/>
        <w:numPr>
          <w:ilvl w:val="-1"/>
          <w:numId w:val="0"/>
        </w:numPr>
        <w:ind w:firstLine="0"/>
        <w:jc w:val="center"/>
        <w:spacing w:beforeAutospacing="0" w:afterAutospacing="0"/>
        <w:rPr>
          <w:rFonts w:hint="eastAsia" w:ascii="黑体" w:hAnsi="宋体" w:eastAsia="黑体" w:cs="黑体"/>
          <w:b/>
          <w:color w:val="auto"/>
          <w:sz w:val="32"/>
          <w:szCs w:val="32"/>
          <w:highlight w:val="yellow"/>
          <w:lang w:val="en-US" w:eastAsia="zh-CN"/>
        </w:rPr>
      </w:pPr>
      <w:r>
        <w:rPr>
          <w:rFonts w:hint="eastAsia" w:ascii="黑体" w:hAnsi="宋体" w:eastAsia="黑体" w:cs="黑体"/>
          <w:b/>
          <w:color w:val="auto"/>
          <w:sz w:val="32"/>
          <w:szCs w:val="32"/>
          <w:highlight w:val="yellow"/>
          <w:lang w:val="en-US" w:eastAsia="zh-CN"/>
        </w:rPr>
      </w:r>
      <w:r/>
    </w:p>
    <w:p>
      <w:pPr>
        <w:pStyle w:val="767"/>
        <w:numPr>
          <w:ilvl w:val="-1"/>
          <w:numId w:val="0"/>
        </w:numPr>
        <w:ind w:firstLine="0"/>
        <w:jc w:val="center"/>
        <w:spacing w:beforeAutospacing="0" w:afterAutospacing="0"/>
        <w:rPr>
          <w:rFonts w:hint="eastAsia" w:ascii="黑体" w:hAnsi="宋体" w:eastAsia="黑体" w:cs="黑体"/>
          <w:b/>
          <w:color w:val="auto"/>
          <w:sz w:val="32"/>
          <w:szCs w:val="32"/>
          <w:highlight w:val="yellow"/>
          <w:lang w:val="en-US" w:eastAsia="zh-CN"/>
        </w:rPr>
      </w:pPr>
      <w:r>
        <w:rPr>
          <w:rFonts w:hint="eastAsia" w:ascii="黑体" w:hAnsi="宋体" w:eastAsia="黑体" w:cs="黑体"/>
          <w:b/>
          <w:color w:val="auto"/>
          <w:sz w:val="32"/>
          <w:szCs w:val="32"/>
          <w:highlight w:val="yellow"/>
          <w:lang w:val="en-US" w:eastAsia="zh-CN"/>
        </w:rPr>
      </w:r>
      <w:r/>
    </w:p>
    <w:p>
      <w:pPr>
        <w:pStyle w:val="767"/>
        <w:numPr>
          <w:ilvl w:val="-1"/>
          <w:numId w:val="0"/>
        </w:numPr>
        <w:ind w:firstLine="0"/>
        <w:jc w:val="center"/>
        <w:spacing w:beforeAutospacing="0" w:afterAutospacing="0"/>
        <w:rPr>
          <w:rFonts w:hint="eastAsia" w:ascii="黑体" w:hAnsi="宋体" w:eastAsia="黑体" w:cs="黑体"/>
          <w:b/>
          <w:color w:val="auto"/>
          <w:sz w:val="32"/>
          <w:szCs w:val="32"/>
          <w:highlight w:val="yellow"/>
          <w:lang w:val="en-US" w:eastAsia="zh-CN"/>
        </w:rPr>
      </w:pPr>
      <w:r>
        <w:rPr>
          <w:rFonts w:hint="eastAsia" w:ascii="黑体" w:hAnsi="宋体" w:eastAsia="黑体" w:cs="黑体"/>
          <w:b/>
          <w:color w:val="auto"/>
          <w:sz w:val="32"/>
          <w:szCs w:val="32"/>
          <w:highlight w:val="yellow"/>
          <w:lang w:val="en-US" w:eastAsia="zh-CN"/>
        </w:rPr>
      </w:r>
      <w:r/>
    </w:p>
    <w:p>
      <w:pPr>
        <w:pStyle w:val="767"/>
        <w:numPr>
          <w:ilvl w:val="-1"/>
          <w:numId w:val="0"/>
        </w:numPr>
        <w:ind w:firstLine="0"/>
        <w:jc w:val="center"/>
        <w:spacing w:beforeAutospacing="0" w:afterAutospacing="0"/>
        <w:rPr>
          <w:rFonts w:hint="eastAsia" w:ascii="黑体" w:hAnsi="宋体" w:eastAsia="黑体" w:cs="黑体"/>
          <w:b/>
          <w:color w:val="auto"/>
          <w:sz w:val="32"/>
          <w:szCs w:val="32"/>
          <w:highlight w:val="yellow"/>
          <w:lang w:val="en-US" w:eastAsia="zh-CN"/>
        </w:rPr>
      </w:pPr>
      <w:r>
        <w:rPr>
          <w:rFonts w:hint="eastAsia" w:ascii="黑体" w:hAnsi="宋体" w:eastAsia="黑体" w:cs="黑体"/>
          <w:b/>
          <w:color w:val="auto"/>
          <w:sz w:val="32"/>
          <w:szCs w:val="32"/>
          <w:highlight w:val="yellow"/>
          <w:lang w:val="en-US" w:eastAsia="zh-CN"/>
        </w:rPr>
      </w:r>
      <w:r/>
    </w:p>
    <w:p>
      <w:pPr>
        <w:pStyle w:val="767"/>
        <w:numPr>
          <w:ilvl w:val="-1"/>
          <w:numId w:val="0"/>
        </w:numPr>
        <w:ind w:firstLine="0"/>
        <w:jc w:val="center"/>
        <w:spacing w:beforeAutospacing="0" w:afterAutospacing="0"/>
        <w:rPr>
          <w:rFonts w:hint="eastAsia" w:ascii="黑体" w:hAnsi="宋体" w:eastAsia="黑体" w:cs="黑体"/>
          <w:b/>
          <w:color w:val="auto"/>
          <w:sz w:val="32"/>
          <w:szCs w:val="32"/>
          <w:highlight w:val="yellow"/>
          <w:lang w:val="en-US" w:eastAsia="zh-CN"/>
        </w:rPr>
      </w:pPr>
      <w:r>
        <w:rPr>
          <w:rFonts w:hint="eastAsia" w:ascii="黑体" w:hAnsi="宋体" w:eastAsia="黑体" w:cs="黑体"/>
          <w:b/>
          <w:color w:val="auto"/>
          <w:sz w:val="32"/>
          <w:szCs w:val="32"/>
          <w:highlight w:val="yellow"/>
          <w:lang w:val="en-US" w:eastAsia="zh-CN"/>
        </w:rPr>
      </w:r>
      <w:r/>
    </w:p>
    <w:p>
      <w:pPr>
        <w:pStyle w:val="767"/>
        <w:numPr>
          <w:ilvl w:val="-1"/>
          <w:numId w:val="0"/>
        </w:numPr>
        <w:ind w:firstLine="0"/>
        <w:jc w:val="center"/>
        <w:spacing w:beforeAutospacing="0" w:afterAutospacing="0"/>
        <w:rPr>
          <w:rFonts w:hint="eastAsia" w:ascii="黑体" w:hAnsi="宋体" w:eastAsia="黑体" w:cs="黑体"/>
          <w:b/>
          <w:color w:val="auto"/>
          <w:sz w:val="32"/>
          <w:szCs w:val="32"/>
          <w:highlight w:val="yellow"/>
          <w:lang w:val="en-US" w:eastAsia="zh-CN"/>
        </w:rPr>
      </w:pPr>
      <w:r>
        <w:rPr>
          <w:rFonts w:hint="eastAsia" w:ascii="黑体" w:hAnsi="宋体" w:eastAsia="黑体" w:cs="黑体"/>
          <w:b/>
          <w:color w:val="auto"/>
          <w:sz w:val="32"/>
          <w:szCs w:val="32"/>
          <w:highlight w:val="yellow"/>
          <w:lang w:val="en-US" w:eastAsia="zh-CN"/>
        </w:rPr>
      </w:r>
      <w:r/>
    </w:p>
    <w:p>
      <w:pPr>
        <w:pStyle w:val="767"/>
        <w:numPr>
          <w:ilvl w:val="-1"/>
          <w:numId w:val="0"/>
        </w:numPr>
        <w:ind w:firstLine="0"/>
        <w:jc w:val="center"/>
        <w:spacing w:beforeAutospacing="0" w:afterAutospacing="0"/>
        <w:rPr>
          <w:rFonts w:hint="eastAsia" w:ascii="黑体" w:hAnsi="宋体" w:eastAsia="黑体" w:cs="黑体"/>
          <w:b/>
          <w:color w:val="auto"/>
          <w:sz w:val="32"/>
          <w:szCs w:val="32"/>
          <w:highlight w:val="yellow"/>
          <w:lang w:val="en-US" w:eastAsia="zh-CN"/>
        </w:rPr>
      </w:pPr>
      <w:r>
        <w:rPr>
          <w:rFonts w:hint="eastAsia" w:ascii="黑体" w:hAnsi="宋体" w:eastAsia="黑体" w:cs="黑体"/>
          <w:b/>
          <w:color w:val="auto"/>
          <w:sz w:val="32"/>
          <w:szCs w:val="32"/>
          <w:highlight w:val="yellow"/>
          <w:lang w:val="en-US" w:eastAsia="zh-CN"/>
        </w:rPr>
      </w:r>
      <w:r/>
    </w:p>
    <w:p>
      <w:pPr>
        <w:pStyle w:val="767"/>
        <w:numPr>
          <w:ilvl w:val="-1"/>
          <w:numId w:val="0"/>
        </w:numPr>
        <w:ind w:firstLine="0"/>
        <w:jc w:val="center"/>
        <w:spacing w:beforeAutospacing="0" w:afterAutospacing="0"/>
        <w:rPr>
          <w:rFonts w:hint="eastAsia" w:ascii="黑体" w:hAnsi="宋体" w:eastAsia="黑体" w:cs="黑体"/>
          <w:b/>
          <w:color w:val="auto"/>
          <w:sz w:val="32"/>
          <w:szCs w:val="32"/>
          <w:highlight w:val="yellow"/>
          <w:lang w:val="en-US" w:eastAsia="zh-CN"/>
        </w:rPr>
      </w:pPr>
      <w:r>
        <w:rPr>
          <w:rFonts w:hint="eastAsia" w:ascii="黑体" w:hAnsi="宋体" w:eastAsia="黑体" w:cs="黑体"/>
          <w:b/>
          <w:color w:val="auto"/>
          <w:sz w:val="32"/>
          <w:szCs w:val="32"/>
          <w:highlight w:val="yellow"/>
          <w:lang w:val="en-US" w:eastAsia="zh-CN"/>
        </w:rPr>
      </w:r>
      <w:r/>
    </w:p>
    <w:p>
      <w:pPr>
        <w:pStyle w:val="767"/>
        <w:numPr>
          <w:ilvl w:val="-1"/>
          <w:numId w:val="0"/>
        </w:numPr>
        <w:ind w:firstLine="0"/>
        <w:jc w:val="center"/>
        <w:spacing w:beforeAutospacing="0" w:afterAutospacing="0"/>
        <w:rPr>
          <w:rFonts w:hint="eastAsia" w:ascii="黑体" w:hAnsi="宋体" w:eastAsia="黑体" w:cs="黑体"/>
          <w:b/>
          <w:color w:val="auto"/>
          <w:sz w:val="32"/>
          <w:szCs w:val="32"/>
          <w:highlight w:val="yellow"/>
          <w:lang w:val="en-US" w:eastAsia="zh-CN"/>
        </w:rPr>
      </w:pPr>
      <w:r>
        <w:rPr>
          <w:rFonts w:hint="eastAsia" w:ascii="黑体" w:hAnsi="宋体" w:eastAsia="黑体" w:cs="黑体"/>
          <w:b/>
          <w:color w:val="auto"/>
          <w:sz w:val="32"/>
          <w:szCs w:val="32"/>
          <w:highlight w:val="yellow"/>
          <w:lang w:val="en-US" w:eastAsia="zh-CN"/>
        </w:rPr>
      </w:r>
      <w:r/>
    </w:p>
    <w:p>
      <w:pPr>
        <w:pStyle w:val="767"/>
        <w:numPr>
          <w:ilvl w:val="-1"/>
          <w:numId w:val="0"/>
        </w:numPr>
        <w:ind w:firstLine="0"/>
        <w:jc w:val="center"/>
        <w:spacing w:beforeAutospacing="0" w:afterAutospacing="0"/>
        <w:rPr>
          <w:rFonts w:hint="eastAsia" w:ascii="黑体" w:hAnsi="宋体" w:eastAsia="黑体" w:cs="黑体"/>
          <w:b/>
          <w:color w:val="auto"/>
          <w:sz w:val="32"/>
          <w:szCs w:val="32"/>
          <w:highlight w:val="yellow"/>
          <w:lang w:val="en-US" w:eastAsia="zh-CN"/>
        </w:rPr>
      </w:pPr>
      <w:r>
        <w:rPr>
          <w:rFonts w:hint="eastAsia" w:ascii="黑体" w:hAnsi="宋体" w:eastAsia="黑体" w:cs="黑体"/>
          <w:b/>
          <w:color w:val="auto"/>
          <w:sz w:val="32"/>
          <w:szCs w:val="32"/>
          <w:highlight w:val="yellow"/>
          <w:lang w:val="en-US" w:eastAsia="zh-CN"/>
        </w:rPr>
      </w:r>
      <w:r/>
    </w:p>
    <w:p>
      <w:pPr>
        <w:pStyle w:val="767"/>
        <w:numPr>
          <w:ilvl w:val="-1"/>
          <w:numId w:val="0"/>
        </w:numPr>
        <w:ind w:firstLine="0"/>
        <w:jc w:val="center"/>
        <w:spacing w:beforeAutospacing="0" w:afterAutospacing="0"/>
        <w:rPr>
          <w:rFonts w:hint="eastAsia" w:ascii="黑体" w:hAnsi="宋体" w:eastAsia="黑体" w:cs="黑体"/>
          <w:b/>
          <w:color w:val="auto"/>
          <w:sz w:val="32"/>
          <w:szCs w:val="32"/>
          <w:highlight w:val="yellow"/>
          <w:lang w:val="en-US" w:eastAsia="zh-CN"/>
        </w:rPr>
      </w:pPr>
      <w:r>
        <w:rPr>
          <w:rFonts w:hint="eastAsia" w:ascii="黑体" w:hAnsi="宋体" w:eastAsia="黑体" w:cs="黑体"/>
          <w:b/>
          <w:color w:val="auto"/>
          <w:sz w:val="32"/>
          <w:szCs w:val="32"/>
          <w:highlight w:val="yellow"/>
          <w:lang w:val="en-US" w:eastAsia="zh-CN"/>
        </w:rPr>
      </w:r>
      <w:r/>
    </w:p>
    <w:p>
      <w:pPr>
        <w:pStyle w:val="767"/>
        <w:numPr>
          <w:ilvl w:val="-1"/>
          <w:numId w:val="0"/>
        </w:numPr>
        <w:ind w:firstLine="0"/>
        <w:jc w:val="center"/>
        <w:spacing w:beforeAutospacing="0" w:afterAutospacing="0"/>
        <w:rPr>
          <w:rFonts w:hint="eastAsia" w:ascii="黑体" w:hAnsi="宋体" w:eastAsia="黑体" w:cs="黑体"/>
          <w:b/>
          <w:color w:val="auto"/>
          <w:sz w:val="32"/>
          <w:szCs w:val="32"/>
          <w:highlight w:val="yellow"/>
          <w:lang w:val="en-US" w:eastAsia="zh-CN"/>
        </w:rPr>
      </w:pPr>
      <w:r>
        <w:rPr>
          <w:rFonts w:hint="eastAsia" w:ascii="黑体" w:hAnsi="宋体" w:eastAsia="黑体" w:cs="黑体"/>
          <w:b/>
          <w:color w:val="auto"/>
          <w:sz w:val="32"/>
          <w:szCs w:val="32"/>
          <w:highlight w:val="yellow"/>
          <w:lang w:val="en-US" w:eastAsia="zh-CN"/>
        </w:rPr>
      </w:r>
      <w:r/>
    </w:p>
    <w:p>
      <w:pPr>
        <w:pStyle w:val="767"/>
        <w:numPr>
          <w:ilvl w:val="-1"/>
          <w:numId w:val="0"/>
        </w:numPr>
        <w:ind w:firstLine="0"/>
        <w:jc w:val="center"/>
        <w:spacing w:beforeAutospacing="0" w:afterAutospacing="0"/>
        <w:rPr>
          <w:rFonts w:hint="eastAsia" w:ascii="黑体" w:hAnsi="宋体" w:eastAsia="黑体" w:cs="黑体"/>
          <w:b/>
          <w:color w:val="auto"/>
          <w:sz w:val="32"/>
          <w:szCs w:val="32"/>
          <w:highlight w:val="yellow"/>
          <w:lang w:val="en-US" w:eastAsia="zh-CN"/>
        </w:rPr>
      </w:pPr>
      <w:r>
        <w:rPr>
          <w:rFonts w:hint="eastAsia" w:ascii="黑体" w:hAnsi="宋体" w:eastAsia="黑体" w:cs="黑体"/>
          <w:b/>
          <w:color w:val="auto"/>
          <w:sz w:val="32"/>
          <w:szCs w:val="32"/>
          <w:highlight w:val="yellow"/>
          <w:lang w:val="en-US" w:eastAsia="zh-CN"/>
        </w:rPr>
      </w:r>
      <w:r/>
    </w:p>
    <w:p>
      <w:pPr>
        <w:pStyle w:val="767"/>
        <w:numPr>
          <w:ilvl w:val="-1"/>
          <w:numId w:val="0"/>
        </w:numPr>
        <w:ind w:firstLine="0"/>
        <w:jc w:val="center"/>
        <w:spacing w:beforeAutospacing="0" w:afterAutospacing="0"/>
        <w:rPr>
          <w:rFonts w:hint="eastAsia" w:ascii="黑体" w:hAnsi="宋体" w:eastAsia="黑体" w:cs="黑体"/>
          <w:b/>
          <w:color w:val="auto"/>
          <w:sz w:val="32"/>
          <w:szCs w:val="32"/>
          <w:highlight w:val="yellow"/>
          <w:lang w:val="en-US" w:eastAsia="zh-CN"/>
        </w:rPr>
      </w:pPr>
      <w:r>
        <w:rPr>
          <w:rFonts w:hint="eastAsia" w:ascii="黑体" w:hAnsi="宋体" w:eastAsia="黑体" w:cs="黑体"/>
          <w:b/>
          <w:color w:val="auto"/>
          <w:sz w:val="32"/>
          <w:szCs w:val="32"/>
          <w:highlight w:val="yellow"/>
          <w:lang w:val="en-US" w:eastAsia="zh-CN"/>
        </w:rPr>
      </w:r>
      <w:r/>
    </w:p>
    <w:p>
      <w:pPr>
        <w:pStyle w:val="767"/>
        <w:numPr>
          <w:ilvl w:val="-1"/>
          <w:numId w:val="0"/>
        </w:numPr>
        <w:ind w:firstLine="0"/>
        <w:jc w:val="center"/>
        <w:spacing w:beforeAutospacing="0" w:afterAutospacing="0"/>
        <w:rPr>
          <w:rFonts w:hint="eastAsia" w:ascii="黑体" w:hAnsi="宋体" w:eastAsia="黑体" w:cs="黑体"/>
          <w:b/>
          <w:color w:val="auto"/>
          <w:sz w:val="32"/>
          <w:szCs w:val="32"/>
          <w:highlight w:val="yellow"/>
          <w:lang w:val="en-US" w:eastAsia="zh-CN"/>
        </w:rPr>
      </w:pPr>
      <w:r>
        <w:rPr>
          <w:rFonts w:hint="eastAsia" w:ascii="黑体" w:hAnsi="宋体" w:eastAsia="黑体" w:cs="黑体"/>
          <w:b/>
          <w:color w:val="auto"/>
          <w:sz w:val="32"/>
          <w:szCs w:val="32"/>
          <w:highlight w:val="yellow"/>
          <w:lang w:val="en-US" w:eastAsia="zh-CN"/>
        </w:rPr>
      </w:r>
      <w:r/>
    </w:p>
    <w:p>
      <w:pPr>
        <w:pStyle w:val="767"/>
        <w:ind w:firstLine="321"/>
        <w:jc w:val="center"/>
        <w:spacing w:beforeAutospacing="0" w:afterAutospacing="0"/>
        <w:rPr>
          <w:color w:val="auto"/>
          <w:highlight w:val="none"/>
        </w:rPr>
      </w:pPr>
      <w:r>
        <w:rPr>
          <w:color w:val="auto"/>
          <w:highlight w:val="none"/>
        </w:rPr>
      </w:r>
      <w:bookmarkEnd w:id="48"/>
      <w:bookmarkEnd w:id="96"/>
      <w:bookmarkEnd w:id="97"/>
      <w:bookmarkEnd w:id="98"/>
      <w:bookmarkEnd w:id="99"/>
      <w:bookmarkEnd w:id="100"/>
      <w:bookmarkEnd w:id="101"/>
      <w:bookmarkEnd w:id="102"/>
      <w:bookmarkEnd w:id="103"/>
      <w:bookmarkEnd w:id="110"/>
      <w:bookmarkEnd w:id="111"/>
      <w:bookmarkEnd w:id="118"/>
      <w:bookmarkEnd w:id="156"/>
      <w:bookmarkEnd w:id="157"/>
      <w:bookmarkEnd w:id="162"/>
      <w:bookmarkEnd w:id="163"/>
      <w:bookmarkEnd w:id="164"/>
      <w:bookmarkEnd w:id="165"/>
      <w:bookmarkEnd w:id="166"/>
      <w:bookmarkEnd w:id="167"/>
      <w:bookmarkEnd w:id="168"/>
      <w:r/>
    </w:p>
    <w:p>
      <w:pPr>
        <w:pStyle w:val="767"/>
        <w:numPr>
          <w:ilvl w:val="0"/>
          <w:numId w:val="0"/>
        </w:numPr>
        <w:ind w:left="0" w:right="0"/>
        <w:jc w:val="center"/>
        <w:keepLines w:val="0"/>
        <w:keepNext w:val="0"/>
        <w:spacing w:before="0" w:beforeAutospacing="0" w:after="0" w:afterAutospacing="0"/>
        <w:widowControl w:val="off"/>
        <w:rPr>
          <w:rFonts w:hint="eastAsia" w:ascii="宋体" w:hAnsi="宋体" w:eastAsia="宋体" w:cs="宋体"/>
          <w:b/>
          <w:bCs/>
          <w:color w:val="auto"/>
          <w:sz w:val="32"/>
          <w:szCs w:val="32"/>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32"/>
          <w:szCs w:val="32"/>
          <w:lang w:val="en-US" w:eastAsia="zh-CN" w:bidi="ar-SA"/>
        </w:rPr>
        <w:t xml:space="preserve">十五、</w:t>
      </w:r>
      <w:r>
        <w:rPr>
          <w:rFonts w:hint="eastAsia" w:ascii="宋体" w:hAnsi="宋体" w:eastAsia="宋体" w:cs="宋体"/>
          <w:b/>
          <w:bCs/>
          <w:color w:val="auto"/>
          <w:sz w:val="32"/>
          <w:szCs w:val="32"/>
          <w:lang w:val="en-US" w:eastAsia="zh-CN"/>
        </w:rPr>
        <w:t xml:space="preserve">项目服务方案</w:t>
      </w:r>
      <w:r/>
    </w:p>
    <w:p>
      <w:pPr>
        <w:pStyle w:val="767"/>
        <w:numPr>
          <w:ilvl w:val="0"/>
          <w:numId w:val="0"/>
        </w:numPr>
        <w:ind w:right="0"/>
        <w:jc w:val="both"/>
        <w:keepLines w:val="0"/>
        <w:keepNext w:val="0"/>
        <w:spacing w:before="0" w:beforeAutospacing="0" w:after="0" w:afterAutospacing="0"/>
        <w:widowControl w:val="off"/>
        <w:rPr>
          <w:rFonts w:hint="eastAsia" w:ascii="宋体" w:hAnsi="宋体" w:eastAsia="宋体" w:cs="宋体"/>
          <w:b/>
          <w:bCs/>
          <w:color w:val="auto"/>
          <w:sz w:val="32"/>
          <w:szCs w:val="32"/>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32"/>
          <w:szCs w:val="32"/>
          <w:lang w:val="en-US" w:eastAsia="zh-CN"/>
        </w:rPr>
      </w:r>
      <w:r/>
    </w:p>
    <w:p>
      <w:pPr>
        <w:pStyle w:val="767"/>
        <w:numPr>
          <w:ilvl w:val="0"/>
          <w:numId w:val="0"/>
        </w:numPr>
        <w:ind w:right="0"/>
        <w:jc w:val="center"/>
        <w:keepLines w:val="0"/>
        <w:keepNext w:val="0"/>
        <w:spacing w:before="0" w:beforeAutospacing="0" w:after="0" w:afterAutospacing="0"/>
        <w:widowControl w:val="off"/>
        <w:rPr>
          <w:rFonts w:hint="default" w:ascii="宋体" w:hAnsi="宋体" w:eastAsia="宋体" w:cs="宋体"/>
          <w:b w:val="0"/>
          <w:bCs w:val="0"/>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lang w:val="en-US" w:eastAsia="zh-CN"/>
        </w:rPr>
        <w:t xml:space="preserve">根据本项目招标文件第五章评标办法与评标标准“项目服务方案”要求编制</w:t>
      </w:r>
      <w:r/>
    </w:p>
    <w:p>
      <w:pPr>
        <w:pStyle w:val="767"/>
        <w:ind w:firstLine="513"/>
        <w:jc w:val="both"/>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67"/>
        <w:ind w:firstLine="513"/>
        <w:jc w:val="both"/>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67"/>
        <w:numPr>
          <w:ilvl w:val="-1"/>
          <w:numId w:val="0"/>
        </w:numPr>
        <w:ind w:firstLine="0"/>
        <w:jc w:val="center"/>
        <w:spacing w:beforeAutospacing="0" w:afterAutospacing="0"/>
        <w:rPr>
          <w:rFonts w:hint="eastAsia" w:ascii="黑体" w:hAnsi="宋体" w:eastAsia="黑体" w:cs="黑体"/>
          <w:b/>
          <w:color w:val="auto"/>
          <w:sz w:val="32"/>
          <w:szCs w:val="32"/>
          <w:highlight w:val="yellow"/>
          <w:lang w:val="en-US" w:eastAsia="zh-CN"/>
        </w:rPr>
      </w:pPr>
      <w:r>
        <w:rPr>
          <w:rFonts w:hint="eastAsia" w:ascii="黑体" w:hAnsi="宋体" w:eastAsia="黑体" w:cs="黑体"/>
          <w:b/>
          <w:color w:val="auto"/>
          <w:sz w:val="32"/>
          <w:szCs w:val="32"/>
          <w:highlight w:val="yellow"/>
          <w:lang w:val="en-US" w:eastAsia="zh-CN"/>
        </w:rPr>
      </w:r>
      <w:r/>
    </w:p>
    <w:p>
      <w:pPr>
        <w:pStyle w:val="767"/>
        <w:ind w:firstLine="321"/>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67"/>
        <w:numPr>
          <w:ilvl w:val="0"/>
          <w:numId w:val="0"/>
        </w:numPr>
        <w:ind w:left="321"/>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br w:type="page" w:clear="all"/>
      </w:r>
      <w:r/>
    </w:p>
    <w:p>
      <w:pPr>
        <w:jc w:val="center"/>
        <w:spacing w:line="499" w:lineRule="atLeast"/>
        <w:widowControl/>
        <w:rPr>
          <w:rFonts w:hint="eastAsia" w:ascii="宋体" w:hAnsi="宋体" w:eastAsia="宋体" w:cs="宋体"/>
          <w:b/>
          <w:bCs/>
          <w:color w:val="auto"/>
          <w:sz w:val="24"/>
          <w:highlight w:val="none"/>
        </w:rPr>
      </w:pPr>
      <w:r>
        <w:rPr>
          <w:rFonts w:hint="eastAsia" w:ascii="宋体" w:hAnsi="宋体" w:eastAsia="宋体" w:cs="宋体"/>
          <w:b/>
          <w:bCs/>
          <w:color w:val="auto"/>
          <w:sz w:val="32"/>
          <w:szCs w:val="32"/>
          <w:highlight w:val="none"/>
          <w:lang w:val="en-US" w:eastAsia="zh-CN"/>
        </w:rPr>
        <w:t xml:space="preserve">十六、</w:t>
      </w:r>
      <w:r>
        <w:rPr>
          <w:rFonts w:hint="eastAsia" w:ascii="宋体" w:hAnsi="宋体" w:eastAsia="宋体" w:cs="宋体"/>
          <w:b/>
          <w:bCs/>
          <w:color w:val="auto"/>
          <w:sz w:val="32"/>
          <w:szCs w:val="32"/>
          <w:highlight w:val="none"/>
        </w:rPr>
        <w:t xml:space="preserve">政府采购事前信用承诺书</w:t>
      </w:r>
      <w:r/>
    </w:p>
    <w:p>
      <w:pPr>
        <w:ind w:firstLine="64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32"/>
          <w:szCs w:val="32"/>
          <w:highlight w:val="none"/>
        </w:rPr>
        <w:t xml:space="preserve"> </w:t>
      </w:r>
      <w:r/>
    </w:p>
    <w:p>
      <w:pPr>
        <w:ind w:firstLine="480"/>
        <w:jc w:val="left"/>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为营造我市公开、公平、公正、诚实守信的政府采购交易环境，树立诚信守法的投标人形象，本人代表本单位作出以下承诺：</w:t>
      </w:r>
      <w:r/>
    </w:p>
    <w:p>
      <w:pPr>
        <w:jc w:val="left"/>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（三）严格依照国家和省、市关于政府采购的法律、法规、规章、规范性文件，参加政府采购投标活动；积极履行社会责任，促进廉政建设； </w:t>
      </w:r>
      <w:r/>
    </w:p>
    <w:p>
      <w:pPr>
        <w:jc w:val="left"/>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（四）严格遵守即时信息公示规定，及时维护和更新维护和更新盐城市政府采购网中与本单位相关的信息；</w:t>
      </w:r>
      <w:r/>
    </w:p>
    <w:p>
      <w:pPr>
        <w:jc w:val="left"/>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（六）自觉接受政府、行业组织、社会公众、新闻舆论的监督；</w:t>
      </w:r>
      <w:r/>
    </w:p>
    <w:p>
      <w:pPr>
        <w:ind w:firstLine="480"/>
        <w:jc w:val="left"/>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（八）本人已认真阅读了上述承诺，并向本单位员工作了宣传教育。</w:t>
      </w:r>
      <w:r/>
    </w:p>
    <w:p>
      <w:pPr>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504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w:t>
      </w:r>
      <w:r>
        <w:rPr>
          <w:rFonts w:hint="eastAsia" w:ascii="宋体" w:hAnsi="宋体" w:eastAsia="宋体" w:cs="宋体"/>
          <w:b/>
          <w:bCs/>
          <w:color w:val="auto"/>
          <w:sz w:val="32"/>
          <w:szCs w:val="32"/>
          <w:highlight w:val="none"/>
        </w:rPr>
        <w:t xml:space="preserve">签名</w:t>
      </w:r>
      <w:r>
        <w:rPr>
          <w:rFonts w:hint="eastAsia" w:ascii="宋体" w:hAnsi="宋体" w:eastAsia="宋体" w:cs="宋体"/>
          <w:color w:val="auto"/>
          <w:sz w:val="24"/>
          <w:highlight w:val="none"/>
        </w:rPr>
        <w:t xml:space="preserve">：</w:t>
      </w:r>
      <w:r/>
    </w:p>
    <w:p>
      <w:pPr>
        <w:jc w:val="center"/>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单位名称</w:t>
      </w:r>
      <w:r>
        <w:rPr>
          <w:rFonts w:hint="eastAsia" w:ascii="宋体" w:hAnsi="宋体" w:eastAsia="宋体" w:cs="宋体"/>
          <w:b/>
          <w:bCs/>
          <w:color w:val="auto"/>
          <w:sz w:val="32"/>
          <w:szCs w:val="32"/>
          <w:highlight w:val="none"/>
        </w:rPr>
        <w:t xml:space="preserve">（盖章）</w:t>
      </w:r>
      <w:r>
        <w:rPr>
          <w:rFonts w:hint="eastAsia" w:ascii="宋体" w:hAnsi="宋体" w:eastAsia="宋体" w:cs="宋体"/>
          <w:color w:val="auto"/>
          <w:sz w:val="24"/>
          <w:highlight w:val="none"/>
        </w:rPr>
        <w:t xml:space="preserve">：</w:t>
      </w:r>
      <w:r/>
    </w:p>
    <w:p>
      <w:pPr>
        <w:jc w:val="center"/>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年 月 日</w:t>
      </w:r>
      <w:r/>
    </w:p>
    <w:p>
      <w:pPr>
        <w:pStyle w:val="767"/>
        <w:jc w:val="center"/>
        <w:spacing w:beforeAutospacing="0" w:afterAutospacing="0"/>
        <w:rPr>
          <w:rFonts w:hint="eastAsia" w:ascii="宋体" w:hAnsi="宋体" w:eastAsia="宋体" w:cs="宋体"/>
          <w:b/>
          <w:color w:val="auto"/>
          <w:sz w:val="40"/>
          <w:szCs w:val="40"/>
          <w:highlight w:val="none"/>
        </w:rPr>
      </w:pPr>
      <w:r>
        <w:rPr>
          <w:rFonts w:hint="eastAsia" w:ascii="宋体" w:hAnsi="宋体" w:eastAsia="宋体" w:cs="宋体"/>
          <w:b/>
          <w:color w:val="auto"/>
          <w:sz w:val="40"/>
          <w:szCs w:val="40"/>
          <w:highlight w:val="none"/>
        </w:rPr>
      </w:r>
      <w:r/>
    </w:p>
    <w:p>
      <w:pPr>
        <w:pStyle w:val="767"/>
        <w:jc w:val="center"/>
        <w:spacing w:beforeAutospacing="0" w:afterAutospacing="0"/>
        <w:rPr>
          <w:rFonts w:hint="eastAsia" w:ascii="宋体" w:hAnsi="宋体" w:eastAsia="宋体" w:cs="宋体"/>
          <w:b/>
          <w:color w:val="auto"/>
          <w:sz w:val="40"/>
          <w:szCs w:val="40"/>
          <w:highlight w:val="none"/>
        </w:rPr>
      </w:pPr>
      <w:r>
        <w:rPr>
          <w:rFonts w:hint="eastAsia" w:ascii="宋体" w:hAnsi="宋体" w:eastAsia="宋体" w:cs="宋体"/>
          <w:b/>
          <w:color w:val="auto"/>
          <w:sz w:val="40"/>
          <w:szCs w:val="40"/>
          <w:highlight w:val="none"/>
        </w:rPr>
      </w:r>
      <w:r/>
    </w:p>
    <w:p>
      <w:pPr>
        <w:pStyle w:val="767"/>
        <w:jc w:val="center"/>
        <w:spacing w:beforeAutospacing="0" w:afterAutospacing="0"/>
        <w:rPr>
          <w:rFonts w:hint="eastAsia" w:ascii="宋体" w:hAnsi="宋体" w:eastAsia="宋体" w:cs="宋体"/>
          <w:b/>
          <w:color w:val="auto"/>
          <w:sz w:val="40"/>
          <w:szCs w:val="40"/>
          <w:highlight w:val="none"/>
        </w:rPr>
      </w:pPr>
      <w:r>
        <w:rPr>
          <w:rFonts w:hint="eastAsia" w:ascii="宋体" w:hAnsi="宋体" w:eastAsia="宋体" w:cs="宋体"/>
          <w:b/>
          <w:color w:val="auto"/>
          <w:sz w:val="40"/>
          <w:szCs w:val="40"/>
          <w:highlight w:val="none"/>
        </w:rPr>
      </w:r>
      <w:r/>
    </w:p>
    <w:p>
      <w:pPr>
        <w:pStyle w:val="767"/>
        <w:jc w:val="center"/>
        <w:spacing w:beforeAutospacing="0" w:afterAutospacing="0"/>
        <w:rPr>
          <w:rFonts w:hint="eastAsia" w:ascii="宋体" w:hAnsi="宋体" w:eastAsia="宋体" w:cs="宋体"/>
          <w:b/>
          <w:color w:val="auto"/>
          <w:sz w:val="40"/>
          <w:szCs w:val="40"/>
          <w:highlight w:val="none"/>
        </w:rPr>
      </w:pPr>
      <w:r>
        <w:rPr>
          <w:rFonts w:hint="eastAsia" w:ascii="宋体" w:hAnsi="宋体" w:eastAsia="宋体" w:cs="宋体"/>
          <w:b/>
          <w:color w:val="auto"/>
          <w:sz w:val="40"/>
          <w:szCs w:val="40"/>
          <w:highlight w:val="none"/>
        </w:rPr>
      </w:r>
      <w:r/>
    </w:p>
    <w:p>
      <w:pPr>
        <w:pStyle w:val="767"/>
        <w:numPr>
          <w:ilvl w:val="0"/>
          <w:numId w:val="0"/>
        </w:numPr>
        <w:ind w:left="321"/>
        <w:jc w:val="center"/>
        <w:spacing w:beforeAutospacing="0" w:afterAutospacing="0" w:line="0" w:lineRule="atLeast"/>
        <w:rPr>
          <w:rFonts w:hint="eastAsia" w:ascii="黑体" w:hAnsi="宋体" w:eastAsia="黑体" w:cs="黑体"/>
          <w:b/>
          <w:color w:val="auto"/>
          <w:sz w:val="32"/>
          <w:szCs w:val="32"/>
          <w:highlight w:val="none"/>
        </w:rPr>
      </w:pPr>
      <w:r>
        <w:rPr>
          <w:rFonts w:hint="eastAsia" w:ascii="宋体" w:hAnsi="宋体" w:eastAsia="宋体" w:cs="宋体"/>
          <w:b/>
          <w:bCs/>
          <w:color w:val="auto"/>
          <w:sz w:val="32"/>
          <w:szCs w:val="32"/>
          <w:highlight w:val="none"/>
          <w:lang w:val="en-US" w:eastAsia="zh-CN"/>
        </w:rPr>
        <w:t xml:space="preserve">十七、招标文件中约定的其他材料</w:t>
      </w:r>
      <w:r/>
    </w:p>
    <w:p>
      <w:pPr>
        <w:pStyle w:val="767"/>
        <w:jc w:val="center"/>
        <w:spacing w:beforeAutospacing="0" w:afterAutospacing="0"/>
        <w:rPr>
          <w:rFonts w:hint="eastAsia" w:ascii="宋体" w:hAnsi="宋体" w:cs="宋体"/>
          <w:b/>
          <w:color w:val="auto"/>
          <w:sz w:val="40"/>
          <w:szCs w:val="40"/>
          <w:highlight w:val="none"/>
        </w:rPr>
      </w:pPr>
      <w:r>
        <w:rPr>
          <w:rFonts w:hint="eastAsia" w:ascii="宋体" w:hAnsi="宋体" w:cs="宋体"/>
          <w:b/>
          <w:color w:val="auto"/>
          <w:sz w:val="40"/>
          <w:szCs w:val="40"/>
          <w:highlight w:val="none"/>
        </w:rPr>
      </w:r>
      <w:r/>
    </w:p>
    <w:p>
      <w:pPr>
        <w:pStyle w:val="767"/>
        <w:jc w:val="center"/>
        <w:spacing w:beforeAutospacing="0" w:afterAutospacing="0"/>
        <w:rPr>
          <w:rFonts w:hint="eastAsia" w:ascii="宋体" w:hAnsi="宋体" w:cs="宋体"/>
          <w:b/>
          <w:color w:val="auto"/>
          <w:sz w:val="40"/>
          <w:szCs w:val="40"/>
          <w:highlight w:val="none"/>
        </w:rPr>
      </w:pPr>
      <w:r>
        <w:rPr>
          <w:rFonts w:hint="eastAsia" w:ascii="宋体" w:hAnsi="宋体" w:cs="宋体"/>
          <w:b/>
          <w:color w:val="auto"/>
          <w:sz w:val="40"/>
          <w:szCs w:val="40"/>
          <w:highlight w:val="none"/>
        </w:rPr>
      </w:r>
      <w:r/>
    </w:p>
    <w:p>
      <w:pPr>
        <w:pStyle w:val="767"/>
        <w:jc w:val="center"/>
        <w:spacing w:beforeAutospacing="0" w:afterAutospacing="0"/>
        <w:rPr>
          <w:rFonts w:hint="eastAsia" w:ascii="宋体" w:hAnsi="宋体" w:cs="宋体"/>
          <w:b/>
          <w:color w:val="auto"/>
          <w:sz w:val="40"/>
          <w:szCs w:val="40"/>
          <w:highlight w:val="none"/>
        </w:rPr>
      </w:pPr>
      <w:r>
        <w:rPr>
          <w:rFonts w:hint="eastAsia" w:ascii="宋体" w:hAnsi="宋体" w:cs="宋体"/>
          <w:b/>
          <w:color w:val="auto"/>
          <w:sz w:val="40"/>
          <w:szCs w:val="40"/>
          <w:highlight w:val="none"/>
        </w:rPr>
      </w:r>
      <w:r/>
    </w:p>
    <w:p>
      <w:pPr>
        <w:pStyle w:val="767"/>
        <w:jc w:val="center"/>
        <w:spacing w:beforeAutospacing="0" w:afterAutospacing="0"/>
        <w:rPr>
          <w:rFonts w:hint="eastAsia" w:ascii="宋体" w:hAnsi="宋体" w:cs="宋体"/>
          <w:b/>
          <w:color w:val="auto"/>
          <w:sz w:val="40"/>
          <w:szCs w:val="40"/>
          <w:highlight w:val="none"/>
        </w:rPr>
      </w:pPr>
      <w:r>
        <w:rPr>
          <w:rFonts w:hint="eastAsia" w:ascii="宋体" w:hAnsi="宋体" w:cs="宋体"/>
          <w:b/>
          <w:color w:val="auto"/>
          <w:sz w:val="40"/>
          <w:szCs w:val="40"/>
          <w:highlight w:val="none"/>
        </w:rPr>
      </w:r>
      <w:r/>
    </w:p>
    <w:p>
      <w:pPr>
        <w:pStyle w:val="767"/>
        <w:jc w:val="center"/>
        <w:spacing w:beforeAutospacing="0" w:afterAutospacing="0"/>
        <w:rPr>
          <w:rFonts w:hint="eastAsia" w:ascii="宋体" w:hAnsi="宋体" w:cs="宋体"/>
          <w:b/>
          <w:color w:val="auto"/>
          <w:sz w:val="40"/>
          <w:szCs w:val="40"/>
          <w:highlight w:val="none"/>
        </w:rPr>
      </w:pPr>
      <w:r>
        <w:rPr>
          <w:rFonts w:hint="eastAsia" w:ascii="宋体" w:hAnsi="宋体" w:cs="宋体"/>
          <w:b/>
          <w:color w:val="auto"/>
          <w:sz w:val="40"/>
          <w:szCs w:val="40"/>
          <w:highlight w:val="none"/>
        </w:rPr>
      </w:r>
      <w:r/>
    </w:p>
    <w:p>
      <w:pPr>
        <w:pStyle w:val="767"/>
        <w:jc w:val="center"/>
        <w:spacing w:beforeAutospacing="0" w:afterAutospacing="0"/>
        <w:rPr>
          <w:rFonts w:hint="eastAsia" w:ascii="宋体" w:hAnsi="宋体" w:cs="宋体"/>
          <w:b/>
          <w:color w:val="auto"/>
          <w:sz w:val="40"/>
          <w:szCs w:val="40"/>
          <w:highlight w:val="none"/>
        </w:rPr>
      </w:pPr>
      <w:r>
        <w:rPr>
          <w:rFonts w:hint="eastAsia" w:ascii="宋体" w:hAnsi="宋体" w:cs="宋体"/>
          <w:b/>
          <w:color w:val="auto"/>
          <w:sz w:val="40"/>
          <w:szCs w:val="40"/>
          <w:highlight w:val="none"/>
        </w:rPr>
      </w:r>
      <w:r/>
    </w:p>
    <w:p>
      <w:pPr>
        <w:pStyle w:val="767"/>
        <w:jc w:val="center"/>
        <w:spacing w:beforeAutospacing="0" w:afterAutospacing="0"/>
        <w:rPr>
          <w:rFonts w:hint="eastAsia" w:ascii="宋体" w:hAnsi="宋体" w:cs="宋体"/>
          <w:b/>
          <w:color w:val="auto"/>
          <w:sz w:val="40"/>
          <w:szCs w:val="40"/>
          <w:highlight w:val="none"/>
        </w:rPr>
      </w:pPr>
      <w:r>
        <w:rPr>
          <w:rFonts w:hint="eastAsia" w:ascii="宋体" w:hAnsi="宋体" w:cs="宋体"/>
          <w:b/>
          <w:color w:val="auto"/>
          <w:sz w:val="40"/>
          <w:szCs w:val="40"/>
          <w:highlight w:val="none"/>
        </w:rPr>
      </w:r>
      <w:r/>
    </w:p>
    <w:p>
      <w:pPr>
        <w:pStyle w:val="767"/>
        <w:jc w:val="center"/>
        <w:spacing w:beforeAutospacing="0" w:afterAutospacing="0"/>
        <w:rPr>
          <w:rFonts w:hint="eastAsia" w:ascii="宋体" w:hAnsi="宋体" w:cs="宋体"/>
          <w:b/>
          <w:color w:val="auto"/>
          <w:sz w:val="40"/>
          <w:szCs w:val="40"/>
          <w:highlight w:val="none"/>
        </w:rPr>
      </w:pPr>
      <w:r>
        <w:rPr>
          <w:rFonts w:hint="eastAsia" w:ascii="宋体" w:hAnsi="宋体" w:cs="宋体"/>
          <w:b/>
          <w:color w:val="auto"/>
          <w:sz w:val="40"/>
          <w:szCs w:val="40"/>
          <w:highlight w:val="none"/>
        </w:rPr>
      </w:r>
      <w:r/>
    </w:p>
    <w:p>
      <w:pPr>
        <w:pStyle w:val="767"/>
        <w:jc w:val="center"/>
        <w:spacing w:beforeAutospacing="0" w:afterAutospacing="0"/>
        <w:rPr>
          <w:rFonts w:hint="eastAsia" w:ascii="宋体" w:hAnsi="宋体" w:cs="宋体"/>
          <w:b/>
          <w:color w:val="auto"/>
          <w:sz w:val="40"/>
          <w:szCs w:val="40"/>
          <w:highlight w:val="none"/>
        </w:rPr>
      </w:pPr>
      <w:r>
        <w:rPr>
          <w:rFonts w:hint="eastAsia" w:ascii="宋体" w:hAnsi="宋体" w:cs="宋体"/>
          <w:b/>
          <w:color w:val="auto"/>
          <w:sz w:val="40"/>
          <w:szCs w:val="40"/>
          <w:highlight w:val="none"/>
        </w:rPr>
      </w:r>
      <w:r/>
    </w:p>
    <w:p>
      <w:pPr>
        <w:pStyle w:val="767"/>
        <w:jc w:val="center"/>
        <w:spacing w:beforeAutospacing="0" w:afterAutospacing="0"/>
        <w:rPr>
          <w:rFonts w:hint="eastAsia" w:ascii="宋体" w:hAnsi="宋体" w:cs="宋体"/>
          <w:b/>
          <w:color w:val="auto"/>
          <w:sz w:val="40"/>
          <w:szCs w:val="40"/>
          <w:highlight w:val="none"/>
        </w:rPr>
      </w:pPr>
      <w:r>
        <w:rPr>
          <w:rFonts w:hint="eastAsia" w:ascii="宋体" w:hAnsi="宋体" w:cs="宋体"/>
          <w:b/>
          <w:color w:val="auto"/>
          <w:sz w:val="40"/>
          <w:szCs w:val="40"/>
          <w:highlight w:val="none"/>
        </w:rPr>
      </w:r>
      <w:r/>
    </w:p>
    <w:p>
      <w:pPr>
        <w:pStyle w:val="767"/>
        <w:jc w:val="center"/>
        <w:spacing w:beforeAutospacing="0" w:afterAutospacing="0"/>
        <w:rPr>
          <w:rFonts w:hint="eastAsia" w:ascii="宋体" w:hAnsi="宋体" w:cs="宋体"/>
          <w:b/>
          <w:color w:val="auto"/>
          <w:sz w:val="40"/>
          <w:szCs w:val="40"/>
          <w:highlight w:val="none"/>
        </w:rPr>
      </w:pPr>
      <w:r>
        <w:rPr>
          <w:rFonts w:hint="eastAsia" w:ascii="宋体" w:hAnsi="宋体" w:cs="宋体"/>
          <w:b/>
          <w:color w:val="auto"/>
          <w:sz w:val="40"/>
          <w:szCs w:val="40"/>
          <w:highlight w:val="none"/>
        </w:rPr>
      </w:r>
      <w:r/>
    </w:p>
    <w:p>
      <w:pPr>
        <w:pStyle w:val="767"/>
        <w:jc w:val="center"/>
        <w:spacing w:beforeAutospacing="0" w:afterAutospacing="0"/>
        <w:rPr>
          <w:rFonts w:hint="eastAsia" w:ascii="宋体" w:hAnsi="宋体" w:cs="宋体"/>
          <w:b/>
          <w:color w:val="auto"/>
          <w:sz w:val="40"/>
          <w:szCs w:val="40"/>
          <w:highlight w:val="none"/>
        </w:rPr>
      </w:pPr>
      <w:r>
        <w:rPr>
          <w:rFonts w:hint="eastAsia" w:ascii="宋体" w:hAnsi="宋体" w:cs="宋体"/>
          <w:b/>
          <w:color w:val="auto"/>
          <w:sz w:val="40"/>
          <w:szCs w:val="40"/>
          <w:highlight w:val="none"/>
        </w:rPr>
      </w:r>
      <w:r/>
    </w:p>
    <w:p>
      <w:pPr>
        <w:pStyle w:val="767"/>
        <w:jc w:val="center"/>
        <w:spacing w:beforeAutospacing="0" w:afterAutospacing="0"/>
        <w:rPr>
          <w:rFonts w:hint="eastAsia" w:ascii="宋体" w:hAnsi="宋体" w:cs="宋体"/>
          <w:b/>
          <w:color w:val="auto"/>
          <w:sz w:val="40"/>
          <w:szCs w:val="40"/>
          <w:highlight w:val="none"/>
        </w:rPr>
      </w:pPr>
      <w:r>
        <w:rPr>
          <w:rFonts w:hint="eastAsia" w:ascii="宋体" w:hAnsi="宋体" w:cs="宋体"/>
          <w:b/>
          <w:color w:val="auto"/>
          <w:sz w:val="40"/>
          <w:szCs w:val="40"/>
          <w:highlight w:val="none"/>
        </w:rPr>
      </w:r>
      <w:r/>
    </w:p>
    <w:p>
      <w:pPr>
        <w:pStyle w:val="767"/>
        <w:jc w:val="center"/>
        <w:spacing w:beforeAutospacing="0" w:afterAutospacing="0"/>
        <w:rPr>
          <w:rFonts w:hint="eastAsia" w:ascii="宋体" w:hAnsi="宋体" w:cs="宋体"/>
          <w:b/>
          <w:color w:val="auto"/>
          <w:sz w:val="40"/>
          <w:szCs w:val="40"/>
          <w:highlight w:val="none"/>
        </w:rPr>
      </w:pPr>
      <w:r>
        <w:rPr>
          <w:rFonts w:hint="eastAsia" w:ascii="宋体" w:hAnsi="宋体" w:cs="宋体"/>
          <w:b/>
          <w:color w:val="auto"/>
          <w:sz w:val="40"/>
          <w:szCs w:val="40"/>
          <w:highlight w:val="none"/>
        </w:rPr>
      </w:r>
      <w:r/>
    </w:p>
    <w:p>
      <w:pPr>
        <w:pStyle w:val="767"/>
        <w:jc w:val="center"/>
        <w:spacing w:beforeAutospacing="0" w:afterAutospacing="0"/>
        <w:rPr>
          <w:rFonts w:hint="eastAsia" w:ascii="宋体" w:hAnsi="宋体" w:cs="宋体"/>
          <w:b/>
          <w:color w:val="auto"/>
          <w:sz w:val="40"/>
          <w:szCs w:val="40"/>
          <w:highlight w:val="none"/>
        </w:rPr>
      </w:pPr>
      <w:r>
        <w:rPr>
          <w:rFonts w:hint="eastAsia" w:ascii="宋体" w:hAnsi="宋体" w:cs="宋体"/>
          <w:b/>
          <w:color w:val="auto"/>
          <w:sz w:val="40"/>
          <w:szCs w:val="40"/>
          <w:highlight w:val="none"/>
        </w:rPr>
      </w:r>
      <w:r/>
    </w:p>
    <w:p>
      <w:pPr>
        <w:pStyle w:val="767"/>
        <w:jc w:val="center"/>
        <w:spacing w:beforeAutospacing="0" w:afterAutospacing="0"/>
        <w:rPr>
          <w:rFonts w:hint="eastAsia" w:ascii="宋体" w:hAnsi="宋体" w:cs="宋体"/>
          <w:b/>
          <w:color w:val="auto"/>
          <w:sz w:val="40"/>
          <w:szCs w:val="40"/>
          <w:highlight w:val="none"/>
        </w:rPr>
      </w:pPr>
      <w:r>
        <w:rPr>
          <w:rFonts w:hint="eastAsia" w:ascii="宋体" w:hAnsi="宋体" w:cs="宋体"/>
          <w:b/>
          <w:color w:val="auto"/>
          <w:sz w:val="40"/>
          <w:szCs w:val="40"/>
          <w:highlight w:val="none"/>
        </w:rPr>
      </w:r>
      <w:r/>
    </w:p>
    <w:p>
      <w:pPr>
        <w:pStyle w:val="767"/>
        <w:jc w:val="center"/>
        <w:spacing w:beforeAutospacing="0" w:afterAutospacing="0"/>
        <w:rPr>
          <w:rFonts w:hint="eastAsia" w:ascii="宋体" w:hAnsi="宋体" w:cs="宋体"/>
          <w:b/>
          <w:color w:val="auto"/>
          <w:sz w:val="40"/>
          <w:szCs w:val="40"/>
          <w:highlight w:val="none"/>
        </w:rPr>
      </w:pPr>
      <w:r>
        <w:rPr>
          <w:rFonts w:hint="eastAsia" w:ascii="宋体" w:hAnsi="宋体" w:cs="宋体"/>
          <w:b/>
          <w:color w:val="auto"/>
          <w:sz w:val="40"/>
          <w:szCs w:val="40"/>
          <w:highlight w:val="none"/>
        </w:rPr>
      </w:r>
      <w:r/>
    </w:p>
    <w:p>
      <w:pPr>
        <w:pStyle w:val="767"/>
        <w:jc w:val="center"/>
        <w:spacing w:beforeAutospacing="0" w:afterAutospacing="0"/>
        <w:rPr>
          <w:rFonts w:hint="eastAsia" w:ascii="宋体" w:hAnsi="宋体" w:cs="宋体"/>
          <w:b/>
          <w:color w:val="auto"/>
          <w:sz w:val="40"/>
          <w:szCs w:val="40"/>
          <w:highlight w:val="none"/>
        </w:rPr>
      </w:pPr>
      <w:r>
        <w:rPr>
          <w:rFonts w:hint="eastAsia" w:ascii="宋体" w:hAnsi="宋体" w:cs="宋体"/>
          <w:b/>
          <w:color w:val="auto"/>
          <w:sz w:val="40"/>
          <w:szCs w:val="40"/>
          <w:highlight w:val="none"/>
        </w:rPr>
      </w:r>
      <w:r/>
    </w:p>
    <w:p>
      <w:pPr>
        <w:pStyle w:val="767"/>
        <w:jc w:val="center"/>
        <w:spacing w:beforeAutospacing="0" w:afterAutospacing="0"/>
        <w:rPr>
          <w:rFonts w:hint="eastAsia" w:ascii="宋体" w:hAnsi="宋体" w:cs="宋体"/>
          <w:b/>
          <w:color w:val="auto"/>
          <w:sz w:val="40"/>
          <w:szCs w:val="40"/>
          <w:highlight w:val="none"/>
        </w:rPr>
      </w:pPr>
      <w:r>
        <w:rPr>
          <w:rFonts w:hint="eastAsia" w:ascii="宋体" w:hAnsi="宋体" w:cs="宋体"/>
          <w:b/>
          <w:color w:val="auto"/>
          <w:sz w:val="40"/>
          <w:szCs w:val="40"/>
          <w:highlight w:val="none"/>
        </w:rPr>
      </w:r>
      <w:r/>
    </w:p>
    <w:p>
      <w:pPr>
        <w:pStyle w:val="767"/>
        <w:jc w:val="center"/>
        <w:spacing w:beforeAutospacing="0" w:afterAutospacing="0"/>
        <w:rPr>
          <w:rFonts w:hint="eastAsia" w:ascii="宋体" w:hAnsi="宋体" w:cs="宋体"/>
          <w:b/>
          <w:color w:val="auto"/>
          <w:sz w:val="40"/>
          <w:szCs w:val="40"/>
          <w:highlight w:val="none"/>
        </w:rPr>
      </w:pPr>
      <w:r>
        <w:rPr>
          <w:rFonts w:hint="eastAsia" w:ascii="宋体" w:hAnsi="宋体" w:cs="宋体"/>
          <w:b/>
          <w:color w:val="auto"/>
          <w:sz w:val="40"/>
          <w:szCs w:val="40"/>
          <w:highlight w:val="none"/>
        </w:rPr>
      </w:r>
      <w:r/>
    </w:p>
    <w:p>
      <w:pPr>
        <w:pStyle w:val="767"/>
        <w:jc w:val="center"/>
        <w:spacing w:beforeAutospacing="0" w:afterAutospacing="0"/>
        <w:rPr>
          <w:rFonts w:hint="eastAsia" w:ascii="宋体" w:hAnsi="宋体" w:cs="宋体"/>
          <w:b/>
          <w:color w:val="auto"/>
          <w:sz w:val="40"/>
          <w:szCs w:val="40"/>
          <w:highlight w:val="none"/>
        </w:rPr>
      </w:pPr>
      <w:r>
        <w:rPr>
          <w:rFonts w:hint="eastAsia" w:ascii="宋体" w:hAnsi="宋体" w:cs="宋体"/>
          <w:b/>
          <w:color w:val="auto"/>
          <w:sz w:val="40"/>
          <w:szCs w:val="40"/>
          <w:highlight w:val="none"/>
        </w:rPr>
      </w:r>
      <w:r/>
    </w:p>
    <w:p>
      <w:pPr>
        <w:pStyle w:val="767"/>
        <w:jc w:val="center"/>
        <w:spacing w:beforeAutospacing="0" w:afterAutospacing="0"/>
        <w:rPr>
          <w:rFonts w:hint="eastAsia" w:ascii="宋体" w:hAnsi="宋体" w:cs="宋体"/>
          <w:b/>
          <w:color w:val="auto"/>
          <w:sz w:val="40"/>
          <w:szCs w:val="40"/>
          <w:highlight w:val="none"/>
        </w:rPr>
      </w:pPr>
      <w:r>
        <w:rPr>
          <w:rFonts w:hint="eastAsia" w:ascii="宋体" w:hAnsi="宋体" w:cs="宋体"/>
          <w:b/>
          <w:color w:val="auto"/>
          <w:sz w:val="40"/>
          <w:szCs w:val="40"/>
          <w:highlight w:val="none"/>
        </w:rPr>
      </w:r>
      <w:r/>
    </w:p>
    <w:p>
      <w:pPr>
        <w:pStyle w:val="767"/>
        <w:jc w:val="center"/>
        <w:spacing w:beforeAutospacing="0" w:afterAutospacing="0"/>
        <w:rPr>
          <w:rFonts w:hint="eastAsia" w:ascii="宋体" w:hAnsi="宋体" w:cs="宋体"/>
          <w:b/>
          <w:color w:val="auto"/>
          <w:sz w:val="40"/>
          <w:szCs w:val="40"/>
          <w:highlight w:val="none"/>
        </w:rPr>
      </w:pPr>
      <w:r>
        <w:rPr>
          <w:rFonts w:hint="eastAsia" w:ascii="宋体" w:hAnsi="宋体" w:cs="宋体"/>
          <w:b/>
          <w:color w:val="auto"/>
          <w:sz w:val="40"/>
          <w:szCs w:val="40"/>
          <w:highlight w:val="none"/>
        </w:rPr>
      </w:r>
      <w:r/>
    </w:p>
    <w:p>
      <w:pPr>
        <w:pStyle w:val="767"/>
        <w:jc w:val="center"/>
        <w:spacing w:beforeAutospacing="0" w:afterAutospacing="0"/>
        <w:rPr>
          <w:rFonts w:hint="eastAsia" w:ascii="宋体" w:hAnsi="宋体" w:cs="宋体"/>
          <w:b/>
          <w:color w:val="auto"/>
          <w:sz w:val="40"/>
          <w:szCs w:val="40"/>
          <w:highlight w:val="none"/>
        </w:rPr>
      </w:pPr>
      <w:r>
        <w:rPr>
          <w:rFonts w:hint="eastAsia" w:ascii="宋体" w:hAnsi="宋体" w:cs="宋体"/>
          <w:b/>
          <w:color w:val="auto"/>
          <w:sz w:val="40"/>
          <w:szCs w:val="40"/>
          <w:highlight w:val="none"/>
        </w:rPr>
      </w:r>
      <w:r/>
    </w:p>
    <w:p>
      <w:pPr>
        <w:pStyle w:val="767"/>
        <w:jc w:val="center"/>
        <w:spacing w:beforeAutospacing="0" w:afterAutospacing="0"/>
        <w:rPr>
          <w:rFonts w:hint="eastAsia" w:ascii="宋体" w:hAnsi="宋体" w:cs="宋体"/>
          <w:b/>
          <w:color w:val="auto"/>
          <w:sz w:val="40"/>
          <w:szCs w:val="40"/>
          <w:highlight w:val="none"/>
        </w:rPr>
      </w:pPr>
      <w:r>
        <w:rPr>
          <w:rFonts w:hint="eastAsia" w:ascii="宋体" w:hAnsi="宋体" w:cs="宋体"/>
          <w:b/>
          <w:color w:val="auto"/>
          <w:sz w:val="40"/>
          <w:szCs w:val="40"/>
          <w:highlight w:val="none"/>
        </w:rPr>
      </w:r>
      <w:r/>
    </w:p>
    <w:p>
      <w:pPr>
        <w:pStyle w:val="767"/>
        <w:jc w:val="center"/>
        <w:spacing w:beforeAutospacing="0" w:afterAutospacing="0"/>
        <w:rPr>
          <w:rFonts w:hint="eastAsia" w:ascii="宋体" w:hAnsi="宋体" w:cs="宋体"/>
          <w:b/>
          <w:color w:val="auto"/>
          <w:sz w:val="40"/>
          <w:szCs w:val="40"/>
          <w:highlight w:val="none"/>
        </w:rPr>
      </w:pPr>
      <w:r>
        <w:rPr>
          <w:rFonts w:hint="eastAsia" w:ascii="宋体" w:hAnsi="宋体" w:cs="宋体"/>
          <w:b/>
          <w:color w:val="auto"/>
          <w:sz w:val="40"/>
          <w:szCs w:val="40"/>
          <w:highlight w:val="none"/>
        </w:rPr>
        <w:t xml:space="preserve">质疑函范本</w:t>
      </w:r>
      <w:r/>
    </w:p>
    <w:p>
      <w:pPr>
        <w:pStyle w:val="767"/>
        <w:jc w:val="center"/>
        <w:spacing w:beforeAutospacing="0" w:afterAutospacing="0"/>
        <w:rPr>
          <w:rFonts w:hint="eastAsia" w:ascii="宋体" w:hAnsi="宋体" w:cs="宋体"/>
          <w:b/>
          <w:color w:val="auto"/>
          <w:sz w:val="40"/>
          <w:szCs w:val="40"/>
          <w:highlight w:val="none"/>
        </w:rPr>
      </w:pPr>
      <w:r>
        <w:rPr>
          <w:rFonts w:hint="eastAsia" w:ascii="宋体" w:hAnsi="宋体" w:cs="宋体"/>
          <w:b/>
          <w:color w:val="auto"/>
          <w:sz w:val="40"/>
          <w:szCs w:val="40"/>
          <w:highlight w:val="none"/>
        </w:rPr>
      </w:r>
      <w:r/>
    </w:p>
    <w:p>
      <w:pPr>
        <w:pStyle w:val="767"/>
        <w:jc w:val="both"/>
        <w:spacing w:before="290" w:beforeAutospacing="0" w:afterAutospacing="0" w:line="360" w:lineRule="auto"/>
        <w:rPr>
          <w:rFonts w:ascii="宋体" w:hAnsi="宋体"/>
          <w:color w:val="auto"/>
          <w:highlight w:val="none"/>
        </w:rPr>
      </w:pPr>
      <w:r>
        <w:rPr>
          <w:rFonts w:hint="eastAsia" w:ascii="宋体" w:hAnsi="宋体" w:cs="宋体"/>
          <w:color w:val="auto"/>
          <w:highlight w:val="none"/>
        </w:rPr>
        <w:t xml:space="preserve">一、质疑供应商基本信息</w:t>
      </w:r>
      <w:r/>
    </w:p>
    <w:p>
      <w:pPr>
        <w:pStyle w:val="767"/>
        <w:jc w:val="both"/>
        <w:spacing w:beforeAutospacing="0" w:afterAutospacing="0" w:line="360" w:lineRule="auto"/>
        <w:rPr>
          <w:rFonts w:ascii="宋体" w:hAnsi="宋体"/>
          <w:color w:val="auto"/>
          <w:highlight w:val="none"/>
        </w:rPr>
      </w:pPr>
      <w:r>
        <w:rPr>
          <w:rFonts w:hint="eastAsia" w:ascii="宋体" w:hAnsi="宋体" w:cs="宋体"/>
          <w:color w:val="auto"/>
          <w:highlight w:val="none"/>
        </w:rPr>
        <w:t xml:space="preserve">质疑供应商：</w:t>
      </w:r>
      <w:r>
        <w:rPr>
          <w:rFonts w:hint="eastAsia" w:ascii="宋体" w:hAnsi="宋体" w:cs="宋体"/>
          <w:color w:val="auto"/>
          <w:highlight w:val="none"/>
          <w:u w:val="single"/>
        </w:rPr>
        <w:t xml:space="preserve">                    </w:t>
      </w:r>
      <w:r/>
    </w:p>
    <w:p>
      <w:pPr>
        <w:pStyle w:val="767"/>
        <w:jc w:val="both"/>
        <w:spacing w:beforeAutospacing="0" w:afterAutospacing="0" w:line="360" w:lineRule="auto"/>
        <w:rPr>
          <w:rFonts w:hint="eastAsia" w:ascii="宋体" w:hAnsi="宋体" w:cs="宋体"/>
          <w:color w:val="auto"/>
          <w:highlight w:val="none"/>
          <w:u w:val="single"/>
        </w:rPr>
      </w:pPr>
      <w:r>
        <w:rPr>
          <w:rFonts w:hint="eastAsia" w:ascii="宋体" w:hAnsi="宋体" w:cs="宋体"/>
          <w:color w:val="auto"/>
          <w:highlight w:val="none"/>
        </w:rPr>
        <w:t xml:space="preserve">地址：</w:t>
      </w:r>
      <w:r>
        <w:rPr>
          <w:rFonts w:hint="eastAsia" w:ascii="宋体" w:hAnsi="宋体" w:cs="宋体"/>
          <w:color w:val="auto"/>
          <w:highlight w:val="none"/>
          <w:u w:val="single"/>
        </w:rPr>
        <w:t xml:space="preserve">                      </w:t>
      </w:r>
      <w:r/>
    </w:p>
    <w:p>
      <w:pPr>
        <w:pStyle w:val="767"/>
        <w:jc w:val="both"/>
        <w:spacing w:beforeAutospacing="0" w:afterAutospacing="0" w:line="360" w:lineRule="auto"/>
        <w:rPr>
          <w:rFonts w:ascii="宋体" w:hAnsi="宋体"/>
          <w:color w:val="auto"/>
          <w:highlight w:val="none"/>
        </w:rPr>
      </w:pPr>
      <w:r>
        <w:rPr>
          <w:rFonts w:hint="eastAsia" w:ascii="宋体" w:hAnsi="宋体" w:cs="宋体"/>
          <w:color w:val="auto"/>
          <w:highlight w:val="none"/>
        </w:rPr>
        <w:t xml:space="preserve">邮编：</w:t>
      </w:r>
      <w:r>
        <w:rPr>
          <w:rFonts w:hint="eastAsia" w:ascii="宋体" w:hAnsi="宋体" w:cs="宋体"/>
          <w:color w:val="auto"/>
          <w:highlight w:val="none"/>
          <w:u w:val="single"/>
        </w:rPr>
        <w:t xml:space="preserve">                     </w:t>
      </w:r>
      <w:r/>
    </w:p>
    <w:p>
      <w:pPr>
        <w:pStyle w:val="767"/>
        <w:jc w:val="both"/>
        <w:spacing w:beforeAutospacing="0" w:afterAutospacing="0" w:line="360" w:lineRule="auto"/>
        <w:rPr>
          <w:rFonts w:hint="eastAsia" w:ascii="宋体" w:hAnsi="宋体" w:cs="宋体"/>
          <w:color w:val="auto"/>
          <w:highlight w:val="none"/>
          <w:u w:val="single"/>
        </w:rPr>
      </w:pPr>
      <w:r>
        <w:rPr>
          <w:rFonts w:hint="eastAsia" w:ascii="宋体" w:hAnsi="宋体" w:cs="宋体"/>
          <w:color w:val="auto"/>
          <w:highlight w:val="none"/>
        </w:rPr>
        <w:t xml:space="preserve">联系人：</w:t>
      </w:r>
      <w:r>
        <w:rPr>
          <w:rFonts w:hint="eastAsia" w:ascii="宋体" w:hAnsi="宋体" w:cs="宋体"/>
          <w:color w:val="auto"/>
          <w:highlight w:val="none"/>
          <w:u w:val="single"/>
        </w:rPr>
        <w:t xml:space="preserve">                     </w:t>
      </w:r>
      <w:r/>
    </w:p>
    <w:p>
      <w:pPr>
        <w:pStyle w:val="767"/>
        <w:jc w:val="both"/>
        <w:spacing w:beforeAutospacing="0" w:afterAutospacing="0" w:line="360" w:lineRule="auto"/>
        <w:rPr>
          <w:rFonts w:ascii="宋体" w:hAnsi="宋体"/>
          <w:color w:val="auto"/>
          <w:highlight w:val="none"/>
        </w:rPr>
      </w:pPr>
      <w:r>
        <w:rPr>
          <w:rFonts w:hint="eastAsia" w:ascii="宋体" w:hAnsi="宋体" w:cs="宋体"/>
          <w:color w:val="auto"/>
          <w:highlight w:val="none"/>
        </w:rPr>
        <w:t xml:space="preserve">联系电话：</w:t>
      </w:r>
      <w:r>
        <w:rPr>
          <w:rFonts w:hint="eastAsia" w:ascii="宋体" w:hAnsi="宋体" w:cs="宋体"/>
          <w:color w:val="auto"/>
          <w:highlight w:val="none"/>
          <w:u w:val="single"/>
        </w:rPr>
        <w:t xml:space="preserve">                   </w:t>
      </w:r>
      <w:r/>
    </w:p>
    <w:p>
      <w:pPr>
        <w:pStyle w:val="767"/>
        <w:jc w:val="both"/>
        <w:spacing w:beforeAutospacing="0" w:afterAutospacing="0" w:line="360" w:lineRule="auto"/>
        <w:rPr>
          <w:rFonts w:ascii="宋体" w:hAnsi="宋体"/>
          <w:color w:val="auto"/>
          <w:highlight w:val="none"/>
        </w:rPr>
      </w:pPr>
      <w:r>
        <w:rPr>
          <w:rFonts w:hint="eastAsia" w:ascii="宋体" w:hAnsi="宋体" w:cs="宋体"/>
          <w:color w:val="auto"/>
          <w:highlight w:val="none"/>
        </w:rPr>
        <w:t xml:space="preserve">授权代表：</w:t>
      </w:r>
      <w:r>
        <w:rPr>
          <w:rFonts w:hint="eastAsia" w:ascii="宋体" w:hAnsi="宋体" w:cs="宋体"/>
          <w:color w:val="auto"/>
          <w:highlight w:val="none"/>
          <w:u w:val="single"/>
        </w:rPr>
        <w:t xml:space="preserve">                   </w:t>
      </w:r>
      <w:r/>
    </w:p>
    <w:p>
      <w:pPr>
        <w:pStyle w:val="767"/>
        <w:jc w:val="both"/>
        <w:spacing w:beforeAutospacing="0" w:afterAutospacing="0" w:line="360" w:lineRule="auto"/>
        <w:rPr>
          <w:rFonts w:ascii="宋体" w:hAnsi="宋体"/>
          <w:color w:val="auto"/>
          <w:highlight w:val="none"/>
        </w:rPr>
      </w:pPr>
      <w:r>
        <w:rPr>
          <w:rFonts w:hint="eastAsia" w:ascii="宋体" w:hAnsi="宋体" w:cs="宋体"/>
          <w:color w:val="auto"/>
          <w:highlight w:val="none"/>
        </w:rPr>
        <w:t xml:space="preserve">联系电话：</w:t>
      </w:r>
      <w:r>
        <w:rPr>
          <w:rFonts w:hint="eastAsia" w:ascii="宋体" w:hAnsi="宋体" w:cs="宋体"/>
          <w:color w:val="auto"/>
          <w:highlight w:val="none"/>
          <w:u w:val="single"/>
        </w:rPr>
        <w:t xml:space="preserve">                      </w:t>
      </w:r>
      <w:r/>
    </w:p>
    <w:p>
      <w:pPr>
        <w:pStyle w:val="767"/>
        <w:jc w:val="both"/>
        <w:spacing w:beforeAutospacing="0" w:afterAutospacing="0" w:line="360" w:lineRule="auto"/>
        <w:rPr>
          <w:rFonts w:ascii="宋体" w:hAnsi="宋体" w:cs="宋体"/>
          <w:color w:val="auto"/>
          <w:highlight w:val="none"/>
          <w:u w:val="single"/>
        </w:rPr>
      </w:pPr>
      <w:r>
        <w:rPr>
          <w:rFonts w:hint="eastAsia" w:ascii="宋体" w:hAnsi="宋体" w:cs="宋体"/>
          <w:color w:val="auto"/>
          <w:highlight w:val="none"/>
        </w:rPr>
        <w:t xml:space="preserve">地址： </w:t>
      </w:r>
      <w:r>
        <w:rPr>
          <w:rFonts w:hint="eastAsia" w:ascii="宋体" w:hAnsi="宋体" w:cs="宋体"/>
          <w:color w:val="auto"/>
          <w:highlight w:val="none"/>
          <w:u w:val="single"/>
        </w:rPr>
        <w:t xml:space="preserve">                     </w:t>
      </w:r>
      <w:r/>
    </w:p>
    <w:p>
      <w:pPr>
        <w:pStyle w:val="767"/>
        <w:jc w:val="both"/>
        <w:spacing w:beforeAutospacing="0" w:afterAutospacing="0" w:line="360" w:lineRule="auto"/>
        <w:rPr>
          <w:rFonts w:ascii="宋体" w:hAnsi="宋体"/>
          <w:color w:val="auto"/>
          <w:highlight w:val="none"/>
        </w:rPr>
      </w:pPr>
      <w:r>
        <w:rPr>
          <w:rFonts w:hint="eastAsia" w:ascii="宋体" w:hAnsi="宋体" w:cs="宋体"/>
          <w:color w:val="auto"/>
          <w:highlight w:val="none"/>
        </w:rPr>
        <w:t xml:space="preserve">邮编：</w:t>
      </w:r>
      <w:r>
        <w:rPr>
          <w:rFonts w:hint="eastAsia" w:ascii="宋体" w:hAnsi="宋体" w:cs="宋体"/>
          <w:color w:val="auto"/>
          <w:highlight w:val="none"/>
          <w:u w:val="single"/>
        </w:rPr>
        <w:t xml:space="preserve">                       </w:t>
      </w:r>
      <w:r/>
    </w:p>
    <w:p>
      <w:pPr>
        <w:pStyle w:val="767"/>
        <w:jc w:val="both"/>
        <w:spacing w:beforeAutospacing="0" w:afterAutospacing="0" w:line="360" w:lineRule="auto"/>
        <w:rPr>
          <w:rFonts w:ascii="宋体" w:hAnsi="宋体"/>
          <w:color w:val="auto"/>
          <w:highlight w:val="none"/>
        </w:rPr>
      </w:pPr>
      <w:r>
        <w:rPr>
          <w:rFonts w:hint="eastAsia" w:ascii="宋体" w:hAnsi="宋体" w:cs="宋体"/>
          <w:color w:val="auto"/>
          <w:highlight w:val="none"/>
        </w:rPr>
        <w:t xml:space="preserve">二、质疑项目基本情况</w:t>
      </w:r>
      <w:r/>
    </w:p>
    <w:p>
      <w:pPr>
        <w:pStyle w:val="767"/>
        <w:jc w:val="both"/>
        <w:spacing w:beforeAutospacing="0" w:afterAutospacing="0" w:line="360" w:lineRule="auto"/>
        <w:rPr>
          <w:rFonts w:ascii="宋体" w:hAnsi="宋体"/>
          <w:color w:val="auto"/>
          <w:highlight w:val="none"/>
        </w:rPr>
      </w:pPr>
      <w:r>
        <w:rPr>
          <w:rFonts w:hint="eastAsia" w:ascii="宋体" w:hAnsi="宋体" w:cs="宋体"/>
          <w:color w:val="auto"/>
          <w:highlight w:val="none"/>
        </w:rPr>
        <w:t xml:space="preserve">质疑项目的名称：</w:t>
      </w:r>
      <w:r>
        <w:rPr>
          <w:rFonts w:hint="eastAsia" w:ascii="宋体" w:hAnsi="宋体" w:cs="宋体"/>
          <w:color w:val="auto"/>
          <w:highlight w:val="none"/>
          <w:u w:val="single"/>
        </w:rPr>
        <w:t xml:space="preserve">                     </w:t>
      </w:r>
      <w:r/>
    </w:p>
    <w:p>
      <w:pPr>
        <w:pStyle w:val="767"/>
        <w:jc w:val="both"/>
        <w:spacing w:beforeAutospacing="0" w:afterAutospacing="0" w:line="360" w:lineRule="auto"/>
        <w:rPr>
          <w:rFonts w:ascii="宋体" w:hAnsi="宋体" w:cs="宋体"/>
          <w:color w:val="auto"/>
          <w:highlight w:val="none"/>
          <w:u w:val="single"/>
        </w:rPr>
      </w:pPr>
      <w:r>
        <w:rPr>
          <w:rFonts w:hint="eastAsia" w:ascii="宋体" w:hAnsi="宋体" w:cs="宋体"/>
          <w:color w:val="auto"/>
          <w:highlight w:val="none"/>
        </w:rPr>
        <w:t xml:space="preserve">质疑项目的编号：</w:t>
      </w:r>
      <w:r>
        <w:rPr>
          <w:rFonts w:hint="eastAsia" w:ascii="宋体" w:hAnsi="宋体" w:cs="宋体"/>
          <w:color w:val="auto"/>
          <w:highlight w:val="none"/>
          <w:u w:val="single"/>
        </w:rPr>
        <w:t xml:space="preserve">                     </w:t>
      </w:r>
      <w:r/>
    </w:p>
    <w:p>
      <w:pPr>
        <w:pStyle w:val="767"/>
        <w:jc w:val="both"/>
        <w:spacing w:beforeAutospacing="0" w:afterAutospacing="0" w:line="360" w:lineRule="auto"/>
        <w:rPr>
          <w:rFonts w:hint="eastAsia" w:ascii="宋体" w:hAnsi="宋体"/>
          <w:color w:val="auto"/>
          <w:highlight w:val="none"/>
        </w:rPr>
      </w:pPr>
      <w:r>
        <w:rPr>
          <w:rFonts w:hint="eastAsia" w:ascii="宋体" w:hAnsi="宋体" w:cs="宋体"/>
          <w:color w:val="auto"/>
          <w:highlight w:val="none"/>
        </w:rPr>
        <w:t xml:space="preserve">包号：</w:t>
      </w:r>
      <w:r>
        <w:rPr>
          <w:rFonts w:hint="eastAsia" w:ascii="宋体" w:hAnsi="宋体" w:cs="宋体"/>
          <w:color w:val="auto"/>
          <w:highlight w:val="none"/>
          <w:u w:val="single"/>
        </w:rPr>
        <w:t xml:space="preserve">                          </w:t>
      </w:r>
      <w:r/>
    </w:p>
    <w:p>
      <w:pPr>
        <w:pStyle w:val="767"/>
        <w:jc w:val="both"/>
        <w:spacing w:beforeAutospacing="0" w:afterAutospacing="0" w:line="360" w:lineRule="auto"/>
        <w:rPr>
          <w:rFonts w:ascii="宋体" w:hAnsi="宋体"/>
          <w:color w:val="auto"/>
          <w:highlight w:val="none"/>
        </w:rPr>
      </w:pPr>
      <w:r>
        <w:rPr>
          <w:rFonts w:hint="eastAsia" w:ascii="宋体" w:hAnsi="宋体" w:cs="宋体"/>
          <w:color w:val="auto"/>
          <w:highlight w:val="none"/>
        </w:rPr>
        <w:t xml:space="preserve">采购人名称：</w:t>
      </w:r>
      <w:r>
        <w:rPr>
          <w:rFonts w:hint="eastAsia" w:ascii="宋体" w:hAnsi="宋体" w:cs="宋体"/>
          <w:color w:val="auto"/>
          <w:highlight w:val="none"/>
          <w:u w:val="single"/>
        </w:rPr>
        <w:t xml:space="preserve">                          </w:t>
      </w:r>
      <w:r/>
    </w:p>
    <w:p>
      <w:pPr>
        <w:pStyle w:val="767"/>
        <w:jc w:val="both"/>
        <w:spacing w:beforeAutospacing="0" w:afterAutospacing="0" w:line="360" w:lineRule="auto"/>
        <w:rPr>
          <w:rFonts w:ascii="宋体" w:hAnsi="宋体"/>
          <w:color w:val="auto"/>
          <w:highlight w:val="none"/>
        </w:rPr>
      </w:pPr>
      <w:r>
        <w:rPr>
          <w:rFonts w:hint="eastAsia" w:ascii="宋体" w:hAnsi="宋体" w:cs="宋体"/>
          <w:color w:val="auto"/>
          <w:highlight w:val="none"/>
        </w:rPr>
        <w:t xml:space="preserve">采购文件获取日期：</w:t>
      </w:r>
      <w:r>
        <w:rPr>
          <w:rFonts w:hint="eastAsia" w:ascii="宋体" w:hAnsi="宋体" w:cs="宋体"/>
          <w:color w:val="auto"/>
          <w:highlight w:val="none"/>
          <w:u w:val="single"/>
        </w:rPr>
        <w:t xml:space="preserve">                        </w:t>
      </w:r>
      <w:r/>
    </w:p>
    <w:p>
      <w:pPr>
        <w:pStyle w:val="767"/>
        <w:jc w:val="both"/>
        <w:spacing w:beforeAutospacing="0" w:afterAutospacing="0" w:line="360" w:lineRule="auto"/>
        <w:rPr>
          <w:rFonts w:ascii="宋体" w:hAnsi="宋体"/>
          <w:color w:val="auto"/>
          <w:highlight w:val="none"/>
        </w:rPr>
      </w:pPr>
      <w:r>
        <w:rPr>
          <w:rFonts w:hint="eastAsia" w:ascii="宋体" w:hAnsi="宋体" w:cs="宋体"/>
          <w:color w:val="auto"/>
          <w:highlight w:val="none"/>
        </w:rPr>
        <w:t xml:space="preserve">三、质疑事项具体内容</w:t>
      </w:r>
      <w:r/>
    </w:p>
    <w:p>
      <w:pPr>
        <w:pStyle w:val="767"/>
        <w:jc w:val="both"/>
        <w:spacing w:beforeAutospacing="0" w:afterAutospacing="0" w:line="360" w:lineRule="auto"/>
        <w:rPr>
          <w:rFonts w:ascii="宋体" w:hAnsi="宋体"/>
          <w:color w:val="auto"/>
          <w:highlight w:val="none"/>
        </w:rPr>
      </w:pPr>
      <w:r>
        <w:rPr>
          <w:rFonts w:hint="eastAsia" w:ascii="宋体" w:hAnsi="宋体" w:cs="宋体"/>
          <w:color w:val="auto"/>
          <w:highlight w:val="none"/>
        </w:rPr>
        <w:t xml:space="preserve">质疑事项1：</w:t>
      </w:r>
      <w:r>
        <w:rPr>
          <w:rFonts w:hint="eastAsia" w:ascii="宋体" w:hAnsi="宋体" w:cs="宋体"/>
          <w:color w:val="auto"/>
          <w:highlight w:val="none"/>
          <w:u w:val="single"/>
        </w:rPr>
        <w:t xml:space="preserve">                         </w:t>
      </w:r>
      <w:r/>
    </w:p>
    <w:p>
      <w:pPr>
        <w:pStyle w:val="767"/>
        <w:jc w:val="both"/>
        <w:spacing w:beforeAutospacing="0" w:afterAutospacing="0" w:line="360" w:lineRule="auto"/>
        <w:rPr>
          <w:rFonts w:ascii="宋体" w:hAnsi="宋体"/>
          <w:color w:val="auto"/>
          <w:highlight w:val="none"/>
        </w:rPr>
      </w:pPr>
      <w:r>
        <w:rPr>
          <w:rFonts w:hint="eastAsia" w:ascii="宋体" w:hAnsi="宋体" w:cs="宋体"/>
          <w:color w:val="auto"/>
          <w:highlight w:val="none"/>
        </w:rPr>
        <w:t xml:space="preserve">事实依据：</w:t>
      </w:r>
      <w:r>
        <w:rPr>
          <w:rFonts w:hint="eastAsia" w:ascii="宋体" w:hAnsi="宋体" w:cs="宋体"/>
          <w:color w:val="auto"/>
          <w:highlight w:val="none"/>
          <w:u w:val="single"/>
        </w:rPr>
        <w:t xml:space="preserve">                          </w:t>
      </w:r>
      <w:r/>
    </w:p>
    <w:p>
      <w:pPr>
        <w:pStyle w:val="767"/>
        <w:jc w:val="both"/>
        <w:spacing w:beforeAutospacing="0" w:afterAutospacing="0" w:line="360" w:lineRule="auto"/>
        <w:rPr>
          <w:rFonts w:ascii="宋体" w:hAnsi="宋体"/>
          <w:color w:val="auto"/>
          <w:highlight w:val="none"/>
        </w:rPr>
      </w:pPr>
      <w:r>
        <w:rPr>
          <w:rFonts w:hint="eastAsia" w:ascii="宋体" w:hAnsi="宋体" w:cs="宋体"/>
          <w:color w:val="auto"/>
          <w:highlight w:val="none"/>
        </w:rPr>
        <w:t xml:space="preserve">法律依据：</w:t>
      </w:r>
      <w:r>
        <w:rPr>
          <w:rFonts w:hint="eastAsia" w:ascii="宋体" w:hAnsi="宋体" w:cs="宋体"/>
          <w:color w:val="auto"/>
          <w:highlight w:val="none"/>
          <w:u w:val="single"/>
        </w:rPr>
        <w:t xml:space="preserve">                               </w:t>
      </w:r>
      <w:r/>
    </w:p>
    <w:p>
      <w:pPr>
        <w:pStyle w:val="767"/>
        <w:jc w:val="both"/>
        <w:spacing w:beforeAutospacing="0" w:afterAutospacing="0" w:line="360" w:lineRule="auto"/>
        <w:rPr>
          <w:rFonts w:ascii="宋体" w:hAnsi="宋体"/>
          <w:color w:val="auto"/>
          <w:highlight w:val="none"/>
        </w:rPr>
      </w:pPr>
      <w:r>
        <w:rPr>
          <w:rFonts w:hint="eastAsia" w:ascii="宋体" w:hAnsi="宋体" w:cs="宋体"/>
          <w:color w:val="auto"/>
          <w:highlight w:val="none"/>
          <w:u w:val="single"/>
        </w:rPr>
        <w:t xml:space="preserve">                                                                           </w:t>
      </w:r>
      <w:r/>
    </w:p>
    <w:p>
      <w:pPr>
        <w:pStyle w:val="767"/>
        <w:jc w:val="both"/>
        <w:spacing w:beforeAutospacing="0" w:afterAutospacing="0" w:line="360" w:lineRule="auto"/>
        <w:rPr>
          <w:rFonts w:ascii="宋体" w:hAnsi="宋体"/>
          <w:color w:val="auto"/>
          <w:highlight w:val="none"/>
        </w:rPr>
      </w:pPr>
      <w:r>
        <w:rPr>
          <w:rFonts w:hint="eastAsia" w:ascii="宋体" w:hAnsi="宋体" w:cs="宋体"/>
          <w:color w:val="auto"/>
          <w:highlight w:val="none"/>
        </w:rPr>
        <w:t xml:space="preserve">质疑事项2</w:t>
      </w:r>
      <w:r/>
    </w:p>
    <w:p>
      <w:pPr>
        <w:pStyle w:val="767"/>
        <w:jc w:val="both"/>
        <w:spacing w:beforeAutospacing="0" w:afterAutospacing="0" w:line="360" w:lineRule="auto"/>
        <w:rPr>
          <w:rFonts w:ascii="宋体" w:hAnsi="宋体"/>
          <w:color w:val="auto"/>
          <w:highlight w:val="none"/>
        </w:rPr>
      </w:pPr>
      <w:r>
        <w:rPr>
          <w:rFonts w:hint="eastAsia" w:ascii="宋体" w:hAnsi="宋体" w:cs="宋体"/>
          <w:color w:val="auto"/>
          <w:highlight w:val="none"/>
        </w:rPr>
        <w:t xml:space="preserve">……</w:t>
      </w:r>
      <w:r/>
    </w:p>
    <w:p>
      <w:pPr>
        <w:pStyle w:val="767"/>
        <w:jc w:val="both"/>
        <w:spacing w:beforeAutospacing="0" w:afterAutospacing="0" w:line="360" w:lineRule="auto"/>
        <w:rPr>
          <w:rFonts w:ascii="宋体" w:hAnsi="宋体"/>
          <w:color w:val="auto"/>
          <w:highlight w:val="none"/>
        </w:rPr>
      </w:pPr>
      <w:r>
        <w:rPr>
          <w:rFonts w:hint="eastAsia" w:ascii="宋体" w:hAnsi="宋体" w:cs="宋体"/>
          <w:color w:val="auto"/>
          <w:highlight w:val="none"/>
        </w:rPr>
        <w:t xml:space="preserve">四、与质疑事项相关的质疑请求</w:t>
      </w:r>
      <w:r/>
    </w:p>
    <w:p>
      <w:pPr>
        <w:pStyle w:val="767"/>
        <w:jc w:val="both"/>
        <w:spacing w:beforeAutospacing="0" w:afterAutospacing="0" w:line="360" w:lineRule="auto"/>
        <w:rPr>
          <w:rFonts w:ascii="宋体" w:hAnsi="宋体"/>
          <w:color w:val="auto"/>
          <w:highlight w:val="none"/>
        </w:rPr>
      </w:pPr>
      <w:r>
        <w:rPr>
          <w:rFonts w:hint="eastAsia" w:ascii="宋体" w:hAnsi="宋体" w:cs="宋体"/>
          <w:color w:val="auto"/>
          <w:highlight w:val="none"/>
        </w:rPr>
        <w:t xml:space="preserve">请求：</w:t>
      </w:r>
      <w:r>
        <w:rPr>
          <w:rFonts w:hint="eastAsia" w:ascii="宋体" w:hAnsi="宋体" w:cs="宋体"/>
          <w:color w:val="auto"/>
          <w:highlight w:val="none"/>
          <w:u w:val="single"/>
        </w:rPr>
        <w:t xml:space="preserve">                    </w:t>
      </w:r>
      <w:r/>
    </w:p>
    <w:p>
      <w:pPr>
        <w:pStyle w:val="767"/>
        <w:jc w:val="both"/>
        <w:spacing w:beforeAutospacing="0" w:afterAutospacing="0"/>
        <w:rPr>
          <w:rFonts w:ascii="宋体" w:hAnsi="宋体" w:cs="宋体"/>
          <w:color w:val="auto"/>
          <w:highlight w:val="none"/>
        </w:rPr>
      </w:pPr>
      <w:r>
        <w:rPr>
          <w:rFonts w:hint="eastAsia" w:ascii="宋体" w:hAnsi="宋体" w:cs="宋体"/>
          <w:color w:val="auto"/>
          <w:highlight w:val="none"/>
        </w:rPr>
        <w:t xml:space="preserve">签字(签章)：                   </w:t>
      </w:r>
      <w:r/>
    </w:p>
    <w:p>
      <w:pPr>
        <w:pStyle w:val="767"/>
        <w:jc w:val="both"/>
        <w:spacing w:beforeAutospacing="0" w:afterAutospacing="0"/>
        <w:rPr>
          <w:rFonts w:ascii="宋体" w:hAnsi="宋体"/>
          <w:color w:val="auto"/>
          <w:highlight w:val="none"/>
        </w:rPr>
      </w:pPr>
      <w:r>
        <w:rPr>
          <w:rFonts w:hint="eastAsia" w:ascii="宋体" w:hAnsi="宋体" w:cs="宋体"/>
          <w:color w:val="auto"/>
          <w:highlight w:val="none"/>
        </w:rPr>
        <w:t xml:space="preserve">公章：                      </w:t>
      </w:r>
      <w:r/>
    </w:p>
    <w:p>
      <w:pPr>
        <w:pStyle w:val="767"/>
        <w:jc w:val="both"/>
        <w:spacing w:beforeAutospacing="0" w:afterAutospacing="0"/>
        <w:rPr>
          <w:rFonts w:hint="eastAsia" w:ascii="宋体" w:hAnsi="宋体" w:cs="宋体"/>
          <w:color w:val="auto"/>
          <w:highlight w:val="none"/>
        </w:rPr>
      </w:pPr>
      <w:r>
        <w:rPr>
          <w:rFonts w:hint="eastAsia" w:ascii="宋体" w:hAnsi="宋体" w:cs="宋体"/>
          <w:color w:val="auto"/>
          <w:highlight w:val="none"/>
        </w:rPr>
        <w:t xml:space="preserve">日期：</w:t>
      </w:r>
      <w:r/>
    </w:p>
    <w:p>
      <w:pPr>
        <w:pStyle w:val="767"/>
        <w:jc w:val="both"/>
        <w:spacing w:beforeAutospacing="0" w:afterAutospacing="0"/>
        <w:rPr>
          <w:rFonts w:hint="eastAsia" w:ascii="宋体" w:hAnsi="宋体" w:cs="宋体"/>
          <w:color w:val="auto"/>
          <w:highlight w:val="none"/>
        </w:rPr>
      </w:pPr>
      <w:r>
        <w:rPr>
          <w:rFonts w:hint="eastAsia" w:ascii="宋体" w:hAnsi="宋体" w:cs="宋体"/>
          <w:color w:val="auto"/>
          <w:highlight w:val="none"/>
        </w:rPr>
      </w:r>
      <w:r/>
    </w:p>
    <w:p>
      <w:pPr>
        <w:pStyle w:val="767"/>
        <w:jc w:val="both"/>
        <w:spacing w:beforeAutospacing="0" w:afterAutospacing="0"/>
        <w:rPr>
          <w:rFonts w:hint="eastAsia" w:ascii="宋体" w:hAnsi="宋体" w:cs="宋体"/>
          <w:color w:val="auto"/>
          <w:highlight w:val="none"/>
        </w:rPr>
      </w:pPr>
      <w:r>
        <w:rPr>
          <w:rFonts w:hint="eastAsia" w:ascii="宋体" w:hAnsi="宋体" w:cs="宋体"/>
          <w:color w:val="auto"/>
          <w:highlight w:val="none"/>
        </w:rPr>
      </w:r>
      <w:r/>
    </w:p>
    <w:p>
      <w:pPr>
        <w:pStyle w:val="767"/>
        <w:jc w:val="both"/>
        <w:spacing w:beforeAutospacing="0" w:afterAutospacing="0"/>
        <w:rPr>
          <w:rFonts w:hint="eastAsia" w:ascii="宋体" w:hAnsi="宋体" w:cs="宋体"/>
          <w:color w:val="auto"/>
          <w:highlight w:val="none"/>
        </w:rPr>
      </w:pPr>
      <w:r>
        <w:rPr>
          <w:rFonts w:hint="eastAsia" w:ascii="宋体" w:hAnsi="宋体" w:cs="宋体"/>
          <w:color w:val="auto"/>
          <w:highlight w:val="none"/>
        </w:rPr>
      </w:r>
      <w:r/>
    </w:p>
    <w:p>
      <w:pPr>
        <w:pStyle w:val="767"/>
        <w:jc w:val="both"/>
        <w:spacing w:beforeAutospacing="0" w:afterAutospacing="0"/>
        <w:rPr>
          <w:rFonts w:ascii="宋体" w:hAnsi="宋体"/>
          <w:color w:val="auto"/>
          <w:highlight w:val="none"/>
        </w:rPr>
      </w:pPr>
      <w:r>
        <w:rPr>
          <w:rFonts w:hint="eastAsia" w:ascii="宋体" w:hAnsi="宋体" w:cs="宋体"/>
          <w:color w:val="auto"/>
          <w:highlight w:val="none"/>
        </w:rPr>
        <w:t xml:space="preserve">    </w:t>
      </w:r>
      <w:r/>
    </w:p>
    <w:p>
      <w:pPr>
        <w:pStyle w:val="767"/>
        <w:jc w:val="both"/>
        <w:spacing w:beforeAutospacing="0" w:afterAutospacing="0" w:line="0" w:lineRule="atLeast"/>
        <w:rPr>
          <w:rFonts w:ascii="宋体" w:hAnsi="宋体"/>
          <w:color w:val="auto"/>
          <w:highlight w:val="none"/>
        </w:rPr>
      </w:pPr>
      <w:r>
        <w:rPr>
          <w:rFonts w:hint="eastAsia" w:ascii="宋体" w:hAnsi="宋体" w:cs="宋体"/>
          <w:b/>
          <w:color w:val="auto"/>
          <w:highlight w:val="none"/>
        </w:rPr>
        <w:t xml:space="preserve">质疑函制作说明：</w:t>
      </w:r>
      <w:r/>
    </w:p>
    <w:p>
      <w:pPr>
        <w:numPr>
          <w:ilvl w:val="0"/>
          <w:numId w:val="3"/>
        </w:numPr>
        <w:ind w:left="482" w:firstLine="480"/>
        <w:jc w:val="left"/>
        <w:spacing w:line="0" w:lineRule="atLeast"/>
        <w:widowControl/>
        <w:rPr>
          <w:rFonts w:ascii="宋体" w:hAnsi="宋体" w:cs="宋体"/>
          <w:color w:val="auto"/>
          <w:sz w:val="24"/>
          <w:highlight w:val="none"/>
        </w:rPr>
      </w:pPr>
      <w:r>
        <w:rPr>
          <w:rFonts w:hint="eastAsia" w:ascii="宋体" w:hAnsi="宋体" w:cs="宋体"/>
          <w:color w:val="auto"/>
          <w:sz w:val="24"/>
          <w:highlight w:val="none"/>
        </w:rPr>
        <w:t xml:space="preserve">供应商提出质疑时，应提交质疑函和必要的证明材料。</w:t>
      </w:r>
      <w:r/>
    </w:p>
    <w:p>
      <w:pPr>
        <w:numPr>
          <w:ilvl w:val="0"/>
          <w:numId w:val="3"/>
        </w:numPr>
        <w:ind w:left="482" w:firstLine="480"/>
        <w:jc w:val="left"/>
        <w:spacing w:line="0" w:lineRule="atLeast"/>
        <w:widowControl/>
        <w:rPr>
          <w:rFonts w:ascii="宋体" w:hAnsi="宋体" w:cs="宋体"/>
          <w:color w:val="auto"/>
          <w:sz w:val="24"/>
          <w:highlight w:val="none"/>
        </w:rPr>
      </w:pPr>
      <w:r>
        <w:rPr>
          <w:rFonts w:hint="eastAsia" w:ascii="宋体" w:hAnsi="宋体" w:cs="宋体"/>
          <w:color w:val="auto"/>
          <w:sz w:val="24"/>
          <w:highlight w:val="none"/>
        </w:rPr>
        <w:t xml:space="preserve">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numPr>
          <w:ilvl w:val="0"/>
          <w:numId w:val="3"/>
        </w:numPr>
        <w:ind w:left="482" w:firstLine="480"/>
        <w:jc w:val="left"/>
        <w:spacing w:line="0" w:lineRule="atLeast"/>
        <w:widowControl/>
        <w:rPr>
          <w:rFonts w:ascii="宋体" w:hAnsi="宋体" w:cs="宋体"/>
          <w:color w:val="auto"/>
          <w:sz w:val="24"/>
          <w:highlight w:val="none"/>
        </w:rPr>
      </w:pPr>
      <w:r>
        <w:rPr>
          <w:rFonts w:hint="eastAsia" w:ascii="宋体" w:hAnsi="宋体" w:cs="宋体"/>
          <w:color w:val="auto"/>
          <w:sz w:val="24"/>
          <w:highlight w:val="none"/>
        </w:rPr>
        <w:t xml:space="preserve">质疑供应商若对项目的某一分包进行质疑，质疑函中应列明具体分包号。</w:t>
      </w:r>
      <w:r/>
    </w:p>
    <w:p>
      <w:pPr>
        <w:numPr>
          <w:ilvl w:val="0"/>
          <w:numId w:val="3"/>
        </w:numPr>
        <w:ind w:left="482" w:firstLine="480"/>
        <w:jc w:val="left"/>
        <w:spacing w:line="0" w:lineRule="atLeast"/>
        <w:widowControl/>
        <w:rPr>
          <w:rFonts w:ascii="宋体" w:hAnsi="宋体" w:cs="宋体"/>
          <w:color w:val="auto"/>
          <w:sz w:val="24"/>
          <w:highlight w:val="none"/>
        </w:rPr>
      </w:pPr>
      <w:r>
        <w:rPr>
          <w:rFonts w:hint="eastAsia" w:ascii="宋体" w:hAnsi="宋体" w:cs="宋体"/>
          <w:color w:val="auto"/>
          <w:sz w:val="24"/>
          <w:highlight w:val="none"/>
        </w:rPr>
        <w:t xml:space="preserve">质疑函的质疑事项应具体、明确，并有必要的事实依据和法律依据。</w:t>
      </w:r>
      <w:r/>
    </w:p>
    <w:p>
      <w:pPr>
        <w:numPr>
          <w:ilvl w:val="0"/>
          <w:numId w:val="3"/>
        </w:numPr>
        <w:ind w:left="482" w:firstLine="480"/>
        <w:jc w:val="left"/>
        <w:spacing w:line="0" w:lineRule="atLeast"/>
        <w:widowControl/>
        <w:rPr>
          <w:rFonts w:ascii="宋体" w:hAnsi="宋体" w:cs="宋体"/>
          <w:color w:val="auto"/>
          <w:sz w:val="24"/>
          <w:highlight w:val="none"/>
        </w:rPr>
      </w:pPr>
      <w:r>
        <w:rPr>
          <w:rFonts w:hint="eastAsia" w:ascii="宋体" w:hAnsi="宋体" w:cs="宋体"/>
          <w:color w:val="auto"/>
          <w:sz w:val="24"/>
          <w:highlight w:val="none"/>
        </w:rPr>
        <w:t xml:space="preserve">质疑函的质疑请求应与质疑事项相关。</w:t>
      </w:r>
      <w:r/>
    </w:p>
    <w:p>
      <w:pPr>
        <w:numPr>
          <w:ilvl w:val="0"/>
          <w:numId w:val="3"/>
        </w:numPr>
        <w:ind w:left="482" w:firstLine="480"/>
        <w:jc w:val="left"/>
        <w:spacing w:line="0" w:lineRule="atLeast"/>
        <w:widowControl/>
        <w:rPr>
          <w:rFonts w:ascii="宋体" w:hAnsi="宋体" w:cs="宋体"/>
          <w:color w:val="auto"/>
          <w:sz w:val="24"/>
          <w:highlight w:val="none"/>
        </w:rPr>
      </w:pPr>
      <w:r>
        <w:rPr>
          <w:rFonts w:hint="eastAsia" w:ascii="宋体" w:hAnsi="宋体" w:cs="宋体"/>
          <w:color w:val="auto"/>
          <w:sz w:val="24"/>
          <w:highlight w:val="none"/>
        </w:rPr>
        <w:t xml:space="preserve">质疑供应商为自然人的，质疑函应由本人签字；质疑供应商为法人或者其他组织的，质疑函应由法定代表人、主要负责人，或者其授权代表签字或者盖章，并加盖公章。</w:t>
      </w:r>
      <w:r/>
    </w:p>
    <w:p>
      <w:pPr>
        <w:pStyle w:val="767"/>
        <w:jc w:val="center"/>
        <w:spacing w:before="0" w:beforeAutospacing="0" w:after="0" w:afterAutospacing="0"/>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767"/>
        <w:jc w:val="center"/>
        <w:spacing w:before="0" w:beforeAutospacing="0" w:after="0" w:afterAutospacing="0"/>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仿宋">
    <w:panose1 w:val="02010609060101010101"/>
  </w:font>
  <w:font w:name="等线">
    <w:panose1 w:val="02010600030101010101"/>
  </w:font>
  <w:font w:name="Wingdings">
    <w:panose1 w:val="05000000000000000000"/>
  </w:font>
  <w:font w:name="_x000B__x000C_">
    <w:panose1 w:val="020B0503020202020204"/>
  </w:font>
  <w:font w:name="Calibri">
    <w:panose1 w:val="020F0502020204030204"/>
  </w:font>
  <w:font w:name="楷体_GB2312">
    <w:panose1 w:val="02010609060101010101"/>
  </w:font>
  <w:font w:name="Courier New">
    <w:panose1 w:val="02070309020205020404"/>
  </w:font>
  <w:font w:name="黑体">
    <w:panose1 w:val="02010609060101010101"/>
  </w:font>
  <w:font w:name="仿宋_GB2312">
    <w:panose1 w:val="02010609060101010101"/>
  </w:font>
  <w:font w:name="Cambria">
    <w:panose1 w:val="02040503050406030204"/>
  </w:font>
  <w:font w:name="Formata">
    <w:panose1 w:val="020B0503020202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7472473"/>
      <w:rPr/>
    </w:sdtPr>
    <w:sdtContent>
      <w:p>
        <w:pPr>
          <w:pStyle w:val="755"/>
          <w:jc w:val="center"/>
        </w:pPr>
        <w:r>
          <w:fldChar w:fldCharType="begin"/>
        </w:r>
        <w:r>
          <w:instrText xml:space="preserve">PAGE   \* MERGEFORMAT</w:instrText>
        </w:r>
        <w:r>
          <w:fldChar w:fldCharType="separate"/>
        </w:r>
        <w:r>
          <w:rPr>
            <w:lang w:val="zh-CN"/>
          </w:rPr>
          <w:t xml:space="preserve">2</w:t>
        </w:r>
        <w:r>
          <w:fldChar w:fldCharType="end"/>
        </w:r>
        <w:r/>
      </w:p>
    </w:sdtContent>
  </w:sdt>
  <w:p>
    <w:pPr>
      <w:pStyle w:val="755"/>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147475918"/>
                            <w:rPr/>
                          </w:sdtPr>
                          <w:sdtContent>
                            <w:p>
                              <w:pPr>
                                <w:pStyle w:val="755"/>
                                <w:jc w:val="center"/>
                              </w:pPr>
                              <w:r>
                                <w:fldChar w:fldCharType="begin"/>
                              </w:r>
                              <w:r>
                                <w:instrText xml:space="preserve">PAGE   \* MERGEFORMAT</w:instrText>
                              </w:r>
                              <w:r>
                                <w:fldChar w:fldCharType="separate"/>
                              </w:r>
                              <w:r>
                                <w:rPr>
                                  <w:lang w:val="zh-CN"/>
                                </w:rPr>
                                <w:t xml:space="preserve">2</w:t>
                              </w:r>
                              <w:r>
                                <w:fldChar w:fldCharType="end"/>
                              </w:r>
                              <w:r/>
                            </w:p>
                          </w:sdtContent>
                        </w:sdt>
                        <w:p>
                          <w:pPr>
                            <w:pStyle w:val="775"/>
                          </w:pPr>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147475918"/>
                      <w:rPr/>
                    </w:sdtPr>
                    <w:sdtContent>
                      <w:p>
                        <w:pPr>
                          <w:pStyle w:val="755"/>
                          <w:jc w:val="center"/>
                        </w:pPr>
                        <w:r>
                          <w:fldChar w:fldCharType="begin"/>
                        </w:r>
                        <w:r>
                          <w:instrText xml:space="preserve">PAGE   \* MERGEFORMAT</w:instrText>
                        </w:r>
                        <w:r>
                          <w:fldChar w:fldCharType="separate"/>
                        </w:r>
                        <w:r>
                          <w:rPr>
                            <w:lang w:val="zh-CN"/>
                          </w:rPr>
                          <w:t xml:space="preserve">2</w:t>
                        </w:r>
                        <w:r>
                          <w:fldChar w:fldCharType="end"/>
                        </w:r>
                        <w:r/>
                      </w:p>
                    </w:sdtContent>
                  </w:sdt>
                  <w:p>
                    <w:pPr>
                      <w:pStyle w:val="775"/>
                    </w:pPr>
                    <w:r/>
                    <w:r/>
                  </w:p>
                </w:txbxContent>
              </v:textbox>
            </v:shape>
          </w:pict>
        </mc:Fallback>
      </mc:AlternateContent>
    </w:r>
    <w:r/>
  </w:p>
  <w:p>
    <w:pPr>
      <w:pStyle w:val="755"/>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840" w:hanging="360"/>
      </w:pPr>
      <w:rPr>
        <w:rFonts w:hint="default"/>
      </w:r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1">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2" w:default="1">
    <w:name w:val="Normal"/>
    <w:next w:val="744"/>
    <w:link w:val="950"/>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733">
    <w:name w:val="Heading 1"/>
    <w:basedOn w:val="732"/>
    <w:next w:val="732"/>
    <w:uiPriority w:val="9"/>
    <w:qFormat/>
    <w:pPr>
      <w:jc w:val="center"/>
      <w:keepNext/>
      <w:widowControl/>
      <w:outlineLvl w:val="0"/>
    </w:pPr>
    <w:rPr>
      <w:rFonts w:ascii="Times New Roman" w:hAnsi="Times New Roman" w:cs="Times New Roman"/>
      <w:b/>
      <w:color w:val="000000"/>
      <w:szCs w:val="20"/>
    </w:rPr>
  </w:style>
  <w:style w:type="paragraph" w:styleId="734">
    <w:name w:val="Heading 2"/>
    <w:basedOn w:val="732"/>
    <w:next w:val="732"/>
    <w:link w:val="778"/>
    <w:uiPriority w:val="9"/>
    <w:unhideWhenUsed/>
    <w:qFormat/>
    <w:pPr>
      <w:keepLines/>
      <w:keepNext/>
      <w:spacing w:before="360" w:after="200"/>
      <w:outlineLvl w:val="1"/>
    </w:pPr>
    <w:rPr>
      <w:rFonts w:ascii="Arial" w:hAnsi="Arial" w:eastAsia="Arial" w:cs="Arial"/>
      <w:sz w:val="34"/>
    </w:rPr>
  </w:style>
  <w:style w:type="paragraph" w:styleId="735">
    <w:name w:val="Heading 3"/>
    <w:basedOn w:val="732"/>
    <w:next w:val="732"/>
    <w:link w:val="779"/>
    <w:uiPriority w:val="9"/>
    <w:unhideWhenUsed/>
    <w:qFormat/>
    <w:pPr>
      <w:keepLines/>
      <w:keepNext/>
      <w:spacing w:before="320" w:after="200"/>
      <w:outlineLvl w:val="2"/>
    </w:pPr>
    <w:rPr>
      <w:rFonts w:ascii="Arial" w:hAnsi="Arial" w:eastAsia="Arial" w:cs="Arial"/>
      <w:sz w:val="30"/>
      <w:szCs w:val="30"/>
    </w:rPr>
  </w:style>
  <w:style w:type="paragraph" w:styleId="736">
    <w:name w:val="Heading 4"/>
    <w:basedOn w:val="732"/>
    <w:next w:val="732"/>
    <w:link w:val="780"/>
    <w:uiPriority w:val="9"/>
    <w:unhideWhenUsed/>
    <w:qFormat/>
    <w:pPr>
      <w:keepLines/>
      <w:keepNext/>
      <w:spacing w:before="320" w:after="200"/>
      <w:outlineLvl w:val="3"/>
    </w:pPr>
    <w:rPr>
      <w:rFonts w:ascii="Arial" w:hAnsi="Arial" w:eastAsia="Arial" w:cs="Arial"/>
      <w:b/>
      <w:bCs/>
      <w:sz w:val="26"/>
      <w:szCs w:val="26"/>
    </w:rPr>
  </w:style>
  <w:style w:type="paragraph" w:styleId="737">
    <w:name w:val="Heading 5"/>
    <w:basedOn w:val="732"/>
    <w:next w:val="732"/>
    <w:link w:val="781"/>
    <w:uiPriority w:val="9"/>
    <w:unhideWhenUsed/>
    <w:qFormat/>
    <w:pPr>
      <w:keepLines/>
      <w:keepNext/>
      <w:spacing w:before="320" w:after="200"/>
      <w:outlineLvl w:val="4"/>
    </w:pPr>
    <w:rPr>
      <w:rFonts w:ascii="Arial" w:hAnsi="Arial" w:eastAsia="Arial" w:cs="Arial"/>
      <w:b/>
      <w:bCs/>
      <w:sz w:val="24"/>
      <w:szCs w:val="24"/>
    </w:rPr>
  </w:style>
  <w:style w:type="paragraph" w:styleId="738">
    <w:name w:val="Heading 6"/>
    <w:basedOn w:val="732"/>
    <w:next w:val="732"/>
    <w:link w:val="782"/>
    <w:uiPriority w:val="9"/>
    <w:unhideWhenUsed/>
    <w:qFormat/>
    <w:pPr>
      <w:keepLines/>
      <w:keepNext/>
      <w:spacing w:before="320" w:after="200"/>
      <w:outlineLvl w:val="5"/>
    </w:pPr>
    <w:rPr>
      <w:rFonts w:ascii="Arial" w:hAnsi="Arial" w:eastAsia="Arial" w:cs="Arial"/>
      <w:b/>
      <w:bCs/>
      <w:sz w:val="22"/>
      <w:szCs w:val="22"/>
    </w:rPr>
  </w:style>
  <w:style w:type="paragraph" w:styleId="739">
    <w:name w:val="Heading 7"/>
    <w:basedOn w:val="732"/>
    <w:next w:val="732"/>
    <w:link w:val="783"/>
    <w:uiPriority w:val="9"/>
    <w:unhideWhenUsed/>
    <w:qFormat/>
    <w:pPr>
      <w:keepLines/>
      <w:keepNext/>
      <w:spacing w:before="320" w:after="200"/>
      <w:outlineLvl w:val="6"/>
    </w:pPr>
    <w:rPr>
      <w:rFonts w:ascii="Arial" w:hAnsi="Arial" w:eastAsia="Arial" w:cs="Arial"/>
      <w:b/>
      <w:bCs/>
      <w:i/>
      <w:iCs/>
      <w:sz w:val="22"/>
      <w:szCs w:val="22"/>
    </w:rPr>
  </w:style>
  <w:style w:type="paragraph" w:styleId="740">
    <w:name w:val="Heading 8"/>
    <w:basedOn w:val="732"/>
    <w:next w:val="732"/>
    <w:link w:val="784"/>
    <w:uiPriority w:val="9"/>
    <w:unhideWhenUsed/>
    <w:qFormat/>
    <w:pPr>
      <w:keepLines/>
      <w:keepNext/>
      <w:spacing w:before="320" w:after="200"/>
      <w:outlineLvl w:val="7"/>
    </w:pPr>
    <w:rPr>
      <w:rFonts w:ascii="Arial" w:hAnsi="Arial" w:eastAsia="Arial" w:cs="Arial"/>
      <w:i/>
      <w:iCs/>
      <w:sz w:val="22"/>
      <w:szCs w:val="22"/>
    </w:rPr>
  </w:style>
  <w:style w:type="paragraph" w:styleId="741">
    <w:name w:val="Heading 9"/>
    <w:basedOn w:val="732"/>
    <w:next w:val="732"/>
    <w:link w:val="785"/>
    <w:uiPriority w:val="9"/>
    <w:unhideWhenUsed/>
    <w:qFormat/>
    <w:pPr>
      <w:keepLines/>
      <w:keepNext/>
      <w:spacing w:before="320" w:after="200"/>
      <w:outlineLvl w:val="8"/>
    </w:pPr>
    <w:rPr>
      <w:rFonts w:ascii="Arial" w:hAnsi="Arial" w:eastAsia="Arial" w:cs="Arial"/>
      <w:i/>
      <w:iCs/>
      <w:sz w:val="21"/>
      <w:szCs w:val="21"/>
    </w:rPr>
  </w:style>
  <w:style w:type="character" w:styleId="742" w:default="1">
    <w:name w:val="Default Paragraph Font"/>
    <w:uiPriority w:val="1"/>
    <w:semiHidden/>
    <w:unhideWhenUsed/>
    <w:qFormat/>
  </w:style>
  <w:style w:type="table" w:styleId="743" w:default="1">
    <w:name w:val="Normal Table"/>
    <w:uiPriority w:val="99"/>
    <w:semiHidden/>
    <w:unhideWhenUsed/>
    <w:qFormat/>
    <w:tblPr>
      <w:tblCellMar>
        <w:left w:w="108" w:type="dxa"/>
        <w:top w:w="0" w:type="dxa"/>
        <w:right w:w="108" w:type="dxa"/>
        <w:bottom w:w="0" w:type="dxa"/>
      </w:tblCellMar>
    </w:tblPr>
  </w:style>
  <w:style w:type="paragraph" w:styleId="744" w:customStyle="1">
    <w:name w:val="Default"/>
    <w:uiPriority w:val="0"/>
    <w:qFormat/>
    <w:pPr>
      <w:spacing w:after="160" w:line="259" w:lineRule="auto"/>
      <w:widowControl w:val="off"/>
    </w:pPr>
    <w:rPr>
      <w:rFonts w:hint="default" w:ascii="Formata" w:hAnsi="Times New Roman" w:eastAsia="Formata" w:cs="Times New Roman"/>
      <w:color w:val="000000"/>
      <w:sz w:val="24"/>
      <w:szCs w:val="24"/>
      <w:lang w:val="en-US" w:eastAsia="zh-CN" w:bidi="ar-SA"/>
    </w:rPr>
  </w:style>
  <w:style w:type="paragraph" w:styleId="745">
    <w:name w:val="toc 7"/>
    <w:basedOn w:val="732"/>
    <w:next w:val="732"/>
    <w:uiPriority w:val="39"/>
    <w:unhideWhenUsed/>
    <w:qFormat/>
    <w:pPr>
      <w:ind w:left="1701" w:right="0" w:firstLine="0"/>
      <w:spacing w:after="57"/>
    </w:pPr>
  </w:style>
  <w:style w:type="paragraph" w:styleId="746">
    <w:name w:val="Caption"/>
    <w:basedOn w:val="732"/>
    <w:next w:val="732"/>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47">
    <w:name w:val="Body Text"/>
    <w:basedOn w:val="732"/>
    <w:next w:val="732"/>
    <w:uiPriority w:val="0"/>
    <w:qFormat/>
    <w:pPr>
      <w:jc w:val="center"/>
      <w:spacing w:after="120"/>
    </w:pPr>
  </w:style>
  <w:style w:type="paragraph" w:styleId="748">
    <w:name w:val="Body Text Indent"/>
    <w:basedOn w:val="732"/>
    <w:next w:val="749"/>
    <w:uiPriority w:val="0"/>
    <w:qFormat/>
    <w:pPr>
      <w:ind w:firstLine="225"/>
    </w:pPr>
    <w:rPr>
      <w:rFonts w:ascii="仿宋_GB2312" w:eastAsia="仿宋_GB2312"/>
      <w:sz w:val="32"/>
    </w:rPr>
  </w:style>
  <w:style w:type="paragraph" w:styleId="749">
    <w:name w:val="envelope return"/>
    <w:basedOn w:val="732"/>
    <w:uiPriority w:val="0"/>
    <w:qFormat/>
    <w:rPr>
      <w:rFonts w:ascii="Arial" w:hAnsi="Arial"/>
    </w:rPr>
  </w:style>
  <w:style w:type="paragraph" w:styleId="750">
    <w:name w:val="toc 5"/>
    <w:basedOn w:val="732"/>
    <w:next w:val="732"/>
    <w:uiPriority w:val="39"/>
    <w:unhideWhenUsed/>
    <w:qFormat/>
    <w:pPr>
      <w:ind w:left="1134" w:right="0" w:firstLine="0"/>
      <w:spacing w:after="57"/>
    </w:pPr>
  </w:style>
  <w:style w:type="paragraph" w:styleId="751">
    <w:name w:val="toc 3"/>
    <w:basedOn w:val="732"/>
    <w:next w:val="732"/>
    <w:uiPriority w:val="39"/>
    <w:unhideWhenUsed/>
    <w:qFormat/>
    <w:pPr>
      <w:ind w:left="567" w:right="0" w:firstLine="0"/>
      <w:spacing w:after="57"/>
    </w:pPr>
  </w:style>
  <w:style w:type="paragraph" w:styleId="752">
    <w:name w:val="Plain Text"/>
    <w:basedOn w:val="732"/>
    <w:uiPriority w:val="99"/>
    <w:unhideWhenUsed/>
    <w:qFormat/>
    <w:rPr>
      <w:rFonts w:ascii="宋体" w:hAnsi="Courier New" w:cs="Courier New"/>
      <w:szCs w:val="21"/>
    </w:rPr>
  </w:style>
  <w:style w:type="paragraph" w:styleId="753">
    <w:name w:val="toc 8"/>
    <w:basedOn w:val="732"/>
    <w:next w:val="732"/>
    <w:uiPriority w:val="39"/>
    <w:unhideWhenUsed/>
    <w:qFormat/>
    <w:pPr>
      <w:ind w:left="1984" w:right="0" w:firstLine="0"/>
      <w:spacing w:after="57"/>
    </w:pPr>
  </w:style>
  <w:style w:type="paragraph" w:styleId="754">
    <w:name w:val="endnote text"/>
    <w:basedOn w:val="732"/>
    <w:link w:val="922"/>
    <w:uiPriority w:val="99"/>
    <w:semiHidden/>
    <w:unhideWhenUsed/>
    <w:qFormat/>
    <w:pPr>
      <w:spacing w:after="0" w:line="240" w:lineRule="auto"/>
    </w:pPr>
    <w:rPr>
      <w:sz w:val="20"/>
    </w:rPr>
  </w:style>
  <w:style w:type="paragraph" w:styleId="755">
    <w:name w:val="Footer"/>
    <w:basedOn w:val="732"/>
    <w:link w:val="926"/>
    <w:uiPriority w:val="99"/>
    <w:qFormat/>
    <w:pPr>
      <w:jc w:val="left"/>
      <w:tabs>
        <w:tab w:val="center" w:pos="4153" w:leader="none"/>
        <w:tab w:val="right" w:pos="8306" w:leader="none"/>
      </w:tabs>
    </w:pPr>
    <w:rPr>
      <w:sz w:val="18"/>
      <w:szCs w:val="18"/>
    </w:rPr>
  </w:style>
  <w:style w:type="paragraph" w:styleId="756">
    <w:name w:val="Header"/>
    <w:basedOn w:val="732"/>
    <w:link w:val="925"/>
    <w:uiPriority w:val="0"/>
    <w:qFormat/>
    <w:pPr>
      <w:jc w:val="center"/>
      <w:tabs>
        <w:tab w:val="center" w:pos="4153" w:leader="none"/>
        <w:tab w:val="right" w:pos="8306" w:leader="none"/>
      </w:tabs>
      <w:pBdr>
        <w:bottom w:val="single" w:color="auto" w:sz="6" w:space="1"/>
      </w:pBdr>
    </w:pPr>
    <w:rPr>
      <w:sz w:val="18"/>
      <w:szCs w:val="18"/>
    </w:rPr>
  </w:style>
  <w:style w:type="paragraph" w:styleId="757">
    <w:name w:val="toc 1"/>
    <w:basedOn w:val="732"/>
    <w:next w:val="732"/>
    <w:uiPriority w:val="39"/>
    <w:unhideWhenUsed/>
    <w:qFormat/>
    <w:pPr>
      <w:ind w:left="0" w:right="0" w:firstLine="0"/>
      <w:spacing w:after="57"/>
    </w:pPr>
  </w:style>
  <w:style w:type="paragraph" w:styleId="758">
    <w:name w:val="toc 4"/>
    <w:basedOn w:val="732"/>
    <w:next w:val="732"/>
    <w:uiPriority w:val="39"/>
    <w:unhideWhenUsed/>
    <w:qFormat/>
    <w:pPr>
      <w:ind w:left="850" w:right="0" w:firstLine="0"/>
      <w:spacing w:after="57"/>
    </w:pPr>
  </w:style>
  <w:style w:type="paragraph" w:styleId="759">
    <w:name w:val="Subtitle"/>
    <w:basedOn w:val="732"/>
    <w:next w:val="732"/>
    <w:link w:val="788"/>
    <w:uiPriority w:val="11"/>
    <w:qFormat/>
    <w:pPr>
      <w:spacing w:before="200" w:after="200"/>
    </w:pPr>
    <w:rPr>
      <w:sz w:val="24"/>
      <w:szCs w:val="24"/>
    </w:rPr>
  </w:style>
  <w:style w:type="paragraph" w:styleId="760">
    <w:name w:val="footnote text"/>
    <w:basedOn w:val="732"/>
    <w:link w:val="921"/>
    <w:uiPriority w:val="99"/>
    <w:semiHidden/>
    <w:unhideWhenUsed/>
    <w:qFormat/>
    <w:pPr>
      <w:spacing w:after="40" w:line="240" w:lineRule="auto"/>
    </w:pPr>
    <w:rPr>
      <w:sz w:val="18"/>
    </w:rPr>
  </w:style>
  <w:style w:type="paragraph" w:styleId="761">
    <w:name w:val="toc 6"/>
    <w:basedOn w:val="732"/>
    <w:next w:val="732"/>
    <w:uiPriority w:val="39"/>
    <w:unhideWhenUsed/>
    <w:qFormat/>
    <w:pPr>
      <w:ind w:left="1417" w:right="0" w:firstLine="0"/>
      <w:spacing w:after="57"/>
    </w:pPr>
  </w:style>
  <w:style w:type="paragraph" w:styleId="762">
    <w:name w:val="Body Text Indent 3"/>
    <w:basedOn w:val="732"/>
    <w:link w:val="933"/>
    <w:uiPriority w:val="0"/>
    <w:qFormat/>
    <w:pPr>
      <w:ind w:left="420"/>
      <w:spacing w:after="120"/>
    </w:pPr>
    <w:rPr>
      <w:sz w:val="16"/>
      <w:szCs w:val="16"/>
    </w:rPr>
  </w:style>
  <w:style w:type="paragraph" w:styleId="763">
    <w:name w:val="table of figures"/>
    <w:basedOn w:val="732"/>
    <w:next w:val="732"/>
    <w:uiPriority w:val="99"/>
    <w:unhideWhenUsed/>
    <w:qFormat/>
    <w:pPr>
      <w:spacing w:after="0" w:afterAutospacing="0"/>
    </w:pPr>
  </w:style>
  <w:style w:type="paragraph" w:styleId="764">
    <w:name w:val="toc 2"/>
    <w:basedOn w:val="732"/>
    <w:next w:val="732"/>
    <w:uiPriority w:val="39"/>
    <w:unhideWhenUsed/>
    <w:qFormat/>
    <w:pPr>
      <w:ind w:left="283" w:right="0" w:firstLine="0"/>
      <w:spacing w:after="57"/>
    </w:pPr>
  </w:style>
  <w:style w:type="paragraph" w:styleId="765">
    <w:name w:val="toc 9"/>
    <w:basedOn w:val="732"/>
    <w:next w:val="732"/>
    <w:uiPriority w:val="39"/>
    <w:unhideWhenUsed/>
    <w:qFormat/>
    <w:pPr>
      <w:ind w:left="2268" w:right="0" w:firstLine="0"/>
      <w:spacing w:after="57"/>
    </w:pPr>
  </w:style>
  <w:style w:type="paragraph" w:styleId="766">
    <w:name w:val="HTML Preformatted"/>
    <w:basedOn w:val="73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Times New Roman"/>
      <w:sz w:val="24"/>
    </w:rPr>
  </w:style>
  <w:style w:type="paragraph" w:styleId="767">
    <w:name w:val="Normal (Web)"/>
    <w:basedOn w:val="732"/>
    <w:uiPriority w:val="0"/>
    <w:qFormat/>
    <w:pPr>
      <w:jc w:val="left"/>
      <w:spacing w:beforeAutospacing="1" w:afterAutospacing="1"/>
    </w:pPr>
    <w:rPr>
      <w:rFonts w:cs="Times New Roman"/>
      <w:sz w:val="24"/>
    </w:rPr>
  </w:style>
  <w:style w:type="paragraph" w:styleId="768">
    <w:name w:val="Title"/>
    <w:basedOn w:val="732"/>
    <w:next w:val="732"/>
    <w:uiPriority w:val="10"/>
    <w:qFormat/>
    <w:pPr>
      <w:jc w:val="center"/>
      <w:spacing w:before="240" w:after="60"/>
      <w:outlineLvl w:val="0"/>
    </w:pPr>
    <w:rPr>
      <w:rFonts w:ascii="Cambria" w:hAnsi="Cambria" w:eastAsia="宋体" w:cs="Times New Roman"/>
      <w:b/>
      <w:bCs/>
      <w:sz w:val="32"/>
      <w:szCs w:val="32"/>
    </w:rPr>
  </w:style>
  <w:style w:type="paragraph" w:styleId="769">
    <w:name w:val="Body Text First Indent"/>
    <w:basedOn w:val="732"/>
    <w:uiPriority w:val="99"/>
    <w:unhideWhenUsed/>
    <w:qFormat/>
    <w:pPr>
      <w:ind w:firstLine="420"/>
    </w:pPr>
    <w:rPr>
      <w:rFonts w:ascii="Times New Roman" w:hAnsi="Times New Roman" w:eastAsia="宋体" w:cs="Times New Roman"/>
    </w:rPr>
  </w:style>
  <w:style w:type="paragraph" w:styleId="770">
    <w:name w:val="Body Text First Indent 2"/>
    <w:basedOn w:val="748"/>
    <w:uiPriority w:val="0"/>
    <w:unhideWhenUsed/>
    <w:qFormat/>
    <w:pPr>
      <w:ind w:left="420" w:firstLine="420"/>
      <w:jc w:val="both"/>
      <w:spacing w:after="120"/>
      <w:widowControl w:val="off"/>
    </w:pPr>
    <w:rPr>
      <w:rFonts w:hint="default" w:ascii="Times New Roman" w:hAnsi="Times New Roman" w:eastAsia="宋体" w:cs="Times New Roman"/>
      <w:sz w:val="21"/>
      <w:szCs w:val="20"/>
      <w:lang w:val="en-US" w:eastAsia="zh-CN"/>
    </w:rPr>
  </w:style>
  <w:style w:type="table" w:styleId="771">
    <w:name w:val="Table Grid"/>
    <w:basedOn w:val="74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2">
    <w:name w:val="endnote reference"/>
    <w:basedOn w:val="742"/>
    <w:uiPriority w:val="99"/>
    <w:semiHidden/>
    <w:unhideWhenUsed/>
    <w:qFormat/>
    <w:rPr>
      <w:vertAlign w:val="superscript"/>
    </w:rPr>
  </w:style>
  <w:style w:type="character" w:styleId="773">
    <w:name w:val="Hyperlink"/>
    <w:uiPriority w:val="99"/>
    <w:unhideWhenUsed/>
    <w:qFormat/>
    <w:rPr>
      <w:color w:val="0563c1" w:themeColor="hyperlink"/>
      <w:u w:val="single"/>
      <w14:textFill>
        <w14:solidFill>
          <w14:schemeClr w14:val="hlink"/>
        </w14:solidFill>
      </w14:textFill>
    </w:rPr>
  </w:style>
  <w:style w:type="character" w:styleId="774">
    <w:name w:val="footnote reference"/>
    <w:basedOn w:val="742"/>
    <w:uiPriority w:val="99"/>
    <w:unhideWhenUsed/>
    <w:qFormat/>
    <w:rPr>
      <w:vertAlign w:val="superscript"/>
    </w:rPr>
  </w:style>
  <w:style w:type="paragraph" w:styleId="775" w:customStyle="1">
    <w:name w:val="索引 91"/>
    <w:basedOn w:val="732"/>
    <w:next w:val="732"/>
    <w:uiPriority w:val="0"/>
    <w:qFormat/>
    <w:pPr>
      <w:ind w:left="1600"/>
    </w:pPr>
    <w:rPr>
      <w:rFonts w:ascii="Times New Roman" w:hAnsi="Times New Roman" w:eastAsia="宋体" w:cs="Times New Roman"/>
    </w:rPr>
  </w:style>
  <w:style w:type="paragraph" w:styleId="776" w:customStyle="1">
    <w:name w:val="正文文本11"/>
    <w:basedOn w:val="732"/>
    <w:uiPriority w:val="99"/>
    <w:qFormat/>
    <w:rPr>
      <w:rFonts w:ascii="楷体_GB2312" w:hAnsi="宋体" w:eastAsia="楷体_GB2312"/>
      <w:sz w:val="28"/>
      <w:szCs w:val="28"/>
    </w:rPr>
  </w:style>
  <w:style w:type="character" w:styleId="777" w:customStyle="1">
    <w:name w:val="Heading 1 Char"/>
    <w:basedOn w:val="742"/>
    <w:uiPriority w:val="9"/>
    <w:qFormat/>
    <w:rPr>
      <w:rFonts w:ascii="Arial" w:hAnsi="Arial" w:eastAsia="Arial" w:cs="Arial"/>
      <w:sz w:val="40"/>
      <w:szCs w:val="40"/>
    </w:rPr>
  </w:style>
  <w:style w:type="character" w:styleId="778" w:customStyle="1">
    <w:name w:val="Heading 2 Char"/>
    <w:basedOn w:val="742"/>
    <w:link w:val="734"/>
    <w:uiPriority w:val="9"/>
    <w:qFormat/>
    <w:rPr>
      <w:rFonts w:ascii="Arial" w:hAnsi="Arial" w:eastAsia="Arial" w:cs="Arial"/>
      <w:sz w:val="34"/>
    </w:rPr>
  </w:style>
  <w:style w:type="character" w:styleId="779" w:customStyle="1">
    <w:name w:val="Heading 3 Char"/>
    <w:basedOn w:val="742"/>
    <w:link w:val="735"/>
    <w:uiPriority w:val="9"/>
    <w:qFormat/>
    <w:rPr>
      <w:rFonts w:ascii="Arial" w:hAnsi="Arial" w:eastAsia="Arial" w:cs="Arial"/>
      <w:sz w:val="30"/>
      <w:szCs w:val="30"/>
    </w:rPr>
  </w:style>
  <w:style w:type="character" w:styleId="780" w:customStyle="1">
    <w:name w:val="Heading 4 Char"/>
    <w:basedOn w:val="742"/>
    <w:link w:val="736"/>
    <w:uiPriority w:val="9"/>
    <w:qFormat/>
    <w:rPr>
      <w:rFonts w:ascii="Arial" w:hAnsi="Arial" w:eastAsia="Arial" w:cs="Arial"/>
      <w:b/>
      <w:bCs/>
      <w:sz w:val="26"/>
      <w:szCs w:val="26"/>
    </w:rPr>
  </w:style>
  <w:style w:type="character" w:styleId="781" w:customStyle="1">
    <w:name w:val="Heading 5 Char"/>
    <w:basedOn w:val="742"/>
    <w:link w:val="737"/>
    <w:uiPriority w:val="9"/>
    <w:qFormat/>
    <w:rPr>
      <w:rFonts w:ascii="Arial" w:hAnsi="Arial" w:eastAsia="Arial" w:cs="Arial"/>
      <w:b/>
      <w:bCs/>
      <w:sz w:val="24"/>
      <w:szCs w:val="24"/>
    </w:rPr>
  </w:style>
  <w:style w:type="character" w:styleId="782" w:customStyle="1">
    <w:name w:val="Heading 6 Char"/>
    <w:basedOn w:val="742"/>
    <w:link w:val="738"/>
    <w:uiPriority w:val="9"/>
    <w:qFormat/>
    <w:rPr>
      <w:rFonts w:ascii="Arial" w:hAnsi="Arial" w:eastAsia="Arial" w:cs="Arial"/>
      <w:b/>
      <w:bCs/>
      <w:sz w:val="22"/>
      <w:szCs w:val="22"/>
    </w:rPr>
  </w:style>
  <w:style w:type="character" w:styleId="783" w:customStyle="1">
    <w:name w:val="Heading 7 Char"/>
    <w:basedOn w:val="742"/>
    <w:link w:val="739"/>
    <w:uiPriority w:val="9"/>
    <w:qFormat/>
    <w:rPr>
      <w:rFonts w:ascii="Arial" w:hAnsi="Arial" w:eastAsia="Arial" w:cs="Arial"/>
      <w:b/>
      <w:bCs/>
      <w:i/>
      <w:iCs/>
      <w:sz w:val="22"/>
      <w:szCs w:val="22"/>
    </w:rPr>
  </w:style>
  <w:style w:type="character" w:styleId="784" w:customStyle="1">
    <w:name w:val="Heading 8 Char"/>
    <w:basedOn w:val="742"/>
    <w:link w:val="740"/>
    <w:uiPriority w:val="9"/>
    <w:qFormat/>
    <w:rPr>
      <w:rFonts w:ascii="Arial" w:hAnsi="Arial" w:eastAsia="Arial" w:cs="Arial"/>
      <w:i/>
      <w:iCs/>
      <w:sz w:val="22"/>
      <w:szCs w:val="22"/>
    </w:rPr>
  </w:style>
  <w:style w:type="character" w:styleId="785" w:customStyle="1">
    <w:name w:val="Heading 9 Char"/>
    <w:basedOn w:val="742"/>
    <w:link w:val="741"/>
    <w:uiPriority w:val="9"/>
    <w:qFormat/>
    <w:rPr>
      <w:rFonts w:ascii="Arial" w:hAnsi="Arial" w:eastAsia="Arial" w:cs="Arial"/>
      <w:i/>
      <w:iCs/>
      <w:sz w:val="21"/>
      <w:szCs w:val="21"/>
    </w:rPr>
  </w:style>
  <w:style w:type="paragraph" w:styleId="786">
    <w:name w:val="No Spacing"/>
    <w:uiPriority w:val="1"/>
    <w:qFormat/>
    <w:pPr>
      <w:spacing w:before="0" w:after="0" w:line="240" w:lineRule="auto"/>
    </w:pPr>
    <w:rPr>
      <w:rFonts w:hint="default" w:ascii="Times New Roman" w:hAnsi="Times New Roman" w:eastAsia="宋体" w:cs="Times New Roman"/>
    </w:rPr>
  </w:style>
  <w:style w:type="character" w:styleId="787" w:customStyle="1">
    <w:name w:val="Title Char"/>
    <w:basedOn w:val="742"/>
    <w:uiPriority w:val="10"/>
    <w:qFormat/>
    <w:rPr>
      <w:sz w:val="48"/>
      <w:szCs w:val="48"/>
    </w:rPr>
  </w:style>
  <w:style w:type="character" w:styleId="788" w:customStyle="1">
    <w:name w:val="Subtitle Char"/>
    <w:basedOn w:val="742"/>
    <w:link w:val="759"/>
    <w:uiPriority w:val="11"/>
    <w:qFormat/>
    <w:rPr>
      <w:sz w:val="24"/>
      <w:szCs w:val="24"/>
    </w:rPr>
  </w:style>
  <w:style w:type="paragraph" w:styleId="789">
    <w:name w:val="Quote"/>
    <w:basedOn w:val="732"/>
    <w:next w:val="732"/>
    <w:link w:val="790"/>
    <w:uiPriority w:val="29"/>
    <w:qFormat/>
    <w:pPr>
      <w:ind w:left="720" w:right="720"/>
    </w:pPr>
    <w:rPr>
      <w:i/>
    </w:rPr>
  </w:style>
  <w:style w:type="character" w:styleId="790" w:customStyle="1">
    <w:name w:val="Quote Char"/>
    <w:link w:val="789"/>
    <w:uiPriority w:val="29"/>
    <w:qFormat/>
    <w:rPr>
      <w:i/>
    </w:rPr>
  </w:style>
  <w:style w:type="paragraph" w:styleId="791">
    <w:name w:val="Intense Quote"/>
    <w:basedOn w:val="732"/>
    <w:next w:val="732"/>
    <w:link w:val="79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2" w:customStyle="1">
    <w:name w:val="Intense Quote Char"/>
    <w:link w:val="791"/>
    <w:uiPriority w:val="30"/>
    <w:qFormat/>
    <w:rPr>
      <w:i/>
    </w:rPr>
  </w:style>
  <w:style w:type="character" w:styleId="793" w:customStyle="1">
    <w:name w:val="Header Char"/>
    <w:basedOn w:val="742"/>
    <w:uiPriority w:val="99"/>
    <w:qFormat/>
  </w:style>
  <w:style w:type="character" w:styleId="794" w:customStyle="1">
    <w:name w:val="Footer Char"/>
    <w:basedOn w:val="742"/>
    <w:uiPriority w:val="99"/>
    <w:qFormat/>
  </w:style>
  <w:style w:type="character" w:styleId="795" w:customStyle="1">
    <w:name w:val="Caption Char"/>
    <w:uiPriority w:val="99"/>
    <w:qFormat/>
  </w:style>
  <w:style w:type="table" w:styleId="796" w:customStyle="1">
    <w:name w:val="Table Grid Light"/>
    <w:basedOn w:val="74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7" w:customStyle="1">
    <w:name w:val="Plain Table 1"/>
    <w:basedOn w:val="74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8" w:customStyle="1">
    <w:name w:val="Plain Table 2"/>
    <w:basedOn w:val="74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9" w:customStyle="1">
    <w:name w:val="Plain Table 3"/>
    <w:basedOn w:val="74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0" w:customStyle="1">
    <w:name w:val="Plain Table 4"/>
    <w:basedOn w:val="74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1" w:customStyle="1">
    <w:name w:val="Plain Table 5"/>
    <w:basedOn w:val="74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2" w:customStyle="1">
    <w:name w:val="Grid Table 1 Light"/>
    <w:basedOn w:val="74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1"/>
    <w:basedOn w:val="743"/>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2"/>
    <w:basedOn w:val="743"/>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3"/>
    <w:basedOn w:val="743"/>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4"/>
    <w:basedOn w:val="743"/>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5"/>
    <w:basedOn w:val="743"/>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6"/>
    <w:basedOn w:val="743"/>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09" w:customStyle="1">
    <w:name w:val="Grid Table 2"/>
    <w:basedOn w:val="74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0" w:customStyle="1">
    <w:name w:val="Grid Table 2 - Accent 1"/>
    <w:basedOn w:val="743"/>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11" w:customStyle="1">
    <w:name w:val="Grid Table 2 - Accent 2"/>
    <w:basedOn w:val="743"/>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12" w:customStyle="1">
    <w:name w:val="Grid Table 2 - Accent 3"/>
    <w:basedOn w:val="743"/>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13" w:customStyle="1">
    <w:name w:val="Grid Table 2 - Accent 4"/>
    <w:basedOn w:val="743"/>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14" w:customStyle="1">
    <w:name w:val="Grid Table 2 - Accent 5"/>
    <w:basedOn w:val="743"/>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15" w:customStyle="1">
    <w:name w:val="Grid Table 2 - Accent 6"/>
    <w:basedOn w:val="743"/>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16" w:customStyle="1">
    <w:name w:val="Grid Table 3"/>
    <w:basedOn w:val="74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1"/>
    <w:basedOn w:val="743"/>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2"/>
    <w:basedOn w:val="743"/>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3"/>
    <w:basedOn w:val="743"/>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4"/>
    <w:basedOn w:val="743"/>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5"/>
    <w:basedOn w:val="743"/>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6"/>
    <w:basedOn w:val="743"/>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4"/>
    <w:basedOn w:val="74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4" w:customStyle="1">
    <w:name w:val="Grid Table 4 - Accent 1"/>
    <w:basedOn w:val="743"/>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25" w:customStyle="1">
    <w:name w:val="Grid Table 4 - Accent 2"/>
    <w:basedOn w:val="743"/>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26" w:customStyle="1">
    <w:name w:val="Grid Table 4 - Accent 3"/>
    <w:basedOn w:val="743"/>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27" w:customStyle="1">
    <w:name w:val="Grid Table 4 - Accent 4"/>
    <w:basedOn w:val="743"/>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28" w:customStyle="1">
    <w:name w:val="Grid Table 4 - Accent 5"/>
    <w:basedOn w:val="743"/>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29" w:customStyle="1">
    <w:name w:val="Grid Table 4 - Accent 6"/>
    <w:basedOn w:val="743"/>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30" w:customStyle="1">
    <w:name w:val="Grid Table 5 Dark"/>
    <w:basedOn w:val="74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1" w:customStyle="1">
    <w:name w:val="Grid Table 5 Dark- Accent 1"/>
    <w:basedOn w:val="74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32" w:customStyle="1">
    <w:name w:val="Grid Table 5 Dark - Accent 2"/>
    <w:basedOn w:val="74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33" w:customStyle="1">
    <w:name w:val="Grid Table 5 Dark - Accent 3"/>
    <w:basedOn w:val="74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34" w:customStyle="1">
    <w:name w:val="Grid Table 5 Dark- Accent 4"/>
    <w:basedOn w:val="74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35" w:customStyle="1">
    <w:name w:val="Grid Table 5 Dark - Accent 5"/>
    <w:basedOn w:val="74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36" w:customStyle="1">
    <w:name w:val="Grid Table 5 Dark - Accent 6"/>
    <w:basedOn w:val="74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37" w:customStyle="1">
    <w:name w:val="Grid Table 6 Colorful"/>
    <w:basedOn w:val="74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8" w:customStyle="1">
    <w:name w:val="Grid Table 6 Colorful - Accent 1"/>
    <w:basedOn w:val="743"/>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39" w:customStyle="1">
    <w:name w:val="Grid Table 6 Colorful - Accent 2"/>
    <w:basedOn w:val="743"/>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40" w:customStyle="1">
    <w:name w:val="Grid Table 6 Colorful - Accent 3"/>
    <w:basedOn w:val="743"/>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41" w:customStyle="1">
    <w:name w:val="Grid Table 6 Colorful - Accent 4"/>
    <w:basedOn w:val="743"/>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42" w:customStyle="1">
    <w:name w:val="Grid Table 6 Colorful - Accent 5"/>
    <w:basedOn w:val="743"/>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43" w:customStyle="1">
    <w:name w:val="Grid Table 6 Colorful - Accent 6"/>
    <w:basedOn w:val="743"/>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44" w:customStyle="1">
    <w:name w:val="Grid Table 7 Colorful"/>
    <w:basedOn w:val="74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5" w:customStyle="1">
    <w:name w:val="Grid Table 7 Colorful - Accent 1"/>
    <w:basedOn w:val="743"/>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46" w:customStyle="1">
    <w:name w:val="Grid Table 7 Colorful - Accent 2"/>
    <w:basedOn w:val="743"/>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47" w:customStyle="1">
    <w:name w:val="Grid Table 7 Colorful - Accent 3"/>
    <w:basedOn w:val="743"/>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48" w:customStyle="1">
    <w:name w:val="Grid Table 7 Colorful - Accent 4"/>
    <w:basedOn w:val="743"/>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49" w:customStyle="1">
    <w:name w:val="Grid Table 7 Colorful - Accent 5"/>
    <w:basedOn w:val="743"/>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50" w:customStyle="1">
    <w:name w:val="Grid Table 7 Colorful - Accent 6"/>
    <w:basedOn w:val="743"/>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51" w:customStyle="1">
    <w:name w:val="List Table 1 Light"/>
    <w:basedOn w:val="74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2" w:customStyle="1">
    <w:name w:val="List Table 1 Light - Accent 1"/>
    <w:basedOn w:val="743"/>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53" w:customStyle="1">
    <w:name w:val="List Table 1 Light - Accent 2"/>
    <w:basedOn w:val="743"/>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54" w:customStyle="1">
    <w:name w:val="List Table 1 Light - Accent 3"/>
    <w:basedOn w:val="743"/>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55" w:customStyle="1">
    <w:name w:val="List Table 1 Light - Accent 4"/>
    <w:basedOn w:val="743"/>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56" w:customStyle="1">
    <w:name w:val="List Table 1 Light - Accent 5"/>
    <w:basedOn w:val="743"/>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57" w:customStyle="1">
    <w:name w:val="List Table 1 Light - Accent 6"/>
    <w:basedOn w:val="743"/>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58" w:customStyle="1">
    <w:name w:val="List Table 2"/>
    <w:basedOn w:val="74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9" w:customStyle="1">
    <w:name w:val="List Table 2 - Accent 1"/>
    <w:basedOn w:val="743"/>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60" w:customStyle="1">
    <w:name w:val="List Table 2 - Accent 2"/>
    <w:basedOn w:val="743"/>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61" w:customStyle="1">
    <w:name w:val="List Table 2 - Accent 3"/>
    <w:basedOn w:val="743"/>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62" w:customStyle="1">
    <w:name w:val="List Table 2 - Accent 4"/>
    <w:basedOn w:val="743"/>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63" w:customStyle="1">
    <w:name w:val="List Table 2 - Accent 5"/>
    <w:basedOn w:val="743"/>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64" w:customStyle="1">
    <w:name w:val="List Table 2 - Accent 6"/>
    <w:basedOn w:val="743"/>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65" w:customStyle="1">
    <w:name w:val="List Table 3"/>
    <w:basedOn w:val="74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6" w:customStyle="1">
    <w:name w:val="List Table 3 - Accent 1"/>
    <w:basedOn w:val="743"/>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67" w:customStyle="1">
    <w:name w:val="List Table 3 - Accent 2"/>
    <w:basedOn w:val="743"/>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68" w:customStyle="1">
    <w:name w:val="List Table 3 - Accent 3"/>
    <w:basedOn w:val="743"/>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69" w:customStyle="1">
    <w:name w:val="List Table 3 - Accent 4"/>
    <w:basedOn w:val="743"/>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70" w:customStyle="1">
    <w:name w:val="List Table 3 - Accent 5"/>
    <w:basedOn w:val="743"/>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71" w:customStyle="1">
    <w:name w:val="List Table 3 - Accent 6"/>
    <w:basedOn w:val="743"/>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72" w:customStyle="1">
    <w:name w:val="List Table 4"/>
    <w:basedOn w:val="74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3" w:customStyle="1">
    <w:name w:val="List Table 4 - Accent 1"/>
    <w:basedOn w:val="743"/>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74" w:customStyle="1">
    <w:name w:val="List Table 4 - Accent 2"/>
    <w:basedOn w:val="743"/>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75" w:customStyle="1">
    <w:name w:val="List Table 4 - Accent 3"/>
    <w:basedOn w:val="743"/>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76" w:customStyle="1">
    <w:name w:val="List Table 4 - Accent 4"/>
    <w:basedOn w:val="743"/>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77" w:customStyle="1">
    <w:name w:val="List Table 4 - Accent 5"/>
    <w:basedOn w:val="743"/>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78" w:customStyle="1">
    <w:name w:val="List Table 4 - Accent 6"/>
    <w:basedOn w:val="743"/>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79" w:customStyle="1">
    <w:name w:val="List Table 5 Dark"/>
    <w:basedOn w:val="74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1"/>
    <w:basedOn w:val="743"/>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2"/>
    <w:basedOn w:val="743"/>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3"/>
    <w:basedOn w:val="743"/>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4"/>
    <w:basedOn w:val="743"/>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5"/>
    <w:basedOn w:val="743"/>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6"/>
    <w:basedOn w:val="743"/>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6 Colorful"/>
    <w:basedOn w:val="74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7" w:customStyle="1">
    <w:name w:val="List Table 6 Colorful - Accent 1"/>
    <w:basedOn w:val="743"/>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88" w:customStyle="1">
    <w:name w:val="List Table 6 Colorful - Accent 2"/>
    <w:basedOn w:val="743"/>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89" w:customStyle="1">
    <w:name w:val="List Table 6 Colorful - Accent 3"/>
    <w:basedOn w:val="743"/>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90" w:customStyle="1">
    <w:name w:val="List Table 6 Colorful - Accent 4"/>
    <w:basedOn w:val="743"/>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91" w:customStyle="1">
    <w:name w:val="List Table 6 Colorful - Accent 5"/>
    <w:basedOn w:val="743"/>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92" w:customStyle="1">
    <w:name w:val="List Table 6 Colorful - Accent 6"/>
    <w:basedOn w:val="743"/>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93" w:customStyle="1">
    <w:name w:val="List Table 7 Colorful"/>
    <w:basedOn w:val="74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4" w:customStyle="1">
    <w:name w:val="List Table 7 Colorful - Accent 1"/>
    <w:basedOn w:val="743"/>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95" w:customStyle="1">
    <w:name w:val="List Table 7 Colorful - Accent 2"/>
    <w:basedOn w:val="743"/>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96" w:customStyle="1">
    <w:name w:val="List Table 7 Colorful - Accent 3"/>
    <w:basedOn w:val="743"/>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97" w:customStyle="1">
    <w:name w:val="List Table 7 Colorful - Accent 4"/>
    <w:basedOn w:val="743"/>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98" w:customStyle="1">
    <w:name w:val="List Table 7 Colorful - Accent 5"/>
    <w:basedOn w:val="743"/>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99" w:customStyle="1">
    <w:name w:val="List Table 7 Colorful - Accent 6"/>
    <w:basedOn w:val="743"/>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00" w:customStyle="1">
    <w:name w:val="Lined - Accent"/>
    <w:basedOn w:val="74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1" w:customStyle="1">
    <w:name w:val="Lined - Accent 1"/>
    <w:basedOn w:val="74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02" w:customStyle="1">
    <w:name w:val="Lined - Accent 2"/>
    <w:basedOn w:val="74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03" w:customStyle="1">
    <w:name w:val="Lined - Accent 3"/>
    <w:basedOn w:val="74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04" w:customStyle="1">
    <w:name w:val="Lined - Accent 4"/>
    <w:basedOn w:val="74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05" w:customStyle="1">
    <w:name w:val="Lined - Accent 5"/>
    <w:basedOn w:val="74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06" w:customStyle="1">
    <w:name w:val="Lined - Accent 6"/>
    <w:basedOn w:val="74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07" w:customStyle="1">
    <w:name w:val="Bordered &amp; Lined - Accent"/>
    <w:basedOn w:val="74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8" w:customStyle="1">
    <w:name w:val="Bordered &amp; Lined - Accent 1"/>
    <w:basedOn w:val="743"/>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09" w:customStyle="1">
    <w:name w:val="Bordered &amp; Lined - Accent 2"/>
    <w:basedOn w:val="743"/>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10" w:customStyle="1">
    <w:name w:val="Bordered &amp; Lined - Accent 3"/>
    <w:basedOn w:val="743"/>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11" w:customStyle="1">
    <w:name w:val="Bordered &amp; Lined - Accent 4"/>
    <w:basedOn w:val="743"/>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12" w:customStyle="1">
    <w:name w:val="Bordered &amp; Lined - Accent 5"/>
    <w:basedOn w:val="743"/>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13" w:customStyle="1">
    <w:name w:val="Bordered &amp; Lined - Accent 6"/>
    <w:basedOn w:val="743"/>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14" w:customStyle="1">
    <w:name w:val="Bordered"/>
    <w:basedOn w:val="74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5" w:customStyle="1">
    <w:name w:val="Bordered - Accent 1"/>
    <w:basedOn w:val="743"/>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16" w:customStyle="1">
    <w:name w:val="Bordered - Accent 2"/>
    <w:basedOn w:val="743"/>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17" w:customStyle="1">
    <w:name w:val="Bordered - Accent 3"/>
    <w:basedOn w:val="743"/>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18" w:customStyle="1">
    <w:name w:val="Bordered - Accent 4"/>
    <w:basedOn w:val="743"/>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19" w:customStyle="1">
    <w:name w:val="Bordered - Accent 5"/>
    <w:basedOn w:val="743"/>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20" w:customStyle="1">
    <w:name w:val="Bordered - Accent 6"/>
    <w:basedOn w:val="743"/>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21" w:customStyle="1">
    <w:name w:val="Footnote Text Char"/>
    <w:link w:val="760"/>
    <w:uiPriority w:val="99"/>
    <w:qFormat/>
    <w:rPr>
      <w:sz w:val="18"/>
    </w:rPr>
  </w:style>
  <w:style w:type="character" w:styleId="922" w:customStyle="1">
    <w:name w:val="Endnote Text Char"/>
    <w:link w:val="754"/>
    <w:uiPriority w:val="99"/>
    <w:qFormat/>
    <w:rPr>
      <w:sz w:val="20"/>
    </w:rPr>
  </w:style>
  <w:style w:type="paragraph" w:styleId="923" w:customStyle="1">
    <w:name w:val="TOC Heading"/>
    <w:uiPriority w:val="39"/>
    <w:unhideWhenUsed/>
    <w:qFormat/>
    <w:rPr>
      <w:rFonts w:hint="default" w:ascii="Times New Roman" w:hAnsi="Times New Roman" w:eastAsia="宋体" w:cs="Times New Roman"/>
    </w:rPr>
  </w:style>
  <w:style w:type="paragraph" w:styleId="924" w:customStyle="1">
    <w:name w:val="首行缩进"/>
    <w:basedOn w:val="732"/>
    <w:uiPriority w:val="0"/>
    <w:qFormat/>
    <w:pPr>
      <w:spacing w:line="360" w:lineRule="auto"/>
    </w:pPr>
    <w:rPr>
      <w:rFonts w:cs="宋体"/>
    </w:rPr>
  </w:style>
  <w:style w:type="character" w:styleId="925" w:customStyle="1">
    <w:name w:val="页眉 字符"/>
    <w:basedOn w:val="742"/>
    <w:link w:val="756"/>
    <w:uiPriority w:val="0"/>
    <w:qFormat/>
    <w:rPr>
      <w:rFonts w:asciiTheme="minorHAnsi" w:hAnsiTheme="minorHAnsi" w:eastAsiaTheme="minorEastAsia" w:cstheme="minorBidi"/>
      <w:sz w:val="18"/>
      <w:szCs w:val="18"/>
    </w:rPr>
  </w:style>
  <w:style w:type="character" w:styleId="926" w:customStyle="1">
    <w:name w:val="页脚 字符"/>
    <w:basedOn w:val="742"/>
    <w:link w:val="755"/>
    <w:uiPriority w:val="99"/>
    <w:qFormat/>
    <w:rPr>
      <w:rFonts w:asciiTheme="minorHAnsi" w:hAnsiTheme="minorHAnsi" w:eastAsiaTheme="minorEastAsia" w:cstheme="minorBidi"/>
      <w:sz w:val="18"/>
      <w:szCs w:val="18"/>
    </w:rPr>
  </w:style>
  <w:style w:type="paragraph" w:styleId="927" w:customStyle="1">
    <w:name w:val="段"/>
    <w:basedOn w:val="732"/>
    <w:uiPriority w:val="0"/>
    <w:qFormat/>
    <w:pPr>
      <w:ind w:firstLine="200"/>
      <w:widowControl/>
    </w:pPr>
    <w:rPr>
      <w:rFonts w:hint="eastAsia" w:ascii="宋体" w:hAnsi="Calibri" w:eastAsia="宋体" w:cs="Times New Roman"/>
      <w:szCs w:val="21"/>
    </w:rPr>
  </w:style>
  <w:style w:type="paragraph" w:styleId="928" w:customStyle="1">
    <w:name w:val="WPSOffice手动目录 1"/>
    <w:uiPriority w:val="0"/>
    <w:qFormat/>
    <w:rPr>
      <w:rFonts w:hint="default" w:ascii="Times New Roman" w:hAnsi="Times New Roman" w:eastAsia="宋体" w:cs="Times New Roman"/>
      <w:lang w:val="en-US" w:eastAsia="zh-CN" w:bidi="ar-SA"/>
    </w:rPr>
  </w:style>
  <w:style w:type="paragraph" w:styleId="929">
    <w:name w:val="List Paragraph"/>
    <w:basedOn w:val="732"/>
    <w:uiPriority w:val="34"/>
    <w:unhideWhenUsed/>
    <w:qFormat/>
    <w:pPr>
      <w:ind w:firstLine="420"/>
    </w:pPr>
  </w:style>
  <w:style w:type="character" w:styleId="930" w:customStyle="1">
    <w:name w:val="wyg1"/>
    <w:uiPriority w:val="0"/>
    <w:qFormat/>
    <w:rPr>
      <w:color w:val="000000"/>
      <w:sz w:val="20"/>
      <w:szCs w:val="20"/>
      <w:u w:val="none"/>
    </w:rPr>
  </w:style>
  <w:style w:type="character" w:styleId="931" w:customStyle="1">
    <w:name w:val="s141"/>
    <w:uiPriority w:val="0"/>
    <w:qFormat/>
    <w:rPr>
      <w:rFonts w:hint="default" w:ascii="_x000B__x000C_" w:hAnsi="_x000B__x000C_"/>
      <w:sz w:val="21"/>
      <w:szCs w:val="21"/>
    </w:rPr>
  </w:style>
  <w:style w:type="paragraph" w:styleId="932" w:customStyle="1">
    <w:name w:val="4"/>
    <w:basedOn w:val="732"/>
    <w:next w:val="762"/>
    <w:uiPriority w:val="0"/>
    <w:qFormat/>
    <w:pPr>
      <w:ind w:firstLine="420"/>
      <w:spacing w:line="360" w:lineRule="auto"/>
    </w:pPr>
    <w:rPr>
      <w:rFonts w:ascii="Times New Roman" w:hAnsi="Times New Roman" w:eastAsia="宋体" w:cs="Times New Roman"/>
      <w:color w:val="ff0000"/>
      <w:sz w:val="24"/>
    </w:rPr>
  </w:style>
  <w:style w:type="character" w:styleId="933" w:customStyle="1">
    <w:name w:val="正文文本缩进 3 字符"/>
    <w:basedOn w:val="742"/>
    <w:link w:val="762"/>
    <w:uiPriority w:val="0"/>
    <w:qFormat/>
    <w:rPr>
      <w:rFonts w:asciiTheme="minorHAnsi" w:hAnsiTheme="minorHAnsi" w:eastAsiaTheme="minorEastAsia" w:cstheme="minorBidi"/>
      <w:sz w:val="16"/>
      <w:szCs w:val="16"/>
    </w:rPr>
  </w:style>
  <w:style w:type="paragraph" w:styleId="934" w:customStyle="1">
    <w:name w:val="正文1"/>
    <w:uiPriority w:val="0"/>
    <w:qFormat/>
    <w:pPr>
      <w:jc w:val="both"/>
      <w:widowControl w:val="off"/>
    </w:pPr>
    <w:rPr>
      <w:rFonts w:hint="default" w:ascii="Times New Roman" w:hAnsi="Arial Unicode MS" w:eastAsia="Arial Unicode MS" w:cs="Arial Unicode MS"/>
      <w:color w:val="000000"/>
      <w:sz w:val="21"/>
      <w:szCs w:val="21"/>
      <w:u w:val="none"/>
      <w:lang w:val="en-US" w:eastAsia="zh-CN" w:bidi="ar-SA"/>
    </w:rPr>
  </w:style>
  <w:style w:type="paragraph" w:styleId="935" w:customStyle="1">
    <w:name w:val="列表段落1"/>
    <w:basedOn w:val="732"/>
    <w:uiPriority w:val="0"/>
    <w:qFormat/>
    <w:pPr>
      <w:ind w:firstLine="420"/>
      <w:spacing w:after="160" w:line="259" w:lineRule="auto"/>
    </w:pPr>
    <w:rPr>
      <w:rFonts w:ascii="Calibri" w:hAnsi="Calibri" w:eastAsia="宋体" w:cs="Times New Roman"/>
      <w:szCs w:val="24"/>
    </w:rPr>
  </w:style>
  <w:style w:type="table" w:styleId="936" w:customStyle="1">
    <w:name w:val="Table Normal"/>
    <w:uiPriority w:val="0"/>
    <w:unhideWhenUsed/>
    <w:qFormat/>
    <w:tblPr>
      <w:tblCellMar>
        <w:left w:w="0" w:type="dxa"/>
        <w:top w:w="0" w:type="dxa"/>
        <w:right w:w="0" w:type="dxa"/>
        <w:bottom w:w="0" w:type="dxa"/>
      </w:tblCellMar>
    </w:tblPr>
  </w:style>
  <w:style w:type="paragraph" w:styleId="937" w:customStyle="1">
    <w:name w:val="TOC Heading1"/>
    <w:next w:val="732"/>
    <w:uiPriority w:val="0"/>
    <w:qFormat/>
    <w:rPr>
      <w:rFonts w:hint="default" w:ascii="Times New Roman" w:hAnsi="Times New Roman" w:eastAsia="宋体" w:cs="Times New Roman"/>
      <w:sz w:val="32"/>
      <w:lang w:val="en-US" w:eastAsia="zh-CN" w:bidi="ar-SA"/>
    </w:rPr>
  </w:style>
  <w:style w:type="character" w:styleId="938" w:customStyle="1">
    <w:name w:val="font11"/>
    <w:basedOn w:val="742"/>
    <w:uiPriority w:val="0"/>
    <w:qFormat/>
    <w:rPr>
      <w:rFonts w:hint="eastAsia" w:ascii="宋体" w:hAnsi="宋体" w:eastAsia="宋体" w:cs="宋体"/>
      <w:color w:val="000000"/>
      <w:sz w:val="18"/>
      <w:szCs w:val="18"/>
      <w:u w:val="none"/>
    </w:rPr>
  </w:style>
  <w:style w:type="paragraph" w:styleId="939" w:customStyle="1">
    <w:name w:val="标题二、"/>
    <w:basedOn w:val="732"/>
    <w:uiPriority w:val="99"/>
    <w:qFormat/>
    <w:pPr>
      <w:ind w:firstLine="200"/>
      <w:spacing w:line="360" w:lineRule="auto"/>
      <w:outlineLvl w:val="2"/>
    </w:pPr>
    <w:rPr>
      <w:rFonts w:ascii="宋体" w:hAnsi="宋体"/>
      <w:b/>
      <w:szCs w:val="21"/>
    </w:rPr>
  </w:style>
  <w:style w:type="paragraph" w:styleId="940" w:customStyle="1">
    <w:name w:val="列出段落1"/>
    <w:basedOn w:val="732"/>
    <w:uiPriority w:val="0"/>
    <w:qFormat/>
    <w:pPr>
      <w:ind w:firstLine="200"/>
    </w:pPr>
    <w:rPr>
      <w:rFonts w:ascii="Calibri" w:hAnsi="Calibri" w:eastAsia="宋体" w:cs="Times New Roman"/>
      <w:szCs w:val="22"/>
    </w:rPr>
  </w:style>
  <w:style w:type="paragraph" w:styleId="941" w:customStyle="1">
    <w:name w:val="正文首行缩进 21"/>
    <w:basedOn w:val="942"/>
    <w:uiPriority w:val="0"/>
    <w:qFormat/>
    <w:pPr>
      <w:ind w:left="420" w:firstLine="420"/>
      <w:spacing w:after="120" w:line="240" w:lineRule="auto"/>
    </w:pPr>
  </w:style>
  <w:style w:type="paragraph" w:styleId="942" w:customStyle="1">
    <w:name w:val="正文文本缩进1"/>
    <w:basedOn w:val="732"/>
    <w:uiPriority w:val="99"/>
    <w:qFormat/>
    <w:pPr>
      <w:ind w:firstLine="600"/>
      <w:spacing w:line="360" w:lineRule="auto"/>
    </w:pPr>
    <w:rPr>
      <w:szCs w:val="20"/>
    </w:rPr>
  </w:style>
  <w:style w:type="character" w:styleId="943" w:customStyle="1">
    <w:name w:val="10"/>
    <w:uiPriority w:val="0"/>
    <w:qFormat/>
    <w:rPr>
      <w:rFonts w:ascii="Times New Roman" w:hAnsi="Times New Roman" w:cs="Times New Roman"/>
    </w:rPr>
  </w:style>
  <w:style w:type="paragraph" w:styleId="944" w:customStyle="1">
    <w:name w:val="正文_2_1"/>
    <w:basedOn w:val="732"/>
    <w:uiPriority w:val="0"/>
    <w:qFormat/>
    <w:rPr>
      <w:rFonts w:cs="宋体"/>
      <w:sz w:val="21"/>
      <w:szCs w:val="21"/>
    </w:rPr>
  </w:style>
  <w:style w:type="character" w:styleId="945" w:customStyle="1">
    <w:name w:val="NormalCharacter12"/>
    <w:link w:val="732"/>
    <w:uiPriority w:val="0"/>
    <w:qFormat/>
    <w:rPr>
      <w:rFonts w:ascii="Calibri" w:hAnsi="Calibri" w:eastAsia="宋体" w:cs="Times New Roman"/>
      <w:sz w:val="28"/>
      <w:szCs w:val="22"/>
      <w:lang w:val="en-US" w:eastAsia="zh-CN" w:bidi="ar-SA"/>
    </w:rPr>
  </w:style>
  <w:style w:type="paragraph" w:styleId="946" w:customStyle="1">
    <w:name w:val="Table Text"/>
    <w:basedOn w:val="732"/>
    <w:uiPriority w:val="0"/>
    <w:semiHidden/>
    <w:qFormat/>
    <w:rPr>
      <w:rFonts w:ascii="宋体" w:hAnsi="宋体" w:eastAsia="宋体" w:cs="宋体"/>
      <w:sz w:val="20"/>
      <w:szCs w:val="20"/>
      <w:lang w:val="en-US" w:eastAsia="en-US" w:bidi="ar-SA"/>
    </w:rPr>
  </w:style>
  <w:style w:type="paragraph" w:styleId="947" w:customStyle="1">
    <w:name w:val="Normal_17"/>
    <w:uiPriority w:val="0"/>
    <w:qFormat/>
    <w:rPr>
      <w:rFonts w:hint="default" w:ascii="Times New Roman" w:hAnsi="Times New Roman" w:eastAsia="Times New Roman" w:cs="Times New Roman"/>
      <w:sz w:val="24"/>
      <w:szCs w:val="24"/>
    </w:rPr>
  </w:style>
  <w:style w:type="character" w:styleId="948" w:customStyle="1">
    <w:name w:val="默认段落字体11"/>
    <w:link w:val="732"/>
    <w:uiPriority w:val="1"/>
    <w:unhideWhenUsed/>
    <w:qFormat/>
    <w:rPr>
      <w:rFonts w:hint="default" w:asciiTheme="minorHAnsi" w:hAnsiTheme="minorHAnsi" w:eastAsiaTheme="minorEastAsia" w:cstheme="minorBidi"/>
      <w:sz w:val="21"/>
      <w:szCs w:val="24"/>
      <w:lang w:val="en-US" w:eastAsia="zh-CN" w:bidi="ar-SA"/>
    </w:rPr>
  </w:style>
  <w:style w:type="paragraph" w:styleId="949" w:customStyle="1">
    <w:name w:val="普通正文"/>
    <w:basedOn w:val="732"/>
    <w:uiPriority w:val="0"/>
    <w:qFormat/>
    <w:pPr>
      <w:ind w:firstLine="480"/>
      <w:jc w:val="left"/>
      <w:spacing w:before="120" w:after="120" w:line="360" w:lineRule="auto"/>
    </w:pPr>
    <w:rPr>
      <w:rFonts w:ascii="Arial" w:hAnsi="Arial" w:eastAsia="等线" w:cs="Arial"/>
      <w:sz w:val="24"/>
    </w:rPr>
  </w:style>
  <w:style w:type="character" w:styleId="950" w:customStyle="1">
    <w:name w:val="要点1"/>
    <w:link w:val="732"/>
    <w:uiPriority w:val="0"/>
    <w:qFormat/>
    <w:rPr>
      <w:rFonts w:hint="default" w:ascii="Times New Roman" w:hAnsi="Times New Roman" w:eastAsia="宋体" w:cs="Times New Roman"/>
      <w:sz w:val="21"/>
      <w:szCs w:val="22"/>
      <w:lang w:val="en-US" w:eastAsia="zh-CN" w:bidi="ar-SA"/>
    </w:rPr>
  </w:style>
  <w:style w:type="character" w:styleId="951" w:customStyle="1">
    <w:name w:val="NormalCharacter1"/>
    <w:uiPriority w:val="0"/>
    <w:qFormat/>
  </w:style>
  <w:style w:type="numbering" w:styleId="704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胡荣艳</cp:lastModifiedBy>
  <cp:revision>147</cp:revision>
  <dcterms:created xsi:type="dcterms:W3CDTF">2014-10-29T12:08:00Z</dcterms:created>
  <dcterms:modified xsi:type="dcterms:W3CDTF">2026-09-10T02:19:48Z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114662362D4E4031845243E09CD8784C_13</vt:lpwstr>
  </property>
  <property fmtid="{D5CDD505-2E9C-101B-9397-08002B2CF9AE}" pid="4" name="KSOTemplateDocerSaveRecord">
    <vt:lpwstr>eyJoZGlkIjoiMmQxYjczMTdjYWZkNTcxNDAxNGMzM2Y5MmYyNzE4ZGYiLCJ1c2VySWQiOiIyOTcyMTgzMDIifQ==</vt:lpwstr>
  </property>
</Properties>
</file>