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846D03">
      <w:pPr>
        <w:pStyle w:val="9"/>
        <w:spacing w:before="120" w:beforeAutospacing="0" w:after="120" w:afterAutospacing="0" w:line="360" w:lineRule="auto"/>
        <w:rPr>
          <w:highlight w:val="none"/>
        </w:rPr>
      </w:pPr>
      <w:r>
        <w:rPr>
          <w:highlight w:val="none"/>
        </w:rPr>
        <w:t> </w:t>
      </w:r>
    </w:p>
    <w:p w14:paraId="7169EE89">
      <w:pPr>
        <w:pStyle w:val="9"/>
        <w:spacing w:before="120" w:beforeAutospacing="0" w:after="120" w:afterAutospacing="0" w:line="360" w:lineRule="auto"/>
        <w:rPr>
          <w:highlight w:val="none"/>
        </w:rPr>
      </w:pPr>
    </w:p>
    <w:p w14:paraId="61A3B64A">
      <w:pPr>
        <w:pStyle w:val="9"/>
        <w:spacing w:before="120" w:beforeAutospacing="0" w:after="120" w:afterAutospacing="0" w:line="360" w:lineRule="auto"/>
        <w:rPr>
          <w:highlight w:val="none"/>
        </w:rPr>
      </w:pPr>
    </w:p>
    <w:p w14:paraId="324152CA">
      <w:pPr>
        <w:pStyle w:val="9"/>
        <w:spacing w:before="120" w:beforeAutospacing="0" w:after="120" w:afterAutospacing="0" w:line="360" w:lineRule="auto"/>
        <w:rPr>
          <w:highlight w:val="none"/>
        </w:rPr>
      </w:pPr>
    </w:p>
    <w:p w14:paraId="7FA6E28E">
      <w:pPr>
        <w:pStyle w:val="9"/>
        <w:spacing w:before="120" w:beforeAutospacing="0" w:after="120" w:afterAutospacing="0" w:line="360" w:lineRule="auto"/>
        <w:jc w:val="center"/>
        <w:rPr>
          <w:highlight w:val="none"/>
        </w:rPr>
      </w:pPr>
      <w:r>
        <w:rPr>
          <w:rFonts w:ascii="Arial" w:hAnsi="Arial" w:cs="Arial"/>
          <w:b/>
          <w:color w:val="000000"/>
          <w:sz w:val="84"/>
          <w:szCs w:val="84"/>
          <w:highlight w:val="none"/>
        </w:rPr>
        <w:t>竞争性谈判文件</w:t>
      </w:r>
    </w:p>
    <w:p w14:paraId="323D7DE4">
      <w:pPr>
        <w:pStyle w:val="9"/>
        <w:spacing w:before="120" w:beforeAutospacing="0" w:after="120" w:afterAutospacing="0" w:line="360" w:lineRule="auto"/>
        <w:rPr>
          <w:rFonts w:ascii="Arial" w:hAnsi="Arial" w:cs="Arial"/>
          <w:b/>
          <w:color w:val="000000"/>
          <w:sz w:val="32"/>
          <w:szCs w:val="32"/>
          <w:highlight w:val="none"/>
        </w:rPr>
      </w:pPr>
    </w:p>
    <w:p w14:paraId="4DACCA3B">
      <w:pPr>
        <w:pStyle w:val="9"/>
        <w:spacing w:before="120" w:beforeAutospacing="0" w:after="120" w:afterAutospacing="0" w:line="360" w:lineRule="auto"/>
        <w:jc w:val="center"/>
        <w:rPr>
          <w:rFonts w:hint="eastAsia" w:ascii="Arial" w:hAnsi="Arial" w:cs="Arial"/>
          <w:b/>
          <w:color w:val="000000"/>
          <w:sz w:val="32"/>
          <w:szCs w:val="32"/>
          <w:highlight w:val="none"/>
          <w:lang w:eastAsia="zh-CN"/>
        </w:rPr>
      </w:pPr>
      <w:r>
        <w:rPr>
          <w:rFonts w:ascii="Arial" w:hAnsi="Arial" w:cs="Arial"/>
          <w:b/>
          <w:color w:val="000000"/>
          <w:sz w:val="32"/>
          <w:szCs w:val="32"/>
          <w:highlight w:val="none"/>
        </w:rPr>
        <w:t>项目名称：</w:t>
      </w:r>
      <w:r>
        <w:rPr>
          <w:rFonts w:hint="eastAsia" w:ascii="Arial" w:hAnsi="Arial" w:cs="Arial"/>
          <w:b/>
          <w:color w:val="000000"/>
          <w:sz w:val="32"/>
          <w:szCs w:val="32"/>
          <w:highlight w:val="none"/>
          <w:lang w:eastAsia="zh-CN"/>
        </w:rPr>
        <w:t>2026年响水县秋粮作物抗逆防灾物化补助项目</w:t>
      </w:r>
    </w:p>
    <w:p w14:paraId="4D024FBC">
      <w:pPr>
        <w:pStyle w:val="9"/>
        <w:spacing w:before="120" w:beforeAutospacing="0" w:after="120" w:afterAutospacing="0" w:line="360" w:lineRule="auto"/>
        <w:jc w:val="center"/>
        <w:rPr>
          <w:rFonts w:hint="eastAsia" w:ascii="Arial" w:hAnsi="Arial" w:cs="Arial"/>
          <w:b/>
          <w:color w:val="000000"/>
          <w:sz w:val="32"/>
          <w:szCs w:val="32"/>
          <w:highlight w:val="none"/>
          <w:lang w:eastAsia="zh-CN"/>
        </w:rPr>
      </w:pPr>
      <w:r>
        <w:rPr>
          <w:rFonts w:hint="eastAsia" w:ascii="Arial" w:hAnsi="Arial" w:cs="Arial"/>
          <w:b/>
          <w:color w:val="000000"/>
          <w:sz w:val="32"/>
          <w:szCs w:val="32"/>
          <w:highlight w:val="none"/>
          <w:lang w:eastAsia="zh-CN"/>
        </w:rPr>
        <w:t>项目编号：JSZC-320921-QHGS-T2026-0006</w:t>
      </w:r>
    </w:p>
    <w:p w14:paraId="317809B6">
      <w:pPr>
        <w:pStyle w:val="9"/>
        <w:spacing w:beforeAutospacing="0" w:afterAutospacing="0" w:line="360" w:lineRule="auto"/>
        <w:rPr>
          <w:highlight w:val="none"/>
        </w:rPr>
      </w:pPr>
      <w:r>
        <w:rPr>
          <w:highlight w:val="none"/>
        </w:rPr>
        <w:t> </w:t>
      </w:r>
    </w:p>
    <w:p w14:paraId="2D19AEA2">
      <w:pPr>
        <w:pStyle w:val="9"/>
        <w:spacing w:beforeAutospacing="0" w:afterAutospacing="0" w:line="360" w:lineRule="auto"/>
        <w:rPr>
          <w:highlight w:val="none"/>
        </w:rPr>
      </w:pPr>
      <w:r>
        <w:rPr>
          <w:highlight w:val="none"/>
        </w:rPr>
        <w:t> </w:t>
      </w:r>
    </w:p>
    <w:p w14:paraId="2EA71B31">
      <w:pPr>
        <w:pStyle w:val="9"/>
        <w:spacing w:beforeAutospacing="0" w:afterAutospacing="0" w:line="360" w:lineRule="auto"/>
        <w:rPr>
          <w:highlight w:val="none"/>
        </w:rPr>
      </w:pPr>
      <w:r>
        <w:rPr>
          <w:highlight w:val="none"/>
        </w:rPr>
        <w:t> </w:t>
      </w:r>
    </w:p>
    <w:p w14:paraId="01DC6369">
      <w:pPr>
        <w:pStyle w:val="9"/>
        <w:spacing w:beforeAutospacing="0" w:afterAutospacing="0" w:line="360" w:lineRule="auto"/>
        <w:rPr>
          <w:highlight w:val="none"/>
        </w:rPr>
      </w:pPr>
      <w:r>
        <w:rPr>
          <w:highlight w:val="none"/>
        </w:rPr>
        <w:t> </w:t>
      </w:r>
    </w:p>
    <w:p w14:paraId="69AA59B9">
      <w:pPr>
        <w:pStyle w:val="9"/>
        <w:spacing w:beforeAutospacing="0" w:afterAutospacing="0" w:line="360" w:lineRule="auto"/>
        <w:rPr>
          <w:highlight w:val="none"/>
        </w:rPr>
      </w:pPr>
    </w:p>
    <w:p w14:paraId="42780D27">
      <w:pPr>
        <w:pStyle w:val="9"/>
        <w:spacing w:beforeAutospacing="0" w:afterAutospacing="0" w:line="360" w:lineRule="auto"/>
        <w:rPr>
          <w:highlight w:val="none"/>
        </w:rPr>
      </w:pPr>
    </w:p>
    <w:p w14:paraId="42E3370C">
      <w:pPr>
        <w:pStyle w:val="9"/>
        <w:spacing w:beforeAutospacing="0" w:afterAutospacing="0" w:line="360" w:lineRule="auto"/>
        <w:rPr>
          <w:highlight w:val="none"/>
        </w:rPr>
      </w:pPr>
      <w:r>
        <w:rPr>
          <w:highlight w:val="none"/>
        </w:rPr>
        <w:t> </w:t>
      </w:r>
    </w:p>
    <w:p w14:paraId="78ACE48A">
      <w:pPr>
        <w:pStyle w:val="9"/>
        <w:spacing w:beforeAutospacing="0" w:afterAutospacing="0" w:line="360" w:lineRule="auto"/>
        <w:rPr>
          <w:highlight w:val="none"/>
        </w:rPr>
      </w:pPr>
      <w:r>
        <w:rPr>
          <w:highlight w:val="none"/>
        </w:rPr>
        <w:t> </w:t>
      </w:r>
    </w:p>
    <w:p w14:paraId="0B0FFE0C">
      <w:pPr>
        <w:pStyle w:val="9"/>
        <w:spacing w:beforeAutospacing="0" w:afterAutospacing="0" w:line="360" w:lineRule="auto"/>
        <w:rPr>
          <w:highlight w:val="none"/>
        </w:rPr>
      </w:pPr>
      <w:r>
        <w:rPr>
          <w:highlight w:val="none"/>
        </w:rPr>
        <w:t> </w:t>
      </w:r>
    </w:p>
    <w:p w14:paraId="7619EF7E">
      <w:pPr>
        <w:pStyle w:val="9"/>
        <w:spacing w:before="120" w:beforeAutospacing="0" w:after="120" w:afterAutospacing="0" w:line="360" w:lineRule="auto"/>
        <w:jc w:val="center"/>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采购</w:t>
      </w:r>
      <w:r>
        <w:rPr>
          <w:rFonts w:hint="eastAsia" w:ascii="Arial" w:hAnsi="Arial" w:cs="Arial"/>
          <w:b/>
          <w:color w:val="000000"/>
          <w:sz w:val="32"/>
          <w:szCs w:val="32"/>
          <w:highlight w:val="none"/>
          <w:lang w:val="en-US" w:eastAsia="zh-CN"/>
        </w:rPr>
        <w:t>人</w:t>
      </w:r>
      <w:r>
        <w:rPr>
          <w:rFonts w:hint="eastAsia" w:ascii="Arial" w:hAnsi="Arial" w:cs="Arial"/>
          <w:b/>
          <w:color w:val="000000"/>
          <w:sz w:val="32"/>
          <w:szCs w:val="32"/>
          <w:highlight w:val="none"/>
          <w:lang w:eastAsia="zh-CN"/>
        </w:rPr>
        <w:t>：响水县植物保护站</w:t>
      </w:r>
    </w:p>
    <w:p w14:paraId="1235443C">
      <w:pPr>
        <w:pStyle w:val="9"/>
        <w:spacing w:before="120" w:beforeAutospacing="0" w:after="120" w:afterAutospacing="0" w:line="360" w:lineRule="auto"/>
        <w:jc w:val="center"/>
        <w:rPr>
          <w:rFonts w:hint="default"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采购代理机构：江苏千禾建设项目管理有限公司</w:t>
      </w:r>
    </w:p>
    <w:p w14:paraId="0580DF53">
      <w:pPr>
        <w:pStyle w:val="9"/>
        <w:spacing w:before="120" w:beforeAutospacing="0" w:after="120" w:afterAutospacing="0" w:line="360" w:lineRule="auto"/>
        <w:jc w:val="center"/>
        <w:rPr>
          <w:highlight w:val="none"/>
        </w:rPr>
      </w:pPr>
      <w:r>
        <w:rPr>
          <w:rFonts w:hint="eastAsia" w:ascii="Arial" w:hAnsi="Arial" w:cs="Arial"/>
          <w:b/>
          <w:color w:val="000000"/>
          <w:sz w:val="32"/>
          <w:szCs w:val="32"/>
          <w:highlight w:val="none"/>
          <w:lang w:val="en-US" w:eastAsia="zh-CN"/>
        </w:rPr>
        <w:t>2026</w:t>
      </w:r>
      <w:r>
        <w:rPr>
          <w:rFonts w:ascii="Arial" w:hAnsi="Arial" w:cs="Arial"/>
          <w:b/>
          <w:color w:val="000000"/>
          <w:sz w:val="32"/>
          <w:szCs w:val="32"/>
          <w:highlight w:val="none"/>
        </w:rPr>
        <w:t>年</w:t>
      </w:r>
      <w:r>
        <w:rPr>
          <w:rFonts w:hint="eastAsia" w:ascii="Arial" w:hAnsi="Arial" w:cs="Arial"/>
          <w:b/>
          <w:color w:val="000000"/>
          <w:sz w:val="32"/>
          <w:szCs w:val="32"/>
          <w:highlight w:val="none"/>
          <w:lang w:val="en-US" w:eastAsia="zh-CN"/>
        </w:rPr>
        <w:t>9</w:t>
      </w:r>
      <w:r>
        <w:rPr>
          <w:rFonts w:ascii="Arial" w:hAnsi="Arial" w:cs="Arial"/>
          <w:b/>
          <w:color w:val="000000"/>
          <w:sz w:val="32"/>
          <w:szCs w:val="32"/>
          <w:highlight w:val="none"/>
        </w:rPr>
        <w:t>月</w:t>
      </w:r>
    </w:p>
    <w:p w14:paraId="3657660F">
      <w:pPr>
        <w:pStyle w:val="9"/>
        <w:spacing w:before="120" w:beforeAutospacing="0" w:after="120" w:afterAutospacing="0" w:line="360" w:lineRule="auto"/>
        <w:rPr>
          <w:highlight w:val="none"/>
        </w:rPr>
      </w:pPr>
      <w:r>
        <w:rPr>
          <w:rFonts w:ascii="Arial" w:hAnsi="Arial" w:cs="Arial"/>
          <w:color w:val="000000"/>
          <w:highlight w:val="none"/>
        </w:rPr>
        <w:t xml:space="preserve">                        </w:t>
      </w:r>
    </w:p>
    <w:p w14:paraId="38DE7553">
      <w:pPr>
        <w:pStyle w:val="9"/>
        <w:spacing w:before="120" w:beforeAutospacing="0" w:after="120" w:afterAutospacing="0" w:line="360" w:lineRule="auto"/>
        <w:jc w:val="center"/>
        <w:rPr>
          <w:highlight w:val="none"/>
        </w:rPr>
      </w:pPr>
      <w:r>
        <w:rPr>
          <w:highlight w:val="none"/>
        </w:rPr>
        <w:t> </w:t>
      </w:r>
    </w:p>
    <w:p w14:paraId="1839BB6E">
      <w:pPr>
        <w:pStyle w:val="9"/>
        <w:spacing w:beforeAutospacing="0" w:afterAutospacing="0" w:line="480" w:lineRule="auto"/>
        <w:jc w:val="center"/>
        <w:rPr>
          <w:rFonts w:ascii="Times New Roman" w:hAnsi="Times New Roman"/>
          <w:color w:val="000000"/>
          <w:sz w:val="21"/>
          <w:szCs w:val="21"/>
          <w:highlight w:val="none"/>
        </w:rPr>
      </w:pPr>
      <w:r>
        <w:rPr>
          <w:rFonts w:ascii="Times New Roman" w:hAnsi="Times New Roman"/>
          <w:color w:val="000000"/>
          <w:sz w:val="21"/>
          <w:szCs w:val="21"/>
          <w:highlight w:val="none"/>
        </w:rPr>
        <w:br w:type="page"/>
      </w:r>
      <w:bookmarkStart w:id="0" w:name="_Toc523127445"/>
      <w:bookmarkStart w:id="1" w:name="_Toc513029200"/>
      <w:bookmarkStart w:id="2" w:name="_Toc120614210"/>
      <w:bookmarkStart w:id="3" w:name="_Toc20823272"/>
      <w:bookmarkStart w:id="4" w:name="_Toc16938516"/>
      <w:bookmarkStart w:id="5" w:name="_Toc479757206"/>
    </w:p>
    <w:p w14:paraId="25B78A02">
      <w:pPr>
        <w:pStyle w:val="9"/>
        <w:spacing w:beforeAutospacing="0" w:afterAutospacing="0" w:line="480" w:lineRule="auto"/>
        <w:jc w:val="center"/>
        <w:rPr>
          <w:rFonts w:ascii="Times New Roman" w:hAnsi="Times New Roman"/>
          <w:color w:val="000000"/>
          <w:sz w:val="21"/>
          <w:szCs w:val="21"/>
          <w:highlight w:val="none"/>
        </w:rPr>
      </w:pPr>
    </w:p>
    <w:p w14:paraId="0DC8AE4D">
      <w:pPr>
        <w:pStyle w:val="9"/>
        <w:spacing w:beforeAutospacing="0" w:afterAutospacing="0" w:line="480" w:lineRule="auto"/>
        <w:jc w:val="center"/>
        <w:rPr>
          <w:highlight w:val="none"/>
        </w:rPr>
      </w:pPr>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585546CB">
      <w:pPr>
        <w:pStyle w:val="8"/>
        <w:tabs>
          <w:tab w:val="right" w:leader="dot" w:pos="8306"/>
        </w:tabs>
        <w:spacing w:line="36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r>
        <w:rPr>
          <w:sz w:val="28"/>
          <w:szCs w:val="28"/>
        </w:rPr>
        <w:fldChar w:fldCharType="begin"/>
      </w:r>
      <w:r>
        <w:rPr>
          <w:sz w:val="28"/>
          <w:szCs w:val="28"/>
        </w:rPr>
        <w:instrText xml:space="preserve"> HYPERLINK \l _Toc12250 </w:instrText>
      </w:r>
      <w:r>
        <w:rPr>
          <w:sz w:val="28"/>
          <w:szCs w:val="28"/>
        </w:rPr>
        <w:fldChar w:fldCharType="separate"/>
      </w:r>
      <w:r>
        <w:rPr>
          <w:rFonts w:hint="eastAsia" w:ascii="黑体" w:hAnsi="宋体" w:eastAsia="黑体" w:cs="黑体"/>
          <w:sz w:val="28"/>
          <w:szCs w:val="28"/>
          <w:highlight w:val="none"/>
        </w:rPr>
        <w:t>第一章</w:t>
      </w:r>
      <w:r>
        <w:rPr>
          <w:rFonts w:hint="eastAsia" w:ascii="黑体" w:hAnsi="宋体" w:eastAsia="黑体" w:cs="黑体"/>
          <w:sz w:val="28"/>
          <w:szCs w:val="28"/>
          <w:highlight w:val="none"/>
          <w:lang w:val="en-US" w:eastAsia="zh-CN"/>
        </w:rPr>
        <w:t xml:space="preserve">  竞争性</w:t>
      </w:r>
      <w:r>
        <w:rPr>
          <w:rFonts w:hint="eastAsia" w:ascii="黑体" w:hAnsi="宋体" w:eastAsia="黑体" w:cs="黑体"/>
          <w:sz w:val="28"/>
          <w:szCs w:val="28"/>
          <w:highlight w:val="none"/>
        </w:rPr>
        <w:t>谈判</w:t>
      </w:r>
      <w:r>
        <w:rPr>
          <w:rFonts w:hint="eastAsia" w:ascii="黑体" w:hAnsi="宋体" w:eastAsia="黑体" w:cs="黑体"/>
          <w:sz w:val="28"/>
          <w:szCs w:val="28"/>
          <w:highlight w:val="none"/>
          <w:lang w:val="en-US" w:eastAsia="zh-CN"/>
        </w:rPr>
        <w:t>公告</w:t>
      </w:r>
      <w:r>
        <w:rPr>
          <w:sz w:val="28"/>
          <w:szCs w:val="28"/>
        </w:rPr>
        <w:tab/>
      </w:r>
      <w:r>
        <w:rPr>
          <w:sz w:val="28"/>
          <w:szCs w:val="28"/>
        </w:rPr>
        <w:fldChar w:fldCharType="begin"/>
      </w:r>
      <w:r>
        <w:rPr>
          <w:sz w:val="28"/>
          <w:szCs w:val="28"/>
        </w:rPr>
        <w:instrText xml:space="preserve"> PAGEREF _Toc12250 \h </w:instrText>
      </w:r>
      <w:r>
        <w:rPr>
          <w:sz w:val="28"/>
          <w:szCs w:val="28"/>
        </w:rPr>
        <w:fldChar w:fldCharType="separate"/>
      </w:r>
      <w:r>
        <w:rPr>
          <w:sz w:val="28"/>
          <w:szCs w:val="28"/>
        </w:rPr>
        <w:t>1</w:t>
      </w:r>
      <w:r>
        <w:rPr>
          <w:sz w:val="28"/>
          <w:szCs w:val="28"/>
        </w:rPr>
        <w:fldChar w:fldCharType="end"/>
      </w:r>
      <w:r>
        <w:rPr>
          <w:sz w:val="28"/>
          <w:szCs w:val="28"/>
        </w:rPr>
        <w:fldChar w:fldCharType="end"/>
      </w:r>
    </w:p>
    <w:p w14:paraId="7FFB927D">
      <w:pPr>
        <w:pStyle w:val="8"/>
        <w:tabs>
          <w:tab w:val="right" w:leader="dot" w:pos="8306"/>
        </w:tabs>
        <w:spacing w:line="360" w:lineRule="auto"/>
        <w:rPr>
          <w:sz w:val="28"/>
          <w:szCs w:val="28"/>
        </w:rPr>
      </w:pPr>
      <w:r>
        <w:rPr>
          <w:sz w:val="28"/>
          <w:szCs w:val="28"/>
        </w:rPr>
        <w:fldChar w:fldCharType="begin"/>
      </w:r>
      <w:r>
        <w:rPr>
          <w:sz w:val="28"/>
          <w:szCs w:val="28"/>
        </w:rPr>
        <w:instrText xml:space="preserve"> HYPERLINK \l _Toc12748 </w:instrText>
      </w:r>
      <w:r>
        <w:rPr>
          <w:sz w:val="28"/>
          <w:szCs w:val="28"/>
        </w:rPr>
        <w:fldChar w:fldCharType="separate"/>
      </w:r>
      <w:r>
        <w:rPr>
          <w:rFonts w:hint="eastAsia" w:ascii="黑体" w:hAnsi="宋体" w:eastAsia="黑体" w:cs="黑体"/>
          <w:sz w:val="28"/>
          <w:szCs w:val="28"/>
          <w:highlight w:val="none"/>
        </w:rPr>
        <w:t>第二章  供应商须知</w:t>
      </w:r>
      <w:r>
        <w:rPr>
          <w:sz w:val="28"/>
          <w:szCs w:val="28"/>
        </w:rPr>
        <w:tab/>
      </w:r>
      <w:r>
        <w:rPr>
          <w:sz w:val="28"/>
          <w:szCs w:val="28"/>
        </w:rPr>
        <w:fldChar w:fldCharType="begin"/>
      </w:r>
      <w:r>
        <w:rPr>
          <w:sz w:val="28"/>
          <w:szCs w:val="28"/>
        </w:rPr>
        <w:instrText xml:space="preserve"> PAGEREF _Toc12748 \h </w:instrText>
      </w:r>
      <w:r>
        <w:rPr>
          <w:sz w:val="28"/>
          <w:szCs w:val="28"/>
        </w:rPr>
        <w:fldChar w:fldCharType="separate"/>
      </w:r>
      <w:r>
        <w:rPr>
          <w:sz w:val="28"/>
          <w:szCs w:val="28"/>
        </w:rPr>
        <w:t>7</w:t>
      </w:r>
      <w:r>
        <w:rPr>
          <w:sz w:val="28"/>
          <w:szCs w:val="28"/>
        </w:rPr>
        <w:fldChar w:fldCharType="end"/>
      </w:r>
      <w:r>
        <w:rPr>
          <w:sz w:val="28"/>
          <w:szCs w:val="28"/>
        </w:rPr>
        <w:fldChar w:fldCharType="end"/>
      </w:r>
    </w:p>
    <w:p w14:paraId="7396172E">
      <w:pPr>
        <w:pStyle w:val="8"/>
        <w:tabs>
          <w:tab w:val="right" w:leader="dot" w:pos="8306"/>
        </w:tabs>
        <w:spacing w:line="360" w:lineRule="auto"/>
        <w:rPr>
          <w:sz w:val="28"/>
          <w:szCs w:val="28"/>
        </w:rPr>
      </w:pPr>
      <w:r>
        <w:rPr>
          <w:sz w:val="28"/>
          <w:szCs w:val="28"/>
        </w:rPr>
        <w:fldChar w:fldCharType="begin"/>
      </w:r>
      <w:r>
        <w:rPr>
          <w:sz w:val="28"/>
          <w:szCs w:val="28"/>
        </w:rPr>
        <w:instrText xml:space="preserve"> HYPERLINK \l _Toc25620 </w:instrText>
      </w:r>
      <w:r>
        <w:rPr>
          <w:sz w:val="28"/>
          <w:szCs w:val="28"/>
        </w:rPr>
        <w:fldChar w:fldCharType="separate"/>
      </w:r>
      <w:r>
        <w:rPr>
          <w:rFonts w:hint="eastAsia" w:ascii="黑体" w:hAnsi="宋体" w:eastAsia="黑体" w:cs="黑体"/>
          <w:sz w:val="28"/>
          <w:szCs w:val="28"/>
          <w:highlight w:val="none"/>
        </w:rPr>
        <w:t>第三</w:t>
      </w:r>
      <w:r>
        <w:rPr>
          <w:rFonts w:hint="eastAsia" w:ascii="黑体" w:hAnsi="宋体" w:eastAsia="黑体" w:cs="黑体"/>
          <w:sz w:val="28"/>
          <w:szCs w:val="28"/>
          <w:highlight w:val="none"/>
          <w:lang w:eastAsia="zh-CN"/>
        </w:rPr>
        <w:t>章</w:t>
      </w:r>
      <w:r>
        <w:rPr>
          <w:rFonts w:hint="eastAsia" w:ascii="黑体" w:hAnsi="宋体" w:eastAsia="黑体" w:cs="黑体"/>
          <w:sz w:val="28"/>
          <w:szCs w:val="28"/>
          <w:highlight w:val="none"/>
        </w:rPr>
        <w:t xml:space="preserve">  合同条款</w:t>
      </w:r>
      <w:r>
        <w:rPr>
          <w:sz w:val="28"/>
          <w:szCs w:val="28"/>
        </w:rPr>
        <w:tab/>
      </w:r>
      <w:r>
        <w:rPr>
          <w:sz w:val="28"/>
          <w:szCs w:val="28"/>
        </w:rPr>
        <w:fldChar w:fldCharType="begin"/>
      </w:r>
      <w:r>
        <w:rPr>
          <w:sz w:val="28"/>
          <w:szCs w:val="28"/>
        </w:rPr>
        <w:instrText xml:space="preserve"> PAGEREF _Toc25620 \h </w:instrText>
      </w:r>
      <w:r>
        <w:rPr>
          <w:sz w:val="28"/>
          <w:szCs w:val="28"/>
        </w:rPr>
        <w:fldChar w:fldCharType="separate"/>
      </w:r>
      <w:r>
        <w:rPr>
          <w:sz w:val="28"/>
          <w:szCs w:val="28"/>
        </w:rPr>
        <w:t>23</w:t>
      </w:r>
      <w:r>
        <w:rPr>
          <w:sz w:val="28"/>
          <w:szCs w:val="28"/>
        </w:rPr>
        <w:fldChar w:fldCharType="end"/>
      </w:r>
      <w:r>
        <w:rPr>
          <w:sz w:val="28"/>
          <w:szCs w:val="28"/>
        </w:rPr>
        <w:fldChar w:fldCharType="end"/>
      </w:r>
    </w:p>
    <w:p w14:paraId="02EF527C">
      <w:pPr>
        <w:pStyle w:val="8"/>
        <w:tabs>
          <w:tab w:val="right" w:leader="dot" w:pos="8306"/>
        </w:tabs>
        <w:spacing w:line="360" w:lineRule="auto"/>
        <w:rPr>
          <w:sz w:val="28"/>
          <w:szCs w:val="28"/>
        </w:rPr>
      </w:pPr>
      <w:r>
        <w:rPr>
          <w:sz w:val="28"/>
          <w:szCs w:val="28"/>
        </w:rPr>
        <w:fldChar w:fldCharType="begin"/>
      </w:r>
      <w:r>
        <w:rPr>
          <w:sz w:val="28"/>
          <w:szCs w:val="28"/>
        </w:rPr>
        <w:instrText xml:space="preserve"> HYPERLINK \l _Toc5392 </w:instrText>
      </w:r>
      <w:r>
        <w:rPr>
          <w:sz w:val="28"/>
          <w:szCs w:val="28"/>
        </w:rPr>
        <w:fldChar w:fldCharType="separate"/>
      </w:r>
      <w:r>
        <w:rPr>
          <w:rFonts w:hint="eastAsia" w:ascii="黑体" w:hAnsi="宋体" w:eastAsia="黑体" w:cs="黑体"/>
          <w:sz w:val="28"/>
          <w:szCs w:val="28"/>
          <w:highlight w:val="none"/>
        </w:rPr>
        <w:t>第四章</w:t>
      </w:r>
      <w:r>
        <w:rPr>
          <w:rFonts w:hint="eastAsia" w:ascii="黑体" w:hAnsi="宋体" w:eastAsia="黑体" w:cs="黑体"/>
          <w:sz w:val="28"/>
          <w:szCs w:val="28"/>
          <w:highlight w:val="none"/>
          <w:lang w:val="en-US" w:eastAsia="zh-CN"/>
        </w:rPr>
        <w:t xml:space="preserve">  </w:t>
      </w:r>
      <w:r>
        <w:rPr>
          <w:rFonts w:hint="eastAsia" w:ascii="黑体" w:hAnsi="宋体" w:eastAsia="黑体" w:cs="黑体"/>
          <w:sz w:val="28"/>
          <w:szCs w:val="28"/>
          <w:highlight w:val="none"/>
        </w:rPr>
        <w:t>采购需求</w:t>
      </w:r>
      <w:r>
        <w:rPr>
          <w:sz w:val="28"/>
          <w:szCs w:val="28"/>
        </w:rPr>
        <w:tab/>
      </w:r>
      <w:r>
        <w:rPr>
          <w:sz w:val="28"/>
          <w:szCs w:val="28"/>
        </w:rPr>
        <w:fldChar w:fldCharType="begin"/>
      </w:r>
      <w:r>
        <w:rPr>
          <w:sz w:val="28"/>
          <w:szCs w:val="28"/>
        </w:rPr>
        <w:instrText xml:space="preserve"> PAGEREF _Toc5392 \h </w:instrText>
      </w:r>
      <w:r>
        <w:rPr>
          <w:sz w:val="28"/>
          <w:szCs w:val="28"/>
        </w:rPr>
        <w:fldChar w:fldCharType="separate"/>
      </w:r>
      <w:r>
        <w:rPr>
          <w:sz w:val="28"/>
          <w:szCs w:val="28"/>
        </w:rPr>
        <w:t>43</w:t>
      </w:r>
      <w:r>
        <w:rPr>
          <w:sz w:val="28"/>
          <w:szCs w:val="28"/>
        </w:rPr>
        <w:fldChar w:fldCharType="end"/>
      </w:r>
      <w:r>
        <w:rPr>
          <w:sz w:val="28"/>
          <w:szCs w:val="28"/>
        </w:rPr>
        <w:fldChar w:fldCharType="end"/>
      </w:r>
    </w:p>
    <w:p w14:paraId="321265B6">
      <w:pPr>
        <w:pStyle w:val="8"/>
        <w:tabs>
          <w:tab w:val="right" w:leader="dot" w:pos="8306"/>
        </w:tabs>
        <w:spacing w:line="360" w:lineRule="auto"/>
        <w:rPr>
          <w:sz w:val="28"/>
          <w:szCs w:val="28"/>
        </w:rPr>
      </w:pPr>
      <w:r>
        <w:rPr>
          <w:sz w:val="28"/>
          <w:szCs w:val="28"/>
        </w:rPr>
        <w:fldChar w:fldCharType="begin"/>
      </w:r>
      <w:r>
        <w:rPr>
          <w:sz w:val="28"/>
          <w:szCs w:val="28"/>
        </w:rPr>
        <w:instrText xml:space="preserve"> HYPERLINK \l _Toc6669 </w:instrText>
      </w:r>
      <w:r>
        <w:rPr>
          <w:sz w:val="28"/>
          <w:szCs w:val="28"/>
        </w:rPr>
        <w:fldChar w:fldCharType="separate"/>
      </w:r>
      <w:r>
        <w:rPr>
          <w:rFonts w:hint="eastAsia" w:ascii="黑体" w:hAnsi="宋体" w:eastAsia="黑体" w:cs="黑体"/>
          <w:sz w:val="28"/>
          <w:szCs w:val="28"/>
          <w:highlight w:val="none"/>
        </w:rPr>
        <w:t>第五章</w:t>
      </w:r>
      <w:r>
        <w:rPr>
          <w:rFonts w:hint="eastAsia" w:ascii="黑体" w:hAnsi="宋体" w:eastAsia="黑体" w:cs="黑体"/>
          <w:sz w:val="28"/>
          <w:szCs w:val="28"/>
          <w:highlight w:val="none"/>
          <w:lang w:val="en-US" w:eastAsia="zh-CN"/>
        </w:rPr>
        <w:t xml:space="preserve">  </w:t>
      </w:r>
      <w:r>
        <w:rPr>
          <w:rFonts w:hint="eastAsia" w:ascii="黑体" w:hAnsi="宋体" w:eastAsia="黑体" w:cs="黑体"/>
          <w:sz w:val="28"/>
          <w:szCs w:val="28"/>
          <w:highlight w:val="none"/>
        </w:rPr>
        <w:t>响应文件格式</w:t>
      </w:r>
      <w:r>
        <w:rPr>
          <w:sz w:val="28"/>
          <w:szCs w:val="28"/>
        </w:rPr>
        <w:tab/>
      </w:r>
      <w:r>
        <w:rPr>
          <w:sz w:val="28"/>
          <w:szCs w:val="28"/>
        </w:rPr>
        <w:fldChar w:fldCharType="begin"/>
      </w:r>
      <w:r>
        <w:rPr>
          <w:sz w:val="28"/>
          <w:szCs w:val="28"/>
        </w:rPr>
        <w:instrText xml:space="preserve"> PAGEREF _Toc6669 \h </w:instrText>
      </w:r>
      <w:r>
        <w:rPr>
          <w:sz w:val="28"/>
          <w:szCs w:val="28"/>
        </w:rPr>
        <w:fldChar w:fldCharType="separate"/>
      </w:r>
      <w:r>
        <w:rPr>
          <w:sz w:val="28"/>
          <w:szCs w:val="28"/>
        </w:rPr>
        <w:t>45</w:t>
      </w:r>
      <w:r>
        <w:rPr>
          <w:sz w:val="28"/>
          <w:szCs w:val="28"/>
        </w:rPr>
        <w:fldChar w:fldCharType="end"/>
      </w:r>
      <w:r>
        <w:rPr>
          <w:sz w:val="28"/>
          <w:szCs w:val="28"/>
        </w:rPr>
        <w:fldChar w:fldCharType="end"/>
      </w:r>
    </w:p>
    <w:p w14:paraId="1A544B0A">
      <w:pPr>
        <w:spacing w:line="360" w:lineRule="auto"/>
        <w:rPr>
          <w:sz w:val="24"/>
          <w:szCs w:val="24"/>
        </w:rPr>
      </w:pPr>
      <w:r>
        <w:rPr>
          <w:sz w:val="28"/>
          <w:szCs w:val="28"/>
        </w:rPr>
        <w:fldChar w:fldCharType="end"/>
      </w:r>
    </w:p>
    <w:p w14:paraId="6BE6ECA9">
      <w:pPr>
        <w:pStyle w:val="9"/>
        <w:spacing w:beforeAutospacing="0" w:afterAutospacing="0"/>
        <w:jc w:val="center"/>
        <w:rPr>
          <w:highlight w:val="none"/>
        </w:rPr>
      </w:pPr>
      <w:r>
        <w:rPr>
          <w:highlight w:val="none"/>
        </w:rPr>
        <w:t> </w:t>
      </w:r>
      <w:bookmarkStart w:id="6" w:name="_Toc28359086"/>
    </w:p>
    <w:p w14:paraId="278D3D79">
      <w:pPr>
        <w:pStyle w:val="9"/>
        <w:spacing w:beforeAutospacing="0" w:afterAutospacing="0"/>
        <w:jc w:val="center"/>
        <w:outlineLvl w:val="0"/>
        <w:rPr>
          <w:rFonts w:hint="eastAsia" w:ascii="黑体" w:hAnsi="宋体" w:eastAsia="黑体" w:cs="黑体"/>
          <w:color w:val="000000"/>
          <w:sz w:val="44"/>
          <w:szCs w:val="44"/>
          <w:highlight w:val="none"/>
        </w:rPr>
        <w:sectPr>
          <w:headerReference r:id="rId3" w:type="default"/>
          <w:footerReference r:id="rId4" w:type="default"/>
          <w:pgSz w:w="11906" w:h="16838"/>
          <w:pgMar w:top="1440" w:right="1800" w:bottom="1440" w:left="1800" w:header="851" w:footer="992" w:gutter="0"/>
          <w:pgNumType w:fmt="decimal" w:start="1"/>
          <w:cols w:space="425" w:num="1"/>
          <w:docGrid w:linePitch="360" w:charSpace="0"/>
        </w:sectPr>
      </w:pPr>
      <w:bookmarkStart w:id="7" w:name="_Toc12250"/>
    </w:p>
    <w:p w14:paraId="6962FA02">
      <w:pPr>
        <w:pStyle w:val="9"/>
        <w:spacing w:beforeAutospacing="0" w:afterAutospacing="0"/>
        <w:jc w:val="center"/>
        <w:outlineLvl w:val="0"/>
        <w:rPr>
          <w:rFonts w:hint="eastAsia" w:ascii="仿宋" w:hAnsi="仿宋" w:eastAsia="仿宋" w:cs="仿宋"/>
          <w:sz w:val="28"/>
          <w:szCs w:val="28"/>
          <w:highlight w:val="none"/>
          <w:lang w:val="en-US" w:eastAsia="zh-CN"/>
        </w:rPr>
      </w:pPr>
      <w:r>
        <w:rPr>
          <w:rFonts w:hint="eastAsia" w:ascii="黑体" w:hAnsi="宋体" w:eastAsia="黑体" w:cs="黑体"/>
          <w:color w:val="000000"/>
          <w:sz w:val="44"/>
          <w:szCs w:val="44"/>
          <w:highlight w:val="none"/>
        </w:rPr>
        <w:t>第一章</w:t>
      </w:r>
      <w:r>
        <w:rPr>
          <w:rFonts w:hint="eastAsia" w:ascii="黑体" w:hAnsi="宋体" w:eastAsia="黑体" w:cs="黑体"/>
          <w:color w:val="000000"/>
          <w:sz w:val="44"/>
          <w:szCs w:val="44"/>
          <w:highlight w:val="none"/>
          <w:lang w:val="en-US" w:eastAsia="zh-CN"/>
        </w:rPr>
        <w:t xml:space="preserve">  竞争性</w:t>
      </w:r>
      <w:r>
        <w:rPr>
          <w:rFonts w:hint="eastAsia" w:ascii="黑体" w:hAnsi="宋体" w:eastAsia="黑体" w:cs="黑体"/>
          <w:color w:val="000000"/>
          <w:sz w:val="44"/>
          <w:szCs w:val="44"/>
          <w:highlight w:val="none"/>
        </w:rPr>
        <w:t>谈判</w:t>
      </w:r>
      <w:r>
        <w:rPr>
          <w:rFonts w:hint="eastAsia" w:ascii="黑体" w:hAnsi="宋体" w:eastAsia="黑体" w:cs="黑体"/>
          <w:color w:val="000000"/>
          <w:sz w:val="44"/>
          <w:szCs w:val="44"/>
          <w:highlight w:val="none"/>
          <w:lang w:val="en-US" w:eastAsia="zh-CN"/>
        </w:rPr>
        <w:t>公告</w:t>
      </w:r>
      <w:bookmarkEnd w:id="7"/>
    </w:p>
    <w:p w14:paraId="78E53CCE">
      <w:pPr>
        <w:pStyle w:val="9"/>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4E4EA7F3">
      <w:pPr>
        <w:pStyle w:val="9"/>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eastAsia="zh-CN"/>
        </w:rPr>
        <w:t>2026年响水县秋粮作物抗逆防灾物化补助项目</w:t>
      </w:r>
      <w:r>
        <w:rPr>
          <w:rFonts w:hint="eastAsia" w:ascii="宋体" w:hAnsi="宋体" w:eastAsia="宋体" w:cs="宋体"/>
          <w:color w:val="000000"/>
          <w:sz w:val="24"/>
          <w:szCs w:val="24"/>
          <w:highlight w:val="none"/>
        </w:rPr>
        <w:t>项目的潜在供应商</w:t>
      </w:r>
      <w:r>
        <w:rPr>
          <w:rFonts w:hint="eastAsia" w:ascii="宋体" w:hAnsi="宋体" w:eastAsia="宋体" w:cs="宋体"/>
          <w:color w:val="000000"/>
          <w:sz w:val="24"/>
          <w:szCs w:val="24"/>
          <w:highlight w:val="none"/>
          <w:lang w:val="en-US" w:eastAsia="zh-CN"/>
        </w:rPr>
        <w:t>应</w:t>
      </w:r>
      <w:r>
        <w:rPr>
          <w:rFonts w:hint="eastAsia" w:ascii="宋体" w:hAnsi="宋体" w:eastAsia="宋体" w:cs="宋体"/>
          <w:color w:val="000000"/>
          <w:sz w:val="24"/>
          <w:szCs w:val="24"/>
          <w:highlight w:val="none"/>
        </w:rPr>
        <w:t>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i w:val="0"/>
          <w:iCs w:val="0"/>
          <w:caps w:val="0"/>
          <w:color w:val="333333"/>
          <w:spacing w:val="0"/>
          <w:sz w:val="24"/>
          <w:szCs w:val="24"/>
          <w:highlight w:val="none"/>
          <w:shd w:val="clear" w:fill="FFFFFF"/>
        </w:rPr>
        <w:t>文件，方能参与政府采购项目）</w:t>
      </w:r>
      <w:r>
        <w:rPr>
          <w:rFonts w:hint="eastAsia" w:ascii="宋体" w:hAnsi="宋体" w:eastAsia="宋体" w:cs="宋体"/>
          <w:color w:val="000000"/>
          <w:sz w:val="24"/>
          <w:szCs w:val="24"/>
          <w:highlight w:val="none"/>
        </w:rPr>
        <w:t>，并于</w:t>
      </w:r>
      <w:r>
        <w:rPr>
          <w:rFonts w:hint="eastAsia" w:ascii="宋体" w:hAnsi="宋体" w:eastAsia="宋体" w:cs="宋体"/>
          <w:b w:val="0"/>
          <w:bCs w:val="0"/>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9</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16</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9</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北京时间）前递交响应文件。</w:t>
      </w:r>
    </w:p>
    <w:p w14:paraId="607AEDEE">
      <w:pPr>
        <w:pStyle w:val="9"/>
        <w:keepNext/>
        <w:keepLines/>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98"/>
        <w:jc w:val="both"/>
        <w:textAlignment w:val="auto"/>
        <w:rPr>
          <w:rFonts w:hint="eastAsia" w:ascii="宋体" w:hAnsi="宋体" w:eastAsia="宋体" w:cs="宋体"/>
          <w:sz w:val="24"/>
          <w:szCs w:val="24"/>
          <w:highlight w:val="none"/>
        </w:rPr>
      </w:pPr>
      <w:bookmarkStart w:id="8" w:name="_Toc35393790"/>
      <w:bookmarkStart w:id="9" w:name="_Toc28359002"/>
      <w:bookmarkStart w:id="10" w:name="_Hlk24379207"/>
      <w:bookmarkStart w:id="11" w:name="_Toc38985263"/>
      <w:bookmarkStart w:id="12" w:name="_Toc35393621"/>
      <w:bookmarkStart w:id="13" w:name="_Toc28359079"/>
      <w:r>
        <w:rPr>
          <w:rFonts w:hint="eastAsia" w:ascii="宋体" w:hAnsi="宋体" w:eastAsia="宋体" w:cs="宋体"/>
          <w:b/>
          <w:color w:val="000000"/>
          <w:sz w:val="24"/>
          <w:szCs w:val="24"/>
          <w:highlight w:val="none"/>
        </w:rPr>
        <w:t>一、项目基本情况</w:t>
      </w:r>
      <w:bookmarkEnd w:id="8"/>
      <w:bookmarkEnd w:id="9"/>
      <w:bookmarkEnd w:id="10"/>
      <w:bookmarkEnd w:id="11"/>
      <w:bookmarkEnd w:id="12"/>
      <w:bookmarkEnd w:id="13"/>
    </w:p>
    <w:p w14:paraId="6420F81F">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1.项目编号：JSZC-320921-QHGS-T2026-0006</w:t>
      </w:r>
    </w:p>
    <w:p w14:paraId="46332B97">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000000"/>
          <w:sz w:val="24"/>
          <w:szCs w:val="24"/>
          <w:highlight w:val="none"/>
        </w:rPr>
        <w:t>2</w:t>
      </w:r>
      <w:r>
        <w:rPr>
          <w:rFonts w:hint="eastAsia" w:ascii="宋体" w:hAnsi="宋体" w:eastAsia="宋体" w:cs="宋体"/>
          <w:color w:val="auto"/>
          <w:sz w:val="24"/>
          <w:szCs w:val="24"/>
          <w:highlight w:val="none"/>
          <w:shd w:val="clear" w:color="auto" w:fill="auto"/>
        </w:rPr>
        <w:t>.项目名称：</w:t>
      </w:r>
      <w:r>
        <w:rPr>
          <w:rFonts w:hint="eastAsia" w:ascii="宋体" w:hAnsi="宋体" w:eastAsia="宋体" w:cs="宋体"/>
          <w:color w:val="auto"/>
          <w:sz w:val="24"/>
          <w:szCs w:val="24"/>
          <w:highlight w:val="none"/>
          <w:shd w:val="clear" w:color="auto" w:fill="auto"/>
          <w:lang w:eastAsia="zh-CN"/>
        </w:rPr>
        <w:t>2026年响水县秋粮作物抗逆防灾物化补助项目</w:t>
      </w:r>
    </w:p>
    <w:p w14:paraId="6CE9DE8E">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r>
        <w:rPr>
          <w:rFonts w:hint="eastAsia" w:ascii="宋体" w:hAnsi="宋体" w:eastAsia="宋体" w:cs="宋体"/>
          <w:i w:val="0"/>
          <w:iCs w:val="0"/>
          <w:caps w:val="0"/>
          <w:color w:val="auto"/>
          <w:spacing w:val="0"/>
          <w:sz w:val="24"/>
          <w:szCs w:val="24"/>
          <w:highlight w:val="none"/>
          <w:shd w:val="clear" w:color="auto" w:fill="auto"/>
        </w:rPr>
        <w:t>采购方式</w:t>
      </w:r>
      <w:r>
        <w:rPr>
          <w:rFonts w:hint="eastAsia" w:ascii="宋体" w:hAnsi="宋体" w:eastAsia="宋体" w:cs="宋体"/>
          <w:i w:val="0"/>
          <w:iCs w:val="0"/>
          <w:caps w:val="0"/>
          <w:color w:val="auto"/>
          <w:spacing w:val="0"/>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shd w:val="clear" w:color="auto" w:fill="auto"/>
        </w:rPr>
        <w:t>竞争性谈判</w:t>
      </w:r>
    </w:p>
    <w:p w14:paraId="4F67B4A3">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4.预算金额：分包一：80万元；分包二：42万元。</w:t>
      </w:r>
    </w:p>
    <w:p w14:paraId="13F90F80">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最高限价（如有）：投标报价高于最高限价的作无效标处理本项目每包实施足额采购。分包一</w:t>
      </w:r>
      <w:r>
        <w:rPr>
          <w:rFonts w:hint="eastAsia" w:ascii="宋体" w:hAnsi="宋体" w:eastAsia="宋体" w:cs="宋体"/>
          <w:i w:val="0"/>
          <w:iCs w:val="0"/>
          <w:caps w:val="0"/>
          <w:color w:val="auto"/>
          <w:spacing w:val="0"/>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shd w:val="clear" w:color="auto" w:fill="auto"/>
        </w:rPr>
        <w:t>控制单价</w:t>
      </w:r>
      <w:r>
        <w:rPr>
          <w:rFonts w:hint="eastAsia" w:ascii="宋体" w:hAnsi="宋体" w:eastAsia="宋体" w:cs="宋体"/>
          <w:i w:val="0"/>
          <w:iCs w:val="0"/>
          <w:caps w:val="0"/>
          <w:color w:val="auto"/>
          <w:spacing w:val="0"/>
          <w:sz w:val="24"/>
          <w:szCs w:val="24"/>
          <w:highlight w:val="none"/>
          <w:shd w:val="clear" w:color="auto" w:fill="auto"/>
          <w:lang w:val="en-US" w:eastAsia="zh-CN"/>
        </w:rPr>
        <w:t>43</w:t>
      </w:r>
      <w:r>
        <w:rPr>
          <w:rFonts w:hint="eastAsia" w:ascii="宋体" w:hAnsi="宋体" w:eastAsia="宋体" w:cs="宋体"/>
          <w:i w:val="0"/>
          <w:iCs w:val="0"/>
          <w:caps w:val="0"/>
          <w:color w:val="auto"/>
          <w:spacing w:val="0"/>
          <w:sz w:val="24"/>
          <w:szCs w:val="24"/>
          <w:highlight w:val="none"/>
          <w:shd w:val="clear" w:color="auto" w:fill="auto"/>
        </w:rPr>
        <w:t>万元/</w:t>
      </w:r>
      <w:r>
        <w:rPr>
          <w:rFonts w:hint="eastAsia" w:ascii="宋体" w:hAnsi="宋体" w:eastAsia="宋体" w:cs="宋体"/>
          <w:i w:val="0"/>
          <w:iCs w:val="0"/>
          <w:caps w:val="0"/>
          <w:color w:val="auto"/>
          <w:spacing w:val="0"/>
          <w:sz w:val="24"/>
          <w:szCs w:val="24"/>
          <w:highlight w:val="none"/>
          <w:shd w:val="clear" w:color="auto" w:fill="auto"/>
          <w:lang w:val="en-US" w:eastAsia="zh-CN"/>
        </w:rPr>
        <w:t>吨</w:t>
      </w:r>
      <w:r>
        <w:rPr>
          <w:rFonts w:hint="eastAsia" w:ascii="宋体" w:hAnsi="宋体" w:eastAsia="宋体" w:cs="宋体"/>
          <w:i w:val="0"/>
          <w:iCs w:val="0"/>
          <w:caps w:val="0"/>
          <w:color w:val="auto"/>
          <w:spacing w:val="0"/>
          <w:sz w:val="24"/>
          <w:szCs w:val="24"/>
          <w:highlight w:val="none"/>
          <w:shd w:val="clear" w:color="auto" w:fill="auto"/>
        </w:rPr>
        <w:t>，总价</w:t>
      </w:r>
      <w:r>
        <w:rPr>
          <w:rFonts w:hint="eastAsia" w:ascii="宋体" w:hAnsi="宋体" w:eastAsia="宋体" w:cs="宋体"/>
          <w:i w:val="0"/>
          <w:iCs w:val="0"/>
          <w:caps w:val="0"/>
          <w:color w:val="auto"/>
          <w:spacing w:val="0"/>
          <w:sz w:val="24"/>
          <w:szCs w:val="24"/>
          <w:highlight w:val="none"/>
          <w:shd w:val="clear" w:color="auto" w:fill="auto"/>
          <w:lang w:val="en-US" w:eastAsia="zh-CN"/>
        </w:rPr>
        <w:t>8</w:t>
      </w:r>
      <w:r>
        <w:rPr>
          <w:rFonts w:hint="eastAsia" w:ascii="宋体" w:hAnsi="宋体" w:eastAsia="宋体" w:cs="宋体"/>
          <w:i w:val="0"/>
          <w:iCs w:val="0"/>
          <w:caps w:val="0"/>
          <w:color w:val="auto"/>
          <w:spacing w:val="0"/>
          <w:sz w:val="24"/>
          <w:szCs w:val="24"/>
          <w:highlight w:val="none"/>
          <w:shd w:val="clear" w:color="auto" w:fill="auto"/>
        </w:rPr>
        <w:t>0万元</w:t>
      </w:r>
      <w:r>
        <w:rPr>
          <w:rFonts w:hint="eastAsia" w:ascii="宋体" w:hAnsi="宋体" w:eastAsia="宋体" w:cs="宋体"/>
          <w:i w:val="0"/>
          <w:iCs w:val="0"/>
          <w:caps w:val="0"/>
          <w:color w:val="auto"/>
          <w:spacing w:val="0"/>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shd w:val="clear" w:color="auto" w:fill="auto"/>
        </w:rPr>
        <w:t>分包二</w:t>
      </w:r>
      <w:r>
        <w:rPr>
          <w:rFonts w:hint="eastAsia" w:ascii="宋体" w:hAnsi="宋体" w:eastAsia="宋体" w:cs="宋体"/>
          <w:i w:val="0"/>
          <w:iCs w:val="0"/>
          <w:caps w:val="0"/>
          <w:color w:val="auto"/>
          <w:spacing w:val="0"/>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shd w:val="clear" w:color="auto" w:fill="auto"/>
        </w:rPr>
        <w:t>控制单价</w:t>
      </w:r>
      <w:r>
        <w:rPr>
          <w:rFonts w:hint="eastAsia" w:ascii="宋体" w:hAnsi="宋体" w:eastAsia="宋体" w:cs="宋体"/>
          <w:i w:val="0"/>
          <w:iCs w:val="0"/>
          <w:caps w:val="0"/>
          <w:color w:val="auto"/>
          <w:spacing w:val="0"/>
          <w:sz w:val="24"/>
          <w:szCs w:val="24"/>
          <w:highlight w:val="none"/>
          <w:shd w:val="clear" w:color="auto" w:fill="auto"/>
          <w:lang w:val="en-US" w:eastAsia="zh-CN"/>
        </w:rPr>
        <w:t>3</w:t>
      </w:r>
      <w:r>
        <w:rPr>
          <w:rFonts w:hint="eastAsia" w:ascii="宋体" w:hAnsi="宋体" w:eastAsia="宋体" w:cs="宋体"/>
          <w:i w:val="0"/>
          <w:iCs w:val="0"/>
          <w:caps w:val="0"/>
          <w:color w:val="auto"/>
          <w:spacing w:val="0"/>
          <w:sz w:val="24"/>
          <w:szCs w:val="24"/>
          <w:highlight w:val="none"/>
          <w:shd w:val="clear" w:color="auto" w:fill="auto"/>
        </w:rPr>
        <w:t>万元/</w:t>
      </w:r>
      <w:r>
        <w:rPr>
          <w:rFonts w:hint="eastAsia" w:ascii="宋体" w:hAnsi="宋体" w:eastAsia="宋体" w:cs="宋体"/>
          <w:i w:val="0"/>
          <w:iCs w:val="0"/>
          <w:caps w:val="0"/>
          <w:color w:val="auto"/>
          <w:spacing w:val="0"/>
          <w:sz w:val="24"/>
          <w:szCs w:val="24"/>
          <w:highlight w:val="none"/>
          <w:shd w:val="clear" w:color="auto" w:fill="auto"/>
          <w:lang w:val="en-US" w:eastAsia="zh-CN"/>
        </w:rPr>
        <w:t>吨</w:t>
      </w:r>
      <w:r>
        <w:rPr>
          <w:rFonts w:hint="eastAsia" w:ascii="宋体" w:hAnsi="宋体" w:eastAsia="宋体" w:cs="宋体"/>
          <w:i w:val="0"/>
          <w:iCs w:val="0"/>
          <w:caps w:val="0"/>
          <w:color w:val="auto"/>
          <w:spacing w:val="0"/>
          <w:sz w:val="24"/>
          <w:szCs w:val="24"/>
          <w:highlight w:val="none"/>
          <w:shd w:val="clear" w:color="auto" w:fill="auto"/>
        </w:rPr>
        <w:t>，总价</w:t>
      </w:r>
      <w:r>
        <w:rPr>
          <w:rFonts w:hint="eastAsia" w:ascii="宋体" w:hAnsi="宋体" w:eastAsia="宋体" w:cs="宋体"/>
          <w:i w:val="0"/>
          <w:iCs w:val="0"/>
          <w:caps w:val="0"/>
          <w:color w:val="auto"/>
          <w:spacing w:val="0"/>
          <w:sz w:val="24"/>
          <w:szCs w:val="24"/>
          <w:highlight w:val="none"/>
          <w:shd w:val="clear" w:color="auto" w:fill="auto"/>
          <w:lang w:val="en-US" w:eastAsia="zh-CN"/>
        </w:rPr>
        <w:t>42</w:t>
      </w:r>
      <w:r>
        <w:rPr>
          <w:rFonts w:hint="eastAsia" w:ascii="宋体" w:hAnsi="宋体" w:eastAsia="宋体" w:cs="宋体"/>
          <w:i w:val="0"/>
          <w:iCs w:val="0"/>
          <w:caps w:val="0"/>
          <w:color w:val="auto"/>
          <w:spacing w:val="0"/>
          <w:sz w:val="24"/>
          <w:szCs w:val="24"/>
          <w:highlight w:val="none"/>
          <w:shd w:val="clear" w:color="auto" w:fill="auto"/>
        </w:rPr>
        <w:t>万元。</w:t>
      </w:r>
    </w:p>
    <w:p w14:paraId="6A49A767">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印品清版宋 斜体" w:hAnsi="印品清版宋 斜体" w:eastAsia="印品清版宋 斜体" w:cs="印品清版宋 斜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6.采购需求（简介）：</w:t>
      </w:r>
      <w:r>
        <w:rPr>
          <w:rFonts w:hint="eastAsia" w:ascii="印品清版宋 斜体" w:hAnsi="印品清版宋 斜体" w:eastAsia="印品清版宋 斜体" w:cs="印品清版宋 斜体"/>
          <w:color w:val="auto"/>
          <w:sz w:val="24"/>
          <w:szCs w:val="24"/>
          <w:highlight w:val="none"/>
          <w:u w:val="single"/>
          <w:shd w:val="clear" w:color="auto" w:fill="auto"/>
          <w:lang w:eastAsia="zh-CN"/>
        </w:rPr>
        <w:t>2026年响水县秋粮作物抗逆防灾物化补助项目</w:t>
      </w:r>
      <w:r>
        <w:rPr>
          <w:rFonts w:hint="eastAsia" w:ascii="印品清版宋 斜体" w:hAnsi="印品清版宋 斜体" w:eastAsia="印品清版宋 斜体" w:cs="印品清版宋 斜体"/>
          <w:color w:val="auto"/>
          <w:sz w:val="24"/>
          <w:szCs w:val="24"/>
          <w:highlight w:val="none"/>
          <w:u w:val="single"/>
          <w:shd w:val="clear" w:color="auto" w:fill="auto"/>
        </w:rPr>
        <w:t>：分包一</w:t>
      </w:r>
      <w:r>
        <w:rPr>
          <w:rFonts w:hint="eastAsia" w:ascii="印品清版宋 斜体" w:hAnsi="印品清版宋 斜体" w:eastAsia="印品清版宋 斜体" w:cs="印品清版宋 斜体"/>
          <w:color w:val="auto"/>
          <w:sz w:val="24"/>
          <w:szCs w:val="24"/>
          <w:highlight w:val="none"/>
          <w:u w:val="single"/>
          <w:shd w:val="clear" w:color="auto" w:fill="auto"/>
          <w:lang w:eastAsia="zh-CN"/>
        </w:rPr>
        <w:t>：</w:t>
      </w:r>
      <w:r>
        <w:rPr>
          <w:rFonts w:hint="eastAsia" w:ascii="印品清版宋 斜体" w:hAnsi="印品清版宋 斜体" w:eastAsia="印品清版宋 斜体" w:cs="印品清版宋 斜体"/>
          <w:color w:val="auto"/>
          <w:sz w:val="24"/>
          <w:szCs w:val="24"/>
          <w:highlight w:val="none"/>
          <w:u w:val="single"/>
          <w:shd w:val="clear" w:color="auto" w:fill="auto"/>
          <w:lang w:val="en-US" w:eastAsia="zh-CN"/>
        </w:rPr>
        <w:t>0.003%丙酰芸苔素内酯水剂或可溶液剂</w:t>
      </w:r>
      <w:r>
        <w:rPr>
          <w:rFonts w:hint="eastAsia" w:ascii="印品清版宋 斜体" w:hAnsi="印品清版宋 斜体" w:eastAsia="印品清版宋 斜体" w:cs="印品清版宋 斜体"/>
          <w:color w:val="auto"/>
          <w:sz w:val="24"/>
          <w:szCs w:val="24"/>
          <w:highlight w:val="none"/>
          <w:u w:val="single"/>
          <w:shd w:val="clear" w:color="auto" w:fill="auto"/>
          <w:lang w:eastAsia="zh-CN"/>
        </w:rPr>
        <w:t>，规格：</w:t>
      </w:r>
      <w:r>
        <w:rPr>
          <w:rFonts w:hint="eastAsia" w:ascii="印品清版宋 斜体" w:hAnsi="印品清版宋 斜体" w:eastAsia="印品清版宋 斜体" w:cs="印品清版宋 斜体"/>
          <w:color w:val="auto"/>
          <w:sz w:val="24"/>
          <w:szCs w:val="24"/>
          <w:highlight w:val="none"/>
          <w:u w:val="single"/>
          <w:shd w:val="clear" w:color="auto" w:fill="auto"/>
          <w:lang w:val="en-US" w:eastAsia="zh-CN"/>
        </w:rPr>
        <w:t>6g、60g</w:t>
      </w:r>
      <w:r>
        <w:rPr>
          <w:rFonts w:hint="eastAsia" w:ascii="印品清版宋 斜体" w:hAnsi="印品清版宋 斜体" w:eastAsia="印品清版宋 斜体" w:cs="印品清版宋 斜体"/>
          <w:color w:val="auto"/>
          <w:sz w:val="24"/>
          <w:szCs w:val="24"/>
          <w:highlight w:val="none"/>
          <w:u w:val="single"/>
          <w:shd w:val="clear" w:color="auto" w:fill="auto"/>
          <w:lang w:eastAsia="zh-CN"/>
        </w:rPr>
        <w:t>；分包二：含腐植酸水溶肥料（</w:t>
      </w:r>
      <w:r>
        <w:rPr>
          <w:rFonts w:hint="eastAsia" w:ascii="印品清版宋 斜体" w:hAnsi="印品清版宋 斜体" w:eastAsia="印品清版宋 斜体" w:cs="印品清版宋 斜体"/>
          <w:color w:val="auto"/>
          <w:sz w:val="24"/>
          <w:szCs w:val="24"/>
          <w:highlight w:val="none"/>
          <w:u w:val="single"/>
          <w:shd w:val="clear" w:color="auto" w:fill="auto"/>
          <w:lang w:val="en-US" w:eastAsia="zh-CN"/>
        </w:rPr>
        <w:t>腐植酸≥50g/L，P2O5+K2O≥400g/L；</w:t>
      </w:r>
      <w:r>
        <w:rPr>
          <w:rFonts w:hint="eastAsia" w:ascii="印品清版宋 斜体" w:hAnsi="印品清版宋 斜体" w:eastAsia="印品清版宋 斜体" w:cs="印品清版宋 斜体"/>
          <w:color w:val="auto"/>
          <w:sz w:val="24"/>
          <w:szCs w:val="24"/>
          <w:highlight w:val="none"/>
          <w:u w:val="single"/>
          <w:shd w:val="clear" w:color="auto" w:fill="auto"/>
          <w:lang w:eastAsia="zh-CN"/>
        </w:rPr>
        <w:t>），规格：</w:t>
      </w:r>
      <w:r>
        <w:rPr>
          <w:rFonts w:hint="eastAsia" w:ascii="印品清版宋 斜体" w:hAnsi="印品清版宋 斜体" w:eastAsia="印品清版宋 斜体" w:cs="印品清版宋 斜体"/>
          <w:color w:val="auto"/>
          <w:sz w:val="24"/>
          <w:szCs w:val="24"/>
          <w:highlight w:val="none"/>
          <w:u w:val="single"/>
          <w:shd w:val="clear" w:color="auto" w:fill="auto"/>
          <w:lang w:val="en-US" w:eastAsia="zh-CN"/>
        </w:rPr>
        <w:t>50g、1kg</w:t>
      </w:r>
      <w:r>
        <w:rPr>
          <w:rFonts w:hint="eastAsia" w:ascii="印品清版宋 斜体" w:hAnsi="印品清版宋 斜体" w:eastAsia="印品清版宋 斜体" w:cs="印品清版宋 斜体"/>
          <w:color w:val="auto"/>
          <w:sz w:val="24"/>
          <w:szCs w:val="24"/>
          <w:highlight w:val="none"/>
          <w:u w:val="single"/>
          <w:shd w:val="clear" w:color="auto" w:fill="auto"/>
          <w:lang w:eastAsia="zh-CN"/>
        </w:rPr>
        <w:t>。包</w:t>
      </w:r>
      <w:r>
        <w:rPr>
          <w:rFonts w:hint="eastAsia" w:ascii="印品清版宋 斜体" w:hAnsi="印品清版宋 斜体" w:eastAsia="印品清版宋 斜体" w:cs="印品清版宋 斜体"/>
          <w:color w:val="auto"/>
          <w:sz w:val="24"/>
          <w:szCs w:val="24"/>
          <w:highlight w:val="none"/>
          <w:u w:val="single"/>
          <w:shd w:val="clear" w:color="auto" w:fill="auto"/>
        </w:rPr>
        <w:t>括货物的生产（或采购）、包装、运输、装卸、验收、质保期内、售后服务等。各包件具体技术参数要求等内容详见本招标文件第四章。</w:t>
      </w:r>
    </w:p>
    <w:p w14:paraId="7194A534">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7</w:t>
      </w:r>
      <w:r>
        <w:rPr>
          <w:rFonts w:hint="eastAsia" w:ascii="宋体" w:hAnsi="宋体" w:eastAsia="宋体" w:cs="宋体"/>
          <w:i w:val="0"/>
          <w:iCs w:val="0"/>
          <w:caps w:val="0"/>
          <w:color w:val="auto"/>
          <w:spacing w:val="0"/>
          <w:sz w:val="24"/>
          <w:szCs w:val="24"/>
          <w:highlight w:val="none"/>
          <w:shd w:val="clear" w:color="auto" w:fill="auto"/>
        </w:rPr>
        <w:t>.合同履行期限：合同签订后3日历天内将药品送达采购人指定的地点且装卸完毕。</w:t>
      </w:r>
    </w:p>
    <w:p w14:paraId="12B27459">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8.本项目不接受联合体参与谈判。</w:t>
      </w:r>
    </w:p>
    <w:p w14:paraId="71174AF2">
      <w:pPr>
        <w:pStyle w:val="9"/>
        <w:keepNext/>
        <w:keepLines/>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98"/>
        <w:jc w:val="both"/>
        <w:textAlignment w:val="auto"/>
        <w:rPr>
          <w:rFonts w:hint="eastAsia" w:ascii="宋体" w:hAnsi="宋体" w:eastAsia="宋体" w:cs="宋体"/>
          <w:color w:val="auto"/>
          <w:sz w:val="24"/>
          <w:szCs w:val="24"/>
          <w:highlight w:val="none"/>
          <w:shd w:val="clear" w:color="auto" w:fill="auto"/>
        </w:rPr>
      </w:pPr>
      <w:bookmarkStart w:id="14" w:name="_Toc35393791"/>
      <w:bookmarkStart w:id="15" w:name="_Toc35393622"/>
      <w:bookmarkStart w:id="16" w:name="_Toc38985264"/>
      <w:bookmarkStart w:id="17" w:name="_Toc28359003"/>
      <w:bookmarkStart w:id="18" w:name="_Toc28359080"/>
      <w:r>
        <w:rPr>
          <w:rFonts w:hint="eastAsia" w:ascii="宋体" w:hAnsi="宋体" w:eastAsia="宋体" w:cs="宋体"/>
          <w:b/>
          <w:color w:val="auto"/>
          <w:sz w:val="24"/>
          <w:szCs w:val="24"/>
          <w:highlight w:val="none"/>
          <w:shd w:val="clear" w:color="auto" w:fill="auto"/>
        </w:rPr>
        <w:t>二、</w:t>
      </w:r>
      <w:r>
        <w:rPr>
          <w:rFonts w:hint="eastAsia" w:ascii="宋体" w:hAnsi="宋体" w:eastAsia="宋体" w:cs="宋体"/>
          <w:b/>
          <w:color w:val="auto"/>
          <w:sz w:val="24"/>
          <w:szCs w:val="24"/>
          <w:highlight w:val="none"/>
          <w:shd w:val="clear" w:color="auto" w:fill="auto"/>
          <w:lang w:val="en-US" w:eastAsia="zh-CN"/>
        </w:rPr>
        <w:t>包一、包二</w:t>
      </w:r>
      <w:r>
        <w:rPr>
          <w:rFonts w:hint="eastAsia" w:ascii="宋体" w:hAnsi="宋体" w:eastAsia="宋体" w:cs="宋体"/>
          <w:b/>
          <w:color w:val="auto"/>
          <w:sz w:val="24"/>
          <w:szCs w:val="24"/>
          <w:highlight w:val="none"/>
          <w:shd w:val="clear" w:color="auto" w:fill="auto"/>
        </w:rPr>
        <w:t>申请人的资格要求：</w:t>
      </w:r>
      <w:bookmarkEnd w:id="14"/>
      <w:bookmarkEnd w:id="15"/>
      <w:bookmarkEnd w:id="16"/>
      <w:bookmarkEnd w:id="17"/>
      <w:bookmarkEnd w:id="18"/>
    </w:p>
    <w:p w14:paraId="014E64AB">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1.满足《中华人民共和国政府采购法》第二十二条规定，并提供下列材料：</w:t>
      </w:r>
    </w:p>
    <w:p w14:paraId="1E2166D3">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法人或者其他组织的营业执照等证明文件，自然人的身份证明；</w:t>
      </w:r>
    </w:p>
    <w:p w14:paraId="1F52491E">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1.2上一年度的财务状况报</w:t>
      </w:r>
      <w:r>
        <w:rPr>
          <w:rFonts w:hint="eastAsia" w:ascii="宋体" w:hAnsi="宋体" w:eastAsia="宋体" w:cs="宋体"/>
          <w:color w:val="auto"/>
          <w:sz w:val="24"/>
          <w:szCs w:val="24"/>
          <w:highlight w:val="none"/>
          <w:shd w:val="clear" w:color="auto" w:fill="auto"/>
          <w:lang w:val="en-US" w:eastAsia="zh-CN"/>
        </w:rPr>
        <w:t>告</w:t>
      </w:r>
      <w:r>
        <w:rPr>
          <w:rFonts w:hint="eastAsia" w:ascii="宋体" w:hAnsi="宋体" w:eastAsia="宋体" w:cs="宋体"/>
          <w:color w:val="auto"/>
          <w:sz w:val="24"/>
          <w:szCs w:val="24"/>
          <w:highlight w:val="none"/>
          <w:shd w:val="clear" w:color="auto" w:fill="auto"/>
        </w:rPr>
        <w:t>（成立不满一年无需提供）；</w:t>
      </w:r>
    </w:p>
    <w:p w14:paraId="7DA0F060">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具备履行合同所必需的设备和专业技术能力的书面声明；</w:t>
      </w:r>
    </w:p>
    <w:p w14:paraId="7E42FBAA">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4E4BDCDB">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.5参加政府采购活动前3年内在经营活动中没有重大违法记录的书面声明。</w:t>
      </w:r>
    </w:p>
    <w:p w14:paraId="18B3E623">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1.6法律、行政法规规定的其他条件。</w:t>
      </w:r>
    </w:p>
    <w:p w14:paraId="14269399">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1.7</w:t>
      </w:r>
      <w:r>
        <w:rPr>
          <w:rFonts w:hint="eastAsia" w:ascii="宋体" w:hAnsi="宋体" w:eastAsia="宋体" w:cs="宋体"/>
          <w:color w:val="auto"/>
          <w:sz w:val="24"/>
          <w:szCs w:val="24"/>
          <w:highlight w:val="none"/>
          <w:shd w:val="clear" w:color="auto" w:fill="auto"/>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1006581">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1.8</w:t>
      </w:r>
      <w:r>
        <w:rPr>
          <w:rFonts w:hint="eastAsia" w:ascii="宋体" w:hAnsi="宋体" w:eastAsia="宋体" w:cs="宋体"/>
          <w:color w:val="auto"/>
          <w:sz w:val="24"/>
          <w:szCs w:val="24"/>
          <w:highlight w:val="none"/>
          <w:shd w:val="clear" w:color="auto" w:fill="auto"/>
        </w:rPr>
        <w:t>单位负责人为同一人或者存在直接控股、</w:t>
      </w:r>
      <w:r>
        <w:rPr>
          <w:rFonts w:hint="eastAsia" w:ascii="宋体" w:hAnsi="宋体" w:eastAsia="宋体" w:cs="宋体"/>
          <w:color w:val="auto"/>
          <w:sz w:val="24"/>
          <w:szCs w:val="24"/>
          <w:highlight w:val="none"/>
          <w:shd w:val="clear" w:color="auto" w:fill="auto"/>
          <w:lang w:val="en-US" w:eastAsia="zh-CN"/>
        </w:rPr>
        <w:t>管理</w:t>
      </w:r>
      <w:r>
        <w:rPr>
          <w:rFonts w:hint="eastAsia" w:ascii="宋体" w:hAnsi="宋体" w:eastAsia="宋体" w:cs="宋体"/>
          <w:color w:val="auto"/>
          <w:sz w:val="24"/>
          <w:szCs w:val="24"/>
          <w:highlight w:val="none"/>
          <w:shd w:val="clear" w:color="auto" w:fill="auto"/>
        </w:rPr>
        <w:t>关系的不同供应商，不得参加同一合同项下的政府采购活动。</w:t>
      </w:r>
    </w:p>
    <w:p w14:paraId="623BFBBB">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落实政府采购政策需满足的资格要求：根据《政府采购促进中小企业发展管理办法》的相关规定，本项目专门面向中小企业，不再执行价格扣除优惠政策，响应供应商应提供中小企业声明函或残疾人福利性单位声明函或省级以上监狱管理局、戒毒管理局（含新疆生产建设兵团）出具的属于监狱企业的证明文件，否则视为响应无效。</w:t>
      </w:r>
    </w:p>
    <w:p w14:paraId="1CC00E5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56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p>
    <w:p w14:paraId="407D0E27">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包1</w:t>
      </w:r>
      <w:r>
        <w:rPr>
          <w:rFonts w:hint="eastAsia" w:ascii="宋体" w:hAnsi="宋体" w:eastAsia="宋体" w:cs="宋体"/>
          <w:color w:val="auto"/>
          <w:sz w:val="24"/>
          <w:szCs w:val="24"/>
          <w:highlight w:val="none"/>
          <w:shd w:val="clear" w:color="auto" w:fill="auto"/>
        </w:rPr>
        <w:t>特定资格要求</w:t>
      </w:r>
      <w:r>
        <w:rPr>
          <w:rFonts w:hint="eastAsia" w:ascii="宋体" w:hAnsi="宋体" w:eastAsia="宋体" w:cs="宋体"/>
          <w:color w:val="auto"/>
          <w:sz w:val="24"/>
          <w:szCs w:val="24"/>
          <w:highlight w:val="none"/>
          <w:shd w:val="clear" w:color="auto" w:fill="auto"/>
          <w:lang w:val="en-US" w:eastAsia="zh-CN"/>
        </w:rPr>
        <w:t>：</w:t>
      </w:r>
    </w:p>
    <w:p w14:paraId="0E1441E4">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投标人如是所投农药产品的生产企业的，须提供有效的农药经营许可证，同时具有有效的所投产品的农药登记证、农药生产许可证、企业标准证的</w:t>
      </w:r>
      <w:r>
        <w:rPr>
          <w:rFonts w:hint="eastAsia" w:ascii="宋体" w:hAnsi="宋体" w:eastAsia="宋体" w:cs="宋体"/>
          <w:color w:val="auto"/>
          <w:sz w:val="24"/>
          <w:szCs w:val="24"/>
          <w:highlight w:val="none"/>
          <w:shd w:val="clear" w:color="auto" w:fill="auto"/>
          <w:lang w:val="en-US" w:eastAsia="zh-CN"/>
        </w:rPr>
        <w:t>扫描件</w:t>
      </w:r>
      <w:r>
        <w:rPr>
          <w:rFonts w:hint="eastAsia" w:ascii="宋体" w:hAnsi="宋体" w:eastAsia="宋体" w:cs="宋体"/>
          <w:color w:val="auto"/>
          <w:sz w:val="24"/>
          <w:szCs w:val="24"/>
          <w:highlight w:val="none"/>
          <w:shd w:val="clear" w:color="auto" w:fill="auto"/>
          <w:lang w:eastAsia="zh-CN"/>
        </w:rPr>
        <w:t>（以上4证提供原件彩色扫描件须加盖生产企业单位公章</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w:t>
      </w:r>
    </w:p>
    <w:p w14:paraId="1F22CB75">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投标人如是所投农药产品经销商的，须提供有效的经销商农药经营许可证</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提供原件彩色</w:t>
      </w:r>
      <w:r>
        <w:rPr>
          <w:rFonts w:hint="eastAsia" w:ascii="宋体" w:hAnsi="宋体" w:eastAsia="宋体" w:cs="宋体"/>
          <w:color w:val="auto"/>
          <w:sz w:val="24"/>
          <w:szCs w:val="24"/>
          <w:highlight w:val="none"/>
          <w:shd w:val="clear" w:color="auto" w:fill="auto"/>
        </w:rPr>
        <w:t>扫描件</w:t>
      </w:r>
      <w:r>
        <w:rPr>
          <w:rFonts w:hint="eastAsia" w:ascii="宋体" w:hAnsi="宋体" w:eastAsia="宋体" w:cs="宋体"/>
          <w:color w:val="auto"/>
          <w:sz w:val="24"/>
          <w:szCs w:val="24"/>
          <w:highlight w:val="none"/>
          <w:shd w:val="clear" w:color="auto" w:fill="auto"/>
          <w:lang w:val="en-US" w:eastAsia="zh-CN"/>
        </w:rPr>
        <w:t>须加盖投标单位公章</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，同时</w:t>
      </w:r>
      <w:r>
        <w:rPr>
          <w:rFonts w:hint="eastAsia" w:ascii="宋体" w:hAnsi="宋体" w:eastAsia="宋体" w:cs="宋体"/>
          <w:color w:val="auto"/>
          <w:sz w:val="24"/>
          <w:szCs w:val="24"/>
          <w:highlight w:val="none"/>
          <w:shd w:val="clear" w:color="auto" w:fill="auto"/>
          <w:lang w:val="en-US" w:eastAsia="zh-CN"/>
        </w:rPr>
        <w:t>提供</w:t>
      </w:r>
      <w:r>
        <w:rPr>
          <w:rFonts w:hint="eastAsia" w:ascii="宋体" w:hAnsi="宋体" w:eastAsia="宋体" w:cs="宋体"/>
          <w:color w:val="auto"/>
          <w:sz w:val="24"/>
          <w:szCs w:val="24"/>
          <w:highlight w:val="none"/>
          <w:shd w:val="clear" w:color="auto" w:fill="auto"/>
        </w:rPr>
        <w:t>有效的所投农药产品生产企业的农药登记证、农药生产许可证、企业标准证的扫描件</w:t>
      </w:r>
      <w:r>
        <w:rPr>
          <w:rFonts w:hint="eastAsia" w:ascii="宋体" w:hAnsi="宋体" w:eastAsia="宋体" w:cs="宋体"/>
          <w:color w:val="auto"/>
          <w:sz w:val="24"/>
          <w:szCs w:val="24"/>
          <w:highlight w:val="none"/>
          <w:shd w:val="clear" w:color="auto" w:fill="auto"/>
          <w:lang w:eastAsia="zh-CN"/>
        </w:rPr>
        <w:t>（以上3证提供原件彩色扫描件须加盖</w:t>
      </w:r>
      <w:r>
        <w:rPr>
          <w:rFonts w:hint="eastAsia" w:ascii="宋体" w:hAnsi="宋体" w:eastAsia="宋体" w:cs="宋体"/>
          <w:color w:val="auto"/>
          <w:sz w:val="24"/>
          <w:szCs w:val="24"/>
          <w:highlight w:val="none"/>
          <w:shd w:val="clear" w:color="auto" w:fill="auto"/>
          <w:lang w:val="en-US" w:eastAsia="zh-CN"/>
        </w:rPr>
        <w:t>投标单位</w:t>
      </w:r>
      <w:r>
        <w:rPr>
          <w:rFonts w:hint="eastAsia" w:ascii="宋体" w:hAnsi="宋体" w:eastAsia="宋体" w:cs="宋体"/>
          <w:color w:val="auto"/>
          <w:sz w:val="24"/>
          <w:szCs w:val="24"/>
          <w:highlight w:val="none"/>
          <w:shd w:val="clear" w:color="auto" w:fill="auto"/>
          <w:lang w:eastAsia="zh-CN"/>
        </w:rPr>
        <w:t>的公章）</w:t>
      </w:r>
      <w:r>
        <w:rPr>
          <w:rFonts w:hint="eastAsia" w:ascii="宋体" w:hAnsi="宋体" w:eastAsia="宋体" w:cs="宋体"/>
          <w:color w:val="auto"/>
          <w:sz w:val="24"/>
          <w:szCs w:val="24"/>
          <w:highlight w:val="none"/>
          <w:shd w:val="clear" w:color="auto" w:fill="auto"/>
        </w:rPr>
        <w:t>。</w:t>
      </w:r>
    </w:p>
    <w:p w14:paraId="57CC853C">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（3）提供所投产品</w:t>
      </w:r>
      <w:r>
        <w:rPr>
          <w:rFonts w:hint="eastAsia" w:ascii="宋体" w:hAnsi="宋体" w:eastAsia="宋体" w:cs="宋体"/>
          <w:color w:val="auto"/>
          <w:sz w:val="24"/>
          <w:szCs w:val="24"/>
          <w:highlight w:val="none"/>
          <w:shd w:val="clear" w:color="auto" w:fill="auto"/>
        </w:rPr>
        <w:t>农药登记证</w:t>
      </w:r>
      <w:r>
        <w:rPr>
          <w:rFonts w:hint="eastAsia" w:ascii="宋体" w:hAnsi="宋体" w:eastAsia="宋体" w:cs="宋体"/>
          <w:color w:val="auto"/>
          <w:sz w:val="24"/>
          <w:szCs w:val="24"/>
          <w:highlight w:val="none"/>
          <w:shd w:val="clear" w:color="auto" w:fill="auto"/>
          <w:lang w:val="en-US" w:eastAsia="zh-CN"/>
        </w:rPr>
        <w:t>(登记作物须含水稻)，登记证上技术参数符合本次采购需求，所供产品与提供的登记证一致。</w:t>
      </w:r>
    </w:p>
    <w:p w14:paraId="094EC3A5">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包2</w:t>
      </w:r>
      <w:r>
        <w:rPr>
          <w:rFonts w:hint="eastAsia" w:ascii="宋体" w:hAnsi="宋体" w:eastAsia="宋体" w:cs="宋体"/>
          <w:color w:val="auto"/>
          <w:sz w:val="24"/>
          <w:szCs w:val="24"/>
          <w:highlight w:val="none"/>
          <w:shd w:val="clear" w:color="auto" w:fill="auto"/>
        </w:rPr>
        <w:t>特定资格要求</w:t>
      </w:r>
      <w:r>
        <w:rPr>
          <w:rFonts w:hint="eastAsia" w:ascii="宋体" w:hAnsi="宋体" w:eastAsia="宋体" w:cs="宋体"/>
          <w:color w:val="auto"/>
          <w:sz w:val="24"/>
          <w:szCs w:val="24"/>
          <w:highlight w:val="none"/>
          <w:shd w:val="clear" w:color="auto" w:fill="auto"/>
          <w:lang w:val="en-US" w:eastAsia="zh-CN"/>
        </w:rPr>
        <w:t>：</w:t>
      </w:r>
    </w:p>
    <w:p w14:paraId="0CC40B1B">
      <w:pPr>
        <w:pStyle w:val="9"/>
        <w:pageBreakBefore w:val="0"/>
        <w:numPr>
          <w:ilvl w:val="0"/>
          <w:numId w:val="0"/>
        </w:numPr>
        <w:kinsoku/>
        <w:wordWrap/>
        <w:overflowPunct/>
        <w:topLinePunct w:val="0"/>
        <w:autoSpaceDE/>
        <w:autoSpaceDN/>
        <w:bidi w:val="0"/>
        <w:adjustRightInd/>
        <w:snapToGrid/>
        <w:spacing w:before="91" w:beforeLines="25" w:beforeAutospacing="0" w:after="91" w:afterLines="25" w:afterAutospacing="0" w:line="420" w:lineRule="exact"/>
        <w:ind w:right="0" w:rightChars="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(1）提供所投产品肥料登记证(登记作物须含水稻、玉米)，登记证上技术参数符合本次采购需求，所供产品与提供的登记证一致。</w:t>
      </w:r>
    </w:p>
    <w:p w14:paraId="06323D24">
      <w:pPr>
        <w:pStyle w:val="9"/>
        <w:pageBreakBefore w:val="0"/>
        <w:numPr>
          <w:ilvl w:val="0"/>
          <w:numId w:val="0"/>
        </w:numPr>
        <w:kinsoku/>
        <w:wordWrap/>
        <w:overflowPunct/>
        <w:topLinePunct w:val="0"/>
        <w:autoSpaceDE/>
        <w:autoSpaceDN/>
        <w:bidi w:val="0"/>
        <w:adjustRightInd/>
        <w:snapToGrid/>
        <w:spacing w:before="91" w:beforeLines="25" w:beforeAutospacing="0" w:after="91" w:afterLines="25" w:afterAutospacing="0" w:line="420" w:lineRule="exact"/>
        <w:ind w:right="0" w:rightChars="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谈判</w:t>
      </w:r>
      <w:r>
        <w:rPr>
          <w:rFonts w:hint="eastAsia" w:ascii="宋体" w:hAnsi="宋体" w:eastAsia="宋体" w:cs="宋体"/>
          <w:b/>
          <w:color w:val="auto"/>
          <w:sz w:val="24"/>
          <w:szCs w:val="24"/>
          <w:highlight w:val="none"/>
          <w:shd w:val="clear" w:color="auto" w:fill="auto"/>
        </w:rPr>
        <w:t>文件</w:t>
      </w:r>
    </w:p>
    <w:p w14:paraId="3E7FA5F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540"/>
        <w:jc w:val="both"/>
        <w:textAlignment w:val="auto"/>
        <w:rPr>
          <w:rFonts w:hint="eastAsia" w:ascii="宋体" w:hAnsi="宋体" w:eastAsia="宋体" w:cs="宋体"/>
          <w:color w:val="auto"/>
          <w:sz w:val="24"/>
          <w:szCs w:val="24"/>
          <w:highlight w:val="none"/>
          <w:shd w:val="clear" w:color="auto" w:fill="auto"/>
        </w:rPr>
      </w:pPr>
      <w:bookmarkStart w:id="19" w:name="_Toc35393793"/>
      <w:bookmarkStart w:id="20" w:name="_Toc35393624"/>
      <w:bookmarkStart w:id="21" w:name="_Toc38985266"/>
      <w:bookmarkStart w:id="22" w:name="_Toc28359082"/>
      <w:bookmarkStart w:id="23" w:name="_Toc28359005"/>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kern w:val="0"/>
          <w:sz w:val="24"/>
          <w:szCs w:val="24"/>
          <w:highlight w:val="none"/>
          <w:shd w:val="clear" w:color="auto" w:fill="auto"/>
          <w:lang w:val="en-US" w:eastAsia="zh-CN" w:bidi="ar-SA"/>
        </w:rPr>
        <w:t>自谈判文件公告发布之日起3个工作日。</w:t>
      </w:r>
      <w:bookmarkEnd w:id="19"/>
      <w:bookmarkEnd w:id="20"/>
      <w:bookmarkEnd w:id="21"/>
      <w:bookmarkEnd w:id="22"/>
      <w:bookmarkEnd w:id="23"/>
    </w:p>
    <w:p w14:paraId="3FE7E4A2">
      <w:pPr>
        <w:keepNext w:val="0"/>
        <w:keepLines w:val="0"/>
        <w:pageBreakBefore w:val="0"/>
        <w:widowControl/>
        <w:suppressLineNumbers w:val="0"/>
        <w:kinsoku/>
        <w:wordWrap/>
        <w:overflowPunct/>
        <w:topLinePunct w:val="0"/>
        <w:autoSpaceDE/>
        <w:autoSpaceDN/>
        <w:bidi w:val="0"/>
        <w:adjustRightInd/>
        <w:snapToGrid/>
        <w:spacing w:before="91" w:beforeLines="25" w:after="91" w:afterLines="25" w:line="420" w:lineRule="exact"/>
        <w:ind w:righ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2.地点：“苏采云”系统内免费下载（投标人必须在苏采云系统中获取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fill="FFFFFF"/>
          <w:lang w:val="en-US" w:eastAsia="zh-CN"/>
        </w:rPr>
        <w:t>谈判</w:t>
      </w:r>
      <w:r>
        <w:rPr>
          <w:rFonts w:hint="eastAsia" w:ascii="宋体" w:hAnsi="宋体" w:eastAsia="宋体" w:cs="宋体"/>
          <w:color w:val="auto"/>
          <w:kern w:val="0"/>
          <w:sz w:val="24"/>
          <w:szCs w:val="24"/>
          <w:highlight w:val="none"/>
          <w:shd w:val="clear" w:color="auto" w:fill="auto"/>
          <w:lang w:val="en-US" w:eastAsia="zh-CN" w:bidi="ar-SA"/>
        </w:rPr>
        <w:t>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before="91" w:beforeLines="25" w:after="91" w:afterLines="25" w:line="420" w:lineRule="exact"/>
        <w:ind w:righ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3.方式：本项目采用网上注册登记方式。 </w:t>
      </w:r>
    </w:p>
    <w:p w14:paraId="1D7064F1">
      <w:pPr>
        <w:pageBreakBefore w:val="0"/>
        <w:widowControl/>
        <w:kinsoku/>
        <w:wordWrap/>
        <w:overflowPunct/>
        <w:topLinePunct w:val="0"/>
        <w:autoSpaceDE/>
        <w:autoSpaceDN/>
        <w:bidi w:val="0"/>
        <w:adjustRightInd/>
        <w:snapToGrid/>
        <w:spacing w:before="91" w:beforeLines="25" w:after="91" w:afterLines="25" w:line="420" w:lineRule="exact"/>
        <w:ind w:right="0" w:firstLine="480"/>
        <w:jc w:val="left"/>
        <w:textAlignment w:val="auto"/>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4.售价：0元</w:t>
      </w:r>
    </w:p>
    <w:p w14:paraId="797327FA">
      <w:pPr>
        <w:pStyle w:val="9"/>
        <w:keepNext/>
        <w:keepLines/>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98"/>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四、响应文件</w:t>
      </w:r>
      <w:r>
        <w:rPr>
          <w:rFonts w:hint="eastAsia" w:ascii="宋体" w:hAnsi="宋体" w:eastAsia="宋体" w:cs="宋体"/>
          <w:b/>
          <w:color w:val="auto"/>
          <w:sz w:val="24"/>
          <w:szCs w:val="24"/>
          <w:highlight w:val="none"/>
          <w:shd w:val="clear" w:color="auto" w:fill="auto"/>
          <w:lang w:val="en-US" w:eastAsia="zh-CN"/>
        </w:rPr>
        <w:t>提交</w:t>
      </w:r>
    </w:p>
    <w:p w14:paraId="3D1DBD3C">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eastAsia="宋体" w:cs="宋体"/>
          <w:color w:val="auto"/>
          <w:sz w:val="24"/>
          <w:szCs w:val="24"/>
          <w:highlight w:val="none"/>
          <w:u w:val="single"/>
          <w:shd w:val="clear" w:color="auto" w:fill="auto"/>
          <w:lang w:val="en-US" w:eastAsia="zh-CN"/>
        </w:rPr>
        <w:t>2026</w:t>
      </w:r>
      <w:r>
        <w:rPr>
          <w:rFonts w:hint="eastAsia" w:ascii="宋体" w:hAnsi="宋体" w:eastAsia="宋体" w:cs="宋体"/>
          <w:color w:val="auto"/>
          <w:sz w:val="24"/>
          <w:szCs w:val="24"/>
          <w:highlight w:val="none"/>
          <w:u w:val="single"/>
          <w:shd w:val="clear" w:color="auto" w:fill="auto"/>
        </w:rPr>
        <w:t>年</w:t>
      </w:r>
      <w:r>
        <w:rPr>
          <w:rFonts w:hint="eastAsia" w:ascii="宋体" w:hAnsi="宋体" w:eastAsia="宋体" w:cs="宋体"/>
          <w:color w:val="auto"/>
          <w:sz w:val="24"/>
          <w:szCs w:val="24"/>
          <w:highlight w:val="none"/>
          <w:u w:val="single"/>
          <w:shd w:val="clear" w:color="auto" w:fill="auto"/>
          <w:lang w:val="en-US" w:eastAsia="zh-CN"/>
        </w:rPr>
        <w:t>9</w:t>
      </w:r>
      <w:r>
        <w:rPr>
          <w:rFonts w:hint="eastAsia" w:ascii="宋体" w:hAnsi="宋体" w:eastAsia="宋体" w:cs="宋体"/>
          <w:color w:val="auto"/>
          <w:sz w:val="24"/>
          <w:szCs w:val="24"/>
          <w:highlight w:val="none"/>
          <w:u w:val="single"/>
          <w:shd w:val="clear" w:color="auto" w:fill="auto"/>
        </w:rPr>
        <w:t>月</w:t>
      </w:r>
      <w:r>
        <w:rPr>
          <w:rFonts w:hint="eastAsia" w:ascii="宋体" w:hAnsi="宋体" w:eastAsia="宋体" w:cs="宋体"/>
          <w:color w:val="auto"/>
          <w:sz w:val="24"/>
          <w:szCs w:val="24"/>
          <w:highlight w:val="none"/>
          <w:u w:val="single"/>
          <w:shd w:val="clear" w:color="auto" w:fill="auto"/>
          <w:lang w:val="en-US" w:eastAsia="zh-CN"/>
        </w:rPr>
        <w:t>16</w:t>
      </w:r>
      <w:r>
        <w:rPr>
          <w:rFonts w:hint="eastAsia" w:ascii="宋体" w:hAnsi="宋体" w:eastAsia="宋体" w:cs="宋体"/>
          <w:color w:val="auto"/>
          <w:sz w:val="24"/>
          <w:szCs w:val="24"/>
          <w:highlight w:val="none"/>
          <w:u w:val="single"/>
          <w:shd w:val="clear" w:color="auto" w:fill="auto"/>
        </w:rPr>
        <w:t>日</w:t>
      </w:r>
      <w:r>
        <w:rPr>
          <w:rFonts w:hint="eastAsia" w:ascii="宋体" w:hAnsi="宋体" w:eastAsia="宋体" w:cs="宋体"/>
          <w:color w:val="auto"/>
          <w:sz w:val="24"/>
          <w:szCs w:val="24"/>
          <w:highlight w:val="none"/>
          <w:u w:val="single"/>
          <w:shd w:val="clear" w:color="auto" w:fill="auto"/>
          <w:lang w:val="en-US" w:eastAsia="zh-CN"/>
        </w:rPr>
        <w:t>9</w:t>
      </w:r>
      <w:r>
        <w:rPr>
          <w:rFonts w:hint="eastAsia" w:ascii="宋体" w:hAnsi="宋体" w:eastAsia="宋体" w:cs="宋体"/>
          <w:color w:val="auto"/>
          <w:sz w:val="24"/>
          <w:szCs w:val="24"/>
          <w:highlight w:val="none"/>
          <w:u w:val="single"/>
          <w:shd w:val="clear" w:color="auto" w:fill="auto"/>
        </w:rPr>
        <w:t>点</w:t>
      </w:r>
      <w:r>
        <w:rPr>
          <w:rFonts w:hint="eastAsia" w:ascii="宋体" w:hAnsi="宋体" w:eastAsia="宋体" w:cs="宋体"/>
          <w:color w:val="auto"/>
          <w:sz w:val="24"/>
          <w:szCs w:val="24"/>
          <w:highlight w:val="none"/>
          <w:u w:val="single"/>
          <w:shd w:val="clear" w:color="auto" w:fill="auto"/>
          <w:lang w:val="en-US" w:eastAsia="zh-CN"/>
        </w:rPr>
        <w:t>00</w:t>
      </w:r>
      <w:r>
        <w:rPr>
          <w:rFonts w:hint="eastAsia" w:ascii="宋体" w:hAnsi="宋体" w:eastAsia="宋体" w:cs="宋体"/>
          <w:color w:val="auto"/>
          <w:sz w:val="24"/>
          <w:szCs w:val="24"/>
          <w:highlight w:val="none"/>
          <w:u w:val="single"/>
          <w:shd w:val="clear" w:color="auto" w:fill="auto"/>
        </w:rPr>
        <w:t>分</w:t>
      </w:r>
      <w:r>
        <w:rPr>
          <w:rFonts w:hint="eastAsia" w:ascii="宋体" w:hAnsi="宋体" w:eastAsia="宋体" w:cs="宋体"/>
          <w:color w:val="auto"/>
          <w:sz w:val="24"/>
          <w:szCs w:val="24"/>
          <w:highlight w:val="none"/>
          <w:shd w:val="clear" w:color="auto" w:fill="auto"/>
        </w:rPr>
        <w:t>（北京时间）。</w:t>
      </w:r>
    </w:p>
    <w:p w14:paraId="601CF5B6">
      <w:pPr>
        <w:pageBreakBefore w:val="0"/>
        <w:widowControl/>
        <w:kinsoku/>
        <w:wordWrap/>
        <w:overflowPunct/>
        <w:topLinePunct w:val="0"/>
        <w:autoSpaceDE/>
        <w:autoSpaceDN/>
        <w:bidi w:val="0"/>
        <w:adjustRightInd/>
        <w:snapToGrid/>
        <w:spacing w:before="91" w:beforeLines="25" w:after="91" w:afterLines="25" w:line="420" w:lineRule="exact"/>
        <w:ind w:right="0" w:firstLine="48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2.地点：</w:t>
      </w:r>
      <w:r>
        <w:rPr>
          <w:rFonts w:hint="eastAsia" w:ascii="宋体" w:hAnsi="宋体" w:eastAsia="宋体" w:cs="宋体"/>
          <w:color w:val="auto"/>
          <w:sz w:val="24"/>
          <w:szCs w:val="24"/>
          <w:highlight w:val="none"/>
          <w:shd w:val="clear" w:color="auto" w:fill="auto"/>
          <w:lang w:val="en-US" w:eastAsia="zh-CN"/>
        </w:rPr>
        <w:t>“苏采云”政府采购交易系统网上开标大厅。</w:t>
      </w:r>
    </w:p>
    <w:p w14:paraId="262F26B8">
      <w:pPr>
        <w:pStyle w:val="9"/>
        <w:keepNext/>
        <w:keepLines/>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98"/>
        <w:jc w:val="both"/>
        <w:textAlignment w:val="auto"/>
        <w:rPr>
          <w:rFonts w:hint="eastAsia" w:ascii="宋体" w:hAnsi="宋体" w:eastAsia="宋体" w:cs="宋体"/>
          <w:b/>
          <w:color w:val="auto"/>
          <w:sz w:val="24"/>
          <w:szCs w:val="24"/>
          <w:highlight w:val="none"/>
          <w:shd w:val="clear" w:color="auto" w:fill="auto"/>
        </w:rPr>
      </w:pPr>
      <w:bookmarkStart w:id="24" w:name="_Toc35393626"/>
      <w:bookmarkStart w:id="25" w:name="_Toc38985268"/>
      <w:bookmarkStart w:id="26" w:name="_Toc35393795"/>
      <w:r>
        <w:rPr>
          <w:rFonts w:hint="eastAsia" w:ascii="宋体" w:hAnsi="宋体" w:eastAsia="宋体" w:cs="宋体"/>
          <w:b/>
          <w:color w:val="auto"/>
          <w:sz w:val="24"/>
          <w:szCs w:val="24"/>
          <w:highlight w:val="none"/>
          <w:shd w:val="clear" w:color="auto" w:fill="auto"/>
        </w:rPr>
        <w:t>五、开启</w:t>
      </w:r>
    </w:p>
    <w:p w14:paraId="30A1810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5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1.</w:t>
      </w:r>
      <w:r>
        <w:rPr>
          <w:rFonts w:hint="eastAsia" w:ascii="宋体" w:hAnsi="宋体" w:eastAsia="宋体" w:cs="宋体"/>
          <w:i w:val="0"/>
          <w:iCs w:val="0"/>
          <w:caps w:val="0"/>
          <w:color w:val="auto"/>
          <w:spacing w:val="0"/>
          <w:sz w:val="24"/>
          <w:szCs w:val="24"/>
          <w:highlight w:val="none"/>
          <w:shd w:val="clear" w:color="auto" w:fill="auto"/>
        </w:rPr>
        <w:t>时间：</w:t>
      </w:r>
      <w:r>
        <w:rPr>
          <w:rFonts w:hint="eastAsia" w:ascii="宋体" w:hAnsi="宋体" w:eastAsia="宋体" w:cs="宋体"/>
          <w:color w:val="auto"/>
          <w:sz w:val="24"/>
          <w:szCs w:val="24"/>
          <w:highlight w:val="none"/>
          <w:u w:val="single"/>
          <w:shd w:val="clear" w:color="auto" w:fill="auto"/>
          <w:lang w:val="en-US" w:eastAsia="zh-CN"/>
        </w:rPr>
        <w:t>2026</w:t>
      </w:r>
      <w:r>
        <w:rPr>
          <w:rFonts w:hint="eastAsia" w:ascii="宋体" w:hAnsi="宋体" w:eastAsia="宋体" w:cs="宋体"/>
          <w:color w:val="auto"/>
          <w:sz w:val="24"/>
          <w:szCs w:val="24"/>
          <w:highlight w:val="none"/>
          <w:u w:val="single"/>
          <w:shd w:val="clear" w:color="auto" w:fill="auto"/>
        </w:rPr>
        <w:t>年</w:t>
      </w:r>
      <w:r>
        <w:rPr>
          <w:rFonts w:hint="eastAsia" w:ascii="宋体" w:hAnsi="宋体" w:eastAsia="宋体" w:cs="宋体"/>
          <w:color w:val="auto"/>
          <w:sz w:val="24"/>
          <w:szCs w:val="24"/>
          <w:highlight w:val="none"/>
          <w:u w:val="single"/>
          <w:shd w:val="clear" w:color="auto" w:fill="auto"/>
          <w:lang w:val="en-US" w:eastAsia="zh-CN"/>
        </w:rPr>
        <w:t>9</w:t>
      </w:r>
      <w:r>
        <w:rPr>
          <w:rFonts w:hint="eastAsia" w:ascii="宋体" w:hAnsi="宋体" w:eastAsia="宋体" w:cs="宋体"/>
          <w:color w:val="auto"/>
          <w:sz w:val="24"/>
          <w:szCs w:val="24"/>
          <w:highlight w:val="none"/>
          <w:u w:val="single"/>
          <w:shd w:val="clear" w:color="auto" w:fill="auto"/>
        </w:rPr>
        <w:t>月</w:t>
      </w:r>
      <w:r>
        <w:rPr>
          <w:rFonts w:hint="eastAsia" w:ascii="宋体" w:hAnsi="宋体" w:eastAsia="宋体" w:cs="宋体"/>
          <w:color w:val="auto"/>
          <w:sz w:val="24"/>
          <w:szCs w:val="24"/>
          <w:highlight w:val="none"/>
          <w:u w:val="single"/>
          <w:shd w:val="clear" w:color="auto" w:fill="auto"/>
          <w:lang w:val="en-US" w:eastAsia="zh-CN"/>
        </w:rPr>
        <w:t>16</w:t>
      </w:r>
      <w:r>
        <w:rPr>
          <w:rFonts w:hint="eastAsia" w:ascii="宋体" w:hAnsi="宋体" w:eastAsia="宋体" w:cs="宋体"/>
          <w:color w:val="auto"/>
          <w:sz w:val="24"/>
          <w:szCs w:val="24"/>
          <w:highlight w:val="none"/>
          <w:u w:val="single"/>
          <w:shd w:val="clear" w:color="auto" w:fill="auto"/>
        </w:rPr>
        <w:t>日</w:t>
      </w:r>
      <w:r>
        <w:rPr>
          <w:rFonts w:hint="eastAsia" w:ascii="宋体" w:hAnsi="宋体" w:eastAsia="宋体" w:cs="宋体"/>
          <w:color w:val="auto"/>
          <w:sz w:val="24"/>
          <w:szCs w:val="24"/>
          <w:highlight w:val="none"/>
          <w:u w:val="single"/>
          <w:shd w:val="clear" w:color="auto" w:fill="auto"/>
          <w:lang w:val="en-US" w:eastAsia="zh-CN"/>
        </w:rPr>
        <w:t>9</w:t>
      </w:r>
      <w:r>
        <w:rPr>
          <w:rFonts w:hint="eastAsia" w:ascii="宋体" w:hAnsi="宋体" w:eastAsia="宋体" w:cs="宋体"/>
          <w:color w:val="auto"/>
          <w:sz w:val="24"/>
          <w:szCs w:val="24"/>
          <w:highlight w:val="none"/>
          <w:u w:val="single"/>
          <w:shd w:val="clear" w:color="auto" w:fill="auto"/>
        </w:rPr>
        <w:t>点</w:t>
      </w:r>
      <w:r>
        <w:rPr>
          <w:rFonts w:hint="eastAsia" w:ascii="宋体" w:hAnsi="宋体" w:eastAsia="宋体" w:cs="宋体"/>
          <w:color w:val="auto"/>
          <w:sz w:val="24"/>
          <w:szCs w:val="24"/>
          <w:highlight w:val="none"/>
          <w:u w:val="single"/>
          <w:shd w:val="clear" w:color="auto" w:fill="auto"/>
          <w:lang w:val="en-US" w:eastAsia="zh-CN"/>
        </w:rPr>
        <w:t>00</w:t>
      </w:r>
      <w:r>
        <w:rPr>
          <w:rFonts w:hint="eastAsia" w:ascii="宋体" w:hAnsi="宋体" w:eastAsia="宋体" w:cs="宋体"/>
          <w:color w:val="auto"/>
          <w:sz w:val="24"/>
          <w:szCs w:val="24"/>
          <w:highlight w:val="none"/>
          <w:u w:val="single"/>
          <w:shd w:val="clear" w:color="auto" w:fill="auto"/>
        </w:rPr>
        <w:t>分</w:t>
      </w:r>
      <w:r>
        <w:rPr>
          <w:rFonts w:hint="eastAsia" w:ascii="宋体" w:hAnsi="宋体" w:eastAsia="宋体" w:cs="宋体"/>
          <w:i w:val="0"/>
          <w:iCs w:val="0"/>
          <w:caps w:val="0"/>
          <w:color w:val="auto"/>
          <w:spacing w:val="0"/>
          <w:sz w:val="24"/>
          <w:szCs w:val="24"/>
          <w:highlight w:val="none"/>
          <w:shd w:val="clear" w:color="auto" w:fill="auto"/>
        </w:rPr>
        <w:t>（北京时间）</w:t>
      </w:r>
      <w:r>
        <w:rPr>
          <w:rFonts w:hint="eastAsia" w:ascii="宋体" w:hAnsi="宋体" w:eastAsia="宋体" w:cs="宋体"/>
          <w:color w:val="auto"/>
          <w:sz w:val="24"/>
          <w:szCs w:val="24"/>
          <w:highlight w:val="none"/>
          <w:shd w:val="clear" w:color="auto" w:fill="auto"/>
        </w:rPr>
        <w:t>。</w:t>
      </w:r>
      <w:bookmarkEnd w:id="24"/>
      <w:bookmarkEnd w:id="25"/>
      <w:bookmarkEnd w:id="26"/>
    </w:p>
    <w:p w14:paraId="21BA548A">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w:t>
      </w:r>
      <w:r>
        <w:rPr>
          <w:rFonts w:hint="eastAsia" w:ascii="宋体" w:hAnsi="宋体" w:eastAsia="宋体" w:cs="宋体"/>
          <w:i w:val="0"/>
          <w:iCs w:val="0"/>
          <w:caps w:val="0"/>
          <w:color w:val="auto"/>
          <w:spacing w:val="0"/>
          <w:sz w:val="24"/>
          <w:szCs w:val="24"/>
          <w:highlight w:val="none"/>
          <w:shd w:val="clear" w:color="auto" w:fill="auto"/>
        </w:rPr>
        <w:t>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w:t>
      </w:r>
    </w:p>
    <w:p w14:paraId="2C50AB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right="0" w:firstLine="482" w:firstLineChars="200"/>
        <w:jc w:val="both"/>
        <w:textAlignment w:val="auto"/>
        <w:rPr>
          <w:rFonts w:hint="eastAsia" w:ascii="宋体" w:hAnsi="宋体" w:eastAsia="宋体" w:cs="宋体"/>
          <w:b/>
          <w:bCs w:val="0"/>
          <w:color w:val="auto"/>
          <w:kern w:val="0"/>
          <w:sz w:val="24"/>
          <w:szCs w:val="24"/>
          <w:highlight w:val="none"/>
          <w:shd w:val="clear" w:color="auto" w:fill="auto"/>
          <w:lang w:val="en-US" w:eastAsia="zh-CN" w:bidi="ar-SA"/>
        </w:rPr>
      </w:pPr>
      <w:bookmarkStart w:id="27" w:name="_Toc28359094"/>
      <w:r>
        <w:rPr>
          <w:rFonts w:hint="eastAsia" w:ascii="宋体" w:hAnsi="宋体" w:eastAsia="宋体" w:cs="宋体"/>
          <w:b/>
          <w:bCs w:val="0"/>
          <w:color w:val="auto"/>
          <w:kern w:val="0"/>
          <w:sz w:val="24"/>
          <w:szCs w:val="24"/>
          <w:highlight w:val="none"/>
          <w:shd w:val="clear" w:color="auto" w:fill="auto"/>
          <w:lang w:val="en-US" w:eastAsia="zh-CN" w:bidi="ar-SA"/>
        </w:rPr>
        <w:t>六、公告期限</w:t>
      </w:r>
      <w:bookmarkEnd w:id="27"/>
    </w:p>
    <w:p w14:paraId="56E994D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自本公告发布之日起3个工作日。</w:t>
      </w:r>
    </w:p>
    <w:p w14:paraId="6B39247A">
      <w:pPr>
        <w:pStyle w:val="9"/>
        <w:keepNext/>
        <w:keepLines/>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9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七</w:t>
      </w:r>
      <w:r>
        <w:rPr>
          <w:rFonts w:hint="eastAsia" w:ascii="宋体" w:hAnsi="宋体" w:eastAsia="宋体" w:cs="宋体"/>
          <w:b/>
          <w:color w:val="auto"/>
          <w:sz w:val="24"/>
          <w:szCs w:val="24"/>
          <w:highlight w:val="none"/>
          <w:shd w:val="clear" w:color="auto" w:fill="auto"/>
        </w:rPr>
        <w:t>、其他补充事宜</w:t>
      </w:r>
    </w:p>
    <w:p w14:paraId="6E053CE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bookmarkStart w:id="28" w:name="_Toc28359018"/>
      <w:r>
        <w:rPr>
          <w:rFonts w:hint="eastAsia" w:ascii="宋体" w:hAnsi="宋体" w:eastAsia="宋体" w:cs="宋体"/>
          <w:color w:val="000000"/>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p>
    <w:p w14:paraId="2B47B6A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rPr>
        <w:t>领取CA和办理电子签章（请至盐都区府西路1号盐城市政务服务中心4楼盐城市公共资源交易中心11号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《苏采云系统供应商操作手册》：盐城市政府采购网点击【办事指南】-【供应商参与政府采购活动相关资料】。</w:t>
      </w:r>
    </w:p>
    <w:p w14:paraId="3A25813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rPr>
        <w:t xml:space="preserve">2、潜在供应商访问电子招标响应交易平台的网络地址和方法： </w:t>
      </w:r>
    </w:p>
    <w:p w14:paraId="3BC0D40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rPr>
        <w:t xml:space="preserve">2.1“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12444003">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rPr>
        <w:t xml:space="preserve">2.2潜在供应商访问“苏采云”系统方法：江苏省政府采购网首页-“苏采云”链接。 </w:t>
      </w:r>
    </w:p>
    <w:p w14:paraId="2D4096D1">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rPr>
        <w:t xml:space="preserve">2.3采购文件（后缀名为“.kedt”）、供应商操作手册及政府采购客户端工具可通过“苏采云”系统相应链接进行下载。 </w:t>
      </w:r>
    </w:p>
    <w:p w14:paraId="2DBEE484">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rPr>
        <w:t xml:space="preserve">2.4采购代理机构将数据电文形式的采购文件加载至“苏采云”系统，供潜在供应商下载或者查阅。 </w:t>
      </w:r>
    </w:p>
    <w:p w14:paraId="2A9A66D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rPr>
        <w:t xml:space="preserve">2.5请潜在投标单位提前安装相应的控件（详见《“苏采云”系统供应商操作手册》）并使用谷歌浏览器登录“苏采云”系统参与不见面开评标。 </w:t>
      </w:r>
    </w:p>
    <w:p w14:paraId="7DCCE8D3">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rPr>
        <w:t>如潜在供应商未按上述要求操作，将自行承担所产生的风险。</w:t>
      </w:r>
    </w:p>
    <w:p w14:paraId="67A50960">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rPr>
        <w:t>3.1有关本次招标的事项若存在变动或修改，敬请及时关注江苏千禾建设项目管理有限公司在“中国政府采购网”、“江苏政府采购网”、“盐城市政府采购网”发布的更正公告。</w:t>
      </w:r>
    </w:p>
    <w:p w14:paraId="7C81374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rPr>
        <w:t>3.2各供应商在投标截止时间前应当每天都上网查询，以便获取更新的澄清、修改、补充内容。凡涉及该项目的补充说明和修改，均以江苏政府采购网上的更正或补充通知为准。</w:t>
      </w:r>
    </w:p>
    <w:p w14:paraId="38477F3C">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rPr>
        <w:t>3.3因供应商的系统环境、操作等原因导致报名、开评标过程中出现问题由供应商自行承担负责。</w:t>
      </w:r>
    </w:p>
    <w:p w14:paraId="1DD0C02D">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rPr>
        <w:t>3.4如在供应商报名、投标</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响应</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文件上传、投标</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响应</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文件解密、唱标环节中出现系统无法访问的情形，采购代理机构应按照采购文件约定，视情选择等待系统修复后继续开展相关采购活动，或者通过发布更正公告推迟开标，或者发布废标公告重新开展采购活动。</w:t>
      </w:r>
    </w:p>
    <w:p w14:paraId="1F05F564">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rPr>
        <w:t>3.5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p>
    <w:p w14:paraId="6AEA6100">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rPr>
        <w:t>4.本次招标不收取投标保证金，不收取质量保证金。</w:t>
      </w:r>
    </w:p>
    <w:p w14:paraId="24A47CF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shd w:val="clear" w:fill="FFFFFF"/>
        </w:rPr>
        <w:t>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19B159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shd w:val="clear" w:fill="FFFFFF"/>
        </w:rPr>
        <w:t>6.电子投标文件一份（通过系统提交）；纸质投标文件正本一份，副本四份（评审结束后由中标候选人邮寄至（代理公司），未中标单位不需要提供）。</w:t>
      </w:r>
    </w:p>
    <w:p w14:paraId="023D071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shd w:val="clear" w:fill="FFFFFF"/>
        </w:rPr>
        <w:t>7.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p>
    <w:p w14:paraId="2151123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shd w:val="clear" w:fill="FFFFFF"/>
        </w:rPr>
        <w:t>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p>
    <w:p w14:paraId="6943AD1C">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shd w:val="clear" w:fill="FFFFFF"/>
        </w:rPr>
        <w:t>9.采购人应在采购文件中明确评审委员会启动异常低价投标（响应）审查的情形和具体要求，包括：</w:t>
      </w:r>
    </w:p>
    <w:p w14:paraId="2708278D">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shd w:val="clear" w:fill="FFFFFF"/>
        </w:rPr>
        <w:t>（一）评审过程中出现下列情形之一的，评审委员会应当启动异常低价投标（响应）审查程序：</w:t>
      </w:r>
    </w:p>
    <w:p w14:paraId="14A2B271">
      <w:pPr>
        <w:pStyle w:val="9"/>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99"/>
        <w:jc w:val="both"/>
        <w:textAlignment w:val="auto"/>
      </w:pPr>
      <w:r>
        <w:rPr>
          <w:rFonts w:hint="eastAsia" w:ascii="宋体" w:hAnsi="宋体" w:eastAsia="宋体" w:cs="宋体"/>
          <w:color w:val="000000"/>
          <w:sz w:val="24"/>
          <w:szCs w:val="24"/>
          <w:shd w:val="clear" w:fill="FFFFFF"/>
          <w:lang w:eastAsia="zh-CN"/>
        </w:rPr>
        <w:t>1.</w:t>
      </w:r>
      <w:r>
        <w:rPr>
          <w:rFonts w:hint="eastAsia" w:ascii="宋体" w:hAnsi="宋体" w:eastAsia="宋体" w:cs="宋体"/>
          <w:color w:val="000000"/>
          <w:sz w:val="24"/>
          <w:szCs w:val="24"/>
          <w:shd w:val="clear" w:fill="FFFFFF"/>
        </w:rPr>
        <w:t>投标（响应）报价低于全部通过符合性审查供应商投标（响应）报价平均值 50%的，即投标（响应）报价</w:t>
      </w:r>
      <w:r>
        <w:rPr>
          <w:rFonts w:hint="eastAsia" w:ascii="宋体" w:hAnsi="宋体" w:eastAsia="宋体" w:cs="宋体"/>
          <w:color w:val="000000"/>
          <w:sz w:val="24"/>
          <w:szCs w:val="24"/>
          <w:shd w:val="clear" w:fill="FFFFFF"/>
          <w:lang w:val="en-US" w:eastAsia="zh-CN"/>
        </w:rPr>
        <w:t>＜</w:t>
      </w:r>
      <w:r>
        <w:rPr>
          <w:rFonts w:hint="eastAsia" w:ascii="宋体" w:hAnsi="宋体" w:eastAsia="宋体" w:cs="宋体"/>
          <w:color w:val="000000"/>
          <w:sz w:val="24"/>
          <w:szCs w:val="24"/>
          <w:shd w:val="clear" w:fill="FFFFFF"/>
        </w:rPr>
        <w:t>全部通过符合性审查供应商投标（响应）报价平均值×50%；</w:t>
      </w:r>
    </w:p>
    <w:p w14:paraId="73711E1C">
      <w:pPr>
        <w:pStyle w:val="9"/>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99"/>
        <w:jc w:val="both"/>
        <w:textAlignment w:val="auto"/>
      </w:pPr>
      <w:r>
        <w:rPr>
          <w:rFonts w:hint="eastAsia" w:ascii="宋体" w:hAnsi="宋体" w:eastAsia="宋体" w:cs="宋体"/>
          <w:color w:val="000000"/>
          <w:sz w:val="24"/>
          <w:szCs w:val="24"/>
          <w:shd w:val="clear" w:fill="FFFFFF"/>
          <w:lang w:eastAsia="zh-CN"/>
        </w:rPr>
        <w:t>2.</w:t>
      </w:r>
      <w:r>
        <w:rPr>
          <w:rFonts w:hint="eastAsia" w:ascii="宋体" w:hAnsi="宋体" w:eastAsia="宋体" w:cs="宋体"/>
          <w:color w:val="000000"/>
          <w:sz w:val="24"/>
          <w:szCs w:val="24"/>
          <w:shd w:val="clear" w:fill="FFFFFF"/>
        </w:rPr>
        <w:t>投标（响应）报价低于通过符合性审查的次低报价供应商投标（响应）报价 50%的，即投标（响应）报价</w:t>
      </w:r>
      <w:r>
        <w:rPr>
          <w:rFonts w:hint="eastAsia" w:ascii="宋体" w:hAnsi="宋体" w:eastAsia="宋体" w:cs="宋体"/>
          <w:color w:val="000000"/>
          <w:sz w:val="24"/>
          <w:szCs w:val="24"/>
          <w:shd w:val="clear" w:fill="FFFFFF"/>
          <w:lang w:val="en-US" w:eastAsia="zh-CN"/>
        </w:rPr>
        <w:t>＜</w:t>
      </w:r>
      <w:r>
        <w:rPr>
          <w:rFonts w:hint="eastAsia" w:ascii="宋体" w:hAnsi="宋体" w:eastAsia="宋体" w:cs="宋体"/>
          <w:color w:val="000000"/>
          <w:sz w:val="24"/>
          <w:szCs w:val="24"/>
          <w:shd w:val="clear" w:fill="FFFFFF"/>
        </w:rPr>
        <w:t>通过符合性审查的次低报价供应商投标（响应）报价×50%；</w:t>
      </w:r>
    </w:p>
    <w:p w14:paraId="177F97B7">
      <w:pPr>
        <w:pStyle w:val="9"/>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99"/>
        <w:jc w:val="both"/>
        <w:textAlignment w:val="auto"/>
      </w:pPr>
      <w:r>
        <w:rPr>
          <w:rFonts w:hint="eastAsia" w:ascii="宋体" w:hAnsi="宋体" w:eastAsia="宋体" w:cs="宋体"/>
          <w:color w:val="000000"/>
          <w:sz w:val="24"/>
          <w:szCs w:val="24"/>
          <w:shd w:val="clear" w:fill="FFFFFF"/>
        </w:rPr>
        <w:t>3.投标（响应）报价低于采购项目最高限价 45%的，即投标（响应）报价</w:t>
      </w:r>
      <w:r>
        <w:rPr>
          <w:rFonts w:hint="eastAsia" w:ascii="宋体" w:hAnsi="宋体" w:eastAsia="宋体" w:cs="宋体"/>
          <w:color w:val="000000"/>
          <w:sz w:val="24"/>
          <w:szCs w:val="24"/>
          <w:shd w:val="clear" w:fill="FFFFFF"/>
          <w:lang w:val="en-US" w:eastAsia="zh-CN"/>
        </w:rPr>
        <w:t>＜</w:t>
      </w:r>
      <w:r>
        <w:rPr>
          <w:rFonts w:hint="eastAsia" w:ascii="宋体" w:hAnsi="宋体" w:eastAsia="宋体" w:cs="宋体"/>
          <w:color w:val="000000"/>
          <w:sz w:val="24"/>
          <w:szCs w:val="24"/>
          <w:shd w:val="clear" w:fill="FFFFFF"/>
        </w:rPr>
        <w:t>采购项目最高限价×45%；</w:t>
      </w:r>
    </w:p>
    <w:p w14:paraId="6808CDB2">
      <w:pPr>
        <w:pStyle w:val="9"/>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99"/>
        <w:jc w:val="both"/>
        <w:textAlignment w:val="auto"/>
      </w:pPr>
      <w:r>
        <w:rPr>
          <w:rFonts w:hint="eastAsia" w:ascii="宋体" w:hAnsi="宋体" w:eastAsia="宋体" w:cs="宋体"/>
          <w:color w:val="000000"/>
          <w:sz w:val="24"/>
          <w:szCs w:val="24"/>
          <w:shd w:val="clear" w:fill="FFFFFF"/>
          <w:lang w:eastAsia="zh-CN"/>
        </w:rPr>
        <w:t>4.</w:t>
      </w:r>
      <w:r>
        <w:rPr>
          <w:rFonts w:hint="eastAsia" w:ascii="宋体" w:hAnsi="宋体" w:eastAsia="宋体" w:cs="宋体"/>
          <w:color w:val="000000"/>
          <w:sz w:val="24"/>
          <w:szCs w:val="24"/>
          <w:shd w:val="clear" w:fill="FFFFFF"/>
        </w:rPr>
        <w:t>评审委员会认定的供应商报价过低、有可能影响产品质量或者不能诚信履约的其他情形。</w:t>
      </w:r>
    </w:p>
    <w:p w14:paraId="64677EFB">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shd w:val="clear" w:fill="FFFFFF"/>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8B46B4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shd w:val="clear" w:fill="FFFFFF"/>
        </w:rPr>
        <w:t>10.各投标人在投标截止时间前应当每天都上网查询，以便获取更新的澄清、修改、补充内容。凡涉及该项目的补充说明和修改，均以江苏政府采购网上的更正或补充通知为准。</w:t>
      </w:r>
    </w:p>
    <w:p w14:paraId="6B336804">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pPr>
      <w:r>
        <w:rPr>
          <w:rFonts w:hint="eastAsia" w:ascii="宋体" w:hAnsi="宋体" w:eastAsia="宋体" w:cs="宋体"/>
          <w:color w:val="000000"/>
          <w:sz w:val="24"/>
          <w:szCs w:val="24"/>
          <w:shd w:val="clear" w:fill="FFFFFF"/>
        </w:rPr>
        <w:t>11.因供应商的系统环境、操作等原因导致报名、开评标过程中出现问题由供应商自行承担负责。</w:t>
      </w:r>
    </w:p>
    <w:p w14:paraId="328C682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482"/>
        <w:jc w:val="both"/>
        <w:textAlignment w:val="auto"/>
      </w:pPr>
      <w:r>
        <w:rPr>
          <w:rFonts w:hint="eastAsia" w:ascii="宋体" w:hAnsi="宋体" w:eastAsia="宋体" w:cs="宋体"/>
          <w:color w:val="000000"/>
          <w:sz w:val="24"/>
          <w:szCs w:val="24"/>
          <w:shd w:val="clear" w:fill="FFFFFF"/>
        </w:rPr>
        <w:t>12.本项目允许投标人兼投</w:t>
      </w:r>
      <w:r>
        <w:rPr>
          <w:rFonts w:hint="eastAsia" w:ascii="宋体" w:hAnsi="宋体" w:eastAsia="宋体" w:cs="宋体"/>
          <w:color w:val="000000"/>
          <w:sz w:val="24"/>
          <w:szCs w:val="24"/>
          <w:shd w:val="clear" w:fill="FFFFFF"/>
          <w:lang w:val="en-US" w:eastAsia="zh-CN"/>
        </w:rPr>
        <w:t>但不</w:t>
      </w:r>
      <w:r>
        <w:rPr>
          <w:rFonts w:hint="eastAsia" w:ascii="宋体" w:hAnsi="宋体" w:eastAsia="宋体" w:cs="宋体"/>
          <w:color w:val="000000"/>
          <w:sz w:val="24"/>
          <w:szCs w:val="24"/>
          <w:shd w:val="clear" w:fill="FFFFFF"/>
        </w:rPr>
        <w:t>兼中。开、评、定标顺序为分包一→分包二</w:t>
      </w:r>
      <w:r>
        <w:rPr>
          <w:rFonts w:hint="eastAsia" w:ascii="宋体" w:hAnsi="宋体" w:eastAsia="宋体" w:cs="宋体"/>
          <w:color w:val="000000"/>
          <w:sz w:val="24"/>
          <w:szCs w:val="24"/>
          <w:shd w:val="clear" w:fill="FFFFFF"/>
          <w:lang w:eastAsia="zh-CN"/>
        </w:rPr>
        <w:t>，</w:t>
      </w:r>
      <w:r>
        <w:rPr>
          <w:rFonts w:hint="eastAsia" w:ascii="宋体" w:hAnsi="宋体" w:eastAsia="宋体" w:cs="宋体"/>
          <w:color w:val="000000"/>
          <w:sz w:val="24"/>
          <w:szCs w:val="24"/>
          <w:shd w:val="clear" w:fill="FFFFFF"/>
        </w:rPr>
        <w:t>被推荐为前一分包第一</w:t>
      </w:r>
      <w:r>
        <w:rPr>
          <w:rFonts w:hint="eastAsia" w:ascii="宋体" w:hAnsi="宋体" w:eastAsia="宋体" w:cs="宋体"/>
          <w:color w:val="000000"/>
          <w:sz w:val="24"/>
          <w:szCs w:val="24"/>
          <w:shd w:val="clear" w:fill="FFFFFF"/>
          <w:lang w:val="en-US" w:eastAsia="zh-CN"/>
        </w:rPr>
        <w:t>成交</w:t>
      </w:r>
      <w:r>
        <w:rPr>
          <w:rFonts w:hint="eastAsia" w:ascii="宋体" w:hAnsi="宋体" w:eastAsia="宋体" w:cs="宋体"/>
          <w:color w:val="000000"/>
          <w:sz w:val="24"/>
          <w:szCs w:val="24"/>
          <w:shd w:val="clear" w:fill="FFFFFF"/>
        </w:rPr>
        <w:t>候选供应商，允许参与后面分包评审，但不推荐为</w:t>
      </w:r>
      <w:r>
        <w:rPr>
          <w:rFonts w:hint="eastAsia" w:ascii="宋体" w:hAnsi="宋体" w:eastAsia="宋体" w:cs="宋体"/>
          <w:color w:val="000000"/>
          <w:sz w:val="24"/>
          <w:szCs w:val="24"/>
          <w:shd w:val="clear" w:fill="FFFFFF"/>
          <w:lang w:val="en-US" w:eastAsia="zh-CN"/>
        </w:rPr>
        <w:t>成交</w:t>
      </w:r>
      <w:r>
        <w:rPr>
          <w:rFonts w:hint="eastAsia" w:ascii="宋体" w:hAnsi="宋体" w:eastAsia="宋体" w:cs="宋体"/>
          <w:color w:val="000000"/>
          <w:sz w:val="24"/>
          <w:szCs w:val="24"/>
          <w:shd w:val="clear" w:fill="FFFFFF"/>
        </w:rPr>
        <w:t>候选人。</w:t>
      </w:r>
    </w:p>
    <w:p w14:paraId="3EE5E00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0"/>
        <w:jc w:val="both"/>
        <w:textAlignment w:val="auto"/>
        <w:rPr>
          <w:rFonts w:hint="eastAsia" w:ascii="宋体" w:hAnsi="宋体" w:eastAsia="宋体" w:cs="宋体"/>
          <w:b/>
          <w:bCs w:val="0"/>
          <w:color w:val="auto"/>
          <w:kern w:val="0"/>
          <w:sz w:val="24"/>
          <w:szCs w:val="24"/>
          <w:highlight w:val="none"/>
          <w:shd w:val="clear" w:color="auto" w:fill="auto"/>
          <w:lang w:val="en-US" w:eastAsia="zh-CN" w:bidi="ar-SA"/>
        </w:rPr>
      </w:pPr>
      <w:r>
        <w:rPr>
          <w:rFonts w:hint="eastAsia" w:ascii="宋体" w:hAnsi="宋体" w:eastAsia="宋体" w:cs="宋体"/>
          <w:b/>
          <w:bCs w:val="0"/>
          <w:color w:val="auto"/>
          <w:kern w:val="0"/>
          <w:sz w:val="24"/>
          <w:szCs w:val="24"/>
          <w:highlight w:val="none"/>
          <w:shd w:val="clear" w:color="auto" w:fill="auto"/>
          <w:lang w:val="en-US" w:eastAsia="zh-CN" w:bidi="ar-SA"/>
        </w:rPr>
        <w:t>八、凡对本次采购提出询问，请按以下方式联系。</w:t>
      </w:r>
      <w:bookmarkEnd w:id="28"/>
    </w:p>
    <w:p w14:paraId="3B81171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1.采购人信息</w:t>
      </w:r>
    </w:p>
    <w:p w14:paraId="34A83EC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 称：响水县植物保护站</w:t>
      </w:r>
    </w:p>
    <w:p w14:paraId="3C5E1FB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  址：响水县双园中路455号</w:t>
      </w:r>
    </w:p>
    <w:p w14:paraId="05B3F5C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联系人：黄先生</w:t>
      </w:r>
    </w:p>
    <w:p w14:paraId="04F430C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联系方式：13912540482</w:t>
      </w:r>
    </w:p>
    <w:p w14:paraId="23D204A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1" w:beforeLines="25" w:beforeAutospacing="0" w:after="91"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2.采购代理机构信息</w:t>
      </w:r>
    </w:p>
    <w:p w14:paraId="53D425EF">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 称：江苏千禾建设项目管理有限公司</w:t>
      </w:r>
    </w:p>
    <w:p w14:paraId="1A04C6A8">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 址：响水县长江路13号</w:t>
      </w:r>
    </w:p>
    <w:p w14:paraId="0D710443">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联系人：杨工</w:t>
      </w:r>
    </w:p>
    <w:p w14:paraId="68832141">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联系方式：15061433452</w:t>
      </w:r>
    </w:p>
    <w:p w14:paraId="7177AB81">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3.项目联系方式</w:t>
      </w:r>
    </w:p>
    <w:p w14:paraId="7EB5D8FC">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项目联系人：杨工</w:t>
      </w:r>
    </w:p>
    <w:p w14:paraId="15144B8D">
      <w:pPr>
        <w:pStyle w:val="9"/>
        <w:pageBreakBefore w:val="0"/>
        <w:kinsoku/>
        <w:wordWrap/>
        <w:overflowPunct/>
        <w:topLinePunct w:val="0"/>
        <w:autoSpaceDE/>
        <w:autoSpaceDN/>
        <w:bidi w:val="0"/>
        <w:adjustRightInd/>
        <w:snapToGrid/>
        <w:spacing w:before="91" w:beforeLines="25" w:beforeAutospacing="0" w:after="91" w:afterLines="25" w:afterAutospacing="0" w:line="42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电   话：15061433452</w:t>
      </w:r>
    </w:p>
    <w:p w14:paraId="2568DA9C">
      <w:pPr>
        <w:pStyle w:val="9"/>
        <w:spacing w:beforeAutospacing="0" w:afterAutospacing="0"/>
        <w:ind w:right="840"/>
        <w:jc w:val="both"/>
        <w:rPr>
          <w:color w:val="auto"/>
          <w:highlight w:val="none"/>
          <w:shd w:val="clear" w:color="auto" w:fill="auto"/>
        </w:rPr>
      </w:pPr>
    </w:p>
    <w:p w14:paraId="77DC79B0">
      <w:pPr>
        <w:rPr>
          <w:rFonts w:hint="eastAsia" w:ascii="黑体" w:hAnsi="宋体" w:eastAsia="黑体" w:cs="黑体"/>
          <w:b/>
          <w:color w:val="auto"/>
          <w:sz w:val="44"/>
          <w:szCs w:val="44"/>
          <w:highlight w:val="none"/>
          <w:shd w:val="clear" w:color="auto" w:fill="auto"/>
        </w:rPr>
      </w:pPr>
      <w:bookmarkStart w:id="29" w:name="_Toc120614211"/>
      <w:r>
        <w:rPr>
          <w:rFonts w:hint="eastAsia" w:ascii="黑体" w:hAnsi="宋体" w:eastAsia="黑体" w:cs="黑体"/>
          <w:b/>
          <w:color w:val="auto"/>
          <w:sz w:val="44"/>
          <w:szCs w:val="44"/>
          <w:highlight w:val="none"/>
          <w:shd w:val="clear" w:color="auto" w:fill="auto"/>
        </w:rPr>
        <w:br w:type="page"/>
      </w:r>
    </w:p>
    <w:p w14:paraId="5A7AF32B">
      <w:pPr>
        <w:pStyle w:val="9"/>
        <w:spacing w:beforeAutospacing="0" w:afterAutospacing="0"/>
        <w:jc w:val="center"/>
        <w:outlineLvl w:val="0"/>
        <w:rPr>
          <w:rFonts w:hint="eastAsia" w:ascii="黑体" w:hAnsi="宋体" w:eastAsia="黑体" w:cs="黑体"/>
          <w:color w:val="000000"/>
          <w:sz w:val="44"/>
          <w:szCs w:val="44"/>
          <w:highlight w:val="none"/>
        </w:rPr>
      </w:pPr>
      <w:bookmarkStart w:id="30" w:name="_Toc12748"/>
      <w:r>
        <w:rPr>
          <w:rFonts w:hint="eastAsia" w:ascii="黑体" w:hAnsi="宋体" w:eastAsia="黑体" w:cs="黑体"/>
          <w:color w:val="000000"/>
          <w:sz w:val="44"/>
          <w:szCs w:val="44"/>
          <w:highlight w:val="none"/>
        </w:rPr>
        <w:t xml:space="preserve">第二章  </w:t>
      </w:r>
      <w:bookmarkEnd w:id="29"/>
      <w:r>
        <w:rPr>
          <w:rFonts w:hint="eastAsia" w:ascii="黑体" w:hAnsi="宋体" w:eastAsia="黑体" w:cs="黑体"/>
          <w:color w:val="000000"/>
          <w:sz w:val="44"/>
          <w:szCs w:val="44"/>
          <w:highlight w:val="none"/>
        </w:rPr>
        <w:t>供应商须知</w:t>
      </w:r>
      <w:bookmarkEnd w:id="30"/>
    </w:p>
    <w:p w14:paraId="7339193D">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98"/>
        <w:jc w:val="both"/>
        <w:textAlignment w:val="auto"/>
        <w:rPr>
          <w:color w:val="auto"/>
          <w:highlight w:val="none"/>
          <w:shd w:val="clear" w:color="auto" w:fill="auto"/>
        </w:rPr>
      </w:pPr>
      <w:bookmarkStart w:id="31" w:name="_Toc16938519"/>
      <w:bookmarkStart w:id="32" w:name="_Toc513029203"/>
      <w:bookmarkStart w:id="33" w:name="_Toc20823275"/>
      <w:bookmarkStart w:id="34" w:name="_Toc120614214"/>
      <w:r>
        <w:rPr>
          <w:rFonts w:ascii="Times New Roman" w:hAnsi="Times New Roman"/>
          <w:b/>
          <w:color w:val="auto"/>
          <w:sz w:val="32"/>
          <w:szCs w:val="32"/>
          <w:highlight w:val="none"/>
          <w:shd w:val="clear" w:color="auto" w:fill="auto"/>
        </w:rPr>
        <w:t>一、总则</w:t>
      </w:r>
      <w:bookmarkEnd w:id="31"/>
      <w:bookmarkEnd w:id="32"/>
      <w:bookmarkEnd w:id="33"/>
      <w:bookmarkEnd w:id="34"/>
    </w:p>
    <w:p w14:paraId="76301AE5">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bookmarkStart w:id="35" w:name="_Toc20823276"/>
      <w:bookmarkStart w:id="36" w:name="_Toc16938520"/>
      <w:bookmarkStart w:id="37" w:name="_Toc513029204"/>
      <w:bookmarkStart w:id="38" w:name="_Toc458694821"/>
      <w:bookmarkStart w:id="39" w:name="_Hlt16619475"/>
      <w:r>
        <w:rPr>
          <w:rFonts w:hint="eastAsia" w:ascii="宋体" w:hAnsi="宋体" w:eastAsia="宋体" w:cs="宋体"/>
          <w:color w:val="auto"/>
          <w:sz w:val="24"/>
          <w:szCs w:val="24"/>
          <w:highlight w:val="none"/>
          <w:shd w:val="clear" w:color="auto" w:fill="auto"/>
        </w:rPr>
        <w:t>1</w:t>
      </w:r>
      <w:bookmarkEnd w:id="35"/>
      <w:r>
        <w:rPr>
          <w:rFonts w:hint="eastAsia" w:ascii="宋体" w:hAnsi="宋体" w:eastAsia="宋体" w:cs="宋体"/>
          <w:color w:val="auto"/>
          <w:sz w:val="24"/>
          <w:szCs w:val="24"/>
          <w:highlight w:val="none"/>
          <w:shd w:val="clear" w:color="auto" w:fill="auto"/>
        </w:rPr>
        <w:t>、采购方式</w:t>
      </w:r>
      <w:bookmarkEnd w:id="36"/>
      <w:bookmarkEnd w:id="37"/>
      <w:bookmarkEnd w:id="38"/>
    </w:p>
    <w:p w14:paraId="51164072">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本次政府采购活动采取竞争性谈判</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以下简称谈判</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方式，本谈判文件仅适用于谈判公告中所述项目。</w:t>
      </w:r>
    </w:p>
    <w:p w14:paraId="73F32008">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bookmarkStart w:id="40" w:name="_Toc513029205"/>
      <w:bookmarkStart w:id="41" w:name="_Toc16938521"/>
      <w:bookmarkStart w:id="42" w:name="_Toc20823277"/>
      <w:r>
        <w:rPr>
          <w:rFonts w:hint="eastAsia" w:ascii="宋体" w:hAnsi="宋体" w:eastAsia="宋体" w:cs="宋体"/>
          <w:color w:val="auto"/>
          <w:sz w:val="24"/>
          <w:szCs w:val="24"/>
          <w:highlight w:val="none"/>
          <w:shd w:val="clear" w:color="auto" w:fill="auto"/>
        </w:rPr>
        <w:t>2、合格的</w:t>
      </w:r>
      <w:bookmarkEnd w:id="40"/>
      <w:bookmarkEnd w:id="41"/>
      <w:bookmarkEnd w:id="42"/>
      <w:r>
        <w:rPr>
          <w:rFonts w:hint="eastAsia" w:ascii="宋体" w:hAnsi="宋体" w:eastAsia="宋体" w:cs="宋体"/>
          <w:color w:val="auto"/>
          <w:sz w:val="24"/>
          <w:szCs w:val="24"/>
          <w:highlight w:val="none"/>
          <w:shd w:val="clear" w:color="auto" w:fill="auto"/>
        </w:rPr>
        <w:t>供应商</w:t>
      </w:r>
    </w:p>
    <w:p w14:paraId="6473E55F">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2.1满足谈判公告中供应商资格要求的规定。</w:t>
      </w:r>
    </w:p>
    <w:p w14:paraId="51ACDA25">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 满足本谈判文件实质性要求和条件的规定。</w:t>
      </w:r>
    </w:p>
    <w:p w14:paraId="4170807A">
      <w:pPr>
        <w:pageBreakBefore w:val="0"/>
        <w:widowControl w:val="0"/>
        <w:kinsoku/>
        <w:wordWrap/>
        <w:overflowPunct/>
        <w:topLinePunct w:val="0"/>
        <w:autoSpaceDE/>
        <w:autoSpaceDN/>
        <w:bidi w:val="0"/>
        <w:adjustRightInd/>
        <w:snapToGrid/>
        <w:spacing w:before="91" w:beforeLines="25" w:after="91" w:afterLines="25" w:line="420" w:lineRule="exact"/>
        <w:ind w:left="0" w:firstLine="420" w:firstLineChars="175"/>
        <w:textAlignment w:val="auto"/>
        <w:rPr>
          <w:rFonts w:hint="eastAsia" w:ascii="方正魏碑_GBK" w:hAnsi="方正魏碑_GBK" w:eastAsia="方正魏碑_GBK" w:cs="方正魏碑_GBK"/>
          <w:color w:val="auto"/>
          <w:sz w:val="24"/>
          <w:szCs w:val="21"/>
        </w:rPr>
      </w:pPr>
      <w:bookmarkStart w:id="43" w:name="_Toc16938522"/>
      <w:bookmarkStart w:id="44" w:name="_Toc513029206"/>
      <w:bookmarkStart w:id="45" w:name="_Toc20823278"/>
      <w:bookmarkStart w:id="46" w:name="_Toc20823279"/>
      <w:bookmarkStart w:id="47" w:name="_Toc462564067"/>
      <w:bookmarkStart w:id="48" w:name="_Toc513029207"/>
      <w:bookmarkStart w:id="49" w:name="_Toc16938523"/>
      <w:r>
        <w:rPr>
          <w:rFonts w:hint="eastAsia" w:ascii="方正魏碑_GBK" w:hAnsi="方正魏碑_GBK" w:eastAsia="方正魏碑_GBK" w:cs="方正魏碑_GBK"/>
          <w:color w:val="auto"/>
          <w:sz w:val="24"/>
          <w:szCs w:val="21"/>
        </w:rPr>
        <w:t>3、适用法律</w:t>
      </w:r>
      <w:bookmarkEnd w:id="43"/>
      <w:bookmarkEnd w:id="44"/>
      <w:bookmarkEnd w:id="45"/>
      <w:r>
        <w:rPr>
          <w:rFonts w:hint="eastAsia" w:ascii="方正魏碑_GBK" w:hAnsi="方正魏碑_GBK" w:eastAsia="方正魏碑_GBK" w:cs="方正魏碑_GBK"/>
          <w:color w:val="auto"/>
          <w:sz w:val="24"/>
          <w:szCs w:val="21"/>
        </w:rPr>
        <w:t>和标准</w:t>
      </w:r>
    </w:p>
    <w:p w14:paraId="60757E93">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61AA10AF">
      <w:pPr>
        <w:pageBreakBefore w:val="0"/>
        <w:widowControl w:val="0"/>
        <w:kinsoku/>
        <w:wordWrap/>
        <w:overflowPunct/>
        <w:topLinePunct w:val="0"/>
        <w:autoSpaceDE/>
        <w:autoSpaceDN/>
        <w:bidi w:val="0"/>
        <w:adjustRightInd/>
        <w:snapToGrid/>
        <w:spacing w:before="91" w:beforeLines="25" w:after="91" w:afterLines="25" w:line="420" w:lineRule="exact"/>
        <w:ind w:left="0" w:firstLine="420" w:firstLineChars="175"/>
        <w:textAlignment w:val="auto"/>
        <w:rPr>
          <w:rFonts w:hint="eastAsia" w:ascii="宋体" w:hAnsi="宋体" w:eastAsia="宋体" w:cs="宋体"/>
          <w:color w:val="auto"/>
          <w:sz w:val="24"/>
          <w:szCs w:val="24"/>
          <w:highlight w:val="none"/>
          <w:shd w:val="clear" w:color="auto" w:fill="auto"/>
        </w:rPr>
      </w:pPr>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76A8C68E">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4、谈判费用</w:t>
      </w:r>
      <w:bookmarkEnd w:id="46"/>
      <w:bookmarkEnd w:id="47"/>
      <w:bookmarkEnd w:id="48"/>
      <w:bookmarkEnd w:id="49"/>
    </w:p>
    <w:p w14:paraId="32F2B7A1">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4.1供应商应自行承担所有与参加本次谈判有关的费用，无论谈判过程中的做法和结果如何，</w:t>
      </w:r>
      <w:r>
        <w:rPr>
          <w:rFonts w:hint="eastAsia" w:ascii="宋体" w:hAnsi="宋体" w:eastAsia="宋体" w:cs="宋体"/>
          <w:color w:val="auto"/>
          <w:sz w:val="24"/>
          <w:szCs w:val="24"/>
          <w:highlight w:val="none"/>
          <w:shd w:val="clear" w:color="auto" w:fill="auto"/>
          <w:lang w:eastAsia="zh-CN"/>
        </w:rPr>
        <w:t>江苏千禾建设项目管理有限公司</w:t>
      </w:r>
      <w:r>
        <w:rPr>
          <w:rFonts w:hint="eastAsia" w:ascii="宋体" w:hAnsi="宋体" w:eastAsia="宋体" w:cs="宋体"/>
          <w:color w:val="auto"/>
          <w:sz w:val="24"/>
          <w:szCs w:val="24"/>
          <w:highlight w:val="none"/>
          <w:shd w:val="clear" w:color="auto" w:fill="auto"/>
        </w:rPr>
        <w:t>（以下简称</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）在任何情况下均无义务和责任承担这些费用。</w:t>
      </w:r>
    </w:p>
    <w:p w14:paraId="22E60C89">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4.2本次谈判</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和采购人不收取标书工本费。</w:t>
      </w:r>
    </w:p>
    <w:p w14:paraId="053BE6A2">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4.3特别说明：本次招标中标人按关于印发《江苏省招标代理服务收费的指导意见》苏招协【2022】002号文收费标准计算，向代理机构支付招标服务费。该项费用请投标人综合考虑在投标报价中，后期采购人不单独列支。</w:t>
      </w:r>
    </w:p>
    <w:p w14:paraId="69E10404">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301"/>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5、</w:t>
      </w:r>
      <w:r>
        <w:rPr>
          <w:rFonts w:hint="eastAsia" w:ascii="宋体" w:hAnsi="宋体" w:eastAsia="宋体" w:cs="宋体"/>
          <w:color w:val="auto"/>
          <w:sz w:val="24"/>
          <w:szCs w:val="24"/>
          <w:highlight w:val="none"/>
          <w:shd w:val="clear" w:color="auto" w:fill="auto"/>
        </w:rPr>
        <w:t>谈判文件的约束力</w:t>
      </w:r>
    </w:p>
    <w:p w14:paraId="20DAE2F4">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5.1供应商一旦参加本项目采购活动，即被认为接受了本谈判文件的规定和约束。</w:t>
      </w:r>
    </w:p>
    <w:p w14:paraId="22C08415">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321"/>
        <w:jc w:val="both"/>
        <w:textAlignment w:val="auto"/>
        <w:rPr>
          <w:rFonts w:hint="eastAsia" w:ascii="宋体" w:hAnsi="宋体" w:eastAsia="宋体" w:cs="宋体"/>
          <w:color w:val="auto"/>
          <w:sz w:val="24"/>
          <w:szCs w:val="24"/>
          <w:highlight w:val="none"/>
          <w:shd w:val="clear" w:color="auto" w:fill="auto"/>
        </w:rPr>
      </w:pPr>
      <w:bookmarkStart w:id="50" w:name="_Toc16938525"/>
      <w:bookmarkStart w:id="51" w:name="_Toc20823281"/>
      <w:bookmarkStart w:id="52" w:name="_Toc120614215"/>
      <w:bookmarkStart w:id="53" w:name="_Toc513029209"/>
      <w:r>
        <w:rPr>
          <w:rFonts w:hint="eastAsia" w:ascii="宋体" w:hAnsi="宋体" w:eastAsia="宋体" w:cs="宋体"/>
          <w:b/>
          <w:color w:val="auto"/>
          <w:sz w:val="24"/>
          <w:szCs w:val="24"/>
          <w:highlight w:val="none"/>
          <w:shd w:val="clear" w:color="auto" w:fill="auto"/>
        </w:rPr>
        <w:t>二、</w:t>
      </w:r>
      <w:bookmarkEnd w:id="50"/>
      <w:bookmarkEnd w:id="51"/>
      <w:bookmarkEnd w:id="52"/>
      <w:bookmarkEnd w:id="53"/>
      <w:r>
        <w:rPr>
          <w:rFonts w:hint="eastAsia" w:ascii="宋体" w:hAnsi="宋体" w:eastAsia="宋体" w:cs="宋体"/>
          <w:b/>
          <w:color w:val="auto"/>
          <w:sz w:val="24"/>
          <w:szCs w:val="24"/>
          <w:highlight w:val="none"/>
          <w:shd w:val="clear" w:color="auto" w:fill="auto"/>
        </w:rPr>
        <w:t>谈判文件</w:t>
      </w:r>
    </w:p>
    <w:p w14:paraId="69647989">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bookmarkStart w:id="54" w:name="_Toc513029210"/>
      <w:bookmarkStart w:id="55" w:name="_Toc16938526"/>
      <w:bookmarkStart w:id="56" w:name="_Toc20823282"/>
      <w:r>
        <w:rPr>
          <w:rFonts w:hint="eastAsia" w:ascii="宋体" w:hAnsi="宋体" w:eastAsia="宋体" w:cs="宋体"/>
          <w:color w:val="auto"/>
          <w:sz w:val="24"/>
          <w:szCs w:val="24"/>
          <w:highlight w:val="none"/>
          <w:shd w:val="clear" w:color="auto" w:fill="auto"/>
        </w:rPr>
        <w:t>6、谈判文件构成</w:t>
      </w:r>
      <w:bookmarkEnd w:id="54"/>
      <w:bookmarkEnd w:id="55"/>
      <w:bookmarkEnd w:id="56"/>
    </w:p>
    <w:p w14:paraId="72B14392">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6.1谈判文件由以下部分组成：</w:t>
      </w:r>
    </w:p>
    <w:p w14:paraId="42D2B50B">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36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（1）谈判</w:t>
      </w:r>
      <w:r>
        <w:rPr>
          <w:rFonts w:hint="eastAsia" w:ascii="宋体" w:hAnsi="宋体" w:eastAsia="宋体" w:cs="宋体"/>
          <w:color w:val="auto"/>
          <w:sz w:val="24"/>
          <w:szCs w:val="24"/>
          <w:highlight w:val="none"/>
          <w:shd w:val="clear" w:color="auto" w:fill="auto"/>
          <w:lang w:val="en-US" w:eastAsia="zh-CN"/>
        </w:rPr>
        <w:t>公告</w:t>
      </w:r>
    </w:p>
    <w:p w14:paraId="641F79E0">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（2）供应商须知</w:t>
      </w:r>
    </w:p>
    <w:p w14:paraId="33B80FAD">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（3）合同文本</w:t>
      </w:r>
    </w:p>
    <w:p w14:paraId="6A224AF0">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（4）采购需求</w:t>
      </w:r>
    </w:p>
    <w:p w14:paraId="55F0260B">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（5）响应文件格式</w:t>
      </w:r>
    </w:p>
    <w:p w14:paraId="65B9D1F3">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请仔细检查谈判文件是否齐全，如有缺漏请立即与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联系解决。</w:t>
      </w:r>
    </w:p>
    <w:p w14:paraId="41A5550D">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4C427DF5">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560"/>
        <w:jc w:val="both"/>
        <w:textAlignment w:val="auto"/>
        <w:rPr>
          <w:rFonts w:hint="eastAsia" w:ascii="宋体" w:hAnsi="宋体" w:eastAsia="宋体" w:cs="宋体"/>
          <w:color w:val="auto"/>
          <w:sz w:val="24"/>
          <w:szCs w:val="24"/>
          <w:highlight w:val="none"/>
          <w:shd w:val="clear" w:color="auto" w:fill="auto"/>
        </w:rPr>
      </w:pPr>
      <w:bookmarkStart w:id="57" w:name="_Toc462564070"/>
      <w:bookmarkStart w:id="58" w:name="_Toc16938527"/>
      <w:bookmarkStart w:id="59" w:name="_Toc20823283"/>
      <w:bookmarkStart w:id="60" w:name="_Toc513029211"/>
      <w:r>
        <w:rPr>
          <w:rFonts w:hint="eastAsia" w:ascii="宋体" w:hAnsi="宋体" w:eastAsia="宋体" w:cs="宋体"/>
          <w:color w:val="auto"/>
          <w:sz w:val="24"/>
          <w:szCs w:val="24"/>
          <w:highlight w:val="none"/>
          <w:shd w:val="clear" w:color="auto" w:fill="auto"/>
        </w:rPr>
        <w:t>7、谈判文件的澄清</w:t>
      </w:r>
      <w:bookmarkEnd w:id="57"/>
      <w:bookmarkEnd w:id="58"/>
      <w:bookmarkEnd w:id="59"/>
      <w:bookmarkEnd w:id="60"/>
    </w:p>
    <w:p w14:paraId="3753447F">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 任何要求对谈判文件进行澄清的供应商，应在谈判截止期3个工作日前按谈判公告中的通讯地址，以书面形式通知</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w:t>
      </w:r>
    </w:p>
    <w:p w14:paraId="7075FBBD">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560"/>
        <w:jc w:val="both"/>
        <w:textAlignment w:val="auto"/>
        <w:rPr>
          <w:rFonts w:hint="eastAsia" w:ascii="宋体" w:hAnsi="宋体" w:eastAsia="宋体" w:cs="宋体"/>
          <w:color w:val="auto"/>
          <w:sz w:val="24"/>
          <w:szCs w:val="24"/>
          <w:highlight w:val="none"/>
          <w:shd w:val="clear" w:color="auto" w:fill="auto"/>
        </w:rPr>
      </w:pPr>
      <w:bookmarkStart w:id="61" w:name="_Toc462564071"/>
      <w:bookmarkStart w:id="62" w:name="_Toc16938528"/>
      <w:bookmarkStart w:id="63" w:name="_Toc513029212"/>
      <w:bookmarkStart w:id="64" w:name="_Toc20823284"/>
      <w:r>
        <w:rPr>
          <w:rFonts w:hint="eastAsia" w:ascii="宋体" w:hAnsi="宋体" w:eastAsia="宋体" w:cs="宋体"/>
          <w:color w:val="auto"/>
          <w:sz w:val="24"/>
          <w:szCs w:val="24"/>
          <w:highlight w:val="none"/>
          <w:shd w:val="clear" w:color="auto" w:fill="auto"/>
        </w:rPr>
        <w:t>8、谈判文件的澄清和修改</w:t>
      </w:r>
      <w:bookmarkEnd w:id="61"/>
      <w:bookmarkEnd w:id="62"/>
      <w:bookmarkEnd w:id="63"/>
      <w:bookmarkEnd w:id="64"/>
    </w:p>
    <w:p w14:paraId="7C4A73D5">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 在响应文件提交截止时</w:t>
      </w:r>
      <w:r>
        <w:rPr>
          <w:rFonts w:hint="eastAsia" w:ascii="宋体" w:hAnsi="宋体" w:eastAsia="宋体" w:cs="宋体"/>
          <w:color w:val="auto"/>
          <w:sz w:val="24"/>
          <w:szCs w:val="24"/>
          <w:highlight w:val="none"/>
          <w:shd w:val="clear" w:color="auto" w:fill="auto"/>
          <w:lang w:eastAsia="zh-CN"/>
        </w:rPr>
        <w:t>间之</w:t>
      </w:r>
      <w:r>
        <w:rPr>
          <w:rFonts w:hint="eastAsia" w:ascii="宋体" w:hAnsi="宋体" w:eastAsia="宋体" w:cs="宋体"/>
          <w:color w:val="auto"/>
          <w:sz w:val="24"/>
          <w:szCs w:val="24"/>
          <w:highlight w:val="none"/>
          <w:shd w:val="clear" w:color="auto" w:fill="auto"/>
        </w:rPr>
        <w:t>前，</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可以对谈判文件进行澄清和修改</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 澄清或者修改的内容作为谈判文件的组成部分。澄清或者修改的内容可能影响响应文件编制的，</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将在提交首次响应文件截止时间至少3个工作日前，在</w:t>
      </w:r>
      <w:r>
        <w:rPr>
          <w:rFonts w:hint="eastAsia" w:ascii="宋体" w:hAnsi="宋体" w:eastAsia="宋体" w:cs="宋体"/>
          <w:color w:val="auto"/>
          <w:sz w:val="24"/>
          <w:szCs w:val="24"/>
          <w:highlight w:val="none"/>
          <w:shd w:val="clear" w:color="auto" w:fill="auto"/>
          <w:lang w:val="en-US" w:eastAsia="zh-CN"/>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盐城市政府采购网”上发布书面更正公告形式通知所有获取谈判文件的供应商</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 更正公告内容将作为谈判文件的组成部分，并对供应商具有约束力。不足3个工作日的，</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将顺延提交首次响应文件截止时间。</w:t>
      </w:r>
    </w:p>
    <w:p w14:paraId="554C4858">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可以视采购项目的具体情况，组织供应商进行现场考察或召开谈判前答疑会，但不单独或分别组织只有一个供应商参加的现场考察和答疑会。</w:t>
      </w:r>
    </w:p>
    <w:p w14:paraId="263EC033">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2"/>
        <w:jc w:val="both"/>
        <w:textAlignment w:val="auto"/>
        <w:rPr>
          <w:rFonts w:hint="eastAsia" w:ascii="宋体" w:hAnsi="宋体" w:eastAsia="宋体" w:cs="宋体"/>
          <w:color w:val="auto"/>
          <w:sz w:val="24"/>
          <w:szCs w:val="24"/>
          <w:highlight w:val="none"/>
          <w:shd w:val="clear" w:color="auto" w:fill="auto"/>
        </w:rPr>
      </w:pPr>
      <w:bookmarkStart w:id="65" w:name="_Toc462564072"/>
      <w:bookmarkStart w:id="66" w:name="_Toc16938529"/>
      <w:bookmarkStart w:id="67" w:name="_Toc20823285"/>
      <w:bookmarkStart w:id="68" w:name="_Toc513029213"/>
      <w:bookmarkStart w:id="69" w:name="_Toc120614216"/>
      <w:r>
        <w:rPr>
          <w:rFonts w:hint="eastAsia" w:ascii="宋体" w:hAnsi="宋体" w:eastAsia="宋体" w:cs="宋体"/>
          <w:b/>
          <w:color w:val="auto"/>
          <w:sz w:val="24"/>
          <w:szCs w:val="24"/>
          <w:highlight w:val="none"/>
          <w:shd w:val="clear" w:color="auto" w:fill="auto"/>
        </w:rPr>
        <w:t>三、响应文件的编制</w:t>
      </w:r>
      <w:bookmarkEnd w:id="65"/>
      <w:bookmarkEnd w:id="66"/>
      <w:bookmarkEnd w:id="67"/>
      <w:bookmarkEnd w:id="68"/>
      <w:bookmarkEnd w:id="69"/>
    </w:p>
    <w:p w14:paraId="5C73C290">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560"/>
        <w:jc w:val="both"/>
        <w:textAlignment w:val="auto"/>
        <w:rPr>
          <w:rFonts w:hint="eastAsia" w:ascii="宋体" w:hAnsi="宋体" w:eastAsia="宋体" w:cs="宋体"/>
          <w:color w:val="auto"/>
          <w:sz w:val="24"/>
          <w:szCs w:val="24"/>
          <w:highlight w:val="none"/>
          <w:shd w:val="clear" w:color="auto" w:fill="auto"/>
        </w:rPr>
      </w:pPr>
      <w:bookmarkStart w:id="70" w:name="_Toc16938530"/>
      <w:bookmarkStart w:id="71" w:name="_Toc462564073"/>
      <w:bookmarkStart w:id="72" w:name="_Toc513029214"/>
      <w:bookmarkStart w:id="73" w:name="_Toc20823286"/>
      <w:r>
        <w:rPr>
          <w:rFonts w:hint="eastAsia" w:ascii="宋体" w:hAnsi="宋体" w:eastAsia="宋体" w:cs="宋体"/>
          <w:color w:val="auto"/>
          <w:sz w:val="24"/>
          <w:szCs w:val="24"/>
          <w:highlight w:val="none"/>
          <w:shd w:val="clear" w:color="auto" w:fill="auto"/>
        </w:rPr>
        <w:t>9、响应文件的语言及度量衡单位</w:t>
      </w:r>
      <w:bookmarkEnd w:id="70"/>
      <w:bookmarkEnd w:id="71"/>
      <w:bookmarkEnd w:id="72"/>
      <w:bookmarkEnd w:id="73"/>
    </w:p>
    <w:p w14:paraId="3F88A372">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9.1供应商提交的响应文件以及供应商与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就有关谈判的所有来往通知、函件和文件均应使用</w:t>
      </w:r>
      <w:r>
        <w:rPr>
          <w:rFonts w:hint="eastAsia" w:ascii="宋体" w:hAnsi="宋体" w:eastAsia="宋体" w:cs="宋体"/>
          <w:b/>
          <w:color w:val="auto"/>
          <w:sz w:val="24"/>
          <w:szCs w:val="24"/>
          <w:highlight w:val="none"/>
          <w:shd w:val="clear" w:color="auto" w:fill="auto"/>
        </w:rPr>
        <w:t>简体中文</w:t>
      </w:r>
      <w:r>
        <w:rPr>
          <w:rFonts w:hint="eastAsia" w:ascii="宋体" w:hAnsi="宋体" w:eastAsia="宋体" w:cs="宋体"/>
          <w:color w:val="auto"/>
          <w:sz w:val="24"/>
          <w:szCs w:val="24"/>
          <w:highlight w:val="none"/>
          <w:shd w:val="clear" w:color="auto" w:fill="auto"/>
        </w:rPr>
        <w:t>。</w:t>
      </w:r>
    </w:p>
    <w:p w14:paraId="2B4AC5C0">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 除技术性能另有规定外，响应文件所使用的度量衡单位，均须采用国家法定计量单位。</w:t>
      </w:r>
    </w:p>
    <w:p w14:paraId="6AC51321">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bookmarkStart w:id="74" w:name="_Toc513029215"/>
      <w:bookmarkStart w:id="75" w:name="_Toc462564074"/>
      <w:bookmarkStart w:id="76" w:name="_Toc20823287"/>
      <w:bookmarkStart w:id="77" w:name="_Toc16938531"/>
      <w:r>
        <w:rPr>
          <w:rFonts w:hint="eastAsia" w:ascii="宋体" w:hAnsi="宋体" w:eastAsia="宋体" w:cs="宋体"/>
          <w:color w:val="auto"/>
          <w:sz w:val="24"/>
          <w:szCs w:val="24"/>
          <w:highlight w:val="none"/>
          <w:shd w:val="clear" w:color="auto" w:fill="auto"/>
        </w:rPr>
        <w:t>10、响应文件构成</w:t>
      </w:r>
      <w:bookmarkEnd w:id="74"/>
      <w:bookmarkEnd w:id="75"/>
      <w:bookmarkEnd w:id="76"/>
      <w:bookmarkEnd w:id="77"/>
    </w:p>
    <w:p w14:paraId="07DC82DC">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10.1供应商编写的响应文件应包括资格证明文件、符合性证明文件、分项报价表、技术要求响应及偏离表、商务要求响应及偏离表、其他证明文件、谈判响应函等部分。</w:t>
      </w:r>
    </w:p>
    <w:p w14:paraId="6294BD8C">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10.2 如标书制作工具中格式和内容与</w:t>
      </w:r>
      <w:r>
        <w:rPr>
          <w:rFonts w:hint="eastAsia" w:ascii="宋体" w:hAnsi="宋体" w:eastAsia="宋体" w:cs="宋体"/>
          <w:i w:val="0"/>
          <w:iCs w:val="0"/>
          <w:caps w:val="0"/>
          <w:color w:val="auto"/>
          <w:spacing w:val="0"/>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lang w:val="en-US" w:eastAsia="zh-CN"/>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盐城市政府采购网”发布的谈判文件不一致，请以</w:t>
      </w:r>
      <w:r>
        <w:rPr>
          <w:rFonts w:hint="eastAsia" w:ascii="宋体" w:hAnsi="宋体" w:eastAsia="宋体" w:cs="宋体"/>
          <w:i w:val="0"/>
          <w:iCs w:val="0"/>
          <w:caps w:val="0"/>
          <w:color w:val="auto"/>
          <w:spacing w:val="0"/>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lang w:val="en-US" w:eastAsia="zh-CN"/>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盐城市政府采购网”发布的谈判文件为准。</w:t>
      </w:r>
    </w:p>
    <w:p w14:paraId="5D75275B">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bookmarkStart w:id="78" w:name="_Toc49090507"/>
      <w:bookmarkStart w:id="79" w:name="_Toc513029216"/>
      <w:bookmarkStart w:id="80" w:name="_Toc14577357"/>
      <w:bookmarkStart w:id="81" w:name="_Toc49090508"/>
      <w:bookmarkStart w:id="82" w:name="_Toc14577354"/>
      <w:bookmarkStart w:id="83" w:name="_Toc14577355"/>
      <w:bookmarkStart w:id="84" w:name="_Toc513029219"/>
      <w:bookmarkStart w:id="85" w:name="_Toc49090509"/>
      <w:bookmarkStart w:id="86" w:name="_Hlt26954838"/>
      <w:bookmarkStart w:id="87" w:name="_Hlt26668975"/>
      <w:bookmarkStart w:id="88" w:name="_Hlt26670360"/>
      <w:r>
        <w:rPr>
          <w:rFonts w:hint="eastAsia" w:ascii="宋体" w:hAnsi="宋体" w:eastAsia="宋体" w:cs="宋体"/>
          <w:color w:val="auto"/>
          <w:sz w:val="24"/>
          <w:szCs w:val="24"/>
          <w:highlight w:val="none"/>
          <w:shd w:val="clear" w:color="auto" w:fill="auto"/>
        </w:rPr>
        <w:t>11、证明谈判响应标的符合谈判文件规定的文件</w:t>
      </w:r>
      <w:bookmarkEnd w:id="78"/>
      <w:bookmarkEnd w:id="79"/>
      <w:bookmarkEnd w:id="80"/>
      <w:bookmarkEnd w:id="81"/>
      <w:bookmarkEnd w:id="82"/>
      <w:bookmarkEnd w:id="83"/>
      <w:bookmarkEnd w:id="84"/>
      <w:bookmarkEnd w:id="85"/>
    </w:p>
    <w:p w14:paraId="569A2539">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11.1供应商应按照谈判文件要求提交证明文件，证明其及谈判响应标的符合谈判文件规定。</w:t>
      </w:r>
    </w:p>
    <w:p w14:paraId="6BB90F94">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11.2谈判文件对证明文件无明确形式要求的，证明文件可以以文字资料、图纸和数据等形式提交。</w:t>
      </w:r>
    </w:p>
    <w:p w14:paraId="1BE4CE7F">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12、分项报价表</w:t>
      </w:r>
    </w:p>
    <w:p w14:paraId="5EE0F3EF">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12.1供应商应按照谈判文件规定格式填报分项报价表。</w:t>
      </w:r>
    </w:p>
    <w:p w14:paraId="54CC5CE8">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12.2谈判货币。响应文件中的单价和总价无特殊规定的采用人民币报价，以元为单位标注。谈判文件中另有规定的按规定执行。</w:t>
      </w:r>
    </w:p>
    <w:p w14:paraId="561DEAC4">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bookmarkStart w:id="89" w:name="_Hlt26670482"/>
      <w:bookmarkStart w:id="90" w:name="_Hlt26954846"/>
      <w:bookmarkStart w:id="91" w:name="_Hlt26670486"/>
      <w:bookmarkStart w:id="92" w:name="_Hlt26954848"/>
      <w:bookmarkStart w:id="93" w:name="_Hlt26954731"/>
      <w:r>
        <w:rPr>
          <w:rFonts w:hint="eastAsia" w:ascii="宋体" w:hAnsi="宋体" w:eastAsia="宋体" w:cs="宋体"/>
          <w:color w:val="auto"/>
          <w:sz w:val="24"/>
          <w:szCs w:val="24"/>
          <w:highlight w:val="none"/>
          <w:shd w:val="clear" w:color="auto" w:fill="auto"/>
        </w:rPr>
        <w:t>13、技术要求响应及偏离表、商务要求响应及偏离表</w:t>
      </w:r>
    </w:p>
    <w:p w14:paraId="783EE96E">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13.1供应商需对谈判文件中的技术要求与商务要求逐项作出响应或偏离，并说明原因。</w:t>
      </w:r>
    </w:p>
    <w:p w14:paraId="291A24E9">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13.2供应商可在响应文件中提供认为需要的其他技术文件或说明。</w:t>
      </w:r>
    </w:p>
    <w:p w14:paraId="20C7B777">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14、服务承诺、培训计划、人员安排及其他</w:t>
      </w:r>
    </w:p>
    <w:p w14:paraId="5CD79EE9">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14.1供应商需根据谈判文件要求提供有关售后服务的管理制度，售后服务机构的分布情况，售后服务人员的数量、素质、技术水平及售后服务的反应能力等。</w:t>
      </w:r>
    </w:p>
    <w:p w14:paraId="1141FEAC">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14.2供应商需根据谈判文件要求提供培训计划。</w:t>
      </w:r>
    </w:p>
    <w:p w14:paraId="7681D356">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14.3供应商需根据谈判文件要求提供谈判响应标的的主要组成部分、功能设计、实现思路及关键技术等。</w:t>
      </w:r>
    </w:p>
    <w:p w14:paraId="2BBDFA5F">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bookmarkStart w:id="94" w:name="_Toc49090510"/>
      <w:bookmarkStart w:id="95" w:name="_Toc14577359"/>
      <w:r>
        <w:rPr>
          <w:rFonts w:hint="eastAsia" w:ascii="宋体" w:hAnsi="宋体" w:eastAsia="宋体" w:cs="宋体"/>
          <w:color w:val="auto"/>
          <w:sz w:val="24"/>
          <w:szCs w:val="24"/>
          <w:highlight w:val="none"/>
          <w:shd w:val="clear" w:color="auto" w:fill="auto"/>
        </w:rPr>
        <w:t>15、谈判响应函</w:t>
      </w:r>
      <w:bookmarkEnd w:id="94"/>
      <w:bookmarkEnd w:id="95"/>
    </w:p>
    <w:p w14:paraId="60B5D2D6">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15.1供应商应按照谈判文件中提供的格式完整、正确填写谈判响应函。</w:t>
      </w:r>
    </w:p>
    <w:p w14:paraId="0161BF92">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bookmarkStart w:id="96" w:name="_Toc14577360"/>
      <w:bookmarkStart w:id="97" w:name="_Toc49090511"/>
      <w:r>
        <w:rPr>
          <w:rFonts w:hint="eastAsia" w:ascii="宋体" w:hAnsi="宋体" w:eastAsia="宋体" w:cs="宋体"/>
          <w:color w:val="auto"/>
          <w:sz w:val="24"/>
          <w:szCs w:val="24"/>
          <w:highlight w:val="none"/>
          <w:shd w:val="clear" w:color="auto" w:fill="auto"/>
        </w:rPr>
        <w:t>16、谈判有效期</w:t>
      </w:r>
      <w:bookmarkEnd w:id="96"/>
      <w:bookmarkEnd w:id="97"/>
    </w:p>
    <w:p w14:paraId="338B5D2F">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16.1谈判有效期为</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shd w:val="clear" w:color="auto" w:fill="auto"/>
        </w:rPr>
        <w:t>。谈判有效期比规定短的将被视为非实质性响应谈判文件而予以拒绝。</w:t>
      </w:r>
    </w:p>
    <w:p w14:paraId="2A67C85E">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17、谈判有效期的延长</w:t>
      </w:r>
    </w:p>
    <w:p w14:paraId="574B79FA">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17.1在特殊情况下，</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于原谈判有效期满之前，可向供应商提出延长谈判有效期的要求。这种要求与答复均应采用书面形式。供应商可以拒绝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的这一要求而放弃谈判，同意延长谈判有效期的供应商既不能要求也不允许修改其响应文件。受谈判有效期约束的所有权利与义务均延长至新的有效期。</w:t>
      </w:r>
    </w:p>
    <w:p w14:paraId="2342F24A">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2"/>
        <w:jc w:val="both"/>
        <w:textAlignment w:val="auto"/>
        <w:rPr>
          <w:rFonts w:hint="eastAsia" w:ascii="宋体" w:hAnsi="宋体" w:eastAsia="宋体" w:cs="宋体"/>
          <w:color w:val="auto"/>
          <w:sz w:val="24"/>
          <w:szCs w:val="24"/>
          <w:highlight w:val="none"/>
          <w:shd w:val="clear" w:color="auto" w:fill="auto"/>
        </w:rPr>
      </w:pPr>
      <w:bookmarkStart w:id="98" w:name="_Toc513029224"/>
      <w:bookmarkStart w:id="99" w:name="_Toc120614217"/>
      <w:bookmarkStart w:id="100" w:name="_Toc16938540"/>
      <w:bookmarkStart w:id="101" w:name="_Toc20823296"/>
      <w:bookmarkStart w:id="102" w:name="_Hlt26954739"/>
      <w:bookmarkStart w:id="103" w:name="_Hlt26954852"/>
      <w:r>
        <w:rPr>
          <w:rFonts w:hint="eastAsia" w:ascii="宋体" w:hAnsi="宋体" w:eastAsia="宋体" w:cs="宋体"/>
          <w:b/>
          <w:color w:val="auto"/>
          <w:sz w:val="24"/>
          <w:szCs w:val="24"/>
          <w:highlight w:val="none"/>
          <w:shd w:val="clear" w:color="auto" w:fill="auto"/>
        </w:rPr>
        <w:t>四、响应文件的递交</w:t>
      </w:r>
      <w:bookmarkEnd w:id="98"/>
      <w:bookmarkEnd w:id="99"/>
      <w:bookmarkEnd w:id="100"/>
      <w:bookmarkEnd w:id="101"/>
    </w:p>
    <w:p w14:paraId="36D2DBC6">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560"/>
        <w:jc w:val="both"/>
        <w:textAlignment w:val="auto"/>
        <w:rPr>
          <w:rFonts w:hint="eastAsia" w:ascii="宋体" w:hAnsi="宋体" w:eastAsia="宋体" w:cs="宋体"/>
          <w:color w:val="auto"/>
          <w:sz w:val="24"/>
          <w:szCs w:val="24"/>
          <w:highlight w:val="none"/>
          <w:shd w:val="clear" w:color="auto" w:fill="auto"/>
        </w:rPr>
      </w:pPr>
      <w:bookmarkStart w:id="104" w:name="_Toc513029225"/>
      <w:bookmarkStart w:id="105" w:name="_Toc20823297"/>
      <w:bookmarkStart w:id="106" w:name="_Toc16938541"/>
      <w:bookmarkStart w:id="107" w:name="_Toc462564084"/>
      <w:r>
        <w:rPr>
          <w:rFonts w:hint="eastAsia" w:ascii="宋体" w:hAnsi="宋体" w:eastAsia="宋体" w:cs="宋体"/>
          <w:color w:val="auto"/>
          <w:sz w:val="24"/>
          <w:szCs w:val="24"/>
          <w:highlight w:val="none"/>
          <w:shd w:val="clear" w:color="auto" w:fill="auto"/>
        </w:rPr>
        <w:t>18、电子谈判</w:t>
      </w:r>
      <w:bookmarkEnd w:id="104"/>
      <w:bookmarkEnd w:id="105"/>
      <w:bookmarkEnd w:id="106"/>
      <w:bookmarkEnd w:id="107"/>
      <w:r>
        <w:rPr>
          <w:rFonts w:hint="eastAsia" w:ascii="宋体" w:hAnsi="宋体" w:eastAsia="宋体" w:cs="宋体"/>
          <w:color w:val="auto"/>
          <w:sz w:val="24"/>
          <w:szCs w:val="24"/>
          <w:highlight w:val="none"/>
          <w:shd w:val="clear" w:color="auto" w:fill="auto"/>
        </w:rPr>
        <w:t>响应文件的递交</w:t>
      </w:r>
    </w:p>
    <w:p w14:paraId="7F1B6461">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18.1供应商应当按照《操作手册》规定，在提交响应文件截止时间前制作并上传电子响应文件。</w:t>
      </w:r>
      <w:bookmarkStart w:id="108" w:name="_Toc16938542"/>
      <w:bookmarkEnd w:id="108"/>
      <w:bookmarkStart w:id="109" w:name="_Toc20823298"/>
      <w:bookmarkEnd w:id="109"/>
      <w:bookmarkStart w:id="110" w:name="_Toc513029226"/>
    </w:p>
    <w:p w14:paraId="0D52B80C">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5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19、提交响应文件截止时间</w:t>
      </w:r>
    </w:p>
    <w:p w14:paraId="5EB963DF">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19.1供应商上传电子响应文件的时间不得迟于谈判公告中规定的提交响应文件截止时间。</w:t>
      </w:r>
    </w:p>
    <w:p w14:paraId="1850C268">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供应商应充分考虑到网络环境、网络带宽等风险因素，如因供应商自身原因造成的电子响应文件上传不成功的按照本谈判文件第二章第26.3.2条规定</w:t>
      </w:r>
      <w:r>
        <w:rPr>
          <w:rFonts w:hint="eastAsia" w:ascii="宋体" w:hAnsi="宋体" w:eastAsia="宋体" w:cs="宋体"/>
          <w:color w:val="auto"/>
          <w:sz w:val="24"/>
          <w:szCs w:val="24"/>
          <w:highlight w:val="none"/>
          <w:shd w:val="clear" w:color="auto" w:fill="auto"/>
          <w:lang w:eastAsia="zh-CN"/>
        </w:rPr>
        <w:t>作无效响应处理</w:t>
      </w:r>
      <w:r>
        <w:rPr>
          <w:rFonts w:hint="eastAsia" w:ascii="宋体" w:hAnsi="宋体" w:eastAsia="宋体" w:cs="宋体"/>
          <w:color w:val="auto"/>
          <w:sz w:val="24"/>
          <w:szCs w:val="24"/>
          <w:highlight w:val="none"/>
          <w:shd w:val="clear" w:color="auto" w:fill="auto"/>
        </w:rPr>
        <w:t>。</w:t>
      </w:r>
    </w:p>
    <w:p w14:paraId="4662ACA9">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可以按照规定，通过修改谈判文件酌情延长提交响应文件截止日期，在此情况下，供应商的所有权利和义务以及供应商受制的截止日期均应以延长后新的截止日期为准。</w:t>
      </w:r>
    </w:p>
    <w:p w14:paraId="09E670D4">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bookmarkStart w:id="111" w:name="_Toc20823299"/>
      <w:bookmarkStart w:id="112" w:name="_Toc16938543"/>
      <w:bookmarkStart w:id="113" w:name="_Toc513029227"/>
      <w:r>
        <w:rPr>
          <w:rFonts w:hint="eastAsia" w:ascii="宋体" w:hAnsi="宋体" w:eastAsia="宋体" w:cs="宋体"/>
          <w:color w:val="auto"/>
          <w:sz w:val="24"/>
          <w:szCs w:val="24"/>
          <w:highlight w:val="none"/>
          <w:shd w:val="clear" w:color="auto" w:fill="auto"/>
        </w:rPr>
        <w:t>20、响应文件</w:t>
      </w:r>
      <w:bookmarkEnd w:id="111"/>
      <w:bookmarkEnd w:id="112"/>
      <w:bookmarkEnd w:id="113"/>
      <w:r>
        <w:rPr>
          <w:rFonts w:hint="eastAsia" w:ascii="宋体" w:hAnsi="宋体" w:eastAsia="宋体" w:cs="宋体"/>
          <w:color w:val="auto"/>
          <w:sz w:val="24"/>
          <w:szCs w:val="24"/>
          <w:highlight w:val="none"/>
          <w:shd w:val="clear" w:color="auto" w:fill="auto"/>
        </w:rPr>
        <w:t>的拒收</w:t>
      </w:r>
    </w:p>
    <w:p w14:paraId="5BD6BA10">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拒绝接收在其规定的提交响应文件截止时间后上传的任何电子响应文件。</w:t>
      </w:r>
    </w:p>
    <w:p w14:paraId="4ADFE341">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bookmarkStart w:id="114" w:name="_Toc513029228"/>
      <w:bookmarkStart w:id="115" w:name="_Toc20823300"/>
      <w:bookmarkStart w:id="116" w:name="_Toc16938544"/>
      <w:r>
        <w:rPr>
          <w:rFonts w:hint="eastAsia" w:ascii="宋体" w:hAnsi="宋体" w:eastAsia="宋体" w:cs="宋体"/>
          <w:color w:val="auto"/>
          <w:sz w:val="24"/>
          <w:szCs w:val="24"/>
          <w:highlight w:val="none"/>
          <w:shd w:val="clear" w:color="auto" w:fill="auto"/>
        </w:rPr>
        <w:t>21、响应文件的撤回和修改</w:t>
      </w:r>
      <w:bookmarkEnd w:id="114"/>
      <w:bookmarkEnd w:id="115"/>
      <w:bookmarkEnd w:id="116"/>
    </w:p>
    <w:p w14:paraId="53A7B827">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21.1响应文件的撤回</w:t>
      </w:r>
    </w:p>
    <w:p w14:paraId="0A4DA704">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21.1.1 电子响应文件的撤回</w:t>
      </w:r>
    </w:p>
    <w:p w14:paraId="78F91B32">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供应商可在提交响应文件截止时间前，撤回其电子响应文件，具体操作方法见《操作手册》。</w:t>
      </w:r>
    </w:p>
    <w:p w14:paraId="6824A200">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21.1.2供应商撤回电子响应文件，则认为其不再参与本项目谈判活动。</w:t>
      </w:r>
    </w:p>
    <w:p w14:paraId="7B9E4783">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21.2响应文件的修改</w:t>
      </w:r>
    </w:p>
    <w:p w14:paraId="5C467739">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供应商可在提交响应文件截止时间前，对其电子响应文件进行修改，具体操作方法见《操作手册》。</w:t>
      </w:r>
    </w:p>
    <w:p w14:paraId="1B3CEACF">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21.3 在提交响应文件截止时间之后，供应商不得对其电子响应文件作任何修改。</w:t>
      </w:r>
    </w:p>
    <w:p w14:paraId="235878EB">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21.4 在提交响应文件截止时间至谈判文件中规定的谈判有效期满之间的这段时间内，供应商不得撤回其响应文件。</w:t>
      </w:r>
    </w:p>
    <w:p w14:paraId="3138CC91">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2"/>
        <w:jc w:val="both"/>
        <w:textAlignment w:val="auto"/>
        <w:rPr>
          <w:rFonts w:hint="eastAsia" w:ascii="宋体" w:hAnsi="宋体" w:eastAsia="宋体" w:cs="宋体"/>
          <w:color w:val="auto"/>
          <w:sz w:val="24"/>
          <w:szCs w:val="24"/>
          <w:highlight w:val="none"/>
          <w:shd w:val="clear" w:color="auto" w:fill="auto"/>
        </w:rPr>
      </w:pPr>
      <w:bookmarkStart w:id="117" w:name="_Toc20823301"/>
      <w:bookmarkStart w:id="118" w:name="_Toc513029229"/>
      <w:bookmarkStart w:id="119" w:name="_Toc16938545"/>
      <w:bookmarkStart w:id="120" w:name="_Toc120614218"/>
      <w:r>
        <w:rPr>
          <w:rFonts w:hint="eastAsia" w:ascii="宋体" w:hAnsi="宋体" w:eastAsia="宋体" w:cs="宋体"/>
          <w:b/>
          <w:color w:val="auto"/>
          <w:sz w:val="24"/>
          <w:szCs w:val="24"/>
          <w:highlight w:val="none"/>
          <w:shd w:val="clear" w:color="auto" w:fill="auto"/>
        </w:rPr>
        <w:t>五、响应文件的解密与评审</w:t>
      </w:r>
      <w:bookmarkEnd w:id="117"/>
      <w:bookmarkEnd w:id="118"/>
      <w:bookmarkEnd w:id="119"/>
      <w:bookmarkEnd w:id="120"/>
    </w:p>
    <w:p w14:paraId="3E7D2F3E">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bookmarkStart w:id="121" w:name="_Toc16938546"/>
      <w:bookmarkStart w:id="122" w:name="_Toc513029230"/>
      <w:bookmarkStart w:id="123" w:name="_Toc20823302"/>
      <w:r>
        <w:rPr>
          <w:rFonts w:hint="eastAsia" w:ascii="宋体" w:hAnsi="宋体" w:eastAsia="宋体" w:cs="宋体"/>
          <w:color w:val="auto"/>
          <w:sz w:val="24"/>
          <w:szCs w:val="24"/>
          <w:highlight w:val="none"/>
          <w:shd w:val="clear" w:color="auto" w:fill="auto"/>
        </w:rPr>
        <w:t>22、</w:t>
      </w:r>
      <w:bookmarkEnd w:id="121"/>
      <w:bookmarkEnd w:id="122"/>
      <w:bookmarkEnd w:id="123"/>
      <w:r>
        <w:rPr>
          <w:rFonts w:hint="eastAsia" w:ascii="宋体" w:hAnsi="宋体" w:eastAsia="宋体" w:cs="宋体"/>
          <w:color w:val="auto"/>
          <w:sz w:val="24"/>
          <w:szCs w:val="24"/>
          <w:highlight w:val="none"/>
          <w:shd w:val="clear" w:color="auto" w:fill="auto"/>
        </w:rPr>
        <w:t>响应文件解密</w:t>
      </w:r>
    </w:p>
    <w:p w14:paraId="20139798">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22.1供应商应当按照《操作手册》规定，在苏采云系统规定的时间内对谈判响应文件进行解密。</w:t>
      </w:r>
    </w:p>
    <w:p w14:paraId="7235C633">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bookmarkStart w:id="124" w:name="_Toc16938547"/>
      <w:bookmarkStart w:id="125" w:name="_Toc513029231"/>
      <w:bookmarkStart w:id="126" w:name="_Toc20823303"/>
      <w:r>
        <w:rPr>
          <w:rFonts w:hint="eastAsia" w:ascii="宋体" w:hAnsi="宋体" w:eastAsia="宋体" w:cs="宋体"/>
          <w:color w:val="auto"/>
          <w:sz w:val="24"/>
          <w:szCs w:val="24"/>
          <w:highlight w:val="none"/>
          <w:shd w:val="clear" w:color="auto" w:fill="auto"/>
        </w:rPr>
        <w:t>23、谈判小组</w:t>
      </w:r>
      <w:bookmarkEnd w:id="124"/>
      <w:bookmarkEnd w:id="125"/>
      <w:bookmarkEnd w:id="126"/>
    </w:p>
    <w:p w14:paraId="3171C6B9">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23.1</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将组织谈判小组对响应文件进行评审。谈判小组由采购人代表和有关技术、经济等方面的专家组成，且人员构成符合政府采购有关规定。</w:t>
      </w:r>
    </w:p>
    <w:p w14:paraId="5AF876D6">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23.2谈判小组独立工作，负责评审所有响应文件并确定成交</w:t>
      </w:r>
      <w:r>
        <w:rPr>
          <w:rFonts w:hint="eastAsia" w:ascii="宋体" w:hAnsi="宋体" w:eastAsia="宋体" w:cs="宋体"/>
          <w:color w:val="auto"/>
          <w:sz w:val="24"/>
          <w:szCs w:val="24"/>
          <w:highlight w:val="none"/>
          <w:shd w:val="clear" w:color="auto" w:fill="auto"/>
          <w:lang w:eastAsia="zh-CN"/>
        </w:rPr>
        <w:t>候选人</w:t>
      </w:r>
      <w:r>
        <w:rPr>
          <w:rFonts w:hint="eastAsia" w:ascii="宋体" w:hAnsi="宋体" w:eastAsia="宋体" w:cs="宋体"/>
          <w:color w:val="auto"/>
          <w:sz w:val="24"/>
          <w:szCs w:val="24"/>
          <w:highlight w:val="none"/>
          <w:shd w:val="clear" w:color="auto" w:fill="auto"/>
        </w:rPr>
        <w:t>。</w:t>
      </w:r>
    </w:p>
    <w:p w14:paraId="07B7D59E">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24、评审过程的保密与公正</w:t>
      </w:r>
    </w:p>
    <w:p w14:paraId="76771E45">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24.1谈判小组、采购人和</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工作人员、相关监督人员等与评审工作有关的人员，对评审情况以及在评审过程中获悉的国家秘密、商业秘密负有保密责任。</w:t>
      </w:r>
    </w:p>
    <w:p w14:paraId="2A6CB05D">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24.2在评审过程中，供应商不得以任何行为影响谈判评审过程，否则其响应文件将被</w:t>
      </w:r>
      <w:r>
        <w:rPr>
          <w:rFonts w:hint="eastAsia" w:ascii="宋体" w:hAnsi="宋体" w:eastAsia="宋体" w:cs="宋体"/>
          <w:color w:val="auto"/>
          <w:sz w:val="24"/>
          <w:szCs w:val="24"/>
          <w:highlight w:val="none"/>
          <w:shd w:val="clear" w:color="auto" w:fill="auto"/>
          <w:lang w:eastAsia="zh-CN"/>
        </w:rPr>
        <w:t>视为</w:t>
      </w:r>
      <w:r>
        <w:rPr>
          <w:rFonts w:hint="eastAsia" w:ascii="宋体" w:hAnsi="宋体" w:eastAsia="宋体" w:cs="宋体"/>
          <w:color w:val="auto"/>
          <w:sz w:val="24"/>
          <w:szCs w:val="24"/>
          <w:highlight w:val="none"/>
          <w:shd w:val="clear" w:color="auto" w:fill="auto"/>
        </w:rPr>
        <w:t>无效响应文件。</w:t>
      </w:r>
    </w:p>
    <w:p w14:paraId="0A77A31F">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24.3在项目评审期间，</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将设专门人员与供应商联系。</w:t>
      </w:r>
    </w:p>
    <w:p w14:paraId="6FA337D7">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24.4 </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和谈判小组不向未成交的供应商解释未成交原因，也不公布评审过程中的相关细节。</w:t>
      </w:r>
    </w:p>
    <w:p w14:paraId="3674C652">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bookmarkStart w:id="127" w:name="_Toc513029232"/>
      <w:bookmarkStart w:id="128" w:name="_Toc16938548"/>
      <w:bookmarkStart w:id="129" w:name="_Toc20823304"/>
      <w:r>
        <w:rPr>
          <w:rFonts w:hint="eastAsia" w:ascii="宋体" w:hAnsi="宋体" w:eastAsia="宋体" w:cs="宋体"/>
          <w:color w:val="auto"/>
          <w:sz w:val="24"/>
          <w:szCs w:val="24"/>
          <w:highlight w:val="none"/>
          <w:shd w:val="clear" w:color="auto" w:fill="auto"/>
        </w:rPr>
        <w:t>25、评审过程中</w:t>
      </w:r>
      <w:r>
        <w:rPr>
          <w:rFonts w:hint="eastAsia" w:ascii="宋体" w:hAnsi="宋体" w:eastAsia="宋体" w:cs="宋体"/>
          <w:color w:val="auto"/>
          <w:sz w:val="24"/>
          <w:szCs w:val="24"/>
          <w:highlight w:val="none"/>
          <w:shd w:val="clear" w:color="auto" w:fill="auto"/>
          <w:lang w:eastAsia="zh-CN"/>
        </w:rPr>
        <w:t>的</w:t>
      </w:r>
      <w:r>
        <w:rPr>
          <w:rFonts w:hint="eastAsia" w:ascii="宋体" w:hAnsi="宋体" w:eastAsia="宋体" w:cs="宋体"/>
          <w:color w:val="auto"/>
          <w:sz w:val="24"/>
          <w:szCs w:val="24"/>
          <w:highlight w:val="none"/>
          <w:shd w:val="clear" w:color="auto" w:fill="auto"/>
        </w:rPr>
        <w:t>澄清</w:t>
      </w:r>
      <w:bookmarkEnd w:id="127"/>
      <w:bookmarkEnd w:id="128"/>
      <w:bookmarkEnd w:id="129"/>
    </w:p>
    <w:p w14:paraId="5672370A">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EA78D2C">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谈判小组并非对每个供应商都作澄清要求。</w:t>
      </w:r>
    </w:p>
    <w:p w14:paraId="6AA5062A">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BA995CC">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25.3 接到谈判小组澄清、说明和更正要求的供应商如未按规定</w:t>
      </w:r>
      <w:r>
        <w:rPr>
          <w:rFonts w:hint="eastAsia" w:ascii="宋体" w:hAnsi="宋体" w:eastAsia="宋体" w:cs="宋体"/>
          <w:color w:val="auto"/>
          <w:sz w:val="24"/>
          <w:szCs w:val="24"/>
          <w:highlight w:val="none"/>
          <w:shd w:val="clear" w:color="auto" w:fill="auto"/>
          <w:lang w:eastAsia="zh-CN"/>
        </w:rPr>
        <w:t>作出</w:t>
      </w:r>
      <w:r>
        <w:rPr>
          <w:rFonts w:hint="eastAsia" w:ascii="宋体" w:hAnsi="宋体" w:eastAsia="宋体" w:cs="宋体"/>
          <w:color w:val="auto"/>
          <w:sz w:val="24"/>
          <w:szCs w:val="24"/>
          <w:highlight w:val="none"/>
          <w:shd w:val="clear" w:color="auto" w:fill="auto"/>
        </w:rPr>
        <w:t>澄清、说明和 更正，其风险由供应商自行承担。</w:t>
      </w:r>
    </w:p>
    <w:p w14:paraId="15D4DC7B">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bookmarkStart w:id="130" w:name="_Toc20823305"/>
      <w:bookmarkStart w:id="131" w:name="_Toc16938549"/>
      <w:bookmarkStart w:id="132" w:name="_Toc513029233"/>
      <w:r>
        <w:rPr>
          <w:rFonts w:hint="eastAsia" w:ascii="宋体" w:hAnsi="宋体" w:eastAsia="宋体" w:cs="宋体"/>
          <w:color w:val="auto"/>
          <w:sz w:val="24"/>
          <w:szCs w:val="24"/>
          <w:highlight w:val="none"/>
          <w:shd w:val="clear" w:color="auto" w:fill="auto"/>
        </w:rPr>
        <w:t>26、对响应文件的审</w:t>
      </w:r>
      <w:bookmarkEnd w:id="130"/>
      <w:bookmarkEnd w:id="131"/>
      <w:bookmarkEnd w:id="132"/>
      <w:r>
        <w:rPr>
          <w:rFonts w:hint="eastAsia" w:ascii="宋体" w:hAnsi="宋体" w:eastAsia="宋体" w:cs="宋体"/>
          <w:color w:val="auto"/>
          <w:sz w:val="24"/>
          <w:szCs w:val="24"/>
          <w:highlight w:val="none"/>
          <w:shd w:val="clear" w:color="auto" w:fill="auto"/>
        </w:rPr>
        <w:t>查</w:t>
      </w:r>
    </w:p>
    <w:p w14:paraId="2894062B">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26.1响应文件审查分为资格审查和符合性审查。</w:t>
      </w:r>
    </w:p>
    <w:p w14:paraId="23E4BE1A">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26.1.1 资格审查：由谈判小组依据法律法规和谈判文件的规定，对响应文件中的资格证明文件进行审查，以确定供应商是否具备参加谈判的资格。</w:t>
      </w:r>
    </w:p>
    <w:p w14:paraId="4B9C9A3D">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谈判小组在进行资格审查的同时，将在“信用中国”网站（www.creditchina.gov.cn）查询供应商的信用记录，以确定供应商是否具备谈判资格</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查询结果留存并归档。</w:t>
      </w:r>
    </w:p>
    <w:p w14:paraId="27AC4870">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联合体成员中任何一方存在不良信用记录的，视同联合体存在不良应用记录。</w:t>
      </w:r>
    </w:p>
    <w:p w14:paraId="4605ACEE">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26.1.2 符合性审查：依据谈判文件的规定，由谈判小组从响应文件的有效性、完整性和对谈判文件的响应程度进行审查，以确定是否对谈判文件的实质性要求作出响应。</w:t>
      </w:r>
    </w:p>
    <w:p w14:paraId="7B98A219">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26.1.3 未通过资格审查或符合性审查的供应商，谈判小组将在苏采云系统中告知未通过资格审查或符合性审查的原因，评审结束后，谈判小组将不再告知未通过资格审查或符合性审查的原因。</w:t>
      </w:r>
    </w:p>
    <w:p w14:paraId="38DF9756">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26.2在详细评审之前，谈判小组将首先审查每份响应文件是否实质性响应了谈判文件的要求。实质性响应的响应文件应该是与谈判文件要求的条款、条件和规格相符，没有重大偏离或保留。</w:t>
      </w:r>
    </w:p>
    <w:p w14:paraId="4B432370">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所谓重大偏离或保留是指与谈判文件规定的实质性要求存在负偏离，或者在实质上与谈判文件不一致，而且限制了合同中买方和</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722A5590">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26.3未实质性响应谈判文件的情形</w:t>
      </w:r>
    </w:p>
    <w:p w14:paraId="4105306E">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26.3.1供应商在苏采云系统规定的时间内未成功解密电子响应文件的。</w:t>
      </w:r>
    </w:p>
    <w:p w14:paraId="73A45766">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26.3.2供应商未按照谈判文件要求上传电子响应文件的。</w:t>
      </w:r>
    </w:p>
    <w:p w14:paraId="349BCB77">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26.3.3同一供应商提交两个（含两个）以上不同的响应文件或者最后报价的。</w:t>
      </w:r>
    </w:p>
    <w:p w14:paraId="43EEA79F">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26.3.4供应商不具备谈判文件中规定资格要求的。</w:t>
      </w:r>
    </w:p>
    <w:p w14:paraId="00C2FD08">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26.3.5供应商的最后报价超过了采购预算。</w:t>
      </w:r>
    </w:p>
    <w:p w14:paraId="62E522D4">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26.3.6不符合谈判文件中规定的实质性要求和条件的</w:t>
      </w:r>
      <w:r>
        <w:rPr>
          <w:rFonts w:hint="eastAsia" w:ascii="宋体" w:hAnsi="宋体" w:eastAsia="宋体" w:cs="宋体"/>
          <w:i/>
          <w:color w:val="auto"/>
          <w:sz w:val="24"/>
          <w:szCs w:val="24"/>
          <w:highlight w:val="none"/>
          <w:u w:val="single"/>
          <w:shd w:val="clear" w:color="auto" w:fill="auto"/>
        </w:rPr>
        <w:t>（本谈判文件中斜体且有下划线部分为实质性要求和条件）。</w:t>
      </w:r>
    </w:p>
    <w:p w14:paraId="71C75241">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FF3F2F8">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26.3.8  响应文件含有采购人不能接受的附加条件的。</w:t>
      </w:r>
    </w:p>
    <w:p w14:paraId="6467CF22">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26.3.9 本项目采购产品被财政部、</w:t>
      </w:r>
      <w:r>
        <w:rPr>
          <w:rFonts w:hint="eastAsia" w:ascii="宋体" w:hAnsi="宋体" w:eastAsia="宋体" w:cs="宋体"/>
          <w:color w:val="auto"/>
          <w:sz w:val="24"/>
          <w:szCs w:val="24"/>
          <w:highlight w:val="none"/>
          <w:shd w:val="clear" w:color="auto" w:fill="auto"/>
          <w:lang w:eastAsia="zh-CN"/>
        </w:rPr>
        <w:t>国家发展改革委</w:t>
      </w:r>
      <w:r>
        <w:rPr>
          <w:rFonts w:hint="eastAsia" w:ascii="宋体" w:hAnsi="宋体" w:eastAsia="宋体" w:cs="宋体"/>
          <w:color w:val="auto"/>
          <w:sz w:val="24"/>
          <w:szCs w:val="24"/>
          <w:highlight w:val="none"/>
          <w:shd w:val="clear" w:color="auto" w:fill="auto"/>
        </w:rPr>
        <w:t>、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p>
    <w:p w14:paraId="532822FF">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26.3.10</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color w:val="auto"/>
          <w:sz w:val="24"/>
          <w:szCs w:val="24"/>
          <w:highlight w:val="none"/>
          <w:shd w:val="clear" w:color="auto" w:fill="auto"/>
        </w:rPr>
        <w:t>不能证明其报价合理性的，</w:t>
      </w:r>
      <w:r>
        <w:rPr>
          <w:rFonts w:hint="eastAsia" w:ascii="宋体" w:hAnsi="宋体" w:eastAsia="宋体" w:cs="宋体"/>
          <w:color w:val="auto"/>
          <w:sz w:val="24"/>
          <w:szCs w:val="24"/>
          <w:highlight w:val="none"/>
          <w:shd w:val="clear" w:color="auto" w:fill="auto"/>
          <w:lang w:val="en-US" w:eastAsia="zh-CN"/>
        </w:rPr>
        <w:t>谈判小组</w:t>
      </w:r>
      <w:r>
        <w:rPr>
          <w:rFonts w:hint="eastAsia" w:ascii="宋体" w:hAnsi="宋体" w:eastAsia="宋体" w:cs="宋体"/>
          <w:color w:val="auto"/>
          <w:sz w:val="24"/>
          <w:szCs w:val="24"/>
          <w:highlight w:val="none"/>
          <w:shd w:val="clear" w:color="auto" w:fill="auto"/>
        </w:rPr>
        <w:t>应当将其作为无效</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处理。</w:t>
      </w:r>
    </w:p>
    <w:p w14:paraId="51721DDE">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（一）评审过程中出现下列情形之一的，谈判小组应当启动异常低价响应审查程序：</w:t>
      </w:r>
    </w:p>
    <w:p w14:paraId="029D404A">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1.投标（响应）报价低于全部通过符合性审查供应商投标（响应）报价平均值50%的，即投标（响应）报价＜全部通过符合性审查供应商投标（响应）报价平均值×50%；</w:t>
      </w:r>
    </w:p>
    <w:p w14:paraId="191012DE">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2.投标（响应）报价低于通过符合性审查的次低报价供应商投标（响应）报价50%的，即投标（响应）报价＜通过符合性审查的次低报价供应商投标（响应）报价×50%；</w:t>
      </w:r>
    </w:p>
    <w:p w14:paraId="08E26264">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3.投标（响应）报价低于采购项目最高限价45%的，即投标（响应）报价＜采购项目最高限价×45%；</w:t>
      </w:r>
    </w:p>
    <w:p w14:paraId="6B93ED46">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4.评审委员会基于专业判断，认为供应商报价过低，有可能影响产品质量或者不能诚信履约的其他情形。</w:t>
      </w:r>
    </w:p>
    <w:p w14:paraId="4BE739D2">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w:t>
      </w:r>
    </w:p>
    <w:p w14:paraId="6E14DBF3">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相关法律法规对供应商报价有规定的，从其规定。</w:t>
      </w:r>
    </w:p>
    <w:p w14:paraId="209516AE">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590A1893">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w:t>
      </w: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响应文件未按照谈判文件要求加盖CA电子公章的。</w:t>
      </w:r>
    </w:p>
    <w:p w14:paraId="266D1D17">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26.4未实质性响应谈判文件的响应文件按无效响应处理。</w:t>
      </w:r>
    </w:p>
    <w:p w14:paraId="1CC5959C">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26.5如果响应文件实质上没有响应谈判文件的要求，谈判小组将予以拒绝，供应商不得通过修改或撤销</w:t>
      </w:r>
      <w:r>
        <w:rPr>
          <w:rFonts w:hint="eastAsia" w:ascii="宋体" w:hAnsi="宋体" w:eastAsia="宋体" w:cs="宋体"/>
          <w:color w:val="auto"/>
          <w:sz w:val="24"/>
          <w:szCs w:val="24"/>
          <w:highlight w:val="none"/>
          <w:shd w:val="clear" w:color="auto" w:fill="auto"/>
          <w:lang w:eastAsia="zh-CN"/>
        </w:rPr>
        <w:t>不符</w:t>
      </w:r>
      <w:r>
        <w:rPr>
          <w:rFonts w:hint="eastAsia" w:ascii="宋体" w:hAnsi="宋体" w:eastAsia="宋体" w:cs="宋体"/>
          <w:color w:val="auto"/>
          <w:sz w:val="24"/>
          <w:szCs w:val="24"/>
          <w:highlight w:val="none"/>
          <w:shd w:val="clear" w:color="auto" w:fill="auto"/>
        </w:rPr>
        <w:t>合要求的偏离或保留而使其成为实质性响应的文件。</w:t>
      </w:r>
    </w:p>
    <w:p w14:paraId="2F7B2917">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bookmarkStart w:id="133" w:name="_Toc20823306"/>
      <w:bookmarkStart w:id="134" w:name="_Toc16938550"/>
      <w:bookmarkStart w:id="135" w:name="_Toc513029234"/>
      <w:r>
        <w:rPr>
          <w:rFonts w:hint="eastAsia" w:ascii="宋体" w:hAnsi="宋体" w:eastAsia="宋体" w:cs="宋体"/>
          <w:color w:val="auto"/>
          <w:sz w:val="24"/>
          <w:szCs w:val="24"/>
          <w:highlight w:val="none"/>
          <w:shd w:val="clear" w:color="auto" w:fill="auto"/>
        </w:rPr>
        <w:t>26.6供应商在项目评审全过程中应</w:t>
      </w:r>
      <w:r>
        <w:rPr>
          <w:rFonts w:hint="eastAsia" w:ascii="宋体" w:hAnsi="宋体" w:eastAsia="宋体" w:cs="宋体"/>
          <w:color w:val="auto"/>
          <w:sz w:val="24"/>
          <w:szCs w:val="24"/>
          <w:highlight w:val="none"/>
          <w:shd w:val="clear" w:color="auto" w:fill="auto"/>
          <w:lang w:eastAsia="zh-CN"/>
        </w:rPr>
        <w:t>保持通信畅通</w:t>
      </w:r>
      <w:r>
        <w:rPr>
          <w:rFonts w:hint="eastAsia" w:ascii="宋体" w:hAnsi="宋体" w:eastAsia="宋体" w:cs="宋体"/>
          <w:color w:val="auto"/>
          <w:sz w:val="24"/>
          <w:szCs w:val="24"/>
          <w:highlight w:val="none"/>
          <w:shd w:val="clear" w:color="auto" w:fill="auto"/>
        </w:rPr>
        <w:t>，并安排专人与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及谈判小组联系。</w:t>
      </w:r>
      <w:bookmarkEnd w:id="133"/>
      <w:bookmarkEnd w:id="134"/>
      <w:bookmarkEnd w:id="135"/>
    </w:p>
    <w:p w14:paraId="04F1C3BF">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27、谈判程序及成交原则</w:t>
      </w:r>
    </w:p>
    <w:p w14:paraId="02C496AE">
      <w:pPr>
        <w:pStyle w:val="9"/>
        <w:pageBreakBefore w:val="0"/>
        <w:widowControl w:val="0"/>
        <w:tabs>
          <w:tab w:val="left" w:pos="901"/>
        </w:tabs>
        <w:kinsoku/>
        <w:wordWrap/>
        <w:overflowPunct/>
        <w:topLinePunct w:val="0"/>
        <w:autoSpaceDE/>
        <w:autoSpaceDN/>
        <w:bidi w:val="0"/>
        <w:adjustRightInd/>
        <w:snapToGrid/>
        <w:spacing w:before="91" w:beforeLines="25" w:beforeAutospacing="0" w:after="91" w:afterLines="25" w:afterAutospacing="0" w:line="420" w:lineRule="exact"/>
        <w:ind w:left="0"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27.1谈判程序</w:t>
      </w:r>
    </w:p>
    <w:p w14:paraId="1A8388B0">
      <w:pPr>
        <w:pStyle w:val="9"/>
        <w:pageBreakBefore w:val="0"/>
        <w:widowControl w:val="0"/>
        <w:tabs>
          <w:tab w:val="left" w:pos="901"/>
        </w:tabs>
        <w:kinsoku/>
        <w:wordWrap/>
        <w:overflowPunct/>
        <w:topLinePunct w:val="0"/>
        <w:autoSpaceDE/>
        <w:autoSpaceDN/>
        <w:bidi w:val="0"/>
        <w:adjustRightInd/>
        <w:snapToGrid/>
        <w:spacing w:before="91" w:beforeLines="25" w:beforeAutospacing="0" w:after="91" w:afterLines="25" w:afterAutospacing="0" w:line="420" w:lineRule="exact"/>
        <w:ind w:left="0"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27.1.1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63758A28">
      <w:pPr>
        <w:pStyle w:val="9"/>
        <w:pageBreakBefore w:val="0"/>
        <w:widowControl w:val="0"/>
        <w:tabs>
          <w:tab w:val="left" w:pos="901"/>
        </w:tabs>
        <w:kinsoku/>
        <w:wordWrap/>
        <w:overflowPunct/>
        <w:topLinePunct w:val="0"/>
        <w:autoSpaceDE/>
        <w:autoSpaceDN/>
        <w:bidi w:val="0"/>
        <w:adjustRightInd/>
        <w:snapToGrid/>
        <w:spacing w:before="91" w:beforeLines="25" w:beforeAutospacing="0" w:after="91" w:afterLines="25" w:afterAutospacing="0" w:line="420" w:lineRule="exact"/>
        <w:ind w:left="0"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6D581E3E">
      <w:pPr>
        <w:pStyle w:val="9"/>
        <w:pageBreakBefore w:val="0"/>
        <w:widowControl w:val="0"/>
        <w:tabs>
          <w:tab w:val="left" w:pos="901"/>
        </w:tabs>
        <w:kinsoku/>
        <w:wordWrap/>
        <w:overflowPunct/>
        <w:topLinePunct w:val="0"/>
        <w:autoSpaceDE/>
        <w:autoSpaceDN/>
        <w:bidi w:val="0"/>
        <w:adjustRightInd/>
        <w:snapToGrid/>
        <w:spacing w:before="91" w:beforeLines="25" w:beforeAutospacing="0" w:after="91" w:afterLines="25" w:afterAutospacing="0" w:line="420" w:lineRule="exact"/>
        <w:ind w:left="0"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14:paraId="1FA5FE9D">
      <w:pPr>
        <w:pStyle w:val="9"/>
        <w:pageBreakBefore w:val="0"/>
        <w:widowControl w:val="0"/>
        <w:tabs>
          <w:tab w:val="left" w:pos="901"/>
        </w:tabs>
        <w:kinsoku/>
        <w:wordWrap/>
        <w:overflowPunct/>
        <w:topLinePunct w:val="0"/>
        <w:autoSpaceDE/>
        <w:autoSpaceDN/>
        <w:bidi w:val="0"/>
        <w:adjustRightInd/>
        <w:snapToGrid/>
        <w:spacing w:before="91" w:beforeLines="25" w:beforeAutospacing="0" w:after="91" w:afterLines="25" w:afterAutospacing="0" w:line="420" w:lineRule="exact"/>
        <w:ind w:left="0"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eastAsia="宋体" w:cs="宋体"/>
          <w:color w:val="auto"/>
          <w:sz w:val="24"/>
          <w:szCs w:val="24"/>
          <w:highlight w:val="none"/>
          <w:shd w:val="clear" w:color="auto" w:fill="auto"/>
          <w:lang w:eastAsia="zh-CN"/>
        </w:rPr>
        <w:t>，并</w:t>
      </w:r>
      <w:r>
        <w:rPr>
          <w:rFonts w:hint="eastAsia" w:ascii="宋体" w:hAnsi="宋体" w:eastAsia="宋体" w:cs="宋体"/>
          <w:color w:val="auto"/>
          <w:sz w:val="24"/>
          <w:szCs w:val="24"/>
          <w:highlight w:val="none"/>
          <w:shd w:val="clear" w:color="auto" w:fill="auto"/>
        </w:rPr>
        <w:t>在苏采云系统中向其发布“最后报价要求函”及最后报价格式表，要求其在规定时间内提交最后报价。</w:t>
      </w:r>
    </w:p>
    <w:p w14:paraId="0DAD40F4">
      <w:pPr>
        <w:pStyle w:val="9"/>
        <w:pageBreakBefore w:val="0"/>
        <w:widowControl w:val="0"/>
        <w:tabs>
          <w:tab w:val="left" w:pos="901"/>
        </w:tabs>
        <w:kinsoku/>
        <w:wordWrap/>
        <w:overflowPunct/>
        <w:topLinePunct w:val="0"/>
        <w:autoSpaceDE/>
        <w:autoSpaceDN/>
        <w:bidi w:val="0"/>
        <w:adjustRightInd/>
        <w:snapToGrid/>
        <w:spacing w:before="91" w:beforeLines="25" w:beforeAutospacing="0" w:after="91" w:afterLines="25" w:afterAutospacing="0" w:line="420" w:lineRule="exact"/>
        <w:ind w:left="0"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27.1.3供应商未在谈判小组规定的时间内在苏采云系统中提交最后报价的视为放弃谈判，其响应文件按无效响应处理，最后报价格式表须加盖CA电子公章</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否则视为未提交最后报价。已提交响应文件的供应商，在提交最后报价之前，可以根据谈判情况退出谈判，并在苏采云系统中提交“退出谈判函”并加盖CA电子公章。</w:t>
      </w:r>
    </w:p>
    <w:p w14:paraId="43A61A2A">
      <w:pPr>
        <w:pStyle w:val="9"/>
        <w:pageBreakBefore w:val="0"/>
        <w:widowControl w:val="0"/>
        <w:tabs>
          <w:tab w:val="left" w:pos="901"/>
        </w:tabs>
        <w:kinsoku/>
        <w:wordWrap/>
        <w:overflowPunct/>
        <w:topLinePunct w:val="0"/>
        <w:autoSpaceDE/>
        <w:autoSpaceDN/>
        <w:bidi w:val="0"/>
        <w:adjustRightInd/>
        <w:snapToGrid/>
        <w:spacing w:before="91" w:beforeLines="25" w:beforeAutospacing="0" w:after="91" w:afterLines="25" w:afterAutospacing="0" w:line="420" w:lineRule="exact"/>
        <w:ind w:left="0"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 成交原则</w:t>
      </w:r>
    </w:p>
    <w:p w14:paraId="1400E317">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27.2.1谈判小组将从质量和服务均能满足</w:t>
      </w:r>
      <w:r>
        <w:rPr>
          <w:rFonts w:hint="eastAsia" w:ascii="宋体" w:hAnsi="宋体" w:eastAsia="宋体" w:cs="宋体"/>
          <w:i w:val="0"/>
          <w:iCs w:val="0"/>
          <w:caps w:val="0"/>
          <w:color w:val="auto"/>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文件实质性响应要求的供应商中，按照最后报价由低到高顺序推荐3名成交候选供应商，并编写评审报告。采购人从评审报告提出的成交候选供应商中，根据质量和服务均能满足</w:t>
      </w:r>
      <w:r>
        <w:rPr>
          <w:rFonts w:hint="eastAsia" w:ascii="宋体" w:hAnsi="宋体" w:eastAsia="宋体" w:cs="宋体"/>
          <w:i w:val="0"/>
          <w:iCs w:val="0"/>
          <w:caps w:val="0"/>
          <w:color w:val="auto"/>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文件实质性响应要求且最后报价最低的原则确定成交供应商。</w:t>
      </w:r>
    </w:p>
    <w:p w14:paraId="07349FE6">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27.2.2 提供相同品牌相同型号产品且通过资格审查、符合性审查的不同供应商参加同一合同项下响应的，按一家供应商计算</w:t>
      </w:r>
      <w:r>
        <w:rPr>
          <w:rFonts w:hint="eastAsia" w:ascii="宋体" w:hAnsi="宋体" w:eastAsia="宋体" w:cs="宋体"/>
          <w:color w:val="auto"/>
          <w:sz w:val="24"/>
          <w:szCs w:val="24"/>
          <w:highlight w:val="none"/>
          <w:shd w:val="clear" w:color="auto" w:fill="auto"/>
          <w:lang w:eastAsia="zh-CN"/>
        </w:rPr>
        <w:t>，在</w:t>
      </w:r>
      <w:r>
        <w:rPr>
          <w:rFonts w:hint="eastAsia" w:ascii="宋体" w:hAnsi="宋体" w:eastAsia="宋体" w:cs="宋体"/>
          <w:color w:val="auto"/>
          <w:sz w:val="24"/>
          <w:szCs w:val="24"/>
          <w:highlight w:val="none"/>
          <w:shd w:val="clear" w:color="auto" w:fill="auto"/>
        </w:rPr>
        <w:t>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p>
    <w:p w14:paraId="3922A4F4">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27.2.3 供应商的最后报价如相同，则优先采购 “环境标志产品”或“节能产品”；若均非“环境标志产品</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节能产品”，则将优先采购交货期短者。环境标志产品是指列入财政部、环境保护部最新公布的《环境标志产品品目清单》内的产品；节能产品是指列入财政部、</w:t>
      </w:r>
      <w:r>
        <w:rPr>
          <w:rFonts w:hint="eastAsia" w:ascii="宋体" w:hAnsi="宋体" w:eastAsia="宋体" w:cs="宋体"/>
          <w:color w:val="auto"/>
          <w:sz w:val="24"/>
          <w:szCs w:val="24"/>
          <w:highlight w:val="none"/>
          <w:shd w:val="clear" w:color="auto" w:fill="auto"/>
          <w:lang w:eastAsia="zh-CN"/>
        </w:rPr>
        <w:t>国家发展改革委</w:t>
      </w:r>
      <w:r>
        <w:rPr>
          <w:rFonts w:hint="eastAsia" w:ascii="宋体" w:hAnsi="宋体" w:eastAsia="宋体" w:cs="宋体"/>
          <w:color w:val="auto"/>
          <w:sz w:val="24"/>
          <w:szCs w:val="24"/>
          <w:highlight w:val="none"/>
          <w:shd w:val="clear" w:color="auto" w:fill="auto"/>
        </w:rPr>
        <w:t>最新公布的《节能产品品目清单》内的产品。</w:t>
      </w:r>
    </w:p>
    <w:p w14:paraId="3CC88A26">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27.2.4 采购</w:t>
      </w:r>
      <w:r>
        <w:rPr>
          <w:rFonts w:hint="eastAsia" w:ascii="宋体" w:hAnsi="宋体" w:eastAsia="宋体" w:cs="宋体"/>
          <w:color w:val="auto"/>
          <w:sz w:val="24"/>
          <w:szCs w:val="24"/>
          <w:highlight w:val="none"/>
          <w:shd w:val="clear" w:color="auto" w:fill="auto"/>
          <w:lang w:eastAsia="zh-CN"/>
        </w:rPr>
        <w:t>人在确定成交供应商</w:t>
      </w:r>
      <w:r>
        <w:rPr>
          <w:rFonts w:hint="eastAsia" w:ascii="宋体" w:hAnsi="宋体" w:eastAsia="宋体" w:cs="宋体"/>
          <w:color w:val="auto"/>
          <w:sz w:val="24"/>
          <w:szCs w:val="24"/>
          <w:highlight w:val="none"/>
          <w:shd w:val="clear" w:color="auto" w:fill="auto"/>
        </w:rPr>
        <w:t>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将在</w:t>
      </w:r>
      <w:r>
        <w:rPr>
          <w:rFonts w:hint="eastAsia" w:ascii="宋体" w:hAnsi="宋体" w:eastAsia="宋体" w:cs="宋体"/>
          <w:i w:val="0"/>
          <w:iCs w:val="0"/>
          <w:caps w:val="0"/>
          <w:color w:val="auto"/>
          <w:spacing w:val="0"/>
          <w:sz w:val="24"/>
          <w:szCs w:val="24"/>
          <w:highlight w:val="none"/>
          <w:shd w:val="clear" w:color="auto" w:fill="auto"/>
          <w:lang w:val="en-US" w:eastAsia="zh-CN"/>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盐城市政府采购网”发布成交结果公告，公告期限为1个工作日。</w:t>
      </w:r>
    </w:p>
    <w:p w14:paraId="528860FB">
      <w:pPr>
        <w:pStyle w:val="9"/>
        <w:pageBreakBefore w:val="0"/>
        <w:widowControl w:val="0"/>
        <w:tabs>
          <w:tab w:val="left" w:pos="901"/>
        </w:tabs>
        <w:kinsoku/>
        <w:wordWrap/>
        <w:overflowPunct/>
        <w:topLinePunct w:val="0"/>
        <w:autoSpaceDE/>
        <w:autoSpaceDN/>
        <w:bidi w:val="0"/>
        <w:adjustRightInd/>
        <w:snapToGrid/>
        <w:spacing w:before="91" w:beforeLines="25" w:beforeAutospacing="0" w:after="91" w:afterLines="25" w:afterAutospacing="0" w:line="420" w:lineRule="exact"/>
        <w:ind w:left="0"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采购活动终止的情况</w:t>
      </w:r>
    </w:p>
    <w:p w14:paraId="260054B9">
      <w:pPr>
        <w:pStyle w:val="9"/>
        <w:pageBreakBefore w:val="0"/>
        <w:widowControl w:val="0"/>
        <w:tabs>
          <w:tab w:val="left" w:pos="901"/>
        </w:tabs>
        <w:kinsoku/>
        <w:wordWrap/>
        <w:overflowPunct/>
        <w:topLinePunct w:val="0"/>
        <w:autoSpaceDE/>
        <w:autoSpaceDN/>
        <w:bidi w:val="0"/>
        <w:adjustRightInd/>
        <w:snapToGrid/>
        <w:spacing w:before="91" w:beforeLines="25" w:beforeAutospacing="0" w:after="91" w:afterLines="25" w:afterAutospacing="0" w:line="420" w:lineRule="exact"/>
        <w:ind w:left="0"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出现下列情形之一的，本次竞争性谈判采购活动将被终止：</w:t>
      </w:r>
    </w:p>
    <w:p w14:paraId="5C6759E4">
      <w:pPr>
        <w:pStyle w:val="9"/>
        <w:pageBreakBefore w:val="0"/>
        <w:widowControl w:val="0"/>
        <w:tabs>
          <w:tab w:val="left" w:pos="901"/>
        </w:tabs>
        <w:kinsoku/>
        <w:wordWrap/>
        <w:overflowPunct/>
        <w:topLinePunct w:val="0"/>
        <w:autoSpaceDE/>
        <w:autoSpaceDN/>
        <w:bidi w:val="0"/>
        <w:adjustRightInd/>
        <w:snapToGrid/>
        <w:spacing w:before="91" w:beforeLines="25" w:beforeAutospacing="0" w:after="91" w:afterLines="25" w:afterAutospacing="0" w:line="420" w:lineRule="exact"/>
        <w:ind w:left="0"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.1因情况变化，不再符合规定的竞争性谈判采购方式适用情形的。</w:t>
      </w:r>
    </w:p>
    <w:p w14:paraId="0E8DF52A">
      <w:pPr>
        <w:pStyle w:val="9"/>
        <w:pageBreakBefore w:val="0"/>
        <w:widowControl w:val="0"/>
        <w:tabs>
          <w:tab w:val="left" w:pos="901"/>
        </w:tabs>
        <w:kinsoku/>
        <w:wordWrap/>
        <w:overflowPunct/>
        <w:topLinePunct w:val="0"/>
        <w:autoSpaceDE/>
        <w:autoSpaceDN/>
        <w:bidi w:val="0"/>
        <w:adjustRightInd/>
        <w:snapToGrid/>
        <w:spacing w:before="91" w:beforeLines="25" w:beforeAutospacing="0" w:after="91" w:afterLines="25" w:afterAutospacing="0" w:line="420" w:lineRule="exact"/>
        <w:ind w:left="0"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.2出现影响采购公正的违法、违规行为的。</w:t>
      </w:r>
    </w:p>
    <w:p w14:paraId="1923AA93">
      <w:pPr>
        <w:pStyle w:val="9"/>
        <w:pageBreakBefore w:val="0"/>
        <w:widowControl w:val="0"/>
        <w:tabs>
          <w:tab w:val="left" w:pos="901"/>
        </w:tabs>
        <w:kinsoku/>
        <w:wordWrap/>
        <w:overflowPunct/>
        <w:topLinePunct w:val="0"/>
        <w:autoSpaceDE/>
        <w:autoSpaceDN/>
        <w:bidi w:val="0"/>
        <w:adjustRightInd/>
        <w:snapToGrid/>
        <w:spacing w:before="91" w:beforeLines="25" w:beforeAutospacing="0" w:after="91" w:afterLines="25" w:afterAutospacing="0" w:line="420" w:lineRule="exact"/>
        <w:ind w:left="0"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.3在采购过程中符合要求的供应商或者最后报价未超过采购预算的供应商不足3家的。</w:t>
      </w:r>
    </w:p>
    <w:p w14:paraId="0AC0740E">
      <w:pPr>
        <w:pStyle w:val="9"/>
        <w:pageBreakBefore w:val="0"/>
        <w:widowControl w:val="0"/>
        <w:tabs>
          <w:tab w:val="left" w:pos="901"/>
        </w:tabs>
        <w:kinsoku/>
        <w:wordWrap/>
        <w:overflowPunct/>
        <w:topLinePunct w:val="0"/>
        <w:autoSpaceDE/>
        <w:autoSpaceDN/>
        <w:bidi w:val="0"/>
        <w:adjustRightInd/>
        <w:snapToGrid/>
        <w:spacing w:before="91" w:beforeLines="25" w:beforeAutospacing="0" w:after="91" w:afterLines="25" w:afterAutospacing="0" w:line="420" w:lineRule="exact"/>
        <w:ind w:left="0" w:firstLine="3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27.3.4在苏采云系统规定时间内成功解密电子响应文件的供应商不足3家的。</w:t>
      </w:r>
    </w:p>
    <w:p w14:paraId="6BACB9B9">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2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28、成交供应商被取消成交资格情形</w:t>
      </w:r>
    </w:p>
    <w:p w14:paraId="61498196">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若有充分证据证明，成交供应商出现下列情况之一的，一经查实，将被取消成交资格：</w:t>
      </w:r>
    </w:p>
    <w:p w14:paraId="1F529B39">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28.1提供虚假材料谋取成交的。</w:t>
      </w:r>
    </w:p>
    <w:p w14:paraId="4F1D8A4C">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28.2与评审专家、采购人、其他供应商或者</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工作人员恶意串通的。</w:t>
      </w:r>
    </w:p>
    <w:p w14:paraId="7BF77660">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28.3向评审专家、采购人或</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工作人员行贿或者提供其他不正当利益的。</w:t>
      </w:r>
    </w:p>
    <w:p w14:paraId="20402A24">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28.4恶意竞争，最后报价明显低于其自身合理成本且又无法提供证明的。</w:t>
      </w:r>
    </w:p>
    <w:p w14:paraId="1E8A6C58">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28.5不满足本谈判文件规定的实质性要求，但在评审过程中又未被谈判小组发现的。</w:t>
      </w:r>
    </w:p>
    <w:p w14:paraId="0C19BD83">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28.6成交后无正当理由拒不与采购人签订政府采购合同或者未按照谈判文件确定的事项签订政府采购合同</w:t>
      </w:r>
      <w:r>
        <w:rPr>
          <w:rFonts w:hint="eastAsia" w:ascii="宋体" w:hAnsi="宋体" w:eastAsia="宋体" w:cs="宋体"/>
          <w:i w:val="0"/>
          <w:iCs w:val="0"/>
          <w:caps w:val="0"/>
          <w:color w:val="auto"/>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文件的。</w:t>
      </w:r>
    </w:p>
    <w:p w14:paraId="0ACF675C">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28.7将政府采购合同转包的。</w:t>
      </w:r>
    </w:p>
    <w:p w14:paraId="51C496C1">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600"/>
        <w:jc w:val="both"/>
        <w:textAlignment w:val="auto"/>
        <w:rPr>
          <w:rFonts w:hint="eastAsia" w:ascii="宋体" w:hAnsi="宋体" w:eastAsia="宋体" w:cs="宋体"/>
          <w:color w:val="auto"/>
          <w:sz w:val="24"/>
          <w:szCs w:val="24"/>
          <w:highlight w:val="none"/>
          <w:shd w:val="clear" w:color="auto" w:fill="auto"/>
        </w:rPr>
      </w:pPr>
      <w:bookmarkStart w:id="136" w:name="_Toc200451960"/>
      <w:r>
        <w:rPr>
          <w:rFonts w:hint="eastAsia" w:ascii="宋体" w:hAnsi="宋体" w:eastAsia="宋体" w:cs="宋体"/>
          <w:color w:val="auto"/>
          <w:sz w:val="24"/>
          <w:szCs w:val="24"/>
          <w:highlight w:val="none"/>
          <w:shd w:val="clear" w:color="auto" w:fill="auto"/>
        </w:rPr>
        <w:t>29、质疑处理</w:t>
      </w:r>
      <w:bookmarkEnd w:id="136"/>
    </w:p>
    <w:p w14:paraId="72A89900">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29.1 提出质疑的供应商应当是参与所质疑项目采购活动的供应商。潜在供应商依法获取其可质疑</w:t>
      </w:r>
      <w:r>
        <w:rPr>
          <w:rFonts w:hint="eastAsia" w:ascii="宋体" w:hAnsi="宋体" w:eastAsia="宋体" w:cs="宋体"/>
          <w:color w:val="auto"/>
          <w:sz w:val="24"/>
          <w:szCs w:val="24"/>
          <w:highlight w:val="none"/>
          <w:shd w:val="clear" w:color="auto" w:fill="auto"/>
          <w:lang w:eastAsia="zh-CN"/>
        </w:rPr>
        <w:t>的</w:t>
      </w:r>
      <w:r>
        <w:rPr>
          <w:rFonts w:hint="eastAsia" w:ascii="宋体" w:hAnsi="宋体" w:eastAsia="宋体" w:cs="宋体"/>
          <w:color w:val="auto"/>
          <w:sz w:val="24"/>
          <w:szCs w:val="24"/>
          <w:highlight w:val="none"/>
          <w:shd w:val="clear" w:color="auto" w:fill="auto"/>
        </w:rPr>
        <w:t>，可以对</w:t>
      </w:r>
      <w:r>
        <w:rPr>
          <w:rFonts w:hint="eastAsia" w:ascii="宋体" w:hAnsi="宋体" w:eastAsia="宋体" w:cs="宋体"/>
          <w:i w:val="0"/>
          <w:iCs w:val="0"/>
          <w:caps w:val="0"/>
          <w:color w:val="auto"/>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文件提出质疑。</w:t>
      </w:r>
    </w:p>
    <w:p w14:paraId="78AE3256">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29.2供应商认为</w:t>
      </w:r>
      <w:r>
        <w:rPr>
          <w:rFonts w:hint="eastAsia" w:ascii="宋体" w:hAnsi="宋体" w:eastAsia="宋体" w:cs="宋体"/>
          <w:i w:val="0"/>
          <w:iCs w:val="0"/>
          <w:caps w:val="0"/>
          <w:color w:val="auto"/>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w:t>
      </w:r>
      <w:r>
        <w:rPr>
          <w:rFonts w:hint="eastAsia" w:ascii="宋体" w:hAnsi="宋体" w:eastAsia="宋体" w:cs="宋体"/>
          <w:i w:val="0"/>
          <w:iCs w:val="0"/>
          <w:caps w:val="0"/>
          <w:color w:val="auto"/>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过程和</w:t>
      </w:r>
      <w:r>
        <w:rPr>
          <w:rFonts w:hint="eastAsia" w:ascii="宋体" w:hAnsi="宋体" w:eastAsia="宋体" w:cs="宋体"/>
          <w:i w:val="0"/>
          <w:iCs w:val="0"/>
          <w:caps w:val="0"/>
          <w:color w:val="auto"/>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或采购人提出质疑。上述应知其权益受到损害之日，是指：</w:t>
      </w:r>
    </w:p>
    <w:p w14:paraId="30A5F446">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29.2.1对可以质疑的</w:t>
      </w:r>
      <w:r>
        <w:rPr>
          <w:rFonts w:hint="eastAsia" w:ascii="宋体" w:hAnsi="宋体" w:eastAsia="宋体" w:cs="宋体"/>
          <w:i w:val="0"/>
          <w:iCs w:val="0"/>
          <w:caps w:val="0"/>
          <w:color w:val="auto"/>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文件提出质疑的，为收到</w:t>
      </w:r>
      <w:r>
        <w:rPr>
          <w:rFonts w:hint="eastAsia" w:ascii="宋体" w:hAnsi="宋体" w:eastAsia="宋体" w:cs="宋体"/>
          <w:i w:val="0"/>
          <w:iCs w:val="0"/>
          <w:caps w:val="0"/>
          <w:color w:val="auto"/>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文件之日或者</w:t>
      </w:r>
      <w:r>
        <w:rPr>
          <w:rFonts w:hint="eastAsia" w:ascii="宋体" w:hAnsi="宋体" w:eastAsia="宋体" w:cs="宋体"/>
          <w:i w:val="0"/>
          <w:iCs w:val="0"/>
          <w:caps w:val="0"/>
          <w:color w:val="auto"/>
          <w:spacing w:val="0"/>
          <w:sz w:val="24"/>
          <w:szCs w:val="24"/>
          <w:highlight w:val="none"/>
          <w:shd w:val="clear" w:fill="FFFFFF"/>
          <w:lang w:val="en-US" w:eastAsia="zh-CN"/>
        </w:rPr>
        <w:t>谈判</w:t>
      </w:r>
      <w:r>
        <w:rPr>
          <w:rFonts w:hint="eastAsia" w:ascii="宋体" w:hAnsi="宋体" w:eastAsia="宋体" w:cs="宋体"/>
          <w:color w:val="auto"/>
          <w:sz w:val="24"/>
          <w:szCs w:val="24"/>
          <w:highlight w:val="none"/>
          <w:shd w:val="clear" w:color="auto" w:fill="auto"/>
        </w:rPr>
        <w:t>文件公告期限届满之日。</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29.2.2对采购过程提出质疑的，为各采购程序环节结束之日。</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29.2.3对成交结果提出质疑的，为成交结果公告期限届满之日。</w:t>
      </w:r>
    </w:p>
    <w:p w14:paraId="315230B5">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、采购人将只对供应商第一次质疑作出答复。</w:t>
      </w:r>
    </w:p>
    <w:p w14:paraId="64525FBC">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29.3质疑函必须按照本谈判文件中《质疑函范本》要求的格式和内容进行填写。供应商如组成联合体参加谈判，则《质疑函范本》中要求签字、盖章、加盖公章之处，联合体各方均须按要求签字、盖章、加盖公章。</w:t>
      </w:r>
    </w:p>
    <w:p w14:paraId="72AA927B">
      <w:pPr>
        <w:pStyle w:val="21"/>
        <w:pageBreakBefore w:val="0"/>
        <w:widowControl w:val="0"/>
        <w:spacing w:before="73" w:beforeAutospacing="0" w:after="73" w:afterAutospacing="0" w:line="420" w:lineRule="exact"/>
        <w:ind w:left="0" w:firstLine="480"/>
        <w:jc w:val="both"/>
        <w:rPr>
          <w:rFonts w:hint="default"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邮寄地址及联系人见公告）</w:t>
      </w:r>
    </w:p>
    <w:p w14:paraId="046ABDE0">
      <w:pPr>
        <w:pStyle w:val="21"/>
        <w:pageBreakBefore w:val="0"/>
        <w:widowControl w:val="0"/>
        <w:spacing w:before="73" w:beforeAutospacing="0" w:after="73" w:afterAutospacing="0" w:line="420" w:lineRule="exact"/>
        <w:ind w:left="0" w:firstLine="480"/>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采购人及代理机构只接收以纸质原件形式送达的质疑,采购人和代理机构不接受未填写快递运单的快件。</w:t>
      </w:r>
    </w:p>
    <w:p w14:paraId="3CE53797">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 以下情形的质疑不予受理</w:t>
      </w:r>
    </w:p>
    <w:p w14:paraId="2FE6B05B">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29.5.1 内容不符合《政府采购质疑和投诉办法》第十二条规定的质疑。</w:t>
      </w:r>
    </w:p>
    <w:p w14:paraId="18525677">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29.5.2 超出政府采购法定期限的质疑。</w:t>
      </w:r>
    </w:p>
    <w:p w14:paraId="53A2A5F2">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29.5.3 以传真、电子邮件等方式递交的非原件形式的质疑。</w:t>
      </w:r>
    </w:p>
    <w:p w14:paraId="4E58EFC4">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29.5.4 未参加谈判活动的供应商或在谈判活动中自身权益未受到损害的供应商所提出的质疑。</w:t>
      </w:r>
    </w:p>
    <w:p w14:paraId="263EFCC8">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29.5.5供应商组成联合体参加谈判，联合体中任何一方或多方未按要求签字、盖章、加盖公章的质疑。</w:t>
      </w:r>
    </w:p>
    <w:p w14:paraId="41A0D641">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6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29.6  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有权依据政府采购的有关规定，报请政府采购监管部门对该供应商进行相应的行政处罚和记录该供应商的失信信息。</w:t>
      </w:r>
    </w:p>
    <w:p w14:paraId="2D9AC989">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30、成交通知书</w:t>
      </w:r>
    </w:p>
    <w:p w14:paraId="2801CEA0">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30.1成交结果确定后，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将向成交供应商发出成交通知书。请成交供应商在成交结果公告届满之日起30日内</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因未及时下载而造成的不利后果由成交供应商自行承担。</w:t>
      </w:r>
    </w:p>
    <w:p w14:paraId="2AFCA3FC">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30.2成交通知书将是合同的一个组成部分。对采购人和成交供应商均具有法律效力。成交通知书发出后，采购人改变成交结果的，或者成交供应商放弃成交项目的，应当依法承担法律责任。</w:t>
      </w:r>
    </w:p>
    <w:p w14:paraId="4FC2790C">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jc w:val="both"/>
        <w:textAlignment w:val="auto"/>
        <w:rPr>
          <w:rFonts w:hint="eastAsia" w:ascii="宋体" w:hAnsi="宋体" w:eastAsia="宋体" w:cs="宋体"/>
          <w:color w:val="auto"/>
          <w:sz w:val="24"/>
          <w:szCs w:val="24"/>
          <w:highlight w:val="none"/>
          <w:shd w:val="clear" w:color="auto" w:fill="auto"/>
        </w:rPr>
      </w:pPr>
      <w:bookmarkStart w:id="137" w:name="_Toc20823308"/>
      <w:bookmarkStart w:id="138" w:name="_Toc513029236"/>
      <w:bookmarkStart w:id="139" w:name="_Toc120614220"/>
      <w:bookmarkStart w:id="140" w:name="_Toc16938552"/>
      <w:r>
        <w:rPr>
          <w:rFonts w:hint="eastAsia" w:ascii="宋体" w:hAnsi="宋体" w:eastAsia="宋体" w:cs="宋体"/>
          <w:b/>
          <w:color w:val="auto"/>
          <w:sz w:val="24"/>
          <w:szCs w:val="24"/>
          <w:highlight w:val="none"/>
          <w:shd w:val="clear" w:color="auto" w:fill="auto"/>
        </w:rPr>
        <w:t>七、授予合同</w:t>
      </w:r>
      <w:bookmarkEnd w:id="137"/>
      <w:bookmarkEnd w:id="138"/>
      <w:bookmarkEnd w:id="139"/>
      <w:bookmarkEnd w:id="140"/>
    </w:p>
    <w:p w14:paraId="3AB1C586">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600"/>
        <w:jc w:val="both"/>
        <w:textAlignment w:val="auto"/>
        <w:rPr>
          <w:rFonts w:hint="eastAsia" w:ascii="宋体" w:hAnsi="宋体" w:eastAsia="宋体" w:cs="宋体"/>
          <w:color w:val="auto"/>
          <w:sz w:val="24"/>
          <w:szCs w:val="24"/>
          <w:highlight w:val="none"/>
          <w:shd w:val="clear" w:color="auto" w:fill="auto"/>
        </w:rPr>
      </w:pPr>
      <w:bookmarkStart w:id="141" w:name="_Toc16938553"/>
      <w:bookmarkStart w:id="142" w:name="_Toc513029237"/>
      <w:bookmarkStart w:id="143" w:name="_Toc20823309"/>
      <w:r>
        <w:rPr>
          <w:rFonts w:hint="eastAsia" w:ascii="宋体" w:hAnsi="宋体" w:eastAsia="宋体" w:cs="宋体"/>
          <w:color w:val="auto"/>
          <w:sz w:val="24"/>
          <w:szCs w:val="24"/>
          <w:highlight w:val="none"/>
          <w:shd w:val="clear" w:color="auto" w:fill="auto"/>
        </w:rPr>
        <w:t>31. 签订合同</w:t>
      </w:r>
      <w:bookmarkEnd w:id="141"/>
      <w:bookmarkEnd w:id="142"/>
      <w:bookmarkEnd w:id="143"/>
    </w:p>
    <w:p w14:paraId="19165A83">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31.l成交供应商应当在成交通知书发出之日起三十日内，按照谈判文件确定的事项与采购人签订政府采购合同。</w:t>
      </w:r>
    </w:p>
    <w:p w14:paraId="797F2CCB">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31.2谈判文件、成交供应商的响应文件及谈判过程中有关澄清、承诺文件均应作为合同附件。</w:t>
      </w:r>
    </w:p>
    <w:p w14:paraId="665C557F">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 签订合同后，</w:t>
      </w:r>
      <w:r>
        <w:rPr>
          <w:rFonts w:hint="eastAsia" w:ascii="宋体" w:hAnsi="宋体" w:eastAsia="宋体" w:cs="宋体"/>
          <w:i/>
          <w:color w:val="auto"/>
          <w:sz w:val="24"/>
          <w:szCs w:val="24"/>
          <w:highlight w:val="none"/>
          <w:u w:val="single"/>
          <w:shd w:val="clear" w:color="auto" w:fill="auto"/>
        </w:rPr>
        <w:t>成交供应商不得将合同标的进行转包</w:t>
      </w:r>
      <w:r>
        <w:rPr>
          <w:rFonts w:hint="eastAsia" w:ascii="宋体" w:hAnsi="宋体" w:eastAsia="宋体" w:cs="宋体"/>
          <w:color w:val="auto"/>
          <w:sz w:val="24"/>
          <w:szCs w:val="24"/>
          <w:highlight w:val="none"/>
          <w:shd w:val="clear" w:color="auto" w:fill="auto"/>
        </w:rPr>
        <w:t>。未经采购人同意，成交供应商也不得采用分包形式履行合同</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否则采购人有权终止合同。转包或分包造成采购人损失的，成交供应商应承担相应赔偿责任。</w:t>
      </w:r>
    </w:p>
    <w:p w14:paraId="347C2A84">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（备注：项目经办人在发标前应与采购人商定是否允许成交供应商分包履行合同，确定后该备注删除）</w:t>
      </w:r>
    </w:p>
    <w:p w14:paraId="4BF1EE6E">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32、标的物的追加</w:t>
      </w:r>
    </w:p>
    <w:p w14:paraId="442D57FA">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9"/>
        <w:pageBreakBefore w:val="0"/>
        <w:widowControl w:val="0"/>
        <w:numPr>
          <w:ilvl w:val="0"/>
          <w:numId w:val="0"/>
        </w:numPr>
        <w:kinsoku/>
        <w:wordWrap/>
        <w:overflowPunct/>
        <w:topLinePunct w:val="0"/>
        <w:autoSpaceDE/>
        <w:autoSpaceDN/>
        <w:bidi w:val="0"/>
        <w:adjustRightInd/>
        <w:snapToGrid/>
        <w:spacing w:before="91" w:beforeLines="25" w:beforeAutospacing="0" w:after="91" w:afterLines="25" w:afterAutospacing="0" w:line="420" w:lineRule="exact"/>
        <w:ind w:left="0" w:leftChars="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3EA2C724">
      <w:pPr>
        <w:pStyle w:val="9"/>
        <w:keepNext/>
        <w:keepLines/>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831DEFD">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江苏省</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before="91" w:beforeLines="25" w:after="91" w:afterLines="25" w:line="420" w:lineRule="exact"/>
        <w:ind w:left="0"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33.2进口产品</w:t>
      </w:r>
    </w:p>
    <w:p w14:paraId="5E25FDB5">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before="91" w:beforeLines="25" w:after="91" w:afterLines="25" w:line="420" w:lineRule="exact"/>
        <w:ind w:left="0"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before="91" w:beforeLines="25" w:after="91" w:afterLines="25" w:line="420" w:lineRule="exact"/>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.3.1中小企业定义：</w:t>
      </w:r>
    </w:p>
    <w:p w14:paraId="4C9CBD8E">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政府采购促进中小企业发展管理办法》（财库〔2020〕46号）、《关于印发中小企业划型标准规定的通知》（工信部联企业〔2011〕300 号）、《国务院关于进一步促进中小企业发展的若干意见》（国发〔2009〕36 号）。</w:t>
      </w:r>
    </w:p>
    <w:p w14:paraId="30D4ACCA">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6761BEF4">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31163D45">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4DFC19BD">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3EA95C77">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18C13D1A">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4D8F3DF">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2C10A4F6">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273AB3B5">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25054FF3">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2B08B5C5">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20CB233D">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3B85C34B">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w:t>
      </w:r>
      <w:r>
        <w:rPr>
          <w:rFonts w:hint="eastAsia" w:ascii="宋体" w:hAnsi="宋体" w:eastAsia="宋体" w:cs="宋体"/>
          <w:color w:val="auto"/>
          <w:sz w:val="24"/>
          <w:szCs w:val="24"/>
          <w:highlight w:val="none"/>
          <w:shd w:val="clear" w:color="auto" w:fill="auto"/>
          <w:lang w:val="en-US" w:eastAsia="zh-CN"/>
        </w:rPr>
        <w:t>竞争性谈判公告</w:t>
      </w:r>
      <w:r>
        <w:rPr>
          <w:rFonts w:hint="eastAsia" w:ascii="宋体" w:hAnsi="宋体" w:eastAsia="宋体" w:cs="宋体"/>
          <w:color w:val="auto"/>
          <w:sz w:val="24"/>
          <w:szCs w:val="24"/>
          <w:highlight w:val="none"/>
          <w:shd w:val="clear" w:color="auto" w:fill="auto"/>
        </w:rPr>
        <w:t>》。</w:t>
      </w:r>
    </w:p>
    <w:p w14:paraId="66321B5E">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3CD37815">
      <w:pPr>
        <w:pStyle w:val="9"/>
        <w:pageBreakBefore w:val="0"/>
        <w:widowControl w:val="0"/>
        <w:kinsoku/>
        <w:wordWrap/>
        <w:overflowPunct/>
        <w:topLinePunct w:val="0"/>
        <w:autoSpaceDE/>
        <w:autoSpaceDN/>
        <w:bidi w:val="0"/>
        <w:adjustRightInd/>
        <w:snapToGrid/>
        <w:spacing w:before="91" w:beforeLines="25" w:beforeAutospacing="0" w:after="91" w:afterLines="25" w:afterAutospacing="0" w:line="420" w:lineRule="exact"/>
        <w:ind w:lef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14:paraId="24130294">
      <w:pPr>
        <w:pageBreakBefore w:val="0"/>
        <w:widowControl w:val="0"/>
        <w:tabs>
          <w:tab w:val="left" w:pos="1381"/>
        </w:tabs>
        <w:kinsoku/>
        <w:wordWrap/>
        <w:overflowPunct/>
        <w:topLinePunct w:val="0"/>
        <w:autoSpaceDE/>
        <w:autoSpaceDN/>
        <w:bidi w:val="0"/>
        <w:adjustRightInd/>
        <w:snapToGrid/>
        <w:spacing w:before="91" w:beforeLines="25" w:after="91" w:afterLines="25" w:line="420" w:lineRule="exact"/>
        <w:ind w:left="0"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33.4政府采购节能产品、环境标志产品</w:t>
      </w:r>
    </w:p>
    <w:p w14:paraId="56196F77">
      <w:pPr>
        <w:pageBreakBefore w:val="0"/>
        <w:widowControl w:val="0"/>
        <w:kinsoku/>
        <w:wordWrap/>
        <w:overflowPunct/>
        <w:topLinePunct w:val="0"/>
        <w:autoSpaceDE/>
        <w:autoSpaceDN/>
        <w:bidi w:val="0"/>
        <w:adjustRightInd/>
        <w:snapToGrid/>
        <w:spacing w:before="91" w:beforeLines="25" w:after="91"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.4.1</w:t>
      </w:r>
      <w:r>
        <w:rPr>
          <w:rFonts w:hint="eastAsia" w:ascii="宋体" w:hAnsi="宋体" w:eastAsia="宋体" w:cs="宋体"/>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t>由国家确定的认证机构出具的、处于有效期之内的节能产品、环境标志产品认证证书</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t>。节能产品、环境标志产品品目清单以递交响应文件截止时已正式公布的最近一期信息为准，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before="91" w:beforeLines="25" w:after="91"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.4.2</w:t>
      </w:r>
      <w:r>
        <w:rPr>
          <w:rFonts w:hint="eastAsia" w:ascii="宋体" w:hAnsi="宋体" w:eastAsia="宋体" w:cs="宋体"/>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snapToGrid/>
        <w:spacing w:before="91" w:beforeLines="25" w:after="91" w:afterLines="25" w:line="420" w:lineRule="exact"/>
        <w:ind w:left="0"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33.5绿色包装</w:t>
      </w:r>
    </w:p>
    <w:p w14:paraId="3C828DB7">
      <w:pPr>
        <w:pageBreakBefore w:val="0"/>
        <w:widowControl w:val="0"/>
        <w:kinsoku/>
        <w:wordWrap/>
        <w:overflowPunct/>
        <w:topLinePunct w:val="0"/>
        <w:autoSpaceDE/>
        <w:autoSpaceDN/>
        <w:bidi w:val="0"/>
        <w:adjustRightInd/>
        <w:snapToGrid/>
        <w:spacing w:before="91" w:beforeLines="25" w:after="91"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before="91" w:beforeLines="25" w:after="91" w:afterLines="25" w:line="420" w:lineRule="exact"/>
        <w:ind w:left="0"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w:t>
      </w:r>
    </w:p>
    <w:p w14:paraId="57947BB5">
      <w:pPr>
        <w:pageBreakBefore w:val="0"/>
        <w:widowControl w:val="0"/>
        <w:tabs>
          <w:tab w:val="left" w:pos="1381"/>
        </w:tabs>
        <w:kinsoku/>
        <w:wordWrap/>
        <w:overflowPunct/>
        <w:topLinePunct w:val="0"/>
        <w:autoSpaceDE/>
        <w:autoSpaceDN/>
        <w:bidi w:val="0"/>
        <w:adjustRightInd/>
        <w:snapToGrid/>
        <w:spacing w:before="91" w:beforeLines="25" w:after="91" w:afterLines="25" w:line="420" w:lineRule="exact"/>
        <w:ind w:left="0"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33.7绿色数据中心政策 </w:t>
      </w:r>
    </w:p>
    <w:p w14:paraId="722A8D32">
      <w:pPr>
        <w:pageBreakBefore w:val="0"/>
        <w:widowControl w:val="0"/>
        <w:kinsoku/>
        <w:wordWrap/>
        <w:overflowPunct/>
        <w:topLinePunct w:val="0"/>
        <w:autoSpaceDE/>
        <w:autoSpaceDN/>
        <w:bidi w:val="0"/>
        <w:adjustRightInd/>
        <w:snapToGrid/>
        <w:spacing w:before="91" w:beforeLines="25" w:after="91"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auto"/>
          <w:spacing w:val="0"/>
          <w:sz w:val="24"/>
          <w:szCs w:val="24"/>
          <w:highlight w:val="none"/>
          <w:shd w:val="clear" w:fill="FFFFFF"/>
          <w:lang w:val="en-US" w:eastAsia="zh-CN"/>
        </w:rPr>
        <w:t>谈判</w:t>
      </w:r>
      <w:r>
        <w:rPr>
          <w:rFonts w:hint="eastAsia" w:ascii="宋体" w:hAnsi="宋体" w:eastAsia="宋体" w:cs="宋体"/>
          <w:color w:val="auto"/>
          <w:kern w:val="0"/>
          <w:sz w:val="24"/>
          <w:szCs w:val="24"/>
          <w:highlight w:val="none"/>
          <w:shd w:val="clear" w:color="auto" w:fill="auto"/>
          <w:lang w:val="en-US" w:eastAsia="zh-CN" w:bidi="ar-SA"/>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snapToGrid/>
        <w:spacing w:before="91" w:beforeLines="25" w:after="91" w:afterLines="25" w:line="42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33.8实施本国产品标准及相关政策</w:t>
      </w:r>
    </w:p>
    <w:p w14:paraId="510E6799">
      <w:pPr>
        <w:pageBreakBefore w:val="0"/>
        <w:widowControl w:val="0"/>
        <w:kinsoku/>
        <w:wordWrap/>
        <w:overflowPunct/>
        <w:topLinePunct w:val="0"/>
        <w:autoSpaceDE/>
        <w:autoSpaceDN/>
        <w:bidi w:val="0"/>
        <w:adjustRightInd/>
        <w:snapToGrid/>
        <w:spacing w:before="91" w:beforeLines="25" w:after="91" w:afterLines="25" w:line="42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1.本项目对采购本国产品给予政策支持，具体内容见招标文件“第五章 评标方法与评标标准”。</w:t>
      </w:r>
    </w:p>
    <w:p w14:paraId="6E8BCEDC">
      <w:pPr>
        <w:pageBreakBefore w:val="0"/>
        <w:widowControl w:val="0"/>
        <w:kinsoku/>
        <w:wordWrap/>
        <w:overflowPunct/>
        <w:topLinePunct w:val="0"/>
        <w:autoSpaceDE/>
        <w:autoSpaceDN/>
        <w:bidi w:val="0"/>
        <w:adjustRightInd/>
        <w:snapToGrid/>
        <w:spacing w:before="91" w:beforeLines="25" w:after="91" w:afterLines="25" w:line="42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2DAAEDE">
      <w:pPr>
        <w:pageBreakBefore w:val="0"/>
        <w:widowControl w:val="0"/>
        <w:kinsoku/>
        <w:wordWrap/>
        <w:overflowPunct/>
        <w:topLinePunct w:val="0"/>
        <w:autoSpaceDE/>
        <w:autoSpaceDN/>
        <w:bidi w:val="0"/>
        <w:adjustRightInd/>
        <w:snapToGrid/>
        <w:spacing w:before="91" w:beforeLines="25" w:after="91" w:afterLines="25" w:line="42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pageBreakBefore w:val="0"/>
        <w:widowControl w:val="0"/>
        <w:numPr>
          <w:ilvl w:val="0"/>
          <w:numId w:val="0"/>
        </w:numPr>
        <w:kinsoku/>
        <w:wordWrap/>
        <w:overflowPunct/>
        <w:topLinePunct w:val="0"/>
        <w:autoSpaceDE/>
        <w:autoSpaceDN/>
        <w:bidi w:val="0"/>
        <w:adjustRightInd/>
        <w:snapToGrid/>
        <w:spacing w:before="91" w:beforeLines="25" w:after="91" w:afterLines="25" w:line="42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pageBreakBefore w:val="0"/>
        <w:widowControl w:val="0"/>
        <w:tabs>
          <w:tab w:val="left" w:pos="1381"/>
        </w:tabs>
        <w:kinsoku/>
        <w:wordWrap/>
        <w:overflowPunct/>
        <w:topLinePunct w:val="0"/>
        <w:autoSpaceDE/>
        <w:autoSpaceDN/>
        <w:bidi w:val="0"/>
        <w:adjustRightInd/>
        <w:snapToGrid/>
        <w:spacing w:before="91" w:beforeLines="25" w:after="91"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33.9履约保证金政策</w:t>
      </w:r>
    </w:p>
    <w:p w14:paraId="40F02B3A">
      <w:pPr>
        <w:pStyle w:val="18"/>
        <w:pageBreakBefore w:val="0"/>
        <w:widowControl w:val="0"/>
        <w:kinsoku/>
        <w:wordWrap/>
        <w:overflowPunct/>
        <w:topLinePunct w:val="0"/>
        <w:autoSpaceDE/>
        <w:autoSpaceDN/>
        <w:bidi w:val="0"/>
        <w:adjustRightInd/>
        <w:snapToGrid/>
        <w:spacing w:before="91" w:beforeLines="25" w:after="91" w:afterLines="25" w:line="420" w:lineRule="exact"/>
        <w:ind w:left="0" w:firstLine="56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确需收取履约保证金的，履约保证金的缴纳形式：</w:t>
      </w:r>
    </w:p>
    <w:p w14:paraId="5EB031AC">
      <w:pPr>
        <w:pageBreakBefore w:val="0"/>
        <w:widowControl w:val="0"/>
        <w:kinsoku/>
        <w:wordWrap/>
        <w:overflowPunct/>
        <w:topLinePunct w:val="0"/>
        <w:autoSpaceDE/>
        <w:autoSpaceDN/>
        <w:bidi w:val="0"/>
        <w:adjustRightInd/>
        <w:snapToGrid/>
        <w:spacing w:before="91" w:beforeLines="25" w:after="91"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snapToGrid/>
        <w:spacing w:before="91" w:beforeLines="25" w:after="91"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snapToGrid/>
        <w:spacing w:before="91" w:beforeLines="25" w:after="91"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ageBreakBefore w:val="0"/>
        <w:widowControl w:val="0"/>
        <w:tabs>
          <w:tab w:val="left" w:pos="1381"/>
        </w:tabs>
        <w:kinsoku/>
        <w:wordWrap/>
        <w:overflowPunct/>
        <w:topLinePunct w:val="0"/>
        <w:autoSpaceDE/>
        <w:autoSpaceDN/>
        <w:bidi w:val="0"/>
        <w:adjustRightInd/>
        <w:snapToGrid/>
        <w:spacing w:before="91" w:beforeLines="25" w:after="91" w:afterLines="25" w:line="420" w:lineRule="exact"/>
        <w:ind w:left="0"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 预付款制度</w:t>
      </w:r>
    </w:p>
    <w:p w14:paraId="23108FD2">
      <w:pPr>
        <w:pageBreakBefore w:val="0"/>
        <w:widowControl w:val="0"/>
        <w:kinsoku/>
        <w:wordWrap/>
        <w:overflowPunct/>
        <w:topLinePunct w:val="0"/>
        <w:autoSpaceDE/>
        <w:autoSpaceDN/>
        <w:bidi w:val="0"/>
        <w:adjustRightInd/>
        <w:snapToGrid/>
        <w:spacing w:before="91" w:beforeLines="25" w:after="91"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本项目落实预付款制度，预付款比例为30%（原则上不低于合同金额的30%）。在签订合同时，中标、成交供应商明确书面表示无需预付款或者主动要求降低预付款比例的，采购人可就预付款比例作相应调整。</w:t>
      </w:r>
    </w:p>
    <w:p w14:paraId="77A5AED9">
      <w:pPr>
        <w:rPr>
          <w:rFonts w:hint="eastAsia" w:ascii="宋体" w:hAnsi="宋体" w:cs="宋体"/>
          <w:b/>
          <w:color w:val="auto"/>
          <w:sz w:val="44"/>
          <w:szCs w:val="40"/>
          <w:highlight w:val="none"/>
          <w:shd w:val="clear" w:color="auto" w:fill="auto"/>
        </w:rPr>
      </w:pPr>
      <w:bookmarkStart w:id="144" w:name="_Toc479757211"/>
      <w:bookmarkStart w:id="145" w:name="_Toc16938590"/>
      <w:bookmarkStart w:id="146" w:name="_Toc462564139"/>
      <w:bookmarkStart w:id="147" w:name="_Toc120614244"/>
      <w:bookmarkStart w:id="148" w:name="_Toc20823346"/>
      <w:bookmarkStart w:id="149" w:name="_Hlt16619350"/>
      <w:bookmarkStart w:id="150" w:name="_Hlt16619369"/>
      <w:r>
        <w:rPr>
          <w:rFonts w:hint="eastAsia" w:ascii="宋体" w:hAnsi="宋体" w:cs="宋体"/>
          <w:b/>
          <w:color w:val="auto"/>
          <w:sz w:val="44"/>
          <w:szCs w:val="40"/>
          <w:highlight w:val="none"/>
          <w:shd w:val="clear" w:color="auto" w:fill="auto"/>
        </w:rPr>
        <w:br w:type="page"/>
      </w:r>
    </w:p>
    <w:p w14:paraId="57309A9E">
      <w:pPr>
        <w:pStyle w:val="9"/>
        <w:spacing w:beforeAutospacing="0" w:afterAutospacing="0"/>
        <w:jc w:val="center"/>
        <w:outlineLvl w:val="0"/>
        <w:rPr>
          <w:rFonts w:hint="eastAsia" w:ascii="黑体" w:hAnsi="宋体" w:eastAsia="黑体" w:cs="黑体"/>
          <w:color w:val="auto"/>
          <w:sz w:val="44"/>
          <w:szCs w:val="44"/>
          <w:highlight w:val="none"/>
        </w:rPr>
      </w:pPr>
      <w:bookmarkStart w:id="151" w:name="_Toc25620"/>
      <w:r>
        <w:rPr>
          <w:rFonts w:hint="eastAsia" w:ascii="黑体" w:hAnsi="宋体" w:eastAsia="黑体" w:cs="黑体"/>
          <w:color w:val="auto"/>
          <w:sz w:val="44"/>
          <w:szCs w:val="44"/>
          <w:highlight w:val="none"/>
        </w:rPr>
        <w:t>第三</w:t>
      </w:r>
      <w:r>
        <w:rPr>
          <w:rFonts w:hint="eastAsia" w:ascii="黑体" w:hAnsi="宋体" w:eastAsia="黑体" w:cs="黑体"/>
          <w:color w:val="auto"/>
          <w:sz w:val="44"/>
          <w:szCs w:val="44"/>
          <w:highlight w:val="none"/>
          <w:lang w:eastAsia="zh-CN"/>
        </w:rPr>
        <w:t>章</w:t>
      </w:r>
      <w:r>
        <w:rPr>
          <w:rFonts w:hint="eastAsia" w:ascii="黑体" w:hAnsi="宋体" w:eastAsia="黑体" w:cs="黑体"/>
          <w:color w:val="auto"/>
          <w:sz w:val="44"/>
          <w:szCs w:val="44"/>
          <w:highlight w:val="none"/>
        </w:rPr>
        <w:t xml:space="preserve">  合同条款</w:t>
      </w:r>
      <w:bookmarkEnd w:id="151"/>
    </w:p>
    <w:p w14:paraId="3E6D046F">
      <w:pPr>
        <w:rPr>
          <w:rFonts w:ascii="宋体" w:hAnsi="宋体" w:cs="宋体"/>
          <w:color w:val="auto"/>
          <w:sz w:val="32"/>
          <w:szCs w:val="40"/>
          <w:highlight w:val="none"/>
          <w:shd w:val="clear" w:color="auto" w:fill="auto"/>
        </w:rPr>
      </w:pPr>
      <w:bookmarkStart w:id="152" w:name="EB6d2006462e294de090c16e672cecc3bd"/>
    </w:p>
    <w:bookmarkEnd w:id="152"/>
    <w:p w14:paraId="1D87C18B">
      <w:pPr>
        <w:jc w:val="center"/>
        <w:rPr>
          <w:rFonts w:ascii="宋体" w:hAnsi="宋体" w:cs="宋体"/>
          <w:b/>
          <w:bCs/>
          <w:color w:val="auto"/>
          <w:spacing w:val="-20"/>
          <w:sz w:val="48"/>
          <w:szCs w:val="48"/>
          <w:highlight w:val="none"/>
          <w:shd w:val="clear" w:color="auto" w:fill="auto"/>
        </w:rPr>
      </w:pPr>
      <w:bookmarkStart w:id="153" w:name="_Toc3995"/>
    </w:p>
    <w:p w14:paraId="5C3E7313">
      <w:pPr>
        <w:jc w:val="center"/>
        <w:rPr>
          <w:rFonts w:ascii="宋体" w:hAnsi="宋体" w:cs="宋体"/>
          <w:b/>
          <w:bCs/>
          <w:color w:val="auto"/>
          <w:spacing w:val="-20"/>
          <w:sz w:val="48"/>
          <w:szCs w:val="48"/>
          <w:highlight w:val="none"/>
          <w:shd w:val="clear" w:color="auto" w:fill="auto"/>
        </w:rPr>
      </w:pPr>
    </w:p>
    <w:p w14:paraId="2EF6F64C">
      <w:pPr>
        <w:jc w:val="center"/>
        <w:rPr>
          <w:rFonts w:ascii="宋体" w:hAnsi="宋体" w:cs="宋体"/>
          <w:color w:val="auto"/>
          <w:sz w:val="30"/>
          <w:highlight w:val="none"/>
          <w:shd w:val="clear" w:color="auto" w:fill="auto"/>
        </w:rPr>
      </w:pPr>
    </w:p>
    <w:p w14:paraId="22F36512">
      <w:pPr>
        <w:jc w:val="center"/>
        <w:rPr>
          <w:rFonts w:ascii="宋体" w:hAnsi="宋体" w:cs="宋体"/>
          <w:color w:val="auto"/>
          <w:sz w:val="30"/>
          <w:highlight w:val="none"/>
          <w:shd w:val="clear" w:color="auto" w:fill="auto"/>
        </w:rPr>
      </w:pPr>
      <w:r>
        <w:rPr>
          <w:rFonts w:hint="eastAsia" w:ascii="宋体" w:hAnsi="宋体" w:cs="宋体"/>
          <w:color w:val="auto"/>
          <w:sz w:val="30"/>
          <w:highlight w:val="none"/>
          <w:shd w:val="clear" w:color="auto" w:fill="auto"/>
        </w:rPr>
        <w:t>政府采购货物买卖合同</w:t>
      </w:r>
    </w:p>
    <w:p w14:paraId="57DA9FFA">
      <w:pPr>
        <w:jc w:val="center"/>
        <w:rPr>
          <w:rFonts w:ascii="宋体" w:hAnsi="宋体" w:cs="宋体"/>
          <w:color w:val="auto"/>
          <w:sz w:val="30"/>
          <w:highlight w:val="none"/>
          <w:shd w:val="clear" w:color="auto" w:fill="auto"/>
        </w:rPr>
      </w:pPr>
    </w:p>
    <w:p w14:paraId="78D47AD4">
      <w:pPr>
        <w:rPr>
          <w:rFonts w:ascii="宋体" w:hAnsi="宋体" w:cs="宋体"/>
          <w:color w:val="auto"/>
          <w:sz w:val="30"/>
          <w:highlight w:val="none"/>
          <w:shd w:val="clear" w:color="auto" w:fill="auto"/>
        </w:rPr>
      </w:pPr>
    </w:p>
    <w:p w14:paraId="5CE01984">
      <w:pPr>
        <w:rPr>
          <w:rFonts w:ascii="宋体" w:hAnsi="宋体" w:cs="宋体"/>
          <w:color w:val="auto"/>
          <w:sz w:val="30"/>
          <w:highlight w:val="none"/>
          <w:shd w:val="clear" w:color="auto" w:fill="auto"/>
        </w:rPr>
      </w:pPr>
    </w:p>
    <w:p w14:paraId="62B71EDF">
      <w:pPr>
        <w:rPr>
          <w:rFonts w:ascii="宋体" w:hAnsi="宋体" w:cs="宋体"/>
          <w:color w:val="auto"/>
          <w:sz w:val="30"/>
          <w:highlight w:val="none"/>
          <w:shd w:val="clear" w:color="auto" w:fill="auto"/>
        </w:rPr>
      </w:pPr>
    </w:p>
    <w:p w14:paraId="26381DE0">
      <w:pPr>
        <w:spacing w:line="360" w:lineRule="auto"/>
        <w:ind w:left="420"/>
        <w:rPr>
          <w:rFonts w:ascii="宋体" w:hAnsi="宋体" w:cs="宋体"/>
          <w:color w:val="auto"/>
          <w:sz w:val="30"/>
          <w:highlight w:val="none"/>
          <w:shd w:val="clear" w:color="auto" w:fill="auto"/>
        </w:rPr>
      </w:pPr>
      <w:r>
        <w:rPr>
          <w:rFonts w:hint="eastAsia" w:ascii="宋体" w:hAnsi="宋体" w:cs="宋体"/>
          <w:color w:val="auto"/>
          <w:sz w:val="30"/>
          <w:highlight w:val="none"/>
          <w:shd w:val="clear" w:color="auto" w:fill="auto"/>
        </w:rPr>
        <w:t>项目名称：</w:t>
      </w:r>
    </w:p>
    <w:p w14:paraId="43549AF6">
      <w:pPr>
        <w:spacing w:line="360" w:lineRule="auto"/>
        <w:ind w:left="420"/>
        <w:rPr>
          <w:rFonts w:ascii="宋体" w:hAnsi="宋体" w:cs="宋体"/>
          <w:color w:val="auto"/>
          <w:sz w:val="30"/>
          <w:highlight w:val="none"/>
          <w:shd w:val="clear" w:color="auto" w:fill="auto"/>
        </w:rPr>
      </w:pPr>
      <w:r>
        <w:rPr>
          <w:rFonts w:hint="eastAsia" w:ascii="宋体" w:hAnsi="宋体" w:cs="宋体"/>
          <w:color w:val="auto"/>
          <w:sz w:val="30"/>
          <w:highlight w:val="none"/>
          <w:shd w:val="clear" w:color="auto" w:fill="auto"/>
        </w:rPr>
        <w:t>合同编号：</w:t>
      </w:r>
    </w:p>
    <w:p w14:paraId="35A7E741">
      <w:pPr>
        <w:spacing w:line="360" w:lineRule="auto"/>
        <w:ind w:left="420"/>
        <w:rPr>
          <w:rFonts w:ascii="宋体" w:hAnsi="宋体" w:cs="宋体"/>
          <w:color w:val="auto"/>
          <w:sz w:val="30"/>
          <w:highlight w:val="none"/>
          <w:shd w:val="clear" w:color="auto" w:fill="auto"/>
        </w:rPr>
      </w:pPr>
      <w:r>
        <w:rPr>
          <w:rFonts w:hint="eastAsia" w:ascii="宋体" w:hAnsi="宋体" w:cs="宋体"/>
          <w:color w:val="auto"/>
          <w:sz w:val="30"/>
          <w:highlight w:val="none"/>
          <w:shd w:val="clear" w:color="auto" w:fill="auto"/>
        </w:rPr>
        <w:t>甲    方：</w:t>
      </w:r>
    </w:p>
    <w:p w14:paraId="7E472FE2">
      <w:pPr>
        <w:spacing w:line="360" w:lineRule="auto"/>
        <w:ind w:left="420"/>
        <w:rPr>
          <w:rFonts w:ascii="宋体" w:hAnsi="宋体" w:cs="宋体"/>
          <w:color w:val="auto"/>
          <w:sz w:val="30"/>
          <w:highlight w:val="none"/>
          <w:shd w:val="clear" w:color="auto" w:fill="auto"/>
        </w:rPr>
      </w:pPr>
      <w:r>
        <w:rPr>
          <w:rFonts w:hint="eastAsia" w:ascii="宋体" w:hAnsi="宋体" w:cs="宋体"/>
          <w:color w:val="auto"/>
          <w:sz w:val="30"/>
          <w:highlight w:val="none"/>
          <w:shd w:val="clear" w:color="auto" w:fill="auto"/>
        </w:rPr>
        <w:t>乙    方：</w:t>
      </w:r>
    </w:p>
    <w:p w14:paraId="413D1AE6">
      <w:pPr>
        <w:spacing w:line="360" w:lineRule="auto"/>
        <w:ind w:left="420"/>
        <w:rPr>
          <w:rFonts w:ascii="宋体" w:hAnsi="宋体" w:cs="宋体"/>
          <w:color w:val="auto"/>
          <w:sz w:val="30"/>
          <w:highlight w:val="none"/>
          <w:shd w:val="clear" w:color="auto" w:fill="auto"/>
        </w:rPr>
      </w:pPr>
      <w:r>
        <w:rPr>
          <w:rFonts w:hint="eastAsia" w:ascii="宋体" w:hAnsi="宋体" w:cs="宋体"/>
          <w:color w:val="auto"/>
          <w:sz w:val="30"/>
          <w:highlight w:val="none"/>
          <w:shd w:val="clear" w:color="auto" w:fill="auto"/>
        </w:rPr>
        <w:t>签订时间：</w:t>
      </w:r>
    </w:p>
    <w:p w14:paraId="7A33A454">
      <w:pPr>
        <w:rPr>
          <w:color w:val="auto"/>
          <w:highlight w:val="none"/>
          <w:shd w:val="clear" w:color="auto" w:fill="auto"/>
        </w:rPr>
      </w:pPr>
    </w:p>
    <w:p w14:paraId="710E9749">
      <w:pPr>
        <w:rPr>
          <w:rFonts w:eastAsia="黑体"/>
          <w:color w:val="auto"/>
          <w:sz w:val="44"/>
          <w:szCs w:val="44"/>
          <w:highlight w:val="none"/>
          <w:shd w:val="clear" w:color="auto" w:fill="auto"/>
        </w:rPr>
      </w:pPr>
      <w:r>
        <w:rPr>
          <w:rFonts w:eastAsia="黑体"/>
          <w:color w:val="auto"/>
          <w:sz w:val="44"/>
          <w:szCs w:val="44"/>
          <w:highlight w:val="none"/>
          <w:shd w:val="clear" w:color="auto" w:fill="auto"/>
        </w:rPr>
        <w:br w:type="page" w:clear="all"/>
      </w:r>
    </w:p>
    <w:p w14:paraId="04CC36FA">
      <w:pPr>
        <w:jc w:val="center"/>
        <w:rPr>
          <w:rFonts w:eastAsia="黑体"/>
          <w:color w:val="auto"/>
          <w:sz w:val="44"/>
          <w:szCs w:val="44"/>
          <w:highlight w:val="none"/>
          <w:shd w:val="clear" w:color="auto" w:fill="auto"/>
        </w:rPr>
      </w:pPr>
      <w:r>
        <w:rPr>
          <w:rFonts w:hint="eastAsia" w:eastAsia="黑体"/>
          <w:color w:val="auto"/>
          <w:sz w:val="44"/>
          <w:szCs w:val="44"/>
          <w:highlight w:val="none"/>
          <w:shd w:val="clear" w:color="auto" w:fill="auto"/>
        </w:rPr>
        <w:t>使用说明</w:t>
      </w:r>
    </w:p>
    <w:p w14:paraId="69C8CCDE">
      <w:pPr>
        <w:ind w:firstLine="640"/>
        <w:rPr>
          <w:rFonts w:ascii="仿宋_GB2312" w:hAnsi="仿宋_GB2312" w:eastAsia="仿宋_GB2312" w:cs="仿宋_GB2312"/>
          <w:color w:val="auto"/>
          <w:sz w:val="32"/>
          <w:szCs w:val="32"/>
          <w:highlight w:val="none"/>
          <w:shd w:val="clear" w:color="auto" w:fill="auto"/>
        </w:rPr>
      </w:pPr>
    </w:p>
    <w:p w14:paraId="2A1EB20F">
      <w:pPr>
        <w:ind w:firstLine="640"/>
        <w:rPr>
          <w:rFonts w:ascii="仿宋_GB2312" w:hAnsi="仿宋_GB2312" w:eastAsia="仿宋_GB2312" w:cs="仿宋_GB2312"/>
          <w:color w:val="auto"/>
          <w:sz w:val="32"/>
          <w:szCs w:val="32"/>
          <w:highlight w:val="none"/>
          <w:shd w:val="clear" w:color="auto" w:fill="auto"/>
        </w:rPr>
      </w:pPr>
      <w:r>
        <w:rPr>
          <w:rFonts w:hint="eastAsia" w:ascii="仿宋_GB2312" w:hAnsi="仿宋_GB2312" w:eastAsia="仿宋_GB2312" w:cs="仿宋_GB2312"/>
          <w:color w:val="auto"/>
          <w:sz w:val="32"/>
          <w:szCs w:val="32"/>
          <w:highlight w:val="none"/>
          <w:shd w:val="clear" w:color="auto" w:fill="auto"/>
        </w:rPr>
        <w:t>1.本合同标准文本适用于购买现成货物的采购项目，不包括需要供应商定制开发、创新研发的货物采购项目。</w:t>
      </w:r>
    </w:p>
    <w:p w14:paraId="204E43E1">
      <w:pPr>
        <w:rPr>
          <w:rFonts w:eastAsia="黑体"/>
          <w:color w:val="auto"/>
          <w:sz w:val="44"/>
          <w:szCs w:val="44"/>
          <w:highlight w:val="none"/>
          <w:shd w:val="clear" w:color="auto" w:fill="auto"/>
        </w:rPr>
      </w:pPr>
      <w:r>
        <w:rPr>
          <w:rFonts w:hint="eastAsia" w:ascii="仿宋_GB2312" w:hAnsi="仿宋_GB2312" w:eastAsia="仿宋_GB2312" w:cs="仿宋_GB2312"/>
          <w:color w:val="auto"/>
          <w:sz w:val="32"/>
          <w:szCs w:val="32"/>
          <w:highlight w:val="none"/>
          <w:shd w:val="clear" w:color="auto" w:fill="auto"/>
        </w:rPr>
        <w:t>2.本合同标准文本为政府采购货物买卖合同编制提供参考，可以结合采购项目具体情况，对文本作必要的调整修订后使用。</w:t>
      </w:r>
    </w:p>
    <w:p w14:paraId="00852BC2">
      <w:pPr>
        <w:ind w:firstLine="640"/>
        <w:rPr>
          <w:rFonts w:ascii="仿宋_GB2312" w:hAnsi="仿宋_GB2312" w:eastAsia="仿宋_GB2312" w:cs="仿宋_GB2312"/>
          <w:color w:val="auto"/>
          <w:sz w:val="32"/>
          <w:szCs w:val="32"/>
          <w:highlight w:val="none"/>
          <w:shd w:val="clear" w:color="auto" w:fill="auto"/>
        </w:rPr>
      </w:pPr>
      <w:r>
        <w:rPr>
          <w:rFonts w:hint="eastAsia" w:ascii="仿宋_GB2312" w:hAnsi="仿宋_GB2312" w:eastAsia="仿宋_GB2312" w:cs="仿宋_GB2312"/>
          <w:color w:val="auto"/>
          <w:sz w:val="32"/>
          <w:szCs w:val="32"/>
          <w:highlight w:val="none"/>
          <w:shd w:val="clear" w:color="auto" w:fill="auto"/>
        </w:rPr>
        <w:t>3.本合同标准文本各条款中，如涉及填写多家供应商、制造商，多种采购标的、分包主要内容等信息的，可根据采购项目具体情况添加信息项。</w:t>
      </w:r>
    </w:p>
    <w:p w14:paraId="2C90E66F">
      <w:pPr>
        <w:ind w:firstLine="880"/>
        <w:rPr>
          <w:rFonts w:eastAsia="黑体"/>
          <w:color w:val="auto"/>
          <w:sz w:val="44"/>
          <w:szCs w:val="44"/>
          <w:highlight w:val="none"/>
          <w:shd w:val="clear" w:color="auto" w:fill="auto"/>
        </w:rPr>
        <w:sectPr>
          <w:footerReference r:id="rId5" w:type="default"/>
          <w:pgSz w:w="11906" w:h="16838"/>
          <w:pgMar w:top="1440" w:right="1800" w:bottom="1440" w:left="1800" w:header="851" w:footer="992" w:gutter="0"/>
          <w:pgNumType w:fmt="decimal" w:start="1"/>
          <w:cols w:space="425" w:num="1"/>
          <w:docGrid w:linePitch="360" w:charSpace="0"/>
        </w:sectPr>
      </w:pPr>
    </w:p>
    <w:bookmarkEnd w:id="153"/>
    <w:p w14:paraId="5908A4C7">
      <w:pPr>
        <w:pStyle w:val="9"/>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color w:val="auto"/>
          <w:highlight w:val="none"/>
        </w:rPr>
      </w:pPr>
      <w:bookmarkStart w:id="154" w:name="_Toc22209"/>
      <w:r>
        <w:rPr>
          <w:rFonts w:ascii="黑体" w:hAnsi="宋体" w:eastAsia="黑体" w:cs="黑体"/>
          <w:color w:val="auto"/>
          <w:sz w:val="28"/>
          <w:szCs w:val="28"/>
          <w:highlight w:val="none"/>
        </w:rPr>
        <w:t xml:space="preserve">第一节 </w:t>
      </w:r>
      <w:r>
        <w:rPr>
          <w:rFonts w:hint="eastAsia" w:ascii="黑体" w:hAnsi="宋体" w:eastAsia="黑体" w:cs="黑体"/>
          <w:color w:val="auto"/>
          <w:sz w:val="28"/>
          <w:szCs w:val="28"/>
          <w:highlight w:val="none"/>
        </w:rPr>
        <w:t>政府采购合同协议书</w:t>
      </w:r>
    </w:p>
    <w:p w14:paraId="188E0CC0">
      <w:pPr>
        <w:pStyle w:val="9"/>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7886FED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right="0"/>
        <w:jc w:val="both"/>
        <w:textAlignment w:val="auto"/>
        <w:rPr>
          <w:color w:val="auto"/>
          <w:sz w:val="24"/>
          <w:szCs w:val="24"/>
          <w:highlight w:val="none"/>
        </w:rPr>
      </w:pPr>
      <w:r>
        <w:rPr>
          <w:rFonts w:hint="eastAsia" w:ascii="宋体" w:hAnsi="宋体" w:eastAsia="宋体" w:cs="宋体"/>
          <w:color w:val="auto"/>
          <w:sz w:val="24"/>
          <w:szCs w:val="24"/>
          <w:highlight w:val="none"/>
        </w:rPr>
        <w:t>甲方（全称）：</w:t>
      </w:r>
    </w:p>
    <w:p w14:paraId="22054725">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jc w:val="both"/>
        <w:textAlignment w:val="auto"/>
        <w:rPr>
          <w:color w:val="auto"/>
          <w:sz w:val="24"/>
          <w:szCs w:val="24"/>
          <w:highlight w:val="none"/>
        </w:rPr>
      </w:pPr>
      <w:r>
        <w:rPr>
          <w:rFonts w:hint="eastAsia" w:ascii="宋体" w:hAnsi="宋体" w:eastAsia="宋体" w:cs="宋体"/>
          <w:color w:val="auto"/>
          <w:sz w:val="24"/>
          <w:szCs w:val="24"/>
          <w:highlight w:val="none"/>
        </w:rPr>
        <w:t>乙方（全称）： </w:t>
      </w:r>
    </w:p>
    <w:p w14:paraId="74050ADD">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A3DD4CD">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2" w:firstLineChars="200"/>
        <w:jc w:val="both"/>
        <w:textAlignment w:val="auto"/>
        <w:rPr>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项目信息</w:t>
      </w:r>
    </w:p>
    <w:p w14:paraId="30790EC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firstLineChars="200"/>
        <w:jc w:val="both"/>
        <w:textAlignment w:val="auto"/>
        <w:rPr>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采购项目名称：</w:t>
      </w:r>
    </w:p>
    <w:p w14:paraId="56CC2A21">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000"/>
        </w:tabs>
        <w:kinsoku/>
        <w:wordWrap/>
        <w:overflowPunct/>
        <w:topLinePunct w:val="0"/>
        <w:autoSpaceDE/>
        <w:autoSpaceDN/>
        <w:bidi w:val="0"/>
        <w:adjustRightInd/>
        <w:snapToGrid/>
        <w:spacing w:before="63" w:beforeLines="20" w:beforeAutospacing="0" w:after="63" w:afterLines="20" w:afterAutospacing="0" w:line="420" w:lineRule="exact"/>
        <w:ind w:left="0" w:firstLine="1200" w:firstLineChars="500"/>
        <w:jc w:val="both"/>
        <w:textAlignment w:val="auto"/>
        <w:rPr>
          <w:color w:val="auto"/>
          <w:sz w:val="24"/>
          <w:szCs w:val="24"/>
          <w:highlight w:val="none"/>
        </w:rPr>
      </w:pPr>
      <w:r>
        <w:rPr>
          <w:rFonts w:hint="eastAsia" w:ascii="宋体" w:hAnsi="宋体" w:eastAsia="宋体" w:cs="宋体"/>
          <w:color w:val="auto"/>
          <w:sz w:val="24"/>
          <w:szCs w:val="24"/>
          <w:highlight w:val="none"/>
        </w:rPr>
        <w:t>采购项目编号：</w:t>
      </w:r>
    </w:p>
    <w:p w14:paraId="7C38D33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（2）采购计划编号：</w:t>
      </w:r>
    </w:p>
    <w:p w14:paraId="714873FA">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（3）项目内容：</w:t>
      </w:r>
    </w:p>
    <w:p w14:paraId="21E5894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采购标的及数量（台/套/个/架/组等）：</w:t>
      </w:r>
    </w:p>
    <w:p w14:paraId="64E2262C">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品牌：规格型号：</w:t>
      </w:r>
    </w:p>
    <w:p w14:paraId="3F6FD3A3">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1080"/>
        <w:jc w:val="both"/>
        <w:textAlignment w:val="auto"/>
        <w:rPr>
          <w:color w:val="auto"/>
          <w:sz w:val="24"/>
          <w:szCs w:val="24"/>
          <w:highlight w:val="none"/>
        </w:rPr>
      </w:pPr>
      <w:r>
        <w:rPr>
          <w:rFonts w:hint="eastAsia" w:ascii="宋体" w:hAnsi="宋体" w:eastAsia="宋体" w:cs="宋体"/>
          <w:color w:val="auto"/>
          <w:sz w:val="24"/>
          <w:szCs w:val="24"/>
          <w:highlight w:val="none"/>
        </w:rPr>
        <w:t>采购标的的技术要求、商务要求具体见附件。</w:t>
      </w:r>
    </w:p>
    <w:p w14:paraId="7AF0246F">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1080"/>
        <w:jc w:val="both"/>
        <w:textAlignment w:val="auto"/>
        <w:rPr>
          <w:color w:val="auto"/>
          <w:sz w:val="24"/>
          <w:szCs w:val="24"/>
          <w:highlight w:val="none"/>
        </w:rPr>
      </w:pPr>
      <w:r>
        <w:rPr>
          <w:rFonts w:hint="eastAsia" w:ascii="宋体" w:hAnsi="宋体" w:eastAsia="宋体" w:cs="宋体"/>
          <w:color w:val="auto"/>
          <w:sz w:val="24"/>
          <w:szCs w:val="24"/>
          <w:highlight w:val="none"/>
        </w:rPr>
        <w:t>①涉及信息类产品，请填写该产品关键部件的品牌、型号：</w:t>
      </w:r>
    </w:p>
    <w:p w14:paraId="411559B8">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  标的名称：</w:t>
      </w:r>
    </w:p>
    <w:p w14:paraId="183D23E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w:t>
      </w:r>
    </w:p>
    <w:p w14:paraId="4014CD9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20"/>
        <w:textAlignment w:val="auto"/>
        <w:rPr>
          <w:color w:val="auto"/>
          <w:sz w:val="24"/>
          <w:szCs w:val="24"/>
          <w:highlight w:val="none"/>
        </w:rPr>
      </w:pPr>
      <w:r>
        <w:rPr>
          <w:rFonts w:hint="eastAsia" w:ascii="宋体" w:hAnsi="宋体" w:eastAsia="宋体" w:cs="宋体"/>
          <w:color w:val="auto"/>
          <w:sz w:val="24"/>
          <w:szCs w:val="24"/>
          <w:highlight w:val="none"/>
        </w:rPr>
        <w:t>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w:t>
      </w:r>
    </w:p>
    <w:p w14:paraId="7CE99F0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20"/>
        <w:textAlignment w:val="auto"/>
        <w:rPr>
          <w:color w:val="auto"/>
          <w:sz w:val="24"/>
          <w:szCs w:val="24"/>
          <w:highlight w:val="none"/>
        </w:rPr>
      </w:pPr>
      <w:r>
        <w:rPr>
          <w:rFonts w:hint="eastAsia" w:ascii="宋体" w:hAnsi="宋体" w:eastAsia="宋体" w:cs="宋体"/>
          <w:color w:val="auto"/>
          <w:sz w:val="24"/>
          <w:szCs w:val="24"/>
          <w:highlight w:val="none"/>
        </w:rPr>
        <w:t>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型号：</w:t>
      </w:r>
      <w:r>
        <w:rPr>
          <w:rFonts w:hint="eastAsia" w:ascii="宋体" w:hAnsi="宋体" w:eastAsia="宋体" w:cs="宋体"/>
          <w:color w:val="auto"/>
          <w:sz w:val="24"/>
          <w:szCs w:val="24"/>
          <w:highlight w:val="none"/>
          <w:u w:val="single"/>
        </w:rPr>
        <w:t xml:space="preserve">       </w:t>
      </w:r>
    </w:p>
    <w:p w14:paraId="6E8CACA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textAlignment w:val="auto"/>
        <w:rPr>
          <w:color w:val="auto"/>
          <w:sz w:val="24"/>
          <w:szCs w:val="24"/>
          <w:highlight w:val="none"/>
        </w:rPr>
      </w:pPr>
      <w:r>
        <w:rPr>
          <w:rFonts w:hint="eastAsia" w:ascii="宋体" w:hAnsi="宋体" w:eastAsia="宋体" w:cs="宋体"/>
          <w:color w:val="auto"/>
          <w:sz w:val="24"/>
          <w:szCs w:val="24"/>
          <w:highlight w:val="none"/>
        </w:rPr>
        <w:t>   （注：关键部件是指财政部会同有关部门发布的政府采购需求标准规定的需要通过国家有关部门指定的测评机构开展的安全可靠测评的软硬件，如CPU芯片、操作系统、数据库等。）</w:t>
      </w:r>
    </w:p>
    <w:p w14:paraId="2F1A7CB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textAlignment w:val="auto"/>
        <w:rPr>
          <w:color w:val="auto"/>
          <w:sz w:val="24"/>
          <w:szCs w:val="24"/>
          <w:highlight w:val="none"/>
        </w:rPr>
      </w:pPr>
      <w:r>
        <w:rPr>
          <w:rFonts w:hint="eastAsia" w:ascii="宋体" w:hAnsi="宋体" w:eastAsia="宋体" w:cs="宋体"/>
          <w:color w:val="auto"/>
          <w:sz w:val="24"/>
          <w:szCs w:val="24"/>
          <w:highlight w:val="none"/>
        </w:rPr>
        <w:t>②涉及车辆采购，请填写是否属于新能源汽车：</w:t>
      </w:r>
    </w:p>
    <w:p w14:paraId="7C73A45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textAlignment w:val="auto"/>
        <w:rPr>
          <w:color w:val="auto"/>
          <w:sz w:val="24"/>
          <w:szCs w:val="24"/>
          <w:highlight w:val="none"/>
        </w:rPr>
      </w:pPr>
      <w:r>
        <w:rPr>
          <w:rFonts w:ascii="Wingdings" w:hAnsi="Wingdings" w:cs="Wingdings"/>
          <w:color w:val="auto"/>
          <w:sz w:val="24"/>
          <w:szCs w:val="24"/>
          <w:highlight w:val="none"/>
        </w:rPr>
        <w:t></w:t>
      </w:r>
      <w:r>
        <w:rPr>
          <w:rFonts w:hint="eastAsia" w:ascii="宋体" w:hAnsi="宋体" w:eastAsia="宋体" w:cs="宋体"/>
          <w:color w:val="auto"/>
          <w:sz w:val="24"/>
          <w:szCs w:val="24"/>
          <w:highlight w:val="none"/>
        </w:rPr>
        <w:t>是，《政府采购品目分类目录》底级品目名称： 数量： 金额：</w:t>
      </w:r>
    </w:p>
    <w:p w14:paraId="0A3B8CA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216650A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firstLineChars="200"/>
        <w:textAlignment w:val="auto"/>
        <w:rPr>
          <w:color w:val="auto"/>
          <w:sz w:val="24"/>
          <w:szCs w:val="24"/>
          <w:highlight w:val="none"/>
        </w:rPr>
      </w:pPr>
      <w:r>
        <w:rPr>
          <w:rFonts w:hint="eastAsia" w:ascii="宋体" w:hAnsi="宋体" w:eastAsia="宋体" w:cs="宋体"/>
          <w:color w:val="auto"/>
          <w:sz w:val="24"/>
          <w:szCs w:val="24"/>
          <w:highlight w:val="none"/>
        </w:rPr>
        <w:t>（4）政府采购组织形式：</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政府集中采购</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部门集中采购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分散采购</w:t>
      </w:r>
    </w:p>
    <w:p w14:paraId="1127262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20"/>
        <w:textAlignment w:val="auto"/>
        <w:rPr>
          <w:color w:val="auto"/>
          <w:sz w:val="24"/>
          <w:szCs w:val="24"/>
          <w:highlight w:val="none"/>
        </w:rPr>
      </w:pPr>
      <w:r>
        <w:rPr>
          <w:rFonts w:hint="eastAsia" w:ascii="宋体" w:hAnsi="宋体" w:eastAsia="宋体" w:cs="宋体"/>
          <w:color w:val="auto"/>
          <w:sz w:val="24"/>
          <w:szCs w:val="24"/>
          <w:highlight w:val="none"/>
        </w:rPr>
        <w:t>（5）政府采购方式：</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公开招标</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邀请招标</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竞争性谈判</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竞争性磋商</w:t>
      </w:r>
    </w:p>
    <w:p w14:paraId="065DB6A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20"/>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询价</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单一来源</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框架协议</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其他：</w:t>
      </w:r>
    </w:p>
    <w:p w14:paraId="5FE1471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20"/>
        <w:textAlignment w:val="auto"/>
        <w:rPr>
          <w:color w:val="auto"/>
          <w:sz w:val="24"/>
          <w:szCs w:val="24"/>
          <w:highlight w:val="none"/>
        </w:rPr>
      </w:pPr>
      <w:r>
        <w:rPr>
          <w:rFonts w:hint="eastAsia" w:ascii="宋体" w:hAnsi="宋体" w:eastAsia="宋体" w:cs="宋体"/>
          <w:color w:val="auto"/>
          <w:sz w:val="24"/>
          <w:szCs w:val="24"/>
          <w:highlight w:val="none"/>
        </w:rPr>
        <w:t>（注：在框架协议采购的第二阶段，可选择使用该合同文本）</w:t>
      </w:r>
    </w:p>
    <w:p w14:paraId="7E6684D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firstLineChars="200"/>
        <w:textAlignment w:val="auto"/>
        <w:rPr>
          <w:color w:val="auto"/>
          <w:sz w:val="24"/>
          <w:szCs w:val="24"/>
          <w:highlight w:val="none"/>
        </w:rPr>
      </w:pPr>
      <w:r>
        <w:rPr>
          <w:rFonts w:hint="eastAsia" w:ascii="宋体" w:hAnsi="宋体" w:eastAsia="宋体" w:cs="宋体"/>
          <w:color w:val="auto"/>
          <w:sz w:val="24"/>
          <w:szCs w:val="24"/>
          <w:highlight w:val="none"/>
        </w:rPr>
        <w:t>（6）中标（成交）采购标的制造商是否为中小企业：</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7F69B8AF">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firstLineChars="200"/>
        <w:jc w:val="both"/>
        <w:textAlignment w:val="auto"/>
        <w:rPr>
          <w:color w:val="auto"/>
          <w:sz w:val="24"/>
          <w:szCs w:val="24"/>
          <w:highlight w:val="none"/>
        </w:rPr>
      </w:pPr>
      <w:r>
        <w:rPr>
          <w:rFonts w:hint="eastAsia" w:ascii="宋体" w:hAnsi="宋体" w:eastAsia="宋体" w:cs="宋体"/>
          <w:color w:val="auto"/>
          <w:sz w:val="24"/>
          <w:szCs w:val="24"/>
          <w:highlight w:val="none"/>
        </w:rPr>
        <w:t>本合同是否为专门面向中小企业的采购合同（中小企业预留合同）：</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2678B7BD">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firstLineChars="200"/>
        <w:jc w:val="both"/>
        <w:textAlignment w:val="auto"/>
        <w:rPr>
          <w:color w:val="auto"/>
          <w:sz w:val="24"/>
          <w:szCs w:val="24"/>
          <w:highlight w:val="none"/>
        </w:rPr>
      </w:pPr>
      <w:r>
        <w:rPr>
          <w:rFonts w:ascii="等线" w:hAnsi="等线" w:eastAsia="等线" w:cs="等线"/>
          <w:color w:val="auto"/>
          <w:sz w:val="24"/>
          <w:szCs w:val="24"/>
          <w:highlight w:val="none"/>
        </w:rPr>
        <w:t>若本项目不专门面向中小企业采购，是否给予小微企业评审优惠：</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4C408DE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firstLineChars="200"/>
        <w:jc w:val="both"/>
        <w:textAlignment w:val="auto"/>
        <w:rPr>
          <w:color w:val="auto"/>
          <w:sz w:val="24"/>
          <w:szCs w:val="24"/>
          <w:highlight w:val="none"/>
        </w:rPr>
      </w:pPr>
      <w:r>
        <w:rPr>
          <w:rFonts w:hint="eastAsia" w:ascii="等线" w:hAnsi="等线" w:eastAsia="等线" w:cs="等线"/>
          <w:color w:val="auto"/>
          <w:sz w:val="24"/>
          <w:szCs w:val="24"/>
          <w:highlight w:val="none"/>
        </w:rPr>
        <w:t>中标（成交）采购标的制造商是否为残疾人福利性单位：</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1E7B9E1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firstLineChars="200"/>
        <w:jc w:val="both"/>
        <w:textAlignment w:val="auto"/>
        <w:rPr>
          <w:color w:val="auto"/>
          <w:sz w:val="24"/>
          <w:szCs w:val="24"/>
          <w:highlight w:val="none"/>
        </w:rPr>
      </w:pPr>
      <w:r>
        <w:rPr>
          <w:rFonts w:hint="eastAsia" w:ascii="等线" w:hAnsi="等线" w:eastAsia="等线" w:cs="等线"/>
          <w:color w:val="auto"/>
          <w:sz w:val="24"/>
          <w:szCs w:val="24"/>
          <w:highlight w:val="none"/>
        </w:rPr>
        <w:t>中标（成交）采购标的制造商是否为监狱企业：</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294EF1D9">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（7）合同是否分包：</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1BC7AD99">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eastAsia" w:ascii="宋体" w:hAnsi="宋体" w:eastAsia="宋体" w:cs="宋体"/>
          <w:color w:val="auto"/>
          <w:sz w:val="24"/>
          <w:szCs w:val="24"/>
          <w:highlight w:val="none"/>
        </w:rPr>
        <w:t>分包主要内容：</w:t>
      </w:r>
    </w:p>
    <w:p w14:paraId="1FB4F944">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eastAsia" w:ascii="宋体" w:hAnsi="宋体" w:eastAsia="宋体" w:cs="宋体"/>
          <w:color w:val="auto"/>
          <w:sz w:val="24"/>
          <w:szCs w:val="24"/>
          <w:highlight w:val="none"/>
        </w:rPr>
        <w:t>分包供应商/制造商名称（如供应商和制造商不同，请分别填写）：</w:t>
      </w:r>
    </w:p>
    <w:p w14:paraId="6C5206EC">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eastAsia" w:ascii="宋体" w:hAnsi="宋体" w:eastAsia="宋体" w:cs="宋体"/>
          <w:color w:val="auto"/>
          <w:sz w:val="24"/>
          <w:szCs w:val="24"/>
          <w:highlight w:val="none"/>
        </w:rPr>
        <w:t>分包供应商/制造商类型（如果供应商和制造商不同，只填写制造商类型）：</w:t>
      </w:r>
    </w:p>
    <w:p w14:paraId="0D70168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大型企业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中型企业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小微型企业</w:t>
      </w:r>
    </w:p>
    <w:p w14:paraId="4F969E1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残疾人福利性单位</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监狱企业</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其他</w:t>
      </w:r>
    </w:p>
    <w:p w14:paraId="6694A3A8">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（8）中标（成交）供应商是否为外商投资企业：</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206E680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1341"/>
        </w:tabs>
        <w:kinsoku/>
        <w:wordWrap/>
        <w:overflowPunct/>
        <w:topLinePunct w:val="0"/>
        <w:autoSpaceDE/>
        <w:autoSpaceDN/>
        <w:bidi w:val="0"/>
        <w:adjustRightInd/>
        <w:snapToGrid/>
        <w:spacing w:before="63" w:beforeLines="20" w:beforeAutospacing="0" w:after="63" w:afterLines="20" w:afterAutospacing="0" w:line="420" w:lineRule="exact"/>
        <w:ind w:left="0" w:firstLine="480"/>
        <w:textAlignment w:val="auto"/>
        <w:rPr>
          <w:color w:val="auto"/>
          <w:sz w:val="24"/>
          <w:szCs w:val="24"/>
          <w:highlight w:val="none"/>
        </w:rPr>
      </w:pPr>
      <w:r>
        <w:rPr>
          <w:rFonts w:hint="eastAsia" w:ascii="宋体" w:hAnsi="宋体" w:eastAsia="宋体" w:cs="宋体"/>
          <w:color w:val="auto"/>
          <w:sz w:val="24"/>
          <w:szCs w:val="24"/>
          <w:highlight w:val="none"/>
        </w:rPr>
        <w:t>外商投资企业类型：</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全部由外国投资者投资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部分由外国投资者投资</w:t>
      </w:r>
    </w:p>
    <w:p w14:paraId="1318F76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（9）是否涉及进口产品：</w:t>
      </w:r>
    </w:p>
    <w:p w14:paraId="075E132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是，《政府采购品目分类目录》底级品目名称：金额：</w:t>
      </w:r>
    </w:p>
    <w:p w14:paraId="216827D8">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eastAsia" w:ascii="宋体" w:hAnsi="宋体" w:eastAsia="宋体" w:cs="宋体"/>
          <w:color w:val="auto"/>
          <w:sz w:val="24"/>
          <w:szCs w:val="24"/>
          <w:highlight w:val="none"/>
        </w:rPr>
        <w:t>        国别：品牌： 规格型号：</w:t>
      </w:r>
    </w:p>
    <w:p w14:paraId="1B1FADC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7C2CBDF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741"/>
        </w:tabs>
        <w:kinsoku/>
        <w:wordWrap/>
        <w:overflowPunct/>
        <w:topLinePunct w:val="0"/>
        <w:autoSpaceDE/>
        <w:autoSpaceDN/>
        <w:bidi w:val="0"/>
        <w:adjustRightInd/>
        <w:snapToGrid/>
        <w:spacing w:before="63" w:beforeLines="20" w:beforeAutospacing="0" w:after="63" w:afterLines="20" w:afterAutospacing="0" w:line="420" w:lineRule="exact"/>
        <w:ind w:left="0" w:firstLine="480" w:firstLineChars="200"/>
        <w:jc w:val="both"/>
        <w:textAlignment w:val="auto"/>
        <w:rPr>
          <w:color w:val="auto"/>
          <w:sz w:val="24"/>
          <w:szCs w:val="24"/>
          <w:highlight w:val="none"/>
        </w:rPr>
      </w:pPr>
      <w:r>
        <w:rPr>
          <w:rFonts w:hint="eastAsia" w:ascii="宋体" w:hAnsi="宋体" w:eastAsia="宋体" w:cs="宋体"/>
          <w:color w:val="auto"/>
          <w:sz w:val="24"/>
          <w:szCs w:val="24"/>
          <w:highlight w:val="none"/>
        </w:rPr>
        <w:t>（10）是否涉及节能产品：</w:t>
      </w:r>
    </w:p>
    <w:p w14:paraId="5CB8EAC8">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741"/>
        </w:tabs>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是，《节能产品政府采购品目清单》的底级品目名称：</w:t>
      </w:r>
    </w:p>
    <w:p w14:paraId="4B2FDD4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741"/>
        </w:tabs>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强制采购</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优先采购</w:t>
      </w:r>
    </w:p>
    <w:p w14:paraId="42DD36EB">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741"/>
        </w:tabs>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0B71135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741"/>
        </w:tabs>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eastAsia" w:ascii="宋体" w:hAnsi="宋体" w:eastAsia="宋体" w:cs="宋体"/>
          <w:color w:val="auto"/>
          <w:sz w:val="24"/>
          <w:szCs w:val="24"/>
          <w:highlight w:val="none"/>
        </w:rPr>
        <w:t>是否涉及环境标志产品：</w:t>
      </w:r>
    </w:p>
    <w:p w14:paraId="5068914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741"/>
        </w:tabs>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是，《环境标志产品政府采购品目清单》的底级品目名称：</w:t>
      </w:r>
    </w:p>
    <w:p w14:paraId="73E61530">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741"/>
        </w:tabs>
        <w:kinsoku/>
        <w:wordWrap/>
        <w:overflowPunct/>
        <w:topLinePunct w:val="0"/>
        <w:autoSpaceDE/>
        <w:autoSpaceDN/>
        <w:bidi w:val="0"/>
        <w:adjustRightInd/>
        <w:snapToGrid/>
        <w:spacing w:before="63" w:beforeLines="20" w:beforeAutospacing="0" w:after="63" w:afterLines="20" w:afterAutospacing="0" w:line="420" w:lineRule="exact"/>
        <w:ind w:left="0" w:firstLine="840"/>
        <w:jc w:val="both"/>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强制采购</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优先采购</w:t>
      </w:r>
    </w:p>
    <w:p w14:paraId="3B671AB1">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741"/>
        </w:tabs>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1A23C5A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840"/>
        <w:textAlignment w:val="auto"/>
        <w:rPr>
          <w:color w:val="auto"/>
          <w:sz w:val="24"/>
          <w:szCs w:val="24"/>
          <w:highlight w:val="none"/>
        </w:rPr>
      </w:pPr>
      <w:r>
        <w:rPr>
          <w:rFonts w:hint="eastAsia" w:ascii="宋体" w:hAnsi="宋体" w:eastAsia="宋体" w:cs="宋体"/>
          <w:color w:val="auto"/>
          <w:sz w:val="24"/>
          <w:szCs w:val="24"/>
          <w:highlight w:val="none"/>
        </w:rPr>
        <w:t>是否涉及绿色产品：</w:t>
      </w:r>
    </w:p>
    <w:p w14:paraId="5007A65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00"/>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是，绿色产品政府采购相关政策确定的底级品目名称：</w:t>
      </w:r>
    </w:p>
    <w:p w14:paraId="40735B50">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741"/>
        </w:tabs>
        <w:kinsoku/>
        <w:wordWrap/>
        <w:overflowPunct/>
        <w:topLinePunct w:val="0"/>
        <w:autoSpaceDE/>
        <w:autoSpaceDN/>
        <w:bidi w:val="0"/>
        <w:adjustRightInd/>
        <w:snapToGrid/>
        <w:spacing w:before="63" w:beforeLines="20" w:beforeAutospacing="0" w:after="63" w:afterLines="20" w:afterAutospacing="0" w:line="420" w:lineRule="exact"/>
        <w:ind w:left="0" w:firstLine="840"/>
        <w:jc w:val="both"/>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强制采购</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优先采购</w:t>
      </w:r>
    </w:p>
    <w:p w14:paraId="3C336C3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00"/>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7EF4EFF3">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firstLineChars="200"/>
        <w:jc w:val="both"/>
        <w:textAlignment w:val="auto"/>
        <w:rPr>
          <w:color w:val="auto"/>
          <w:sz w:val="24"/>
          <w:szCs w:val="24"/>
          <w:highlight w:val="none"/>
        </w:rPr>
      </w:pPr>
      <w:r>
        <w:rPr>
          <w:rFonts w:hint="eastAsia" w:ascii="宋体" w:hAnsi="宋体" w:eastAsia="宋体" w:cs="宋体"/>
          <w:color w:val="auto"/>
          <w:sz w:val="24"/>
          <w:szCs w:val="24"/>
          <w:highlight w:val="none"/>
        </w:rPr>
        <w:t>（11）涉及商品包装和快递包装的，是否参考《商品包装政府采购需求标准（试行）》、《快递包装政府采购需求标准（试行）》明确产品及相关快递服务的具体包装要求：</w:t>
      </w:r>
    </w:p>
    <w:p w14:paraId="2A0717AD">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不涉及</w:t>
      </w:r>
    </w:p>
    <w:p w14:paraId="24B9391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2" w:firstLineChars="200"/>
        <w:jc w:val="both"/>
        <w:textAlignment w:val="auto"/>
        <w:rPr>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合同金额</w:t>
      </w:r>
    </w:p>
    <w:p w14:paraId="76757B3F">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firstLineChars="200"/>
        <w:jc w:val="both"/>
        <w:textAlignment w:val="auto"/>
        <w:rPr>
          <w:color w:val="auto"/>
          <w:sz w:val="24"/>
          <w:szCs w:val="24"/>
          <w:highlight w:val="none"/>
        </w:rPr>
      </w:pPr>
      <w:r>
        <w:rPr>
          <w:rFonts w:hint="eastAsia" w:ascii="宋体" w:hAnsi="宋体" w:eastAsia="宋体" w:cs="宋体"/>
          <w:color w:val="auto"/>
          <w:sz w:val="24"/>
          <w:szCs w:val="24"/>
          <w:highlight w:val="none"/>
        </w:rPr>
        <w:t>（1）合同金额小写：</w:t>
      </w:r>
    </w:p>
    <w:p w14:paraId="64C7E70F">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600"/>
        <w:jc w:val="both"/>
        <w:textAlignment w:val="auto"/>
        <w:rPr>
          <w:color w:val="auto"/>
          <w:sz w:val="24"/>
          <w:szCs w:val="24"/>
          <w:highlight w:val="none"/>
        </w:rPr>
      </w:pPr>
      <w:r>
        <w:rPr>
          <w:rFonts w:hint="eastAsia" w:ascii="宋体" w:hAnsi="宋体" w:eastAsia="宋体" w:cs="宋体"/>
          <w:color w:val="auto"/>
          <w:sz w:val="24"/>
          <w:szCs w:val="24"/>
          <w:highlight w:val="none"/>
        </w:rPr>
        <w:t>大写：</w:t>
      </w:r>
    </w:p>
    <w:p w14:paraId="33DFFFEB">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分包金额（如有）小写：</w:t>
      </w:r>
    </w:p>
    <w:p w14:paraId="53D9983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大写：</w:t>
      </w:r>
    </w:p>
    <w:p w14:paraId="3CBAE579">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firstLineChars="200"/>
        <w:jc w:val="both"/>
        <w:textAlignment w:val="auto"/>
        <w:rPr>
          <w:color w:val="auto"/>
          <w:sz w:val="24"/>
          <w:szCs w:val="24"/>
          <w:highlight w:val="none"/>
        </w:rPr>
      </w:pPr>
      <w:r>
        <w:rPr>
          <w:rFonts w:hint="eastAsia" w:ascii="宋体" w:hAnsi="宋体" w:eastAsia="宋体" w:cs="宋体"/>
          <w:color w:val="auto"/>
          <w:sz w:val="24"/>
          <w:szCs w:val="24"/>
          <w:highlight w:val="none"/>
        </w:rPr>
        <w:t>（2）付款方式</w:t>
      </w:r>
    </w:p>
    <w:p w14:paraId="7CA1AEE0">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630"/>
        <w:jc w:val="both"/>
        <w:textAlignment w:val="auto"/>
        <w:rPr>
          <w:color w:val="auto"/>
          <w:sz w:val="24"/>
          <w:szCs w:val="24"/>
          <w:highlight w:val="none"/>
        </w:rPr>
      </w:pPr>
      <w:r>
        <w:rPr>
          <w:rFonts w:hint="default" w:ascii="Wingdings" w:hAnsi="Wingdings" w:cs="Wingdings"/>
          <w:color w:val="auto"/>
          <w:sz w:val="24"/>
          <w:szCs w:val="24"/>
          <w:highlight w:val="none"/>
        </w:rPr>
        <w:t>þ</w:t>
      </w:r>
      <w:r>
        <w:rPr>
          <w:rFonts w:hint="eastAsia" w:ascii="宋体" w:hAnsi="宋体" w:eastAsia="宋体" w:cs="宋体"/>
          <w:color w:val="auto"/>
          <w:sz w:val="24"/>
          <w:szCs w:val="24"/>
          <w:highlight w:val="none"/>
        </w:rPr>
        <w:t>分期付款：</w:t>
      </w:r>
      <w:r>
        <w:rPr>
          <w:rFonts w:hint="eastAsia" w:ascii="宋体" w:hAnsi="宋体" w:eastAsia="宋体" w:cs="宋体"/>
          <w:color w:val="auto"/>
          <w:sz w:val="24"/>
          <w:szCs w:val="24"/>
          <w:highlight w:val="none"/>
          <w:u w:val="single"/>
        </w:rPr>
        <w:t>①自合同签订生效之日起，收到乙方发票10个工作日内，甲方向乙方支付合同总价的30%款项作为预付款；②所有货物供货结束，经验收合格后财政资金到位收到乙方发票后付清剩余全部费用。以上付款均无任何利息。</w:t>
      </w:r>
    </w:p>
    <w:p w14:paraId="553002A1">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2" w:firstLineChars="200"/>
        <w:jc w:val="both"/>
        <w:textAlignment w:val="auto"/>
        <w:rPr>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合同履行</w:t>
      </w:r>
    </w:p>
    <w:p w14:paraId="624A5573">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（1）起始日期：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日，完成日期：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0EBEA1B">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（2）履约地点：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B5EDCA0">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（3）履约担保：履约担保：是否收取履约保证金：</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þ</w:t>
      </w:r>
      <w:r>
        <w:rPr>
          <w:rFonts w:hint="eastAsia" w:ascii="宋体" w:hAnsi="宋体" w:eastAsia="宋体" w:cs="宋体"/>
          <w:color w:val="auto"/>
          <w:sz w:val="24"/>
          <w:szCs w:val="24"/>
          <w:highlight w:val="none"/>
        </w:rPr>
        <w:t>否 </w:t>
      </w:r>
    </w:p>
    <w:p w14:paraId="0A0FD42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2" w:firstLineChars="200"/>
        <w:jc w:val="both"/>
        <w:textAlignment w:val="auto"/>
        <w:rPr>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合同验收</w:t>
      </w:r>
    </w:p>
    <w:p w14:paraId="087339D2">
      <w:pPr>
        <w:keepNext w:val="0"/>
        <w:keepLines w:val="0"/>
        <w:pageBreakBefore w:val="0"/>
        <w:widowControl/>
        <w:numPr>
          <w:ilvl w:val="0"/>
          <w:numId w:val="0"/>
        </w:numPr>
        <w:suppressLineNumbers w:val="0"/>
        <w:kinsoku/>
        <w:wordWrap/>
        <w:overflowPunct/>
        <w:topLinePunct w:val="0"/>
        <w:autoSpaceDE/>
        <w:autoSpaceDN/>
        <w:bidi w:val="0"/>
        <w:adjustRightInd/>
        <w:snapToGrid/>
        <w:spacing w:before="63" w:beforeLines="20" w:beforeAutospacing="0" w:after="63" w:afterLines="20" w:afterAutospacing="0" w:line="420" w:lineRule="exact"/>
        <w:ind w:left="0" w:firstLine="480" w:firstLineChars="200"/>
        <w:textAlignment w:val="auto"/>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1</w:t>
      </w:r>
      <w:r>
        <w:rPr>
          <w:rFonts w:hint="eastAsia"/>
          <w:color w:val="auto"/>
          <w:sz w:val="24"/>
          <w:szCs w:val="24"/>
          <w:highlight w:val="none"/>
          <w:lang w:eastAsia="zh-CN"/>
        </w:rPr>
        <w:t>）</w:t>
      </w:r>
      <w:r>
        <w:rPr>
          <w:rFonts w:hint="eastAsia" w:ascii="宋体" w:hAnsi="宋体" w:eastAsia="宋体" w:cs="宋体"/>
          <w:color w:val="auto"/>
          <w:sz w:val="24"/>
          <w:szCs w:val="24"/>
          <w:highlight w:val="none"/>
        </w:rPr>
        <w:t>验收组织方式：</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自行组织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委托第三方组织</w:t>
      </w:r>
    </w:p>
    <w:p w14:paraId="54C5E1C1">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eastAsia" w:ascii="宋体" w:hAnsi="宋体" w:eastAsia="宋体" w:cs="宋体"/>
          <w:color w:val="auto"/>
          <w:sz w:val="24"/>
          <w:szCs w:val="24"/>
          <w:highlight w:val="none"/>
        </w:rPr>
        <w:t>验收主体：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w:t>
      </w:r>
    </w:p>
    <w:p w14:paraId="01BCF80D">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eastAsia" w:ascii="宋体" w:hAnsi="宋体" w:eastAsia="宋体" w:cs="宋体"/>
          <w:color w:val="auto"/>
          <w:sz w:val="24"/>
          <w:szCs w:val="24"/>
          <w:highlight w:val="none"/>
        </w:rPr>
        <w:t>是否邀请本项目的其他供应商参加验收：</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7EBF3CB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eastAsia" w:ascii="宋体" w:hAnsi="宋体" w:eastAsia="宋体" w:cs="宋体"/>
          <w:color w:val="auto"/>
          <w:sz w:val="24"/>
          <w:szCs w:val="24"/>
          <w:highlight w:val="none"/>
        </w:rPr>
        <w:t>是否邀请专家参加验收：</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599FB615">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eastAsia" w:ascii="宋体" w:hAnsi="宋体" w:eastAsia="宋体" w:cs="宋体"/>
          <w:color w:val="auto"/>
          <w:sz w:val="24"/>
          <w:szCs w:val="24"/>
          <w:highlight w:val="none"/>
        </w:rPr>
        <w:t>是否邀请服务对象参加验收：</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7E8E07CD">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eastAsia" w:ascii="宋体" w:hAnsi="宋体" w:eastAsia="宋体" w:cs="宋体"/>
          <w:color w:val="auto"/>
          <w:sz w:val="24"/>
          <w:szCs w:val="24"/>
          <w:highlight w:val="none"/>
        </w:rPr>
        <w:t>是否邀请第三方检测机构参加验收：</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3131CF3F">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eastAsia" w:ascii="宋体" w:hAnsi="宋体" w:eastAsia="宋体" w:cs="宋体"/>
          <w:color w:val="auto"/>
          <w:sz w:val="24"/>
          <w:szCs w:val="24"/>
          <w:highlight w:val="none"/>
        </w:rPr>
        <w:t>是否进行抽查检测：</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是，抽查比例：</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32DBBF54">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eastAsia" w:ascii="宋体" w:hAnsi="宋体" w:eastAsia="宋体" w:cs="宋体"/>
          <w:color w:val="auto"/>
          <w:sz w:val="24"/>
          <w:szCs w:val="24"/>
          <w:highlight w:val="none"/>
        </w:rPr>
        <w:t>是否存在破坏性检测：</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u w:val="single"/>
        </w:rPr>
        <w:t>（应明确对被破坏的检测产品的处理方式）</w:t>
      </w:r>
    </w:p>
    <w:p w14:paraId="193B32FD">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6D290ACF">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960"/>
        <w:jc w:val="both"/>
        <w:textAlignment w:val="auto"/>
        <w:rPr>
          <w:color w:val="auto"/>
          <w:sz w:val="24"/>
          <w:szCs w:val="24"/>
          <w:highlight w:val="none"/>
        </w:rPr>
      </w:pPr>
      <w:r>
        <w:rPr>
          <w:rFonts w:hint="eastAsia" w:ascii="宋体" w:hAnsi="宋体" w:eastAsia="宋体" w:cs="宋体"/>
          <w:color w:val="auto"/>
          <w:sz w:val="24"/>
          <w:szCs w:val="24"/>
          <w:highlight w:val="none"/>
        </w:rPr>
        <w:t>验收组织的其他事项：</w:t>
      </w:r>
    </w:p>
    <w:p w14:paraId="51FD4884">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（2）履约验收时间：</w:t>
      </w:r>
      <w:r>
        <w:rPr>
          <w:rFonts w:hint="eastAsia" w:ascii="宋体" w:hAnsi="宋体" w:eastAsia="宋体" w:cs="宋体"/>
          <w:color w:val="auto"/>
          <w:sz w:val="24"/>
          <w:szCs w:val="24"/>
          <w:highlight w:val="none"/>
          <w:u w:val="single"/>
        </w:rPr>
        <w:t>（计划于何时验收/供应商提出验收申请之日起   日内组织验收）</w:t>
      </w:r>
    </w:p>
    <w:p w14:paraId="634E79C1">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（3）履约验收方式：</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一次性验收         </w:t>
      </w:r>
    </w:p>
    <w:p w14:paraId="0DBF75D0">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jc w:val="both"/>
        <w:textAlignment w:val="auto"/>
        <w:rPr>
          <w:color w:val="auto"/>
          <w:sz w:val="24"/>
          <w:szCs w:val="24"/>
          <w:highlight w:val="none"/>
        </w:rPr>
      </w:pP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分期/分项验收：</w:t>
      </w:r>
      <w:r>
        <w:rPr>
          <w:rFonts w:hint="eastAsia" w:ascii="宋体" w:hAnsi="宋体" w:eastAsia="宋体" w:cs="宋体"/>
          <w:color w:val="auto"/>
          <w:sz w:val="24"/>
          <w:szCs w:val="24"/>
          <w:highlight w:val="none"/>
          <w:u w:val="single"/>
        </w:rPr>
        <w:t>（应明确分期/分项验收的工作安排）</w:t>
      </w:r>
    </w:p>
    <w:p w14:paraId="7EE5029E">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（4）履约验收程序：</w:t>
      </w:r>
    </w:p>
    <w:p w14:paraId="6159CB49">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（5）履约验收的内容：</w:t>
      </w:r>
      <w:r>
        <w:rPr>
          <w:rFonts w:hint="eastAsia" w:ascii="宋体" w:hAnsi="宋体" w:eastAsia="宋体" w:cs="宋体"/>
          <w:color w:val="auto"/>
          <w:sz w:val="24"/>
          <w:szCs w:val="24"/>
          <w:highlight w:val="none"/>
          <w:u w:val="single"/>
        </w:rPr>
        <w:t>（应当包括每一项技术和商务要求的履约情况，特别是落实政府采购扶持中小企业，支持绿色发展和乡村振兴等政策情况）</w:t>
      </w:r>
    </w:p>
    <w:p w14:paraId="3DC0EAE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（6）履约验收标准：</w:t>
      </w:r>
    </w:p>
    <w:p w14:paraId="6F9B9D8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textAlignment w:val="auto"/>
        <w:rPr>
          <w:color w:val="auto"/>
          <w:sz w:val="24"/>
          <w:szCs w:val="24"/>
          <w:highlight w:val="none"/>
        </w:rPr>
      </w:pPr>
      <w:r>
        <w:rPr>
          <w:rFonts w:hint="eastAsia" w:ascii="宋体" w:hAnsi="宋体" w:eastAsia="宋体" w:cs="宋体"/>
          <w:color w:val="auto"/>
          <w:sz w:val="24"/>
          <w:szCs w:val="24"/>
          <w:highlight w:val="none"/>
        </w:rPr>
        <w:t>（7）是否以采购活动中供应商提供的样品作为参考：</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w:t>
      </w:r>
      <w:r>
        <w:rPr>
          <w:rFonts w:hint="eastAsia" w:ascii="宋体" w:hAnsi="宋体" w:eastAsia="宋体" w:cs="宋体"/>
          <w:color w:val="auto"/>
          <w:sz w:val="24"/>
          <w:szCs w:val="24"/>
          <w:highlight w:val="none"/>
        </w:rPr>
        <w:t>否</w:t>
      </w:r>
    </w:p>
    <w:p w14:paraId="59701441">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（8）履约验收其他事项：</w:t>
      </w:r>
      <w:r>
        <w:rPr>
          <w:rFonts w:hint="eastAsia" w:ascii="宋体" w:hAnsi="宋体" w:eastAsia="宋体" w:cs="宋体"/>
          <w:color w:val="auto"/>
          <w:sz w:val="24"/>
          <w:szCs w:val="24"/>
          <w:highlight w:val="none"/>
          <w:u w:val="single"/>
        </w:rPr>
        <w:t>（产权过户登记等）</w:t>
      </w:r>
    </w:p>
    <w:p w14:paraId="4CB132C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2" w:firstLineChars="200"/>
        <w:jc w:val="both"/>
        <w:textAlignment w:val="auto"/>
        <w:rPr>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组成合同的文件</w:t>
      </w:r>
    </w:p>
    <w:p w14:paraId="5FD1C619">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本协议书与下列文件一起构成合同文件，如下述文件之间有任何抵触、矛盾或歧义，应按以下顺序解释：</w:t>
      </w:r>
    </w:p>
    <w:p w14:paraId="46A77C23">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jc w:val="both"/>
        <w:textAlignment w:val="auto"/>
        <w:rPr>
          <w:color w:val="auto"/>
          <w:sz w:val="24"/>
          <w:szCs w:val="24"/>
          <w:highlight w:val="none"/>
        </w:rPr>
      </w:pPr>
      <w:r>
        <w:rPr>
          <w:rFonts w:hint="eastAsia" w:ascii="宋体" w:hAnsi="宋体" w:eastAsia="宋体" w:cs="宋体"/>
          <w:color w:val="auto"/>
          <w:sz w:val="24"/>
          <w:szCs w:val="24"/>
          <w:highlight w:val="none"/>
        </w:rPr>
        <w:t>（1）政府采购合同协议书及其变更、补充协议</w:t>
      </w:r>
    </w:p>
    <w:p w14:paraId="359FFE00">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jc w:val="both"/>
        <w:textAlignment w:val="auto"/>
        <w:rPr>
          <w:color w:val="auto"/>
          <w:sz w:val="24"/>
          <w:szCs w:val="24"/>
          <w:highlight w:val="none"/>
        </w:rPr>
      </w:pPr>
      <w:r>
        <w:rPr>
          <w:rFonts w:hint="eastAsia" w:ascii="宋体" w:hAnsi="宋体" w:eastAsia="宋体" w:cs="宋体"/>
          <w:color w:val="auto"/>
          <w:sz w:val="24"/>
          <w:szCs w:val="24"/>
          <w:highlight w:val="none"/>
        </w:rPr>
        <w:t>（2）政府采购合同专用条款</w:t>
      </w:r>
    </w:p>
    <w:p w14:paraId="232538CC">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jc w:val="both"/>
        <w:textAlignment w:val="auto"/>
        <w:rPr>
          <w:color w:val="auto"/>
          <w:sz w:val="24"/>
          <w:szCs w:val="24"/>
          <w:highlight w:val="none"/>
        </w:rPr>
      </w:pPr>
      <w:r>
        <w:rPr>
          <w:rFonts w:hint="eastAsia" w:ascii="宋体" w:hAnsi="宋体" w:eastAsia="宋体" w:cs="宋体"/>
          <w:color w:val="auto"/>
          <w:sz w:val="24"/>
          <w:szCs w:val="24"/>
          <w:highlight w:val="none"/>
        </w:rPr>
        <w:t>（3）政府采购合同通用条款</w:t>
      </w:r>
    </w:p>
    <w:p w14:paraId="40FB4DE1">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jc w:val="both"/>
        <w:textAlignment w:val="auto"/>
        <w:rPr>
          <w:color w:val="auto"/>
          <w:sz w:val="24"/>
          <w:szCs w:val="24"/>
          <w:highlight w:val="none"/>
        </w:rPr>
      </w:pPr>
      <w:r>
        <w:rPr>
          <w:rFonts w:hint="eastAsia" w:ascii="宋体" w:hAnsi="宋体" w:eastAsia="宋体" w:cs="宋体"/>
          <w:color w:val="auto"/>
          <w:sz w:val="24"/>
          <w:szCs w:val="24"/>
          <w:highlight w:val="none"/>
        </w:rPr>
        <w:t>（4）中标（成交）通知书</w:t>
      </w:r>
    </w:p>
    <w:p w14:paraId="6A58903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jc w:val="both"/>
        <w:textAlignment w:val="auto"/>
        <w:rPr>
          <w:color w:val="auto"/>
          <w:sz w:val="24"/>
          <w:szCs w:val="24"/>
          <w:highlight w:val="none"/>
        </w:rPr>
      </w:pPr>
      <w:r>
        <w:rPr>
          <w:rFonts w:hint="eastAsia" w:ascii="宋体" w:hAnsi="宋体" w:eastAsia="宋体" w:cs="宋体"/>
          <w:color w:val="auto"/>
          <w:sz w:val="24"/>
          <w:szCs w:val="24"/>
          <w:highlight w:val="none"/>
        </w:rPr>
        <w:t>（5）投标（响应）文件</w:t>
      </w:r>
    </w:p>
    <w:p w14:paraId="40A4184C">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jc w:val="both"/>
        <w:textAlignment w:val="auto"/>
        <w:rPr>
          <w:color w:val="auto"/>
          <w:sz w:val="24"/>
          <w:szCs w:val="24"/>
          <w:highlight w:val="none"/>
        </w:rPr>
      </w:pPr>
      <w:r>
        <w:rPr>
          <w:rFonts w:hint="eastAsia" w:ascii="宋体" w:hAnsi="宋体" w:eastAsia="宋体" w:cs="宋体"/>
          <w:color w:val="auto"/>
          <w:sz w:val="24"/>
          <w:szCs w:val="24"/>
          <w:highlight w:val="none"/>
        </w:rPr>
        <w:t>（6）采购文件</w:t>
      </w:r>
    </w:p>
    <w:p w14:paraId="5DE2382F">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jc w:val="both"/>
        <w:textAlignment w:val="auto"/>
        <w:rPr>
          <w:color w:val="auto"/>
          <w:sz w:val="24"/>
          <w:szCs w:val="24"/>
          <w:highlight w:val="none"/>
        </w:rPr>
      </w:pPr>
      <w:r>
        <w:rPr>
          <w:rFonts w:hint="eastAsia" w:ascii="宋体" w:hAnsi="宋体" w:eastAsia="宋体" w:cs="宋体"/>
          <w:color w:val="auto"/>
          <w:sz w:val="24"/>
          <w:szCs w:val="24"/>
          <w:highlight w:val="none"/>
        </w:rPr>
        <w:t>（7）有关技术文件，图纸</w:t>
      </w:r>
    </w:p>
    <w:p w14:paraId="0CB5876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jc w:val="both"/>
        <w:textAlignment w:val="auto"/>
        <w:rPr>
          <w:color w:val="auto"/>
          <w:sz w:val="24"/>
          <w:szCs w:val="24"/>
          <w:highlight w:val="none"/>
        </w:rPr>
      </w:pPr>
      <w:r>
        <w:rPr>
          <w:rFonts w:hint="eastAsia" w:ascii="宋体" w:hAnsi="宋体" w:eastAsia="宋体" w:cs="宋体"/>
          <w:color w:val="auto"/>
          <w:sz w:val="24"/>
          <w:szCs w:val="24"/>
          <w:highlight w:val="none"/>
        </w:rPr>
        <w:t>（8）国家法律、行政法规和规章制度规定或合同约定的作为合同组成部分的其他文件</w:t>
      </w:r>
    </w:p>
    <w:p w14:paraId="566EF360">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jc w:val="both"/>
        <w:textAlignment w:val="auto"/>
        <w:rPr>
          <w:color w:val="auto"/>
          <w:sz w:val="24"/>
          <w:szCs w:val="24"/>
          <w:highlight w:val="none"/>
        </w:rPr>
      </w:pPr>
      <w:r>
        <w:rPr>
          <w:rFonts w:hint="eastAsia" w:ascii="宋体" w:hAnsi="宋体" w:eastAsia="宋体" w:cs="宋体"/>
          <w:b/>
          <w:bCs/>
          <w:color w:val="auto"/>
          <w:sz w:val="24"/>
          <w:szCs w:val="24"/>
          <w:highlight w:val="none"/>
        </w:rPr>
        <w:t>6.合同生效</w:t>
      </w:r>
    </w:p>
    <w:p w14:paraId="5F50D111">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80"/>
        <w:jc w:val="both"/>
        <w:textAlignment w:val="auto"/>
        <w:rPr>
          <w:color w:val="auto"/>
          <w:sz w:val="24"/>
          <w:szCs w:val="24"/>
          <w:highlight w:val="none"/>
        </w:rPr>
      </w:pPr>
      <w:r>
        <w:rPr>
          <w:rFonts w:hint="eastAsia" w:ascii="宋体" w:hAnsi="宋体" w:eastAsia="宋体" w:cs="宋体"/>
          <w:color w:val="auto"/>
          <w:sz w:val="24"/>
          <w:szCs w:val="24"/>
          <w:highlight w:val="none"/>
        </w:rPr>
        <w:t>本合同自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日生效。</w:t>
      </w:r>
    </w:p>
    <w:p w14:paraId="3A88072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jc w:val="both"/>
        <w:textAlignment w:val="auto"/>
        <w:rPr>
          <w:color w:val="auto"/>
          <w:sz w:val="24"/>
          <w:szCs w:val="24"/>
          <w:highlight w:val="none"/>
        </w:rPr>
      </w:pPr>
      <w:r>
        <w:rPr>
          <w:rFonts w:hint="eastAsia" w:ascii="宋体" w:hAnsi="宋体" w:eastAsia="宋体" w:cs="宋体"/>
          <w:b/>
          <w:bCs/>
          <w:color w:val="auto"/>
          <w:sz w:val="24"/>
          <w:szCs w:val="24"/>
          <w:highlight w:val="none"/>
        </w:rPr>
        <w:t>7.合同份数</w:t>
      </w:r>
    </w:p>
    <w:p w14:paraId="370A5A78">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20"/>
        <w:jc w:val="both"/>
        <w:textAlignment w:val="auto"/>
        <w:rPr>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份，甲方执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份，乙方执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份，均具有同等法律效力。</w:t>
      </w:r>
    </w:p>
    <w:p w14:paraId="24A0F14E">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20"/>
        <w:jc w:val="both"/>
        <w:textAlignment w:val="auto"/>
        <w:rPr>
          <w:color w:val="auto"/>
          <w:sz w:val="24"/>
          <w:szCs w:val="24"/>
          <w:highlight w:val="none"/>
        </w:rPr>
      </w:pPr>
      <w:r>
        <w:rPr>
          <w:rFonts w:hint="eastAsia" w:ascii="宋体" w:hAnsi="宋体" w:eastAsia="宋体" w:cs="宋体"/>
          <w:color w:val="auto"/>
          <w:sz w:val="24"/>
          <w:szCs w:val="24"/>
          <w:highlight w:val="none"/>
        </w:rPr>
        <w:t>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E0FE10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20"/>
        <w:jc w:val="both"/>
        <w:textAlignment w:val="auto"/>
        <w:rPr>
          <w:color w:val="auto"/>
          <w:sz w:val="24"/>
          <w:szCs w:val="24"/>
          <w:highlight w:val="none"/>
        </w:rPr>
      </w:pPr>
      <w:r>
        <w:rPr>
          <w:rFonts w:hint="eastAsia" w:ascii="宋体" w:hAnsi="宋体" w:eastAsia="宋体" w:cs="宋体"/>
          <w:color w:val="auto"/>
          <w:sz w:val="24"/>
          <w:szCs w:val="24"/>
          <w:highlight w:val="none"/>
        </w:rPr>
        <w:t>合同订立地点：</w:t>
      </w:r>
      <w:r>
        <w:rPr>
          <w:rFonts w:hint="eastAsia" w:ascii="宋体" w:hAnsi="宋体" w:eastAsia="宋体" w:cs="宋体"/>
          <w:color w:val="auto"/>
          <w:sz w:val="24"/>
          <w:szCs w:val="24"/>
          <w:highlight w:val="none"/>
          <w:u w:val="single"/>
        </w:rPr>
        <w:t xml:space="preserve">               </w:t>
      </w:r>
    </w:p>
    <w:p w14:paraId="38DC7F0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附件：具体标的及其技术要求和商务要求、联合协议、分包意向协议等。</w:t>
      </w:r>
    </w:p>
    <w:p w14:paraId="77B9B1B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59691956">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63" w:beforeLines="20" w:beforeAutospacing="0" w:after="63" w:afterLines="20" w:afterAutospacing="0" w:line="420" w:lineRule="exact"/>
        <w:ind w:left="0" w:firstLine="420"/>
        <w:jc w:val="both"/>
        <w:textAlignment w:val="auto"/>
        <w:rPr>
          <w:rFonts w:hint="eastAsia" w:ascii="宋体" w:hAnsi="宋体" w:eastAsia="宋体" w:cs="宋体"/>
          <w:color w:val="auto"/>
          <w:sz w:val="24"/>
          <w:szCs w:val="24"/>
          <w:highlight w:val="none"/>
        </w:rPr>
      </w:pPr>
    </w:p>
    <w:tbl>
      <w:tblPr>
        <w:tblStyle w:val="10"/>
        <w:tblW w:w="5000"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shd w:val="clear" w:color="auto" w:fill="auto"/>
        <w:tblLayout w:type="autofit"/>
        <w:tblCellMar>
          <w:top w:w="0" w:type="dxa"/>
          <w:left w:w="108" w:type="dxa"/>
          <w:bottom w:w="0" w:type="dxa"/>
          <w:right w:w="108" w:type="dxa"/>
        </w:tblCellMar>
      </w:tblPr>
      <w:tblGrid>
        <w:gridCol w:w="3060"/>
        <w:gridCol w:w="1211"/>
        <w:gridCol w:w="3038"/>
        <w:gridCol w:w="1233"/>
      </w:tblGrid>
      <w:tr w14:paraId="39433A5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90" w:hRule="atLeast"/>
          <w:tblCellSpacing w:w="0" w:type="dxa"/>
        </w:trPr>
        <w:tc>
          <w:tcPr>
            <w:tcW w:w="2500" w:type="pct"/>
            <w:gridSpan w:val="2"/>
            <w:tcBorders>
              <w:top w:val="single" w:color="000000" w:sz="4" w:space="0"/>
              <w:left w:val="single" w:color="000000" w:sz="4" w:space="0"/>
              <w:bottom w:val="single" w:color="000000" w:sz="2" w:space="0"/>
              <w:right w:val="single" w:color="000000" w:sz="2" w:space="0"/>
            </w:tcBorders>
            <w:shd w:val="clear" w:color="auto" w:fill="auto"/>
            <w:vAlign w:val="center"/>
          </w:tcPr>
          <w:p w14:paraId="4CDAF145">
            <w:pPr>
              <w:rPr>
                <w:color w:val="auto"/>
                <w:highlight w:val="none"/>
              </w:rPr>
            </w:pPr>
            <w:r>
              <w:rPr>
                <w:rFonts w:hint="default" w:ascii="Calibri" w:hAnsi="Calibri" w:cs="Calibri"/>
                <w:color w:val="auto"/>
                <w:sz w:val="24"/>
                <w:szCs w:val="24"/>
                <w:highlight w:val="none"/>
              </w:rPr>
              <w:t>甲方（采购人</w:t>
            </w:r>
            <w:r>
              <w:rPr>
                <w:rFonts w:hint="eastAsia" w:ascii="宋体" w:hAnsi="宋体" w:eastAsia="宋体" w:cs="宋体"/>
                <w:color w:val="auto"/>
                <w:sz w:val="24"/>
                <w:szCs w:val="24"/>
                <w:highlight w:val="none"/>
              </w:rPr>
              <w:t>、受采购人委托签订合同的单位或</w:t>
            </w:r>
            <w:r>
              <w:rPr>
                <w:rFonts w:hint="default" w:ascii="Calibri" w:hAnsi="Calibri" w:cs="Calibri"/>
                <w:color w:val="auto"/>
                <w:sz w:val="24"/>
                <w:szCs w:val="24"/>
                <w:highlight w:val="none"/>
              </w:rPr>
              <w:t>采购文件约定的合同甲方）</w:t>
            </w:r>
          </w:p>
        </w:tc>
        <w:tc>
          <w:tcPr>
            <w:tcW w:w="2500" w:type="pct"/>
            <w:gridSpan w:val="2"/>
            <w:tcBorders>
              <w:top w:val="single" w:color="000000" w:sz="4" w:space="0"/>
              <w:left w:val="single" w:color="000000" w:sz="2" w:space="0"/>
              <w:bottom w:val="single" w:color="000000" w:sz="2" w:space="0"/>
              <w:right w:val="single" w:color="000000" w:sz="4" w:space="0"/>
            </w:tcBorders>
            <w:shd w:val="clear" w:color="auto" w:fill="auto"/>
            <w:vAlign w:val="center"/>
          </w:tcPr>
          <w:p w14:paraId="7A02768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乙方（供应商）</w:t>
            </w:r>
          </w:p>
        </w:tc>
      </w:tr>
      <w:tr w14:paraId="0E3DD8D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blCellSpacing w:w="0" w:type="dxa"/>
        </w:trPr>
        <w:tc>
          <w:tcPr>
            <w:tcW w:w="1791" w:type="pct"/>
            <w:tcBorders>
              <w:top w:val="single" w:color="000000" w:sz="2" w:space="0"/>
              <w:left w:val="single" w:color="000000" w:sz="4" w:space="0"/>
              <w:bottom w:val="single" w:color="000000" w:sz="2" w:space="0"/>
              <w:right w:val="single" w:color="000000" w:sz="2" w:space="0"/>
            </w:tcBorders>
            <w:shd w:val="clear" w:color="auto" w:fill="auto"/>
            <w:vAlign w:val="center"/>
          </w:tcPr>
          <w:p w14:paraId="73AA1E8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单位名称（公章或合同章）</w:t>
            </w:r>
          </w:p>
        </w:tc>
        <w:tc>
          <w:tcPr>
            <w:tcW w:w="70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5E2BC7A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177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37BA184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单位名称（公章或合同章）</w:t>
            </w:r>
          </w:p>
        </w:tc>
        <w:tc>
          <w:tcPr>
            <w:tcW w:w="721" w:type="pct"/>
            <w:tcBorders>
              <w:top w:val="single" w:color="000000" w:sz="2" w:space="0"/>
              <w:left w:val="single" w:color="000000" w:sz="2" w:space="0"/>
              <w:bottom w:val="single" w:color="000000" w:sz="2" w:space="0"/>
              <w:right w:val="single" w:color="000000" w:sz="4" w:space="0"/>
            </w:tcBorders>
            <w:shd w:val="clear" w:color="auto" w:fill="auto"/>
            <w:vAlign w:val="center"/>
          </w:tcPr>
          <w:p w14:paraId="088AFBC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r>
      <w:tr w14:paraId="59AD5FB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blCellSpacing w:w="0" w:type="dxa"/>
        </w:trPr>
        <w:tc>
          <w:tcPr>
            <w:tcW w:w="1791" w:type="pct"/>
            <w:vMerge w:val="restart"/>
            <w:tcBorders>
              <w:top w:val="single" w:color="000000" w:sz="2" w:space="0"/>
              <w:left w:val="single" w:color="000000" w:sz="4" w:space="0"/>
              <w:bottom w:val="single" w:color="000000" w:sz="2" w:space="0"/>
              <w:right w:val="single" w:color="000000" w:sz="2" w:space="0"/>
            </w:tcBorders>
            <w:shd w:val="clear" w:color="auto" w:fill="auto"/>
            <w:vAlign w:val="center"/>
          </w:tcPr>
          <w:p w14:paraId="5F0547C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法定代表人</w:t>
            </w:r>
          </w:p>
          <w:p w14:paraId="2E9041A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115"/>
              <w:jc w:val="center"/>
              <w:rPr>
                <w:color w:val="auto"/>
                <w:highlight w:val="none"/>
              </w:rPr>
            </w:pPr>
            <w:r>
              <w:rPr>
                <w:rFonts w:hint="default" w:ascii="Calibri" w:hAnsi="Calibri" w:cs="Calibri"/>
                <w:color w:val="auto"/>
                <w:sz w:val="24"/>
                <w:szCs w:val="24"/>
                <w:highlight w:val="none"/>
              </w:rPr>
              <w:t>或其委托代理人（签章）</w:t>
            </w:r>
          </w:p>
        </w:tc>
        <w:tc>
          <w:tcPr>
            <w:tcW w:w="708" w:type="pct"/>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2140B39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177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58791E9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法定代表人</w:t>
            </w:r>
          </w:p>
          <w:p w14:paraId="22D2B77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或其委托代理人（签章）</w:t>
            </w:r>
          </w:p>
        </w:tc>
        <w:tc>
          <w:tcPr>
            <w:tcW w:w="721" w:type="pct"/>
            <w:tcBorders>
              <w:top w:val="single" w:color="000000" w:sz="2" w:space="0"/>
              <w:left w:val="single" w:color="000000" w:sz="2" w:space="0"/>
              <w:bottom w:val="single" w:color="000000" w:sz="2" w:space="0"/>
              <w:right w:val="single" w:color="000000" w:sz="4" w:space="0"/>
            </w:tcBorders>
            <w:shd w:val="clear" w:color="auto" w:fill="auto"/>
            <w:vAlign w:val="center"/>
          </w:tcPr>
          <w:p w14:paraId="38DCB25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r>
      <w:tr w14:paraId="3955C03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blCellSpacing w:w="0" w:type="dxa"/>
        </w:trPr>
        <w:tc>
          <w:tcPr>
            <w:tcW w:w="1791" w:type="pct"/>
            <w:vMerge w:val="continue"/>
            <w:tcBorders>
              <w:top w:val="single" w:color="000000" w:sz="2" w:space="0"/>
              <w:left w:val="single" w:color="000000" w:sz="4" w:space="0"/>
              <w:bottom w:val="single" w:color="000000" w:sz="2" w:space="0"/>
              <w:right w:val="single" w:color="000000" w:sz="2" w:space="0"/>
            </w:tcBorders>
            <w:shd w:val="clear" w:color="auto" w:fill="auto"/>
            <w:vAlign w:val="center"/>
          </w:tcPr>
          <w:p w14:paraId="5A617DF6">
            <w:pPr>
              <w:rPr>
                <w:rFonts w:hint="eastAsia" w:ascii="宋体"/>
                <w:color w:val="auto"/>
                <w:sz w:val="24"/>
                <w:szCs w:val="24"/>
                <w:highlight w:val="none"/>
              </w:rPr>
            </w:pPr>
          </w:p>
        </w:tc>
        <w:tc>
          <w:tcPr>
            <w:tcW w:w="708" w:type="pct"/>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610C7627">
            <w:pPr>
              <w:rPr>
                <w:rFonts w:hint="eastAsia" w:ascii="宋体"/>
                <w:color w:val="auto"/>
                <w:sz w:val="24"/>
                <w:szCs w:val="24"/>
                <w:highlight w:val="none"/>
              </w:rPr>
            </w:pPr>
          </w:p>
        </w:tc>
        <w:tc>
          <w:tcPr>
            <w:tcW w:w="177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5F85C02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拥有者性别</w:t>
            </w:r>
          </w:p>
        </w:tc>
        <w:tc>
          <w:tcPr>
            <w:tcW w:w="721" w:type="pct"/>
            <w:tcBorders>
              <w:top w:val="single" w:color="000000" w:sz="2" w:space="0"/>
              <w:left w:val="single" w:color="000000" w:sz="2" w:space="0"/>
              <w:bottom w:val="single" w:color="000000" w:sz="2" w:space="0"/>
              <w:right w:val="single" w:color="000000" w:sz="4" w:space="0"/>
            </w:tcBorders>
            <w:shd w:val="clear" w:color="auto" w:fill="auto"/>
            <w:vAlign w:val="center"/>
          </w:tcPr>
          <w:p w14:paraId="51F7F93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r>
      <w:tr w14:paraId="425358E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483" w:hRule="atLeast"/>
          <w:tblCellSpacing w:w="0" w:type="dxa"/>
        </w:trPr>
        <w:tc>
          <w:tcPr>
            <w:tcW w:w="1791" w:type="pct"/>
            <w:tcBorders>
              <w:top w:val="single" w:color="000000" w:sz="2" w:space="0"/>
              <w:left w:val="single" w:color="000000" w:sz="4" w:space="0"/>
              <w:bottom w:val="single" w:color="000000" w:sz="2" w:space="0"/>
              <w:right w:val="single" w:color="000000" w:sz="2" w:space="0"/>
            </w:tcBorders>
            <w:shd w:val="clear" w:color="auto" w:fill="auto"/>
            <w:vAlign w:val="center"/>
          </w:tcPr>
          <w:p w14:paraId="52921F7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住所</w:t>
            </w:r>
          </w:p>
        </w:tc>
        <w:tc>
          <w:tcPr>
            <w:tcW w:w="70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65BBAC7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177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518FE18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住所</w:t>
            </w:r>
          </w:p>
        </w:tc>
        <w:tc>
          <w:tcPr>
            <w:tcW w:w="721" w:type="pct"/>
            <w:tcBorders>
              <w:top w:val="single" w:color="000000" w:sz="2" w:space="0"/>
              <w:left w:val="single" w:color="000000" w:sz="2" w:space="0"/>
              <w:bottom w:val="single" w:color="000000" w:sz="2" w:space="0"/>
              <w:right w:val="single" w:color="000000" w:sz="4" w:space="0"/>
            </w:tcBorders>
            <w:shd w:val="clear" w:color="auto" w:fill="auto"/>
            <w:vAlign w:val="center"/>
          </w:tcPr>
          <w:p w14:paraId="2F4D12B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r>
      <w:tr w14:paraId="4C4F057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blCellSpacing w:w="0" w:type="dxa"/>
        </w:trPr>
        <w:tc>
          <w:tcPr>
            <w:tcW w:w="1791" w:type="pct"/>
            <w:tcBorders>
              <w:top w:val="single" w:color="000000" w:sz="2" w:space="0"/>
              <w:left w:val="single" w:color="000000" w:sz="4" w:space="0"/>
              <w:bottom w:val="single" w:color="000000" w:sz="2" w:space="0"/>
              <w:right w:val="single" w:color="000000" w:sz="2" w:space="0"/>
            </w:tcBorders>
            <w:shd w:val="clear" w:color="auto" w:fill="auto"/>
            <w:vAlign w:val="center"/>
          </w:tcPr>
          <w:p w14:paraId="6439ABE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联 系 人</w:t>
            </w:r>
          </w:p>
        </w:tc>
        <w:tc>
          <w:tcPr>
            <w:tcW w:w="70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2B883A3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177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055E09C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联 系 人</w:t>
            </w:r>
          </w:p>
        </w:tc>
        <w:tc>
          <w:tcPr>
            <w:tcW w:w="721" w:type="pct"/>
            <w:tcBorders>
              <w:top w:val="single" w:color="000000" w:sz="2" w:space="0"/>
              <w:left w:val="single" w:color="000000" w:sz="2" w:space="0"/>
              <w:bottom w:val="single" w:color="000000" w:sz="2" w:space="0"/>
              <w:right w:val="single" w:color="000000" w:sz="4" w:space="0"/>
            </w:tcBorders>
            <w:shd w:val="clear" w:color="auto" w:fill="auto"/>
            <w:vAlign w:val="center"/>
          </w:tcPr>
          <w:p w14:paraId="4F97C14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r>
      <w:tr w14:paraId="6588642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483" w:hRule="atLeast"/>
          <w:tblCellSpacing w:w="0" w:type="dxa"/>
        </w:trPr>
        <w:tc>
          <w:tcPr>
            <w:tcW w:w="1791" w:type="pct"/>
            <w:tcBorders>
              <w:top w:val="single" w:color="000000" w:sz="2" w:space="0"/>
              <w:left w:val="single" w:color="000000" w:sz="4" w:space="0"/>
              <w:bottom w:val="single" w:color="000000" w:sz="2" w:space="0"/>
              <w:right w:val="single" w:color="000000" w:sz="2" w:space="0"/>
            </w:tcBorders>
            <w:shd w:val="clear" w:color="auto" w:fill="auto"/>
            <w:vAlign w:val="center"/>
          </w:tcPr>
          <w:p w14:paraId="6D4A200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联系电话</w:t>
            </w:r>
          </w:p>
        </w:tc>
        <w:tc>
          <w:tcPr>
            <w:tcW w:w="70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088AEED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177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61DD022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联系电话</w:t>
            </w:r>
          </w:p>
        </w:tc>
        <w:tc>
          <w:tcPr>
            <w:tcW w:w="721" w:type="pct"/>
            <w:tcBorders>
              <w:top w:val="single" w:color="000000" w:sz="2" w:space="0"/>
              <w:left w:val="single" w:color="000000" w:sz="2" w:space="0"/>
              <w:bottom w:val="single" w:color="000000" w:sz="2" w:space="0"/>
              <w:right w:val="single" w:color="000000" w:sz="4" w:space="0"/>
            </w:tcBorders>
            <w:shd w:val="clear" w:color="auto" w:fill="auto"/>
            <w:vAlign w:val="center"/>
          </w:tcPr>
          <w:p w14:paraId="7E3CDB0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r>
      <w:tr w14:paraId="16DBDA9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483" w:hRule="atLeast"/>
          <w:tblCellSpacing w:w="0" w:type="dxa"/>
        </w:trPr>
        <w:tc>
          <w:tcPr>
            <w:tcW w:w="1791" w:type="pct"/>
            <w:tcBorders>
              <w:top w:val="single" w:color="000000" w:sz="2" w:space="0"/>
              <w:left w:val="single" w:color="000000" w:sz="4" w:space="0"/>
              <w:bottom w:val="single" w:color="000000" w:sz="2" w:space="0"/>
              <w:right w:val="single" w:color="000000" w:sz="2" w:space="0"/>
            </w:tcBorders>
            <w:shd w:val="clear" w:color="auto" w:fill="auto"/>
            <w:vAlign w:val="center"/>
          </w:tcPr>
          <w:p w14:paraId="667C694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通信地址</w:t>
            </w:r>
          </w:p>
        </w:tc>
        <w:tc>
          <w:tcPr>
            <w:tcW w:w="70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3B6B56F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177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411333D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通信地址</w:t>
            </w:r>
          </w:p>
        </w:tc>
        <w:tc>
          <w:tcPr>
            <w:tcW w:w="721" w:type="pct"/>
            <w:tcBorders>
              <w:top w:val="single" w:color="000000" w:sz="2" w:space="0"/>
              <w:left w:val="single" w:color="000000" w:sz="2" w:space="0"/>
              <w:bottom w:val="single" w:color="000000" w:sz="2" w:space="0"/>
              <w:right w:val="single" w:color="000000" w:sz="4" w:space="0"/>
            </w:tcBorders>
            <w:shd w:val="clear" w:color="auto" w:fill="auto"/>
            <w:vAlign w:val="center"/>
          </w:tcPr>
          <w:p w14:paraId="5174F88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r>
      <w:tr w14:paraId="23DD61A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483" w:hRule="atLeast"/>
          <w:tblCellSpacing w:w="0" w:type="dxa"/>
        </w:trPr>
        <w:tc>
          <w:tcPr>
            <w:tcW w:w="1791" w:type="pct"/>
            <w:tcBorders>
              <w:top w:val="single" w:color="000000" w:sz="2" w:space="0"/>
              <w:left w:val="single" w:color="000000" w:sz="4" w:space="0"/>
              <w:bottom w:val="single" w:color="000000" w:sz="2" w:space="0"/>
              <w:right w:val="single" w:color="000000" w:sz="2" w:space="0"/>
            </w:tcBorders>
            <w:shd w:val="clear" w:color="auto" w:fill="auto"/>
            <w:vAlign w:val="center"/>
          </w:tcPr>
          <w:p w14:paraId="7FE2DC7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邮政编码</w:t>
            </w:r>
          </w:p>
        </w:tc>
        <w:tc>
          <w:tcPr>
            <w:tcW w:w="70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56BFFA8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177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40E1900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邮政编码</w:t>
            </w:r>
          </w:p>
        </w:tc>
        <w:tc>
          <w:tcPr>
            <w:tcW w:w="721" w:type="pct"/>
            <w:tcBorders>
              <w:top w:val="single" w:color="000000" w:sz="2" w:space="0"/>
              <w:left w:val="single" w:color="000000" w:sz="2" w:space="0"/>
              <w:bottom w:val="single" w:color="000000" w:sz="2" w:space="0"/>
              <w:right w:val="single" w:color="000000" w:sz="4" w:space="0"/>
            </w:tcBorders>
            <w:shd w:val="clear" w:color="auto" w:fill="auto"/>
            <w:vAlign w:val="center"/>
          </w:tcPr>
          <w:p w14:paraId="2FCB55C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r>
      <w:tr w14:paraId="3A56AFC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483" w:hRule="atLeast"/>
          <w:tblCellSpacing w:w="0" w:type="dxa"/>
        </w:trPr>
        <w:tc>
          <w:tcPr>
            <w:tcW w:w="1791" w:type="pct"/>
            <w:tcBorders>
              <w:top w:val="single" w:color="000000" w:sz="2" w:space="0"/>
              <w:left w:val="single" w:color="000000" w:sz="4" w:space="0"/>
              <w:bottom w:val="single" w:color="000000" w:sz="2" w:space="0"/>
              <w:right w:val="single" w:color="000000" w:sz="2" w:space="0"/>
            </w:tcBorders>
            <w:shd w:val="clear" w:color="auto" w:fill="auto"/>
            <w:vAlign w:val="center"/>
          </w:tcPr>
          <w:p w14:paraId="5032E7B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电子邮箱</w:t>
            </w:r>
          </w:p>
        </w:tc>
        <w:tc>
          <w:tcPr>
            <w:tcW w:w="70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1EC2064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177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3EEB5EC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电子邮箱</w:t>
            </w:r>
          </w:p>
        </w:tc>
        <w:tc>
          <w:tcPr>
            <w:tcW w:w="721" w:type="pct"/>
            <w:tcBorders>
              <w:top w:val="single" w:color="000000" w:sz="2" w:space="0"/>
              <w:left w:val="single" w:color="000000" w:sz="2" w:space="0"/>
              <w:bottom w:val="single" w:color="000000" w:sz="2" w:space="0"/>
              <w:right w:val="single" w:color="000000" w:sz="4" w:space="0"/>
            </w:tcBorders>
            <w:shd w:val="clear" w:color="auto" w:fill="auto"/>
            <w:vAlign w:val="center"/>
          </w:tcPr>
          <w:p w14:paraId="26422A0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r>
      <w:tr w14:paraId="2CBF295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483" w:hRule="atLeast"/>
          <w:tblCellSpacing w:w="0" w:type="dxa"/>
        </w:trPr>
        <w:tc>
          <w:tcPr>
            <w:tcW w:w="1791" w:type="pct"/>
            <w:tcBorders>
              <w:top w:val="single" w:color="000000" w:sz="2" w:space="0"/>
              <w:left w:val="single" w:color="000000" w:sz="4" w:space="0"/>
              <w:bottom w:val="single" w:color="000000" w:sz="2" w:space="0"/>
              <w:right w:val="single" w:color="000000" w:sz="2" w:space="0"/>
            </w:tcBorders>
            <w:shd w:val="clear" w:color="auto" w:fill="auto"/>
            <w:vAlign w:val="center"/>
          </w:tcPr>
          <w:p w14:paraId="08C77C0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统一社会信用代码</w:t>
            </w:r>
          </w:p>
        </w:tc>
        <w:tc>
          <w:tcPr>
            <w:tcW w:w="70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70B50C3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177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0AE4E07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统一社会信用代码</w:t>
            </w:r>
          </w:p>
        </w:tc>
        <w:tc>
          <w:tcPr>
            <w:tcW w:w="721" w:type="pct"/>
            <w:tcBorders>
              <w:top w:val="single" w:color="000000" w:sz="2" w:space="0"/>
              <w:left w:val="single" w:color="000000" w:sz="2" w:space="0"/>
              <w:bottom w:val="single" w:color="000000" w:sz="2" w:space="0"/>
              <w:right w:val="single" w:color="000000" w:sz="4" w:space="0"/>
            </w:tcBorders>
            <w:shd w:val="clear" w:color="auto" w:fill="auto"/>
            <w:vAlign w:val="center"/>
          </w:tcPr>
          <w:p w14:paraId="55AAB78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r>
      <w:tr w14:paraId="572D884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blCellSpacing w:w="0" w:type="dxa"/>
        </w:trPr>
        <w:tc>
          <w:tcPr>
            <w:tcW w:w="1791" w:type="pct"/>
            <w:tcBorders>
              <w:top w:val="single" w:color="000000" w:sz="2" w:space="0"/>
              <w:left w:val="single" w:color="000000" w:sz="4" w:space="0"/>
              <w:bottom w:val="single" w:color="000000" w:sz="2" w:space="0"/>
              <w:right w:val="single" w:color="000000" w:sz="2" w:space="0"/>
            </w:tcBorders>
            <w:shd w:val="clear" w:color="auto" w:fill="auto"/>
            <w:vAlign w:val="center"/>
          </w:tcPr>
          <w:p w14:paraId="4CFB3EF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70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4CEDF66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177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6E93B2B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开户名称</w:t>
            </w:r>
          </w:p>
        </w:tc>
        <w:tc>
          <w:tcPr>
            <w:tcW w:w="721" w:type="pct"/>
            <w:tcBorders>
              <w:top w:val="single" w:color="000000" w:sz="2" w:space="0"/>
              <w:left w:val="single" w:color="000000" w:sz="2" w:space="0"/>
              <w:bottom w:val="single" w:color="000000" w:sz="2" w:space="0"/>
              <w:right w:val="single" w:color="000000" w:sz="4" w:space="0"/>
            </w:tcBorders>
            <w:shd w:val="clear" w:color="auto" w:fill="auto"/>
            <w:vAlign w:val="center"/>
          </w:tcPr>
          <w:p w14:paraId="3F54840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r>
      <w:tr w14:paraId="038F878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483" w:hRule="atLeast"/>
          <w:tblCellSpacing w:w="0" w:type="dxa"/>
        </w:trPr>
        <w:tc>
          <w:tcPr>
            <w:tcW w:w="1791" w:type="pct"/>
            <w:tcBorders>
              <w:top w:val="single" w:color="000000" w:sz="2" w:space="0"/>
              <w:left w:val="single" w:color="000000" w:sz="4" w:space="0"/>
              <w:bottom w:val="single" w:color="000000" w:sz="2" w:space="0"/>
              <w:right w:val="single" w:color="000000" w:sz="2" w:space="0"/>
            </w:tcBorders>
            <w:shd w:val="clear" w:color="auto" w:fill="auto"/>
            <w:vAlign w:val="center"/>
          </w:tcPr>
          <w:p w14:paraId="7A42D1B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70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03B4D0A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177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3F3594D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开户银行</w:t>
            </w:r>
          </w:p>
        </w:tc>
        <w:tc>
          <w:tcPr>
            <w:tcW w:w="721" w:type="pct"/>
            <w:tcBorders>
              <w:top w:val="single" w:color="000000" w:sz="2" w:space="0"/>
              <w:left w:val="single" w:color="000000" w:sz="2" w:space="0"/>
              <w:bottom w:val="single" w:color="000000" w:sz="2" w:space="0"/>
              <w:right w:val="single" w:color="000000" w:sz="4" w:space="0"/>
            </w:tcBorders>
            <w:shd w:val="clear" w:color="auto" w:fill="auto"/>
            <w:vAlign w:val="center"/>
          </w:tcPr>
          <w:p w14:paraId="38DE56A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r>
      <w:tr w14:paraId="48D6005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blCellSpacing w:w="0" w:type="dxa"/>
        </w:trPr>
        <w:tc>
          <w:tcPr>
            <w:tcW w:w="1791" w:type="pct"/>
            <w:tcBorders>
              <w:top w:val="single" w:color="000000" w:sz="2" w:space="0"/>
              <w:left w:val="single" w:color="000000" w:sz="4" w:space="0"/>
              <w:bottom w:val="single" w:color="000000" w:sz="2" w:space="0"/>
              <w:right w:val="single" w:color="000000" w:sz="2" w:space="0"/>
            </w:tcBorders>
            <w:shd w:val="clear" w:color="auto" w:fill="auto"/>
            <w:vAlign w:val="center"/>
          </w:tcPr>
          <w:p w14:paraId="1620D34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70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749F40E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c>
          <w:tcPr>
            <w:tcW w:w="1778" w:type="pct"/>
            <w:tcBorders>
              <w:top w:val="single" w:color="000000" w:sz="2" w:space="0"/>
              <w:left w:val="single" w:color="000000" w:sz="2" w:space="0"/>
              <w:bottom w:val="single" w:color="000000" w:sz="2" w:space="0"/>
              <w:right w:val="single" w:color="000000" w:sz="2" w:space="0"/>
            </w:tcBorders>
            <w:shd w:val="clear" w:color="auto" w:fill="auto"/>
            <w:vAlign w:val="center"/>
          </w:tcPr>
          <w:p w14:paraId="32E4F5B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default" w:ascii="Calibri" w:hAnsi="Calibri" w:cs="Calibri"/>
                <w:color w:val="auto"/>
                <w:sz w:val="24"/>
                <w:szCs w:val="24"/>
                <w:highlight w:val="none"/>
              </w:rPr>
              <w:t>银行账号</w:t>
            </w:r>
          </w:p>
        </w:tc>
        <w:tc>
          <w:tcPr>
            <w:tcW w:w="721" w:type="pct"/>
            <w:tcBorders>
              <w:top w:val="single" w:color="000000" w:sz="2" w:space="0"/>
              <w:left w:val="single" w:color="000000" w:sz="2" w:space="0"/>
              <w:bottom w:val="single" w:color="000000" w:sz="2" w:space="0"/>
              <w:right w:val="single" w:color="000000" w:sz="4" w:space="0"/>
            </w:tcBorders>
            <w:shd w:val="clear" w:color="auto" w:fill="auto"/>
            <w:vAlign w:val="center"/>
          </w:tcPr>
          <w:p w14:paraId="67FA9F6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tc>
      </w:tr>
      <w:tr w14:paraId="7509F5D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586" w:hRule="atLeast"/>
          <w:tblCellSpacing w:w="0" w:type="dxa"/>
        </w:trPr>
        <w:tc>
          <w:tcPr>
            <w:tcW w:w="5000" w:type="pct"/>
            <w:gridSpan w:val="4"/>
            <w:tcBorders>
              <w:top w:val="single" w:color="000000" w:sz="2" w:space="0"/>
              <w:left w:val="single" w:color="000000" w:sz="4" w:space="0"/>
              <w:bottom w:val="single" w:color="000000" w:sz="4" w:space="0"/>
              <w:right w:val="single" w:color="000000" w:sz="4" w:space="0"/>
            </w:tcBorders>
            <w:shd w:val="clear" w:color="auto" w:fill="auto"/>
            <w:vAlign w:val="center"/>
          </w:tcPr>
          <w:p w14:paraId="6FB5DDD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color w:val="auto"/>
                <w:highlight w:val="none"/>
              </w:rPr>
            </w:pPr>
            <w:r>
              <w:rPr>
                <w:rFonts w:hint="eastAsia" w:ascii="宋体" w:hAnsi="宋体" w:eastAsia="宋体" w:cs="宋体"/>
                <w:color w:val="auto"/>
                <w:sz w:val="24"/>
                <w:szCs w:val="24"/>
                <w:highlight w:val="none"/>
              </w:rPr>
              <w:t>注：涉及联合体或其他合同主体的信息应按上表格式加列。</w:t>
            </w:r>
          </w:p>
        </w:tc>
      </w:tr>
    </w:tbl>
    <w:p w14:paraId="553AED8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00" w:afterAutospacing="0"/>
        <w:jc w:val="center"/>
        <w:rPr>
          <w:color w:val="auto"/>
          <w:highlight w:val="none"/>
        </w:rPr>
      </w:pPr>
      <w:r>
        <w:rPr>
          <w:rFonts w:hint="eastAsia" w:ascii="宋体" w:hAnsi="宋体" w:eastAsia="宋体" w:cs="宋体"/>
          <w:b/>
          <w:bCs/>
          <w:color w:val="auto"/>
          <w:sz w:val="36"/>
          <w:szCs w:val="36"/>
          <w:highlight w:val="none"/>
          <w:u w:val="single"/>
        </w:rPr>
        <w:br w:type="page"/>
      </w:r>
      <w:bookmarkStart w:id="155" w:name="_Toc20313"/>
      <w:bookmarkStart w:id="156" w:name="_Toc27624"/>
      <w:r>
        <w:rPr>
          <w:rFonts w:hint="eastAsia" w:ascii="黑体" w:hAnsi="宋体" w:eastAsia="黑体" w:cs="黑体"/>
          <w:color w:val="auto"/>
          <w:sz w:val="28"/>
          <w:szCs w:val="28"/>
          <w:highlight w:val="none"/>
        </w:rPr>
        <w:t>第二节 政府采购合同通用条款</w:t>
      </w:r>
      <w:bookmarkEnd w:id="155"/>
      <w:bookmarkEnd w:id="156"/>
    </w:p>
    <w:p w14:paraId="27F6079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8827"/>
          <w:tab w:val="left" w:pos="9352"/>
          <w:tab w:val="left" w:pos="9773"/>
        </w:tabs>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1. 定义</w:t>
      </w:r>
    </w:p>
    <w:p w14:paraId="007AE6B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1.1合同当事人</w:t>
      </w:r>
    </w:p>
    <w:p w14:paraId="7009B17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（1）采购人（以</w:t>
      </w:r>
      <w:r>
        <w:rPr>
          <w:rFonts w:hint="eastAsia" w:ascii="宋体" w:hAnsi="宋体" w:eastAsia="宋体" w:cs="宋体"/>
          <w:color w:val="auto"/>
          <w:sz w:val="21"/>
          <w:szCs w:val="21"/>
          <w:highlight w:val="none"/>
          <w:lang w:eastAsia="zh-CN"/>
        </w:rPr>
        <w:t>下简</w:t>
      </w:r>
      <w:r>
        <w:rPr>
          <w:rFonts w:hint="eastAsia" w:ascii="宋体" w:hAnsi="宋体" w:eastAsia="宋体" w:cs="宋体"/>
          <w:color w:val="auto"/>
          <w:sz w:val="21"/>
          <w:szCs w:val="21"/>
          <w:highlight w:val="none"/>
        </w:rPr>
        <w:t>称甲方）是指使用财政性资金，通过政府采购方式向供应商购买货物及其相关服务的国家机关、事业单位、团体组织。</w:t>
      </w:r>
    </w:p>
    <w:p w14:paraId="3EB4D6B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（2）供应商（以</w:t>
      </w:r>
      <w:r>
        <w:rPr>
          <w:rFonts w:hint="eastAsia" w:ascii="宋体" w:hAnsi="宋体" w:eastAsia="宋体" w:cs="宋体"/>
          <w:color w:val="auto"/>
          <w:sz w:val="21"/>
          <w:szCs w:val="21"/>
          <w:highlight w:val="none"/>
          <w:lang w:eastAsia="zh-CN"/>
        </w:rPr>
        <w:t>下简</w:t>
      </w:r>
      <w:r>
        <w:rPr>
          <w:rFonts w:hint="eastAsia" w:ascii="宋体" w:hAnsi="宋体" w:eastAsia="宋体" w:cs="宋体"/>
          <w:color w:val="auto"/>
          <w:sz w:val="21"/>
          <w:szCs w:val="21"/>
          <w:highlight w:val="none"/>
        </w:rPr>
        <w:t>称乙方）是指参加政府采购活动并且中标（成交），向采购人提供合同约定的货物及其相关服务的法人、非法人组织或者自然人。</w:t>
      </w:r>
    </w:p>
    <w:p w14:paraId="199F2D7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（3）其他合同主体是指除采购人和供应商以外，依法参与合同缔结或履行，享有权利、承担义务的合同当事人。</w:t>
      </w:r>
    </w:p>
    <w:p w14:paraId="7976483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70"/>
          <w:tab w:val="left" w:pos="9247"/>
          <w:tab w:val="left" w:pos="9563"/>
        </w:tabs>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1.2本合同下列术语应解释为：</w:t>
      </w:r>
    </w:p>
    <w:p w14:paraId="3C45DCA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2FBECA2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70"/>
          <w:tab w:val="left" w:pos="9247"/>
          <w:tab w:val="left" w:pos="9563"/>
        </w:tabs>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（2）“合同价款”系指根据本合同规定乙方在全面履行合同义务后甲方应支付给乙方的价款。</w:t>
      </w:r>
    </w:p>
    <w:p w14:paraId="10D08FD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70"/>
          <w:tab w:val="left" w:pos="9247"/>
          <w:tab w:val="left" w:pos="9563"/>
        </w:tabs>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（3）“货物”系指乙方根据本合同规定须向甲方提供的各种形态和种类的物品，包括原材料、设备、产品（包括软件）及相关的备品备件、工具、手册及其他技术资料和材料等。</w:t>
      </w:r>
    </w:p>
    <w:p w14:paraId="39C28F3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2EEE48D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（5）“分包”系指中标（成交）供应商按采购文件、投标（响应）文件的规定，根据分包意向协议，将中标（成交）项目中的部分履约内容，分给具有相应资质条件的供应商履行合同的行为。</w:t>
      </w:r>
    </w:p>
    <w:p w14:paraId="5421A0F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70"/>
          <w:tab w:val="left" w:pos="9247"/>
          <w:tab w:val="left" w:pos="9563"/>
        </w:tabs>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w:t>
      </w:r>
    </w:p>
    <w:p w14:paraId="5DFC510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70"/>
          <w:tab w:val="left" w:pos="9247"/>
          <w:tab w:val="left" w:pos="9563"/>
        </w:tabs>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（7）其他术语解释，见【</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w:t>
      </w:r>
    </w:p>
    <w:p w14:paraId="4E7BD9A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lang w:val="en-US" w:eastAsia="zh-CN"/>
        </w:rPr>
        <w:t xml:space="preserve">2. </w:t>
      </w:r>
      <w:r>
        <w:rPr>
          <w:rFonts w:hint="eastAsia" w:ascii="宋体" w:hAnsi="宋体" w:eastAsia="宋体" w:cs="宋体"/>
          <w:b/>
          <w:bCs/>
          <w:color w:val="auto"/>
          <w:sz w:val="24"/>
          <w:szCs w:val="24"/>
          <w:highlight w:val="none"/>
        </w:rPr>
        <w:t>合同标的及金额</w:t>
      </w:r>
    </w:p>
    <w:p w14:paraId="677F7C1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2.1 合同标的及金额应与中标（成交）结果一致。乙方为履行本合同而发生的所有费用均应包含在合同价款中，甲方不再另行支付其他任何费用。</w:t>
      </w:r>
    </w:p>
    <w:p w14:paraId="68D9044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3. 履行合同的时间、地点和方式</w:t>
      </w:r>
    </w:p>
    <w:p w14:paraId="2E88E08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3.1 乙方应当在约定的时间、地点，按照约定方式履行合同。</w:t>
      </w:r>
    </w:p>
    <w:p w14:paraId="1ADF983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4. 甲方的权利和义务</w:t>
      </w:r>
    </w:p>
    <w:p w14:paraId="10639C4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50FEBCC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4.2 甲方有权要求乙方按时提交各阶段有关安排计划，并有权定期核对乙方提供货物数量、规格、质量等内容。甲方有权督促乙方工作并要求乙方更换不符合要求的货物。</w:t>
      </w:r>
    </w:p>
    <w:p w14:paraId="6214056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4.3 甲方有权要求乙方对缺陷部分予以修复，并按合同约定享有货物保修及其他合同约定的权利。</w:t>
      </w:r>
    </w:p>
    <w:p w14:paraId="7156991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jc w:val="both"/>
        <w:rPr>
          <w:color w:val="auto"/>
          <w:highlight w:val="none"/>
        </w:rPr>
      </w:pPr>
      <w:r>
        <w:rPr>
          <w:rFonts w:hint="eastAsia" w:ascii="宋体" w:hAnsi="宋体" w:eastAsia="宋体" w:cs="宋体"/>
          <w:color w:val="auto"/>
          <w:sz w:val="21"/>
          <w:szCs w:val="21"/>
          <w:highlight w:val="none"/>
        </w:rPr>
        <w:t>4.4 甲方应当按照合同约定及时对交付的货物进行验收，未在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约定的期限内对乙方履约提出任何异议或者向乙方作出任何说明的，视为验收通过。</w:t>
      </w:r>
    </w:p>
    <w:p w14:paraId="22BEA9C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4.5 甲方应当根据合同约定及时向乙方支付合同价款，不得以内部人员变更、履行内部付款流程等为由，拒绝或迟延支付。</w:t>
      </w:r>
    </w:p>
    <w:p w14:paraId="7B34AC7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4.6 国家法律法规规定及</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约定应由甲方承担的其他义务和责任。</w:t>
      </w:r>
    </w:p>
    <w:p w14:paraId="7E2D9B0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5. 乙方的权利和义务</w:t>
      </w:r>
    </w:p>
    <w:p w14:paraId="1C61977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5.1 签署合同后，乙方应确定项目负责人（或项目联系人），负责与本合同有关的事务。</w:t>
      </w:r>
    </w:p>
    <w:p w14:paraId="20DD8F0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9696F7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369"/>
        <w:jc w:val="both"/>
        <w:rPr>
          <w:color w:val="auto"/>
          <w:highlight w:val="none"/>
        </w:rPr>
      </w:pPr>
      <w:r>
        <w:rPr>
          <w:rFonts w:hint="eastAsia" w:ascii="宋体" w:hAnsi="宋体" w:eastAsia="宋体" w:cs="宋体"/>
          <w:color w:val="auto"/>
          <w:sz w:val="21"/>
          <w:szCs w:val="21"/>
          <w:highlight w:val="none"/>
        </w:rPr>
        <w:t>5.3乙方有权根据合同约定向甲方收取合同价款。</w:t>
      </w:r>
    </w:p>
    <w:p w14:paraId="7D4272C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369"/>
        <w:jc w:val="both"/>
        <w:rPr>
          <w:color w:val="auto"/>
          <w:highlight w:val="none"/>
        </w:rPr>
      </w:pPr>
      <w:r>
        <w:rPr>
          <w:rFonts w:hint="eastAsia" w:ascii="宋体" w:hAnsi="宋体" w:eastAsia="宋体" w:cs="宋体"/>
          <w:color w:val="auto"/>
          <w:sz w:val="21"/>
          <w:szCs w:val="21"/>
          <w:highlight w:val="none"/>
        </w:rPr>
        <w:t>5.4国家法律法规规定及</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约定应由乙方承担的其他义务和责任。</w:t>
      </w:r>
    </w:p>
    <w:p w14:paraId="39DCFBE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lang w:val="en-US" w:eastAsia="zh-CN"/>
        </w:rPr>
        <w:t xml:space="preserve">6. </w:t>
      </w:r>
      <w:r>
        <w:rPr>
          <w:rFonts w:hint="eastAsia" w:ascii="宋体" w:hAnsi="宋体" w:eastAsia="宋体" w:cs="宋体"/>
          <w:b/>
          <w:bCs/>
          <w:color w:val="auto"/>
          <w:sz w:val="24"/>
          <w:szCs w:val="24"/>
          <w:highlight w:val="none"/>
        </w:rPr>
        <w:t>合同履行</w:t>
      </w:r>
    </w:p>
    <w:p w14:paraId="45C6C8C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6.1 甲乙双方应当按照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约定顺序履行合同义务；如果没有先后顺序的，应当同时履行。</w:t>
      </w:r>
    </w:p>
    <w:p w14:paraId="1FEA4A8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2A6A6BF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7. 货物包装、运输、保险和交付要求</w:t>
      </w:r>
    </w:p>
    <w:p w14:paraId="5202449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7.1 本合同涉及商品包装、快递包装的，除</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另有约定外，包装应适应远距离运输、防潮、防震、防锈和防野蛮装卸等要求，确保货物安全无损地运抵</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约定的指定现场。</w:t>
      </w:r>
    </w:p>
    <w:p w14:paraId="02A0104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7.2 除</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另有约定外，乙方负责办理将货物运抵本合同规定的交货地点，并装卸、交付至甲方的一切运输事项，相关费用应包含在合同价款中。</w:t>
      </w:r>
    </w:p>
    <w:p w14:paraId="074704E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7.3 货物保险要求按</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规定执行。</w:t>
      </w:r>
    </w:p>
    <w:p w14:paraId="671985B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163BE7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7.5 乙方在运输到达之前应提前通知甲方，并提示货物运输装卸的注意事项，甲方配合乙方做好货物的接收工作。</w:t>
      </w:r>
    </w:p>
    <w:p w14:paraId="3C96F7CB">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7.6 如因包装、运输问题导致货物损毁、丢失或者品质下降，甲方有权要求降价、换货、拒收部分或整批货物，由此产生的费用和损失，均由乙方承担。</w:t>
      </w:r>
    </w:p>
    <w:p w14:paraId="7668DC2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8. 质量标准和保证</w:t>
      </w:r>
    </w:p>
    <w:p w14:paraId="1D02F46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8.1 质量标准</w:t>
      </w:r>
    </w:p>
    <w:p w14:paraId="672AE8B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6033AB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（2）采用中华人民共和国法定计量单位。</w:t>
      </w:r>
    </w:p>
    <w:p w14:paraId="5DAFD92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（3）乙方所提供的货物应符合国家有关安全、环保、卫生的规定。</w:t>
      </w:r>
    </w:p>
    <w:p w14:paraId="2B5A6F0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（4）乙方应向甲方提交所提供货物的技术文件，包括相应的中文技术文件，如：产品目录、图纸、操作手册、使用说明、维护手册或服务指南等。上述文件应包装好随货物一同发运。</w:t>
      </w:r>
    </w:p>
    <w:p w14:paraId="033EB81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8.2 保证</w:t>
      </w:r>
    </w:p>
    <w:p w14:paraId="19DB4EF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规定或乙方书面承诺（两者以较长的为准）的质量保证期内，本保证保持有效。</w:t>
      </w:r>
    </w:p>
    <w:p w14:paraId="34EED10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（2）在质量保证期内所发现的缺陷，甲方应尽快以书面形式通知乙方。</w:t>
      </w:r>
    </w:p>
    <w:p w14:paraId="03933FF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（3）乙方收到通知后，应在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规定的响应时间内以合理的速度免费维修或更换有缺陷的货物或部件。</w:t>
      </w:r>
    </w:p>
    <w:p w14:paraId="44E6D55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48B59CC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（5）乙方在约定的时间内未能弥补缺陷，甲方可采取必要的补救措施，但其风险和费用将由乙方承担，甲方根据合同约定对乙方行使的其他权利不受影响。</w:t>
      </w:r>
    </w:p>
    <w:p w14:paraId="0142EFC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9. 权利瑕疵担保</w:t>
      </w:r>
    </w:p>
    <w:p w14:paraId="0E7E97F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9.1 乙方保证对其出售的货物享有合法的权利。</w:t>
      </w:r>
    </w:p>
    <w:p w14:paraId="0AEBEEA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9.2 乙方保证在交付的货物上不存在抵押权等担保物权。</w:t>
      </w:r>
    </w:p>
    <w:p w14:paraId="72DEF43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9.3 如甲方使用上述货物构成对第三人侵权的，则由乙方承担全部责任。</w:t>
      </w:r>
    </w:p>
    <w:p w14:paraId="57A6B3E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10. 知识产权保护</w:t>
      </w:r>
    </w:p>
    <w:p w14:paraId="5F8902B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10.1 乙方对其所销售的货物应当享有知识产权或经权利人合法授权，保证没有侵犯任何第三人的知识产权等权利。</w:t>
      </w:r>
      <w:bookmarkStart w:id="157" w:name="_Hlk163047038"/>
      <w:r>
        <w:rPr>
          <w:rFonts w:hint="eastAsia" w:ascii="宋体" w:hAnsi="宋体" w:eastAsia="宋体" w:cs="宋体"/>
          <w:color w:val="auto"/>
          <w:sz w:val="21"/>
          <w:szCs w:val="21"/>
          <w:highlight w:val="none"/>
        </w:rPr>
        <w:t>因违反前述约定对第三人构成侵权的，应当由乙方向第三人承担法律责任；甲方依法向第三人赔偿后，有权向乙方追偿。甲方有其他损失的，乙方应当赔偿</w:t>
      </w:r>
      <w:bookmarkEnd w:id="157"/>
      <w:r>
        <w:rPr>
          <w:rFonts w:hint="eastAsia" w:ascii="宋体" w:hAnsi="宋体" w:eastAsia="宋体" w:cs="宋体"/>
          <w:color w:val="auto"/>
          <w:sz w:val="21"/>
          <w:szCs w:val="21"/>
          <w:highlight w:val="none"/>
        </w:rPr>
        <w:t>。</w:t>
      </w:r>
    </w:p>
    <w:p w14:paraId="6B88C5B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11. 保密义务</w:t>
      </w:r>
    </w:p>
    <w:p w14:paraId="7A09E6F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中约定。</w:t>
      </w:r>
    </w:p>
    <w:p w14:paraId="14030C3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12. 合同价款支付</w:t>
      </w:r>
    </w:p>
    <w:p w14:paraId="31A340C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12.1 合同价款支付按照国库集中支付制度及财政管理相关规定执行。</w:t>
      </w:r>
    </w:p>
    <w:p w14:paraId="5B7FF88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00" w:beforeAutospacing="0" w:after="100" w:afterAutospacing="0" w:line="0" w:lineRule="atLeast"/>
        <w:ind w:left="0" w:firstLine="420"/>
        <w:rPr>
          <w:color w:val="auto"/>
          <w:highlight w:val="none"/>
        </w:rPr>
      </w:pPr>
      <w:r>
        <w:rPr>
          <w:rFonts w:hint="eastAsia" w:ascii="宋体" w:hAnsi="宋体" w:eastAsia="宋体" w:cs="宋体"/>
          <w:color w:val="auto"/>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】中约定。</w:t>
      </w:r>
    </w:p>
    <w:p w14:paraId="64A44D4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rPr>
          <w:color w:val="auto"/>
          <w:highlight w:val="none"/>
        </w:rPr>
      </w:pPr>
      <w:r>
        <w:rPr>
          <w:rFonts w:hint="eastAsia" w:ascii="宋体" w:hAnsi="宋体" w:eastAsia="宋体" w:cs="宋体"/>
          <w:b/>
          <w:bCs/>
          <w:color w:val="auto"/>
          <w:sz w:val="24"/>
          <w:szCs w:val="24"/>
          <w:highlight w:val="none"/>
        </w:rPr>
        <w:t>13. 履约保证金</w:t>
      </w:r>
    </w:p>
    <w:p w14:paraId="1B76DEF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13.1 乙方应当以支票、汇票、本票或者金融机构、担保机构出具的保函等非现金形式提交。</w:t>
      </w:r>
    </w:p>
    <w:p w14:paraId="29664C8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13.2 如果乙方出现</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6D5A584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jc w:val="both"/>
        <w:rPr>
          <w:color w:val="auto"/>
          <w:highlight w:val="none"/>
        </w:rPr>
      </w:pPr>
      <w:r>
        <w:rPr>
          <w:rFonts w:hint="eastAsia" w:ascii="宋体" w:hAnsi="宋体" w:eastAsia="宋体" w:cs="宋体"/>
          <w:color w:val="auto"/>
          <w:sz w:val="21"/>
          <w:szCs w:val="21"/>
          <w:highlight w:val="none"/>
        </w:rPr>
        <w:t>13.3 甲方在项目通过验收后按照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规定的时间内将履约保证金退还乙方；逾期退还的，乙方可要求甲方支付违约金，违约金按照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规定支付。</w:t>
      </w:r>
    </w:p>
    <w:p w14:paraId="293DB63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 xml:space="preserve">14. </w:t>
      </w:r>
      <w:r>
        <w:rPr>
          <w:rFonts w:hint="default" w:ascii="Calibri" w:hAnsi="Calibri" w:cs="Calibri"/>
          <w:b/>
          <w:bCs/>
          <w:color w:val="auto"/>
          <w:sz w:val="24"/>
          <w:szCs w:val="24"/>
          <w:highlight w:val="none"/>
        </w:rPr>
        <w:t>售后</w:t>
      </w:r>
      <w:r>
        <w:rPr>
          <w:rFonts w:hint="eastAsia" w:ascii="宋体" w:hAnsi="宋体" w:eastAsia="宋体" w:cs="宋体"/>
          <w:b/>
          <w:bCs/>
          <w:color w:val="auto"/>
          <w:sz w:val="24"/>
          <w:szCs w:val="24"/>
          <w:highlight w:val="none"/>
        </w:rPr>
        <w:t>服务</w:t>
      </w:r>
    </w:p>
    <w:p w14:paraId="5A65A8B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14.1 除项目不涉及或采购活动中明确约定无须承担外，乙方还应提供下列服务：</w:t>
      </w:r>
    </w:p>
    <w:p w14:paraId="46FA361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（1）货物的现场移动、安装、调试、启动监督及技术支持；</w:t>
      </w:r>
    </w:p>
    <w:p w14:paraId="6F3E332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（2）提供货物组装和维修所需的专用工具和辅助材料；</w:t>
      </w:r>
    </w:p>
    <w:p w14:paraId="6B64D75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（3）在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约定的期限内对所有的货物实施运行监督、维修，但前提条件是该服务并不能免除乙方在质量保证期内所承担的义务；</w:t>
      </w:r>
    </w:p>
    <w:p w14:paraId="43AFCE2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（4）在制造商所在地或指定现场就货物的安装、启动、运营、维护、废弃处置等对甲方操作人员进行培训；</w:t>
      </w:r>
    </w:p>
    <w:p w14:paraId="2DEEC169">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（5）依照法律、行政法规的规定或者按照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约定，货物在有效使用年限届满后应予回收的，乙方负有自行或者委托第三人对货物予以回收的义务；</w:t>
      </w:r>
    </w:p>
    <w:p w14:paraId="127BA2F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（6）</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规定由乙方提供的其他服务。</w:t>
      </w:r>
    </w:p>
    <w:p w14:paraId="2F9EC73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14.2 乙方提供的售后服务的费用已包含在合同价款中，甲方不再另行支付。</w:t>
      </w:r>
    </w:p>
    <w:p w14:paraId="39A7053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15. 违约责任</w:t>
      </w:r>
    </w:p>
    <w:p w14:paraId="2147511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15.1质量瑕疵的违约责任</w:t>
      </w:r>
    </w:p>
    <w:p w14:paraId="7E043E8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乙方提供的产品不符合合同约定的质量标准或存在产品质量缺陷，甲方有权要求乙方根据</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要求及时修理、重作、更换，并承担由此给甲方造成的损失。</w:t>
      </w:r>
    </w:p>
    <w:p w14:paraId="382700A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15.2 迟延交货的违约责任</w:t>
      </w:r>
    </w:p>
    <w:p w14:paraId="45067AD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A64D7F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（2）如果乙方没有按照合同规定的时间交货和提供相关服务，甲方有权从货款中扣除误期赔偿费而不影响合同项下的其他补救方法，赔偿费按</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规定执行。如果涉及公共利益，且赔偿金额无法弥补公共利益损失，甲方可要求继续履行或者采取其他补救措施。</w:t>
      </w:r>
    </w:p>
    <w:p w14:paraId="3B6563C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15.3 迟延支付的违约责任</w:t>
      </w:r>
    </w:p>
    <w:p w14:paraId="7A9CDB2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甲方存在迟延支付乙方合同款项的，应当承担</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规定的逾期付款利息。</w:t>
      </w:r>
    </w:p>
    <w:p w14:paraId="2DEB1B0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15.4其他违约责任根据项目实际需要按</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规定执行。</w:t>
      </w:r>
    </w:p>
    <w:p w14:paraId="574AD04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lang w:val="en-US" w:eastAsia="zh-CN"/>
        </w:rPr>
        <w:t xml:space="preserve">16. </w:t>
      </w:r>
      <w:r>
        <w:rPr>
          <w:rFonts w:hint="eastAsia" w:ascii="宋体" w:hAnsi="宋体" w:eastAsia="宋体" w:cs="宋体"/>
          <w:b/>
          <w:bCs/>
          <w:color w:val="auto"/>
          <w:sz w:val="24"/>
          <w:szCs w:val="24"/>
          <w:highlight w:val="none"/>
        </w:rPr>
        <w:t>合同变更、中止与终止</w:t>
      </w:r>
    </w:p>
    <w:p w14:paraId="0ACC0EC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color w:val="auto"/>
          <w:sz w:val="21"/>
          <w:szCs w:val="21"/>
          <w:highlight w:val="none"/>
        </w:rPr>
        <w:t>  16.1合同的变更</w:t>
      </w:r>
    </w:p>
    <w:p w14:paraId="4298D5A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政府采购合同履行中，在不改变合同其他条款的前提下，甲方可以在合同价款10%的范围内追加与合同标的相同的货物，并就此与乙方协商一致后签订补充协议。</w:t>
      </w:r>
    </w:p>
    <w:p w14:paraId="28C32F5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16.2合同的中止</w:t>
      </w:r>
    </w:p>
    <w:p w14:paraId="446073E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（1）合同履行过程中因供应商就采购文件、采购过程或结果提起投诉的，甲方认为有必要的，可以中止合同的履行。</w:t>
      </w:r>
    </w:p>
    <w:p w14:paraId="062EC84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04516F6">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jc w:val="both"/>
        <w:rPr>
          <w:color w:val="auto"/>
          <w:highlight w:val="none"/>
        </w:rPr>
      </w:pPr>
      <w:r>
        <w:rPr>
          <w:rFonts w:hint="eastAsia" w:ascii="宋体" w:hAnsi="宋体" w:eastAsia="宋体" w:cs="宋体"/>
          <w:color w:val="auto"/>
          <w:sz w:val="21"/>
          <w:szCs w:val="21"/>
          <w:highlight w:val="none"/>
        </w:rPr>
        <w:t>（3）乙方分立、合并或者变更住所的，应当及时以书面形式告知甲方。乙方没有及时告知甲方，致使合同履行发生困难的，甲方可以中止合同履行并要求乙方承担由此给甲方造成的损失。</w:t>
      </w:r>
    </w:p>
    <w:p w14:paraId="6EAD531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（4）甲方不得以行政区划调整、政府换届、机构或者职能调整以及相关责任人更替为由中止合同。</w:t>
      </w:r>
    </w:p>
    <w:p w14:paraId="4107A6D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16.3合同的终止</w:t>
      </w:r>
    </w:p>
    <w:p w14:paraId="42A8AFB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（1）合同因有效期限届满而终止；</w:t>
      </w:r>
    </w:p>
    <w:p w14:paraId="1828CE8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jc w:val="both"/>
        <w:rPr>
          <w:color w:val="auto"/>
          <w:highlight w:val="none"/>
        </w:rPr>
      </w:pPr>
      <w:r>
        <w:rPr>
          <w:rFonts w:hint="eastAsia" w:ascii="宋体" w:hAnsi="宋体" w:eastAsia="宋体" w:cs="宋体"/>
          <w:color w:val="auto"/>
          <w:sz w:val="21"/>
          <w:szCs w:val="21"/>
          <w:highlight w:val="none"/>
        </w:rPr>
        <w:t>（2）乙方未按合同约定履行，构成根本性违约的，甲方有权终止合同，并追究乙方的违约责任。</w:t>
      </w:r>
    </w:p>
    <w:p w14:paraId="0A0AEFC4">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40"/>
        <w:rPr>
          <w:color w:val="auto"/>
          <w:highlight w:val="none"/>
        </w:rPr>
      </w:pPr>
      <w:r>
        <w:rPr>
          <w:rFonts w:hint="eastAsia" w:ascii="宋体" w:hAnsi="宋体" w:eastAsia="宋体" w:cs="宋体"/>
          <w:color w:val="auto"/>
          <w:sz w:val="22"/>
          <w:szCs w:val="22"/>
          <w:highlight w:val="none"/>
        </w:rPr>
        <w:t xml:space="preserve">16.4 </w:t>
      </w:r>
      <w:r>
        <w:rPr>
          <w:rFonts w:hint="eastAsia" w:ascii="宋体" w:hAnsi="宋体" w:eastAsia="宋体" w:cs="宋体"/>
          <w:color w:val="auto"/>
          <w:sz w:val="21"/>
          <w:szCs w:val="21"/>
          <w:highlight w:val="none"/>
        </w:rPr>
        <w:t>涉及国家利益、社会公共利益的情形</w:t>
      </w:r>
    </w:p>
    <w:p w14:paraId="70BB3669">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jc w:val="both"/>
        <w:rPr>
          <w:color w:val="auto"/>
          <w:highlight w:val="none"/>
        </w:rPr>
      </w:pPr>
      <w:r>
        <w:rPr>
          <w:rFonts w:hint="eastAsia" w:ascii="宋体" w:hAnsi="宋体" w:eastAsia="宋体" w:cs="宋体"/>
          <w:color w:val="auto"/>
          <w:sz w:val="21"/>
          <w:szCs w:val="21"/>
          <w:highlight w:val="none"/>
        </w:rPr>
        <w:t>政府采购合同继续履行将损害国家利益和社会公共利益的，双方当事人应当变更、中止或者终止合同。有过错的一方应当承担赔偿责任，双方都有过错的，各自承担相应的责任。</w:t>
      </w:r>
    </w:p>
    <w:p w14:paraId="0F266BE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17. 合同分包</w:t>
      </w:r>
    </w:p>
    <w:p w14:paraId="2CEC35B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17.1 乙方不得将合同转包给其他供应商。涉及合同分包的，乙方应根据采购文件和投标（响应）文件规定进行合同分包。</w:t>
      </w:r>
    </w:p>
    <w:p w14:paraId="442880A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17.2 乙方执行政府采购政策向中小企业依法分包的，乙方应当按采购文件和投标（响应）文件签订分包意向协议，分包意向协议属于本合同组成部分。</w:t>
      </w:r>
    </w:p>
    <w:p w14:paraId="0942D8D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18. 不可抗力</w:t>
      </w:r>
    </w:p>
    <w:p w14:paraId="3A9524B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18.1 不可抗力是指合同双方不能预见、不能避免且不能克服的客观情况。</w:t>
      </w:r>
    </w:p>
    <w:p w14:paraId="4EF84E1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18.2 任何一方对由于不可抗力造成的部分或全部不能履行合同不承担违约责任。但迟延履行后发生不可抗力的，不能免除责任。</w:t>
      </w:r>
    </w:p>
    <w:p w14:paraId="11F9A7C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AC9259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19. 解决争议的方法</w:t>
      </w:r>
    </w:p>
    <w:p w14:paraId="0D04E0BD">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jc w:val="both"/>
        <w:rPr>
          <w:color w:val="auto"/>
          <w:highlight w:val="none"/>
        </w:rPr>
      </w:pPr>
      <w:r>
        <w:rPr>
          <w:rFonts w:hint="eastAsia" w:ascii="宋体" w:hAnsi="宋体" w:eastAsia="宋体" w:cs="宋体"/>
          <w:color w:val="auto"/>
          <w:sz w:val="21"/>
          <w:szCs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07BB5E89">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jc w:val="both"/>
        <w:rPr>
          <w:color w:val="auto"/>
          <w:highlight w:val="none"/>
        </w:rPr>
      </w:pPr>
      <w:r>
        <w:rPr>
          <w:rFonts w:hint="eastAsia" w:ascii="宋体" w:hAnsi="宋体" w:eastAsia="宋体" w:cs="宋体"/>
          <w:color w:val="auto"/>
          <w:sz w:val="21"/>
          <w:szCs w:val="21"/>
          <w:highlight w:val="none"/>
        </w:rPr>
        <w:t>19.2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中进一步约定选择与争议有实际联系的地点的人民法院管辖，但管辖法院的约定不得违反级别管辖和专属管辖的规定。</w:t>
      </w:r>
    </w:p>
    <w:p w14:paraId="7A1BAF1F">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jc w:val="both"/>
        <w:rPr>
          <w:color w:val="auto"/>
          <w:highlight w:val="none"/>
        </w:rPr>
      </w:pPr>
      <w:r>
        <w:rPr>
          <w:rFonts w:hint="eastAsia" w:ascii="宋体" w:hAnsi="宋体" w:eastAsia="宋体" w:cs="宋体"/>
          <w:color w:val="auto"/>
          <w:sz w:val="21"/>
          <w:szCs w:val="21"/>
          <w:highlight w:val="none"/>
        </w:rPr>
        <w:t>19.3 如甲乙双方有争议的事项不影响合同其他部分的履行，在争议解决期间，合同其他部分应当继续履行。</w:t>
      </w:r>
    </w:p>
    <w:p w14:paraId="079CA50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20. 政府采购政策</w:t>
      </w:r>
    </w:p>
    <w:p w14:paraId="691C976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20.1 本合同应当按照规定执行政府采购政策。</w:t>
      </w:r>
    </w:p>
    <w:p w14:paraId="1AFCD46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207456C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jc w:val="both"/>
        <w:rPr>
          <w:color w:val="auto"/>
          <w:highlight w:val="none"/>
        </w:rPr>
      </w:pPr>
      <w:r>
        <w:rPr>
          <w:rFonts w:hint="eastAsia" w:ascii="宋体" w:hAnsi="宋体" w:eastAsia="宋体" w:cs="宋体"/>
          <w:color w:val="auto"/>
          <w:sz w:val="21"/>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9C05F4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21. 法律适用</w:t>
      </w:r>
    </w:p>
    <w:p w14:paraId="621D9B0B">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jc w:val="both"/>
        <w:rPr>
          <w:color w:val="auto"/>
          <w:highlight w:val="none"/>
        </w:rPr>
      </w:pPr>
      <w:r>
        <w:rPr>
          <w:rFonts w:hint="eastAsia" w:ascii="宋体" w:hAnsi="宋体" w:eastAsia="宋体" w:cs="宋体"/>
          <w:color w:val="auto"/>
          <w:sz w:val="21"/>
          <w:szCs w:val="21"/>
          <w:highlight w:val="none"/>
        </w:rPr>
        <w:t>21.1 本合同的订立、生效、解释、履行及与本合同有关的争议解决，均适用法律、行政法规。</w:t>
      </w:r>
    </w:p>
    <w:p w14:paraId="13A252D7">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jc w:val="both"/>
        <w:rPr>
          <w:color w:val="auto"/>
          <w:highlight w:val="none"/>
        </w:rPr>
      </w:pPr>
      <w:r>
        <w:rPr>
          <w:rFonts w:hint="eastAsia" w:ascii="宋体" w:hAnsi="宋体" w:eastAsia="宋体" w:cs="宋体"/>
          <w:color w:val="auto"/>
          <w:sz w:val="21"/>
          <w:szCs w:val="21"/>
          <w:highlight w:val="none"/>
        </w:rPr>
        <w:t>21.2 本合同条款与法律、行政法规的强制性规定不一致的，双方当事人</w:t>
      </w:r>
      <w:r>
        <w:rPr>
          <w:rFonts w:hint="eastAsia" w:ascii="宋体" w:hAnsi="宋体" w:eastAsia="宋体" w:cs="宋体"/>
          <w:color w:val="auto"/>
          <w:sz w:val="21"/>
          <w:szCs w:val="21"/>
          <w:highlight w:val="none"/>
          <w:lang w:eastAsia="zh-CN"/>
        </w:rPr>
        <w:t>应当</w:t>
      </w:r>
      <w:r>
        <w:rPr>
          <w:rFonts w:hint="eastAsia" w:ascii="宋体" w:hAnsi="宋体" w:eastAsia="宋体" w:cs="宋体"/>
          <w:color w:val="auto"/>
          <w:sz w:val="21"/>
          <w:szCs w:val="21"/>
          <w:highlight w:val="none"/>
        </w:rPr>
        <w:t>按照法律、行政法规的强制性规定修改本合同的相关条款。</w:t>
      </w:r>
    </w:p>
    <w:p w14:paraId="08ED995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rPr>
        <w:t>22. 通知</w:t>
      </w:r>
    </w:p>
    <w:p w14:paraId="3664869A">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jc w:val="both"/>
        <w:rPr>
          <w:color w:val="auto"/>
          <w:highlight w:val="none"/>
        </w:rPr>
      </w:pPr>
      <w:r>
        <w:rPr>
          <w:rFonts w:hint="eastAsia" w:ascii="宋体" w:hAnsi="宋体" w:eastAsia="宋体" w:cs="宋体"/>
          <w:color w:val="auto"/>
          <w:sz w:val="21"/>
          <w:szCs w:val="21"/>
          <w:highlight w:val="none"/>
        </w:rPr>
        <w:t>22.1 本合同任何一方向对方发出的通知、信件、数据电文等，应当发送至本合同第一部分《政府采购合同协议书》所约定的通讯地址、联系人、联系电话或电子邮箱。</w:t>
      </w:r>
    </w:p>
    <w:p w14:paraId="002EDB6D">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rPr>
          <w:color w:val="auto"/>
          <w:highlight w:val="none"/>
        </w:rPr>
      </w:pPr>
      <w:r>
        <w:rPr>
          <w:rFonts w:hint="eastAsia" w:ascii="宋体" w:hAnsi="宋体" w:eastAsia="宋体" w:cs="宋体"/>
          <w:color w:val="auto"/>
          <w:sz w:val="21"/>
          <w:szCs w:val="21"/>
          <w:highlight w:val="none"/>
        </w:rPr>
        <w:t>    22.2 一方当事人变更名称、住所、联系人、联系电话或电子邮箱等信息的，应当在变更后3日内及时书面通知对方，对方实际收到变更通知前的送达仍为有效送达。</w:t>
      </w:r>
    </w:p>
    <w:p w14:paraId="034B655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22.3本合同一方给另一方的通知均应采用书面形式，传真或快递送到本合同中规定的对方的地址和办理签收手续。</w:t>
      </w:r>
    </w:p>
    <w:p w14:paraId="66BE2ED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22.4通知以送达之日或通知书中规定的生效之日起生效，两者中以较迟之日为准。</w:t>
      </w:r>
    </w:p>
    <w:p w14:paraId="3EFBE38D">
      <w:pPr>
        <w:pStyle w:val="9"/>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eastAsia" w:ascii="宋体" w:hAnsi="宋体" w:eastAsia="宋体" w:cs="宋体"/>
          <w:b/>
          <w:bCs/>
          <w:color w:val="auto"/>
          <w:sz w:val="24"/>
          <w:szCs w:val="24"/>
          <w:highlight w:val="none"/>
          <w:lang w:val="en-US" w:eastAsia="zh-CN"/>
        </w:rPr>
        <w:t xml:space="preserve">23. </w:t>
      </w:r>
      <w:r>
        <w:rPr>
          <w:rFonts w:hint="eastAsia" w:ascii="宋体" w:hAnsi="宋体" w:eastAsia="宋体" w:cs="宋体"/>
          <w:b/>
          <w:bCs/>
          <w:color w:val="auto"/>
          <w:sz w:val="24"/>
          <w:szCs w:val="24"/>
          <w:highlight w:val="none"/>
        </w:rPr>
        <w:t>合同未尽事项</w:t>
      </w:r>
    </w:p>
    <w:p w14:paraId="3642578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23.1合同未尽事项见</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w:t>
      </w:r>
    </w:p>
    <w:p w14:paraId="4B132E4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20"/>
        <w:rPr>
          <w:color w:val="auto"/>
          <w:highlight w:val="none"/>
        </w:rPr>
      </w:pPr>
      <w:r>
        <w:rPr>
          <w:rFonts w:hint="eastAsia" w:ascii="宋体" w:hAnsi="宋体" w:eastAsia="宋体" w:cs="宋体"/>
          <w:color w:val="auto"/>
          <w:sz w:val="21"/>
          <w:szCs w:val="21"/>
          <w:highlight w:val="none"/>
        </w:rPr>
        <w:t>23.2 合同附件与合同正文具有同等的法律效力。</w:t>
      </w:r>
    </w:p>
    <w:p w14:paraId="5455F6C5">
      <w:pPr>
        <w:pStyle w:val="9"/>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rFonts w:hint="eastAsia" w:ascii="黑体" w:hAnsi="宋体" w:eastAsia="黑体" w:cs="黑体"/>
          <w:color w:val="auto"/>
          <w:sz w:val="24"/>
          <w:szCs w:val="24"/>
          <w:highlight w:val="none"/>
        </w:rPr>
        <w:br w:type="page"/>
      </w:r>
      <w:r>
        <w:rPr>
          <w:rFonts w:hint="eastAsia" w:ascii="黑体" w:hAnsi="宋体" w:eastAsia="黑体" w:cs="黑体"/>
          <w:color w:val="auto"/>
          <w:sz w:val="24"/>
          <w:szCs w:val="24"/>
          <w:highlight w:val="none"/>
        </w:rPr>
        <w:t>第三节 政府采购合同专用条款</w:t>
      </w:r>
    </w:p>
    <w:tbl>
      <w:tblPr>
        <w:tblStyle w:val="10"/>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Layout w:type="autofit"/>
        <w:tblCellMar>
          <w:top w:w="0" w:type="dxa"/>
          <w:left w:w="108" w:type="dxa"/>
          <w:bottom w:w="0" w:type="dxa"/>
          <w:right w:w="108" w:type="dxa"/>
        </w:tblCellMar>
      </w:tblPr>
      <w:tblGrid>
        <w:gridCol w:w="1560"/>
        <w:gridCol w:w="1789"/>
        <w:gridCol w:w="5170"/>
      </w:tblGrid>
      <w:tr w14:paraId="77E590B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36" w:hRule="atLeast"/>
          <w:tblCellSpacing w:w="0" w:type="dxa"/>
        </w:trPr>
        <w:tc>
          <w:tcPr>
            <w:tcW w:w="1560" w:type="dxa"/>
            <w:tcBorders>
              <w:top w:val="single" w:color="000000" w:sz="4" w:space="0"/>
              <w:left w:val="single" w:color="000000" w:sz="4" w:space="0"/>
              <w:bottom w:val="single" w:color="000000" w:sz="6" w:space="0"/>
              <w:right w:val="single" w:color="000000" w:sz="6" w:space="0"/>
            </w:tcBorders>
            <w:shd w:val="clear" w:color="auto" w:fill="auto"/>
            <w:vAlign w:val="center"/>
          </w:tcPr>
          <w:p w14:paraId="3941D44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0D2D09A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第1.2（6）项</w:t>
            </w:r>
          </w:p>
        </w:tc>
        <w:tc>
          <w:tcPr>
            <w:tcW w:w="1789" w:type="dxa"/>
            <w:tcBorders>
              <w:top w:val="single" w:color="000000" w:sz="4" w:space="0"/>
              <w:left w:val="single" w:color="000000" w:sz="6" w:space="0"/>
              <w:bottom w:val="single" w:color="000000" w:sz="6" w:space="0"/>
              <w:right w:val="single" w:color="000000" w:sz="6" w:space="0"/>
            </w:tcBorders>
            <w:shd w:val="clear" w:color="auto" w:fill="auto"/>
            <w:vAlign w:val="center"/>
          </w:tcPr>
          <w:p w14:paraId="4131E6D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联合体具体要求</w:t>
            </w:r>
          </w:p>
        </w:tc>
        <w:tc>
          <w:tcPr>
            <w:tcW w:w="5170" w:type="dxa"/>
            <w:tcBorders>
              <w:top w:val="single" w:color="000000" w:sz="4" w:space="0"/>
              <w:left w:val="single" w:color="000000" w:sz="6" w:space="0"/>
              <w:bottom w:val="single" w:color="000000" w:sz="6" w:space="0"/>
              <w:right w:val="single" w:color="000000" w:sz="4" w:space="0"/>
            </w:tcBorders>
            <w:shd w:val="clear" w:color="auto" w:fill="auto"/>
            <w:vAlign w:val="center"/>
          </w:tcPr>
          <w:p w14:paraId="0F8BBD3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shd w:val="clear" w:fill="FFFFFF"/>
              </w:rPr>
              <w:t>本项目不接受联合体</w:t>
            </w:r>
          </w:p>
        </w:tc>
      </w:tr>
      <w:tr w14:paraId="6499215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604"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4AF916B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5B97036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第1.2（7）项</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8E9308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其他术语解释</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3B4AB1D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shd w:val="clear" w:fill="FFFFFF"/>
              </w:rPr>
              <w:t>同合同通用条款</w:t>
            </w:r>
          </w:p>
        </w:tc>
      </w:tr>
      <w:tr w14:paraId="347195B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36"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51B3E29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3B46303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第4.4款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B3F9D3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履约验收中甲方提出异议或作出说明的期限</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691FF8C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shd w:val="clear" w:fill="FFFFFF"/>
              </w:rPr>
              <w:t>30个工作日内</w:t>
            </w:r>
          </w:p>
        </w:tc>
      </w:tr>
      <w:tr w14:paraId="30C2A36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36"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05BF416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34D5D10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第4.6款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BB35B8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约定甲方承担的其他义务和责任</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6706BE2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shd w:val="clear" w:fill="FFFFFF"/>
              </w:rPr>
              <w:t>同合同通用条款</w:t>
            </w:r>
          </w:p>
        </w:tc>
      </w:tr>
      <w:tr w14:paraId="2EFE70B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36"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1295C38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2672CF4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第5.4款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3EA665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约定乙方承担的其他义务和责任</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097D3D0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shd w:val="clear" w:fill="FFFFFF"/>
              </w:rPr>
              <w:t>同合同通用条款</w:t>
            </w:r>
          </w:p>
        </w:tc>
      </w:tr>
      <w:tr w14:paraId="526C960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36"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7C5820C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6CD532E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第6.1款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16C8D8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履行合同义务的顺序</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71B1725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shd w:val="clear" w:fill="FFFFFF"/>
              </w:rPr>
              <w:t>同协议书</w:t>
            </w:r>
          </w:p>
        </w:tc>
      </w:tr>
      <w:tr w14:paraId="42B90F6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667" w:hRule="atLeast"/>
          <w:tblCellSpacing w:w="0" w:type="dxa"/>
        </w:trPr>
        <w:tc>
          <w:tcPr>
            <w:tcW w:w="1560" w:type="dxa"/>
            <w:vMerge w:val="restart"/>
            <w:tcBorders>
              <w:top w:val="single" w:color="000000" w:sz="6" w:space="0"/>
              <w:left w:val="single" w:color="000000" w:sz="4" w:space="0"/>
              <w:bottom w:val="single" w:color="000000" w:sz="6" w:space="0"/>
              <w:right w:val="single" w:color="000000" w:sz="6" w:space="0"/>
            </w:tcBorders>
            <w:shd w:val="clear" w:color="auto" w:fill="auto"/>
            <w:vAlign w:val="center"/>
          </w:tcPr>
          <w:p w14:paraId="102142C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1C405AA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第7.1款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3EA650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包装特殊要求</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6BAA476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default" w:ascii="Calibri" w:hAnsi="Calibri" w:cs="Calibri"/>
                <w:color w:val="auto"/>
                <w:sz w:val="24"/>
                <w:szCs w:val="24"/>
                <w:highlight w:val="none"/>
                <w:shd w:val="clear" w:fill="FFFFFF"/>
              </w:rPr>
              <w:t>用户收货方指定地点</w:t>
            </w:r>
          </w:p>
        </w:tc>
      </w:tr>
      <w:tr w14:paraId="063C5AA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667" w:hRule="atLeast"/>
          <w:tblCellSpacing w:w="0" w:type="dxa"/>
        </w:trPr>
        <w:tc>
          <w:tcPr>
            <w:tcW w:w="1560" w:type="dxa"/>
            <w:vMerge w:val="continue"/>
            <w:tcBorders>
              <w:top w:val="single" w:color="000000" w:sz="6" w:space="0"/>
              <w:left w:val="single" w:color="000000" w:sz="4" w:space="0"/>
              <w:bottom w:val="single" w:color="000000" w:sz="6" w:space="0"/>
              <w:right w:val="single" w:color="000000" w:sz="6" w:space="0"/>
            </w:tcBorders>
            <w:shd w:val="clear" w:color="auto" w:fill="auto"/>
            <w:vAlign w:val="center"/>
          </w:tcPr>
          <w:p w14:paraId="462098A2">
            <w:pPr>
              <w:rPr>
                <w:rFonts w:hint="eastAsia" w:ascii="宋体"/>
                <w:color w:val="auto"/>
                <w:sz w:val="24"/>
                <w:szCs w:val="24"/>
                <w:highlight w:val="none"/>
              </w:rPr>
            </w:pP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9CC0B9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指定现场</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1A1CEF5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default" w:ascii="Calibri" w:hAnsi="Calibri" w:cs="Calibri"/>
                <w:color w:val="auto"/>
                <w:sz w:val="24"/>
                <w:szCs w:val="24"/>
                <w:highlight w:val="none"/>
              </w:rPr>
              <w:t>1.货物验收合格、交付使用并提供所需单据的日期视为交货日期。</w:t>
            </w:r>
          </w:p>
          <w:p w14:paraId="2803C180">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color w:val="auto"/>
                <w:highlight w:val="none"/>
              </w:rPr>
            </w:pPr>
            <w:r>
              <w:rPr>
                <w:rFonts w:hint="default" w:ascii="Times New Roman" w:hAnsi="Times New Roman" w:cs="Times New Roman"/>
                <w:color w:val="auto"/>
                <w:sz w:val="24"/>
                <w:szCs w:val="24"/>
                <w:highlight w:val="none"/>
              </w:rPr>
              <w:t>2.乙方在货物发运手续办理完毕后24小时内或货到48小时前通知甲方，以准备接货。</w:t>
            </w:r>
          </w:p>
          <w:p w14:paraId="730584F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default" w:ascii="Calibri" w:hAnsi="Calibri" w:cs="Calibri"/>
                <w:color w:val="auto"/>
                <w:sz w:val="24"/>
                <w:szCs w:val="24"/>
                <w:highlight w:val="none"/>
              </w:rPr>
              <w:t>3.乙方装运的货物不应超过合同规定的数量或重量。乙方应对超交数量或超重而产生的一切后果负责。</w:t>
            </w:r>
          </w:p>
          <w:p w14:paraId="4D38A9F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default" w:ascii="Times New Roman" w:hAnsi="Times New Roman" w:cs="Times New Roman"/>
                <w:color w:val="auto"/>
                <w:sz w:val="24"/>
                <w:szCs w:val="24"/>
                <w:highlight w:val="none"/>
              </w:rPr>
              <w:t>4.货物在交付甲方前发生的风险均由乙方负责。</w:t>
            </w:r>
          </w:p>
        </w:tc>
      </w:tr>
      <w:tr w14:paraId="0E18EB5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72"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2517B44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4937204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第7.2款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372323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运输特殊要求</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26782DD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default" w:ascii="Calibri" w:hAnsi="Calibri" w:cs="Calibri"/>
                <w:color w:val="auto"/>
                <w:sz w:val="24"/>
                <w:szCs w:val="24"/>
                <w:highlight w:val="none"/>
              </w:rPr>
              <w:t>货物交货前由乙方承担保险义务</w:t>
            </w:r>
          </w:p>
        </w:tc>
      </w:tr>
      <w:tr w14:paraId="06394A6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667"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13FB33D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26A2571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第7.3款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AE70CE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保险要求</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543DDEA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80" w:hanging="480"/>
              <w:jc w:val="both"/>
              <w:rPr>
                <w:color w:val="auto"/>
                <w:highlight w:val="none"/>
              </w:rPr>
            </w:pPr>
            <w:r>
              <w:rPr>
                <w:rFonts w:hint="eastAsia" w:ascii="宋体" w:hAnsi="宋体" w:eastAsia="宋体" w:cs="宋体"/>
                <w:color w:val="auto"/>
                <w:sz w:val="24"/>
                <w:szCs w:val="24"/>
                <w:highlight w:val="none"/>
              </w:rPr>
              <w:t>1.货物免费质保期</w:t>
            </w:r>
            <w:r>
              <w:rPr>
                <w:rFonts w:hint="eastAsia" w:ascii="宋体" w:hAnsi="宋体" w:eastAsia="宋体" w:cs="宋体"/>
                <w:color w:val="auto"/>
                <w:sz w:val="24"/>
                <w:szCs w:val="24"/>
                <w:highlight w:val="none"/>
                <w:u w:val="single"/>
              </w:rPr>
              <w:t>2年</w:t>
            </w:r>
            <w:r>
              <w:rPr>
                <w:rFonts w:hint="eastAsia" w:ascii="宋体" w:hAnsi="宋体" w:eastAsia="宋体" w:cs="宋体"/>
                <w:color w:val="auto"/>
                <w:sz w:val="24"/>
                <w:szCs w:val="24"/>
                <w:highlight w:val="none"/>
              </w:rPr>
              <w:t>。（自交货验收合格之日起计）。</w:t>
            </w:r>
          </w:p>
        </w:tc>
      </w:tr>
      <w:tr w14:paraId="08BEDDB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36"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0BAB238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048F8F5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第8.2（1）项</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BDBECA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质量保证期</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296E5A0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如在使用过程中发生质量问题，乙方在接到甲方通知后在</w:t>
            </w:r>
            <w:r>
              <w:rPr>
                <w:rFonts w:hint="eastAsia" w:ascii="宋体" w:hAnsi="宋体" w:eastAsia="宋体" w:cs="宋体"/>
                <w:color w:val="auto"/>
                <w:sz w:val="24"/>
                <w:szCs w:val="24"/>
                <w:highlight w:val="none"/>
                <w:u w:val="single"/>
                <w:lang w:val="en-US" w:eastAsia="zh-CN"/>
              </w:rPr>
              <w:t>48</w:t>
            </w:r>
            <w:r>
              <w:rPr>
                <w:rFonts w:hint="eastAsia" w:ascii="宋体" w:hAnsi="宋体" w:eastAsia="宋体" w:cs="宋体"/>
                <w:color w:val="auto"/>
                <w:sz w:val="24"/>
                <w:szCs w:val="24"/>
                <w:highlight w:val="none"/>
              </w:rPr>
              <w:t>小时内到达甲方现场。</w:t>
            </w:r>
          </w:p>
        </w:tc>
      </w:tr>
      <w:tr w14:paraId="040B412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36"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745202D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2C8FF93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第8.2（3）项</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78F773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货物质量缺陷</w:t>
            </w:r>
          </w:p>
          <w:p w14:paraId="05B336E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响应时间</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7FE5E06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1. 在质保期内，乙方应对货物出现的质量及安全问题负责处理解决并承担一切费用（因甲方不当使用的除外）。</w:t>
            </w:r>
          </w:p>
          <w:p w14:paraId="6E900F3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2.乙方应按照国家有关法律法规规章和“三包”规定以及招标文件售后服务要求及投标文件售后服务承诺提供售后服务。</w:t>
            </w:r>
          </w:p>
          <w:p w14:paraId="22D4BFC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3.所有货物保修服务方式均为乙方上门保修，由乙方派员到货物使用现场维修，所产生的一切费用由乙方承担。</w:t>
            </w:r>
          </w:p>
          <w:p w14:paraId="1B4933B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494F3D1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5.甲方有权对乙方进行飞行检查，如果发现任何问题乙方必须无条件返工，甚至可以终止合同，乙方需赔偿甲方因此而造成的所有损失，飞行检查过程中发生的食宿、交通等费用由甲方自行承担。</w:t>
            </w:r>
          </w:p>
          <w:p w14:paraId="5511B5E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762E61E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7.对货物的品牌、型号、数量、产地等进行检查和清点，同类型的所有货物和材料应</w:t>
            </w:r>
            <w:r>
              <w:rPr>
                <w:rFonts w:hint="eastAsia" w:ascii="宋体" w:hAnsi="宋体" w:eastAsia="宋体" w:cs="宋体"/>
                <w:color w:val="auto"/>
                <w:sz w:val="24"/>
                <w:szCs w:val="24"/>
                <w:highlight w:val="none"/>
                <w:lang w:eastAsia="zh-CN"/>
              </w:rPr>
              <w:t>属于</w:t>
            </w:r>
            <w:r>
              <w:rPr>
                <w:rFonts w:hint="eastAsia" w:ascii="宋体" w:hAnsi="宋体" w:eastAsia="宋体" w:cs="宋体"/>
                <w:color w:val="auto"/>
                <w:sz w:val="24"/>
                <w:szCs w:val="24"/>
                <w:highlight w:val="none"/>
              </w:rPr>
              <w:t>同一制造商的同一地产品。如检验中发现短缺、损坏或假冒伪劣商品，乙方应立即采取补救措施，不得因此影响供货，否则一切损失由乙方负责。</w:t>
            </w:r>
          </w:p>
          <w:p w14:paraId="6948C7B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rPr>
                <w:color w:val="auto"/>
                <w:highlight w:val="none"/>
              </w:rPr>
            </w:pPr>
            <w:r>
              <w:rPr>
                <w:rFonts w:hint="eastAsia" w:ascii="宋体" w:hAnsi="宋体" w:eastAsia="宋体" w:cs="宋体"/>
                <w:color w:val="auto"/>
                <w:sz w:val="24"/>
                <w:szCs w:val="24"/>
                <w:highlight w:val="non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582B9DC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36"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1080D4D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4D14F34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第8款补充</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32711D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质量保证要求</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5670489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w:t>
            </w:r>
          </w:p>
        </w:tc>
      </w:tr>
      <w:tr w14:paraId="46E362F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36"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651760D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1DF2865F">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color w:val="auto"/>
                <w:highlight w:val="none"/>
              </w:rPr>
            </w:pPr>
            <w:r>
              <w:rPr>
                <w:rFonts w:hint="eastAsia" w:ascii="宋体" w:hAnsi="宋体" w:eastAsia="宋体" w:cs="宋体"/>
                <w:color w:val="auto"/>
                <w:sz w:val="24"/>
                <w:szCs w:val="24"/>
                <w:highlight w:val="none"/>
              </w:rPr>
              <w:t>第11.1款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A06689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eastAsia" w:ascii="宋体" w:hAnsi="宋体" w:eastAsia="宋体" w:cs="宋体"/>
                <w:color w:val="auto"/>
                <w:sz w:val="24"/>
                <w:szCs w:val="24"/>
                <w:highlight w:val="none"/>
              </w:rPr>
              <w:t>其他应当保密的信息</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5C8E69C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1.合同款项的支付方式及进度安排：</w:t>
            </w:r>
          </w:p>
          <w:p w14:paraId="6DB22E0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①自合同签订生效之日起，收到乙方发票10个工作日内，甲方向乙方支付合同总价的30%款项作为预付款；②所有货物供货结束，经验收合格后财政资金到位收到乙方发票后付清剩余全部费用。以上付款均无任何利息 。</w:t>
            </w:r>
          </w:p>
          <w:p w14:paraId="782EEB0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32DF89B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 xml:space="preserve"> 发票；</w:t>
            </w:r>
          </w:p>
          <w:p w14:paraId="39537CD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 制造厂家出具的质量检验证书等；</w:t>
            </w:r>
          </w:p>
          <w:p w14:paraId="399F391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 xml:space="preserve"> 装箱单；</w:t>
            </w:r>
          </w:p>
          <w:p w14:paraId="20A22CE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 xml:space="preserve"> 甲方加盖公章证明交付使用合格的验收单。</w:t>
            </w:r>
          </w:p>
        </w:tc>
      </w:tr>
      <w:tr w14:paraId="75CD3CC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697"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4EF5700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4C80F6D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第12.2款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BDCEA4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合同价款支付时间及要求</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549725A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eastAsia" w:ascii="宋体" w:hAnsi="宋体" w:eastAsia="宋体" w:cs="宋体"/>
                <w:color w:val="auto"/>
                <w:sz w:val="24"/>
                <w:szCs w:val="24"/>
                <w:highlight w:val="none"/>
              </w:rPr>
              <w:t>除不可抗力情况外，投标人出现下列情形之一的，其履约保证金，招标人将视情节决定不予退还或部分不予退还。</w:t>
            </w:r>
          </w:p>
          <w:p w14:paraId="677BF57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eastAsia" w:ascii="宋体" w:hAnsi="宋体" w:eastAsia="宋体" w:cs="宋体"/>
                <w:color w:val="auto"/>
                <w:sz w:val="24"/>
                <w:szCs w:val="24"/>
                <w:highlight w:val="none"/>
              </w:rPr>
              <w:t>（1）中标人无正当理由拒绝签订合同的，或者在签订合同时向采购人提出附加条件或者更改合同实质性内容要求的；</w:t>
            </w:r>
          </w:p>
          <w:p w14:paraId="16F595E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eastAsia" w:ascii="宋体" w:hAnsi="宋体" w:eastAsia="宋体" w:cs="宋体"/>
                <w:color w:val="auto"/>
                <w:sz w:val="24"/>
                <w:szCs w:val="24"/>
                <w:highlight w:val="none"/>
              </w:rPr>
              <w:t>（2）中标人不履行与采购人订立的合同的；</w:t>
            </w:r>
          </w:p>
          <w:p w14:paraId="6383F7E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eastAsia" w:ascii="宋体" w:hAnsi="宋体" w:eastAsia="宋体" w:cs="宋体"/>
                <w:color w:val="auto"/>
                <w:sz w:val="24"/>
                <w:szCs w:val="24"/>
                <w:highlight w:val="none"/>
              </w:rPr>
              <w:t>（3）中标人所供货物或服务不符合招标文件规定要求的；</w:t>
            </w:r>
          </w:p>
          <w:p w14:paraId="6D2C1D7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eastAsia" w:ascii="宋体" w:hAnsi="宋体" w:eastAsia="宋体" w:cs="宋体"/>
                <w:color w:val="auto"/>
                <w:sz w:val="24"/>
                <w:szCs w:val="24"/>
                <w:highlight w:val="none"/>
              </w:rPr>
              <w:t>（4）中标人采取欺骗、弄虚作假方式投标的或与</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投标人串通投标的；</w:t>
            </w:r>
          </w:p>
          <w:p w14:paraId="2C81CEE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eastAsia" w:ascii="宋体" w:hAnsi="宋体" w:eastAsia="宋体" w:cs="宋体"/>
                <w:color w:val="auto"/>
                <w:sz w:val="24"/>
                <w:szCs w:val="24"/>
                <w:highlight w:val="none"/>
              </w:rPr>
              <w:t>（5）中标人将合同内容转包、违法分包的；</w:t>
            </w:r>
          </w:p>
          <w:p w14:paraId="2F64B09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eastAsia" w:ascii="宋体" w:hAnsi="宋体" w:eastAsia="宋体" w:cs="宋体"/>
                <w:color w:val="auto"/>
                <w:sz w:val="24"/>
                <w:szCs w:val="24"/>
                <w:highlight w:val="none"/>
              </w:rPr>
              <w:t>（6）中标人故意捏造事实或伪造证明材料，进行虚假恶意投诉或反映的。</w:t>
            </w:r>
          </w:p>
        </w:tc>
      </w:tr>
      <w:tr w14:paraId="37E354F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697"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6D4C8FC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65CFFB5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第13.2款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C8ED4F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履约保证金不予退还的情形</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03159AB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eastAsia" w:ascii="宋体" w:hAnsi="宋体" w:eastAsia="宋体" w:cs="宋体"/>
                <w:color w:val="auto"/>
                <w:sz w:val="24"/>
                <w:szCs w:val="24"/>
                <w:highlight w:val="none"/>
              </w:rPr>
              <w:t>1、合同履行结束后，甲方应及时退还交纳的履约保证金。</w:t>
            </w:r>
          </w:p>
          <w:p w14:paraId="4B29DB9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eastAsia" w:ascii="宋体" w:hAnsi="宋体" w:eastAsia="宋体" w:cs="宋体"/>
                <w:color w:val="auto"/>
                <w:sz w:val="24"/>
                <w:szCs w:val="24"/>
                <w:highlight w:val="none"/>
              </w:rPr>
              <w:t>2、退还方式：连同银行同期存款利息退还至投标人缴纳履约保证金的账户。如为保函，在到期时自行失效。</w:t>
            </w:r>
          </w:p>
          <w:p w14:paraId="75405ED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eastAsia" w:ascii="宋体" w:hAnsi="宋体" w:eastAsia="宋体" w:cs="宋体"/>
                <w:color w:val="auto"/>
                <w:sz w:val="24"/>
                <w:szCs w:val="24"/>
                <w:highlight w:val="none"/>
              </w:rPr>
              <w:t>3、退还时间：验收合格且甲方收到发票后30日内。</w:t>
            </w:r>
          </w:p>
          <w:p w14:paraId="0763FC6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eastAsia" w:ascii="宋体" w:hAnsi="宋体" w:eastAsia="宋体" w:cs="宋体"/>
                <w:color w:val="auto"/>
                <w:sz w:val="24"/>
                <w:szCs w:val="24"/>
                <w:highlight w:val="none"/>
              </w:rPr>
              <w:t>4、退还条件：按合同要求全部履约完成并经采购人验收合格，且采购人收到中标人出具的发票。</w:t>
            </w:r>
          </w:p>
          <w:p w14:paraId="26CB1C7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eastAsia" w:ascii="宋体" w:hAnsi="宋体" w:eastAsia="宋体" w:cs="宋体"/>
                <w:color w:val="auto"/>
                <w:sz w:val="24"/>
                <w:szCs w:val="24"/>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582D350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36"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1D3261F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6B5CCDA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第13.3款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BA0AF8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履约保证金退还时间及逾期退还的违约金</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02CF8EC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color w:val="auto"/>
                <w:highlight w:val="none"/>
              </w:rPr>
            </w:pPr>
            <w:r>
              <w:rPr>
                <w:rFonts w:hint="eastAsia" w:ascii="宋体" w:hAnsi="宋体" w:eastAsia="宋体" w:cs="宋体"/>
                <w:color w:val="auto"/>
                <w:sz w:val="24"/>
                <w:szCs w:val="24"/>
                <w:highlight w:val="none"/>
              </w:rPr>
              <w:t>1、合同履行结束后，甲方应及时退还交纳的履约保证金。</w:t>
            </w:r>
          </w:p>
          <w:p w14:paraId="3F96C5A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color w:val="auto"/>
                <w:highlight w:val="none"/>
              </w:rPr>
            </w:pPr>
            <w:r>
              <w:rPr>
                <w:rFonts w:hint="eastAsia" w:ascii="宋体" w:hAnsi="宋体" w:eastAsia="宋体" w:cs="宋体"/>
                <w:color w:val="auto"/>
                <w:sz w:val="24"/>
                <w:szCs w:val="24"/>
                <w:highlight w:val="none"/>
              </w:rPr>
              <w:t>2、退还方式：退还至投标人缴纳履约保证金的账户。如为保函，在到期时自行失效。</w:t>
            </w:r>
          </w:p>
          <w:p w14:paraId="3D93183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color w:val="auto"/>
                <w:highlight w:val="none"/>
              </w:rPr>
            </w:pPr>
            <w:r>
              <w:rPr>
                <w:rFonts w:hint="eastAsia" w:ascii="宋体" w:hAnsi="宋体" w:eastAsia="宋体" w:cs="宋体"/>
                <w:color w:val="auto"/>
                <w:sz w:val="24"/>
                <w:szCs w:val="24"/>
                <w:highlight w:val="none"/>
              </w:rPr>
              <w:t>3、退还时间：验收合格且甲方收到发票后30日内。</w:t>
            </w:r>
          </w:p>
          <w:p w14:paraId="6AE2C69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color w:val="auto"/>
                <w:highlight w:val="none"/>
              </w:rPr>
            </w:pPr>
            <w:r>
              <w:rPr>
                <w:rFonts w:hint="eastAsia" w:ascii="宋体" w:hAnsi="宋体" w:eastAsia="宋体" w:cs="宋体"/>
                <w:color w:val="auto"/>
                <w:sz w:val="24"/>
                <w:szCs w:val="24"/>
                <w:highlight w:val="none"/>
              </w:rPr>
              <w:t>4、退还条件：按合同要求全部履约完成并经采购人验收合格，且采购人收到中标人出具的发票。</w:t>
            </w:r>
          </w:p>
          <w:p w14:paraId="29436AF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eastAsiaTheme="minorEastAsia"/>
                <w:color w:val="auto"/>
                <w:highlight w:val="none"/>
                <w:lang w:val="en-US" w:eastAsia="zh-CN"/>
              </w:rPr>
            </w:pPr>
            <w:r>
              <w:rPr>
                <w:rFonts w:hint="eastAsia" w:ascii="宋体" w:hAnsi="宋体" w:eastAsia="宋体" w:cs="宋体"/>
                <w:color w:val="auto"/>
                <w:sz w:val="24"/>
                <w:szCs w:val="24"/>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1CA1C6A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84"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61A11A3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27C7335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第14.1（3）项</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BC7478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运行监督、维修期限</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76A0284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color w:val="auto"/>
                <w:highlight w:val="none"/>
              </w:rPr>
              <w:t> </w:t>
            </w:r>
          </w:p>
        </w:tc>
      </w:tr>
      <w:tr w14:paraId="0C1EAD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84"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1C217FD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35A311A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第14.1（5）项</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3A4DD4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货物回收的约定</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6622259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color w:val="auto"/>
                <w:highlight w:val="none"/>
              </w:rPr>
              <w:t> </w:t>
            </w:r>
          </w:p>
        </w:tc>
      </w:tr>
      <w:tr w14:paraId="66B6CA6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36"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6E1F1CB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0BB05F2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第14.1（6）项</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2AF556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乙方提供的其他服务</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5C9771F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详见合同通用条款8.2条款、合同专用条款第二节第8款补充条款及合同专用条款中索赔条款。</w:t>
            </w:r>
          </w:p>
          <w:p w14:paraId="01059A0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0ED9EC6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6E9079A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18BCBE9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第15.1款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610276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修理、重做、更换相关具体规定</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404B4EC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1.乙方应按照“开标（报价）一览表”中规定的交货期或承诺交货和提供服务，并交付甲方验收使用。</w:t>
            </w:r>
          </w:p>
          <w:p w14:paraId="59749ED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2.如果乙方无正当理由拖延交货，将受到以下制裁：加收误期赔偿或终止合同。</w:t>
            </w:r>
          </w:p>
          <w:p w14:paraId="525D1C1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3. 乙方逾期交付货物的，乙方应按逾期交货总额每日</w:t>
            </w:r>
            <w:r>
              <w:rPr>
                <w:rFonts w:hint="eastAsia" w:ascii="宋体" w:hAnsi="宋体" w:eastAsia="宋体" w:cs="宋体"/>
                <w:color w:val="auto"/>
                <w:sz w:val="24"/>
                <w:szCs w:val="24"/>
                <w:highlight w:val="none"/>
                <w:u w:val="single"/>
              </w:rPr>
              <w:t xml:space="preserve"> 千分之五  </w:t>
            </w:r>
            <w:r>
              <w:rPr>
                <w:rFonts w:hint="eastAsia" w:ascii="宋体" w:hAnsi="宋体" w:eastAsia="宋体" w:cs="宋体"/>
                <w:color w:val="auto"/>
                <w:sz w:val="24"/>
                <w:szCs w:val="24"/>
                <w:highlight w:val="none"/>
              </w:rPr>
              <w:t>向甲方支付违约金，由甲方从待付货款中扣除。逾期超过约定日期</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的违约金，如造成甲方损失超过违约金的，超出部分由乙方继续承担赔偿责任。 </w:t>
            </w:r>
          </w:p>
          <w:p w14:paraId="639B069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4.如乙方不能交付货物，或者有违法转包他人情形，乙方应向甲方支付合同总价</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的滞纳金。</w:t>
            </w:r>
          </w:p>
        </w:tc>
      </w:tr>
      <w:tr w14:paraId="7C0FA8F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36"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3A328A4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0B97CE5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第15.2（2）项</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3CD7FD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迟延交货赔偿费</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49228B2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rPr>
                <w:color w:val="auto"/>
                <w:highlight w:val="none"/>
              </w:rPr>
            </w:pPr>
            <w:r>
              <w:rPr>
                <w:rFonts w:hint="eastAsia" w:ascii="宋体" w:hAnsi="宋体" w:eastAsia="宋体" w:cs="宋体"/>
                <w:color w:val="auto"/>
                <w:sz w:val="24"/>
                <w:szCs w:val="24"/>
                <w:highlight w:val="none"/>
              </w:rPr>
              <w:t>1.甲方无正当理由拒收货物的，甲方向乙方偿付拒收货款总值</w:t>
            </w:r>
            <w:r>
              <w:rPr>
                <w:rFonts w:hint="eastAsia" w:ascii="宋体" w:hAnsi="宋体" w:eastAsia="宋体" w:cs="宋体"/>
                <w:color w:val="auto"/>
                <w:sz w:val="24"/>
                <w:szCs w:val="24"/>
                <w:highlight w:val="none"/>
                <w:u w:val="single"/>
              </w:rPr>
              <w:t> 5% </w:t>
            </w:r>
            <w:r>
              <w:rPr>
                <w:rFonts w:hint="eastAsia" w:ascii="宋体" w:hAnsi="宋体" w:eastAsia="宋体" w:cs="宋体"/>
                <w:color w:val="auto"/>
                <w:sz w:val="24"/>
                <w:szCs w:val="24"/>
                <w:highlight w:val="none"/>
              </w:rPr>
              <w:t>的违约金。</w:t>
            </w:r>
          </w:p>
          <w:p w14:paraId="52C740A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rPr>
                <w:color w:val="auto"/>
                <w:highlight w:val="none"/>
              </w:rPr>
            </w:pPr>
            <w:r>
              <w:rPr>
                <w:rFonts w:hint="eastAsia" w:ascii="宋体" w:hAnsi="宋体" w:eastAsia="宋体" w:cs="宋体"/>
                <w:color w:val="auto"/>
                <w:sz w:val="24"/>
                <w:szCs w:val="24"/>
                <w:highlight w:val="none"/>
              </w:rPr>
              <w:t>2.甲方无故逾期验收和办理货款支付手续的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甲方应按逾期付款总额每日</w:t>
            </w:r>
            <w:r>
              <w:rPr>
                <w:rFonts w:hint="eastAsia" w:ascii="宋体" w:hAnsi="宋体" w:eastAsia="宋体" w:cs="宋体"/>
                <w:color w:val="auto"/>
                <w:sz w:val="24"/>
                <w:szCs w:val="24"/>
                <w:highlight w:val="none"/>
                <w:u w:val="single"/>
              </w:rPr>
              <w:t> 万分之五 </w:t>
            </w:r>
            <w:r>
              <w:rPr>
                <w:rFonts w:hint="eastAsia" w:ascii="宋体" w:hAnsi="宋体" w:eastAsia="宋体" w:cs="宋体"/>
                <w:color w:val="auto"/>
                <w:sz w:val="24"/>
                <w:szCs w:val="24"/>
                <w:highlight w:val="none"/>
              </w:rPr>
              <w:t>向乙方支付违约金。</w:t>
            </w:r>
          </w:p>
        </w:tc>
      </w:tr>
      <w:tr w14:paraId="1CB8D87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36"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4CC1817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430D2CF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第15.3款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05FE48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逾期付款利息</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129955E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u w:val="single"/>
              </w:rPr>
              <w:t>/</w:t>
            </w:r>
          </w:p>
        </w:tc>
      </w:tr>
      <w:tr w14:paraId="6D51ABB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876"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68E159B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0C4033B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第15.4款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FCE38C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其他违约责任</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5238209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1.因本合同及合同有关事项发生的争议，由双方协商解决，协商不成时，按下列第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种方式解决：</w:t>
            </w:r>
          </w:p>
          <w:p w14:paraId="4D03786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（1）向仲裁委员会申请仲裁，仲裁地点为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D82D8B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（2）向甲方所在地</w:t>
            </w:r>
            <w:r>
              <w:rPr>
                <w:rFonts w:hint="eastAsia" w:ascii="宋体" w:hAnsi="宋体" w:eastAsia="宋体" w:cs="宋体"/>
                <w:color w:val="auto"/>
                <w:sz w:val="24"/>
                <w:szCs w:val="24"/>
                <w:highlight w:val="none"/>
                <w:u w:val="single"/>
              </w:rPr>
              <w:t>响水县</w:t>
            </w:r>
            <w:r>
              <w:rPr>
                <w:rFonts w:hint="eastAsia" w:ascii="宋体" w:hAnsi="宋体" w:eastAsia="宋体" w:cs="宋体"/>
                <w:color w:val="auto"/>
                <w:sz w:val="24"/>
                <w:szCs w:val="24"/>
                <w:highlight w:val="none"/>
              </w:rPr>
              <w:t>人民法院起诉。</w:t>
            </w:r>
          </w:p>
          <w:p w14:paraId="220E771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2. 纠纷解决办法</w:t>
            </w:r>
          </w:p>
          <w:p w14:paraId="0141192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4164129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90"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6680797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6868465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第19.2款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2D4DAD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解决争议的方法</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6B87830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CAE483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2B1B3AB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3.验收不合格的货物，乙方应在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37B04D3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4.货物验收要求</w:t>
            </w:r>
          </w:p>
          <w:p w14:paraId="32C063B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（1）依照招标文件要求对全部货物、型号、规格、数量、</w:t>
            </w:r>
            <w:r>
              <w:rPr>
                <w:rFonts w:hint="eastAsia" w:ascii="宋体" w:hAnsi="宋体" w:eastAsia="宋体" w:cs="宋体"/>
                <w:color w:val="auto"/>
                <w:sz w:val="24"/>
                <w:szCs w:val="24"/>
                <w:highlight w:val="none"/>
                <w:lang w:eastAsia="zh-CN"/>
              </w:rPr>
              <w:t>外形</w:t>
            </w:r>
            <w:r>
              <w:rPr>
                <w:rFonts w:hint="eastAsia" w:ascii="宋体" w:hAnsi="宋体" w:eastAsia="宋体" w:cs="宋体"/>
                <w:color w:val="auto"/>
                <w:sz w:val="24"/>
                <w:szCs w:val="24"/>
                <w:highlight w:val="none"/>
              </w:rPr>
              <w:t>、外观、包装及资料、文件（如装箱单、保修单、随箱介质等）进行验收。</w:t>
            </w:r>
          </w:p>
          <w:p w14:paraId="156997B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（2）甲方与乙方对货物到货后共同进行开箱检查，出现损坏、数量不全或产品不对等问题时，由乙方负责解决。</w:t>
            </w:r>
          </w:p>
          <w:p w14:paraId="2ABB862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（3）甲方有权从乙方所送货物中任意抽出不同型号的产品送采购人所在地的质检部门检验，如果检验合格，检验费由甲方负担；如果检验不合格，则检验费由乙方负担。</w:t>
            </w:r>
          </w:p>
          <w:p w14:paraId="6AE5D70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（4）乙方应按照本合同规定的时间、地点和方式向乙方交付货物。</w:t>
            </w:r>
          </w:p>
          <w:p w14:paraId="7EE1E07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交货时间：</w:t>
            </w:r>
            <w:r>
              <w:rPr>
                <w:rFonts w:hint="eastAsia" w:ascii="宋体" w:hAnsi="宋体" w:eastAsia="宋体" w:cs="宋体"/>
                <w:color w:val="auto"/>
                <w:sz w:val="24"/>
                <w:szCs w:val="24"/>
                <w:highlight w:val="none"/>
                <w:u w:val="single"/>
              </w:rPr>
              <w:t>合同签订后3日历天内将药品送达采购人指定的地点且装卸完毕。</w:t>
            </w:r>
            <w:r>
              <w:rPr>
                <w:rFonts w:hint="eastAsia" w:ascii="宋体" w:hAnsi="宋体" w:eastAsia="宋体" w:cs="宋体"/>
                <w:color w:val="auto"/>
                <w:sz w:val="24"/>
                <w:szCs w:val="24"/>
                <w:highlight w:val="none"/>
              </w:rPr>
              <w:t>完成供货（安装）并交付使用。</w:t>
            </w:r>
          </w:p>
          <w:p w14:paraId="65F9C97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交货地点：</w:t>
            </w:r>
            <w:r>
              <w:rPr>
                <w:rFonts w:hint="eastAsia" w:ascii="宋体" w:hAnsi="宋体" w:eastAsia="宋体" w:cs="宋体"/>
                <w:color w:val="auto"/>
                <w:sz w:val="24"/>
                <w:szCs w:val="24"/>
                <w:highlight w:val="none"/>
                <w:u w:val="single"/>
              </w:rPr>
              <w:t xml:space="preserve">  </w:t>
            </w:r>
            <w:r>
              <w:rPr>
                <w:rFonts w:hint="default" w:ascii="Calibri" w:hAnsi="Calibri" w:cs="Calibri"/>
                <w:color w:val="auto"/>
                <w:sz w:val="24"/>
                <w:szCs w:val="24"/>
                <w:highlight w:val="none"/>
                <w:u w:val="single"/>
              </w:rPr>
              <w:t>采购人指定地点（采购人不承担二次运输费用）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44E991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（5）甲方应在全部货物到货安装完毕后的</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日内进行验收，验收包括：型号、规格、数量、外观是否完好，安装调试是否合格等。验收合格后甲方应在验收报告上签字盖章。</w:t>
            </w:r>
          </w:p>
          <w:p w14:paraId="23E9045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（6）货到现场后，甲方人员根据招标要求，对包装物进行视检和抽检，如包装物不符合招标要求，甲方有权将包装物送至市级及以上检测机构送检。因检测不合格延误了交付进度，乙方应承担相应的违约责任。</w:t>
            </w:r>
          </w:p>
        </w:tc>
      </w:tr>
      <w:tr w14:paraId="27F3A69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70"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0525950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第二节</w:t>
            </w:r>
          </w:p>
          <w:p w14:paraId="5D18125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第23.1款</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3227D68">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其他专用条款</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2185E27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1.中国政府根据现行税法规定对甲方征收的与本合同有关的一切税费均由甲方负担（免税部分除外），招标文件另有规定的除外。</w:t>
            </w:r>
          </w:p>
          <w:p w14:paraId="4FCDAF0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2.中国政府根据现行税法规定对乙方征收的与本合同有关的一切税费均由乙方负担（免税部分除外）。</w:t>
            </w:r>
          </w:p>
        </w:tc>
      </w:tr>
      <w:tr w14:paraId="20EC5F8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70"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38F3707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color w:val="auto"/>
                <w:highlight w:val="none"/>
              </w:rPr>
              <w:t> </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6AE7B6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税费</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1D72A11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1.乙方应按照国家</w:t>
            </w:r>
            <w:r>
              <w:rPr>
                <w:rFonts w:hint="eastAsia" w:ascii="宋体" w:hAnsi="宋体" w:eastAsia="宋体" w:cs="宋体"/>
                <w:b/>
                <w:bCs/>
                <w:color w:val="auto"/>
                <w:sz w:val="24"/>
                <w:szCs w:val="24"/>
                <w:highlight w:val="none"/>
              </w:rPr>
              <w:t>“新三包”</w:t>
            </w:r>
            <w:r>
              <w:rPr>
                <w:rFonts w:hint="eastAsia" w:ascii="宋体" w:hAnsi="宋体" w:eastAsia="宋体" w:cs="宋体"/>
                <w:color w:val="auto"/>
                <w:sz w:val="24"/>
                <w:szCs w:val="24"/>
                <w:highlight w:val="none"/>
              </w:rPr>
              <w:t>规定和合同中所附的服务承诺提供服务。</w:t>
            </w:r>
          </w:p>
          <w:p w14:paraId="07DDB69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2.除第1条规定外，乙方还应提供下列服务：</w:t>
            </w:r>
          </w:p>
          <w:p w14:paraId="6EF2249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rPr>
              <w:t xml:space="preserve"> 招标文件中的“服务要求”所规定的服务内容以及投标文件承诺提供的其他服务内容；</w:t>
            </w:r>
          </w:p>
          <w:p w14:paraId="34CD9C3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 负责货物的开孔，货物的现场安装；</w:t>
            </w:r>
          </w:p>
          <w:p w14:paraId="224E977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 xml:space="preserve"> 提供货物组装和维修所需的工具；</w:t>
            </w:r>
          </w:p>
          <w:p w14:paraId="08FE3CF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 xml:space="preserve"> 在合同中乙方承诺的质保期限内对所提供货物正常使用实施监督、维修，但前提条件是该服务并不能免除乙方在质量保证期内应承担的义务；</w:t>
            </w:r>
          </w:p>
          <w:p w14:paraId="198FCF7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 xml:space="preserve"> 在货物交货现场就货物的安装、启用、维护等对甲方人员进行培训。</w:t>
            </w:r>
          </w:p>
          <w:p w14:paraId="559046B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3.伴随服务的费用应含在合同价中，不单独进行支付。</w:t>
            </w:r>
          </w:p>
        </w:tc>
      </w:tr>
      <w:tr w14:paraId="0D9C1AC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4034241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color w:val="auto"/>
                <w:highlight w:val="none"/>
              </w:rPr>
              <w:t> </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38E6F1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伴随服务</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37E9E6B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1.甲方有权根据当地质检部门出具的检验报告，向乙方提出索赔。</w:t>
            </w:r>
          </w:p>
          <w:p w14:paraId="6C50F26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2.根据合同规定的检验期和质量保证期内，如果乙方对甲方提出的索赔和差异负有责任，乙方应按照甲方同意的下列一种或多种方式解决索赔事宜：</w:t>
            </w:r>
          </w:p>
          <w:p w14:paraId="7592862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 xml:space="preserve"> 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必要费用。</w:t>
            </w:r>
          </w:p>
          <w:p w14:paraId="2F45865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 根据货物的低劣程度、损坏程度以及甲方所遭受损失的数额，乙方必须降低货物的价格。</w:t>
            </w:r>
          </w:p>
          <w:p w14:paraId="161F871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 xml:space="preserve"> 用符合合同规定的规格、质量和性能要求的新零件或部件来更换有缺陷的部分，乙方应承担一切费用和风险并负担甲方所蒙受的全部直接损失费用。同时，乙方应按合同规定，对更换件相应延长质量保证期。</w:t>
            </w:r>
          </w:p>
          <w:p w14:paraId="7D64492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64E1D89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70" w:hRule="atLeast"/>
          <w:tblCellSpacing w:w="0" w:type="dxa"/>
        </w:trPr>
        <w:tc>
          <w:tcPr>
            <w:tcW w:w="1560" w:type="dxa"/>
            <w:tcBorders>
              <w:top w:val="single" w:color="000000" w:sz="6" w:space="0"/>
              <w:left w:val="single" w:color="000000" w:sz="4" w:space="0"/>
              <w:bottom w:val="single" w:color="000000" w:sz="6" w:space="0"/>
              <w:right w:val="single" w:color="000000" w:sz="6" w:space="0"/>
            </w:tcBorders>
            <w:shd w:val="clear" w:color="auto" w:fill="auto"/>
            <w:vAlign w:val="center"/>
          </w:tcPr>
          <w:p w14:paraId="2748E74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color w:val="auto"/>
                <w:highlight w:val="none"/>
              </w:rPr>
              <w:t> </w:t>
            </w:r>
          </w:p>
        </w:tc>
        <w:tc>
          <w:tcPr>
            <w:tcW w:w="178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79A177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highlight w:val="none"/>
              </w:rPr>
            </w:pPr>
            <w:r>
              <w:rPr>
                <w:rFonts w:hint="eastAsia" w:ascii="宋体" w:hAnsi="宋体" w:eastAsia="宋体" w:cs="宋体"/>
                <w:color w:val="auto"/>
                <w:sz w:val="24"/>
                <w:szCs w:val="24"/>
                <w:highlight w:val="none"/>
              </w:rPr>
              <w:t>索赔</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448E6582">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1. 合同经甲方、乙方盖章后生效。</w:t>
            </w:r>
          </w:p>
          <w:p w14:paraId="1079A15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2. 货物交付使用后所发生的合同纠纷，由甲方与乙方协商处理。</w:t>
            </w:r>
          </w:p>
          <w:p w14:paraId="08308B99">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27B9FFF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4.本合同应按照中华人民共和国的现行法律进行解释。本合同未尽事宜，遵照《民法典》、《政府采购法》等有关条文执行。</w:t>
            </w:r>
          </w:p>
        </w:tc>
      </w:tr>
      <w:tr w14:paraId="7EC4AEE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70" w:hRule="atLeast"/>
          <w:tblCellSpacing w:w="0" w:type="dxa"/>
        </w:trPr>
        <w:tc>
          <w:tcPr>
            <w:tcW w:w="1560" w:type="dxa"/>
            <w:tcBorders>
              <w:top w:val="single" w:color="000000" w:sz="6" w:space="0"/>
              <w:left w:val="single" w:color="000000" w:sz="4" w:space="0"/>
              <w:bottom w:val="single" w:color="000000" w:sz="4" w:space="0"/>
              <w:right w:val="single" w:color="000000" w:sz="6" w:space="0"/>
            </w:tcBorders>
            <w:shd w:val="clear" w:color="auto" w:fill="auto"/>
            <w:vAlign w:val="center"/>
          </w:tcPr>
          <w:p w14:paraId="3FF1F20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color w:val="auto"/>
                <w:highlight w:val="none"/>
              </w:rPr>
            </w:pPr>
            <w:r>
              <w:rPr>
                <w:color w:val="auto"/>
                <w:highlight w:val="none"/>
              </w:rPr>
              <w:t> </w:t>
            </w:r>
          </w:p>
        </w:tc>
        <w:tc>
          <w:tcPr>
            <w:tcW w:w="1789" w:type="dxa"/>
            <w:tcBorders>
              <w:top w:val="single" w:color="000000" w:sz="6" w:space="0"/>
              <w:left w:val="single" w:color="000000" w:sz="6" w:space="0"/>
              <w:bottom w:val="single" w:color="000000" w:sz="4" w:space="0"/>
              <w:right w:val="single" w:color="000000" w:sz="6" w:space="0"/>
            </w:tcBorders>
            <w:shd w:val="clear" w:color="auto" w:fill="auto"/>
            <w:vAlign w:val="center"/>
          </w:tcPr>
          <w:p w14:paraId="1BE1DF1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eastAsia" w:ascii="宋体" w:hAnsi="宋体" w:eastAsia="宋体" w:cs="宋体"/>
                <w:color w:val="auto"/>
                <w:sz w:val="24"/>
                <w:szCs w:val="24"/>
                <w:highlight w:val="none"/>
              </w:rPr>
              <w:t>合同生效及其他</w:t>
            </w:r>
          </w:p>
          <w:p w14:paraId="32CF4E1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color w:val="auto"/>
                <w:highlight w:val="none"/>
              </w:rPr>
              <w:t> </w:t>
            </w:r>
          </w:p>
        </w:tc>
        <w:tc>
          <w:tcPr>
            <w:tcW w:w="5170" w:type="dxa"/>
            <w:tcBorders>
              <w:top w:val="single" w:color="000000" w:sz="6" w:space="0"/>
              <w:left w:val="single" w:color="000000" w:sz="6" w:space="0"/>
              <w:bottom w:val="single" w:color="000000" w:sz="4" w:space="0"/>
              <w:right w:val="single" w:color="000000" w:sz="4" w:space="0"/>
            </w:tcBorders>
            <w:shd w:val="clear" w:color="auto" w:fill="auto"/>
            <w:vAlign w:val="center"/>
          </w:tcPr>
          <w:p w14:paraId="0885C4A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color w:val="auto"/>
                <w:highlight w:val="none"/>
              </w:rPr>
            </w:pPr>
            <w:r>
              <w:rPr>
                <w:rFonts w:hint="default" w:ascii="Calibri" w:hAnsi="Calibri" w:cs="Calibri"/>
                <w:color w:val="auto"/>
                <w:sz w:val="24"/>
                <w:szCs w:val="24"/>
                <w:highlight w:val="none"/>
                <w:shd w:val="clear" w:fill="FFFFFF"/>
              </w:rPr>
              <w:t>用户收货方指定地点</w:t>
            </w:r>
          </w:p>
        </w:tc>
      </w:tr>
      <w:bookmarkEnd w:id="154"/>
    </w:tbl>
    <w:p w14:paraId="3215C4AD">
      <w:pPr>
        <w:pStyle w:val="9"/>
        <w:spacing w:beforeAutospacing="0" w:afterAutospacing="0"/>
        <w:jc w:val="center"/>
        <w:outlineLvl w:val="0"/>
        <w:rPr>
          <w:rFonts w:hint="eastAsia" w:ascii="黑体" w:hAnsi="宋体" w:eastAsia="黑体" w:cs="黑体"/>
          <w:color w:val="auto"/>
          <w:sz w:val="44"/>
          <w:szCs w:val="44"/>
          <w:highlight w:val="none"/>
        </w:rPr>
      </w:pPr>
      <w:bookmarkStart w:id="158" w:name="_Toc5392"/>
      <w:r>
        <w:rPr>
          <w:rFonts w:hint="eastAsia" w:ascii="黑体" w:hAnsi="宋体" w:eastAsia="黑体" w:cs="黑体"/>
          <w:color w:val="auto"/>
          <w:sz w:val="44"/>
          <w:szCs w:val="44"/>
          <w:highlight w:val="none"/>
        </w:rPr>
        <w:t>第</w:t>
      </w:r>
      <w:bookmarkEnd w:id="144"/>
      <w:r>
        <w:rPr>
          <w:rFonts w:hint="eastAsia" w:ascii="黑体" w:hAnsi="宋体" w:eastAsia="黑体" w:cs="黑体"/>
          <w:color w:val="auto"/>
          <w:sz w:val="44"/>
          <w:szCs w:val="44"/>
          <w:highlight w:val="none"/>
        </w:rPr>
        <w:t>四章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采购需求</w:t>
      </w:r>
      <w:bookmarkEnd w:id="145"/>
      <w:bookmarkEnd w:id="146"/>
      <w:bookmarkEnd w:id="147"/>
      <w:bookmarkEnd w:id="148"/>
      <w:bookmarkEnd w:id="158"/>
      <w:bookmarkStart w:id="159" w:name="_Toc49090575"/>
      <w:bookmarkEnd w:id="159"/>
      <w:bookmarkStart w:id="160" w:name="_Toc26554093"/>
      <w:bookmarkEnd w:id="160"/>
    </w:p>
    <w:p w14:paraId="0FBB792E">
      <w:pPr>
        <w:pStyle w:val="9"/>
        <w:spacing w:before="120" w:beforeAutospacing="0" w:after="120" w:afterAutospacing="0" w:line="0" w:lineRule="atLeast"/>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项目属性：货物类项目</w:t>
      </w:r>
    </w:p>
    <w:p w14:paraId="1BDD806D">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right="0" w:firstLine="482"/>
        <w:jc w:val="both"/>
        <w:rPr>
          <w:color w:val="auto"/>
          <w:highlight w:val="none"/>
        </w:rPr>
      </w:pPr>
      <w:r>
        <w:rPr>
          <w:rFonts w:hint="eastAsia" w:ascii="宋体" w:hAnsi="宋体" w:eastAsia="宋体" w:cs="宋体"/>
          <w:b/>
          <w:bCs/>
          <w:color w:val="auto"/>
          <w:sz w:val="24"/>
          <w:szCs w:val="24"/>
          <w:highlight w:val="none"/>
        </w:rPr>
        <w:t>一、采购内容</w:t>
      </w:r>
    </w:p>
    <w:p w14:paraId="04C8FF7C">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firstLine="480"/>
        <w:jc w:val="both"/>
        <w:rPr>
          <w:color w:val="auto"/>
          <w:highlight w:val="none"/>
        </w:rPr>
      </w:pPr>
      <w:r>
        <w:rPr>
          <w:rFonts w:hint="eastAsia" w:ascii="宋体" w:hAnsi="宋体" w:eastAsia="宋体" w:cs="宋体"/>
          <w:color w:val="auto"/>
          <w:sz w:val="24"/>
          <w:szCs w:val="24"/>
          <w:highlight w:val="none"/>
        </w:rPr>
        <w:t>1、采购内容：</w:t>
      </w:r>
    </w:p>
    <w:tbl>
      <w:tblPr>
        <w:tblStyle w:val="10"/>
        <w:tblW w:w="5782" w:type="pct"/>
        <w:tblInd w:w="-545" w:type="dxa"/>
        <w:tblLayout w:type="fixed"/>
        <w:tblCellMar>
          <w:top w:w="0" w:type="dxa"/>
          <w:left w:w="108" w:type="dxa"/>
          <w:bottom w:w="0" w:type="dxa"/>
          <w:right w:w="108" w:type="dxa"/>
        </w:tblCellMar>
      </w:tblPr>
      <w:tblGrid>
        <w:gridCol w:w="1024"/>
        <w:gridCol w:w="1866"/>
        <w:gridCol w:w="2486"/>
        <w:gridCol w:w="1304"/>
        <w:gridCol w:w="817"/>
        <w:gridCol w:w="1219"/>
        <w:gridCol w:w="1140"/>
      </w:tblGrid>
      <w:tr w14:paraId="7F215A58">
        <w:tblPrEx>
          <w:tblCellMar>
            <w:top w:w="0" w:type="dxa"/>
            <w:left w:w="108" w:type="dxa"/>
            <w:bottom w:w="0" w:type="dxa"/>
            <w:right w:w="108" w:type="dxa"/>
          </w:tblCellMar>
        </w:tblPrEx>
        <w:trPr>
          <w:trHeight w:val="988" w:hRule="atLeast"/>
        </w:trPr>
        <w:tc>
          <w:tcPr>
            <w:tcW w:w="519" w:type="pct"/>
            <w:tcBorders>
              <w:top w:val="single" w:color="000000" w:sz="4" w:space="0"/>
              <w:left w:val="single" w:color="000000" w:sz="4" w:space="0"/>
              <w:bottom w:val="single" w:color="000000" w:sz="4" w:space="0"/>
              <w:right w:val="single" w:color="000000" w:sz="4" w:space="0"/>
            </w:tcBorders>
            <w:vAlign w:val="center"/>
          </w:tcPr>
          <w:p w14:paraId="06901496">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分包号</w:t>
            </w:r>
          </w:p>
        </w:tc>
        <w:tc>
          <w:tcPr>
            <w:tcW w:w="946" w:type="pct"/>
            <w:tcBorders>
              <w:top w:val="single" w:color="000000" w:sz="4" w:space="0"/>
              <w:left w:val="single" w:color="000000" w:sz="4" w:space="0"/>
              <w:bottom w:val="single" w:color="000000" w:sz="4" w:space="0"/>
              <w:right w:val="single" w:color="000000" w:sz="4" w:space="0"/>
            </w:tcBorders>
            <w:noWrap/>
            <w:vAlign w:val="center"/>
          </w:tcPr>
          <w:p w14:paraId="21BE6997">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药品</w:t>
            </w:r>
            <w:r>
              <w:rPr>
                <w:rFonts w:hint="eastAsia" w:ascii="宋体" w:hAnsi="宋体" w:eastAsia="宋体" w:cs="宋体"/>
                <w:color w:val="auto"/>
                <w:kern w:val="0"/>
                <w:sz w:val="24"/>
                <w:szCs w:val="24"/>
                <w:highlight w:val="none"/>
              </w:rPr>
              <w:t>名称</w:t>
            </w:r>
          </w:p>
        </w:tc>
        <w:tc>
          <w:tcPr>
            <w:tcW w:w="1261" w:type="pct"/>
            <w:tcBorders>
              <w:top w:val="single" w:color="000000" w:sz="4" w:space="0"/>
              <w:left w:val="single" w:color="000000" w:sz="4" w:space="0"/>
              <w:bottom w:val="single" w:color="000000" w:sz="4" w:space="0"/>
              <w:right w:val="single" w:color="000000" w:sz="4" w:space="0"/>
            </w:tcBorders>
            <w:noWrap/>
            <w:vAlign w:val="center"/>
          </w:tcPr>
          <w:p w14:paraId="70C56E9D">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技术要求</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7AF80C03">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登记作物</w:t>
            </w:r>
          </w:p>
        </w:tc>
        <w:tc>
          <w:tcPr>
            <w:tcW w:w="414" w:type="pct"/>
            <w:tcBorders>
              <w:top w:val="single" w:color="000000" w:sz="4" w:space="0"/>
              <w:left w:val="single" w:color="000000" w:sz="4" w:space="0"/>
              <w:bottom w:val="single" w:color="000000" w:sz="4" w:space="0"/>
              <w:right w:val="single" w:color="000000" w:sz="4" w:space="0"/>
            </w:tcBorders>
            <w:noWrap/>
            <w:vAlign w:val="center"/>
          </w:tcPr>
          <w:p w14:paraId="3DAB922A">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w:t>
            </w:r>
          </w:p>
        </w:tc>
        <w:tc>
          <w:tcPr>
            <w:tcW w:w="618" w:type="pct"/>
            <w:tcBorders>
              <w:top w:val="single" w:color="000000" w:sz="4" w:space="0"/>
              <w:left w:val="single" w:color="000000" w:sz="4" w:space="0"/>
              <w:bottom w:val="single" w:color="000000" w:sz="4" w:space="0"/>
              <w:right w:val="single" w:color="000000" w:sz="4" w:space="0"/>
            </w:tcBorders>
            <w:vAlign w:val="center"/>
          </w:tcPr>
          <w:p w14:paraId="6F705217">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控制</w:t>
            </w:r>
            <w:r>
              <w:rPr>
                <w:rFonts w:hint="eastAsia" w:ascii="宋体" w:hAnsi="宋体" w:eastAsia="宋体" w:cs="宋体"/>
                <w:color w:val="auto"/>
                <w:kern w:val="0"/>
                <w:sz w:val="24"/>
                <w:szCs w:val="24"/>
                <w:highlight w:val="none"/>
              </w:rPr>
              <w:t>单价</w:t>
            </w:r>
          </w:p>
          <w:p w14:paraId="3DE0E13D">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万</w:t>
            </w:r>
            <w:r>
              <w:rPr>
                <w:rFonts w:hint="eastAsia" w:ascii="宋体" w:hAnsi="宋体" w:eastAsia="宋体" w:cs="宋体"/>
                <w:color w:val="auto"/>
                <w:kern w:val="0"/>
                <w:sz w:val="24"/>
                <w:szCs w:val="24"/>
                <w:highlight w:val="none"/>
              </w:rPr>
              <w:t>元）</w:t>
            </w:r>
          </w:p>
        </w:tc>
        <w:tc>
          <w:tcPr>
            <w:tcW w:w="578" w:type="pct"/>
            <w:tcBorders>
              <w:top w:val="single" w:color="000000" w:sz="4" w:space="0"/>
              <w:left w:val="single" w:color="000000" w:sz="4" w:space="0"/>
              <w:bottom w:val="single" w:color="000000" w:sz="4" w:space="0"/>
              <w:right w:val="single" w:color="000000" w:sz="4" w:space="0"/>
            </w:tcBorders>
            <w:vAlign w:val="center"/>
          </w:tcPr>
          <w:p w14:paraId="65DBC0CE">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金额</w:t>
            </w:r>
          </w:p>
          <w:p w14:paraId="1026A84C">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万</w:t>
            </w:r>
            <w:r>
              <w:rPr>
                <w:rFonts w:hint="eastAsia" w:ascii="宋体" w:hAnsi="宋体" w:eastAsia="宋体" w:cs="宋体"/>
                <w:color w:val="auto"/>
                <w:kern w:val="0"/>
                <w:sz w:val="24"/>
                <w:szCs w:val="24"/>
                <w:highlight w:val="none"/>
              </w:rPr>
              <w:t>元）</w:t>
            </w:r>
          </w:p>
        </w:tc>
      </w:tr>
      <w:tr w14:paraId="57D8CD2B">
        <w:tblPrEx>
          <w:tblCellMar>
            <w:top w:w="0" w:type="dxa"/>
            <w:left w:w="108" w:type="dxa"/>
            <w:bottom w:w="0" w:type="dxa"/>
            <w:right w:w="108" w:type="dxa"/>
          </w:tblCellMar>
        </w:tblPrEx>
        <w:trPr>
          <w:trHeight w:val="1299" w:hRule="atLeast"/>
        </w:trPr>
        <w:tc>
          <w:tcPr>
            <w:tcW w:w="519" w:type="pct"/>
            <w:tcBorders>
              <w:top w:val="single" w:color="000000" w:sz="4" w:space="0"/>
              <w:left w:val="single" w:color="000000" w:sz="4" w:space="0"/>
              <w:bottom w:val="single" w:color="000000" w:sz="4" w:space="0"/>
              <w:right w:val="single" w:color="000000" w:sz="4" w:space="0"/>
            </w:tcBorders>
            <w:noWrap/>
            <w:vAlign w:val="center"/>
          </w:tcPr>
          <w:p w14:paraId="6DBD5412">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分包一</w:t>
            </w:r>
          </w:p>
        </w:tc>
        <w:tc>
          <w:tcPr>
            <w:tcW w:w="946" w:type="pct"/>
            <w:tcBorders>
              <w:top w:val="single" w:color="000000" w:sz="4" w:space="0"/>
              <w:left w:val="single" w:color="000000" w:sz="4" w:space="0"/>
              <w:bottom w:val="single" w:color="000000" w:sz="4" w:space="0"/>
              <w:right w:val="single" w:color="000000" w:sz="4" w:space="0"/>
            </w:tcBorders>
            <w:noWrap/>
            <w:vAlign w:val="center"/>
          </w:tcPr>
          <w:p w14:paraId="2B72E556">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0.003%丙酰芸苔素内酯水剂或可溶液剂</w:t>
            </w:r>
          </w:p>
        </w:tc>
        <w:tc>
          <w:tcPr>
            <w:tcW w:w="1261" w:type="pct"/>
            <w:tcBorders>
              <w:top w:val="single" w:color="000000" w:sz="4" w:space="0"/>
              <w:left w:val="single" w:color="000000" w:sz="4" w:space="0"/>
              <w:bottom w:val="single" w:color="000000" w:sz="4" w:space="0"/>
              <w:right w:val="single" w:color="000000" w:sz="4" w:space="0"/>
            </w:tcBorders>
            <w:noWrap/>
            <w:vAlign w:val="center"/>
          </w:tcPr>
          <w:p w14:paraId="7D072C24">
            <w:pPr>
              <w:keepNext w:val="0"/>
              <w:keepLines w:val="0"/>
              <w:pageBreakBefore w:val="0"/>
              <w:kinsoku/>
              <w:wordWrap/>
              <w:overflowPunct/>
              <w:topLinePunct w:val="0"/>
              <w:autoSpaceDE/>
              <w:autoSpaceDN/>
              <w:bidi w:val="0"/>
              <w:adjustRightInd/>
              <w:snapToGrid/>
              <w:spacing w:before="79" w:beforeLines="25" w:after="79" w:afterLines="25" w:line="420" w:lineRule="exact"/>
              <w:jc w:val="center"/>
              <w:rPr>
                <w:rFonts w:hint="eastAsia" w:ascii="印品清版宋 斜体" w:hAnsi="印品清版宋 斜体" w:eastAsia="印品清版宋 斜体" w:cs="印品清版宋 斜体"/>
                <w:color w:val="auto"/>
                <w:kern w:val="0"/>
                <w:sz w:val="24"/>
                <w:szCs w:val="24"/>
                <w:highlight w:val="yellow"/>
                <w:u w:val="single"/>
                <w:lang w:val="en-US" w:eastAsia="zh-CN"/>
              </w:rPr>
            </w:pPr>
            <w:r>
              <w:rPr>
                <w:rFonts w:hint="eastAsia" w:ascii="印品清版宋 斜体" w:hAnsi="印品清版宋 斜体" w:eastAsia="印品清版宋 斜体" w:cs="印品清版宋 斜体"/>
                <w:color w:val="auto"/>
                <w:kern w:val="0"/>
                <w:sz w:val="24"/>
                <w:szCs w:val="24"/>
                <w:highlight w:val="yellow"/>
                <w:u w:val="single"/>
                <w:lang w:val="en-US" w:eastAsia="zh-CN"/>
              </w:rPr>
              <w:t>规格：6g、60g；</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4DD6EF27">
            <w:pPr>
              <w:keepNext w:val="0"/>
              <w:keepLines w:val="0"/>
              <w:pageBreakBefore w:val="0"/>
              <w:kinsoku/>
              <w:wordWrap/>
              <w:overflowPunct/>
              <w:topLinePunct w:val="0"/>
              <w:autoSpaceDE/>
              <w:autoSpaceDN/>
              <w:bidi w:val="0"/>
              <w:adjustRightInd/>
              <w:snapToGrid/>
              <w:spacing w:before="79" w:beforeLines="25" w:after="79" w:afterLines="25" w:line="420" w:lineRule="exact"/>
              <w:jc w:val="center"/>
              <w:rPr>
                <w:rFonts w:hint="eastAsia" w:ascii="印品清版宋 斜体" w:hAnsi="印品清版宋 斜体" w:eastAsia="印品清版宋 斜体" w:cs="印品清版宋 斜体"/>
                <w:color w:val="auto"/>
                <w:kern w:val="0"/>
                <w:sz w:val="24"/>
                <w:szCs w:val="24"/>
                <w:highlight w:val="yellow"/>
                <w:u w:val="single"/>
                <w:lang w:val="en-US" w:eastAsia="zh-CN"/>
              </w:rPr>
            </w:pPr>
            <w:r>
              <w:rPr>
                <w:rFonts w:hint="eastAsia" w:ascii="印品清版宋 斜体" w:hAnsi="印品清版宋 斜体" w:eastAsia="印品清版宋 斜体" w:cs="印品清版宋 斜体"/>
                <w:color w:val="auto"/>
                <w:kern w:val="0"/>
                <w:sz w:val="24"/>
                <w:szCs w:val="24"/>
                <w:highlight w:val="yellow"/>
                <w:u w:val="single"/>
                <w:lang w:val="en-US" w:eastAsia="zh-CN"/>
              </w:rPr>
              <w:t>包含水稻</w:t>
            </w:r>
          </w:p>
        </w:tc>
        <w:tc>
          <w:tcPr>
            <w:tcW w:w="414" w:type="pct"/>
            <w:tcBorders>
              <w:top w:val="single" w:color="000000" w:sz="4" w:space="0"/>
              <w:left w:val="single" w:color="000000" w:sz="4" w:space="0"/>
              <w:bottom w:val="single" w:color="000000" w:sz="4" w:space="0"/>
              <w:right w:val="single" w:color="000000" w:sz="4" w:space="0"/>
            </w:tcBorders>
            <w:noWrap/>
            <w:vAlign w:val="center"/>
          </w:tcPr>
          <w:p w14:paraId="017F25B4">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吨</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9574699">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43</w:t>
            </w:r>
          </w:p>
        </w:tc>
        <w:tc>
          <w:tcPr>
            <w:tcW w:w="578" w:type="pct"/>
            <w:tcBorders>
              <w:top w:val="single" w:color="000000" w:sz="4" w:space="0"/>
              <w:left w:val="single" w:color="000000" w:sz="4" w:space="0"/>
              <w:bottom w:val="single" w:color="000000" w:sz="4" w:space="0"/>
              <w:right w:val="single" w:color="000000" w:sz="4" w:space="0"/>
            </w:tcBorders>
            <w:vAlign w:val="center"/>
          </w:tcPr>
          <w:p w14:paraId="29F2134D">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80</w:t>
            </w:r>
          </w:p>
        </w:tc>
      </w:tr>
      <w:tr w14:paraId="107CBB73">
        <w:tblPrEx>
          <w:tblCellMar>
            <w:top w:w="0" w:type="dxa"/>
            <w:left w:w="108" w:type="dxa"/>
            <w:bottom w:w="0" w:type="dxa"/>
            <w:right w:w="108" w:type="dxa"/>
          </w:tblCellMar>
        </w:tblPrEx>
        <w:trPr>
          <w:trHeight w:val="1379" w:hRule="atLeast"/>
        </w:trPr>
        <w:tc>
          <w:tcPr>
            <w:tcW w:w="519" w:type="pct"/>
            <w:tcBorders>
              <w:top w:val="single" w:color="000000" w:sz="4" w:space="0"/>
              <w:left w:val="single" w:color="000000" w:sz="4" w:space="0"/>
              <w:bottom w:val="single" w:color="000000" w:sz="4" w:space="0"/>
              <w:right w:val="single" w:color="000000" w:sz="4" w:space="0"/>
            </w:tcBorders>
            <w:noWrap/>
            <w:vAlign w:val="center"/>
          </w:tcPr>
          <w:p w14:paraId="541A229F">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分包二</w:t>
            </w:r>
          </w:p>
        </w:tc>
        <w:tc>
          <w:tcPr>
            <w:tcW w:w="946" w:type="pct"/>
            <w:tcBorders>
              <w:top w:val="single" w:color="000000" w:sz="4" w:space="0"/>
              <w:left w:val="single" w:color="000000" w:sz="4" w:space="0"/>
              <w:bottom w:val="single" w:color="000000" w:sz="4" w:space="0"/>
              <w:right w:val="single" w:color="000000" w:sz="4" w:space="0"/>
            </w:tcBorders>
            <w:noWrap/>
            <w:vAlign w:val="center"/>
          </w:tcPr>
          <w:p w14:paraId="66B16B3A">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含腐植酸水溶肥料</w:t>
            </w:r>
          </w:p>
        </w:tc>
        <w:tc>
          <w:tcPr>
            <w:tcW w:w="1261" w:type="pct"/>
            <w:tcBorders>
              <w:top w:val="single" w:color="000000" w:sz="4" w:space="0"/>
              <w:left w:val="single" w:color="000000" w:sz="4" w:space="0"/>
              <w:bottom w:val="single" w:color="000000" w:sz="4" w:space="0"/>
              <w:right w:val="single" w:color="000000" w:sz="4" w:space="0"/>
            </w:tcBorders>
            <w:noWrap/>
            <w:vAlign w:val="center"/>
          </w:tcPr>
          <w:p w14:paraId="3C128704">
            <w:pPr>
              <w:keepNext w:val="0"/>
              <w:keepLines w:val="0"/>
              <w:pageBreakBefore w:val="0"/>
              <w:kinsoku/>
              <w:wordWrap/>
              <w:overflowPunct/>
              <w:topLinePunct w:val="0"/>
              <w:autoSpaceDE/>
              <w:autoSpaceDN/>
              <w:bidi w:val="0"/>
              <w:adjustRightInd/>
              <w:snapToGrid/>
              <w:spacing w:before="79" w:beforeLines="25" w:after="79" w:afterLines="25" w:line="420" w:lineRule="exact"/>
              <w:jc w:val="center"/>
              <w:rPr>
                <w:rFonts w:hint="eastAsia" w:ascii="印品清版宋 斜体" w:hAnsi="印品清版宋 斜体" w:eastAsia="印品清版宋 斜体" w:cs="印品清版宋 斜体"/>
                <w:color w:val="auto"/>
                <w:kern w:val="0"/>
                <w:sz w:val="24"/>
                <w:szCs w:val="24"/>
                <w:highlight w:val="yellow"/>
                <w:u w:val="single"/>
                <w:lang w:val="en-US" w:eastAsia="zh-CN"/>
              </w:rPr>
            </w:pPr>
            <w:r>
              <w:rPr>
                <w:rFonts w:hint="eastAsia" w:ascii="印品清版宋 斜体" w:hAnsi="印品清版宋 斜体" w:eastAsia="印品清版宋 斜体" w:cs="印品清版宋 斜体"/>
                <w:color w:val="auto"/>
                <w:kern w:val="0"/>
                <w:sz w:val="24"/>
                <w:szCs w:val="24"/>
                <w:highlight w:val="yellow"/>
                <w:u w:val="single"/>
                <w:lang w:val="en-US" w:eastAsia="zh-CN"/>
              </w:rPr>
              <w:t>腐植酸≥50g/L，P2O5+K2O≥400g/L；</w:t>
            </w:r>
          </w:p>
          <w:p w14:paraId="6BD6A7D8">
            <w:pPr>
              <w:keepNext w:val="0"/>
              <w:keepLines w:val="0"/>
              <w:pageBreakBefore w:val="0"/>
              <w:kinsoku/>
              <w:wordWrap/>
              <w:overflowPunct/>
              <w:topLinePunct w:val="0"/>
              <w:autoSpaceDE/>
              <w:autoSpaceDN/>
              <w:bidi w:val="0"/>
              <w:adjustRightInd/>
              <w:snapToGrid/>
              <w:spacing w:before="79" w:beforeLines="25" w:after="79" w:afterLines="25" w:line="420" w:lineRule="exact"/>
              <w:jc w:val="center"/>
              <w:rPr>
                <w:rFonts w:hint="eastAsia" w:ascii="印品清版宋 斜体" w:hAnsi="印品清版宋 斜体" w:eastAsia="印品清版宋 斜体" w:cs="印品清版宋 斜体"/>
                <w:color w:val="auto"/>
                <w:kern w:val="0"/>
                <w:sz w:val="24"/>
                <w:szCs w:val="24"/>
                <w:highlight w:val="yellow"/>
                <w:u w:val="single"/>
                <w:lang w:val="en-US" w:eastAsia="zh-CN"/>
              </w:rPr>
            </w:pPr>
            <w:r>
              <w:rPr>
                <w:rFonts w:hint="eastAsia" w:ascii="印品清版宋 斜体" w:hAnsi="印品清版宋 斜体" w:eastAsia="印品清版宋 斜体" w:cs="印品清版宋 斜体"/>
                <w:color w:val="auto"/>
                <w:kern w:val="0"/>
                <w:sz w:val="24"/>
                <w:szCs w:val="24"/>
                <w:highlight w:val="yellow"/>
                <w:u w:val="single"/>
                <w:lang w:val="en-US" w:eastAsia="zh-CN"/>
              </w:rPr>
              <w:t>规格：50g、1kg</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3C038BE1">
            <w:pPr>
              <w:keepNext w:val="0"/>
              <w:keepLines w:val="0"/>
              <w:pageBreakBefore w:val="0"/>
              <w:kinsoku/>
              <w:wordWrap/>
              <w:overflowPunct/>
              <w:topLinePunct w:val="0"/>
              <w:autoSpaceDE/>
              <w:autoSpaceDN/>
              <w:bidi w:val="0"/>
              <w:adjustRightInd/>
              <w:snapToGrid/>
              <w:spacing w:before="79" w:beforeLines="25" w:after="79" w:afterLines="25" w:line="420" w:lineRule="exact"/>
              <w:jc w:val="both"/>
              <w:rPr>
                <w:rFonts w:hint="default" w:ascii="印品清版宋 斜体" w:hAnsi="印品清版宋 斜体" w:eastAsia="印品清版宋 斜体" w:cs="印品清版宋 斜体"/>
                <w:color w:val="auto"/>
                <w:kern w:val="0"/>
                <w:sz w:val="24"/>
                <w:szCs w:val="24"/>
                <w:highlight w:val="yellow"/>
                <w:u w:val="single"/>
                <w:lang w:val="en-US"/>
              </w:rPr>
            </w:pPr>
            <w:r>
              <w:rPr>
                <w:rFonts w:hint="eastAsia" w:ascii="印品清版宋 斜体" w:hAnsi="印品清版宋 斜体" w:eastAsia="印品清版宋 斜体" w:cs="印品清版宋 斜体"/>
                <w:color w:val="auto"/>
                <w:kern w:val="0"/>
                <w:sz w:val="24"/>
                <w:szCs w:val="24"/>
                <w:highlight w:val="yellow"/>
                <w:u w:val="single"/>
                <w:lang w:val="en-US" w:eastAsia="zh-CN"/>
              </w:rPr>
              <w:t>包含水稻、玉米</w:t>
            </w:r>
          </w:p>
        </w:tc>
        <w:tc>
          <w:tcPr>
            <w:tcW w:w="414" w:type="pct"/>
            <w:tcBorders>
              <w:top w:val="single" w:color="000000" w:sz="4" w:space="0"/>
              <w:left w:val="single" w:color="000000" w:sz="4" w:space="0"/>
              <w:bottom w:val="single" w:color="000000" w:sz="4" w:space="0"/>
              <w:right w:val="single" w:color="000000" w:sz="4" w:space="0"/>
            </w:tcBorders>
            <w:noWrap/>
            <w:vAlign w:val="center"/>
          </w:tcPr>
          <w:p w14:paraId="0B24DD57">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吨</w:t>
            </w: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150043E6">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1140" w:type="dxa"/>
            <w:tcBorders>
              <w:top w:val="single" w:color="000000" w:sz="4" w:space="0"/>
              <w:left w:val="single" w:color="000000" w:sz="4" w:space="0"/>
              <w:bottom w:val="single" w:color="000000" w:sz="4" w:space="0"/>
              <w:right w:val="single" w:color="000000" w:sz="4" w:space="0"/>
            </w:tcBorders>
            <w:vAlign w:val="center"/>
          </w:tcPr>
          <w:p w14:paraId="401400C7">
            <w:pPr>
              <w:keepNext w:val="0"/>
              <w:keepLines w:val="0"/>
              <w:pageBreakBefore w:val="0"/>
              <w:widowControl/>
              <w:kinsoku/>
              <w:wordWrap/>
              <w:overflowPunct/>
              <w:topLinePunct w:val="0"/>
              <w:autoSpaceDE/>
              <w:autoSpaceDN/>
              <w:bidi w:val="0"/>
              <w:adjustRightInd/>
              <w:snapToGrid/>
              <w:spacing w:before="79" w:beforeLines="25" w:after="79" w:afterLines="25" w:line="42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42</w:t>
            </w:r>
          </w:p>
        </w:tc>
      </w:tr>
    </w:tbl>
    <w:p w14:paraId="049142AF">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firstLine="480"/>
        <w:jc w:val="both"/>
        <w:rPr>
          <w:color w:val="auto"/>
          <w:highlight w:val="none"/>
        </w:rPr>
      </w:pPr>
      <w:r>
        <w:rPr>
          <w:rFonts w:hint="eastAsia" w:ascii="宋体" w:hAnsi="宋体" w:eastAsia="宋体" w:cs="宋体"/>
          <w:color w:val="auto"/>
          <w:sz w:val="24"/>
          <w:szCs w:val="24"/>
          <w:highlight w:val="none"/>
        </w:rPr>
        <w:t>2、本项目实施</w:t>
      </w:r>
      <w:r>
        <w:rPr>
          <w:rFonts w:hint="eastAsia" w:ascii="宋体" w:hAnsi="宋体" w:eastAsia="宋体" w:cs="宋体"/>
          <w:b/>
          <w:bCs/>
          <w:color w:val="auto"/>
          <w:sz w:val="24"/>
          <w:szCs w:val="24"/>
          <w:highlight w:val="none"/>
        </w:rPr>
        <w:t>足额采购</w:t>
      </w:r>
      <w:r>
        <w:rPr>
          <w:rFonts w:hint="eastAsia" w:ascii="宋体" w:hAnsi="宋体" w:eastAsia="宋体" w:cs="宋体"/>
          <w:color w:val="auto"/>
          <w:sz w:val="24"/>
          <w:szCs w:val="24"/>
          <w:highlight w:val="none"/>
        </w:rPr>
        <w:t>，投标单位的“分项报价表”需填写所投产品的名称、品牌、生产厂家、规格型号、单价（单位：元</w:t>
      </w:r>
      <w:r>
        <w:rPr>
          <w:rFonts w:ascii="Calibri" w:hAnsi="Calibri" w:cs="Calibri"/>
          <w:color w:val="auto"/>
          <w:sz w:val="24"/>
          <w:szCs w:val="24"/>
          <w:highlight w:val="none"/>
        </w:rPr>
        <w:t>/</w:t>
      </w:r>
      <w:r>
        <w:rPr>
          <w:rFonts w:hint="eastAsia" w:ascii="宋体" w:hAnsi="宋体" w:eastAsia="宋体" w:cs="宋体"/>
          <w:color w:val="auto"/>
          <w:sz w:val="24"/>
          <w:szCs w:val="24"/>
          <w:highlight w:val="none"/>
        </w:rPr>
        <w:t>吨）、数量（数量</w:t>
      </w:r>
      <w:r>
        <w:rPr>
          <w:rFonts w:hint="default" w:ascii="Calibri" w:hAnsi="Calibri" w:cs="Calibri"/>
          <w:color w:val="auto"/>
          <w:sz w:val="24"/>
          <w:szCs w:val="24"/>
          <w:highlight w:val="none"/>
        </w:rPr>
        <w:t>=</w:t>
      </w:r>
      <w:r>
        <w:rPr>
          <w:rFonts w:hint="eastAsia" w:ascii="宋体" w:hAnsi="宋体" w:eastAsia="宋体" w:cs="宋体"/>
          <w:color w:val="auto"/>
          <w:sz w:val="24"/>
          <w:szCs w:val="24"/>
          <w:highlight w:val="none"/>
        </w:rPr>
        <w:t>总价</w:t>
      </w:r>
      <w:r>
        <w:rPr>
          <w:rFonts w:hint="default" w:ascii="Calibri" w:hAnsi="Calibri" w:cs="Calibri"/>
          <w:color w:val="auto"/>
          <w:sz w:val="24"/>
          <w:szCs w:val="24"/>
          <w:highlight w:val="none"/>
        </w:rPr>
        <w:t>/</w:t>
      </w:r>
      <w:r>
        <w:rPr>
          <w:rFonts w:hint="eastAsia" w:ascii="宋体" w:hAnsi="宋体" w:eastAsia="宋体" w:cs="宋体"/>
          <w:color w:val="auto"/>
          <w:sz w:val="24"/>
          <w:szCs w:val="24"/>
          <w:highlight w:val="none"/>
        </w:rPr>
        <w:t>投标单价），评标时按“分项报价表”中的投标单价评审。</w:t>
      </w:r>
    </w:p>
    <w:p w14:paraId="4FE56C6F">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firstLine="482"/>
        <w:jc w:val="both"/>
        <w:rPr>
          <w:color w:val="auto"/>
          <w:highlight w:val="none"/>
        </w:rPr>
      </w:pPr>
      <w:r>
        <w:rPr>
          <w:rFonts w:hint="eastAsia" w:ascii="宋体" w:hAnsi="宋体" w:eastAsia="宋体" w:cs="宋体"/>
          <w:b/>
          <w:bCs/>
          <w:color w:val="auto"/>
          <w:sz w:val="24"/>
          <w:szCs w:val="24"/>
          <w:highlight w:val="none"/>
        </w:rPr>
        <w:t>二、质量标准</w:t>
      </w:r>
    </w:p>
    <w:p w14:paraId="5FCEA91E">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firstLine="482"/>
        <w:jc w:val="both"/>
        <w:rPr>
          <w:color w:val="auto"/>
          <w:highlight w:val="none"/>
        </w:rPr>
      </w:pPr>
      <w:r>
        <w:rPr>
          <w:rFonts w:hint="eastAsia" w:ascii="宋体" w:hAnsi="宋体" w:eastAsia="宋体" w:cs="宋体"/>
          <w:color w:val="auto"/>
          <w:sz w:val="24"/>
          <w:szCs w:val="24"/>
          <w:highlight w:val="none"/>
        </w:rPr>
        <w:t>投标文件及供应商所响应货物的质量、技术和其他要求货物制造标准及技术规范等，须符合最新国家标准，无国家标准的应符合行业标准或企业标准，并满足采购文件要求。</w:t>
      </w:r>
    </w:p>
    <w:p w14:paraId="324B7C68">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firstLine="482"/>
        <w:jc w:val="both"/>
        <w:rPr>
          <w:color w:val="auto"/>
          <w:highlight w:val="none"/>
        </w:rPr>
      </w:pPr>
      <w:r>
        <w:rPr>
          <w:rFonts w:hint="eastAsia" w:ascii="宋体" w:hAnsi="宋体" w:eastAsia="宋体" w:cs="宋体"/>
          <w:b/>
          <w:bCs/>
          <w:color w:val="auto"/>
          <w:sz w:val="24"/>
          <w:szCs w:val="24"/>
          <w:highlight w:val="none"/>
        </w:rPr>
        <w:t>三、售后服务</w:t>
      </w:r>
    </w:p>
    <w:p w14:paraId="137EC34F">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firstLine="482"/>
        <w:jc w:val="both"/>
        <w:rPr>
          <w:color w:val="auto"/>
          <w:highlight w:val="none"/>
        </w:rPr>
      </w:pPr>
      <w:r>
        <w:rPr>
          <w:rFonts w:hint="eastAsia" w:ascii="宋体" w:hAnsi="宋体" w:eastAsia="宋体" w:cs="宋体"/>
          <w:color w:val="auto"/>
          <w:sz w:val="24"/>
          <w:szCs w:val="24"/>
          <w:highlight w:val="none"/>
        </w:rPr>
        <w:t>验收通过之日起对货物售后服务</w:t>
      </w:r>
      <w:r>
        <w:rPr>
          <w:rFonts w:hint="eastAsia" w:ascii="宋体" w:hAnsi="宋体" w:eastAsia="宋体" w:cs="宋体"/>
          <w:color w:val="auto"/>
          <w:sz w:val="24"/>
          <w:szCs w:val="24"/>
          <w:highlight w:val="none"/>
          <w:lang w:eastAsia="zh-CN"/>
        </w:rPr>
        <w:t>期为</w:t>
      </w:r>
      <w:r>
        <w:rPr>
          <w:rFonts w:hint="eastAsia" w:ascii="宋体" w:hAnsi="宋体" w:eastAsia="宋体" w:cs="宋体"/>
          <w:color w:val="auto"/>
          <w:sz w:val="24"/>
          <w:szCs w:val="24"/>
          <w:highlight w:val="none"/>
        </w:rPr>
        <w:t>2年（如果原厂质保期大于要求的质保期，以原厂质保期为准）。售后服务期内，因质量而引起的问题，供应商应在接到采购单位通知后0.5小时内响应，48小时内予以免费更换，由此引起的一切费用由供应商承担。</w:t>
      </w:r>
    </w:p>
    <w:p w14:paraId="225896FA">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firstLine="482"/>
        <w:jc w:val="both"/>
        <w:rPr>
          <w:color w:val="auto"/>
          <w:highlight w:val="none"/>
        </w:rPr>
      </w:pPr>
      <w:r>
        <w:rPr>
          <w:rFonts w:hint="eastAsia" w:ascii="宋体" w:hAnsi="宋体" w:eastAsia="宋体" w:cs="宋体"/>
          <w:b/>
          <w:bCs/>
          <w:color w:val="auto"/>
          <w:sz w:val="24"/>
          <w:szCs w:val="24"/>
          <w:highlight w:val="none"/>
        </w:rPr>
        <w:t>四、验收标准及要求</w:t>
      </w:r>
    </w:p>
    <w:p w14:paraId="2CC6130F">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firstLine="482"/>
        <w:jc w:val="both"/>
        <w:rPr>
          <w:color w:val="auto"/>
          <w:highlight w:val="none"/>
        </w:rPr>
      </w:pPr>
      <w:r>
        <w:rPr>
          <w:rFonts w:hint="eastAsia" w:ascii="宋体" w:hAnsi="宋体" w:eastAsia="宋体" w:cs="宋体"/>
          <w:color w:val="auto"/>
          <w:sz w:val="24"/>
          <w:szCs w:val="24"/>
          <w:highlight w:val="none"/>
        </w:rPr>
        <w:t>所提供项目质量必须符合国家相关标准且必须满足本次采购的要求，如有不合格，造成的损失和后果由该供应商负全责。符合项目验收标准后，采购人根据技术要求，组织验收并出具验收书。</w:t>
      </w:r>
    </w:p>
    <w:p w14:paraId="4602A76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firstLine="482"/>
        <w:jc w:val="both"/>
        <w:rPr>
          <w:color w:val="auto"/>
          <w:highlight w:val="none"/>
        </w:rPr>
      </w:pPr>
      <w:r>
        <w:rPr>
          <w:rFonts w:hint="eastAsia" w:ascii="宋体" w:hAnsi="宋体" w:eastAsia="宋体" w:cs="宋体"/>
          <w:color w:val="auto"/>
          <w:sz w:val="24"/>
          <w:szCs w:val="24"/>
          <w:highlight w:val="none"/>
        </w:rPr>
        <w:t>1.乙方向甲方提交项目验收资料以及终验申请单，甲方收到申请后3个工作日内组织终验且验收无问题后签署终验单（不包含送样和检测机构检测并出具检测报告所需时间）。验收的标准按照采购文件、响应文件及相关标准实施，须服从采购人安排要求。</w:t>
      </w:r>
    </w:p>
    <w:p w14:paraId="645EE46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firstLine="482"/>
        <w:jc w:val="both"/>
        <w:rPr>
          <w:color w:val="auto"/>
          <w:highlight w:val="none"/>
        </w:rPr>
      </w:pPr>
      <w:r>
        <w:rPr>
          <w:rFonts w:hint="eastAsia" w:ascii="宋体" w:hAnsi="宋体" w:eastAsia="宋体" w:cs="宋体"/>
          <w:color w:val="auto"/>
          <w:sz w:val="24"/>
          <w:szCs w:val="24"/>
          <w:highlight w:val="none"/>
        </w:rPr>
        <w:t>2.验收标准</w:t>
      </w:r>
    </w:p>
    <w:p w14:paraId="5946382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firstLine="482"/>
        <w:jc w:val="both"/>
        <w:rPr>
          <w:color w:val="auto"/>
          <w:highlight w:val="none"/>
        </w:rPr>
      </w:pPr>
      <w:r>
        <w:rPr>
          <w:rFonts w:hint="eastAsia" w:ascii="宋体" w:hAnsi="宋体" w:eastAsia="宋体" w:cs="宋体"/>
          <w:color w:val="auto"/>
          <w:sz w:val="24"/>
          <w:szCs w:val="24"/>
          <w:highlight w:val="none"/>
        </w:rPr>
        <w:t>成交供应商提供的货物有国家标准的应符合国家标准，根据产品对外观、数量、规格型号、外包装等进行验收。无国家标准的应符合行业标准、地方标准或者其他标准、规范，并满足采购文件及采购人需求。</w:t>
      </w:r>
    </w:p>
    <w:p w14:paraId="113B49BC">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firstLine="482"/>
        <w:jc w:val="both"/>
        <w:rPr>
          <w:color w:val="auto"/>
          <w:highlight w:val="none"/>
        </w:rPr>
      </w:pPr>
      <w:r>
        <w:rPr>
          <w:rFonts w:hint="eastAsia" w:ascii="宋体" w:hAnsi="宋体" w:eastAsia="宋体" w:cs="宋体"/>
          <w:color w:val="auto"/>
          <w:sz w:val="24"/>
          <w:szCs w:val="24"/>
          <w:highlight w:val="none"/>
        </w:rPr>
        <w:t>3.由采购单位组成抽样验收小组，按程序随机抽取部分样品送有资质检测机构进行全项目检测，样品需符合采购技术参数要求，检测相关费用由供应商承担。抽检产品质量经相关部门检验不合格的，供应商应无条件在采购单位限定时间内予以更换符合要求的产品，并承担采购单位因此产生的一切损失，同时报送相关行政处罚部门。（供应商因货物不合格，逾期交付货物的，供应商</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按逾期交货总额每日千分之</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向甲方支付违约金，由采购单位从待付货款中扣除。逾期超过约定日期10个工作日不能交货的，采购单位可解除本合同。供应商</w:t>
      </w:r>
      <w:r>
        <w:rPr>
          <w:rFonts w:hint="eastAsia" w:ascii="宋体" w:hAnsi="宋体" w:eastAsia="宋体" w:cs="宋体"/>
          <w:color w:val="auto"/>
          <w:sz w:val="24"/>
          <w:szCs w:val="24"/>
          <w:highlight w:val="none"/>
          <w:lang w:eastAsia="zh-CN"/>
        </w:rPr>
        <w:t>因</w:t>
      </w:r>
      <w:r>
        <w:rPr>
          <w:rFonts w:hint="eastAsia" w:ascii="宋体" w:hAnsi="宋体" w:eastAsia="宋体" w:cs="宋体"/>
          <w:color w:val="auto"/>
          <w:sz w:val="24"/>
          <w:szCs w:val="24"/>
          <w:highlight w:val="none"/>
        </w:rPr>
        <w:t>逾期交货或因其他违约行为导致采购单位解除合同的，供应商</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向采购单位支付合同总值</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%的违约金，如造成采购单位损失超过违约金的，超出部分由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继续承担赔偿责任。）</w:t>
      </w:r>
    </w:p>
    <w:p w14:paraId="6B24A442">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firstLine="482"/>
        <w:jc w:val="both"/>
        <w:rPr>
          <w:color w:val="auto"/>
          <w:highlight w:val="none"/>
        </w:rPr>
      </w:pPr>
      <w:r>
        <w:rPr>
          <w:rFonts w:hint="eastAsia" w:ascii="宋体" w:hAnsi="宋体" w:eastAsia="宋体" w:cs="宋体"/>
          <w:b/>
          <w:bCs/>
          <w:color w:val="auto"/>
          <w:sz w:val="24"/>
          <w:szCs w:val="24"/>
          <w:highlight w:val="none"/>
        </w:rPr>
        <w:t>五、本项目不接受进口产品投标。</w:t>
      </w:r>
    </w:p>
    <w:p w14:paraId="641A976B">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ind w:left="0" w:firstLine="482"/>
        <w:jc w:val="both"/>
        <w:rPr>
          <w:color w:val="auto"/>
          <w:highlight w:val="none"/>
        </w:rPr>
      </w:pPr>
      <w:r>
        <w:rPr>
          <w:rFonts w:hint="eastAsia" w:ascii="宋体" w:hAnsi="宋体" w:eastAsia="宋体" w:cs="宋体"/>
          <w:b/>
          <w:bCs/>
          <w:color w:val="auto"/>
          <w:sz w:val="24"/>
          <w:szCs w:val="24"/>
          <w:highlight w:val="none"/>
        </w:rPr>
        <w:t>六、采购标的对应的中小企业划分标准所属行业一览表</w:t>
      </w:r>
    </w:p>
    <w:tbl>
      <w:tblPr>
        <w:tblStyle w:val="10"/>
        <w:tblW w:w="4998" w:type="pct"/>
        <w:tblCellSpacing w:w="0"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469"/>
        <w:gridCol w:w="4320"/>
        <w:gridCol w:w="2750"/>
      </w:tblGrid>
      <w:tr w14:paraId="5467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CellSpacing w:w="0" w:type="dxa"/>
        </w:trPr>
        <w:tc>
          <w:tcPr>
            <w:tcW w:w="860" w:type="pct"/>
            <w:shd w:val="clear" w:color="auto" w:fill="auto"/>
            <w:vAlign w:val="center"/>
          </w:tcPr>
          <w:p w14:paraId="3B949D25">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jc w:val="center"/>
              <w:rPr>
                <w:color w:val="auto"/>
                <w:highlight w:val="none"/>
              </w:rPr>
            </w:pPr>
            <w:r>
              <w:rPr>
                <w:rFonts w:hint="eastAsia" w:ascii="宋体" w:hAnsi="宋体" w:eastAsia="宋体" w:cs="宋体"/>
                <w:color w:val="auto"/>
                <w:sz w:val="24"/>
                <w:szCs w:val="24"/>
                <w:highlight w:val="none"/>
                <w:shd w:val="clear" w:fill="FFFFFF"/>
              </w:rPr>
              <w:t>序号</w:t>
            </w:r>
          </w:p>
        </w:tc>
        <w:tc>
          <w:tcPr>
            <w:tcW w:w="2529" w:type="pct"/>
            <w:shd w:val="clear" w:color="auto" w:fill="auto"/>
            <w:vAlign w:val="center"/>
          </w:tcPr>
          <w:p w14:paraId="4924334F">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jc w:val="center"/>
              <w:rPr>
                <w:color w:val="auto"/>
                <w:highlight w:val="none"/>
              </w:rPr>
            </w:pPr>
            <w:r>
              <w:rPr>
                <w:rFonts w:hint="eastAsia" w:ascii="宋体" w:hAnsi="宋体" w:eastAsia="宋体" w:cs="宋体"/>
                <w:color w:val="auto"/>
                <w:sz w:val="24"/>
                <w:szCs w:val="24"/>
                <w:highlight w:val="none"/>
                <w:shd w:val="clear" w:fill="FFFFFF"/>
              </w:rPr>
              <w:t>采购标的</w:t>
            </w:r>
          </w:p>
        </w:tc>
        <w:tc>
          <w:tcPr>
            <w:tcW w:w="1610" w:type="pct"/>
            <w:shd w:val="clear" w:color="auto" w:fill="auto"/>
            <w:vAlign w:val="center"/>
          </w:tcPr>
          <w:p w14:paraId="3707CB0F">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jc w:val="center"/>
              <w:rPr>
                <w:color w:val="auto"/>
                <w:highlight w:val="none"/>
              </w:rPr>
            </w:pPr>
            <w:r>
              <w:rPr>
                <w:rFonts w:hint="eastAsia" w:ascii="宋体" w:hAnsi="宋体" w:eastAsia="宋体" w:cs="宋体"/>
                <w:color w:val="auto"/>
                <w:sz w:val="24"/>
                <w:szCs w:val="24"/>
                <w:highlight w:val="none"/>
                <w:shd w:val="clear" w:fill="FFFFFF"/>
              </w:rPr>
              <w:t>对应中小企业划分标准所属行业</w:t>
            </w:r>
          </w:p>
        </w:tc>
      </w:tr>
      <w:tr w14:paraId="42813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blCellSpacing w:w="0" w:type="dxa"/>
        </w:trPr>
        <w:tc>
          <w:tcPr>
            <w:tcW w:w="860" w:type="pct"/>
            <w:shd w:val="clear" w:color="auto" w:fill="auto"/>
            <w:vAlign w:val="center"/>
          </w:tcPr>
          <w:p w14:paraId="69C0617C">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jc w:val="center"/>
              <w:rPr>
                <w:color w:val="auto"/>
                <w:highlight w:val="none"/>
              </w:rPr>
            </w:pPr>
            <w:r>
              <w:rPr>
                <w:rFonts w:hint="eastAsia" w:ascii="宋体" w:hAnsi="宋体" w:eastAsia="宋体" w:cs="宋体"/>
                <w:color w:val="auto"/>
                <w:sz w:val="24"/>
                <w:szCs w:val="24"/>
                <w:highlight w:val="none"/>
                <w:shd w:val="clear" w:fill="FFFFFF"/>
              </w:rPr>
              <w:t>1</w:t>
            </w:r>
          </w:p>
        </w:tc>
        <w:tc>
          <w:tcPr>
            <w:tcW w:w="2529" w:type="pct"/>
            <w:shd w:val="clear" w:color="auto" w:fill="auto"/>
            <w:vAlign w:val="center"/>
          </w:tcPr>
          <w:p w14:paraId="5D19B78A">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0.003%丙酰芸苔素内酯水剂或可溶液剂</w:t>
            </w:r>
          </w:p>
        </w:tc>
        <w:tc>
          <w:tcPr>
            <w:tcW w:w="1610" w:type="pct"/>
            <w:shd w:val="clear" w:color="auto" w:fill="auto"/>
            <w:vAlign w:val="center"/>
          </w:tcPr>
          <w:p w14:paraId="60FBCDDA">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jc w:val="center"/>
              <w:rPr>
                <w:color w:val="auto"/>
                <w:highlight w:val="none"/>
              </w:rPr>
            </w:pPr>
            <w:r>
              <w:rPr>
                <w:rFonts w:hint="eastAsia" w:ascii="宋体" w:hAnsi="宋体" w:eastAsia="宋体" w:cs="宋体"/>
                <w:color w:val="auto"/>
                <w:sz w:val="24"/>
                <w:szCs w:val="24"/>
                <w:highlight w:val="none"/>
              </w:rPr>
              <w:t>工业</w:t>
            </w:r>
          </w:p>
        </w:tc>
      </w:tr>
      <w:tr w14:paraId="699CB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blCellSpacing w:w="0" w:type="dxa"/>
        </w:trPr>
        <w:tc>
          <w:tcPr>
            <w:tcW w:w="860" w:type="pct"/>
            <w:shd w:val="clear" w:color="auto" w:fill="auto"/>
            <w:vAlign w:val="center"/>
          </w:tcPr>
          <w:p w14:paraId="476CB6B9">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jc w:val="center"/>
              <w:rPr>
                <w:color w:val="auto"/>
                <w:highlight w:val="none"/>
              </w:rPr>
            </w:pPr>
            <w:r>
              <w:rPr>
                <w:rFonts w:hint="eastAsia" w:ascii="宋体" w:hAnsi="宋体" w:eastAsia="宋体" w:cs="宋体"/>
                <w:color w:val="auto"/>
                <w:sz w:val="24"/>
                <w:szCs w:val="24"/>
                <w:highlight w:val="none"/>
                <w:shd w:val="clear" w:fill="FFFFFF"/>
              </w:rPr>
              <w:t>2</w:t>
            </w:r>
          </w:p>
        </w:tc>
        <w:tc>
          <w:tcPr>
            <w:tcW w:w="2529" w:type="pct"/>
            <w:shd w:val="clear" w:color="auto" w:fill="auto"/>
            <w:vAlign w:val="center"/>
          </w:tcPr>
          <w:p w14:paraId="302211BC">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含腐植酸水溶肥料</w:t>
            </w:r>
          </w:p>
        </w:tc>
        <w:tc>
          <w:tcPr>
            <w:tcW w:w="1610" w:type="pct"/>
            <w:shd w:val="clear" w:color="auto" w:fill="auto"/>
            <w:vAlign w:val="center"/>
          </w:tcPr>
          <w:p w14:paraId="7104099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79" w:beforeLines="25" w:beforeAutospacing="0" w:after="79" w:afterLines="25" w:afterAutospacing="0" w:line="420" w:lineRule="exact"/>
              <w:jc w:val="center"/>
              <w:rPr>
                <w:color w:val="auto"/>
                <w:highlight w:val="none"/>
              </w:rPr>
            </w:pPr>
            <w:r>
              <w:rPr>
                <w:rFonts w:hint="eastAsia" w:ascii="宋体" w:hAnsi="宋体" w:eastAsia="宋体" w:cs="宋体"/>
                <w:color w:val="auto"/>
                <w:sz w:val="24"/>
                <w:szCs w:val="24"/>
                <w:highlight w:val="none"/>
              </w:rPr>
              <w:t>工业</w:t>
            </w:r>
          </w:p>
        </w:tc>
      </w:tr>
    </w:tbl>
    <w:p w14:paraId="7CFE2BC6">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p>
    <w:p w14:paraId="2411AE52">
      <w:pPr>
        <w:pStyle w:val="9"/>
        <w:spacing w:beforeAutospacing="0" w:afterAutospacing="0"/>
        <w:jc w:val="center"/>
        <w:outlineLvl w:val="0"/>
        <w:rPr>
          <w:rFonts w:hint="eastAsia" w:ascii="黑体" w:hAnsi="宋体" w:eastAsia="黑体" w:cs="黑体"/>
          <w:color w:val="auto"/>
          <w:sz w:val="44"/>
          <w:szCs w:val="44"/>
          <w:highlight w:val="none"/>
        </w:rPr>
      </w:pPr>
      <w:bookmarkStart w:id="161" w:name="_Toc6669"/>
      <w:bookmarkStart w:id="162" w:name="_Toc120614281"/>
      <w:r>
        <w:rPr>
          <w:rFonts w:hint="eastAsia" w:ascii="黑体" w:hAnsi="宋体" w:eastAsia="黑体" w:cs="黑体"/>
          <w:color w:val="auto"/>
          <w:sz w:val="44"/>
          <w:szCs w:val="44"/>
          <w:highlight w:val="none"/>
        </w:rPr>
        <w:t>第五章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响应文件格式</w:t>
      </w:r>
      <w:bookmarkEnd w:id="161"/>
    </w:p>
    <w:p w14:paraId="11E25D8C">
      <w:pPr>
        <w:pStyle w:val="9"/>
        <w:spacing w:beforeAutospacing="0" w:afterAutospacing="0"/>
        <w:jc w:val="center"/>
        <w:rPr>
          <w:color w:val="auto"/>
          <w:highlight w:val="none"/>
          <w:shd w:val="clear" w:color="auto" w:fill="auto"/>
        </w:rPr>
      </w:pPr>
      <w:bookmarkStart w:id="163" w:name="_Toc49090576"/>
      <w:bookmarkEnd w:id="163"/>
      <w:bookmarkStart w:id="164" w:name="_Toc120614282"/>
      <w:bookmarkEnd w:id="164"/>
      <w:bookmarkStart w:id="165" w:name="_Hlt26955039"/>
      <w:bookmarkStart w:id="166" w:name="_Toc26554094"/>
      <w:bookmarkStart w:id="167" w:name="_Hlt26671244"/>
      <w:r>
        <w:rPr>
          <w:rFonts w:hint="eastAsia" w:ascii="宋体" w:hAnsi="宋体" w:eastAsia="宋体" w:cs="宋体"/>
          <w:b/>
          <w:color w:val="auto"/>
          <w:sz w:val="72"/>
          <w:szCs w:val="72"/>
          <w:highlight w:val="none"/>
          <w:shd w:val="clear" w:color="auto" w:fill="auto"/>
        </w:rPr>
        <w:t>响  应  文  件</w:t>
      </w:r>
    </w:p>
    <w:p w14:paraId="0272C729">
      <w:pPr>
        <w:pStyle w:val="9"/>
        <w:spacing w:beforeAutospacing="0" w:afterAutospacing="0"/>
        <w:jc w:val="center"/>
        <w:rPr>
          <w:color w:val="auto"/>
          <w:highlight w:val="none"/>
          <w:shd w:val="clear" w:color="auto" w:fill="auto"/>
        </w:rPr>
      </w:pPr>
      <w:r>
        <w:rPr>
          <w:color w:val="auto"/>
          <w:highlight w:val="none"/>
          <w:shd w:val="clear" w:color="auto" w:fill="auto"/>
        </w:rPr>
        <w:t> </w:t>
      </w:r>
    </w:p>
    <w:p w14:paraId="60C19480">
      <w:pPr>
        <w:pStyle w:val="9"/>
        <w:spacing w:beforeAutospacing="0" w:afterAutospacing="0"/>
        <w:jc w:val="center"/>
        <w:rPr>
          <w:color w:val="auto"/>
          <w:highlight w:val="none"/>
          <w:shd w:val="clear" w:color="auto" w:fill="auto"/>
        </w:rPr>
      </w:pPr>
      <w:r>
        <w:rPr>
          <w:color w:val="auto"/>
          <w:highlight w:val="none"/>
          <w:shd w:val="clear" w:color="auto" w:fill="auto"/>
        </w:rPr>
        <w:t> </w:t>
      </w:r>
    </w:p>
    <w:p w14:paraId="6A10B675">
      <w:pPr>
        <w:pStyle w:val="9"/>
        <w:spacing w:beforeAutospacing="0" w:afterAutospacing="0"/>
        <w:jc w:val="center"/>
        <w:rPr>
          <w:color w:val="auto"/>
          <w:highlight w:val="none"/>
          <w:shd w:val="clear" w:color="auto" w:fill="auto"/>
        </w:rPr>
      </w:pPr>
      <w:r>
        <w:rPr>
          <w:color w:val="auto"/>
          <w:highlight w:val="none"/>
          <w:shd w:val="clear" w:color="auto" w:fill="auto"/>
        </w:rPr>
        <w:t> </w:t>
      </w:r>
    </w:p>
    <w:p w14:paraId="7515BD4C">
      <w:pPr>
        <w:pStyle w:val="9"/>
        <w:spacing w:beforeAutospacing="0" w:afterAutospacing="0"/>
        <w:jc w:val="center"/>
        <w:rPr>
          <w:color w:val="auto"/>
          <w:highlight w:val="none"/>
          <w:shd w:val="clear" w:color="auto" w:fill="auto"/>
        </w:rPr>
      </w:pPr>
      <w:r>
        <w:rPr>
          <w:color w:val="auto"/>
          <w:highlight w:val="none"/>
          <w:shd w:val="clear" w:color="auto" w:fill="auto"/>
        </w:rPr>
        <w:t> </w:t>
      </w:r>
    </w:p>
    <w:p w14:paraId="6A8359D6">
      <w:pPr>
        <w:pStyle w:val="9"/>
        <w:spacing w:beforeAutospacing="0" w:afterAutospacing="0"/>
        <w:jc w:val="center"/>
        <w:rPr>
          <w:color w:val="auto"/>
          <w:highlight w:val="none"/>
          <w:shd w:val="clear" w:color="auto" w:fill="auto"/>
        </w:rPr>
      </w:pPr>
    </w:p>
    <w:p w14:paraId="3D89167D">
      <w:pPr>
        <w:pStyle w:val="9"/>
        <w:spacing w:beforeAutospacing="0" w:afterAutospacing="0"/>
        <w:jc w:val="center"/>
        <w:rPr>
          <w:color w:val="auto"/>
          <w:highlight w:val="none"/>
          <w:shd w:val="clear" w:color="auto" w:fill="auto"/>
        </w:rPr>
      </w:pPr>
    </w:p>
    <w:p w14:paraId="605D8385">
      <w:pPr>
        <w:pStyle w:val="9"/>
        <w:spacing w:beforeAutospacing="0" w:afterAutospacing="0"/>
        <w:jc w:val="center"/>
        <w:rPr>
          <w:color w:val="auto"/>
          <w:highlight w:val="none"/>
          <w:shd w:val="clear" w:color="auto" w:fill="auto"/>
        </w:rPr>
      </w:pPr>
    </w:p>
    <w:p w14:paraId="28529547">
      <w:pPr>
        <w:pStyle w:val="9"/>
        <w:spacing w:beforeAutospacing="0" w:afterAutospacing="0"/>
        <w:jc w:val="center"/>
        <w:rPr>
          <w:color w:val="auto"/>
          <w:highlight w:val="none"/>
          <w:shd w:val="clear" w:color="auto" w:fill="auto"/>
        </w:rPr>
      </w:pPr>
    </w:p>
    <w:p w14:paraId="3BBEAAD7">
      <w:pPr>
        <w:pStyle w:val="9"/>
        <w:spacing w:beforeAutospacing="0" w:afterAutospacing="0"/>
        <w:jc w:val="center"/>
        <w:rPr>
          <w:color w:val="auto"/>
          <w:highlight w:val="none"/>
          <w:shd w:val="clear" w:color="auto" w:fill="auto"/>
        </w:rPr>
      </w:pPr>
    </w:p>
    <w:p w14:paraId="0BD3EBFF">
      <w:pPr>
        <w:pStyle w:val="9"/>
        <w:spacing w:beforeAutospacing="0" w:afterAutospacing="0"/>
        <w:jc w:val="center"/>
        <w:rPr>
          <w:color w:val="auto"/>
          <w:highlight w:val="none"/>
          <w:shd w:val="clear" w:color="auto" w:fill="auto"/>
        </w:rPr>
      </w:pPr>
    </w:p>
    <w:p w14:paraId="798720F7">
      <w:pPr>
        <w:pStyle w:val="9"/>
        <w:spacing w:beforeAutospacing="0" w:afterAutospacing="0"/>
        <w:jc w:val="center"/>
        <w:rPr>
          <w:color w:val="auto"/>
          <w:highlight w:val="none"/>
          <w:shd w:val="clear" w:color="auto" w:fill="auto"/>
        </w:rPr>
      </w:pPr>
    </w:p>
    <w:p w14:paraId="28941F5F">
      <w:pPr>
        <w:pStyle w:val="9"/>
        <w:spacing w:beforeAutospacing="0" w:afterAutospacing="0"/>
        <w:jc w:val="center"/>
        <w:rPr>
          <w:color w:val="auto"/>
          <w:highlight w:val="none"/>
          <w:shd w:val="clear" w:color="auto" w:fill="auto"/>
        </w:rPr>
      </w:pPr>
    </w:p>
    <w:p w14:paraId="0C4E8B31">
      <w:pPr>
        <w:pStyle w:val="9"/>
        <w:spacing w:beforeAutospacing="0" w:afterAutospacing="0"/>
        <w:jc w:val="center"/>
        <w:rPr>
          <w:color w:val="auto"/>
          <w:highlight w:val="none"/>
          <w:shd w:val="clear" w:color="auto" w:fill="auto"/>
        </w:rPr>
      </w:pPr>
    </w:p>
    <w:p w14:paraId="5F7D875E">
      <w:pPr>
        <w:pStyle w:val="9"/>
        <w:spacing w:beforeAutospacing="0" w:afterAutospacing="0"/>
        <w:jc w:val="center"/>
        <w:rPr>
          <w:color w:val="auto"/>
          <w:highlight w:val="none"/>
          <w:shd w:val="clear" w:color="auto" w:fill="auto"/>
        </w:rPr>
      </w:pPr>
    </w:p>
    <w:p w14:paraId="281C18B1">
      <w:pPr>
        <w:pStyle w:val="9"/>
        <w:spacing w:beforeAutospacing="0" w:afterAutospacing="0"/>
        <w:jc w:val="center"/>
        <w:rPr>
          <w:color w:val="auto"/>
          <w:highlight w:val="none"/>
          <w:shd w:val="clear" w:color="auto" w:fill="auto"/>
        </w:rPr>
      </w:pPr>
    </w:p>
    <w:p w14:paraId="63FABA73">
      <w:pPr>
        <w:pStyle w:val="9"/>
        <w:spacing w:beforeAutospacing="0" w:afterAutospacing="0"/>
        <w:jc w:val="center"/>
        <w:rPr>
          <w:color w:val="auto"/>
          <w:highlight w:val="none"/>
          <w:shd w:val="clear" w:color="auto" w:fill="auto"/>
        </w:rPr>
      </w:pPr>
    </w:p>
    <w:p w14:paraId="134AE47C">
      <w:pPr>
        <w:pStyle w:val="9"/>
        <w:spacing w:beforeAutospacing="0" w:afterAutospacing="0"/>
        <w:jc w:val="center"/>
        <w:rPr>
          <w:color w:val="auto"/>
          <w:highlight w:val="none"/>
          <w:shd w:val="clear" w:color="auto" w:fill="auto"/>
        </w:rPr>
      </w:pPr>
    </w:p>
    <w:p w14:paraId="5B8B9473">
      <w:pPr>
        <w:pStyle w:val="9"/>
        <w:spacing w:beforeAutospacing="0" w:afterAutospacing="0"/>
        <w:jc w:val="center"/>
        <w:rPr>
          <w:color w:val="auto"/>
          <w:highlight w:val="none"/>
          <w:shd w:val="clear" w:color="auto" w:fill="auto"/>
        </w:rPr>
      </w:pPr>
    </w:p>
    <w:p w14:paraId="07EED24E">
      <w:pPr>
        <w:pStyle w:val="9"/>
        <w:spacing w:beforeAutospacing="0" w:afterAutospacing="0"/>
        <w:jc w:val="center"/>
        <w:rPr>
          <w:color w:val="auto"/>
          <w:highlight w:val="none"/>
          <w:shd w:val="clear" w:color="auto" w:fill="auto"/>
        </w:rPr>
      </w:pPr>
    </w:p>
    <w:p w14:paraId="5D8E919C">
      <w:pPr>
        <w:pStyle w:val="9"/>
        <w:spacing w:beforeAutospacing="0" w:afterAutospacing="0"/>
        <w:jc w:val="center"/>
        <w:rPr>
          <w:color w:val="auto"/>
          <w:highlight w:val="none"/>
          <w:shd w:val="clear" w:color="auto" w:fill="auto"/>
        </w:rPr>
      </w:pPr>
    </w:p>
    <w:p w14:paraId="7193F71C">
      <w:pPr>
        <w:pStyle w:val="9"/>
        <w:spacing w:beforeAutospacing="0" w:afterAutospacing="0"/>
        <w:jc w:val="center"/>
        <w:rPr>
          <w:color w:val="auto"/>
          <w:highlight w:val="none"/>
          <w:shd w:val="clear" w:color="auto" w:fill="auto"/>
        </w:rPr>
      </w:pPr>
    </w:p>
    <w:p w14:paraId="7C58E46C">
      <w:pPr>
        <w:pStyle w:val="9"/>
        <w:spacing w:beforeAutospacing="0" w:afterAutospacing="0"/>
        <w:jc w:val="center"/>
        <w:rPr>
          <w:color w:val="auto"/>
          <w:highlight w:val="none"/>
          <w:shd w:val="clear" w:color="auto" w:fill="auto"/>
        </w:rPr>
      </w:pPr>
      <w:r>
        <w:rPr>
          <w:color w:val="auto"/>
          <w:highlight w:val="none"/>
          <w:shd w:val="clear" w:color="auto" w:fill="auto"/>
        </w:rPr>
        <w:t> </w:t>
      </w:r>
    </w:p>
    <w:p w14:paraId="660655A1">
      <w:pPr>
        <w:pStyle w:val="9"/>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 名 称：</w:t>
      </w:r>
      <w:r>
        <w:rPr>
          <w:rFonts w:hint="eastAsia" w:ascii="宋体" w:hAnsi="宋体" w:eastAsia="宋体" w:cs="宋体"/>
          <w:b/>
          <w:color w:val="auto"/>
          <w:sz w:val="36"/>
          <w:szCs w:val="36"/>
          <w:highlight w:val="none"/>
          <w:u w:val="single"/>
          <w:shd w:val="clear" w:color="auto" w:fill="auto"/>
        </w:rPr>
        <w:t xml:space="preserve">            </w:t>
      </w:r>
    </w:p>
    <w:p w14:paraId="05D25914">
      <w:pPr>
        <w:pStyle w:val="9"/>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 编 号：</w:t>
      </w:r>
      <w:r>
        <w:rPr>
          <w:rFonts w:hint="eastAsia" w:ascii="宋体" w:hAnsi="宋体" w:eastAsia="宋体" w:cs="宋体"/>
          <w:b/>
          <w:color w:val="auto"/>
          <w:sz w:val="36"/>
          <w:szCs w:val="36"/>
          <w:highlight w:val="none"/>
          <w:u w:val="single"/>
          <w:shd w:val="clear" w:color="auto" w:fill="auto"/>
        </w:rPr>
        <w:t xml:space="preserve">            </w:t>
      </w:r>
    </w:p>
    <w:p w14:paraId="15F1DA22">
      <w:pPr>
        <w:pStyle w:val="9"/>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供应商名称 ：</w:t>
      </w:r>
      <w:r>
        <w:rPr>
          <w:rFonts w:hint="eastAsia" w:ascii="宋体" w:hAnsi="宋体" w:eastAsia="宋体" w:cs="宋体"/>
          <w:b/>
          <w:color w:val="auto"/>
          <w:sz w:val="36"/>
          <w:szCs w:val="36"/>
          <w:highlight w:val="none"/>
          <w:u w:val="single"/>
          <w:shd w:val="clear" w:color="auto" w:fill="auto"/>
        </w:rPr>
        <w:t>（加盖CA电子公章）</w:t>
      </w:r>
    </w:p>
    <w:p w14:paraId="76D9D070">
      <w:pPr>
        <w:pStyle w:val="9"/>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日    期 ：</w:t>
      </w:r>
      <w:r>
        <w:rPr>
          <w:rFonts w:hint="eastAsia" w:ascii="宋体" w:hAnsi="宋体" w:eastAsia="宋体" w:cs="宋体"/>
          <w:b/>
          <w:color w:val="auto"/>
          <w:sz w:val="36"/>
          <w:szCs w:val="36"/>
          <w:highlight w:val="none"/>
          <w:u w:val="single"/>
          <w:shd w:val="clear" w:color="auto" w:fill="auto"/>
        </w:rPr>
        <w:t xml:space="preserve">                    </w:t>
      </w:r>
    </w:p>
    <w:p w14:paraId="6EFB8551">
      <w:pPr>
        <w:pStyle w:val="9"/>
        <w:spacing w:beforeAutospacing="0" w:afterAutospacing="0" w:line="0" w:lineRule="atLeast"/>
        <w:jc w:val="center"/>
        <w:rPr>
          <w:color w:val="auto"/>
          <w:highlight w:val="none"/>
          <w:shd w:val="clear" w:color="auto" w:fill="auto"/>
        </w:rPr>
      </w:pPr>
    </w:p>
    <w:p w14:paraId="61ADEA87">
      <w:pPr>
        <w:pStyle w:val="9"/>
        <w:spacing w:beforeAutospacing="0" w:afterAutospacing="0" w:line="0" w:lineRule="atLeast"/>
        <w:jc w:val="center"/>
        <w:rPr>
          <w:color w:val="auto"/>
          <w:highlight w:val="none"/>
          <w:shd w:val="clear" w:color="auto" w:fill="auto"/>
        </w:rPr>
      </w:pPr>
    </w:p>
    <w:p w14:paraId="0607A0B8">
      <w:pPr>
        <w:pStyle w:val="9"/>
        <w:spacing w:beforeAutospacing="0" w:afterAutospacing="0" w:line="0" w:lineRule="atLeast"/>
        <w:jc w:val="center"/>
        <w:rPr>
          <w:color w:val="auto"/>
          <w:highlight w:val="none"/>
          <w:shd w:val="clear" w:color="auto" w:fill="auto"/>
        </w:rPr>
      </w:pPr>
    </w:p>
    <w:p w14:paraId="2D2244EB">
      <w:pPr>
        <w:pStyle w:val="9"/>
        <w:spacing w:beforeAutospacing="0" w:afterAutospacing="0" w:line="0" w:lineRule="atLeast"/>
        <w:jc w:val="center"/>
        <w:rPr>
          <w:color w:val="auto"/>
          <w:highlight w:val="none"/>
          <w:shd w:val="clear" w:color="auto" w:fill="auto"/>
        </w:rPr>
      </w:pPr>
    </w:p>
    <w:p w14:paraId="1F65D24C">
      <w:pPr>
        <w:pStyle w:val="9"/>
        <w:spacing w:beforeAutospacing="0" w:afterAutospacing="0" w:line="0" w:lineRule="atLeast"/>
        <w:jc w:val="center"/>
        <w:rPr>
          <w:color w:val="auto"/>
          <w:highlight w:val="none"/>
          <w:shd w:val="clear" w:color="auto" w:fill="auto"/>
        </w:rPr>
      </w:pPr>
    </w:p>
    <w:p w14:paraId="61046141">
      <w:pPr>
        <w:pStyle w:val="9"/>
        <w:spacing w:beforeAutospacing="0" w:afterAutospacing="0" w:line="0" w:lineRule="atLeast"/>
        <w:jc w:val="center"/>
        <w:rPr>
          <w:color w:val="auto"/>
          <w:highlight w:val="none"/>
          <w:shd w:val="clear" w:color="auto" w:fill="auto"/>
        </w:rPr>
      </w:pPr>
    </w:p>
    <w:p w14:paraId="718B14C1">
      <w:pPr>
        <w:pStyle w:val="9"/>
        <w:spacing w:beforeAutospacing="0" w:afterAutospacing="0" w:line="0" w:lineRule="atLeast"/>
        <w:jc w:val="center"/>
        <w:rPr>
          <w:color w:val="auto"/>
          <w:highlight w:val="none"/>
          <w:shd w:val="clear" w:color="auto" w:fill="auto"/>
        </w:rPr>
      </w:pPr>
    </w:p>
    <w:p w14:paraId="09454411">
      <w:pPr>
        <w:pStyle w:val="9"/>
        <w:spacing w:beforeAutospacing="0" w:afterAutospacing="0" w:line="0" w:lineRule="atLeast"/>
        <w:jc w:val="center"/>
        <w:rPr>
          <w:color w:val="auto"/>
          <w:highlight w:val="none"/>
          <w:shd w:val="clear" w:color="auto" w:fill="auto"/>
        </w:rPr>
      </w:pPr>
    </w:p>
    <w:p w14:paraId="0A414A6D">
      <w:pPr>
        <w:pStyle w:val="9"/>
        <w:spacing w:beforeAutospacing="0" w:afterAutospacing="0" w:line="0" w:lineRule="atLeast"/>
        <w:jc w:val="center"/>
        <w:rPr>
          <w:color w:val="auto"/>
          <w:highlight w:val="none"/>
          <w:shd w:val="clear" w:color="auto" w:fill="auto"/>
        </w:rPr>
      </w:pPr>
    </w:p>
    <w:p w14:paraId="59123FDF">
      <w:pPr>
        <w:pStyle w:val="9"/>
        <w:spacing w:beforeAutospacing="0" w:afterAutospacing="0" w:line="0" w:lineRule="atLeast"/>
        <w:jc w:val="center"/>
        <w:rPr>
          <w:color w:val="auto"/>
          <w:highlight w:val="none"/>
          <w:shd w:val="clear" w:color="auto" w:fill="auto"/>
        </w:rPr>
      </w:pPr>
    </w:p>
    <w:p w14:paraId="5BC24895">
      <w:pPr>
        <w:pStyle w:val="9"/>
        <w:spacing w:beforeAutospacing="0" w:afterAutospacing="0" w:line="0" w:lineRule="atLeast"/>
        <w:jc w:val="both"/>
        <w:rPr>
          <w:color w:val="auto"/>
          <w:highlight w:val="none"/>
          <w:shd w:val="clear" w:color="auto" w:fill="auto"/>
        </w:rPr>
      </w:pPr>
    </w:p>
    <w:p w14:paraId="3F9540BC">
      <w:pPr>
        <w:pStyle w:val="9"/>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32"/>
          <w:szCs w:val="32"/>
          <w:highlight w:val="none"/>
          <w:shd w:val="clear" w:color="auto" w:fill="auto"/>
        </w:rPr>
        <w:t>响应文件目录</w:t>
      </w:r>
    </w:p>
    <w:p w14:paraId="56EC4CB4">
      <w:pPr>
        <w:pStyle w:val="9"/>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36D80DBE">
      <w:pPr>
        <w:pStyle w:val="9"/>
        <w:spacing w:beforeAutospacing="0" w:afterAutospacing="0"/>
        <w:ind w:left="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一、法人或者其他组织的营业执照等证明文件，自然人的身份证明</w:t>
      </w:r>
    </w:p>
    <w:p w14:paraId="607C8B8C">
      <w:pPr>
        <w:tabs>
          <w:tab w:val="left" w:pos="1331"/>
        </w:tabs>
        <w:bidi w:val="0"/>
        <w:ind w:firstLine="480" w:firstLineChars="200"/>
        <w:jc w:val="left"/>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二、上一年度的财务状况报告（至少提供资产负债表、利润表、现金流量表，</w:t>
      </w:r>
    </w:p>
    <w:p w14:paraId="794E3DF9">
      <w:pPr>
        <w:pStyle w:val="9"/>
        <w:spacing w:beforeAutospacing="0" w:afterAutospacing="0"/>
        <w:ind w:left="480"/>
        <w:jc w:val="both"/>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谈判供应商成立不满一年无需提供）</w:t>
      </w:r>
    </w:p>
    <w:p w14:paraId="4D00BB74">
      <w:pPr>
        <w:pStyle w:val="9"/>
        <w:spacing w:beforeAutospacing="0" w:afterAutospacing="0"/>
        <w:ind w:left="480"/>
        <w:jc w:val="both"/>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三</w:t>
      </w:r>
      <w:r>
        <w:rPr>
          <w:rFonts w:hint="eastAsia" w:ascii="宋体" w:hAnsi="宋体" w:eastAsia="宋体" w:cs="宋体"/>
          <w:i w:val="0"/>
          <w:iCs/>
          <w:color w:val="auto"/>
          <w:highlight w:val="none"/>
          <w:u w:val="none"/>
          <w:shd w:val="clear" w:color="auto" w:fill="auto"/>
        </w:rPr>
        <w:t>、具备履行合同所必需的设备和专业技术能力的书面声明</w:t>
      </w:r>
    </w:p>
    <w:p w14:paraId="363D14D7">
      <w:pPr>
        <w:pStyle w:val="9"/>
        <w:spacing w:beforeAutospacing="0" w:afterAutospacing="0"/>
        <w:ind w:left="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四</w:t>
      </w:r>
      <w:r>
        <w:rPr>
          <w:rFonts w:hint="eastAsia" w:ascii="宋体" w:hAnsi="宋体" w:eastAsia="宋体" w:cs="宋体"/>
          <w:i w:val="0"/>
          <w:iCs/>
          <w:color w:val="auto"/>
          <w:highlight w:val="none"/>
          <w:u w:val="none"/>
          <w:shd w:val="clear" w:color="auto" w:fill="auto"/>
        </w:rPr>
        <w:t>、依法缴纳税收和社会保障资金的相关材料（提供提交谈判响应文件截止时间前一年内至少一个月依法缴纳税收及缴纳社会保障资金的证明材料。谈判供应商依法享受缓缴、免缴税收、社会保障资金的提供证明材料。）</w:t>
      </w:r>
    </w:p>
    <w:p w14:paraId="68EB0586">
      <w:pPr>
        <w:pStyle w:val="9"/>
        <w:spacing w:beforeAutospacing="0" w:afterAutospacing="0" w:line="0" w:lineRule="atLeas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五、参加政府采购活动前 3 年内在经营活动中没有重大违法记录的书面声明</w:t>
      </w:r>
    </w:p>
    <w:p w14:paraId="5A39131D">
      <w:pPr>
        <w:pStyle w:val="9"/>
        <w:spacing w:beforeAutospacing="0" w:afterAutospacing="0" w:line="0" w:lineRule="atLeas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六、特定资格要求的证明文件（如果本项目设置特定资格要求，则需要提供）</w:t>
      </w:r>
    </w:p>
    <w:p w14:paraId="273AE0C7">
      <w:pPr>
        <w:pStyle w:val="9"/>
        <w:spacing w:beforeAutospacing="0" w:afterAutospacing="0" w:line="0" w:lineRule="atLeas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七、法人授权书</w:t>
      </w:r>
    </w:p>
    <w:p w14:paraId="0020D188">
      <w:pPr>
        <w:pStyle w:val="9"/>
        <w:spacing w:beforeAutospacing="0" w:afterAutospacing="0" w:line="0" w:lineRule="atLeas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八、谈判响应函</w:t>
      </w:r>
    </w:p>
    <w:p w14:paraId="736F9A4F">
      <w:pPr>
        <w:pStyle w:val="9"/>
        <w:spacing w:beforeAutospacing="0" w:afterAutospacing="0" w:line="0" w:lineRule="atLeas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3D1B7B68">
      <w:pPr>
        <w:pStyle w:val="9"/>
        <w:spacing w:beforeAutospacing="0" w:afterAutospacing="0" w:line="0" w:lineRule="atLeast"/>
        <w:ind w:firstLine="480"/>
        <w:jc w:val="both"/>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十、残疾人福利性单位声明函</w:t>
      </w:r>
    </w:p>
    <w:p w14:paraId="5F20A955">
      <w:pPr>
        <w:pStyle w:val="9"/>
        <w:spacing w:beforeAutospacing="0" w:afterAutospacing="0" w:line="0" w:lineRule="atLeast"/>
        <w:ind w:firstLine="480"/>
        <w:jc w:val="both"/>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auto"/>
          <w:highlight w:val="none"/>
          <w:u w:val="none"/>
        </w:rPr>
        <w:t xml:space="preserve"> 关于符合本国产品标准的声明函</w:t>
      </w:r>
    </w:p>
    <w:p w14:paraId="61E39FC3">
      <w:pPr>
        <w:pStyle w:val="9"/>
        <w:spacing w:beforeAutospacing="0" w:afterAutospacing="0" w:line="0" w:lineRule="atLeas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w:t>
      </w:r>
      <w:r>
        <w:rPr>
          <w:rFonts w:hint="eastAsia" w:ascii="宋体" w:hAnsi="宋体" w:eastAsia="宋体" w:cs="宋体"/>
          <w:i w:val="0"/>
          <w:iCs/>
          <w:color w:val="auto"/>
          <w:highlight w:val="none"/>
          <w:u w:val="none"/>
          <w:shd w:val="clear" w:color="auto" w:fill="auto"/>
          <w:lang w:val="en-US" w:eastAsia="zh-CN"/>
        </w:rPr>
        <w:t>二</w:t>
      </w:r>
      <w:r>
        <w:rPr>
          <w:rFonts w:hint="eastAsia" w:ascii="宋体" w:hAnsi="宋体" w:eastAsia="宋体" w:cs="宋体"/>
          <w:i w:val="0"/>
          <w:iCs/>
          <w:color w:val="auto"/>
          <w:highlight w:val="none"/>
          <w:u w:val="none"/>
          <w:shd w:val="clear" w:color="auto" w:fill="auto"/>
        </w:rPr>
        <w:t>、联合体协议</w:t>
      </w:r>
    </w:p>
    <w:p w14:paraId="37CAF748">
      <w:pPr>
        <w:pStyle w:val="9"/>
        <w:spacing w:beforeAutospacing="0" w:afterAutospacing="0" w:line="0" w:lineRule="atLeas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w:t>
      </w:r>
      <w:r>
        <w:rPr>
          <w:rFonts w:hint="eastAsia" w:ascii="宋体" w:hAnsi="宋体" w:eastAsia="宋体" w:cs="宋体"/>
          <w:i w:val="0"/>
          <w:iCs/>
          <w:color w:val="auto"/>
          <w:highlight w:val="none"/>
          <w:u w:val="none"/>
          <w:shd w:val="clear" w:color="auto" w:fill="auto"/>
          <w:lang w:val="en-US" w:eastAsia="zh-CN"/>
        </w:rPr>
        <w:t>三</w:t>
      </w:r>
      <w:r>
        <w:rPr>
          <w:rFonts w:hint="eastAsia" w:ascii="宋体" w:hAnsi="宋体" w:eastAsia="宋体" w:cs="宋体"/>
          <w:i w:val="0"/>
          <w:iCs/>
          <w:color w:val="auto"/>
          <w:highlight w:val="none"/>
          <w:u w:val="none"/>
          <w:shd w:val="clear" w:color="auto" w:fill="auto"/>
        </w:rPr>
        <w:t>、分项报价表</w:t>
      </w:r>
    </w:p>
    <w:p w14:paraId="44BA6BFB">
      <w:pPr>
        <w:pStyle w:val="9"/>
        <w:spacing w:beforeAutospacing="0" w:afterAutospacing="0" w:line="0" w:lineRule="atLeast"/>
        <w:ind w:firstLine="480"/>
        <w:jc w:val="both"/>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w:t>
      </w:r>
      <w:r>
        <w:rPr>
          <w:rFonts w:hint="eastAsia" w:ascii="宋体" w:hAnsi="宋体" w:eastAsia="宋体" w:cs="宋体"/>
          <w:i w:val="0"/>
          <w:iCs/>
          <w:color w:val="auto"/>
          <w:highlight w:val="none"/>
          <w:u w:val="none"/>
          <w:shd w:val="clear" w:color="auto" w:fill="auto"/>
          <w:lang w:val="en-US" w:eastAsia="zh-CN"/>
        </w:rPr>
        <w:t>四</w:t>
      </w:r>
      <w:r>
        <w:rPr>
          <w:rFonts w:hint="eastAsia" w:ascii="宋体" w:hAnsi="宋体" w:eastAsia="宋体" w:cs="宋体"/>
          <w:i w:val="0"/>
          <w:iCs/>
          <w:color w:val="auto"/>
          <w:highlight w:val="none"/>
          <w:u w:val="none"/>
          <w:shd w:val="clear" w:color="auto" w:fill="auto"/>
        </w:rPr>
        <w:t>、技术要求响应及偏离表</w:t>
      </w:r>
    </w:p>
    <w:p w14:paraId="62A80CDA">
      <w:pPr>
        <w:pStyle w:val="9"/>
        <w:spacing w:beforeAutospacing="0" w:afterAutospacing="0" w:line="0" w:lineRule="atLeast"/>
        <w:ind w:firstLine="480"/>
        <w:jc w:val="both"/>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w:t>
      </w:r>
      <w:r>
        <w:rPr>
          <w:rFonts w:hint="eastAsia" w:ascii="宋体" w:hAnsi="宋体" w:eastAsia="宋体" w:cs="宋体"/>
          <w:i w:val="0"/>
          <w:iCs/>
          <w:color w:val="auto"/>
          <w:highlight w:val="none"/>
          <w:u w:val="none"/>
          <w:shd w:val="clear" w:color="auto" w:fill="auto"/>
          <w:lang w:val="en-US" w:eastAsia="zh-CN"/>
        </w:rPr>
        <w:t>五</w:t>
      </w:r>
      <w:r>
        <w:rPr>
          <w:rFonts w:hint="eastAsia" w:ascii="宋体" w:hAnsi="宋体" w:eastAsia="宋体" w:cs="宋体"/>
          <w:i w:val="0"/>
          <w:iCs/>
          <w:color w:val="auto"/>
          <w:highlight w:val="none"/>
          <w:u w:val="none"/>
          <w:shd w:val="clear" w:color="auto" w:fill="auto"/>
        </w:rPr>
        <w:t>、商务要求响应及偏离表</w:t>
      </w:r>
    </w:p>
    <w:p w14:paraId="48EFFF5A">
      <w:pPr>
        <w:pStyle w:val="9"/>
        <w:spacing w:beforeAutospacing="0" w:afterAutospacing="0"/>
        <w:ind w:left="480"/>
        <w:jc w:val="both"/>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w:t>
      </w:r>
      <w:r>
        <w:rPr>
          <w:rFonts w:hint="eastAsia" w:ascii="宋体" w:hAnsi="宋体" w:eastAsia="宋体" w:cs="宋体"/>
          <w:i w:val="0"/>
          <w:iCs/>
          <w:color w:val="auto"/>
          <w:highlight w:val="none"/>
          <w:u w:val="none"/>
          <w:shd w:val="clear" w:color="auto" w:fill="auto"/>
          <w:lang w:val="en-US" w:eastAsia="zh-CN"/>
        </w:rPr>
        <w:t>六</w:t>
      </w:r>
      <w:r>
        <w:rPr>
          <w:rFonts w:hint="eastAsia" w:ascii="宋体" w:hAnsi="宋体" w:eastAsia="宋体" w:cs="宋体"/>
          <w:i w:val="0"/>
          <w:iCs/>
          <w:color w:val="auto"/>
          <w:highlight w:val="none"/>
          <w:u w:val="none"/>
          <w:shd w:val="clear" w:color="auto" w:fill="auto"/>
        </w:rPr>
        <w:t>、开标一览表</w:t>
      </w:r>
    </w:p>
    <w:p w14:paraId="660B8D16">
      <w:pPr>
        <w:pStyle w:val="9"/>
        <w:spacing w:beforeAutospacing="0" w:afterAutospacing="0" w:line="360" w:lineRule="auto"/>
        <w:ind w:firstLine="480"/>
        <w:jc w:val="both"/>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kern w:val="0"/>
          <w:sz w:val="24"/>
          <w:highlight w:val="none"/>
          <w:u w:val="none"/>
          <w:shd w:val="clear" w:color="auto" w:fill="auto"/>
        </w:rPr>
        <w:t>十</w:t>
      </w:r>
      <w:r>
        <w:rPr>
          <w:rFonts w:hint="eastAsia" w:ascii="宋体" w:hAnsi="宋体" w:eastAsia="宋体" w:cs="宋体"/>
          <w:i w:val="0"/>
          <w:iCs/>
          <w:color w:val="auto"/>
          <w:kern w:val="0"/>
          <w:sz w:val="24"/>
          <w:highlight w:val="none"/>
          <w:u w:val="none"/>
          <w:shd w:val="clear" w:color="auto" w:fill="auto"/>
          <w:lang w:val="en-US" w:eastAsia="zh-CN"/>
        </w:rPr>
        <w:t>七</w:t>
      </w:r>
      <w:r>
        <w:rPr>
          <w:rFonts w:hint="eastAsia" w:ascii="宋体" w:hAnsi="宋体" w:eastAsia="宋体" w:cs="宋体"/>
          <w:i w:val="0"/>
          <w:iCs/>
          <w:color w:val="auto"/>
          <w:kern w:val="0"/>
          <w:sz w:val="24"/>
          <w:highlight w:val="none"/>
          <w:u w:val="none"/>
          <w:shd w:val="clear" w:color="auto" w:fill="auto"/>
        </w:rPr>
        <w:t>、</w:t>
      </w:r>
      <w:r>
        <w:rPr>
          <w:rFonts w:hint="eastAsia" w:ascii="宋体" w:hAnsi="宋体" w:eastAsia="宋体" w:cs="宋体"/>
          <w:i w:val="0"/>
          <w:iCs/>
          <w:color w:val="auto"/>
          <w:highlight w:val="none"/>
          <w:u w:val="none"/>
          <w:shd w:val="clear" w:color="auto" w:fill="auto"/>
        </w:rPr>
        <w:t>盐城市政府采购事前信用承诺书</w:t>
      </w:r>
    </w:p>
    <w:p w14:paraId="15888654">
      <w:pPr>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br w:type="page"/>
      </w:r>
    </w:p>
    <w:p w14:paraId="1EC7274A">
      <w:pPr>
        <w:pStyle w:val="9"/>
        <w:spacing w:beforeAutospacing="0" w:afterAutospacing="0" w:line="0" w:lineRule="atLeast"/>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一、法人或者其他组织的营业执照等证明文件，自然人的身份证明</w:t>
      </w:r>
    </w:p>
    <w:p w14:paraId="730CC53F">
      <w:pPr>
        <w:pStyle w:val="9"/>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CED2B5D">
      <w:pPr>
        <w:pStyle w:val="9"/>
        <w:spacing w:beforeAutospacing="0" w:afterAutospacing="0"/>
        <w:jc w:val="both"/>
        <w:rPr>
          <w:rFonts w:hint="eastAsia" w:eastAsia="黑体"/>
          <w:color w:val="auto"/>
          <w:highlight w:val="none"/>
          <w:shd w:val="clear" w:color="auto" w:fill="auto"/>
          <w:lang w:val="en-US" w:eastAsia="zh-CN"/>
        </w:rPr>
      </w:pPr>
      <w:r>
        <w:rPr>
          <w:rFonts w:hint="eastAsia" w:ascii="黑体" w:hAnsi="宋体" w:eastAsia="黑体" w:cs="黑体"/>
          <w:i/>
          <w:color w:val="auto"/>
          <w:sz w:val="32"/>
          <w:szCs w:val="32"/>
          <w:highlight w:val="none"/>
          <w:u w:val="single"/>
          <w:shd w:val="clear" w:color="auto" w:fill="auto"/>
        </w:rPr>
        <w:t>二、上一年度的财务状况报</w:t>
      </w:r>
      <w:r>
        <w:rPr>
          <w:rFonts w:hint="eastAsia" w:ascii="黑体" w:hAnsi="宋体" w:eastAsia="黑体" w:cs="黑体"/>
          <w:i/>
          <w:color w:val="auto"/>
          <w:sz w:val="32"/>
          <w:szCs w:val="32"/>
          <w:highlight w:val="none"/>
          <w:u w:val="single"/>
          <w:shd w:val="clear" w:color="auto" w:fill="auto"/>
          <w:lang w:val="en-US" w:eastAsia="zh-CN"/>
        </w:rPr>
        <w:t>告</w:t>
      </w:r>
    </w:p>
    <w:p w14:paraId="40E40A8F">
      <w:pPr>
        <w:tabs>
          <w:tab w:val="left" w:pos="1331"/>
        </w:tabs>
        <w:bidi w:val="0"/>
        <w:ind w:firstLine="480" w:firstLineChars="200"/>
        <w:jc w:val="left"/>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（至少提供资产负债表、利润表、现金流量表，谈判供应商成立不满一年无需提供）</w:t>
      </w:r>
    </w:p>
    <w:p w14:paraId="2B6E0F00">
      <w:pPr>
        <w:pStyle w:val="9"/>
        <w:spacing w:beforeAutospacing="0" w:afterAutospacing="0"/>
        <w:jc w:val="both"/>
        <w:rPr>
          <w:color w:val="auto"/>
          <w:highlight w:val="none"/>
          <w:shd w:val="clear" w:color="auto" w:fill="auto"/>
        </w:rPr>
      </w:pPr>
      <w:r>
        <w:rPr>
          <w:color w:val="auto"/>
          <w:highlight w:val="none"/>
          <w:shd w:val="clear" w:color="auto" w:fill="auto"/>
        </w:rPr>
        <w:t> </w:t>
      </w:r>
    </w:p>
    <w:p w14:paraId="5A47EFD7">
      <w:pPr>
        <w:pStyle w:val="9"/>
        <w:spacing w:beforeAutospacing="0" w:afterAutospacing="0"/>
        <w:jc w:val="both"/>
        <w:rPr>
          <w:color w:val="auto"/>
          <w:highlight w:val="none"/>
          <w:shd w:val="clear" w:color="auto" w:fill="auto"/>
        </w:rPr>
      </w:pPr>
      <w:r>
        <w:rPr>
          <w:color w:val="auto"/>
          <w:highlight w:val="none"/>
          <w:shd w:val="clear" w:color="auto" w:fill="auto"/>
        </w:rPr>
        <w:t> </w:t>
      </w:r>
    </w:p>
    <w:p w14:paraId="72C6C7E1">
      <w:pPr>
        <w:pStyle w:val="9"/>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三</w:t>
      </w:r>
      <w:r>
        <w:rPr>
          <w:rFonts w:hint="eastAsia" w:ascii="黑体" w:hAnsi="宋体" w:eastAsia="黑体" w:cs="黑体"/>
          <w:i/>
          <w:color w:val="auto"/>
          <w:sz w:val="32"/>
          <w:szCs w:val="32"/>
          <w:highlight w:val="none"/>
          <w:u w:val="single"/>
          <w:shd w:val="clear" w:color="auto" w:fill="auto"/>
        </w:rPr>
        <w:t>、具备履行合同所必需的设备和专业技术能力的书面声明</w:t>
      </w:r>
    </w:p>
    <w:p w14:paraId="40931C90">
      <w:pPr>
        <w:pStyle w:val="9"/>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我单位郑重声明：我单位具备履行本项采购合同所必需的设备和专业技术能力，为履行本项采购合同我公司具备如下主要设备和主要专业技术能力：</w:t>
      </w:r>
    </w:p>
    <w:p w14:paraId="21B67B49">
      <w:pPr>
        <w:pStyle w:val="9"/>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6DD9454B">
      <w:pPr>
        <w:pStyle w:val="9"/>
        <w:spacing w:beforeAutospacing="0" w:afterAutospacing="0"/>
        <w:ind w:firstLine="480" w:firstLineChars="20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06341209">
      <w:pPr>
        <w:pStyle w:val="9"/>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四</w:t>
      </w:r>
      <w:r>
        <w:rPr>
          <w:rFonts w:hint="eastAsia" w:ascii="黑体" w:hAnsi="宋体" w:eastAsia="黑体" w:cs="黑体"/>
          <w:i/>
          <w:color w:val="auto"/>
          <w:sz w:val="32"/>
          <w:szCs w:val="32"/>
          <w:highlight w:val="none"/>
          <w:u w:val="single"/>
          <w:shd w:val="clear" w:color="auto" w:fill="auto"/>
        </w:rPr>
        <w:t>、依法缴纳税收和社会保障资金的相关材料</w:t>
      </w:r>
    </w:p>
    <w:p w14:paraId="27410201">
      <w:pPr>
        <w:pStyle w:val="9"/>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提供提交响应文件截止时间前一年内至少一个月依法缴纳税收及缴纳社会保障资金的证明材料。供应商依法享受缓缴、免缴税收、社会保障资金的提供证明材料。</w:t>
      </w:r>
    </w:p>
    <w:p w14:paraId="4E1F38CE">
      <w:pPr>
        <w:pStyle w:val="9"/>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五、参加政府采购活动前 3 年内在经营活动中没有重大违法记录的书面声明</w:t>
      </w:r>
    </w:p>
    <w:p w14:paraId="36B6D2C3">
      <w:pPr>
        <w:pStyle w:val="9"/>
        <w:spacing w:beforeAutospacing="0" w:afterAutospacing="0" w:line="0" w:lineRule="atLeast"/>
        <w:jc w:val="both"/>
        <w:rPr>
          <w:color w:val="auto"/>
          <w:highlight w:val="none"/>
          <w:shd w:val="clear" w:color="auto" w:fill="auto"/>
        </w:rPr>
      </w:pPr>
      <w:r>
        <w:rPr>
          <w:rFonts w:hint="eastAsia" w:ascii="宋体" w:hAnsi="宋体" w:eastAsia="宋体" w:cs="宋体"/>
          <w:b/>
          <w:color w:val="auto"/>
          <w:sz w:val="44"/>
          <w:szCs w:val="44"/>
          <w:highlight w:val="none"/>
          <w:shd w:val="clear" w:color="auto" w:fill="auto"/>
        </w:rPr>
        <w:t>      声  明</w:t>
      </w:r>
    </w:p>
    <w:p w14:paraId="5670D4B4">
      <w:pPr>
        <w:pStyle w:val="9"/>
        <w:spacing w:beforeAutospacing="0" w:afterAutospacing="0" w:line="0" w:lineRule="atLeast"/>
        <w:jc w:val="both"/>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44D900F5">
      <w:pPr>
        <w:pStyle w:val="9"/>
        <w:spacing w:beforeAutospacing="0" w:afterAutospacing="0"/>
        <w:jc w:val="both"/>
        <w:rPr>
          <w:color w:val="auto"/>
          <w:highlight w:val="none"/>
          <w:shd w:val="clear" w:color="auto" w:fill="auto"/>
        </w:rPr>
      </w:pPr>
      <w:r>
        <w:rPr>
          <w:color w:val="auto"/>
          <w:highlight w:val="none"/>
          <w:shd w:val="clear" w:color="auto" w:fill="auto"/>
        </w:rPr>
        <w:t> </w:t>
      </w:r>
    </w:p>
    <w:p w14:paraId="527EB042">
      <w:pPr>
        <w:pStyle w:val="9"/>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六、特定资格要求的证明文件</w:t>
      </w:r>
    </w:p>
    <w:p w14:paraId="1B0EDD2F">
      <w:pPr>
        <w:pStyle w:val="9"/>
        <w:spacing w:beforeAutospacing="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   如果本项目申请人的特定资格要求中要求提供的，必须提供。</w:t>
      </w:r>
    </w:p>
    <w:p w14:paraId="6CF3A0F8">
      <w:pPr>
        <w:pStyle w:val="9"/>
        <w:spacing w:beforeAutospacing="0" w:afterAutospacing="0"/>
        <w:jc w:val="center"/>
        <w:rPr>
          <w:rFonts w:ascii="黑体" w:hAnsi="宋体" w:eastAsia="黑体" w:cs="黑体"/>
          <w:i/>
          <w:color w:val="auto"/>
          <w:sz w:val="32"/>
          <w:szCs w:val="32"/>
          <w:highlight w:val="none"/>
          <w:u w:val="single"/>
          <w:shd w:val="clear" w:color="auto" w:fill="auto"/>
        </w:rPr>
      </w:pPr>
      <w:bookmarkStart w:id="168" w:name="_Toc120614284"/>
    </w:p>
    <w:p w14:paraId="26A5A972">
      <w:pPr>
        <w:pStyle w:val="9"/>
        <w:spacing w:beforeAutospacing="0" w:afterAutospacing="0"/>
        <w:jc w:val="center"/>
        <w:rPr>
          <w:rFonts w:ascii="黑体" w:hAnsi="宋体" w:eastAsia="黑体" w:cs="黑体"/>
          <w:i/>
          <w:color w:val="auto"/>
          <w:sz w:val="32"/>
          <w:szCs w:val="32"/>
          <w:highlight w:val="none"/>
          <w:u w:val="single"/>
          <w:shd w:val="clear" w:color="auto" w:fill="auto"/>
        </w:rPr>
      </w:pPr>
    </w:p>
    <w:p w14:paraId="0C2D93E2">
      <w:pPr>
        <w:pStyle w:val="9"/>
        <w:spacing w:beforeAutospacing="0" w:afterAutospacing="0"/>
        <w:jc w:val="center"/>
        <w:rPr>
          <w:rFonts w:ascii="黑体" w:hAnsi="宋体" w:eastAsia="黑体" w:cs="黑体"/>
          <w:i/>
          <w:color w:val="auto"/>
          <w:sz w:val="32"/>
          <w:szCs w:val="32"/>
          <w:highlight w:val="none"/>
          <w:u w:val="single"/>
          <w:shd w:val="clear" w:color="auto" w:fill="auto"/>
        </w:rPr>
      </w:pPr>
    </w:p>
    <w:p w14:paraId="33B803F6">
      <w:pPr>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br w:type="page"/>
      </w:r>
    </w:p>
    <w:p w14:paraId="0D38DC26">
      <w:pPr>
        <w:pStyle w:val="9"/>
        <w:spacing w:beforeAutospacing="0" w:afterAutospacing="0"/>
        <w:jc w:val="center"/>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七、法人授权书</w:t>
      </w:r>
    </w:p>
    <w:p w14:paraId="2491A8B2">
      <w:pPr>
        <w:pStyle w:val="9"/>
        <w:tabs>
          <w:tab w:val="left" w:pos="360"/>
        </w:tabs>
        <w:spacing w:beforeAutospacing="0" w:afterAutospacing="0" w:line="360" w:lineRule="auto"/>
        <w:ind w:firstLine="480"/>
        <w:jc w:val="both"/>
        <w:rPr>
          <w:color w:val="auto"/>
          <w:highlight w:val="none"/>
          <w:shd w:val="clear" w:color="auto" w:fill="auto"/>
        </w:rPr>
      </w:pPr>
      <w:r>
        <w:rPr>
          <w:rFonts w:ascii="Times New Roman" w:hAnsi="Times New Roman"/>
          <w:color w:val="auto"/>
          <w:highlight w:val="none"/>
          <w:shd w:val="clear" w:color="auto" w:fill="auto"/>
        </w:rPr>
        <w:t>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号项目采购活动的合法代理人，以本单位名义全权处理一切与该项目采购有关的事务。</w:t>
      </w:r>
    </w:p>
    <w:p w14:paraId="1C46012E">
      <w:pPr>
        <w:pStyle w:val="9"/>
        <w:tabs>
          <w:tab w:val="left" w:pos="360"/>
        </w:tabs>
        <w:spacing w:beforeAutospacing="0" w:afterAutospacing="0" w:line="360" w:lineRule="auto"/>
        <w:ind w:firstLine="480"/>
        <w:jc w:val="both"/>
        <w:rPr>
          <w:color w:val="auto"/>
          <w:highlight w:val="none"/>
          <w:shd w:val="clear" w:color="auto" w:fill="auto"/>
        </w:rPr>
      </w:pPr>
      <w:r>
        <w:rPr>
          <w:rFonts w:ascii="Times New Roman" w:hAnsi="Times New Roman"/>
          <w:color w:val="auto"/>
          <w:highlight w:val="none"/>
          <w:shd w:val="clear" w:color="auto" w:fill="auto"/>
        </w:rPr>
        <w:t>本授权书于______年____月____日起生效，特此声明。</w:t>
      </w:r>
    </w:p>
    <w:p w14:paraId="6F839E03">
      <w:pPr>
        <w:pStyle w:val="9"/>
        <w:tabs>
          <w:tab w:val="left" w:pos="360"/>
        </w:tabs>
        <w:spacing w:beforeAutospacing="0" w:afterAutospacing="0" w:line="360" w:lineRule="auto"/>
        <w:jc w:val="both"/>
        <w:rPr>
          <w:color w:val="auto"/>
          <w:highlight w:val="none"/>
          <w:shd w:val="clear" w:color="auto" w:fill="auto"/>
        </w:rPr>
      </w:pPr>
      <w:r>
        <w:rPr>
          <w:rFonts w:ascii="Times New Roman" w:hAnsi="Times New Roman"/>
          <w:color w:val="auto"/>
          <w:highlight w:val="none"/>
          <w:shd w:val="clear" w:color="auto" w:fill="auto"/>
        </w:rPr>
        <w:t>          被授权人身份证号码：</w:t>
      </w:r>
      <w:r>
        <w:rPr>
          <w:rFonts w:ascii="Times New Roman" w:hAnsi="Times New Roman"/>
          <w:color w:val="auto"/>
          <w:highlight w:val="none"/>
          <w:u w:val="single"/>
          <w:shd w:val="clear" w:color="auto" w:fill="auto"/>
        </w:rPr>
        <w:t xml:space="preserve">                              </w:t>
      </w:r>
    </w:p>
    <w:p w14:paraId="76B06588">
      <w:pPr>
        <w:pStyle w:val="9"/>
        <w:tabs>
          <w:tab w:val="left" w:pos="360"/>
        </w:tabs>
        <w:spacing w:beforeAutospacing="0" w:afterAutospacing="0" w:line="360" w:lineRule="auto"/>
        <w:jc w:val="both"/>
        <w:rPr>
          <w:rFonts w:ascii="Times New Roman" w:hAnsi="Times New Roman"/>
          <w:color w:val="auto"/>
          <w:highlight w:val="none"/>
          <w:u w:val="single"/>
          <w:shd w:val="clear" w:color="auto" w:fill="auto"/>
        </w:rPr>
      </w:pPr>
      <w:r>
        <w:rPr>
          <w:rFonts w:ascii="Times New Roman" w:hAnsi="Times New Roman"/>
          <w:color w:val="auto"/>
          <w:highlight w:val="none"/>
          <w:shd w:val="clear" w:color="auto" w:fill="auto"/>
        </w:rPr>
        <w:t>          被授权人联系电话：（手机）</w:t>
      </w:r>
      <w:r>
        <w:rPr>
          <w:rFonts w:ascii="Times New Roman" w:hAnsi="Times New Roman"/>
          <w:color w:val="auto"/>
          <w:highlight w:val="none"/>
          <w:u w:val="single"/>
          <w:shd w:val="clear" w:color="auto" w:fill="auto"/>
        </w:rPr>
        <w:t xml:space="preserve">                          </w:t>
      </w:r>
    </w:p>
    <w:p w14:paraId="70F156FF">
      <w:pPr>
        <w:pStyle w:val="9"/>
        <w:tabs>
          <w:tab w:val="left" w:pos="360"/>
        </w:tabs>
        <w:spacing w:beforeAutospacing="0" w:afterAutospacing="0" w:line="360" w:lineRule="auto"/>
        <w:ind w:firstLine="720" w:firstLineChars="300"/>
        <w:jc w:val="both"/>
        <w:rPr>
          <w:rFonts w:ascii="Times New Roman" w:hAnsi="Times New Roman"/>
          <w:color w:val="auto"/>
          <w:highlight w:val="none"/>
          <w:u w:val="single"/>
          <w:shd w:val="clear" w:color="auto" w:fill="auto"/>
        </w:rPr>
      </w:pPr>
      <w:r>
        <w:rPr>
          <w:rFonts w:ascii="Times New Roman" w:hAnsi="Times New Roman"/>
          <w:color w:val="auto"/>
          <w:highlight w:val="none"/>
          <w:shd w:val="clear" w:color="auto" w:fill="auto"/>
        </w:rPr>
        <w:t>授权单位名称：</w:t>
      </w:r>
      <w:r>
        <w:rPr>
          <w:rFonts w:ascii="Times New Roman" w:hAnsi="Times New Roman"/>
          <w:color w:val="auto"/>
          <w:highlight w:val="none"/>
          <w:u w:val="single"/>
          <w:shd w:val="clear" w:color="auto" w:fill="auto"/>
        </w:rPr>
        <w:t>（加盖CA电子公章）</w:t>
      </w:r>
    </w:p>
    <w:p w14:paraId="3E03188C">
      <w:pPr>
        <w:pStyle w:val="9"/>
        <w:tabs>
          <w:tab w:val="left" w:pos="360"/>
        </w:tabs>
        <w:spacing w:beforeAutospacing="0" w:afterAutospacing="0" w:line="360" w:lineRule="auto"/>
        <w:ind w:firstLine="720" w:firstLineChars="300"/>
        <w:jc w:val="both"/>
        <w:rPr>
          <w:rFonts w:ascii="Times New Roman" w:hAnsi="Times New Roman"/>
          <w:color w:val="auto"/>
          <w:highlight w:val="none"/>
          <w:u w:val="single"/>
          <w:shd w:val="clear" w:color="auto" w:fill="auto"/>
        </w:rPr>
      </w:pPr>
      <w:r>
        <w:rPr>
          <w:rFonts w:ascii="Times New Roman" w:hAnsi="Times New Roman"/>
          <w:color w:val="auto"/>
          <w:highlight w:val="none"/>
          <w:shd w:val="clear" w:color="auto" w:fill="auto"/>
        </w:rPr>
        <w:t>单位地址：</w:t>
      </w:r>
      <w:r>
        <w:rPr>
          <w:rFonts w:ascii="Times New Roman" w:hAnsi="Times New Roman"/>
          <w:color w:val="auto"/>
          <w:highlight w:val="none"/>
          <w:u w:val="single"/>
          <w:shd w:val="clear" w:color="auto" w:fill="auto"/>
        </w:rPr>
        <w:t>                                   </w:t>
      </w:r>
      <w:r>
        <w:rPr>
          <w:rFonts w:hint="eastAsia" w:ascii="Times New Roman" w:hAnsi="Times New Roman"/>
          <w:color w:val="auto"/>
          <w:highlight w:val="none"/>
          <w:u w:val="single"/>
          <w:shd w:val="clear" w:color="auto" w:fill="auto"/>
          <w:lang w:val="en-US" w:eastAsia="zh-CN"/>
        </w:rPr>
        <w:t xml:space="preserve">      </w:t>
      </w:r>
      <w:r>
        <w:rPr>
          <w:rFonts w:ascii="Times New Roman" w:hAnsi="Times New Roman"/>
          <w:color w:val="auto"/>
          <w:highlight w:val="none"/>
          <w:u w:val="single"/>
          <w:shd w:val="clear" w:color="auto" w:fill="auto"/>
        </w:rPr>
        <w:t>     </w:t>
      </w:r>
    </w:p>
    <w:p w14:paraId="4A0724EC">
      <w:pPr>
        <w:pStyle w:val="9"/>
        <w:tabs>
          <w:tab w:val="left" w:pos="360"/>
        </w:tabs>
        <w:spacing w:beforeAutospacing="0" w:afterAutospacing="0" w:line="360" w:lineRule="auto"/>
        <w:ind w:firstLine="720" w:firstLineChars="300"/>
        <w:jc w:val="both"/>
        <w:rPr>
          <w:color w:val="auto"/>
          <w:highlight w:val="none"/>
          <w:shd w:val="clear" w:color="auto" w:fill="auto"/>
        </w:rPr>
      </w:pPr>
      <w:r>
        <w:rPr>
          <w:rFonts w:ascii="Times New Roman" w:hAnsi="Times New Roman"/>
          <w:color w:val="auto"/>
          <w:highlight w:val="none"/>
          <w:shd w:val="clear" w:color="auto" w:fill="auto"/>
        </w:rPr>
        <w:t>日期：</w:t>
      </w:r>
      <w:bookmarkStart w:id="169" w:name="_格式3__银行出具的资信证明"/>
      <w:bookmarkStart w:id="170" w:name="_Hlt26955070"/>
      <w:bookmarkStart w:id="171" w:name="_Hlt26671380"/>
      <w:r>
        <w:rPr>
          <w:rFonts w:ascii="Times New Roman" w:hAnsi="Times New Roman"/>
          <w:color w:val="auto"/>
          <w:highlight w:val="none"/>
          <w:u w:val="single"/>
          <w:shd w:val="clear" w:color="auto" w:fill="auto"/>
        </w:rPr>
        <w:t>                              </w:t>
      </w:r>
      <w:r>
        <w:rPr>
          <w:rFonts w:hint="eastAsia" w:ascii="Times New Roman" w:hAnsi="Times New Roman"/>
          <w:color w:val="auto"/>
          <w:highlight w:val="none"/>
          <w:u w:val="single"/>
          <w:shd w:val="clear" w:color="auto" w:fill="auto"/>
          <w:lang w:val="en-US" w:eastAsia="zh-CN"/>
        </w:rPr>
        <w:t xml:space="preserve">        </w:t>
      </w:r>
      <w:r>
        <w:rPr>
          <w:rFonts w:ascii="Times New Roman" w:hAnsi="Times New Roman"/>
          <w:color w:val="auto"/>
          <w:highlight w:val="none"/>
          <w:u w:val="single"/>
          <w:shd w:val="clear" w:color="auto" w:fill="auto"/>
        </w:rPr>
        <w:t xml:space="preserve">           </w:t>
      </w:r>
    </w:p>
    <w:p w14:paraId="4C13D3E0">
      <w:pPr>
        <w:pStyle w:val="9"/>
        <w:spacing w:beforeAutospacing="0" w:afterAutospacing="0" w:line="360" w:lineRule="auto"/>
        <w:ind w:firstLine="360"/>
        <w:jc w:val="both"/>
        <w:rPr>
          <w:color w:val="auto"/>
          <w:highlight w:val="none"/>
          <w:shd w:val="clear" w:color="auto" w:fill="auto"/>
        </w:rPr>
      </w:pPr>
      <w:r>
        <w:rPr>
          <w:rFonts w:ascii="楷体" w:hAnsi="楷体" w:eastAsia="楷体" w:cs="楷体"/>
          <w:color w:val="auto"/>
          <w:highlight w:val="none"/>
          <w:shd w:val="clear" w:color="auto" w:fill="auto"/>
        </w:rPr>
        <w:t>备注 我公司（单位）委托进行现场演示的人员为（本项目如果无现场演示要求，请项目经办人自行删除备注）</w:t>
      </w:r>
    </w:p>
    <w:p w14:paraId="30153B42">
      <w:pPr>
        <w:pStyle w:val="9"/>
        <w:spacing w:beforeAutospacing="0" w:afterAutospacing="0" w:line="360" w:lineRule="auto"/>
        <w:jc w:val="both"/>
        <w:rPr>
          <w:color w:val="auto"/>
          <w:highlight w:val="none"/>
          <w:shd w:val="clear" w:color="auto" w:fill="auto"/>
        </w:rPr>
      </w:pPr>
      <w:r>
        <w:rPr>
          <w:rFonts w:hint="eastAsia" w:ascii="楷体" w:hAnsi="楷体" w:eastAsia="楷体" w:cs="楷体"/>
          <w:color w:val="auto"/>
          <w:highlight w:val="none"/>
          <w:u w:val="single"/>
          <w:shd w:val="clear" w:color="auto" w:fill="auto"/>
        </w:rPr>
        <w:t xml:space="preserve">        </w:t>
      </w:r>
      <w:r>
        <w:rPr>
          <w:rFonts w:hint="eastAsia" w:ascii="楷体" w:hAnsi="楷体" w:eastAsia="楷体" w:cs="楷体"/>
          <w:color w:val="auto"/>
          <w:highlight w:val="none"/>
          <w:shd w:val="clear" w:color="auto" w:fill="auto"/>
        </w:rPr>
        <w:t>（人员姓名），身份证号</w:t>
      </w:r>
      <w:r>
        <w:rPr>
          <w:rFonts w:hint="eastAsia" w:ascii="楷体" w:hAnsi="楷体" w:eastAsia="楷体" w:cs="楷体"/>
          <w:color w:val="auto"/>
          <w:highlight w:val="none"/>
          <w:u w:val="single"/>
          <w:shd w:val="clear" w:color="auto" w:fill="auto"/>
        </w:rPr>
        <w:t xml:space="preserve">         </w:t>
      </w:r>
      <w:r>
        <w:rPr>
          <w:rFonts w:hint="eastAsia" w:ascii="楷体" w:hAnsi="楷体" w:eastAsia="楷体" w:cs="楷体"/>
          <w:color w:val="auto"/>
          <w:highlight w:val="none"/>
          <w:shd w:val="clear" w:color="auto" w:fill="auto"/>
        </w:rPr>
        <w:t>。</w:t>
      </w:r>
    </w:p>
    <w:p w14:paraId="6CB2C996">
      <w:pPr>
        <w:rPr>
          <w:rFonts w:hint="eastAsia" w:ascii="黑体" w:hAnsi="宋体" w:eastAsia="黑体" w:cs="黑体"/>
          <w:b/>
          <w:i/>
          <w:color w:val="auto"/>
          <w:sz w:val="32"/>
          <w:szCs w:val="32"/>
          <w:highlight w:val="none"/>
          <w:u w:val="single"/>
          <w:shd w:val="clear" w:color="auto" w:fill="auto"/>
        </w:rPr>
      </w:pPr>
      <w:r>
        <w:rPr>
          <w:rFonts w:hint="eastAsia" w:ascii="黑体" w:hAnsi="宋体" w:eastAsia="黑体" w:cs="黑体"/>
          <w:b/>
          <w:i/>
          <w:color w:val="auto"/>
          <w:sz w:val="32"/>
          <w:szCs w:val="32"/>
          <w:highlight w:val="none"/>
          <w:u w:val="single"/>
          <w:shd w:val="clear" w:color="auto" w:fill="auto"/>
        </w:rPr>
        <w:br w:type="page"/>
      </w:r>
    </w:p>
    <w:p w14:paraId="207CF9B0">
      <w:pPr>
        <w:pStyle w:val="9"/>
        <w:tabs>
          <w:tab w:val="left" w:pos="360"/>
        </w:tabs>
        <w:spacing w:beforeAutospacing="0" w:afterAutospacing="0"/>
        <w:jc w:val="center"/>
        <w:rPr>
          <w:color w:val="auto"/>
          <w:highlight w:val="none"/>
          <w:shd w:val="clear" w:color="auto" w:fill="auto"/>
        </w:rPr>
      </w:pPr>
      <w:r>
        <w:rPr>
          <w:rFonts w:hint="eastAsia" w:ascii="黑体" w:hAnsi="宋体" w:eastAsia="黑体" w:cs="黑体"/>
          <w:b/>
          <w:i/>
          <w:color w:val="auto"/>
          <w:sz w:val="32"/>
          <w:szCs w:val="32"/>
          <w:highlight w:val="none"/>
          <w:u w:val="single"/>
          <w:shd w:val="clear" w:color="auto" w:fill="auto"/>
        </w:rPr>
        <w:t>八、谈判响应函</w:t>
      </w:r>
    </w:p>
    <w:p w14:paraId="407D5DD4">
      <w:pPr>
        <w:pStyle w:val="9"/>
        <w:spacing w:beforeAutospacing="0" w:afterAutospacing="0" w:line="0" w:lineRule="atLeast"/>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致：</w:t>
      </w:r>
      <w:r>
        <w:rPr>
          <w:rFonts w:hint="eastAsia" w:ascii="宋体" w:hAnsi="宋体" w:eastAsia="宋体" w:cs="宋体"/>
          <w:color w:val="auto"/>
          <w:highlight w:val="none"/>
          <w:shd w:val="clear" w:color="auto" w:fill="auto"/>
          <w:lang w:eastAsia="zh-CN"/>
        </w:rPr>
        <w:t>响水县植物保护站</w:t>
      </w:r>
    </w:p>
    <w:p w14:paraId="74080DFC">
      <w:pPr>
        <w:pStyle w:val="9"/>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根据贵方的JSZC-320</w:t>
      </w:r>
      <w:r>
        <w:rPr>
          <w:rFonts w:hint="eastAsia" w:ascii="宋体" w:hAnsi="宋体" w:eastAsia="宋体" w:cs="宋体"/>
          <w:color w:val="auto"/>
          <w:highlight w:val="none"/>
          <w:shd w:val="clear" w:color="auto" w:fill="auto"/>
          <w:lang w:val="en-US" w:eastAsia="zh-CN"/>
        </w:rPr>
        <w:t>921</w:t>
      </w:r>
      <w:r>
        <w:rPr>
          <w:rFonts w:hint="eastAsia" w:ascii="宋体" w:hAnsi="宋体" w:eastAsia="宋体" w:cs="宋体"/>
          <w:color w:val="auto"/>
          <w:highlight w:val="none"/>
          <w:shd w:val="clear" w:color="auto" w:fill="auto"/>
        </w:rPr>
        <w:t>-***</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号谈判文件，正式授权下述签字人______</w:t>
      </w:r>
      <w:r>
        <w:rPr>
          <w:rFonts w:hint="eastAsia" w:ascii="宋体" w:hAnsi="宋体" w:eastAsia="宋体" w:cs="宋体"/>
          <w:color w:val="auto"/>
          <w:highlight w:val="none"/>
          <w:shd w:val="clear" w:color="auto" w:fill="auto"/>
          <w:lang w:eastAsia="zh-CN"/>
        </w:rPr>
        <w:t>（</w:t>
      </w:r>
      <w:r>
        <w:rPr>
          <w:rFonts w:hint="eastAsia" w:ascii="宋体" w:hAnsi="宋体" w:eastAsia="宋体" w:cs="宋体"/>
          <w:color w:val="auto"/>
          <w:highlight w:val="none"/>
          <w:shd w:val="clear" w:color="auto" w:fill="auto"/>
        </w:rPr>
        <w:t>姓名</w:t>
      </w:r>
      <w:r>
        <w:rPr>
          <w:rFonts w:hint="eastAsia" w:ascii="宋体" w:hAnsi="宋体" w:eastAsia="宋体" w:cs="宋体"/>
          <w:color w:val="auto"/>
          <w:highlight w:val="none"/>
          <w:shd w:val="clear" w:color="auto" w:fill="auto"/>
          <w:lang w:eastAsia="zh-CN"/>
        </w:rPr>
        <w:t>）</w:t>
      </w:r>
      <w:r>
        <w:rPr>
          <w:rFonts w:hint="eastAsia" w:ascii="宋体" w:hAnsi="宋体" w:eastAsia="宋体" w:cs="宋体"/>
          <w:color w:val="auto"/>
          <w:highlight w:val="none"/>
          <w:shd w:val="clear" w:color="auto" w:fill="auto"/>
        </w:rPr>
        <w:t>代表我方______________（供应商的名称），全权处理本次项目谈判的有关事宜。</w:t>
      </w:r>
    </w:p>
    <w:p w14:paraId="50BA4856">
      <w:pPr>
        <w:pStyle w:val="9"/>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据此函，__________签字人兹宣布同意如下：</w:t>
      </w:r>
    </w:p>
    <w:p w14:paraId="20B8A4D8">
      <w:pPr>
        <w:pStyle w:val="9"/>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1.按谈判文件规定的各项要求，向买方提供所需货物、服务（包含与货物相关的服务及与服务相关的货物）。</w:t>
      </w:r>
    </w:p>
    <w:p w14:paraId="535A9719">
      <w:pPr>
        <w:pStyle w:val="9"/>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2.我们已详细审核全部谈判文件及其有效补充文件，我们知道必须放弃提出含糊不清或误解问题的权利。</w:t>
      </w:r>
    </w:p>
    <w:p w14:paraId="6F58BD1B">
      <w:pPr>
        <w:pStyle w:val="9"/>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3.我们同意从规定的开标日期起遵循本响应文件，并在规定的谈判有效期期满之前均具有约束力。</w:t>
      </w:r>
    </w:p>
    <w:p w14:paraId="414638BD">
      <w:pPr>
        <w:pStyle w:val="9"/>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4.同意向贵方提供贵方可能另外要求的与谈判有关的任何证据或资料，并保证我方已提供和将要提供的文件是真实的、准确的。</w:t>
      </w:r>
    </w:p>
    <w:p w14:paraId="5B09C07A">
      <w:pPr>
        <w:pStyle w:val="9"/>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5.一旦我方成交</w:t>
      </w:r>
      <w:r>
        <w:rPr>
          <w:rFonts w:hint="eastAsia" w:ascii="宋体" w:hAnsi="宋体" w:eastAsia="宋体" w:cs="宋体"/>
          <w:color w:val="auto"/>
          <w:highlight w:val="none"/>
          <w:shd w:val="clear" w:color="auto" w:fill="auto"/>
          <w:lang w:eastAsia="zh-CN"/>
        </w:rPr>
        <w:t>，</w:t>
      </w:r>
      <w:r>
        <w:rPr>
          <w:rFonts w:hint="eastAsia" w:ascii="宋体" w:hAnsi="宋体" w:eastAsia="宋体" w:cs="宋体"/>
          <w:color w:val="auto"/>
          <w:highlight w:val="none"/>
          <w:shd w:val="clear" w:color="auto" w:fill="auto"/>
        </w:rPr>
        <w:t>我方将根据谈判文件的规定，严格履行合同的责任和义务</w:t>
      </w:r>
      <w:r>
        <w:rPr>
          <w:rFonts w:hint="eastAsia" w:ascii="宋体" w:hAnsi="宋体" w:eastAsia="宋体" w:cs="宋体"/>
          <w:color w:val="auto"/>
          <w:highlight w:val="none"/>
          <w:shd w:val="clear" w:color="auto" w:fill="auto"/>
          <w:lang w:eastAsia="zh-CN"/>
        </w:rPr>
        <w:t>，</w:t>
      </w:r>
      <w:r>
        <w:rPr>
          <w:rFonts w:hint="eastAsia" w:ascii="宋体" w:hAnsi="宋体" w:eastAsia="宋体" w:cs="宋体"/>
          <w:color w:val="auto"/>
          <w:highlight w:val="none"/>
          <w:shd w:val="clear" w:color="auto" w:fill="auto"/>
        </w:rPr>
        <w:t>并保证在谈判文件规定的时间完成项目，交付买方验收、使用。</w:t>
      </w:r>
    </w:p>
    <w:p w14:paraId="22216927">
      <w:pPr>
        <w:pStyle w:val="9"/>
        <w:spacing w:beforeAutospacing="0" w:afterAutospacing="0" w:line="0" w:lineRule="atLeast"/>
        <w:ind w:left="425"/>
        <w:rPr>
          <w:color w:val="auto"/>
          <w:highlight w:val="none"/>
          <w:shd w:val="clear" w:color="auto" w:fill="auto"/>
        </w:rPr>
      </w:pPr>
      <w:r>
        <w:rPr>
          <w:rFonts w:hint="eastAsia" w:ascii="宋体" w:hAnsi="宋体" w:eastAsia="宋体" w:cs="宋体"/>
          <w:color w:val="auto"/>
          <w:highlight w:val="none"/>
          <w:shd w:val="clear" w:color="auto" w:fill="auto"/>
        </w:rPr>
        <w:t>6.我方与本谈判有关的正式通讯地址为：</w:t>
      </w:r>
    </w:p>
    <w:p w14:paraId="268CBE47">
      <w:pPr>
        <w:pStyle w:val="9"/>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地          址：</w:t>
      </w:r>
    </w:p>
    <w:p w14:paraId="29E00A28">
      <w:pPr>
        <w:pStyle w:val="9"/>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邮          编：</w:t>
      </w:r>
    </w:p>
    <w:p w14:paraId="220B45B1">
      <w:pPr>
        <w:pStyle w:val="9"/>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电          话：</w:t>
      </w:r>
    </w:p>
    <w:p w14:paraId="626EEAE8">
      <w:pPr>
        <w:pStyle w:val="9"/>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传          真：</w:t>
      </w:r>
    </w:p>
    <w:p w14:paraId="18D8578B">
      <w:pPr>
        <w:pStyle w:val="9"/>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供应商开户行：</w:t>
      </w:r>
    </w:p>
    <w:p w14:paraId="0F073781">
      <w:pPr>
        <w:pStyle w:val="9"/>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p>
    <w:p w14:paraId="5F65A442">
      <w:pPr>
        <w:pStyle w:val="9"/>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日          期：________年____月____日</w:t>
      </w:r>
    </w:p>
    <w:p w14:paraId="3F001DD0">
      <w:pPr>
        <w:pStyle w:val="9"/>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1F410A77">
      <w:pPr>
        <w:pStyle w:val="9"/>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1A2BD04A">
      <w:pPr>
        <w:pStyle w:val="9"/>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16662F10">
      <w:pPr>
        <w:pStyle w:val="9"/>
        <w:spacing w:beforeAutospacing="0" w:afterAutospacing="0" w:line="0" w:lineRule="atLeast"/>
        <w:ind w:firstLine="240"/>
        <w:jc w:val="center"/>
        <w:rPr>
          <w:color w:val="auto"/>
          <w:highlight w:val="none"/>
          <w:shd w:val="clear" w:color="auto" w:fill="auto"/>
        </w:rPr>
      </w:pPr>
    </w:p>
    <w:p w14:paraId="72C4C10D">
      <w:pPr>
        <w:pStyle w:val="9"/>
        <w:spacing w:beforeAutospacing="0" w:afterAutospacing="0" w:line="0" w:lineRule="atLeast"/>
        <w:ind w:firstLine="240"/>
        <w:jc w:val="center"/>
        <w:rPr>
          <w:color w:val="auto"/>
          <w:highlight w:val="none"/>
          <w:shd w:val="clear" w:color="auto" w:fill="auto"/>
        </w:rPr>
      </w:pPr>
    </w:p>
    <w:p w14:paraId="52AD8BB7">
      <w:pPr>
        <w:pStyle w:val="9"/>
        <w:spacing w:beforeAutospacing="0" w:afterAutospacing="0" w:line="0" w:lineRule="atLeast"/>
        <w:ind w:firstLine="240"/>
        <w:jc w:val="center"/>
        <w:rPr>
          <w:color w:val="auto"/>
          <w:highlight w:val="none"/>
          <w:shd w:val="clear" w:color="auto" w:fill="auto"/>
        </w:rPr>
      </w:pPr>
    </w:p>
    <w:p w14:paraId="35625D72">
      <w:pPr>
        <w:pStyle w:val="9"/>
        <w:spacing w:beforeAutospacing="0" w:afterAutospacing="0" w:line="0" w:lineRule="atLeast"/>
        <w:ind w:firstLine="240"/>
        <w:jc w:val="center"/>
        <w:rPr>
          <w:color w:val="auto"/>
          <w:highlight w:val="none"/>
          <w:shd w:val="clear" w:color="auto" w:fill="auto"/>
        </w:rPr>
      </w:pPr>
    </w:p>
    <w:p w14:paraId="59A41739">
      <w:pPr>
        <w:pStyle w:val="9"/>
        <w:spacing w:beforeAutospacing="0" w:afterAutospacing="0" w:line="0" w:lineRule="atLeast"/>
        <w:ind w:firstLine="240"/>
        <w:jc w:val="center"/>
        <w:rPr>
          <w:color w:val="auto"/>
          <w:highlight w:val="none"/>
          <w:shd w:val="clear" w:color="auto" w:fill="auto"/>
        </w:rPr>
      </w:pPr>
    </w:p>
    <w:p w14:paraId="0A162D14">
      <w:pPr>
        <w:pStyle w:val="9"/>
        <w:spacing w:beforeAutospacing="0" w:afterAutospacing="0" w:line="0" w:lineRule="atLeast"/>
        <w:ind w:firstLine="240"/>
        <w:jc w:val="center"/>
        <w:rPr>
          <w:color w:val="auto"/>
          <w:highlight w:val="none"/>
          <w:shd w:val="clear" w:color="auto" w:fill="auto"/>
        </w:rPr>
      </w:pPr>
    </w:p>
    <w:p w14:paraId="15CE0BCE">
      <w:pPr>
        <w:pStyle w:val="9"/>
        <w:spacing w:beforeAutospacing="0" w:afterAutospacing="0" w:line="0" w:lineRule="atLeast"/>
        <w:ind w:firstLine="240"/>
        <w:jc w:val="center"/>
        <w:rPr>
          <w:color w:val="auto"/>
          <w:highlight w:val="none"/>
          <w:shd w:val="clear" w:color="auto" w:fill="auto"/>
        </w:rPr>
      </w:pPr>
    </w:p>
    <w:p w14:paraId="7E4C0697">
      <w:pPr>
        <w:pStyle w:val="9"/>
        <w:spacing w:beforeAutospacing="0" w:afterAutospacing="0" w:line="0" w:lineRule="atLeast"/>
        <w:ind w:firstLine="240"/>
        <w:jc w:val="center"/>
        <w:rPr>
          <w:color w:val="auto"/>
          <w:highlight w:val="none"/>
          <w:shd w:val="clear" w:color="auto" w:fill="auto"/>
        </w:rPr>
      </w:pPr>
    </w:p>
    <w:p w14:paraId="398E4D30">
      <w:pPr>
        <w:pStyle w:val="9"/>
        <w:spacing w:beforeAutospacing="0" w:afterAutospacing="0" w:line="0" w:lineRule="atLeast"/>
        <w:ind w:firstLine="240"/>
        <w:jc w:val="center"/>
        <w:rPr>
          <w:color w:val="auto"/>
          <w:highlight w:val="none"/>
          <w:shd w:val="clear" w:color="auto" w:fill="auto"/>
        </w:rPr>
      </w:pPr>
    </w:p>
    <w:p w14:paraId="4BEE35D8">
      <w:pPr>
        <w:pStyle w:val="9"/>
        <w:spacing w:beforeAutospacing="0" w:afterAutospacing="0" w:line="0" w:lineRule="atLeast"/>
        <w:ind w:firstLine="240"/>
        <w:jc w:val="center"/>
        <w:rPr>
          <w:color w:val="auto"/>
          <w:highlight w:val="none"/>
          <w:shd w:val="clear" w:color="auto" w:fill="auto"/>
        </w:rPr>
      </w:pPr>
    </w:p>
    <w:p w14:paraId="6D281737">
      <w:pPr>
        <w:pStyle w:val="9"/>
        <w:spacing w:beforeAutospacing="0" w:afterAutospacing="0" w:line="0" w:lineRule="atLeast"/>
        <w:ind w:firstLine="240"/>
        <w:jc w:val="center"/>
        <w:rPr>
          <w:color w:val="auto"/>
          <w:highlight w:val="none"/>
          <w:shd w:val="clear" w:color="auto" w:fill="auto"/>
        </w:rPr>
      </w:pPr>
    </w:p>
    <w:p w14:paraId="5224F20F">
      <w:pPr>
        <w:pStyle w:val="9"/>
        <w:spacing w:beforeAutospacing="0" w:afterAutospacing="0" w:line="0" w:lineRule="atLeast"/>
        <w:ind w:firstLine="240"/>
        <w:jc w:val="center"/>
        <w:rPr>
          <w:color w:val="auto"/>
          <w:highlight w:val="none"/>
          <w:shd w:val="clear" w:color="auto" w:fill="auto"/>
        </w:rPr>
      </w:pPr>
    </w:p>
    <w:p w14:paraId="542C010D">
      <w:pPr>
        <w:pStyle w:val="9"/>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5F343AED">
      <w:pPr>
        <w:pStyle w:val="9"/>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6A1FDB7F">
      <w:pPr>
        <w:pStyle w:val="9"/>
        <w:spacing w:beforeAutospacing="0" w:afterAutospacing="0" w:line="0" w:lineRule="atLeast"/>
        <w:ind w:firstLine="321"/>
        <w:jc w:val="center"/>
        <w:rPr>
          <w:color w:val="auto"/>
          <w:highlight w:val="none"/>
          <w:shd w:val="clear" w:color="auto" w:fill="auto"/>
        </w:rPr>
      </w:pPr>
      <w:r>
        <w:rPr>
          <w:color w:val="auto"/>
          <w:highlight w:val="none"/>
          <w:shd w:val="clear" w:color="auto" w:fill="auto"/>
        </w:rPr>
        <w:t> </w:t>
      </w:r>
    </w:p>
    <w:p w14:paraId="76E9D5C9">
      <w:pPr>
        <w:pStyle w:val="9"/>
        <w:spacing w:beforeAutospacing="0" w:afterAutospacing="0" w:line="0" w:lineRule="atLeast"/>
        <w:jc w:val="center"/>
        <w:rPr>
          <w:color w:val="auto"/>
          <w:highlight w:val="none"/>
        </w:rPr>
      </w:pPr>
    </w:p>
    <w:p w14:paraId="01670077">
      <w:pPr>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）（分包号：**）</w:t>
      </w:r>
      <w:bookmarkStart w:id="186" w:name="_GoBack"/>
      <w:bookmarkEnd w:id="186"/>
    </w:p>
    <w:p w14:paraId="3751E010">
      <w:pPr>
        <w:spacing w:line="500" w:lineRule="exact"/>
        <w:ind w:firstLine="480"/>
        <w:jc w:val="both"/>
        <w:rPr>
          <w:rFonts w:hint="eastAsia"/>
          <w:color w:val="auto"/>
          <w:sz w:val="24"/>
          <w:highlight w:val="none"/>
        </w:rPr>
      </w:pPr>
    </w:p>
    <w:p w14:paraId="496C1F79">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w:t>
      </w:r>
      <w:r>
        <w:rPr>
          <w:rFonts w:hint="eastAsia"/>
          <w:color w:val="auto"/>
          <w:sz w:val="24"/>
          <w:highlight w:val="none"/>
          <w:lang w:eastAsia="zh-CN"/>
        </w:rPr>
        <w:t>（</w:t>
      </w:r>
      <w:r>
        <w:rPr>
          <w:rFonts w:hint="eastAsia"/>
          <w:color w:val="auto"/>
          <w:sz w:val="24"/>
          <w:highlight w:val="none"/>
        </w:rPr>
        <w:t>财库</w:t>
      </w:r>
      <w:r>
        <w:rPr>
          <w:rFonts w:hint="eastAsia"/>
          <w:color w:val="auto"/>
          <w:sz w:val="24"/>
          <w:highlight w:val="none"/>
          <w:lang w:eastAsia="zh-CN"/>
        </w:rPr>
        <w:t>〔2020〕46号）</w:t>
      </w:r>
      <w:r>
        <w:rPr>
          <w:rFonts w:hint="eastAsia"/>
          <w:color w:val="auto"/>
          <w:sz w:val="24"/>
          <w:highlight w:val="none"/>
        </w:rPr>
        <w:t>的规定，本公司（联合体）参加</w:t>
      </w:r>
      <w:r>
        <w:rPr>
          <w:rFonts w:hint="eastAsia"/>
          <w:color w:val="auto"/>
          <w:sz w:val="24"/>
          <w:highlight w:val="none"/>
          <w:u w:val="single"/>
          <w:lang w:val="en-US" w:eastAsia="zh-CN"/>
        </w:rPr>
        <w:t>响水县植物保护站</w:t>
      </w:r>
      <w:r>
        <w:rPr>
          <w:rFonts w:hint="eastAsia"/>
          <w:color w:val="auto"/>
          <w:sz w:val="24"/>
          <w:highlight w:val="none"/>
          <w:u w:val="single"/>
          <w:lang w:eastAsia="zh-CN"/>
        </w:rPr>
        <w:t>（</w:t>
      </w:r>
      <w:r>
        <w:rPr>
          <w:rFonts w:hint="eastAsia"/>
          <w:color w:val="auto"/>
          <w:sz w:val="24"/>
          <w:highlight w:val="none"/>
          <w:u w:val="single"/>
          <w:lang w:val="en-US" w:eastAsia="zh-CN"/>
        </w:rPr>
        <w:t>单位名称）</w:t>
      </w:r>
      <w:r>
        <w:rPr>
          <w:rFonts w:hint="eastAsia"/>
          <w:color w:val="auto"/>
          <w:sz w:val="24"/>
          <w:highlight w:val="none"/>
        </w:rPr>
        <w:t>组织的，采购编号为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的</w:t>
      </w:r>
      <w:r>
        <w:rPr>
          <w:rFonts w:hint="eastAsia"/>
          <w:color w:val="auto"/>
          <w:sz w:val="24"/>
          <w:highlight w:val="none"/>
          <w:u w:val="single"/>
        </w:rPr>
        <w:t>（项目名称）</w:t>
      </w:r>
      <w:r>
        <w:rPr>
          <w:rFonts w:hint="eastAsia"/>
          <w:color w:val="auto"/>
          <w:sz w:val="24"/>
          <w:highlight w:val="none"/>
          <w:u w:val="single"/>
          <w:lang w:val="en-US" w:eastAsia="zh-CN"/>
        </w:rPr>
        <w:t xml:space="preserve">       </w:t>
      </w:r>
      <w:r>
        <w:rPr>
          <w:rFonts w:hint="eastAsia"/>
          <w:color w:val="auto"/>
          <w:sz w:val="24"/>
          <w:highlight w:val="none"/>
        </w:rPr>
        <w:t>的采购活动，提供的货物全部由符合政策要求的</w:t>
      </w:r>
      <w:r>
        <w:rPr>
          <w:rFonts w:hint="eastAsia"/>
          <w:color w:val="auto"/>
          <w:sz w:val="24"/>
          <w:highlight w:val="none"/>
          <w:lang w:val="en-US" w:eastAsia="zh-CN"/>
        </w:rPr>
        <w:t>中小</w:t>
      </w:r>
      <w:r>
        <w:rPr>
          <w:rFonts w:hint="eastAsia"/>
          <w:color w:val="auto"/>
          <w:sz w:val="24"/>
          <w:highlight w:val="none"/>
        </w:rPr>
        <w:t>企业制造。相关企业（含联合体中</w:t>
      </w:r>
      <w:r>
        <w:rPr>
          <w:rFonts w:hint="eastAsia"/>
          <w:color w:val="auto"/>
          <w:sz w:val="24"/>
          <w:highlight w:val="none"/>
          <w:lang w:val="en-US" w:eastAsia="zh-CN"/>
        </w:rPr>
        <w:t>的中小</w:t>
      </w:r>
      <w:r>
        <w:rPr>
          <w:rFonts w:hint="eastAsia"/>
          <w:color w:val="auto"/>
          <w:sz w:val="24"/>
          <w:highlight w:val="none"/>
        </w:rPr>
        <w:t>企业、签订分包意向协议的</w:t>
      </w:r>
      <w:r>
        <w:rPr>
          <w:rFonts w:hint="eastAsia"/>
          <w:color w:val="auto"/>
          <w:sz w:val="24"/>
          <w:highlight w:val="none"/>
          <w:lang w:val="en-US" w:eastAsia="zh-CN"/>
        </w:rPr>
        <w:t>中</w:t>
      </w:r>
      <w:r>
        <w:rPr>
          <w:rFonts w:hint="eastAsia"/>
          <w:color w:val="auto"/>
          <w:sz w:val="24"/>
          <w:highlight w:val="none"/>
        </w:rPr>
        <w:t>小企业）的具体情况如下：</w:t>
      </w:r>
    </w:p>
    <w:p w14:paraId="4486B871">
      <w:pPr>
        <w:pStyle w:val="9"/>
        <w:widowControl w:val="0"/>
        <w:spacing w:before="0" w:beforeAutospacing="0" w:after="0" w:afterAutospacing="0" w:line="360" w:lineRule="auto"/>
        <w:ind w:firstLine="360"/>
        <w:jc w:val="both"/>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lang w:eastAsia="zh-CN"/>
        </w:rPr>
        <w:t>（</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11F7B171">
      <w:pPr>
        <w:pStyle w:val="9"/>
        <w:widowControl w:val="0"/>
        <w:spacing w:before="0" w:beforeAutospacing="0" w:after="0" w:afterAutospacing="0" w:line="360" w:lineRule="auto"/>
        <w:ind w:firstLine="360"/>
        <w:jc w:val="both"/>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lang w:eastAsia="zh-CN"/>
        </w:rPr>
        <w:t>（</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4362F739">
      <w:pPr>
        <w:pStyle w:val="9"/>
        <w:widowControl w:val="0"/>
        <w:spacing w:before="0" w:beforeAutospacing="0" w:after="0" w:afterAutospacing="0" w:line="360" w:lineRule="auto"/>
        <w:ind w:firstLine="360"/>
        <w:jc w:val="both"/>
        <w:rPr>
          <w:color w:val="auto"/>
          <w:highlight w:val="none"/>
        </w:rPr>
      </w:pPr>
      <w:r>
        <w:rPr>
          <w:rFonts w:hint="eastAsia"/>
          <w:color w:val="auto"/>
          <w:highlight w:val="none"/>
        </w:rPr>
        <w:t>……</w:t>
      </w:r>
    </w:p>
    <w:p w14:paraId="62779450">
      <w:pPr>
        <w:pStyle w:val="9"/>
        <w:widowControl w:val="0"/>
        <w:spacing w:before="0" w:beforeAutospacing="0" w:after="0" w:afterAutospacing="0" w:line="360" w:lineRule="auto"/>
        <w:ind w:firstLine="36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05E35515">
      <w:pPr>
        <w:pStyle w:val="9"/>
        <w:widowControl w:val="0"/>
        <w:spacing w:before="0" w:beforeAutospacing="0" w:after="0" w:afterAutospacing="0" w:line="360" w:lineRule="auto"/>
        <w:ind w:firstLine="360"/>
        <w:jc w:val="both"/>
        <w:rPr>
          <w:color w:val="auto"/>
          <w:highlight w:val="none"/>
        </w:rPr>
      </w:pPr>
      <w:r>
        <w:rPr>
          <w:rFonts w:hint="eastAsia"/>
          <w:color w:val="auto"/>
          <w:highlight w:val="none"/>
        </w:rPr>
        <w:t>本企业对上述声明内容的真实性负责。如有虚假，将依法承担相应责任</w:t>
      </w:r>
    </w:p>
    <w:p w14:paraId="26E99FD6">
      <w:pPr>
        <w:pStyle w:val="9"/>
        <w:widowControl w:val="0"/>
        <w:spacing w:before="0" w:beforeAutospacing="0" w:after="0" w:afterAutospacing="0" w:line="360" w:lineRule="auto"/>
        <w:ind w:right="720"/>
        <w:jc w:val="both"/>
        <w:rPr>
          <w:color w:val="auto"/>
          <w:highlight w:val="none"/>
        </w:rPr>
      </w:pPr>
      <w:r>
        <w:rPr>
          <w:color w:val="auto"/>
          <w:highlight w:val="none"/>
        </w:rPr>
        <w:t> </w:t>
      </w:r>
    </w:p>
    <w:p w14:paraId="4026C033">
      <w:pPr>
        <w:pStyle w:val="9"/>
        <w:widowControl w:val="0"/>
        <w:spacing w:before="0" w:beforeAutospacing="0" w:after="0" w:afterAutospacing="0" w:line="360" w:lineRule="auto"/>
        <w:ind w:right="180" w:firstLine="360"/>
        <w:jc w:val="right"/>
        <w:rPr>
          <w:color w:val="auto"/>
          <w:highlight w:val="none"/>
        </w:rPr>
      </w:pPr>
      <w:r>
        <w:rPr>
          <w:rFonts w:hint="eastAsia"/>
          <w:color w:val="auto"/>
          <w:highlight w:val="none"/>
        </w:rPr>
        <w:t>企业名称（加盖CA电子公章）：</w:t>
      </w:r>
    </w:p>
    <w:p w14:paraId="218AE162">
      <w:pPr>
        <w:pStyle w:val="9"/>
        <w:widowControl w:val="0"/>
        <w:spacing w:before="0" w:beforeAutospacing="0" w:after="0" w:afterAutospacing="0" w:line="360" w:lineRule="auto"/>
        <w:ind w:right="480" w:firstLine="5400"/>
        <w:jc w:val="both"/>
        <w:rPr>
          <w:color w:val="auto"/>
          <w:highlight w:val="none"/>
        </w:rPr>
      </w:pPr>
      <w:r>
        <w:rPr>
          <w:rFonts w:hint="eastAsia"/>
          <w:color w:val="auto"/>
          <w:highlight w:val="none"/>
        </w:rPr>
        <w:t>日  期：</w:t>
      </w:r>
    </w:p>
    <w:p w14:paraId="09B20EFD">
      <w:pPr>
        <w:pStyle w:val="9"/>
        <w:spacing w:beforeAutospacing="0" w:afterAutospacing="0" w:line="0" w:lineRule="atLeast"/>
        <w:ind w:firstLine="240"/>
        <w:jc w:val="both"/>
        <w:rPr>
          <w:color w:val="auto"/>
          <w:highlight w:val="none"/>
        </w:rPr>
      </w:pPr>
      <w:r>
        <w:rPr>
          <w:color w:val="auto"/>
          <w:highlight w:val="none"/>
        </w:rPr>
        <w:t> </w:t>
      </w:r>
    </w:p>
    <w:p w14:paraId="5FD8B9FE">
      <w:pPr>
        <w:pStyle w:val="9"/>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9"/>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1A55B8B9">
      <w:pPr>
        <w:pStyle w:val="9"/>
        <w:spacing w:beforeAutospacing="0" w:afterAutospacing="0" w:line="0" w:lineRule="atLeast"/>
        <w:jc w:val="center"/>
        <w:rPr>
          <w:rFonts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rPr>
        <w:br w:type="page"/>
      </w:r>
    </w:p>
    <w:p w14:paraId="46EDBB39">
      <w:pPr>
        <w:pStyle w:val="9"/>
        <w:spacing w:beforeAutospacing="0" w:afterAutospacing="0" w:line="0" w:lineRule="atLeast"/>
        <w:jc w:val="center"/>
        <w:rPr>
          <w:color w:val="auto"/>
          <w:highlight w:val="none"/>
          <w:shd w:val="clear" w:color="auto" w:fill="auto"/>
        </w:rPr>
      </w:pPr>
    </w:p>
    <w:p w14:paraId="71C0C67C">
      <w:pPr>
        <w:pStyle w:val="9"/>
        <w:spacing w:beforeAutospacing="0" w:afterAutospacing="0" w:line="0" w:lineRule="atLeast"/>
        <w:jc w:val="center"/>
        <w:rPr>
          <w:color w:val="auto"/>
          <w:highlight w:val="none"/>
          <w:shd w:val="clear" w:color="auto" w:fill="auto"/>
        </w:rPr>
      </w:pPr>
    </w:p>
    <w:p w14:paraId="1B1E0D20">
      <w:pPr>
        <w:pStyle w:val="9"/>
        <w:spacing w:beforeAutospacing="0" w:afterAutospacing="0" w:line="0" w:lineRule="atLeast"/>
        <w:jc w:val="center"/>
        <w:rPr>
          <w:color w:val="auto"/>
          <w:highlight w:val="none"/>
          <w:shd w:val="clear" w:color="auto" w:fill="auto"/>
        </w:rPr>
      </w:pPr>
    </w:p>
    <w:p w14:paraId="2EB5D8C7">
      <w:pPr>
        <w:pStyle w:val="9"/>
        <w:spacing w:beforeAutospacing="0" w:afterAutospacing="0" w:line="0" w:lineRule="atLeast"/>
        <w:jc w:val="center"/>
        <w:rPr>
          <w:rFonts w:ascii="黑体" w:hAnsi="宋体" w:eastAsia="黑体" w:cs="黑体"/>
          <w:b/>
          <w:color w:val="auto"/>
          <w:sz w:val="32"/>
          <w:szCs w:val="32"/>
          <w:highlight w:val="none"/>
          <w:shd w:val="clear" w:color="auto" w:fill="auto"/>
        </w:rPr>
      </w:pPr>
    </w:p>
    <w:p w14:paraId="33103111">
      <w:pPr>
        <w:pStyle w:val="9"/>
        <w:spacing w:beforeAutospacing="0" w:afterAutospacing="0" w:line="0" w:lineRule="atLeast"/>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 十、残疾人福利性单位声明函（分包号：**）</w:t>
      </w:r>
    </w:p>
    <w:p w14:paraId="2BEB1B1A">
      <w:pPr>
        <w:pStyle w:val="9"/>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〔2017〕141号</w:t>
      </w:r>
      <w:r>
        <w:rPr>
          <w:rFonts w:hint="eastAsia" w:ascii="宋体" w:hAnsi="宋体" w:eastAsia="宋体" w:cs="宋体"/>
          <w:color w:val="auto"/>
          <w:highlight w:val="none"/>
          <w:shd w:val="clear" w:color="auto" w:fill="auto"/>
        </w:rPr>
        <w:t>）的规定，本单位为符合条件的残疾人福利性单位，且本单位参加______单位的</w:t>
      </w:r>
      <w:r>
        <w:rPr>
          <w:rFonts w:hint="eastAsia" w:ascii="仿宋" w:hAnsi="仿宋" w:eastAsia="仿宋" w:cs="仿宋"/>
          <w:i w:val="0"/>
          <w:iCs w:val="0"/>
          <w:caps w:val="0"/>
          <w:color w:val="auto"/>
          <w:spacing w:val="0"/>
          <w:sz w:val="28"/>
          <w:szCs w:val="28"/>
          <w:highlight w:val="none"/>
          <w:shd w:val="clear" w:fill="FFFFFF"/>
          <w:lang w:val="en-US" w:eastAsia="zh-CN"/>
        </w:rPr>
        <w:t>谈判</w:t>
      </w:r>
      <w:r>
        <w:rPr>
          <w:rFonts w:hint="eastAsia" w:ascii="宋体" w:hAnsi="宋体" w:eastAsia="宋体" w:cs="宋体"/>
          <w:color w:val="auto"/>
          <w:highlight w:val="none"/>
          <w:shd w:val="clear" w:color="auto" w:fill="auto"/>
        </w:rPr>
        <w:t>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项目（分包号：**）采购活动提供本单位制造的货物，或者提供其他残疾人福利性单位制造的货物（不包括使用非残疾人福利性单位注册商标的货物）。</w:t>
      </w:r>
    </w:p>
    <w:p w14:paraId="015A878E">
      <w:pPr>
        <w:pStyle w:val="9"/>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本单位对上述声明的真实性负责。如有虚假，将依法承担相应责任。</w:t>
      </w:r>
    </w:p>
    <w:p w14:paraId="70C62C50">
      <w:pPr>
        <w:pStyle w:val="9"/>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628094D">
      <w:pPr>
        <w:pStyle w:val="9"/>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备注：1、供应商如不提供此声明函，价格将不做相应扣除</w:t>
      </w:r>
      <w:r>
        <w:rPr>
          <w:rFonts w:hint="eastAsia" w:ascii="宋体" w:hAnsi="宋体" w:eastAsia="宋体" w:cs="宋体"/>
          <w:color w:val="auto"/>
          <w:highlight w:val="none"/>
          <w:shd w:val="clear" w:color="auto" w:fill="auto"/>
          <w:lang w:eastAsia="zh-CN"/>
        </w:rPr>
        <w:t>（如项目全面面向中小企业，则资格审查不通过）</w:t>
      </w:r>
      <w:r>
        <w:rPr>
          <w:rFonts w:hint="eastAsia" w:ascii="宋体" w:hAnsi="宋体" w:eastAsia="宋体" w:cs="宋体"/>
          <w:color w:val="auto"/>
          <w:highlight w:val="none"/>
          <w:shd w:val="clear" w:color="auto" w:fill="auto"/>
        </w:rPr>
        <w:t>。2、成交供应商为残疾人福利单位的，此声明函将随成交结果同时公告，接受社会监督</w:t>
      </w:r>
    </w:p>
    <w:p w14:paraId="4ABC7C20">
      <w:pPr>
        <w:pStyle w:val="9"/>
        <w:spacing w:beforeAutospacing="0" w:afterAutospacing="0" w:line="0" w:lineRule="atLeast"/>
        <w:ind w:firstLine="624"/>
        <w:jc w:val="both"/>
        <w:rPr>
          <w:color w:val="auto"/>
          <w:highlight w:val="none"/>
          <w:shd w:val="clear" w:color="auto" w:fill="auto"/>
        </w:rPr>
      </w:pPr>
      <w:r>
        <w:rPr>
          <w:color w:val="auto"/>
          <w:highlight w:val="none"/>
          <w:shd w:val="clear" w:color="auto" w:fill="auto"/>
        </w:rPr>
        <w:t> </w:t>
      </w:r>
    </w:p>
    <w:p w14:paraId="40427466">
      <w:pPr>
        <w:pStyle w:val="9"/>
        <w:tabs>
          <w:tab w:val="left" w:pos="4864"/>
        </w:tabs>
        <w:spacing w:beforeAutospacing="0" w:afterAutospacing="0" w:line="0" w:lineRule="atLeast"/>
        <w:ind w:right="1560" w:firstLine="624"/>
        <w:jc w:val="center"/>
        <w:rPr>
          <w:color w:val="auto"/>
          <w:highlight w:val="none"/>
          <w:shd w:val="clear" w:color="auto" w:fill="auto"/>
        </w:rPr>
      </w:pPr>
      <w:r>
        <w:rPr>
          <w:rFonts w:ascii="仿宋_GB2312" w:eastAsia="仿宋_GB2312" w:cs="仿宋_GB2312"/>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供应商全称（加盖CA电子公章）：</w:t>
      </w:r>
    </w:p>
    <w:p w14:paraId="68F72940">
      <w:pPr>
        <w:pStyle w:val="9"/>
        <w:tabs>
          <w:tab w:val="left" w:pos="4864"/>
        </w:tabs>
        <w:spacing w:beforeAutospacing="0" w:afterAutospacing="0" w:line="0" w:lineRule="atLeast"/>
        <w:ind w:right="1560" w:firstLine="480"/>
        <w:jc w:val="center"/>
        <w:rPr>
          <w:color w:val="auto"/>
          <w:highlight w:val="none"/>
          <w:shd w:val="clear" w:color="auto" w:fill="auto"/>
        </w:rPr>
      </w:pPr>
      <w:r>
        <w:rPr>
          <w:rFonts w:hint="eastAsia" w:ascii="宋体" w:hAnsi="宋体" w:eastAsia="宋体" w:cs="宋体"/>
          <w:color w:val="auto"/>
          <w:highlight w:val="none"/>
          <w:shd w:val="clear" w:color="auto" w:fill="auto"/>
        </w:rPr>
        <w:t>        日  期：</w:t>
      </w:r>
    </w:p>
    <w:p w14:paraId="6735614B">
      <w:pPr>
        <w:pStyle w:val="9"/>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7B2EAD94">
      <w:pPr>
        <w:pStyle w:val="9"/>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3DD73145">
      <w:pPr>
        <w:pStyle w:val="9"/>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18CD6744">
      <w:pPr>
        <w:pStyle w:val="9"/>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01853F04">
      <w:pPr>
        <w:pStyle w:val="9"/>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041F7792">
      <w:pPr>
        <w:pStyle w:val="9"/>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02F2E02D">
      <w:pPr>
        <w:pStyle w:val="9"/>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6D2D7AF6">
      <w:pPr>
        <w:pStyle w:val="9"/>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46EFDADD">
      <w:pPr>
        <w:pStyle w:val="9"/>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257D57A7">
      <w:pPr>
        <w:pStyle w:val="9"/>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455DA63A">
      <w:pPr>
        <w:pStyle w:val="9"/>
        <w:spacing w:beforeAutospacing="0" w:afterAutospacing="0" w:line="0" w:lineRule="atLeast"/>
        <w:jc w:val="center"/>
        <w:rPr>
          <w:color w:val="auto"/>
          <w:highlight w:val="none"/>
          <w:shd w:val="clear" w:color="auto" w:fill="auto"/>
        </w:rPr>
      </w:pPr>
    </w:p>
    <w:p w14:paraId="06D96393">
      <w:pPr>
        <w:pStyle w:val="9"/>
        <w:spacing w:beforeAutospacing="0" w:afterAutospacing="0" w:line="0" w:lineRule="atLeast"/>
        <w:jc w:val="center"/>
        <w:rPr>
          <w:color w:val="auto"/>
          <w:highlight w:val="none"/>
          <w:shd w:val="clear" w:color="auto" w:fill="auto"/>
        </w:rPr>
      </w:pPr>
    </w:p>
    <w:p w14:paraId="761B8925">
      <w:pPr>
        <w:pStyle w:val="9"/>
        <w:spacing w:beforeAutospacing="0" w:afterAutospacing="0" w:line="0" w:lineRule="atLeast"/>
        <w:jc w:val="center"/>
        <w:rPr>
          <w:color w:val="auto"/>
          <w:highlight w:val="none"/>
          <w:shd w:val="clear" w:color="auto" w:fill="auto"/>
        </w:rPr>
      </w:pPr>
    </w:p>
    <w:p w14:paraId="394F618C">
      <w:pPr>
        <w:pStyle w:val="9"/>
        <w:spacing w:beforeAutospacing="0" w:afterAutospacing="0" w:line="0" w:lineRule="atLeast"/>
        <w:jc w:val="center"/>
        <w:rPr>
          <w:color w:val="auto"/>
          <w:highlight w:val="none"/>
          <w:shd w:val="clear" w:color="auto" w:fill="auto"/>
        </w:rPr>
      </w:pPr>
    </w:p>
    <w:p w14:paraId="1BA77EDA">
      <w:pPr>
        <w:pStyle w:val="9"/>
        <w:spacing w:beforeAutospacing="0" w:afterAutospacing="0" w:line="0" w:lineRule="atLeast"/>
        <w:jc w:val="center"/>
        <w:rPr>
          <w:color w:val="auto"/>
          <w:highlight w:val="none"/>
          <w:shd w:val="clear" w:color="auto" w:fill="auto"/>
        </w:rPr>
      </w:pPr>
    </w:p>
    <w:p w14:paraId="19F5D917">
      <w:pPr>
        <w:pStyle w:val="9"/>
        <w:spacing w:beforeAutospacing="0" w:afterAutospacing="0" w:line="0" w:lineRule="atLeast"/>
        <w:jc w:val="center"/>
        <w:rPr>
          <w:color w:val="auto"/>
          <w:highlight w:val="none"/>
          <w:shd w:val="clear" w:color="auto" w:fill="auto"/>
        </w:rPr>
      </w:pPr>
    </w:p>
    <w:p w14:paraId="76083315">
      <w:pPr>
        <w:pStyle w:val="9"/>
        <w:spacing w:beforeAutospacing="0" w:afterAutospacing="0" w:line="0" w:lineRule="atLeast"/>
        <w:jc w:val="center"/>
        <w:rPr>
          <w:color w:val="auto"/>
          <w:highlight w:val="none"/>
          <w:shd w:val="clear" w:color="auto" w:fill="auto"/>
        </w:rPr>
      </w:pPr>
    </w:p>
    <w:p w14:paraId="0C11D6CE">
      <w:pPr>
        <w:pStyle w:val="9"/>
        <w:spacing w:beforeAutospacing="0" w:afterAutospacing="0" w:line="0" w:lineRule="atLeast"/>
        <w:jc w:val="center"/>
        <w:rPr>
          <w:color w:val="auto"/>
          <w:highlight w:val="none"/>
          <w:shd w:val="clear" w:color="auto" w:fill="auto"/>
        </w:rPr>
      </w:pPr>
    </w:p>
    <w:p w14:paraId="155ABC9D">
      <w:pPr>
        <w:pStyle w:val="9"/>
        <w:spacing w:beforeAutospacing="0" w:afterAutospacing="0" w:line="0" w:lineRule="atLeast"/>
        <w:jc w:val="center"/>
        <w:rPr>
          <w:color w:val="auto"/>
          <w:highlight w:val="none"/>
          <w:shd w:val="clear" w:color="auto" w:fill="auto"/>
        </w:rPr>
      </w:pPr>
    </w:p>
    <w:p w14:paraId="3FAB9132">
      <w:pPr>
        <w:pStyle w:val="9"/>
        <w:spacing w:beforeAutospacing="0" w:afterAutospacing="0" w:line="0" w:lineRule="atLeast"/>
        <w:jc w:val="center"/>
        <w:rPr>
          <w:color w:val="auto"/>
          <w:highlight w:val="none"/>
          <w:shd w:val="clear" w:color="auto" w:fill="auto"/>
        </w:rPr>
      </w:pPr>
    </w:p>
    <w:p w14:paraId="4DDD684D">
      <w:pPr>
        <w:pStyle w:val="9"/>
        <w:spacing w:beforeAutospacing="0" w:afterAutospacing="0" w:line="0" w:lineRule="atLeast"/>
        <w:jc w:val="center"/>
        <w:rPr>
          <w:color w:val="auto"/>
          <w:highlight w:val="none"/>
          <w:shd w:val="clear" w:color="auto" w:fill="auto"/>
        </w:rPr>
      </w:pPr>
    </w:p>
    <w:p w14:paraId="0EE53CC9">
      <w:pPr>
        <w:pStyle w:val="9"/>
        <w:spacing w:beforeAutospacing="0" w:afterAutospacing="0" w:line="0" w:lineRule="atLeast"/>
        <w:jc w:val="center"/>
        <w:rPr>
          <w:color w:val="auto"/>
          <w:highlight w:val="none"/>
          <w:shd w:val="clear" w:color="auto" w:fill="auto"/>
        </w:rPr>
      </w:pPr>
    </w:p>
    <w:p w14:paraId="19E8FCB9">
      <w:pPr>
        <w:pStyle w:val="9"/>
        <w:spacing w:beforeAutospacing="0" w:afterAutospacing="0" w:line="0" w:lineRule="atLeast"/>
        <w:jc w:val="center"/>
        <w:rPr>
          <w:color w:val="auto"/>
          <w:highlight w:val="none"/>
          <w:shd w:val="clear" w:color="auto" w:fill="auto"/>
        </w:rPr>
      </w:pPr>
    </w:p>
    <w:p w14:paraId="259B3C03">
      <w:pPr>
        <w:pStyle w:val="9"/>
        <w:spacing w:beforeAutospacing="0" w:afterAutospacing="0" w:line="0" w:lineRule="atLeast"/>
        <w:jc w:val="center"/>
        <w:rPr>
          <w:color w:val="auto"/>
          <w:highlight w:val="none"/>
          <w:shd w:val="clear" w:color="auto" w:fill="auto"/>
        </w:rPr>
      </w:pPr>
    </w:p>
    <w:p w14:paraId="4090AF2D">
      <w:pPr>
        <w:pStyle w:val="9"/>
        <w:spacing w:beforeAutospacing="0" w:afterAutospacing="0" w:line="0" w:lineRule="atLeast"/>
        <w:jc w:val="center"/>
        <w:rPr>
          <w:color w:val="auto"/>
          <w:highlight w:val="none"/>
          <w:shd w:val="clear" w:color="auto" w:fill="auto"/>
        </w:rPr>
      </w:pPr>
    </w:p>
    <w:p w14:paraId="4C137507">
      <w:pPr>
        <w:pStyle w:val="9"/>
        <w:spacing w:beforeAutospacing="0" w:afterAutospacing="0" w:line="0" w:lineRule="atLeast"/>
        <w:jc w:val="center"/>
        <w:rPr>
          <w:color w:val="auto"/>
          <w:highlight w:val="none"/>
          <w:shd w:val="clear" w:color="auto" w:fill="auto"/>
        </w:rPr>
      </w:pPr>
    </w:p>
    <w:p w14:paraId="776905E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color w:val="auto"/>
          <w:highlight w:val="none"/>
        </w:rPr>
      </w:pPr>
      <w:r>
        <w:rPr>
          <w:rFonts w:ascii="黑体" w:hAnsi="宋体" w:eastAsia="黑体" w:cs="黑体"/>
          <w:b/>
          <w:bCs/>
          <w:color w:val="auto"/>
          <w:sz w:val="32"/>
          <w:szCs w:val="32"/>
          <w:highlight w:val="none"/>
        </w:rPr>
        <w:t>十一、 关于符合本国产品标准的声明函（采购包号：**）</w:t>
      </w:r>
    </w:p>
    <w:p w14:paraId="3D48EB6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Arial" w:hAnsi="Arial" w:cs="Arial"/>
          <w:color w:val="auto"/>
          <w:sz w:val="24"/>
          <w:szCs w:val="24"/>
          <w:highlight w:val="none"/>
        </w:rPr>
        <w:t> </w:t>
      </w:r>
    </w:p>
    <w:p w14:paraId="311B4E8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color w:val="auto"/>
          <w:highlight w:val="none"/>
        </w:rPr>
      </w:pPr>
      <w:r>
        <w:rPr>
          <w:rFonts w:ascii="宋体" w:hAnsi="宋体" w:eastAsia="宋体" w:cs="宋体"/>
          <w:b/>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A8AFE7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1.</w:t>
      </w:r>
      <w:r>
        <w:rPr>
          <w:rFonts w:ascii="宋体" w:hAnsi="宋体" w:eastAsia="宋体" w:cs="宋体"/>
          <w:b/>
          <w:bCs/>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vertAlign w:val="superscript"/>
        </w:rPr>
        <w:t>1</w:t>
      </w:r>
      <w:r>
        <w:rPr>
          <w:rFonts w:ascii="宋体" w:hAnsi="宋体" w:eastAsia="宋体" w:cs="宋体"/>
          <w:b/>
          <w:bCs/>
          <w:color w:val="auto"/>
          <w:sz w:val="24"/>
          <w:szCs w:val="24"/>
          <w:highlight w:val="none"/>
          <w:shd w:val="clear" w:fill="FFFFFF"/>
        </w:rPr>
        <w:t>，生产厂为</w:t>
      </w:r>
      <w:r>
        <w:rPr>
          <w:rFonts w:ascii="宋体" w:hAnsi="宋体" w:eastAsia="宋体" w:cs="宋体"/>
          <w:b/>
          <w:bCs/>
          <w:color w:val="auto"/>
          <w:sz w:val="24"/>
          <w:szCs w:val="24"/>
          <w:highlight w:val="none"/>
          <w:u w:val="single"/>
          <w:shd w:val="clear" w:fill="FFFFFF"/>
        </w:rPr>
        <w:t>（厂名）</w:t>
      </w:r>
      <w:r>
        <w:rPr>
          <w:rFonts w:ascii="宋体" w:hAnsi="宋体" w:eastAsia="宋体" w:cs="宋体"/>
          <w:b/>
          <w:bCs/>
          <w:color w:val="auto"/>
          <w:sz w:val="24"/>
          <w:szCs w:val="24"/>
          <w:highlight w:val="none"/>
          <w:shd w:val="clear" w:fill="FFFFFF"/>
          <w:vertAlign w:val="superscript"/>
        </w:rPr>
        <w:t>2</w:t>
      </w:r>
      <w:r>
        <w:rPr>
          <w:rFonts w:ascii="宋体" w:hAnsi="宋体" w:eastAsia="宋体" w:cs="宋体"/>
          <w:b/>
          <w:bCs/>
          <w:color w:val="auto"/>
          <w:sz w:val="24"/>
          <w:szCs w:val="24"/>
          <w:highlight w:val="none"/>
          <w:shd w:val="clear" w:fill="FFFFFF"/>
        </w:rPr>
        <w:t>，厂址为</w:t>
      </w:r>
      <w:r>
        <w:rPr>
          <w:rFonts w:ascii="宋体" w:hAnsi="宋体" w:eastAsia="宋体" w:cs="宋体"/>
          <w:b/>
          <w:bCs/>
          <w:color w:val="auto"/>
          <w:sz w:val="24"/>
          <w:szCs w:val="24"/>
          <w:highlight w:val="none"/>
          <w:u w:val="single"/>
          <w:shd w:val="clear" w:fill="FFFFFF"/>
        </w:rPr>
        <w:t>（生产厂址）</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 （产品名称1）</w:t>
      </w:r>
      <w:r>
        <w:rPr>
          <w:rFonts w:ascii="宋体" w:hAnsi="宋体" w:eastAsia="宋体" w:cs="宋体"/>
          <w:b/>
          <w:bCs/>
          <w:color w:val="auto"/>
          <w:sz w:val="24"/>
          <w:szCs w:val="24"/>
          <w:highlight w:val="none"/>
          <w:u w:val="single"/>
          <w:shd w:val="clear" w:fill="FFFFFF"/>
        </w:rPr>
        <w:t> </w:t>
      </w:r>
      <w:r>
        <w:rPr>
          <w:rFonts w:ascii="宋体" w:hAnsi="宋体" w:eastAsia="宋体" w:cs="宋体"/>
          <w:b/>
          <w:bCs/>
          <w:color w:val="auto"/>
          <w:sz w:val="24"/>
          <w:szCs w:val="24"/>
          <w:highlight w:val="none"/>
          <w:shd w:val="clear" w:fill="FFFFFF"/>
        </w:rPr>
        <w:t>的中国境内生产的组件成本占比≥</w:t>
      </w:r>
      <w:r>
        <w:rPr>
          <w:rFonts w:ascii="宋体" w:hAnsi="宋体" w:eastAsia="宋体" w:cs="宋体"/>
          <w:b/>
          <w:bCs/>
          <w:strike/>
          <w:dstrike w:val="0"/>
          <w:color w:val="auto"/>
          <w:sz w:val="24"/>
          <w:szCs w:val="24"/>
          <w:highlight w:val="none"/>
          <w:u w:val="single"/>
          <w:shd w:val="clear" w:fill="FFFFFF"/>
        </w:rPr>
        <w:t>（规定比例）</w:t>
      </w:r>
      <w:r>
        <w:rPr>
          <w:rFonts w:ascii="宋体" w:hAnsi="宋体" w:eastAsia="宋体" w:cs="宋体"/>
          <w:b/>
          <w:bCs/>
          <w:strike/>
          <w:dstrike w:val="0"/>
          <w:color w:val="auto"/>
          <w:sz w:val="24"/>
          <w:szCs w:val="24"/>
          <w:highlight w:val="none"/>
          <w:shd w:val="clear" w:fill="FFFFFF"/>
          <w:vertAlign w:val="superscript"/>
        </w:rPr>
        <w:t>3</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（关键组件）</w:t>
      </w:r>
      <w:r>
        <w:rPr>
          <w:rFonts w:ascii="宋体" w:hAnsi="宋体" w:eastAsia="宋体" w:cs="宋体"/>
          <w:b/>
          <w:bCs/>
          <w:strike/>
          <w:dstrike w:val="0"/>
          <w:color w:val="auto"/>
          <w:sz w:val="24"/>
          <w:szCs w:val="24"/>
          <w:highlight w:val="none"/>
          <w:shd w:val="clear" w:fill="FFFFFF"/>
          <w:vertAlign w:val="superscript"/>
        </w:rPr>
        <w:t>4</w:t>
      </w:r>
      <w:r>
        <w:rPr>
          <w:rFonts w:ascii="宋体" w:hAnsi="宋体" w:eastAsia="宋体" w:cs="宋体"/>
          <w:b/>
          <w:bCs/>
          <w:color w:val="auto"/>
          <w:sz w:val="24"/>
          <w:szCs w:val="24"/>
          <w:highlight w:val="none"/>
          <w:shd w:val="clear" w:fill="FFFFFF"/>
        </w:rPr>
        <w:t>在中国境内生产。</w:t>
      </w:r>
      <w:r>
        <w:rPr>
          <w:rFonts w:ascii="宋体" w:hAnsi="宋体" w:eastAsia="宋体" w:cs="宋体"/>
          <w:b/>
          <w:bCs/>
          <w:strike/>
          <w:dstrike w:val="0"/>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（关键工序）</w:t>
      </w:r>
      <w:r>
        <w:rPr>
          <w:rFonts w:ascii="宋体" w:hAnsi="宋体" w:eastAsia="宋体" w:cs="宋体"/>
          <w:b/>
          <w:bCs/>
          <w:strike/>
          <w:dstrike w:val="0"/>
          <w:color w:val="auto"/>
          <w:sz w:val="24"/>
          <w:szCs w:val="24"/>
          <w:highlight w:val="none"/>
          <w:shd w:val="clear" w:fill="FFFFFF"/>
          <w:vertAlign w:val="superscript"/>
        </w:rPr>
        <w:t>5</w:t>
      </w:r>
      <w:r>
        <w:rPr>
          <w:rFonts w:ascii="宋体" w:hAnsi="宋体" w:eastAsia="宋体" w:cs="宋体"/>
          <w:b/>
          <w:bCs/>
          <w:color w:val="auto"/>
          <w:sz w:val="24"/>
          <w:szCs w:val="24"/>
          <w:highlight w:val="none"/>
          <w:shd w:val="clear" w:fill="FFFFFF"/>
        </w:rPr>
        <w:t>在中国境内完成。</w:t>
      </w:r>
    </w:p>
    <w:p w14:paraId="20758D9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2.</w:t>
      </w:r>
      <w:r>
        <w:rPr>
          <w:rFonts w:ascii="宋体" w:hAnsi="宋体" w:eastAsia="宋体" w:cs="宋体"/>
          <w:b/>
          <w:bCs/>
          <w:color w:val="auto"/>
          <w:sz w:val="24"/>
          <w:szCs w:val="24"/>
          <w:highlight w:val="none"/>
          <w:u w:val="single"/>
          <w:shd w:val="clear" w:fill="FFFFFF"/>
        </w:rPr>
        <w:t>（产品名称2）</w:t>
      </w:r>
      <w:r>
        <w:rPr>
          <w:rFonts w:ascii="宋体" w:hAnsi="宋体" w:eastAsia="宋体" w:cs="宋体"/>
          <w:b/>
          <w:bCs/>
          <w:color w:val="auto"/>
          <w:sz w:val="24"/>
          <w:szCs w:val="24"/>
          <w:highlight w:val="none"/>
          <w:shd w:val="clear" w:fill="FFFFFF"/>
        </w:rPr>
        <w:t>，生产厂为</w:t>
      </w:r>
      <w:r>
        <w:rPr>
          <w:rFonts w:ascii="宋体" w:hAnsi="宋体" w:eastAsia="宋体" w:cs="宋体"/>
          <w:b/>
          <w:bCs/>
          <w:color w:val="auto"/>
          <w:sz w:val="24"/>
          <w:szCs w:val="24"/>
          <w:highlight w:val="none"/>
          <w:u w:val="single"/>
          <w:shd w:val="clear" w:fill="FFFFFF"/>
        </w:rPr>
        <w:t>（厂名）</w:t>
      </w:r>
      <w:r>
        <w:rPr>
          <w:rFonts w:ascii="宋体" w:hAnsi="宋体" w:eastAsia="宋体" w:cs="宋体"/>
          <w:b/>
          <w:bCs/>
          <w:color w:val="auto"/>
          <w:sz w:val="24"/>
          <w:szCs w:val="24"/>
          <w:highlight w:val="none"/>
          <w:shd w:val="clear" w:fill="FFFFFF"/>
        </w:rPr>
        <w:t>，厂址为</w:t>
      </w:r>
      <w:r>
        <w:rPr>
          <w:rFonts w:ascii="宋体" w:hAnsi="宋体" w:eastAsia="宋体" w:cs="宋体"/>
          <w:b/>
          <w:bCs/>
          <w:color w:val="auto"/>
          <w:sz w:val="24"/>
          <w:szCs w:val="24"/>
          <w:highlight w:val="none"/>
          <w:u w:val="single"/>
          <w:shd w:val="clear" w:fill="FFFFFF"/>
        </w:rPr>
        <w:t>（生产厂址）</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（产品名称2）</w:t>
      </w:r>
      <w:r>
        <w:rPr>
          <w:rFonts w:ascii="宋体" w:hAnsi="宋体" w:eastAsia="宋体" w:cs="宋体"/>
          <w:b/>
          <w:bCs/>
          <w:color w:val="auto"/>
          <w:sz w:val="24"/>
          <w:szCs w:val="24"/>
          <w:highlight w:val="none"/>
          <w:shd w:val="clear" w:fill="FFFFFF"/>
        </w:rPr>
        <w:t>的中国境内生产的组件成本占比≥</w:t>
      </w:r>
      <w:r>
        <w:rPr>
          <w:rFonts w:ascii="宋体" w:hAnsi="宋体" w:eastAsia="宋体" w:cs="宋体"/>
          <w:b/>
          <w:bCs/>
          <w:strike/>
          <w:dstrike w:val="0"/>
          <w:color w:val="auto"/>
          <w:sz w:val="24"/>
          <w:szCs w:val="24"/>
          <w:highlight w:val="none"/>
          <w:u w:val="single"/>
          <w:shd w:val="clear" w:fill="FFFFFF"/>
        </w:rPr>
        <w:t>（规定比例）</w:t>
      </w:r>
      <w:r>
        <w:rPr>
          <w:rFonts w:ascii="宋体" w:hAnsi="宋体" w:eastAsia="宋体" w:cs="宋体"/>
          <w:b/>
          <w:bCs/>
          <w:color w:val="auto"/>
          <w:sz w:val="24"/>
          <w:szCs w:val="24"/>
          <w:highlight w:val="none"/>
          <w:shd w:val="clear" w:fill="FFFFFF"/>
        </w:rPr>
        <w:t>。</w:t>
      </w:r>
      <w:r>
        <w:rPr>
          <w:rFonts w:ascii="宋体" w:hAnsi="宋体" w:eastAsia="宋体" w:cs="宋体"/>
          <w:b/>
          <w:bCs/>
          <w:strike/>
          <w:dstrike w:val="0"/>
          <w:color w:val="auto"/>
          <w:sz w:val="24"/>
          <w:szCs w:val="24"/>
          <w:highlight w:val="none"/>
          <w:u w:val="single"/>
          <w:shd w:val="clear" w:fill="FFFFFF"/>
        </w:rPr>
        <w:t>（产品名称2）</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（关键组件）</w:t>
      </w:r>
      <w:r>
        <w:rPr>
          <w:rFonts w:ascii="宋体" w:hAnsi="宋体" w:eastAsia="宋体" w:cs="宋体"/>
          <w:b/>
          <w:bCs/>
          <w:color w:val="auto"/>
          <w:sz w:val="24"/>
          <w:szCs w:val="24"/>
          <w:highlight w:val="none"/>
          <w:shd w:val="clear" w:fill="FFFFFF"/>
        </w:rPr>
        <w:t>在中国境内生产。</w:t>
      </w:r>
      <w:r>
        <w:rPr>
          <w:rFonts w:ascii="宋体" w:hAnsi="宋体" w:eastAsia="宋体" w:cs="宋体"/>
          <w:b/>
          <w:bCs/>
          <w:strike/>
          <w:dstrike w:val="0"/>
          <w:color w:val="auto"/>
          <w:sz w:val="24"/>
          <w:szCs w:val="24"/>
          <w:highlight w:val="none"/>
          <w:u w:val="single"/>
          <w:shd w:val="clear" w:fill="FFFFFF"/>
        </w:rPr>
        <w:t>（产品名称1）</w:t>
      </w:r>
      <w:r>
        <w:rPr>
          <w:rFonts w:ascii="宋体" w:hAnsi="宋体" w:eastAsia="宋体" w:cs="宋体"/>
          <w:b/>
          <w:bCs/>
          <w:color w:val="auto"/>
          <w:sz w:val="24"/>
          <w:szCs w:val="24"/>
          <w:highlight w:val="none"/>
          <w:shd w:val="clear" w:fill="FFFFFF"/>
        </w:rPr>
        <w:t>的</w:t>
      </w:r>
      <w:r>
        <w:rPr>
          <w:rFonts w:ascii="宋体" w:hAnsi="宋体" w:eastAsia="宋体" w:cs="宋体"/>
          <w:b/>
          <w:bCs/>
          <w:strike/>
          <w:dstrike w:val="0"/>
          <w:color w:val="auto"/>
          <w:sz w:val="24"/>
          <w:szCs w:val="24"/>
          <w:highlight w:val="none"/>
          <w:u w:val="single"/>
          <w:shd w:val="clear" w:fill="FFFFFF"/>
        </w:rPr>
        <w:t>（关键工序）</w:t>
      </w:r>
      <w:r>
        <w:rPr>
          <w:rFonts w:ascii="宋体" w:hAnsi="宋体" w:eastAsia="宋体" w:cs="宋体"/>
          <w:b/>
          <w:bCs/>
          <w:color w:val="auto"/>
          <w:sz w:val="24"/>
          <w:szCs w:val="24"/>
          <w:highlight w:val="none"/>
          <w:shd w:val="clear" w:fill="FFFFFF"/>
        </w:rPr>
        <w:t>在中国境内完成。</w:t>
      </w:r>
    </w:p>
    <w:p w14:paraId="519DADE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w:t>
      </w:r>
    </w:p>
    <w:p w14:paraId="2898E24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fill="FFFFFF"/>
        </w:rPr>
        <w:t>本公司（单位）对上述声明内容的真实性负责。如有虚假，愿承担相应法律责任。</w:t>
      </w:r>
    </w:p>
    <w:p w14:paraId="1CAC866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rPr>
        <w:t> </w:t>
      </w:r>
    </w:p>
    <w:p w14:paraId="4B7D608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bCs/>
          <w:color w:val="auto"/>
          <w:highlight w:val="none"/>
        </w:rPr>
      </w:pPr>
      <w:r>
        <w:rPr>
          <w:rFonts w:ascii="宋体" w:hAnsi="宋体" w:eastAsia="宋体" w:cs="宋体"/>
          <w:b/>
          <w:bCs/>
          <w:color w:val="auto"/>
          <w:sz w:val="24"/>
          <w:szCs w:val="24"/>
          <w:highlight w:val="none"/>
          <w:shd w:val="clear" w:fill="FFFFFF"/>
        </w:rPr>
        <w:t>公司（单位）名称（盖章）：　</w:t>
      </w:r>
    </w:p>
    <w:p w14:paraId="4B86CD8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color w:val="auto"/>
          <w:highlight w:val="none"/>
        </w:rPr>
      </w:pPr>
      <w:r>
        <w:rPr>
          <w:rFonts w:ascii="宋体" w:hAnsi="宋体" w:eastAsia="宋体" w:cs="宋体"/>
          <w:b/>
          <w:bCs/>
          <w:color w:val="auto"/>
          <w:sz w:val="24"/>
          <w:szCs w:val="24"/>
          <w:highlight w:val="none"/>
          <w:shd w:val="clear" w:fill="FFFFFF"/>
        </w:rPr>
        <w:t>                                日期：　   年　  月　  日         </w:t>
      </w:r>
    </w:p>
    <w:p w14:paraId="563751C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__________________</w:t>
      </w:r>
    </w:p>
    <w:p w14:paraId="0D130BF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1.产品如有型号，请在“产品名称”栏一并填写。</w:t>
      </w:r>
    </w:p>
    <w:p w14:paraId="3BE63DD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2.生产厂名与厂址应与生产厂营业执照载明的相关信息保持一致。</w:t>
      </w:r>
    </w:p>
    <w:p w14:paraId="187E10C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3.该产品的中国境内生产的组件成本占比相关要求实施前，“规定比例”栏可不填，下同。</w:t>
      </w:r>
    </w:p>
    <w:p w14:paraId="3267BE6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4.该产品的关键组件要求实施前，“关键组件”栏可不填，下同。</w:t>
      </w:r>
    </w:p>
    <w:p w14:paraId="4E6C0834">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fill="FFFFFF"/>
        </w:rPr>
        <w:t>5.该产品的关键工序要求实施前，“关键工序”栏可不填，下同。</w:t>
      </w:r>
    </w:p>
    <w:p w14:paraId="2039D93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fill="FFFFFF"/>
        </w:rPr>
      </w:pPr>
      <w:r>
        <w:rPr>
          <w:rFonts w:ascii="宋体" w:hAnsi="宋体" w:eastAsia="宋体" w:cs="宋体"/>
          <w:b/>
          <w:bCs/>
          <w:color w:val="auto"/>
          <w:sz w:val="24"/>
          <w:szCs w:val="24"/>
          <w:highlight w:val="none"/>
          <w:shd w:val="clear" w:fill="FFFFFF"/>
        </w:rPr>
        <w:t>6.用</w:t>
      </w:r>
      <w:r>
        <w:rPr>
          <w:rFonts w:hint="eastAsia" w:ascii="宋体" w:hAnsi="宋体" w:eastAsia="宋体" w:cs="宋体"/>
          <w:b/>
          <w:bCs/>
          <w:color w:val="auto"/>
          <w:sz w:val="24"/>
          <w:szCs w:val="24"/>
          <w:highlight w:val="none"/>
          <w:shd w:val="clear" w:fill="FFFFFF"/>
          <w:lang w:val="en-US" w:eastAsia="zh-CN"/>
        </w:rPr>
        <w:t>横</w:t>
      </w:r>
      <w:r>
        <w:rPr>
          <w:rFonts w:ascii="宋体" w:hAnsi="宋体" w:eastAsia="宋体" w:cs="宋体"/>
          <w:b/>
          <w:bCs/>
          <w:color w:val="auto"/>
          <w:sz w:val="24"/>
          <w:szCs w:val="24"/>
          <w:highlight w:val="none"/>
          <w:shd w:val="clear" w:fill="FFFFFF"/>
        </w:rPr>
        <w:t>线划除的地方无需填写。</w:t>
      </w:r>
    </w:p>
    <w:p w14:paraId="1674B3A3">
      <w:pPr>
        <w:numPr>
          <w:ilvl w:val="0"/>
          <w:numId w:val="0"/>
        </w:numP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10078D0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ascii="宋体" w:hAnsi="宋体" w:eastAsia="宋体" w:cs="宋体"/>
          <w:b/>
          <w:bCs/>
          <w:color w:val="auto"/>
          <w:sz w:val="24"/>
          <w:szCs w:val="24"/>
          <w:highlight w:val="none"/>
          <w:shd w:val="clear" w:fill="FFFFFF"/>
          <w:lang w:val="en-US" w:eastAsia="zh-CN"/>
        </w:rPr>
      </w:pPr>
    </w:p>
    <w:p w14:paraId="2CCFA17F">
      <w:pPr>
        <w:jc w:val="center"/>
        <w:rPr>
          <w:rFonts w:hint="eastAsia" w:asciiTheme="minorEastAsia" w:hAnsiTheme="minorEastAsia" w:eastAsiaTheme="minorEastAsia" w:cstheme="minorEastAsia"/>
          <w:b/>
          <w:color w:val="auto"/>
          <w:sz w:val="24"/>
          <w:szCs w:val="24"/>
          <w:highlight w:val="none"/>
        </w:rPr>
      </w:pPr>
    </w:p>
    <w:p w14:paraId="3764C62B">
      <w:pPr>
        <w:spacing w:line="241" w:lineRule="auto"/>
        <w:rPr>
          <w:rFonts w:ascii="Arial"/>
          <w:color w:val="auto"/>
          <w:sz w:val="21"/>
          <w:highlight w:val="none"/>
        </w:rPr>
      </w:pPr>
    </w:p>
    <w:p w14:paraId="5C74B25B">
      <w:pPr>
        <w:spacing w:line="241" w:lineRule="auto"/>
        <w:rPr>
          <w:rFonts w:ascii="Arial"/>
          <w:color w:val="auto"/>
          <w:sz w:val="21"/>
          <w:highlight w:val="none"/>
        </w:rPr>
      </w:pPr>
    </w:p>
    <w:p w14:paraId="59FA9411">
      <w:pPr>
        <w:pStyle w:val="9"/>
        <w:spacing w:beforeAutospacing="0" w:afterAutospacing="0" w:line="0" w:lineRule="atLeast"/>
        <w:jc w:val="center"/>
        <w:rPr>
          <w:color w:val="auto"/>
          <w:highlight w:val="none"/>
        </w:rPr>
      </w:pPr>
      <w:r>
        <w:rPr>
          <w:color w:val="auto"/>
          <w:highlight w:val="none"/>
        </w:rPr>
        <w:t> </w:t>
      </w:r>
    </w:p>
    <w:p w14:paraId="24879B48">
      <w:pPr>
        <w:pStyle w:val="9"/>
        <w:spacing w:beforeAutospacing="0" w:afterAutospacing="0" w:line="0" w:lineRule="atLeast"/>
        <w:jc w:val="center"/>
        <w:rPr>
          <w:color w:val="auto"/>
          <w:highlight w:val="none"/>
        </w:rPr>
      </w:pPr>
    </w:p>
    <w:p w14:paraId="18A83768">
      <w:pPr>
        <w:pStyle w:val="9"/>
        <w:spacing w:beforeAutospacing="0" w:afterAutospacing="0" w:line="0" w:lineRule="atLeast"/>
        <w:jc w:val="center"/>
        <w:rPr>
          <w:color w:val="auto"/>
          <w:highlight w:val="none"/>
        </w:rPr>
      </w:pPr>
    </w:p>
    <w:p w14:paraId="0355F666">
      <w:pPr>
        <w:pStyle w:val="9"/>
        <w:spacing w:beforeAutospacing="0" w:afterAutospacing="0" w:line="0" w:lineRule="atLeast"/>
        <w:jc w:val="center"/>
        <w:rPr>
          <w:color w:val="auto"/>
          <w:highlight w:val="none"/>
          <w:shd w:val="clear" w:color="auto" w:fill="auto"/>
        </w:rPr>
      </w:pPr>
    </w:p>
    <w:p w14:paraId="5AE44A7C">
      <w:pPr>
        <w:pStyle w:val="9"/>
        <w:spacing w:beforeAutospacing="0" w:afterAutospacing="0" w:line="0" w:lineRule="atLeast"/>
        <w:jc w:val="center"/>
        <w:rPr>
          <w:color w:val="auto"/>
          <w:highlight w:val="none"/>
          <w:shd w:val="clear" w:color="auto" w:fill="auto"/>
        </w:rPr>
      </w:pPr>
    </w:p>
    <w:p w14:paraId="4558DC3E">
      <w:pPr>
        <w:pStyle w:val="9"/>
        <w:spacing w:beforeAutospacing="0" w:afterAutospacing="0" w:line="0" w:lineRule="atLeast"/>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二</w:t>
      </w:r>
      <w:r>
        <w:rPr>
          <w:rFonts w:hint="eastAsia" w:ascii="黑体" w:hAnsi="宋体" w:eastAsia="黑体" w:cs="黑体"/>
          <w:b/>
          <w:color w:val="auto"/>
          <w:sz w:val="32"/>
          <w:szCs w:val="32"/>
          <w:highlight w:val="none"/>
          <w:shd w:val="clear" w:color="auto" w:fill="auto"/>
        </w:rPr>
        <w:t>、联合体协议（参考格式）</w:t>
      </w:r>
    </w:p>
    <w:p w14:paraId="071EC1FE">
      <w:pPr>
        <w:pStyle w:val="9"/>
        <w:spacing w:beforeAutospacing="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（联合体中各供应商全称）在此达成以下协议：</w:t>
      </w:r>
    </w:p>
    <w:p w14:paraId="4E830A5E">
      <w:pPr>
        <w:pStyle w:val="9"/>
        <w:spacing w:beforeAutospacing="0" w:afterAutospacing="0" w:line="0" w:lineRule="atLeast"/>
        <w:ind w:firstLine="645"/>
        <w:jc w:val="both"/>
        <w:rPr>
          <w:color w:val="auto"/>
          <w:highlight w:val="none"/>
          <w:shd w:val="clear" w:color="auto" w:fill="auto"/>
        </w:rPr>
      </w:pPr>
      <w:r>
        <w:rPr>
          <w:rFonts w:hint="eastAsia" w:ascii="宋体" w:hAnsi="宋体" w:eastAsia="宋体" w:cs="宋体"/>
          <w:color w:val="auto"/>
          <w:highlight w:val="none"/>
          <w:shd w:val="clear" w:color="auto" w:fill="auto"/>
        </w:rPr>
        <w:t>1、我们</w:t>
      </w:r>
      <w:r>
        <w:rPr>
          <w:rFonts w:hint="eastAsia" w:ascii="宋体" w:hAnsi="宋体" w:eastAsia="宋体" w:cs="宋体"/>
          <w:color w:val="auto"/>
          <w:highlight w:val="none"/>
          <w:u w:val="single"/>
          <w:shd w:val="clear" w:color="auto" w:fill="auto"/>
        </w:rPr>
        <w:t xml:space="preserve"> （供应商1），（供应商2） ，……</w:t>
      </w:r>
      <w:r>
        <w:rPr>
          <w:rFonts w:hint="eastAsia" w:ascii="宋体" w:hAnsi="宋体" w:eastAsia="宋体" w:cs="宋体"/>
          <w:color w:val="auto"/>
          <w:highlight w:val="none"/>
          <w:shd w:val="clear" w:color="auto" w:fill="auto"/>
        </w:rPr>
        <w:t>自愿组成联合体，参加</w:t>
      </w:r>
      <w:r>
        <w:rPr>
          <w:rFonts w:hint="eastAsia"/>
          <w:color w:val="auto"/>
          <w:sz w:val="24"/>
          <w:highlight w:val="none"/>
          <w:lang w:eastAsia="zh-CN"/>
        </w:rPr>
        <w:t>响水县植物保护站</w:t>
      </w:r>
      <w:r>
        <w:rPr>
          <w:rFonts w:hint="eastAsia" w:ascii="宋体" w:hAnsi="宋体" w:eastAsia="宋体" w:cs="宋体"/>
          <w:color w:val="auto"/>
          <w:highlight w:val="none"/>
          <w:shd w:val="clear" w:color="auto" w:fill="auto"/>
        </w:rPr>
        <w:t>组织的采购编号为</w:t>
      </w:r>
      <w:r>
        <w:rPr>
          <w:rFonts w:hint="eastAsia" w:ascii="宋体" w:hAnsi="宋体" w:eastAsia="宋体" w:cs="宋体"/>
          <w:color w:val="auto"/>
          <w:highlight w:val="none"/>
          <w:u w:val="single"/>
          <w:shd w:val="clear" w:color="auto" w:fill="auto"/>
        </w:rPr>
        <w:t>（编号全称），（项目全称）</w:t>
      </w:r>
      <w:r>
        <w:rPr>
          <w:rFonts w:hint="eastAsia" w:ascii="宋体" w:hAnsi="宋体" w:eastAsia="宋体" w:cs="宋体"/>
          <w:color w:val="auto"/>
          <w:highlight w:val="none"/>
          <w:shd w:val="clear" w:color="auto" w:fill="auto"/>
        </w:rPr>
        <w:t>项目（分包号：**）的政府采购活动，我联合体指定</w:t>
      </w:r>
      <w:r>
        <w:rPr>
          <w:rFonts w:hint="eastAsia" w:ascii="宋体" w:hAnsi="宋体" w:eastAsia="宋体" w:cs="宋体"/>
          <w:color w:val="auto"/>
          <w:highlight w:val="none"/>
          <w:u w:val="single"/>
          <w:shd w:val="clear" w:color="auto" w:fill="auto"/>
        </w:rPr>
        <w:t>（供应商*）</w:t>
      </w:r>
      <w:r>
        <w:rPr>
          <w:rFonts w:hint="eastAsia" w:ascii="宋体" w:hAnsi="宋体" w:eastAsia="宋体" w:cs="宋体"/>
          <w:color w:val="auto"/>
          <w:highlight w:val="none"/>
          <w:shd w:val="clear" w:color="auto" w:fill="auto"/>
        </w:rPr>
        <w:t>为牵头单位（牵头单位必须为联合体成员）。</w:t>
      </w:r>
    </w:p>
    <w:p w14:paraId="4853E1D9">
      <w:pPr>
        <w:pStyle w:val="9"/>
        <w:spacing w:beforeAutospacing="0" w:afterAutospacing="0" w:line="0" w:lineRule="atLeast"/>
        <w:ind w:firstLine="645"/>
        <w:jc w:val="both"/>
        <w:rPr>
          <w:color w:val="auto"/>
          <w:highlight w:val="none"/>
          <w:shd w:val="clear" w:color="auto" w:fill="auto"/>
        </w:rPr>
      </w:pPr>
      <w:r>
        <w:rPr>
          <w:rFonts w:hint="eastAsia" w:ascii="宋体" w:hAnsi="宋体" w:eastAsia="宋体" w:cs="宋体"/>
          <w:color w:val="auto"/>
          <w:highlight w:val="none"/>
          <w:shd w:val="clear" w:color="auto" w:fill="auto"/>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68D143AF">
      <w:pPr>
        <w:pStyle w:val="9"/>
        <w:spacing w:beforeAutospacing="0" w:afterAutospacing="0" w:line="0" w:lineRule="atLeast"/>
        <w:ind w:firstLine="645"/>
        <w:jc w:val="both"/>
        <w:rPr>
          <w:color w:val="auto"/>
          <w:highlight w:val="none"/>
          <w:shd w:val="clear" w:color="auto" w:fill="auto"/>
        </w:rPr>
      </w:pPr>
      <w:r>
        <w:rPr>
          <w:rFonts w:hint="eastAsia" w:ascii="宋体" w:hAnsi="宋体" w:eastAsia="宋体" w:cs="宋体"/>
          <w:color w:val="auto"/>
          <w:highlight w:val="none"/>
          <w:shd w:val="clear" w:color="auto" w:fill="auto"/>
        </w:rPr>
        <w:t>3、其中</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（小型、微型企业/残疾人福利性单位/监狱企业全称）为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04A8B77C">
      <w:pPr>
        <w:pStyle w:val="9"/>
        <w:spacing w:beforeAutospacing="0" w:afterAutospacing="0" w:line="0" w:lineRule="atLeast"/>
        <w:ind w:firstLine="645"/>
        <w:jc w:val="both"/>
        <w:rPr>
          <w:color w:val="auto"/>
          <w:highlight w:val="none"/>
          <w:shd w:val="clear" w:color="auto" w:fill="auto"/>
        </w:rPr>
      </w:pPr>
      <w:r>
        <w:rPr>
          <w:color w:val="auto"/>
          <w:highlight w:val="none"/>
          <w:shd w:val="clear" w:color="auto" w:fill="auto"/>
        </w:rPr>
        <w:t> </w:t>
      </w:r>
    </w:p>
    <w:p w14:paraId="50D305B3">
      <w:pPr>
        <w:pStyle w:val="9"/>
        <w:spacing w:beforeAutospacing="0" w:afterAutospacing="0" w:line="0" w:lineRule="atLeast"/>
        <w:ind w:firstLine="645"/>
        <w:jc w:val="both"/>
        <w:rPr>
          <w:color w:val="auto"/>
          <w:highlight w:val="none"/>
          <w:shd w:val="clear" w:color="auto" w:fill="auto"/>
        </w:rPr>
      </w:pPr>
      <w:r>
        <w:rPr>
          <w:rFonts w:hint="eastAsia" w:ascii="宋体" w:hAnsi="宋体" w:eastAsia="宋体" w:cs="宋体"/>
          <w:color w:val="auto"/>
          <w:highlight w:val="none"/>
          <w:shd w:val="clear" w:color="auto" w:fill="auto"/>
        </w:rPr>
        <w:t>备注：本谈判文件中要求加盖CA电子公章的地方，仅需加盖牵头单位的CA电子公章。</w:t>
      </w:r>
    </w:p>
    <w:p w14:paraId="6BB3F8D8">
      <w:pPr>
        <w:pStyle w:val="9"/>
        <w:spacing w:beforeAutospacing="0" w:afterAutospacing="0" w:line="0" w:lineRule="atLeast"/>
        <w:ind w:firstLine="645"/>
        <w:jc w:val="both"/>
        <w:rPr>
          <w:color w:val="auto"/>
          <w:highlight w:val="none"/>
          <w:shd w:val="clear" w:color="auto" w:fill="auto"/>
        </w:rPr>
      </w:pPr>
      <w:r>
        <w:rPr>
          <w:rFonts w:hint="eastAsia" w:ascii="宋体" w:hAnsi="宋体" w:eastAsia="宋体" w:cs="宋体"/>
          <w:color w:val="auto"/>
          <w:highlight w:val="none"/>
          <w:shd w:val="clear" w:color="auto" w:fill="auto"/>
        </w:rPr>
        <w:t xml:space="preserve">                                          </w:t>
      </w:r>
    </w:p>
    <w:p w14:paraId="78C57B05">
      <w:pPr>
        <w:pStyle w:val="9"/>
        <w:spacing w:beforeAutospacing="0" w:afterAutospacing="0" w:line="0" w:lineRule="atLeast"/>
        <w:ind w:firstLine="645"/>
        <w:jc w:val="right"/>
        <w:rPr>
          <w:color w:val="auto"/>
          <w:highlight w:val="none"/>
          <w:shd w:val="clear" w:color="auto" w:fill="auto"/>
        </w:rPr>
      </w:pPr>
      <w:r>
        <w:rPr>
          <w:rFonts w:hint="eastAsia" w:ascii="宋体" w:hAnsi="宋体" w:eastAsia="宋体" w:cs="宋体"/>
          <w:color w:val="auto"/>
          <w:highlight w:val="none"/>
          <w:shd w:val="clear" w:color="auto" w:fill="auto"/>
        </w:rPr>
        <w:t xml:space="preserve">联合体中各供应商全称（公章）：     </w:t>
      </w:r>
    </w:p>
    <w:p w14:paraId="2D9EAFD1">
      <w:pPr>
        <w:pStyle w:val="9"/>
        <w:spacing w:beforeAutospacing="0" w:afterAutospacing="0" w:line="0" w:lineRule="atLeast"/>
        <w:ind w:firstLine="645"/>
        <w:jc w:val="both"/>
        <w:rPr>
          <w:color w:val="auto"/>
          <w:highlight w:val="none"/>
          <w:shd w:val="clear" w:color="auto" w:fill="auto"/>
        </w:rPr>
      </w:pPr>
      <w:r>
        <w:rPr>
          <w:rFonts w:hint="eastAsia" w:ascii="宋体" w:hAnsi="宋体" w:eastAsia="宋体" w:cs="宋体"/>
          <w:color w:val="auto"/>
          <w:highlight w:val="none"/>
          <w:shd w:val="clear" w:color="auto" w:fill="auto"/>
        </w:rPr>
        <w:t>                                        日期：</w:t>
      </w:r>
    </w:p>
    <w:p w14:paraId="3EC981DD">
      <w:pPr>
        <w:pStyle w:val="9"/>
        <w:spacing w:beforeAutospacing="0" w:afterAutospacing="0" w:line="0" w:lineRule="atLeast"/>
        <w:ind w:firstLine="645"/>
        <w:jc w:val="both"/>
        <w:rPr>
          <w:color w:val="auto"/>
          <w:highlight w:val="none"/>
          <w:shd w:val="clear" w:color="auto" w:fill="auto"/>
        </w:rPr>
      </w:pPr>
      <w:r>
        <w:rPr>
          <w:color w:val="auto"/>
          <w:highlight w:val="none"/>
          <w:shd w:val="clear" w:color="auto" w:fill="auto"/>
        </w:rPr>
        <w:t> </w:t>
      </w:r>
    </w:p>
    <w:p w14:paraId="4EE5C983">
      <w:pPr>
        <w:pStyle w:val="9"/>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1C7DF0E1">
      <w:pPr>
        <w:pStyle w:val="9"/>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20482AE8">
      <w:pPr>
        <w:pStyle w:val="9"/>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4AEB5F2C">
      <w:pPr>
        <w:pStyle w:val="9"/>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3FAB9E1F">
      <w:pPr>
        <w:pStyle w:val="9"/>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1EDCCEBA">
      <w:pPr>
        <w:pStyle w:val="9"/>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39F4D51B">
      <w:pPr>
        <w:pStyle w:val="9"/>
        <w:spacing w:beforeAutospacing="0" w:afterAutospacing="0"/>
        <w:jc w:val="both"/>
        <w:rPr>
          <w:color w:val="auto"/>
          <w:highlight w:val="none"/>
          <w:shd w:val="clear" w:color="auto" w:fill="auto"/>
        </w:rPr>
      </w:pPr>
      <w:r>
        <w:rPr>
          <w:color w:val="auto"/>
          <w:highlight w:val="none"/>
          <w:shd w:val="clear" w:color="auto" w:fill="auto"/>
        </w:rPr>
        <w:t> </w:t>
      </w:r>
    </w:p>
    <w:p w14:paraId="502F2BF0">
      <w:pPr>
        <w:pStyle w:val="9"/>
        <w:spacing w:beforeAutospacing="0" w:afterAutospacing="0"/>
        <w:jc w:val="both"/>
        <w:rPr>
          <w:color w:val="auto"/>
          <w:highlight w:val="none"/>
          <w:shd w:val="clear" w:color="auto" w:fill="auto"/>
        </w:rPr>
      </w:pPr>
    </w:p>
    <w:p w14:paraId="068EE90C">
      <w:pPr>
        <w:pStyle w:val="9"/>
        <w:spacing w:beforeAutospacing="0" w:afterAutospacing="0"/>
        <w:jc w:val="both"/>
        <w:rPr>
          <w:color w:val="auto"/>
          <w:highlight w:val="none"/>
          <w:shd w:val="clear" w:color="auto" w:fill="auto"/>
        </w:rPr>
      </w:pPr>
    </w:p>
    <w:p w14:paraId="7AF853A1">
      <w:pPr>
        <w:pStyle w:val="9"/>
        <w:spacing w:beforeAutospacing="0" w:afterAutospacing="0"/>
        <w:jc w:val="both"/>
        <w:rPr>
          <w:color w:val="auto"/>
          <w:highlight w:val="none"/>
          <w:shd w:val="clear" w:color="auto" w:fill="auto"/>
        </w:rPr>
      </w:pPr>
    </w:p>
    <w:p w14:paraId="2B8A0AEE">
      <w:pPr>
        <w:pStyle w:val="9"/>
        <w:spacing w:beforeAutospacing="0" w:afterAutospacing="0"/>
        <w:jc w:val="both"/>
        <w:rPr>
          <w:color w:val="auto"/>
          <w:highlight w:val="none"/>
          <w:shd w:val="clear" w:color="auto" w:fill="auto"/>
        </w:rPr>
      </w:pPr>
    </w:p>
    <w:p w14:paraId="71AD3453">
      <w:pPr>
        <w:pStyle w:val="9"/>
        <w:spacing w:beforeAutospacing="0" w:afterAutospacing="0"/>
        <w:jc w:val="both"/>
        <w:rPr>
          <w:color w:val="auto"/>
          <w:highlight w:val="none"/>
          <w:shd w:val="clear" w:color="auto" w:fill="auto"/>
        </w:rPr>
      </w:pPr>
    </w:p>
    <w:p w14:paraId="73920D30">
      <w:pPr>
        <w:pStyle w:val="9"/>
        <w:spacing w:beforeAutospacing="0" w:afterAutospacing="0"/>
        <w:jc w:val="both"/>
        <w:rPr>
          <w:color w:val="auto"/>
          <w:highlight w:val="none"/>
          <w:shd w:val="clear" w:color="auto" w:fill="auto"/>
        </w:rPr>
      </w:pPr>
    </w:p>
    <w:p w14:paraId="171FEA75">
      <w:pPr>
        <w:pStyle w:val="9"/>
        <w:spacing w:beforeAutospacing="0" w:afterAutospacing="0"/>
        <w:jc w:val="both"/>
        <w:rPr>
          <w:color w:val="auto"/>
          <w:highlight w:val="none"/>
          <w:shd w:val="clear" w:color="auto" w:fill="auto"/>
        </w:rPr>
      </w:pPr>
    </w:p>
    <w:p w14:paraId="4B15183F">
      <w:pPr>
        <w:pStyle w:val="9"/>
        <w:spacing w:beforeAutospacing="0" w:afterAutospacing="0"/>
        <w:jc w:val="both"/>
        <w:rPr>
          <w:color w:val="auto"/>
          <w:highlight w:val="none"/>
          <w:shd w:val="clear" w:color="auto" w:fill="auto"/>
        </w:rPr>
      </w:pPr>
    </w:p>
    <w:p w14:paraId="03957AF1">
      <w:pPr>
        <w:pStyle w:val="9"/>
        <w:spacing w:beforeAutospacing="0" w:afterAutospacing="0"/>
        <w:jc w:val="both"/>
        <w:rPr>
          <w:color w:val="auto"/>
          <w:highlight w:val="none"/>
          <w:shd w:val="clear" w:color="auto" w:fill="auto"/>
        </w:rPr>
      </w:pPr>
    </w:p>
    <w:p w14:paraId="1A189F0D">
      <w:pPr>
        <w:pStyle w:val="9"/>
        <w:spacing w:beforeAutospacing="0" w:afterAutospacing="0"/>
        <w:jc w:val="both"/>
        <w:rPr>
          <w:color w:val="auto"/>
          <w:highlight w:val="none"/>
          <w:shd w:val="clear" w:color="auto" w:fill="auto"/>
        </w:rPr>
      </w:pPr>
    </w:p>
    <w:p w14:paraId="0571E4FA">
      <w:pPr>
        <w:pStyle w:val="9"/>
        <w:spacing w:beforeAutospacing="0" w:afterAutospacing="0"/>
        <w:jc w:val="both"/>
        <w:rPr>
          <w:color w:val="auto"/>
          <w:highlight w:val="none"/>
          <w:shd w:val="clear" w:color="auto" w:fill="auto"/>
        </w:rPr>
      </w:pPr>
    </w:p>
    <w:p w14:paraId="3D2F1243">
      <w:pPr>
        <w:pStyle w:val="9"/>
        <w:spacing w:beforeAutospacing="0" w:afterAutospacing="0"/>
        <w:jc w:val="both"/>
        <w:rPr>
          <w:color w:val="auto"/>
          <w:highlight w:val="none"/>
          <w:shd w:val="clear" w:color="auto" w:fill="auto"/>
        </w:rPr>
      </w:pPr>
    </w:p>
    <w:p w14:paraId="261C60E0">
      <w:pPr>
        <w:pStyle w:val="9"/>
        <w:spacing w:beforeAutospacing="0" w:afterAutospacing="0"/>
        <w:jc w:val="both"/>
        <w:rPr>
          <w:color w:val="auto"/>
          <w:highlight w:val="none"/>
          <w:shd w:val="clear" w:color="auto" w:fill="auto"/>
        </w:rPr>
      </w:pPr>
    </w:p>
    <w:p w14:paraId="147D1303">
      <w:pPr>
        <w:pStyle w:val="9"/>
        <w:spacing w:beforeAutospacing="0" w:afterAutospacing="0"/>
        <w:jc w:val="both"/>
        <w:rPr>
          <w:color w:val="auto"/>
          <w:highlight w:val="none"/>
          <w:shd w:val="clear" w:color="auto" w:fill="auto"/>
        </w:rPr>
      </w:pPr>
      <w:r>
        <w:rPr>
          <w:color w:val="auto"/>
          <w:highlight w:val="none"/>
          <w:shd w:val="clear" w:color="auto" w:fill="auto"/>
        </w:rPr>
        <w:t> </w:t>
      </w:r>
    </w:p>
    <w:p w14:paraId="49AE4815">
      <w:pPr>
        <w:pStyle w:val="9"/>
        <w:spacing w:beforeAutospacing="0" w:afterAutospacing="0"/>
        <w:jc w:val="both"/>
        <w:rPr>
          <w:color w:val="auto"/>
          <w:highlight w:val="none"/>
          <w:shd w:val="clear" w:color="auto" w:fill="auto"/>
        </w:rPr>
      </w:pPr>
      <w:r>
        <w:rPr>
          <w:color w:val="auto"/>
          <w:highlight w:val="none"/>
          <w:shd w:val="clear" w:color="auto" w:fill="auto"/>
        </w:rPr>
        <w:t> </w:t>
      </w:r>
    </w:p>
    <w:p w14:paraId="6824BB0A">
      <w:pPr>
        <w:pStyle w:val="9"/>
        <w:spacing w:beforeAutospacing="0" w:afterAutospacing="0"/>
        <w:jc w:val="center"/>
        <w:rPr>
          <w:color w:val="auto"/>
          <w:highlight w:val="none"/>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三</w:t>
      </w:r>
      <w:r>
        <w:rPr>
          <w:rFonts w:hint="eastAsia" w:ascii="黑体" w:hAnsi="宋体" w:eastAsia="黑体" w:cs="黑体"/>
          <w:b/>
          <w:color w:val="auto"/>
          <w:sz w:val="32"/>
          <w:szCs w:val="32"/>
          <w:highlight w:val="none"/>
          <w:shd w:val="clear" w:color="auto" w:fill="auto"/>
        </w:rPr>
        <w:t>、分项报价表（分包号：**）（货物类）</w:t>
      </w:r>
    </w:p>
    <w:tbl>
      <w:tblPr>
        <w:tblStyle w:val="10"/>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76923782">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6605895C">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5B2CD396">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3DECBDB1">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0E686643">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4C6E50FF">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1E58DEFE">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5</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4A1BEAD">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6</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5F6BDA59">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7</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6259D855">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8</w:t>
            </w:r>
          </w:p>
        </w:tc>
      </w:tr>
      <w:tr w14:paraId="4DFF6AF3">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15077F4C">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6CE231AD">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产品</w:t>
            </w:r>
          </w:p>
          <w:p w14:paraId="5F5D629F">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名称</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5AA48DCA">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品牌</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69A9A56F">
            <w:pPr>
              <w:pStyle w:val="9"/>
              <w:spacing w:beforeAutospacing="0" w:afterAutospacing="0" w:line="0" w:lineRule="atLeast"/>
              <w:jc w:val="center"/>
              <w:rPr>
                <w:rFonts w:hint="eastAsia" w:eastAsiaTheme="minorEastAsia"/>
                <w:color w:val="auto"/>
                <w:highlight w:val="none"/>
                <w:lang w:eastAsia="zh-CN"/>
              </w:rPr>
            </w:pPr>
            <w:r>
              <w:rPr>
                <w:rFonts w:hint="eastAsia" w:ascii="宋体" w:hAnsi="宋体" w:eastAsia="宋体" w:cs="宋体"/>
                <w:color w:val="auto"/>
                <w:highlight w:val="none"/>
                <w:lang w:val="en-US" w:eastAsia="zh-CN"/>
              </w:rPr>
              <w:t>技术要求</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241CA802">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产地</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63A4A895">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交付期</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EBEFC9B">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数量</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0805C132">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分项单价</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2E574E06">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分项总价</w:t>
            </w:r>
          </w:p>
        </w:tc>
      </w:tr>
      <w:tr w14:paraId="3C6F7107">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3BEE0A30">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4874E0C4">
            <w:pPr>
              <w:pStyle w:val="9"/>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11E1A7D1">
            <w:pPr>
              <w:pStyle w:val="9"/>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F72170E">
            <w:pPr>
              <w:pStyle w:val="9"/>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007DC1FD">
            <w:pPr>
              <w:pStyle w:val="9"/>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1AF4AE6F">
            <w:pPr>
              <w:pStyle w:val="9"/>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885B1DD">
            <w:pPr>
              <w:pStyle w:val="9"/>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11BAA99E">
            <w:pPr>
              <w:pStyle w:val="9"/>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06C39495">
            <w:pPr>
              <w:pStyle w:val="9"/>
              <w:spacing w:beforeAutospacing="0" w:afterAutospacing="0" w:line="0" w:lineRule="atLeast"/>
              <w:jc w:val="both"/>
              <w:rPr>
                <w:color w:val="auto"/>
                <w:highlight w:val="none"/>
              </w:rPr>
            </w:pPr>
            <w:r>
              <w:rPr>
                <w:color w:val="auto"/>
                <w:highlight w:val="none"/>
              </w:rPr>
              <w:t> </w:t>
            </w:r>
          </w:p>
        </w:tc>
      </w:tr>
      <w:tr w14:paraId="13A01010">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4BFC89FF">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2868B0B0">
            <w:pPr>
              <w:pStyle w:val="9"/>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40B3EF3D">
            <w:pPr>
              <w:pStyle w:val="9"/>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89BD1C7">
            <w:pPr>
              <w:pStyle w:val="9"/>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115F7CDB">
            <w:pPr>
              <w:pStyle w:val="9"/>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1399F759">
            <w:pPr>
              <w:pStyle w:val="9"/>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09F55474">
            <w:pPr>
              <w:pStyle w:val="9"/>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06FDD3AB">
            <w:pPr>
              <w:pStyle w:val="9"/>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3A512784">
            <w:pPr>
              <w:pStyle w:val="9"/>
              <w:spacing w:beforeAutospacing="0" w:afterAutospacing="0" w:line="0" w:lineRule="atLeast"/>
              <w:jc w:val="both"/>
              <w:rPr>
                <w:color w:val="auto"/>
                <w:highlight w:val="none"/>
              </w:rPr>
            </w:pPr>
            <w:r>
              <w:rPr>
                <w:color w:val="auto"/>
                <w:highlight w:val="none"/>
              </w:rPr>
              <w:t> </w:t>
            </w:r>
          </w:p>
        </w:tc>
      </w:tr>
      <w:tr w14:paraId="7F01069E">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6A8DB108">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16C41615">
            <w:pPr>
              <w:pStyle w:val="9"/>
              <w:spacing w:beforeAutospacing="0" w:afterAutospacing="0" w:line="0" w:lineRule="atLeast"/>
              <w:jc w:val="both"/>
              <w:rPr>
                <w:color w:val="auto"/>
                <w:highlight w:val="none"/>
              </w:rPr>
            </w:pPr>
            <w:r>
              <w:rPr>
                <w:color w:val="auto"/>
                <w:highlight w:val="none"/>
              </w:rPr>
              <w:t> </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0D996121">
            <w:pPr>
              <w:pStyle w:val="9"/>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0DDFE7A0">
            <w:pPr>
              <w:pStyle w:val="9"/>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6F9CF473">
            <w:pPr>
              <w:pStyle w:val="9"/>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55FB8E51">
            <w:pPr>
              <w:pStyle w:val="9"/>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3685B2DE">
            <w:pPr>
              <w:pStyle w:val="9"/>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7880E21C">
            <w:pPr>
              <w:pStyle w:val="9"/>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29D63939">
            <w:pPr>
              <w:pStyle w:val="9"/>
              <w:spacing w:beforeAutospacing="0" w:afterAutospacing="0" w:line="0" w:lineRule="atLeast"/>
              <w:jc w:val="both"/>
              <w:rPr>
                <w:color w:val="auto"/>
                <w:highlight w:val="none"/>
              </w:rPr>
            </w:pPr>
            <w:r>
              <w:rPr>
                <w:color w:val="auto"/>
                <w:highlight w:val="none"/>
              </w:rPr>
              <w:t> </w:t>
            </w:r>
          </w:p>
        </w:tc>
      </w:tr>
      <w:tr w14:paraId="3DC9F7ED">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noWrap w:val="0"/>
            <w:vAlign w:val="center"/>
          </w:tcPr>
          <w:p w14:paraId="64CBA5F6">
            <w:pPr>
              <w:pStyle w:val="9"/>
              <w:spacing w:beforeAutospacing="0" w:afterAutospacing="0" w:line="0" w:lineRule="atLeast"/>
              <w:jc w:val="center"/>
              <w:rPr>
                <w:color w:val="auto"/>
                <w:highlight w:val="none"/>
              </w:rPr>
            </w:pPr>
            <w:r>
              <w:rPr>
                <w:rFonts w:hint="eastAsia" w:ascii="宋体" w:hAnsi="宋体" w:eastAsia="宋体" w:cs="宋体"/>
                <w:color w:val="auto"/>
                <w:highlight w:val="none"/>
              </w:rPr>
              <w:t>…</w:t>
            </w:r>
          </w:p>
        </w:tc>
        <w:tc>
          <w:tcPr>
            <w:tcW w:w="996" w:type="dxa"/>
            <w:tcBorders>
              <w:top w:val="single" w:color="000000" w:sz="4" w:space="0"/>
              <w:left w:val="single" w:color="000000" w:sz="4" w:space="0"/>
              <w:bottom w:val="single" w:color="000000" w:sz="4" w:space="0"/>
              <w:right w:val="single" w:color="000000" w:sz="4" w:space="0"/>
            </w:tcBorders>
            <w:noWrap w:val="0"/>
            <w:vAlign w:val="center"/>
          </w:tcPr>
          <w:p w14:paraId="54E868A7">
            <w:pPr>
              <w:pStyle w:val="9"/>
              <w:spacing w:beforeAutospacing="0" w:afterAutospacing="0" w:line="0" w:lineRule="atLeast"/>
              <w:jc w:val="both"/>
              <w:rPr>
                <w:color w:val="auto"/>
                <w:highlight w:val="none"/>
              </w:rPr>
            </w:pPr>
            <w:r>
              <w:rPr>
                <w:rFonts w:hint="eastAsia" w:ascii="宋体" w:hAnsi="宋体" w:eastAsia="宋体" w:cs="宋体"/>
                <w:color w:val="auto"/>
                <w:highlight w:val="none"/>
              </w:rPr>
              <w:t>……</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409ED196">
            <w:pPr>
              <w:pStyle w:val="9"/>
              <w:spacing w:beforeAutospacing="0" w:afterAutospacing="0" w:line="0" w:lineRule="atLeast"/>
              <w:jc w:val="both"/>
              <w:rPr>
                <w:color w:val="auto"/>
                <w:highlight w:val="none"/>
              </w:rPr>
            </w:pPr>
            <w:r>
              <w:rPr>
                <w:color w:val="auto"/>
                <w:highlight w:val="none"/>
              </w:rPr>
              <w:t> </w:t>
            </w:r>
          </w:p>
        </w:tc>
        <w:tc>
          <w:tcPr>
            <w:tcW w:w="1298" w:type="dxa"/>
            <w:tcBorders>
              <w:top w:val="single" w:color="000000" w:sz="4" w:space="0"/>
              <w:left w:val="single" w:color="000000" w:sz="4" w:space="0"/>
              <w:bottom w:val="single" w:color="000000" w:sz="4" w:space="0"/>
              <w:right w:val="single" w:color="000000" w:sz="4" w:space="0"/>
            </w:tcBorders>
            <w:noWrap w:val="0"/>
            <w:vAlign w:val="center"/>
          </w:tcPr>
          <w:p w14:paraId="7628B335">
            <w:pPr>
              <w:pStyle w:val="9"/>
              <w:spacing w:beforeAutospacing="0" w:afterAutospacing="0" w:line="0" w:lineRule="atLeast"/>
              <w:jc w:val="both"/>
              <w:rPr>
                <w:color w:val="auto"/>
                <w:highlight w:val="none"/>
              </w:rPr>
            </w:pPr>
            <w:r>
              <w:rPr>
                <w:color w:val="auto"/>
                <w:highlight w:val="none"/>
              </w:rPr>
              <w:t> </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209B41C2">
            <w:pPr>
              <w:pStyle w:val="9"/>
              <w:spacing w:beforeAutospacing="0" w:afterAutospacing="0" w:line="0" w:lineRule="atLeast"/>
              <w:jc w:val="both"/>
              <w:rPr>
                <w:color w:val="auto"/>
                <w:highlight w:val="none"/>
              </w:rPr>
            </w:pPr>
            <w:r>
              <w:rPr>
                <w:color w:val="auto"/>
                <w:highlight w:val="none"/>
              </w:rPr>
              <w:t> </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494A1354">
            <w:pPr>
              <w:pStyle w:val="9"/>
              <w:spacing w:beforeAutospacing="0" w:afterAutospacing="0" w:line="0" w:lineRule="atLeast"/>
              <w:jc w:val="both"/>
              <w:rPr>
                <w:color w:val="auto"/>
                <w:highlight w:val="none"/>
              </w:rPr>
            </w:pPr>
            <w:r>
              <w:rPr>
                <w:color w:val="auto"/>
                <w:highlight w:val="none"/>
              </w:rPr>
              <w:t> </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3DA0EED">
            <w:pPr>
              <w:pStyle w:val="9"/>
              <w:spacing w:beforeAutospacing="0" w:afterAutospacing="0" w:line="0" w:lineRule="atLeast"/>
              <w:jc w:val="both"/>
              <w:rPr>
                <w:color w:val="auto"/>
                <w:highlight w:val="none"/>
              </w:rPr>
            </w:pPr>
            <w:r>
              <w:rPr>
                <w:color w:val="auto"/>
                <w:highlight w:val="none"/>
              </w:rPr>
              <w:t> </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3AF5DA30">
            <w:pPr>
              <w:pStyle w:val="9"/>
              <w:spacing w:beforeAutospacing="0" w:afterAutospacing="0" w:line="0" w:lineRule="atLeast"/>
              <w:jc w:val="both"/>
              <w:rPr>
                <w:color w:val="auto"/>
                <w:highlight w:val="none"/>
              </w:rPr>
            </w:pPr>
            <w:r>
              <w:rPr>
                <w:color w:val="auto"/>
                <w:highlight w:val="none"/>
              </w:rPr>
              <w:t> </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67BB652D">
            <w:pPr>
              <w:pStyle w:val="9"/>
              <w:spacing w:beforeAutospacing="0" w:afterAutospacing="0" w:line="0" w:lineRule="atLeast"/>
              <w:jc w:val="both"/>
              <w:rPr>
                <w:color w:val="auto"/>
                <w:highlight w:val="none"/>
              </w:rPr>
            </w:pPr>
            <w:r>
              <w:rPr>
                <w:color w:val="auto"/>
                <w:highlight w:val="none"/>
              </w:rPr>
              <w:t> </w:t>
            </w:r>
          </w:p>
        </w:tc>
      </w:tr>
      <w:tr w14:paraId="6F72F996">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noWrap w:val="0"/>
            <w:vAlign w:val="center"/>
          </w:tcPr>
          <w:p w14:paraId="767D830D">
            <w:pPr>
              <w:pStyle w:val="9"/>
              <w:spacing w:beforeAutospacing="0" w:afterAutospacing="0"/>
              <w:jc w:val="center"/>
              <w:rPr>
                <w:color w:val="auto"/>
                <w:highlight w:val="none"/>
              </w:rPr>
            </w:pPr>
            <w:r>
              <w:rPr>
                <w:rFonts w:hint="eastAsia" w:ascii="宋体" w:hAnsi="宋体" w:eastAsia="宋体" w:cs="宋体"/>
                <w:color w:val="auto"/>
                <w:highlight w:val="none"/>
              </w:rPr>
              <w:t>投标总报价（人民币：元）</w:t>
            </w:r>
          </w:p>
        </w:tc>
        <w:tc>
          <w:tcPr>
            <w:tcW w:w="1151" w:type="dxa"/>
            <w:tcBorders>
              <w:top w:val="single" w:color="000000" w:sz="4" w:space="0"/>
              <w:left w:val="single" w:color="000000" w:sz="4" w:space="0"/>
              <w:bottom w:val="single" w:color="000000" w:sz="4" w:space="0"/>
              <w:right w:val="single" w:color="000000" w:sz="4" w:space="0"/>
            </w:tcBorders>
            <w:noWrap w:val="0"/>
            <w:vAlign w:val="center"/>
          </w:tcPr>
          <w:p w14:paraId="517C79B2">
            <w:pPr>
              <w:pStyle w:val="9"/>
              <w:spacing w:beforeAutospacing="0" w:afterAutospacing="0"/>
              <w:jc w:val="both"/>
              <w:rPr>
                <w:color w:val="auto"/>
                <w:highlight w:val="none"/>
              </w:rPr>
            </w:pPr>
            <w:r>
              <w:rPr>
                <w:color w:val="auto"/>
                <w:highlight w:val="none"/>
              </w:rPr>
              <w:t> </w:t>
            </w:r>
          </w:p>
        </w:tc>
      </w:tr>
      <w:tr w14:paraId="1965BE12">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noWrap w:val="0"/>
            <w:vAlign w:val="center"/>
          </w:tcPr>
          <w:p w14:paraId="1C58A024">
            <w:pPr>
              <w:pStyle w:val="9"/>
              <w:spacing w:beforeAutospacing="0" w:afterAutospacing="0"/>
              <w:jc w:val="both"/>
              <w:rPr>
                <w:color w:val="auto"/>
                <w:highlight w:val="none"/>
              </w:rPr>
            </w:pPr>
            <w:r>
              <w:rPr>
                <w:rFonts w:hint="eastAsia" w:ascii="宋体" w:hAnsi="宋体" w:eastAsia="宋体" w:cs="宋体"/>
                <w:color w:val="auto"/>
                <w:highlight w:val="none"/>
              </w:rPr>
              <w:t>本采购包中提供的符合本国产品标准的产品成本之和占该采购包提供的全部产品成本之和的比例为***%。</w:t>
            </w:r>
          </w:p>
        </w:tc>
      </w:tr>
    </w:tbl>
    <w:p w14:paraId="5903DEDB">
      <w:pPr>
        <w:pStyle w:val="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备注：</w:t>
      </w:r>
    </w:p>
    <w:p w14:paraId="563477F3">
      <w:pPr>
        <w:pStyle w:val="9"/>
        <w:numPr>
          <w:ilvl w:val="0"/>
          <w:numId w:val="1"/>
        </w:numPr>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57141172">
      <w:pPr>
        <w:pStyle w:val="9"/>
        <w:numPr>
          <w:ilvl w:val="0"/>
          <w:numId w:val="0"/>
        </w:numPr>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投标分项报价表</w:t>
      </w:r>
      <w:r>
        <w:rPr>
          <w:rFonts w:ascii="Times New Roman" w:hAnsi="Times New Roman"/>
          <w:color w:val="auto"/>
          <w:sz w:val="21"/>
          <w:szCs w:val="21"/>
          <w:highlight w:val="none"/>
        </w:rPr>
        <w:t>”</w:t>
      </w:r>
      <w:r>
        <w:rPr>
          <w:rFonts w:hint="eastAsia" w:ascii="宋体" w:hAnsi="宋体" w:eastAsia="宋体" w:cs="宋体"/>
          <w:color w:val="auto"/>
          <w:highlight w:val="none"/>
          <w:shd w:val="clear" w:color="auto" w:fill="auto"/>
        </w:rPr>
        <w:t>中“投标总报价”数额应当与“开标一览表”中“投标总报价”数额一致。</w:t>
      </w:r>
    </w:p>
    <w:p w14:paraId="252549E9">
      <w:pPr>
        <w:spacing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sz w:val="24"/>
          <w:szCs w:val="24"/>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39ABA7E">
      <w:pPr>
        <w:pStyle w:val="9"/>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（备注：该表仅适用于项目采用货币报价的情形。项目采用折扣率报价的，如需要填写投标分项报价表，请项目经办人自行设计表格。招标文件定稿后该备注删除。）</w:t>
      </w:r>
    </w:p>
    <w:p w14:paraId="76F66B42">
      <w:pPr>
        <w:rPr>
          <w:color w:val="auto"/>
          <w:highlight w:val="none"/>
        </w:rPr>
      </w:pPr>
    </w:p>
    <w:p w14:paraId="20CD4715">
      <w:pPr>
        <w:pStyle w:val="9"/>
        <w:spacing w:beforeAutospacing="0" w:afterAutospacing="0"/>
        <w:jc w:val="both"/>
        <w:rPr>
          <w:color w:val="auto"/>
          <w:highlight w:val="none"/>
          <w:shd w:val="clear" w:color="auto" w:fill="auto"/>
        </w:rPr>
      </w:pPr>
    </w:p>
    <w:p w14:paraId="24F1B24A">
      <w:pPr>
        <w:pStyle w:val="9"/>
        <w:spacing w:beforeAutospacing="0" w:afterAutospacing="0"/>
        <w:jc w:val="both"/>
        <w:rPr>
          <w:color w:val="auto"/>
          <w:highlight w:val="none"/>
          <w:shd w:val="clear" w:color="auto" w:fill="auto"/>
        </w:rPr>
      </w:pPr>
      <w:r>
        <w:rPr>
          <w:color w:val="auto"/>
          <w:highlight w:val="none"/>
          <w:shd w:val="clear" w:color="auto" w:fill="auto"/>
        </w:rPr>
        <w:t> </w:t>
      </w:r>
    </w:p>
    <w:p w14:paraId="1E4F304E">
      <w:pPr>
        <w:pStyle w:val="9"/>
        <w:spacing w:beforeAutospacing="0" w:afterAutospacing="0"/>
        <w:jc w:val="both"/>
        <w:rPr>
          <w:color w:val="auto"/>
          <w:highlight w:val="none"/>
          <w:shd w:val="clear" w:color="auto" w:fill="auto"/>
        </w:rPr>
      </w:pPr>
      <w:r>
        <w:rPr>
          <w:color w:val="auto"/>
          <w:highlight w:val="none"/>
          <w:shd w:val="clear" w:color="auto" w:fill="auto"/>
        </w:rPr>
        <w:t> </w:t>
      </w:r>
    </w:p>
    <w:p w14:paraId="0C749679">
      <w:pPr>
        <w:pStyle w:val="9"/>
        <w:spacing w:beforeAutospacing="0" w:afterAutospacing="0"/>
        <w:jc w:val="both"/>
        <w:rPr>
          <w:color w:val="auto"/>
          <w:highlight w:val="none"/>
          <w:shd w:val="clear" w:color="auto" w:fill="auto"/>
        </w:rPr>
      </w:pPr>
    </w:p>
    <w:p w14:paraId="1705E216">
      <w:pPr>
        <w:pStyle w:val="9"/>
        <w:spacing w:beforeAutospacing="0" w:afterAutospacing="0"/>
        <w:jc w:val="both"/>
        <w:rPr>
          <w:color w:val="auto"/>
          <w:highlight w:val="none"/>
          <w:shd w:val="clear" w:color="auto" w:fill="auto"/>
        </w:rPr>
      </w:pPr>
    </w:p>
    <w:p w14:paraId="572CFFB9">
      <w:pPr>
        <w:pStyle w:val="9"/>
        <w:spacing w:beforeAutospacing="0" w:afterAutospacing="0"/>
        <w:jc w:val="both"/>
        <w:rPr>
          <w:color w:val="auto"/>
          <w:highlight w:val="none"/>
          <w:shd w:val="clear" w:color="auto" w:fill="auto"/>
        </w:rPr>
      </w:pPr>
    </w:p>
    <w:p w14:paraId="271DDD87">
      <w:pPr>
        <w:pStyle w:val="9"/>
        <w:spacing w:beforeAutospacing="0" w:afterAutospacing="0"/>
        <w:jc w:val="both"/>
        <w:rPr>
          <w:color w:val="auto"/>
          <w:highlight w:val="none"/>
          <w:shd w:val="clear" w:color="auto" w:fill="auto"/>
        </w:rPr>
      </w:pPr>
    </w:p>
    <w:p w14:paraId="2126D7D6">
      <w:pPr>
        <w:pStyle w:val="9"/>
        <w:spacing w:beforeAutospacing="0" w:afterAutospacing="0"/>
        <w:jc w:val="both"/>
        <w:rPr>
          <w:color w:val="auto"/>
          <w:highlight w:val="none"/>
          <w:shd w:val="clear" w:color="auto" w:fill="auto"/>
        </w:rPr>
      </w:pPr>
    </w:p>
    <w:p w14:paraId="440610A2">
      <w:pPr>
        <w:pStyle w:val="9"/>
        <w:spacing w:beforeAutospacing="0" w:afterAutospacing="0"/>
        <w:jc w:val="both"/>
        <w:rPr>
          <w:color w:val="auto"/>
          <w:highlight w:val="none"/>
          <w:shd w:val="clear" w:color="auto" w:fill="auto"/>
        </w:rPr>
      </w:pPr>
    </w:p>
    <w:p w14:paraId="5E0FCBFF">
      <w:pPr>
        <w:pStyle w:val="9"/>
        <w:spacing w:beforeAutospacing="0" w:afterAutospacing="0"/>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四</w:t>
      </w:r>
      <w:r>
        <w:rPr>
          <w:rFonts w:hint="eastAsia" w:ascii="黑体" w:hAnsi="宋体" w:eastAsia="黑体" w:cs="黑体"/>
          <w:b/>
          <w:color w:val="auto"/>
          <w:sz w:val="32"/>
          <w:szCs w:val="32"/>
          <w:highlight w:val="none"/>
          <w:shd w:val="clear" w:color="auto" w:fill="auto"/>
        </w:rPr>
        <w:t>、技术要求响应及偏离表（分包号：**）</w:t>
      </w:r>
    </w:p>
    <w:tbl>
      <w:tblPr>
        <w:tblStyle w:val="1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33BF0D78">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14ABB">
            <w:pPr>
              <w:pStyle w:val="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AB80B">
            <w:pPr>
              <w:pStyle w:val="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谈判文件要求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2468A">
            <w:pPr>
              <w:pStyle w:val="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7B947">
            <w:pPr>
              <w:pStyle w:val="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1F391">
            <w:pPr>
              <w:pStyle w:val="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0349BA8A">
            <w:pPr>
              <w:pStyle w:val="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247EB60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8469">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4524D">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FA898">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6B98C">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AE846">
            <w:pPr>
              <w:pStyle w:val="9"/>
              <w:spacing w:beforeAutospacing="0" w:afterAutospacing="0"/>
              <w:jc w:val="center"/>
              <w:rPr>
                <w:color w:val="auto"/>
                <w:highlight w:val="none"/>
                <w:shd w:val="clear" w:color="auto" w:fill="auto"/>
              </w:rPr>
            </w:pPr>
            <w:r>
              <w:rPr>
                <w:color w:val="auto"/>
                <w:highlight w:val="none"/>
                <w:shd w:val="clear" w:color="auto" w:fill="auto"/>
              </w:rPr>
              <w:t> </w:t>
            </w:r>
          </w:p>
        </w:tc>
      </w:tr>
      <w:tr w14:paraId="15AA258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2A383">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BCD95">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643A2">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6ECF2">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D13ED">
            <w:pPr>
              <w:pStyle w:val="9"/>
              <w:spacing w:beforeAutospacing="0" w:afterAutospacing="0"/>
              <w:jc w:val="center"/>
              <w:rPr>
                <w:color w:val="auto"/>
                <w:highlight w:val="none"/>
                <w:shd w:val="clear" w:color="auto" w:fill="auto"/>
              </w:rPr>
            </w:pPr>
            <w:r>
              <w:rPr>
                <w:color w:val="auto"/>
                <w:highlight w:val="none"/>
                <w:shd w:val="clear" w:color="auto" w:fill="auto"/>
              </w:rPr>
              <w:t> </w:t>
            </w:r>
          </w:p>
        </w:tc>
      </w:tr>
      <w:tr w14:paraId="2F7CB43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63494">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C4661">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9FBBE">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2074A">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2A216">
            <w:pPr>
              <w:pStyle w:val="9"/>
              <w:spacing w:beforeAutospacing="0" w:afterAutospacing="0"/>
              <w:jc w:val="center"/>
              <w:rPr>
                <w:color w:val="auto"/>
                <w:highlight w:val="none"/>
                <w:shd w:val="clear" w:color="auto" w:fill="auto"/>
              </w:rPr>
            </w:pPr>
            <w:r>
              <w:rPr>
                <w:color w:val="auto"/>
                <w:highlight w:val="none"/>
                <w:shd w:val="clear" w:color="auto" w:fill="auto"/>
              </w:rPr>
              <w:t> </w:t>
            </w:r>
          </w:p>
        </w:tc>
      </w:tr>
      <w:tr w14:paraId="0157F4B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5306F">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2525C">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EEA38">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DC7F">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E8862">
            <w:pPr>
              <w:pStyle w:val="9"/>
              <w:spacing w:beforeAutospacing="0" w:afterAutospacing="0"/>
              <w:jc w:val="center"/>
              <w:rPr>
                <w:color w:val="auto"/>
                <w:highlight w:val="none"/>
                <w:shd w:val="clear" w:color="auto" w:fill="auto"/>
              </w:rPr>
            </w:pPr>
            <w:r>
              <w:rPr>
                <w:color w:val="auto"/>
                <w:highlight w:val="none"/>
                <w:shd w:val="clear" w:color="auto" w:fill="auto"/>
              </w:rPr>
              <w:t> </w:t>
            </w:r>
          </w:p>
        </w:tc>
      </w:tr>
      <w:tr w14:paraId="5C8354E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60E09">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E279D">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9535E">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81B07">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2F5C0">
            <w:pPr>
              <w:pStyle w:val="9"/>
              <w:spacing w:beforeAutospacing="0" w:afterAutospacing="0"/>
              <w:jc w:val="center"/>
              <w:rPr>
                <w:color w:val="auto"/>
                <w:highlight w:val="none"/>
                <w:shd w:val="clear" w:color="auto" w:fill="auto"/>
              </w:rPr>
            </w:pPr>
            <w:r>
              <w:rPr>
                <w:color w:val="auto"/>
                <w:highlight w:val="none"/>
                <w:shd w:val="clear" w:color="auto" w:fill="auto"/>
              </w:rPr>
              <w:t> </w:t>
            </w:r>
          </w:p>
        </w:tc>
      </w:tr>
      <w:tr w14:paraId="0B44E36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99E2C">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4779">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5E609">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42E4E">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BABE2">
            <w:pPr>
              <w:pStyle w:val="9"/>
              <w:spacing w:beforeAutospacing="0" w:afterAutospacing="0"/>
              <w:jc w:val="center"/>
              <w:rPr>
                <w:color w:val="auto"/>
                <w:highlight w:val="none"/>
                <w:shd w:val="clear" w:color="auto" w:fill="auto"/>
              </w:rPr>
            </w:pPr>
            <w:r>
              <w:rPr>
                <w:color w:val="auto"/>
                <w:highlight w:val="none"/>
                <w:shd w:val="clear" w:color="auto" w:fill="auto"/>
              </w:rPr>
              <w:t> </w:t>
            </w:r>
          </w:p>
        </w:tc>
      </w:tr>
      <w:tr w14:paraId="4FAFCB5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41F4">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05A1C">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909FE">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D8496">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87F2A">
            <w:pPr>
              <w:pStyle w:val="9"/>
              <w:spacing w:beforeAutospacing="0" w:afterAutospacing="0"/>
              <w:jc w:val="center"/>
              <w:rPr>
                <w:color w:val="auto"/>
                <w:highlight w:val="none"/>
                <w:shd w:val="clear" w:color="auto" w:fill="auto"/>
              </w:rPr>
            </w:pPr>
            <w:r>
              <w:rPr>
                <w:color w:val="auto"/>
                <w:highlight w:val="none"/>
                <w:shd w:val="clear" w:color="auto" w:fill="auto"/>
              </w:rPr>
              <w:t> </w:t>
            </w:r>
          </w:p>
        </w:tc>
      </w:tr>
      <w:tr w14:paraId="289A237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0EE77">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8D0BE">
            <w:pPr>
              <w:pStyle w:val="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6B73E">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2CE3">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08E3D">
            <w:pPr>
              <w:pStyle w:val="9"/>
              <w:spacing w:beforeAutospacing="0" w:afterAutospacing="0"/>
              <w:jc w:val="center"/>
              <w:rPr>
                <w:color w:val="auto"/>
                <w:highlight w:val="none"/>
                <w:shd w:val="clear" w:color="auto" w:fill="auto"/>
              </w:rPr>
            </w:pPr>
            <w:r>
              <w:rPr>
                <w:color w:val="auto"/>
                <w:highlight w:val="none"/>
                <w:shd w:val="clear" w:color="auto" w:fill="auto"/>
              </w:rPr>
              <w:t> </w:t>
            </w:r>
          </w:p>
        </w:tc>
      </w:tr>
    </w:tbl>
    <w:p w14:paraId="6F3C788C">
      <w:pPr>
        <w:pStyle w:val="9"/>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2BEC9D54">
      <w:pPr>
        <w:pStyle w:val="9"/>
        <w:spacing w:beforeAutospacing="0" w:afterAutospacing="0"/>
        <w:jc w:val="center"/>
        <w:rPr>
          <w:color w:val="auto"/>
          <w:highlight w:val="none"/>
          <w:shd w:val="clear" w:color="auto" w:fill="auto"/>
        </w:rPr>
      </w:pPr>
      <w:r>
        <w:rPr>
          <w:color w:val="auto"/>
          <w:highlight w:val="none"/>
          <w:shd w:val="clear" w:color="auto" w:fill="auto"/>
        </w:rPr>
        <w:t> </w:t>
      </w:r>
    </w:p>
    <w:p w14:paraId="16BB8941">
      <w:pPr>
        <w:pStyle w:val="9"/>
        <w:spacing w:beforeAutospacing="0" w:afterAutospacing="0"/>
        <w:jc w:val="center"/>
        <w:rPr>
          <w:color w:val="auto"/>
          <w:highlight w:val="none"/>
          <w:shd w:val="clear" w:color="auto" w:fill="auto"/>
        </w:rPr>
      </w:pPr>
      <w:r>
        <w:rPr>
          <w:color w:val="auto"/>
          <w:highlight w:val="none"/>
          <w:shd w:val="clear" w:color="auto" w:fill="auto"/>
        </w:rPr>
        <w:t> </w:t>
      </w:r>
    </w:p>
    <w:p w14:paraId="2B74ACF3">
      <w:pPr>
        <w:pStyle w:val="9"/>
        <w:spacing w:beforeAutospacing="0" w:afterAutospacing="0"/>
        <w:jc w:val="center"/>
        <w:rPr>
          <w:color w:val="auto"/>
          <w:highlight w:val="none"/>
          <w:shd w:val="clear" w:color="auto" w:fill="auto"/>
        </w:rPr>
      </w:pPr>
      <w:r>
        <w:rPr>
          <w:color w:val="auto"/>
          <w:highlight w:val="none"/>
          <w:shd w:val="clear" w:color="auto" w:fill="auto"/>
        </w:rPr>
        <w:t> </w:t>
      </w:r>
    </w:p>
    <w:p w14:paraId="14EB7145">
      <w:pPr>
        <w:pStyle w:val="9"/>
        <w:spacing w:beforeAutospacing="0" w:afterAutospacing="0"/>
        <w:jc w:val="center"/>
        <w:rPr>
          <w:color w:val="auto"/>
          <w:highlight w:val="none"/>
          <w:shd w:val="clear" w:color="auto" w:fill="auto"/>
        </w:rPr>
      </w:pPr>
      <w:r>
        <w:rPr>
          <w:color w:val="auto"/>
          <w:highlight w:val="none"/>
          <w:shd w:val="clear" w:color="auto" w:fill="auto"/>
        </w:rPr>
        <w:t> </w:t>
      </w:r>
    </w:p>
    <w:p w14:paraId="38F3CB43">
      <w:pPr>
        <w:pStyle w:val="9"/>
        <w:spacing w:beforeAutospacing="0" w:afterAutospacing="0"/>
        <w:jc w:val="both"/>
        <w:rPr>
          <w:color w:val="auto"/>
          <w:highlight w:val="none"/>
          <w:shd w:val="clear" w:color="auto" w:fill="auto"/>
        </w:rPr>
      </w:pPr>
      <w:r>
        <w:rPr>
          <w:color w:val="auto"/>
          <w:highlight w:val="none"/>
          <w:shd w:val="clear" w:color="auto" w:fill="auto"/>
        </w:rPr>
        <w:t> </w:t>
      </w:r>
    </w:p>
    <w:p w14:paraId="2FAD2F4C">
      <w:pPr>
        <w:pStyle w:val="9"/>
        <w:spacing w:beforeAutospacing="0" w:afterAutospacing="0"/>
        <w:jc w:val="both"/>
        <w:rPr>
          <w:color w:val="auto"/>
          <w:highlight w:val="none"/>
          <w:shd w:val="clear" w:color="auto" w:fill="auto"/>
        </w:rPr>
      </w:pPr>
      <w:r>
        <w:rPr>
          <w:color w:val="auto"/>
          <w:highlight w:val="none"/>
          <w:shd w:val="clear" w:color="auto" w:fill="auto"/>
        </w:rPr>
        <w:t> </w:t>
      </w:r>
    </w:p>
    <w:p w14:paraId="0A2E8F12">
      <w:pPr>
        <w:pStyle w:val="9"/>
        <w:spacing w:beforeAutospacing="0" w:afterAutospacing="0"/>
        <w:jc w:val="both"/>
        <w:rPr>
          <w:color w:val="auto"/>
          <w:highlight w:val="none"/>
          <w:shd w:val="clear" w:color="auto" w:fill="auto"/>
        </w:rPr>
      </w:pPr>
      <w:r>
        <w:rPr>
          <w:color w:val="auto"/>
          <w:highlight w:val="none"/>
          <w:shd w:val="clear" w:color="auto" w:fill="auto"/>
        </w:rPr>
        <w:t> </w:t>
      </w:r>
    </w:p>
    <w:p w14:paraId="355E1B94">
      <w:pPr>
        <w:pStyle w:val="9"/>
        <w:spacing w:beforeAutospacing="0" w:afterAutospacing="0"/>
        <w:jc w:val="both"/>
        <w:rPr>
          <w:color w:val="auto"/>
          <w:highlight w:val="none"/>
          <w:shd w:val="clear" w:color="auto" w:fill="auto"/>
        </w:rPr>
      </w:pPr>
      <w:r>
        <w:rPr>
          <w:color w:val="auto"/>
          <w:highlight w:val="none"/>
          <w:shd w:val="clear" w:color="auto" w:fill="auto"/>
        </w:rPr>
        <w:t> </w:t>
      </w:r>
    </w:p>
    <w:p w14:paraId="48320846">
      <w:pPr>
        <w:pStyle w:val="9"/>
        <w:spacing w:beforeAutospacing="0" w:afterAutospacing="0"/>
        <w:jc w:val="both"/>
        <w:rPr>
          <w:color w:val="auto"/>
          <w:highlight w:val="none"/>
          <w:shd w:val="clear" w:color="auto" w:fill="auto"/>
        </w:rPr>
      </w:pPr>
      <w:r>
        <w:rPr>
          <w:color w:val="auto"/>
          <w:highlight w:val="none"/>
          <w:shd w:val="clear" w:color="auto" w:fill="auto"/>
        </w:rPr>
        <w:t> </w:t>
      </w:r>
    </w:p>
    <w:p w14:paraId="740BE13E">
      <w:pPr>
        <w:pStyle w:val="9"/>
        <w:spacing w:beforeAutospacing="0" w:afterAutospacing="0"/>
        <w:jc w:val="both"/>
        <w:rPr>
          <w:color w:val="auto"/>
          <w:highlight w:val="none"/>
          <w:shd w:val="clear" w:color="auto" w:fill="auto"/>
        </w:rPr>
      </w:pPr>
    </w:p>
    <w:p w14:paraId="66264404">
      <w:pPr>
        <w:pStyle w:val="9"/>
        <w:spacing w:beforeAutospacing="0" w:afterAutospacing="0"/>
        <w:jc w:val="both"/>
        <w:rPr>
          <w:color w:val="auto"/>
          <w:highlight w:val="none"/>
          <w:shd w:val="clear" w:color="auto" w:fill="auto"/>
        </w:rPr>
      </w:pPr>
    </w:p>
    <w:p w14:paraId="377CBF86">
      <w:pPr>
        <w:pStyle w:val="9"/>
        <w:spacing w:beforeAutospacing="0" w:afterAutospacing="0"/>
        <w:jc w:val="both"/>
        <w:rPr>
          <w:color w:val="auto"/>
          <w:highlight w:val="none"/>
          <w:shd w:val="clear" w:color="auto" w:fill="auto"/>
        </w:rPr>
      </w:pPr>
    </w:p>
    <w:p w14:paraId="44A7B559">
      <w:pPr>
        <w:pStyle w:val="9"/>
        <w:spacing w:beforeAutospacing="0" w:afterAutospacing="0"/>
        <w:jc w:val="both"/>
        <w:rPr>
          <w:color w:val="auto"/>
          <w:highlight w:val="none"/>
          <w:shd w:val="clear" w:color="auto" w:fill="auto"/>
        </w:rPr>
      </w:pPr>
    </w:p>
    <w:p w14:paraId="5EEF3115">
      <w:pPr>
        <w:pStyle w:val="9"/>
        <w:spacing w:beforeAutospacing="0" w:afterAutospacing="0"/>
        <w:jc w:val="both"/>
        <w:rPr>
          <w:color w:val="auto"/>
          <w:highlight w:val="none"/>
          <w:shd w:val="clear" w:color="auto" w:fill="auto"/>
        </w:rPr>
      </w:pPr>
    </w:p>
    <w:p w14:paraId="564B14F1">
      <w:pPr>
        <w:pStyle w:val="9"/>
        <w:spacing w:beforeAutospacing="0" w:afterAutospacing="0"/>
        <w:jc w:val="both"/>
        <w:rPr>
          <w:color w:val="auto"/>
          <w:highlight w:val="none"/>
          <w:shd w:val="clear" w:color="auto" w:fill="auto"/>
        </w:rPr>
      </w:pPr>
    </w:p>
    <w:p w14:paraId="79D30248">
      <w:pPr>
        <w:pStyle w:val="9"/>
        <w:spacing w:beforeAutospacing="0" w:afterAutospacing="0"/>
        <w:jc w:val="both"/>
        <w:rPr>
          <w:color w:val="auto"/>
          <w:highlight w:val="none"/>
          <w:shd w:val="clear" w:color="auto" w:fill="auto"/>
        </w:rPr>
      </w:pPr>
    </w:p>
    <w:p w14:paraId="06591372">
      <w:pPr>
        <w:pStyle w:val="9"/>
        <w:spacing w:beforeAutospacing="0" w:afterAutospacing="0"/>
        <w:jc w:val="both"/>
        <w:rPr>
          <w:color w:val="auto"/>
          <w:highlight w:val="none"/>
          <w:shd w:val="clear" w:color="auto" w:fill="auto"/>
        </w:rPr>
      </w:pPr>
    </w:p>
    <w:p w14:paraId="19197D83">
      <w:pPr>
        <w:pStyle w:val="9"/>
        <w:spacing w:beforeAutospacing="0" w:afterAutospacing="0"/>
        <w:jc w:val="both"/>
        <w:rPr>
          <w:color w:val="auto"/>
          <w:highlight w:val="none"/>
          <w:shd w:val="clear" w:color="auto" w:fill="auto"/>
        </w:rPr>
      </w:pPr>
    </w:p>
    <w:p w14:paraId="44B49FD8">
      <w:pPr>
        <w:pStyle w:val="9"/>
        <w:spacing w:beforeAutospacing="0" w:afterAutospacing="0"/>
        <w:jc w:val="both"/>
        <w:rPr>
          <w:color w:val="auto"/>
          <w:highlight w:val="none"/>
          <w:shd w:val="clear" w:color="auto" w:fill="auto"/>
        </w:rPr>
      </w:pPr>
    </w:p>
    <w:p w14:paraId="6F25DD91">
      <w:pPr>
        <w:pStyle w:val="9"/>
        <w:spacing w:beforeAutospacing="0" w:afterAutospacing="0"/>
        <w:jc w:val="both"/>
        <w:rPr>
          <w:color w:val="auto"/>
          <w:highlight w:val="none"/>
          <w:shd w:val="clear" w:color="auto" w:fill="auto"/>
        </w:rPr>
      </w:pPr>
      <w:r>
        <w:rPr>
          <w:color w:val="auto"/>
          <w:highlight w:val="none"/>
          <w:shd w:val="clear" w:color="auto" w:fill="auto"/>
        </w:rPr>
        <w:t> </w:t>
      </w:r>
    </w:p>
    <w:p w14:paraId="12602384">
      <w:pPr>
        <w:pStyle w:val="9"/>
        <w:spacing w:beforeAutospacing="0" w:afterAutospacing="0"/>
        <w:jc w:val="both"/>
        <w:rPr>
          <w:color w:val="auto"/>
          <w:highlight w:val="none"/>
          <w:shd w:val="clear" w:color="auto" w:fill="auto"/>
        </w:rPr>
      </w:pPr>
      <w:r>
        <w:rPr>
          <w:color w:val="auto"/>
          <w:highlight w:val="none"/>
          <w:shd w:val="clear" w:color="auto" w:fill="auto"/>
        </w:rPr>
        <w:t> </w:t>
      </w:r>
    </w:p>
    <w:p w14:paraId="7DD0F93E">
      <w:pPr>
        <w:pStyle w:val="9"/>
        <w:spacing w:beforeAutospacing="0" w:afterAutospacing="0"/>
        <w:jc w:val="center"/>
        <w:rPr>
          <w:color w:val="auto"/>
          <w:highlight w:val="none"/>
          <w:shd w:val="clear" w:color="auto" w:fill="auto"/>
        </w:rPr>
      </w:pPr>
      <w:bookmarkStart w:id="172" w:name="_Hlt26955054"/>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五</w:t>
      </w:r>
      <w:r>
        <w:rPr>
          <w:rFonts w:hint="eastAsia" w:ascii="黑体" w:hAnsi="宋体" w:eastAsia="黑体" w:cs="黑体"/>
          <w:b/>
          <w:color w:val="auto"/>
          <w:sz w:val="32"/>
          <w:szCs w:val="32"/>
          <w:highlight w:val="none"/>
          <w:shd w:val="clear" w:color="auto" w:fill="auto"/>
        </w:rPr>
        <w:t>、商务要求响应及偏离表（分包号：**）</w:t>
      </w:r>
    </w:p>
    <w:tbl>
      <w:tblPr>
        <w:tblStyle w:val="1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3B8DB71">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76333">
            <w:pPr>
              <w:pStyle w:val="9"/>
              <w:spacing w:beforeAutospacing="0" w:afterAutospacing="0"/>
              <w:jc w:val="center"/>
              <w:rPr>
                <w:color w:val="auto"/>
                <w:highlight w:val="none"/>
                <w:shd w:val="clear" w:color="auto" w:fill="auto"/>
              </w:rPr>
            </w:pPr>
            <w:bookmarkStart w:id="173" w:name="_Hlt26782999"/>
            <w:bookmarkStart w:id="174" w:name="_Hlt26955064"/>
            <w:bookmarkStart w:id="175" w:name="_Hlt26580838"/>
            <w:bookmarkStart w:id="176" w:name="_Hlt26671372"/>
            <w:bookmarkStart w:id="177" w:name="_Hlt26955056"/>
            <w:bookmarkStart w:id="178" w:name="_Hlt26609391"/>
            <w:bookmarkStart w:id="179" w:name="_Hlt26671343"/>
            <w:bookmarkStart w:id="180" w:name="_Hlt24879081"/>
            <w:r>
              <w:rPr>
                <w:rFonts w:hint="eastAsia" w:ascii="宋体" w:hAnsi="宋体" w:eastAsia="宋体" w:cs="宋体"/>
                <w:color w:val="auto"/>
                <w:highlight w:val="none"/>
                <w:shd w:val="clear" w:color="auto" w:fill="auto"/>
              </w:rPr>
              <w:t>序号</w:t>
            </w:r>
          </w:p>
          <w:bookmarkEnd w:id="173"/>
          <w:bookmarkEnd w:id="174"/>
          <w:bookmarkEnd w:id="175"/>
          <w:bookmarkEnd w:id="176"/>
          <w:bookmarkEnd w:id="177"/>
          <w:bookmarkEnd w:id="178"/>
          <w:bookmarkEnd w:id="179"/>
          <w:bookmarkEnd w:id="180"/>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7D49B">
            <w:pPr>
              <w:pStyle w:val="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谈判文件要求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8B32E">
            <w:pPr>
              <w:pStyle w:val="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1E2F2">
            <w:pPr>
              <w:pStyle w:val="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F718D">
            <w:pPr>
              <w:pStyle w:val="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5EC8BCF8">
            <w:pPr>
              <w:pStyle w:val="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1AE2C3F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4ACB1">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0EF1">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02B9">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AD43C">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659A0">
            <w:pPr>
              <w:pStyle w:val="9"/>
              <w:spacing w:beforeAutospacing="0" w:afterAutospacing="0"/>
              <w:jc w:val="center"/>
              <w:rPr>
                <w:color w:val="auto"/>
                <w:highlight w:val="none"/>
                <w:shd w:val="clear" w:color="auto" w:fill="auto"/>
              </w:rPr>
            </w:pPr>
            <w:r>
              <w:rPr>
                <w:color w:val="auto"/>
                <w:highlight w:val="none"/>
                <w:shd w:val="clear" w:color="auto" w:fill="auto"/>
              </w:rPr>
              <w:t> </w:t>
            </w:r>
          </w:p>
        </w:tc>
      </w:tr>
      <w:tr w14:paraId="1554E7D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57FE6">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26886">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AE757">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7DF95">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EFE48">
            <w:pPr>
              <w:pStyle w:val="9"/>
              <w:spacing w:beforeAutospacing="0" w:afterAutospacing="0"/>
              <w:jc w:val="center"/>
              <w:rPr>
                <w:color w:val="auto"/>
                <w:highlight w:val="none"/>
                <w:shd w:val="clear" w:color="auto" w:fill="auto"/>
              </w:rPr>
            </w:pPr>
            <w:r>
              <w:rPr>
                <w:color w:val="auto"/>
                <w:highlight w:val="none"/>
                <w:shd w:val="clear" w:color="auto" w:fill="auto"/>
              </w:rPr>
              <w:t> </w:t>
            </w:r>
          </w:p>
        </w:tc>
      </w:tr>
      <w:tr w14:paraId="07BA191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3AFB9">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806DE">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AF917">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FA805">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58675">
            <w:pPr>
              <w:pStyle w:val="9"/>
              <w:spacing w:beforeAutospacing="0" w:afterAutospacing="0"/>
              <w:jc w:val="center"/>
              <w:rPr>
                <w:color w:val="auto"/>
                <w:highlight w:val="none"/>
                <w:shd w:val="clear" w:color="auto" w:fill="auto"/>
              </w:rPr>
            </w:pPr>
            <w:r>
              <w:rPr>
                <w:color w:val="auto"/>
                <w:highlight w:val="none"/>
                <w:shd w:val="clear" w:color="auto" w:fill="auto"/>
              </w:rPr>
              <w:t> </w:t>
            </w:r>
          </w:p>
        </w:tc>
      </w:tr>
      <w:tr w14:paraId="5EAA479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395AE">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EC8A7">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EBBF1">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B5207">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A8C4D">
            <w:pPr>
              <w:pStyle w:val="9"/>
              <w:spacing w:beforeAutospacing="0" w:afterAutospacing="0"/>
              <w:jc w:val="center"/>
              <w:rPr>
                <w:color w:val="auto"/>
                <w:highlight w:val="none"/>
                <w:shd w:val="clear" w:color="auto" w:fill="auto"/>
              </w:rPr>
            </w:pPr>
            <w:r>
              <w:rPr>
                <w:color w:val="auto"/>
                <w:highlight w:val="none"/>
                <w:shd w:val="clear" w:color="auto" w:fill="auto"/>
              </w:rPr>
              <w:t> </w:t>
            </w:r>
          </w:p>
        </w:tc>
      </w:tr>
      <w:tr w14:paraId="554B121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095A7">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7FCF8">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55E20">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B66A">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7613">
            <w:pPr>
              <w:pStyle w:val="9"/>
              <w:spacing w:beforeAutospacing="0" w:afterAutospacing="0"/>
              <w:jc w:val="center"/>
              <w:rPr>
                <w:color w:val="auto"/>
                <w:highlight w:val="none"/>
                <w:shd w:val="clear" w:color="auto" w:fill="auto"/>
              </w:rPr>
            </w:pPr>
            <w:r>
              <w:rPr>
                <w:color w:val="auto"/>
                <w:highlight w:val="none"/>
                <w:shd w:val="clear" w:color="auto" w:fill="auto"/>
              </w:rPr>
              <w:t> </w:t>
            </w:r>
          </w:p>
        </w:tc>
      </w:tr>
      <w:tr w14:paraId="5257673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B8B59">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F3E8D">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D1C70">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259F2">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45701">
            <w:pPr>
              <w:pStyle w:val="9"/>
              <w:spacing w:beforeAutospacing="0" w:afterAutospacing="0"/>
              <w:jc w:val="center"/>
              <w:rPr>
                <w:color w:val="auto"/>
                <w:highlight w:val="none"/>
                <w:shd w:val="clear" w:color="auto" w:fill="auto"/>
              </w:rPr>
            </w:pPr>
            <w:r>
              <w:rPr>
                <w:color w:val="auto"/>
                <w:highlight w:val="none"/>
                <w:shd w:val="clear" w:color="auto" w:fill="auto"/>
              </w:rPr>
              <w:t> </w:t>
            </w:r>
          </w:p>
        </w:tc>
      </w:tr>
      <w:tr w14:paraId="64FF692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E9F5A">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00846">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F3AFA">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E9725">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7812">
            <w:pPr>
              <w:pStyle w:val="9"/>
              <w:spacing w:beforeAutospacing="0" w:afterAutospacing="0"/>
              <w:jc w:val="center"/>
              <w:rPr>
                <w:color w:val="auto"/>
                <w:highlight w:val="none"/>
                <w:shd w:val="clear" w:color="auto" w:fill="auto"/>
              </w:rPr>
            </w:pPr>
            <w:r>
              <w:rPr>
                <w:color w:val="auto"/>
                <w:highlight w:val="none"/>
                <w:shd w:val="clear" w:color="auto" w:fill="auto"/>
              </w:rPr>
              <w:t> </w:t>
            </w:r>
          </w:p>
        </w:tc>
      </w:tr>
      <w:tr w14:paraId="3C4DAD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F74AB">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6AF24">
            <w:pPr>
              <w:pStyle w:val="9"/>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AE3B">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EA2BA">
            <w:pPr>
              <w:pStyle w:val="9"/>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F1BFC">
            <w:pPr>
              <w:pStyle w:val="9"/>
              <w:spacing w:beforeAutospacing="0" w:afterAutospacing="0"/>
              <w:jc w:val="center"/>
              <w:rPr>
                <w:color w:val="auto"/>
                <w:highlight w:val="none"/>
                <w:shd w:val="clear" w:color="auto" w:fill="auto"/>
              </w:rPr>
            </w:pPr>
            <w:r>
              <w:rPr>
                <w:color w:val="auto"/>
                <w:highlight w:val="none"/>
                <w:shd w:val="clear" w:color="auto" w:fill="auto"/>
              </w:rPr>
              <w:t> </w:t>
            </w:r>
          </w:p>
        </w:tc>
      </w:tr>
    </w:tbl>
    <w:p w14:paraId="733F18D0">
      <w:pPr>
        <w:pStyle w:val="9"/>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6892D3A7">
      <w:pPr>
        <w:pStyle w:val="9"/>
        <w:spacing w:beforeAutospacing="0" w:afterAutospacing="0"/>
        <w:jc w:val="center"/>
        <w:rPr>
          <w:color w:val="auto"/>
          <w:highlight w:val="none"/>
          <w:shd w:val="clear" w:color="auto" w:fill="auto"/>
        </w:rPr>
      </w:pPr>
      <w:r>
        <w:rPr>
          <w:color w:val="auto"/>
          <w:highlight w:val="none"/>
          <w:shd w:val="clear" w:color="auto" w:fill="auto"/>
        </w:rPr>
        <w:t> </w:t>
      </w:r>
    </w:p>
    <w:p w14:paraId="1AEBDF3E">
      <w:pPr>
        <w:rPr>
          <w:color w:val="auto"/>
          <w:highlight w:val="none"/>
          <w:shd w:val="clear" w:color="auto" w:fill="auto"/>
        </w:rPr>
      </w:pPr>
      <w:r>
        <w:rPr>
          <w:color w:val="auto"/>
          <w:highlight w:val="none"/>
          <w:shd w:val="clear" w:color="auto" w:fill="auto"/>
        </w:rPr>
        <w:br w:type="page"/>
      </w:r>
    </w:p>
    <w:p w14:paraId="245CC8CA">
      <w:pPr>
        <w:pStyle w:val="9"/>
        <w:spacing w:beforeAutospacing="0" w:afterAutospacing="0"/>
        <w:jc w:val="center"/>
        <w:rPr>
          <w:color w:val="auto"/>
          <w:highlight w:val="none"/>
          <w:shd w:val="clear" w:color="auto" w:fill="auto"/>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六</w:t>
      </w:r>
      <w:r>
        <w:rPr>
          <w:rFonts w:hint="eastAsia" w:ascii="黑体" w:hAnsi="宋体" w:eastAsia="黑体" w:cs="黑体"/>
          <w:b/>
          <w:i/>
          <w:color w:val="auto"/>
          <w:sz w:val="32"/>
          <w:szCs w:val="32"/>
          <w:highlight w:val="none"/>
          <w:u w:val="single"/>
        </w:rPr>
        <w:t>、开标一览表</w:t>
      </w:r>
    </w:p>
    <w:p w14:paraId="4F2F5816">
      <w:pPr>
        <w:pStyle w:val="9"/>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投标人全称（加盖CA电子签章）：</w:t>
      </w:r>
    </w:p>
    <w:p w14:paraId="23F218D5">
      <w:pPr>
        <w:pStyle w:val="9"/>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065638EC">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5B62E31D">
      <w:pPr>
        <w:pStyle w:val="9"/>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10"/>
        <w:tblW w:w="8413" w:type="dxa"/>
        <w:tblCellSpacing w:w="0" w:type="dxa"/>
        <w:tblInd w:w="118" w:type="dxa"/>
        <w:tblLayout w:type="fixed"/>
        <w:tblCellMar>
          <w:top w:w="0" w:type="dxa"/>
          <w:left w:w="108" w:type="dxa"/>
          <w:bottom w:w="0" w:type="dxa"/>
          <w:right w:w="108" w:type="dxa"/>
        </w:tblCellMar>
      </w:tblPr>
      <w:tblGrid>
        <w:gridCol w:w="2349"/>
        <w:gridCol w:w="6064"/>
      </w:tblGrid>
      <w:tr w14:paraId="55951D33">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E95E26">
            <w:pPr>
              <w:pStyle w:val="9"/>
              <w:spacing w:beforeAutospacing="0" w:afterAutospacing="0"/>
              <w:jc w:val="center"/>
              <w:rPr>
                <w:color w:val="auto"/>
                <w:highlight w:val="none"/>
              </w:rPr>
            </w:pPr>
            <w:r>
              <w:rPr>
                <w:rFonts w:hint="eastAsia" w:ascii="宋体" w:hAnsi="宋体" w:eastAsia="宋体" w:cs="宋体"/>
                <w:color w:val="000000"/>
                <w:highlight w:val="none"/>
              </w:rPr>
              <w:t>投标</w:t>
            </w:r>
            <w:r>
              <w:rPr>
                <w:rFonts w:hint="eastAsia" w:ascii="宋体" w:hAnsi="宋体" w:eastAsia="宋体" w:cs="宋体"/>
                <w:color w:val="000000"/>
                <w:highlight w:val="none"/>
                <w:lang w:eastAsia="zh-CN"/>
              </w:rPr>
              <w:t>单</w:t>
            </w:r>
            <w:r>
              <w:rPr>
                <w:rFonts w:hint="eastAsia" w:ascii="宋体" w:hAnsi="宋体" w:eastAsia="宋体" w:cs="宋体"/>
                <w:color w:val="000000"/>
                <w:highlight w:val="none"/>
              </w:rPr>
              <w:t>价</w:t>
            </w:r>
          </w:p>
        </w:tc>
      </w:tr>
      <w:tr w14:paraId="3958C0D9">
        <w:tblPrEx>
          <w:tblCellMar>
            <w:top w:w="0" w:type="dxa"/>
            <w:left w:w="108" w:type="dxa"/>
            <w:bottom w:w="0" w:type="dxa"/>
            <w:right w:w="108" w:type="dxa"/>
          </w:tblCellMar>
        </w:tblPrEx>
        <w:trPr>
          <w:trHeight w:val="1168"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A936FA">
            <w:pPr>
              <w:pStyle w:val="9"/>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元/吨</w:t>
            </w:r>
          </w:p>
        </w:tc>
      </w:tr>
      <w:tr w14:paraId="21BDCF8D">
        <w:tblPrEx>
          <w:tblCellMar>
            <w:top w:w="0" w:type="dxa"/>
            <w:left w:w="108" w:type="dxa"/>
            <w:bottom w:w="0" w:type="dxa"/>
            <w:right w:w="108" w:type="dxa"/>
          </w:tblCellMar>
        </w:tblPrEx>
        <w:trPr>
          <w:trHeight w:val="1278"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444D38">
            <w:pPr>
              <w:pStyle w:val="9"/>
              <w:spacing w:beforeAutospacing="0" w:afterAutospacing="0" w:line="0" w:lineRule="atLeast"/>
              <w:rPr>
                <w:color w:val="auto"/>
                <w:highlight w:val="none"/>
              </w:rPr>
            </w:pPr>
            <w:r>
              <w:rPr>
                <w:rFonts w:hint="eastAsia" w:ascii="宋体" w:hAnsi="宋体" w:eastAsia="宋体" w:cs="宋体"/>
                <w:color w:val="auto"/>
                <w:highlight w:val="none"/>
              </w:rPr>
              <w:t>小写：</w:t>
            </w:r>
            <w:r>
              <w:rPr>
                <w:rFonts w:hint="eastAsia" w:ascii="宋体" w:hAnsi="宋体" w:eastAsia="宋体" w:cs="宋体"/>
                <w:color w:val="auto"/>
                <w:highlight w:val="none"/>
                <w:u w:val="single"/>
              </w:rPr>
              <w:t>                            </w:t>
            </w:r>
            <w:r>
              <w:rPr>
                <w:rFonts w:hint="eastAsia" w:ascii="宋体" w:hAnsi="宋体" w:eastAsia="宋体" w:cs="宋体"/>
                <w:color w:val="auto"/>
                <w:highlight w:val="none"/>
                <w:lang w:val="en-US" w:eastAsia="zh-CN"/>
              </w:rPr>
              <w:t>元/吨</w:t>
            </w:r>
            <w:r>
              <w:rPr>
                <w:rFonts w:hint="eastAsia" w:ascii="宋体" w:hAnsi="宋体" w:eastAsia="宋体" w:cs="宋体"/>
                <w:color w:val="auto"/>
                <w:highlight w:val="none"/>
              </w:rPr>
              <w:t xml:space="preserve"> （人民币：元）</w:t>
            </w:r>
          </w:p>
        </w:tc>
      </w:tr>
      <w:tr w14:paraId="1B0B1109">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44054">
            <w:pPr>
              <w:pStyle w:val="9"/>
              <w:spacing w:beforeAutospacing="0" w:afterAutospacing="0" w:line="300" w:lineRule="auto"/>
              <w:jc w:val="center"/>
              <w:rPr>
                <w:color w:val="auto"/>
                <w:highlight w:val="none"/>
              </w:rPr>
            </w:pPr>
            <w:r>
              <w:rPr>
                <w:rFonts w:hint="eastAsia" w:ascii="宋体" w:hAnsi="宋体" w:eastAsia="宋体" w:cs="宋体"/>
                <w:color w:val="auto"/>
                <w:highlight w:val="none"/>
              </w:rPr>
              <w:t>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7E80B">
            <w:pPr>
              <w:pStyle w:val="9"/>
              <w:spacing w:beforeAutospacing="0" w:afterAutospacing="0" w:line="0" w:lineRule="atLeast"/>
              <w:rPr>
                <w:color w:val="auto"/>
                <w:highlight w:val="none"/>
              </w:rPr>
            </w:pPr>
          </w:p>
        </w:tc>
      </w:tr>
    </w:tbl>
    <w:p w14:paraId="3B295704">
      <w:pPr>
        <w:pStyle w:val="9"/>
        <w:spacing w:beforeAutospacing="0" w:afterAutospacing="0"/>
        <w:jc w:val="both"/>
        <w:rPr>
          <w:color w:val="auto"/>
          <w:highlight w:val="none"/>
        </w:rPr>
      </w:pPr>
      <w:r>
        <w:rPr>
          <w:color w:val="auto"/>
          <w:highlight w:val="none"/>
        </w:rPr>
        <w:t> </w:t>
      </w:r>
    </w:p>
    <w:p w14:paraId="6B8231D4">
      <w:pPr>
        <w:pStyle w:val="9"/>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6E957889">
      <w:pPr>
        <w:pStyle w:val="9"/>
        <w:spacing w:beforeAutospacing="0" w:afterAutospacing="0"/>
        <w:jc w:val="both"/>
        <w:rPr>
          <w:color w:val="auto"/>
          <w:highlight w:val="none"/>
        </w:rPr>
      </w:pPr>
      <w:r>
        <w:rPr>
          <w:color w:val="auto"/>
          <w:highlight w:val="none"/>
        </w:rPr>
        <w:t> </w:t>
      </w:r>
    </w:p>
    <w:p w14:paraId="2132AAF3">
      <w:pPr>
        <w:rPr>
          <w:b/>
          <w:bCs/>
          <w:color w:val="auto"/>
          <w:highlight w:val="none"/>
          <w:shd w:val="clear" w:color="auto" w:fill="auto"/>
        </w:rPr>
      </w:pPr>
      <w:bookmarkStart w:id="181" w:name="_格式2__法定代表人授权书"/>
      <w:bookmarkStart w:id="182" w:name="_Hlt26955066"/>
      <w:bookmarkStart w:id="183" w:name="_Hlt26671374"/>
      <w:bookmarkStart w:id="184" w:name="_Hlt26609389"/>
      <w:bookmarkStart w:id="185" w:name="_Toc462564146"/>
      <w:r>
        <w:rPr>
          <w:b/>
          <w:bCs/>
          <w:color w:val="auto"/>
          <w:highlight w:val="none"/>
          <w:shd w:val="clear" w:color="auto" w:fill="auto"/>
        </w:rPr>
        <w:br w:type="page"/>
      </w:r>
    </w:p>
    <w:p w14:paraId="19063BA0">
      <w:pPr>
        <w:widowControl/>
        <w:spacing w:line="499" w:lineRule="atLeast"/>
        <w:ind w:firstLine="1600"/>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七</w:t>
      </w:r>
      <w:r>
        <w:rPr>
          <w:rFonts w:hint="eastAsia" w:ascii="宋体" w:hAnsi="宋体" w:eastAsia="宋体" w:cs="宋体"/>
          <w:b/>
          <w:bCs/>
          <w:color w:val="auto"/>
          <w:sz w:val="32"/>
          <w:szCs w:val="32"/>
          <w:highlight w:val="none"/>
          <w:shd w:val="clear" w:color="auto" w:fill="auto"/>
        </w:rPr>
        <w:t>、盐城市政府采购事前信用承诺书</w:t>
      </w:r>
    </w:p>
    <w:p w14:paraId="54A53822">
      <w:pPr>
        <w:pStyle w:val="9"/>
        <w:spacing w:beforeAutospacing="0" w:afterAutospacing="0"/>
        <w:jc w:val="both"/>
        <w:rPr>
          <w:color w:val="auto"/>
          <w:highlight w:val="none"/>
          <w:shd w:val="clear" w:color="auto" w:fill="auto"/>
        </w:rPr>
      </w:pPr>
    </w:p>
    <w:p w14:paraId="79A1BF75">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为营造我市公开、公平、公正、诚实守信的政府采购交易环境，树立诚信守法的投标人形象，本人代表本单位作出以下承诺：</w:t>
      </w:r>
    </w:p>
    <w:p w14:paraId="67DC6CE0">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虚假成分</w:t>
      </w:r>
      <w:r>
        <w:rPr>
          <w:rFonts w:hint="eastAsia" w:ascii="宋体" w:hAnsi="宋体" w:eastAsia="宋体" w:cs="宋体"/>
          <w:color w:val="auto"/>
          <w:sz w:val="24"/>
          <w:highlight w:val="none"/>
          <w:shd w:val="clear" w:color="auto" w:fill="auto"/>
        </w:rPr>
        <w:t>，并对所提供资料的真实性负责；</w:t>
      </w:r>
    </w:p>
    <w:p w14:paraId="41A5D449">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BDB73F5">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p>
    <w:p w14:paraId="716C3294">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（四）严格遵守即时信息公示规定，及时</w:t>
      </w:r>
      <w:r>
        <w:rPr>
          <w:rFonts w:hint="eastAsia" w:ascii="宋体" w:hAnsi="宋体" w:eastAsia="宋体" w:cs="宋体"/>
          <w:color w:val="auto"/>
          <w:sz w:val="24"/>
          <w:highlight w:val="none"/>
          <w:shd w:val="clear" w:color="auto" w:fill="auto"/>
          <w:lang w:eastAsia="zh-CN"/>
        </w:rPr>
        <w:t>维护和更新</w:t>
      </w:r>
      <w:r>
        <w:rPr>
          <w:rFonts w:hint="eastAsia" w:ascii="宋体" w:hAnsi="宋体" w:eastAsia="宋体" w:cs="宋体"/>
          <w:color w:val="auto"/>
          <w:sz w:val="24"/>
          <w:highlight w:val="none"/>
          <w:shd w:val="clear" w:color="auto" w:fill="auto"/>
        </w:rPr>
        <w:t>盐城市政府采购网中与本单位相关的信息；</w:t>
      </w:r>
    </w:p>
    <w:p w14:paraId="04161362">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C4E354E">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（六）自觉接受政府、行业组织、社会公众、新闻舆论的监督；</w:t>
      </w:r>
    </w:p>
    <w:p w14:paraId="7539F363">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1AFDC7E">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（八）本人已认真阅读了上述承诺，并向本单位员工作了宣传教育。</w:t>
      </w:r>
    </w:p>
    <w:p w14:paraId="744C7400">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法定代表人签名：</w:t>
      </w:r>
    </w:p>
    <w:p w14:paraId="71F631AA">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单位名称（盖章）：</w:t>
      </w:r>
    </w:p>
    <w:p w14:paraId="57725E5E">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年月日</w:t>
      </w:r>
    </w:p>
    <w:p w14:paraId="4A4AB7FF">
      <w:pPr>
        <w:pStyle w:val="9"/>
        <w:spacing w:beforeAutospacing="0" w:afterAutospacing="0"/>
        <w:jc w:val="center"/>
        <w:rPr>
          <w:rFonts w:ascii="宋体" w:hAnsi="宋体" w:eastAsia="宋体" w:cs="宋体"/>
          <w:b/>
          <w:color w:val="auto"/>
          <w:sz w:val="32"/>
          <w:szCs w:val="32"/>
          <w:highlight w:val="none"/>
          <w:shd w:val="clear" w:color="auto" w:fill="auto"/>
        </w:rPr>
      </w:pPr>
    </w:p>
    <w:bookmarkEnd w:id="6"/>
    <w:bookmarkEnd w:id="39"/>
    <w:bookmarkEnd w:id="86"/>
    <w:bookmarkEnd w:id="87"/>
    <w:bookmarkEnd w:id="88"/>
    <w:bookmarkEnd w:id="89"/>
    <w:bookmarkEnd w:id="90"/>
    <w:bookmarkEnd w:id="91"/>
    <w:bookmarkEnd w:id="92"/>
    <w:bookmarkEnd w:id="93"/>
    <w:bookmarkEnd w:id="102"/>
    <w:bookmarkEnd w:id="103"/>
    <w:bookmarkEnd w:id="110"/>
    <w:bookmarkEnd w:id="149"/>
    <w:bookmarkEnd w:id="150"/>
    <w:bookmarkEnd w:id="162"/>
    <w:bookmarkEnd w:id="165"/>
    <w:bookmarkEnd w:id="166"/>
    <w:bookmarkEnd w:id="167"/>
    <w:bookmarkEnd w:id="168"/>
    <w:bookmarkEnd w:id="169"/>
    <w:bookmarkEnd w:id="170"/>
    <w:bookmarkEnd w:id="171"/>
    <w:bookmarkEnd w:id="172"/>
    <w:bookmarkEnd w:id="181"/>
    <w:bookmarkEnd w:id="182"/>
    <w:bookmarkEnd w:id="183"/>
    <w:bookmarkEnd w:id="184"/>
    <w:bookmarkEnd w:id="185"/>
    <w:p w14:paraId="4363474C">
      <w:pPr>
        <w:pStyle w:val="9"/>
        <w:spacing w:beforeAutospacing="0" w:afterAutospacing="0"/>
        <w:jc w:val="center"/>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质疑函范本</w:t>
      </w:r>
    </w:p>
    <w:p w14:paraId="6D6D67AE">
      <w:pPr>
        <w:pStyle w:val="9"/>
        <w:spacing w:before="290"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一、质疑供应商基本信息</w:t>
      </w:r>
    </w:p>
    <w:p w14:paraId="65785C84">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质疑供应商：</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0F0C97C2">
      <w:pPr>
        <w:pStyle w:val="9"/>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p>
    <w:p w14:paraId="34DC10A0">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285753AF">
      <w:pPr>
        <w:pStyle w:val="9"/>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联系人：</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7AB945A">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xml:space="preserve">                                           </w:t>
      </w:r>
    </w:p>
    <w:p w14:paraId="4229E6A4">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授权代表：</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FAD2732">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4771286B">
      <w:pPr>
        <w:pStyle w:val="9"/>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 </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1882B973">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xml:space="preserve">                                </w:t>
      </w:r>
    </w:p>
    <w:p w14:paraId="7CECD5E6">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二、质疑项目基本情况</w:t>
      </w:r>
    </w:p>
    <w:p w14:paraId="3EFDCA1B">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质疑项目的名称：</w:t>
      </w:r>
      <w:r>
        <w:rPr>
          <w:rFonts w:hint="eastAsia" w:ascii="宋体" w:hAnsi="宋体" w:eastAsia="宋体" w:cs="宋体"/>
          <w:color w:val="auto"/>
          <w:highlight w:val="none"/>
          <w:u w:val="single"/>
          <w:shd w:val="clear" w:color="auto" w:fill="auto"/>
        </w:rPr>
        <w:t xml:space="preserve">                            </w:t>
      </w:r>
    </w:p>
    <w:p w14:paraId="68D57830">
      <w:pPr>
        <w:pStyle w:val="9"/>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质疑项目的编号：</w:t>
      </w:r>
      <w:r>
        <w:rPr>
          <w:rFonts w:hint="eastAsia" w:ascii="宋体" w:hAnsi="宋体" w:eastAsia="宋体" w:cs="宋体"/>
          <w:color w:val="auto"/>
          <w:highlight w:val="none"/>
          <w:u w:val="single"/>
          <w:shd w:val="clear" w:color="auto" w:fill="auto"/>
        </w:rPr>
        <w:t xml:space="preserve">                          </w:t>
      </w:r>
    </w:p>
    <w:p w14:paraId="756269E2">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6163CE4">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采购人名称：</w:t>
      </w:r>
      <w:r>
        <w:rPr>
          <w:rFonts w:hint="eastAsia" w:ascii="宋体" w:hAnsi="宋体" w:eastAsia="宋体" w:cs="宋体"/>
          <w:color w:val="auto"/>
          <w:highlight w:val="none"/>
          <w:u w:val="single"/>
          <w:shd w:val="clear" w:color="auto" w:fill="auto"/>
        </w:rPr>
        <w:t xml:space="preserve">                            </w:t>
      </w:r>
    </w:p>
    <w:p w14:paraId="0A51412F">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仿宋" w:hAnsi="仿宋" w:eastAsia="仿宋" w:cs="仿宋"/>
          <w:i w:val="0"/>
          <w:iCs w:val="0"/>
          <w:caps w:val="0"/>
          <w:color w:val="auto"/>
          <w:spacing w:val="0"/>
          <w:sz w:val="28"/>
          <w:szCs w:val="28"/>
          <w:highlight w:val="none"/>
          <w:shd w:val="clear" w:fill="FFFFFF"/>
          <w:lang w:val="en-US" w:eastAsia="zh-CN"/>
        </w:rPr>
        <w:t>谈判</w:t>
      </w:r>
      <w:r>
        <w:rPr>
          <w:rFonts w:hint="eastAsia" w:ascii="宋体" w:hAnsi="宋体" w:eastAsia="宋体" w:cs="宋体"/>
          <w:color w:val="auto"/>
          <w:highlight w:val="none"/>
          <w:shd w:val="clear" w:color="auto" w:fill="auto"/>
        </w:rPr>
        <w:t>文件获取日期：</w:t>
      </w:r>
      <w:r>
        <w:rPr>
          <w:rFonts w:hint="eastAsia" w:ascii="宋体" w:hAnsi="宋体" w:eastAsia="宋体" w:cs="宋体"/>
          <w:color w:val="auto"/>
          <w:highlight w:val="none"/>
          <w:u w:val="single"/>
          <w:shd w:val="clear" w:color="auto" w:fill="auto"/>
        </w:rPr>
        <w:t xml:space="preserve">                             </w:t>
      </w:r>
    </w:p>
    <w:p w14:paraId="546D3A37">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三、质疑事项具体内容</w:t>
      </w:r>
    </w:p>
    <w:p w14:paraId="4AA64E62">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质疑事项1：</w:t>
      </w:r>
      <w:r>
        <w:rPr>
          <w:rFonts w:hint="eastAsia" w:ascii="宋体" w:hAnsi="宋体" w:eastAsia="宋体" w:cs="宋体"/>
          <w:color w:val="auto"/>
          <w:highlight w:val="none"/>
          <w:u w:val="single"/>
          <w:shd w:val="clear" w:color="auto" w:fill="auto"/>
        </w:rPr>
        <w:t xml:space="preserve">                             </w:t>
      </w:r>
    </w:p>
    <w:p w14:paraId="6A685F23">
      <w:pPr>
        <w:pStyle w:val="9"/>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事实依据：</w:t>
      </w:r>
      <w:r>
        <w:rPr>
          <w:rFonts w:hint="eastAsia" w:ascii="宋体" w:hAnsi="宋体" w:eastAsia="宋体" w:cs="宋体"/>
          <w:color w:val="auto"/>
          <w:highlight w:val="none"/>
          <w:u w:val="single"/>
          <w:shd w:val="clear" w:color="auto" w:fill="auto"/>
        </w:rPr>
        <w:t xml:space="preserve">                                                   </w:t>
      </w:r>
    </w:p>
    <w:p w14:paraId="0E4DD07A">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法律依据：</w:t>
      </w:r>
      <w:r>
        <w:rPr>
          <w:rFonts w:hint="eastAsia" w:ascii="宋体" w:hAnsi="宋体" w:eastAsia="宋体" w:cs="宋体"/>
          <w:color w:val="auto"/>
          <w:highlight w:val="none"/>
          <w:u w:val="single"/>
          <w:shd w:val="clear" w:color="auto" w:fill="auto"/>
        </w:rPr>
        <w:t xml:space="preserve">                                                    </w:t>
      </w:r>
    </w:p>
    <w:p w14:paraId="464BF347">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质疑事项2</w:t>
      </w:r>
    </w:p>
    <w:p w14:paraId="51B27CC1">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p w14:paraId="5CCEC4E7">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四、与质疑事项相关的质疑请求</w:t>
      </w:r>
    </w:p>
    <w:p w14:paraId="43F73C86">
      <w:pPr>
        <w:pStyle w:val="9"/>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请求：</w:t>
      </w:r>
      <w:r>
        <w:rPr>
          <w:rFonts w:hint="eastAsia" w:ascii="宋体" w:hAnsi="宋体" w:eastAsia="宋体" w:cs="宋体"/>
          <w:color w:val="auto"/>
          <w:highlight w:val="none"/>
          <w:u w:val="single"/>
          <w:shd w:val="clear" w:color="auto" w:fill="auto"/>
        </w:rPr>
        <w:t xml:space="preserve">                                                          </w:t>
      </w:r>
    </w:p>
    <w:p w14:paraId="5A1B7385">
      <w:pPr>
        <w:pStyle w:val="9"/>
        <w:spacing w:beforeAutospacing="0" w:afterAutospacing="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签字</w:t>
      </w:r>
      <w:r>
        <w:rPr>
          <w:rFonts w:hint="eastAsia" w:ascii="宋体" w:hAnsi="宋体" w:eastAsia="宋体" w:cs="宋体"/>
          <w:color w:val="auto"/>
          <w:highlight w:val="none"/>
          <w:shd w:val="clear" w:color="auto" w:fill="auto"/>
          <w:lang w:eastAsia="zh-CN"/>
        </w:rPr>
        <w:t>（</w:t>
      </w:r>
      <w:r>
        <w:rPr>
          <w:rFonts w:hint="eastAsia" w:ascii="宋体" w:hAnsi="宋体" w:eastAsia="宋体" w:cs="宋体"/>
          <w:color w:val="auto"/>
          <w:highlight w:val="none"/>
          <w:shd w:val="clear" w:color="auto" w:fill="auto"/>
        </w:rPr>
        <w:t>签章</w:t>
      </w:r>
      <w:r>
        <w:rPr>
          <w:rFonts w:hint="eastAsia" w:ascii="宋体" w:hAnsi="宋体" w:eastAsia="宋体" w:cs="宋体"/>
          <w:color w:val="auto"/>
          <w:highlight w:val="none"/>
          <w:shd w:val="clear" w:color="auto" w:fill="auto"/>
          <w:lang w:eastAsia="zh-CN"/>
        </w:rPr>
        <w:t>）</w:t>
      </w:r>
      <w:r>
        <w:rPr>
          <w:rFonts w:hint="eastAsia" w:ascii="宋体" w:hAnsi="宋体" w:eastAsia="宋体" w:cs="宋体"/>
          <w:color w:val="auto"/>
          <w:highlight w:val="none"/>
          <w:shd w:val="clear" w:color="auto" w:fill="auto"/>
        </w:rPr>
        <w:t xml:space="preserve">：                 公章：               日期：    </w:t>
      </w:r>
    </w:p>
    <w:p w14:paraId="01FEE11B">
      <w:pPr>
        <w:pStyle w:val="9"/>
        <w:spacing w:beforeAutospacing="0" w:afterAutospacing="0" w:line="0" w:lineRule="atLeast"/>
        <w:jc w:val="both"/>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质疑函制作说明：</w:t>
      </w:r>
    </w:p>
    <w:p w14:paraId="2DFD3464">
      <w:pPr>
        <w:pStyle w:val="9"/>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1.供应商提出质疑时，应提交质疑函和必要的证明材料。</w:t>
      </w:r>
    </w:p>
    <w:p w14:paraId="734BEBD1">
      <w:pPr>
        <w:pStyle w:val="9"/>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A4009B0">
      <w:pPr>
        <w:pStyle w:val="9"/>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3.质疑供应商若对项目的某一分包进行质疑，质疑函中应列明具体分包号。</w:t>
      </w:r>
    </w:p>
    <w:p w14:paraId="52D9BC02">
      <w:pPr>
        <w:pStyle w:val="9"/>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4.质疑函的质疑事项应具体、明确，并有必要的事实依据和法律依据。</w:t>
      </w:r>
    </w:p>
    <w:p w14:paraId="12A39ABF">
      <w:pPr>
        <w:pStyle w:val="9"/>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5.质疑函的质疑请求应与质疑事项相关。</w:t>
      </w:r>
    </w:p>
    <w:p w14:paraId="2C3C0F89">
      <w:pPr>
        <w:pStyle w:val="9"/>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434F77B4">
      <w:pPr>
        <w:pStyle w:val="9"/>
        <w:spacing w:beforeAutospacing="0" w:afterAutospacing="0"/>
        <w:ind w:firstLine="42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009EAA2E">
      <w:pPr>
        <w:rPr>
          <w:color w:val="auto"/>
          <w:highlight w:val="none"/>
          <w:shd w:val="clear" w:color="auto" w:fill="auto"/>
        </w:rPr>
      </w:pPr>
    </w:p>
    <w:p w14:paraId="206B3288">
      <w:pPr>
        <w:pStyle w:val="9"/>
        <w:spacing w:beforeAutospacing="0" w:afterAutospacing="0"/>
        <w:jc w:val="center"/>
        <w:rPr>
          <w:color w:val="auto"/>
          <w:highlight w:val="none"/>
          <w:shd w:val="clear" w:color="auto" w:fill="auto"/>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BB348B9-AF3D-471F-B975-580AAEED8EDA}"/>
  </w:font>
  <w:font w:name="Arial">
    <w:panose1 w:val="020B0604020202020204"/>
    <w:charset w:val="01"/>
    <w:family w:val="swiss"/>
    <w:pitch w:val="default"/>
    <w:sig w:usb0="E0002EFF" w:usb1="C000785B" w:usb2="00000009" w:usb3="00000000" w:csb0="400001FF" w:csb1="FFFF0000"/>
    <w:embedRegular r:id="rId2" w:fontKey="{C505C3A0-43F3-4C00-B9DA-2CABB5C07458}"/>
  </w:font>
  <w:font w:name="黑体">
    <w:panose1 w:val="02010609060101010101"/>
    <w:charset w:val="86"/>
    <w:family w:val="auto"/>
    <w:pitch w:val="default"/>
    <w:sig w:usb0="800002BF" w:usb1="38CF7CFA" w:usb2="00000016" w:usb3="00000000" w:csb0="00040001" w:csb1="00000000"/>
    <w:embedRegular r:id="rId3" w:fontKey="{268C6B43-DED4-4093-958D-9EFDDCA7D29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B59FA230-55DA-4BA7-84C8-A28602A2B44B}"/>
  </w:font>
  <w:font w:name="华文楷体">
    <w:altName w:val="宋体"/>
    <w:panose1 w:val="02010600040101010101"/>
    <w:charset w:val="86"/>
    <w:family w:val="auto"/>
    <w:pitch w:val="default"/>
    <w:sig w:usb0="00000000" w:usb1="00000000" w:usb2="00000016" w:usb3="00000000" w:csb0="6006009F" w:csb1="DFD70000"/>
  </w:font>
  <w:font w:name="等线">
    <w:panose1 w:val="02010600030101010101"/>
    <w:charset w:val="86"/>
    <w:family w:val="auto"/>
    <w:pitch w:val="default"/>
    <w:sig w:usb0="A00002BF" w:usb1="38CF7CFA" w:usb2="00000016" w:usb3="00000000" w:csb0="0004000F" w:csb1="00000000"/>
    <w:embedRegular r:id="rId5" w:fontKey="{35D96E51-1B82-47AD-A36D-3F8B8CA99C5A}"/>
  </w:font>
  <w:font w:name="仿宋">
    <w:panose1 w:val="02010609060101010101"/>
    <w:charset w:val="86"/>
    <w:family w:val="modern"/>
    <w:pitch w:val="default"/>
    <w:sig w:usb0="800002BF" w:usb1="38CF7CFA" w:usb2="00000016" w:usb3="00000000" w:csb0="00040001" w:csb1="00000000"/>
    <w:embedRegular r:id="rId6" w:fontKey="{FEE209A4-FE7C-42C7-B976-F21D484AC8FC}"/>
  </w:font>
  <w:font w:name="印品清版宋 斜体">
    <w:panose1 w:val="02000500000000000000"/>
    <w:charset w:val="86"/>
    <w:family w:val="auto"/>
    <w:pitch w:val="default"/>
    <w:sig w:usb0="A00002BF" w:usb1="18CF7CFB" w:usb2="00000012" w:usb3="00000000" w:csb0="00040001" w:csb1="00000000"/>
    <w:embedRegular r:id="rId7" w:fontKey="{E2D4969E-C6DF-4D77-93BE-CF527D043344}"/>
  </w:font>
  <w:font w:name="方正魏碑_GBK">
    <w:altName w:val="宋体"/>
    <w:panose1 w:val="03000509000000000000"/>
    <w:charset w:val="86"/>
    <w:family w:val="script"/>
    <w:pitch w:val="default"/>
    <w:sig w:usb0="00000000" w:usb1="00000000" w:usb2="00000010" w:usb3="00000000" w:csb0="00040000" w:csb1="00000000"/>
    <w:embedRegular r:id="rId8" w:fontKey="{A1C94A56-C67A-4E9A-A677-492E35F49C8C}"/>
  </w:font>
  <w:font w:name="仿宋_GB2312">
    <w:altName w:val="仿宋"/>
    <w:panose1 w:val="02010609030101010101"/>
    <w:charset w:val="86"/>
    <w:family w:val="modern"/>
    <w:pitch w:val="default"/>
    <w:sig w:usb0="00000000" w:usb1="00000000" w:usb2="00000000" w:usb3="00000000" w:csb0="00040000" w:csb1="00000000"/>
    <w:embedRegular r:id="rId9" w:fontKey="{B098C541-3E43-4606-A8BA-E782CC5D99FC}"/>
  </w:font>
  <w:font w:name="楷体">
    <w:panose1 w:val="02010609060101010101"/>
    <w:charset w:val="86"/>
    <w:family w:val="modern"/>
    <w:pitch w:val="default"/>
    <w:sig w:usb0="800002BF" w:usb1="38CF7CFA" w:usb2="00000016" w:usb3="00000000" w:csb0="00040001" w:csb1="00000000"/>
    <w:embedRegular r:id="rId10" w:fontKey="{750FFB69-F6CB-429F-A6C2-87E2E457FDA3}"/>
  </w:font>
  <w:font w:name="WPSEMBED1">
    <w:panose1 w:val="02000500000000000000"/>
    <w:charset w:val="86"/>
    <w:family w:val="auto"/>
    <w:pitch w:val="default"/>
    <w:sig w:usb0="A00002BF" w:usb1="18CF7CFB" w:usb2="00000012"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894E2">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26A5A">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912F3D">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2912F3D">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1C205">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0D67C5"/>
    <w:multiLevelType w:val="singleLevel"/>
    <w:tmpl w:val="390D67C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B774C"/>
    <w:rsid w:val="000F2A4B"/>
    <w:rsid w:val="001660F9"/>
    <w:rsid w:val="00172A27"/>
    <w:rsid w:val="001E5992"/>
    <w:rsid w:val="00271351"/>
    <w:rsid w:val="00295E14"/>
    <w:rsid w:val="002D6C76"/>
    <w:rsid w:val="002F106C"/>
    <w:rsid w:val="0039479C"/>
    <w:rsid w:val="003949E3"/>
    <w:rsid w:val="003A2F4A"/>
    <w:rsid w:val="004529E6"/>
    <w:rsid w:val="00470C33"/>
    <w:rsid w:val="00470C57"/>
    <w:rsid w:val="005C22D2"/>
    <w:rsid w:val="006953A5"/>
    <w:rsid w:val="00712436"/>
    <w:rsid w:val="00786C83"/>
    <w:rsid w:val="007A4EBB"/>
    <w:rsid w:val="00837DEC"/>
    <w:rsid w:val="008444D6"/>
    <w:rsid w:val="00891A98"/>
    <w:rsid w:val="00915870"/>
    <w:rsid w:val="009B6152"/>
    <w:rsid w:val="00A02CDA"/>
    <w:rsid w:val="00A67D58"/>
    <w:rsid w:val="00A876CA"/>
    <w:rsid w:val="00C3562D"/>
    <w:rsid w:val="00D550E3"/>
    <w:rsid w:val="00D87DBA"/>
    <w:rsid w:val="00DA0BE4"/>
    <w:rsid w:val="00DB0FD5"/>
    <w:rsid w:val="00DE3C4D"/>
    <w:rsid w:val="00E10B6D"/>
    <w:rsid w:val="00E37EEC"/>
    <w:rsid w:val="00E5798C"/>
    <w:rsid w:val="00E63F04"/>
    <w:rsid w:val="00ED7055"/>
    <w:rsid w:val="00F51435"/>
    <w:rsid w:val="01207B0A"/>
    <w:rsid w:val="014036E0"/>
    <w:rsid w:val="015C3D17"/>
    <w:rsid w:val="01944054"/>
    <w:rsid w:val="02851591"/>
    <w:rsid w:val="02BD5381"/>
    <w:rsid w:val="02D505AD"/>
    <w:rsid w:val="03463A74"/>
    <w:rsid w:val="034E4AD1"/>
    <w:rsid w:val="037E0789"/>
    <w:rsid w:val="03D1158F"/>
    <w:rsid w:val="0494409F"/>
    <w:rsid w:val="04B66E40"/>
    <w:rsid w:val="04CF1FA6"/>
    <w:rsid w:val="04FE7541"/>
    <w:rsid w:val="056E5657"/>
    <w:rsid w:val="06163BAC"/>
    <w:rsid w:val="062C42CE"/>
    <w:rsid w:val="068A6E34"/>
    <w:rsid w:val="070A0443"/>
    <w:rsid w:val="074A3E4A"/>
    <w:rsid w:val="07994E3B"/>
    <w:rsid w:val="07A02A3F"/>
    <w:rsid w:val="07A40F48"/>
    <w:rsid w:val="0854758E"/>
    <w:rsid w:val="08992D34"/>
    <w:rsid w:val="09132265"/>
    <w:rsid w:val="0ABC363A"/>
    <w:rsid w:val="0AD8294B"/>
    <w:rsid w:val="0B4B3B00"/>
    <w:rsid w:val="0B8A23C1"/>
    <w:rsid w:val="0BAE3813"/>
    <w:rsid w:val="0BC4250E"/>
    <w:rsid w:val="0C2C51D9"/>
    <w:rsid w:val="0C7B7AA9"/>
    <w:rsid w:val="0D020904"/>
    <w:rsid w:val="0D4D2FC1"/>
    <w:rsid w:val="0D87596D"/>
    <w:rsid w:val="0E0362D5"/>
    <w:rsid w:val="0E1D0F1D"/>
    <w:rsid w:val="0E966A8C"/>
    <w:rsid w:val="0ED91C40"/>
    <w:rsid w:val="0EE61CD2"/>
    <w:rsid w:val="0F6D24BC"/>
    <w:rsid w:val="0F7D537E"/>
    <w:rsid w:val="0F802A05"/>
    <w:rsid w:val="0FD22252"/>
    <w:rsid w:val="10007707"/>
    <w:rsid w:val="11367D0E"/>
    <w:rsid w:val="11625ED0"/>
    <w:rsid w:val="11AB711C"/>
    <w:rsid w:val="12F015A0"/>
    <w:rsid w:val="13A121B9"/>
    <w:rsid w:val="13AC6B51"/>
    <w:rsid w:val="14477BA7"/>
    <w:rsid w:val="15311E8E"/>
    <w:rsid w:val="1594241D"/>
    <w:rsid w:val="159760EA"/>
    <w:rsid w:val="15CA5E3E"/>
    <w:rsid w:val="169263C8"/>
    <w:rsid w:val="169F09C6"/>
    <w:rsid w:val="16A61788"/>
    <w:rsid w:val="16B03E22"/>
    <w:rsid w:val="16FA2753"/>
    <w:rsid w:val="17666D47"/>
    <w:rsid w:val="17BD714B"/>
    <w:rsid w:val="18187851"/>
    <w:rsid w:val="1864257A"/>
    <w:rsid w:val="18BC4109"/>
    <w:rsid w:val="18E85D2D"/>
    <w:rsid w:val="193260E4"/>
    <w:rsid w:val="19835197"/>
    <w:rsid w:val="1A0E21E9"/>
    <w:rsid w:val="1A4F2C83"/>
    <w:rsid w:val="1AC45552"/>
    <w:rsid w:val="1AD2708F"/>
    <w:rsid w:val="1AF34ABF"/>
    <w:rsid w:val="1B203539"/>
    <w:rsid w:val="1B5F5046"/>
    <w:rsid w:val="1B9509DF"/>
    <w:rsid w:val="1BA002D8"/>
    <w:rsid w:val="1CAC4347"/>
    <w:rsid w:val="1D157E70"/>
    <w:rsid w:val="1D1C1092"/>
    <w:rsid w:val="1D352FAA"/>
    <w:rsid w:val="1D605A5A"/>
    <w:rsid w:val="1DA471F7"/>
    <w:rsid w:val="1DFD1285"/>
    <w:rsid w:val="1EC70509"/>
    <w:rsid w:val="1F4A0271"/>
    <w:rsid w:val="1F983970"/>
    <w:rsid w:val="1FC7762D"/>
    <w:rsid w:val="1FF7370F"/>
    <w:rsid w:val="20643D50"/>
    <w:rsid w:val="20733730"/>
    <w:rsid w:val="20A83FAF"/>
    <w:rsid w:val="20C36A0B"/>
    <w:rsid w:val="215025DE"/>
    <w:rsid w:val="21BF651B"/>
    <w:rsid w:val="21CC717D"/>
    <w:rsid w:val="22424AA4"/>
    <w:rsid w:val="22F62B8A"/>
    <w:rsid w:val="23254D08"/>
    <w:rsid w:val="23534E2B"/>
    <w:rsid w:val="24111C8B"/>
    <w:rsid w:val="242C02D7"/>
    <w:rsid w:val="24533DC2"/>
    <w:rsid w:val="25207829"/>
    <w:rsid w:val="2532334D"/>
    <w:rsid w:val="26750FF7"/>
    <w:rsid w:val="27194423"/>
    <w:rsid w:val="27290FC5"/>
    <w:rsid w:val="27416062"/>
    <w:rsid w:val="27A93DF2"/>
    <w:rsid w:val="27DA2408"/>
    <w:rsid w:val="28FE41FC"/>
    <w:rsid w:val="29345C52"/>
    <w:rsid w:val="29420026"/>
    <w:rsid w:val="2996274E"/>
    <w:rsid w:val="2A151A98"/>
    <w:rsid w:val="2A192490"/>
    <w:rsid w:val="2A4648B7"/>
    <w:rsid w:val="2A497CBC"/>
    <w:rsid w:val="2A6E34F4"/>
    <w:rsid w:val="2B005440"/>
    <w:rsid w:val="2B3869BC"/>
    <w:rsid w:val="2B6362BA"/>
    <w:rsid w:val="2B6B6580"/>
    <w:rsid w:val="2B91122A"/>
    <w:rsid w:val="2C03574A"/>
    <w:rsid w:val="2C7B3B05"/>
    <w:rsid w:val="2C9F1221"/>
    <w:rsid w:val="2CC277F5"/>
    <w:rsid w:val="2E2E71A0"/>
    <w:rsid w:val="2E5E7AF7"/>
    <w:rsid w:val="2E823302"/>
    <w:rsid w:val="2EE73822"/>
    <w:rsid w:val="2F725923"/>
    <w:rsid w:val="2F9D6166"/>
    <w:rsid w:val="2FAD4FD9"/>
    <w:rsid w:val="2FB346FB"/>
    <w:rsid w:val="2FFA5778"/>
    <w:rsid w:val="30393E95"/>
    <w:rsid w:val="30495C84"/>
    <w:rsid w:val="30650005"/>
    <w:rsid w:val="30F129A9"/>
    <w:rsid w:val="310333AD"/>
    <w:rsid w:val="310E568A"/>
    <w:rsid w:val="31327975"/>
    <w:rsid w:val="31522189"/>
    <w:rsid w:val="315A5DB9"/>
    <w:rsid w:val="31BA1E73"/>
    <w:rsid w:val="323D0035"/>
    <w:rsid w:val="329E6CD8"/>
    <w:rsid w:val="33440753"/>
    <w:rsid w:val="33773E42"/>
    <w:rsid w:val="33CC3758"/>
    <w:rsid w:val="34E14EA2"/>
    <w:rsid w:val="34E346A0"/>
    <w:rsid w:val="359B1151"/>
    <w:rsid w:val="35AD49A2"/>
    <w:rsid w:val="35FA5E74"/>
    <w:rsid w:val="36172BC3"/>
    <w:rsid w:val="36592B9B"/>
    <w:rsid w:val="3668738B"/>
    <w:rsid w:val="36853990"/>
    <w:rsid w:val="36CC7C95"/>
    <w:rsid w:val="36EB650A"/>
    <w:rsid w:val="37164F30"/>
    <w:rsid w:val="378133A9"/>
    <w:rsid w:val="383A233E"/>
    <w:rsid w:val="38CA3484"/>
    <w:rsid w:val="38ED2731"/>
    <w:rsid w:val="390521F2"/>
    <w:rsid w:val="39101F1B"/>
    <w:rsid w:val="392D7EB3"/>
    <w:rsid w:val="393761E0"/>
    <w:rsid w:val="396401D4"/>
    <w:rsid w:val="39720FC7"/>
    <w:rsid w:val="39CD52E9"/>
    <w:rsid w:val="3A64388F"/>
    <w:rsid w:val="3B0B043D"/>
    <w:rsid w:val="3B767222"/>
    <w:rsid w:val="3BDF2457"/>
    <w:rsid w:val="3C1B056F"/>
    <w:rsid w:val="3CFD7833"/>
    <w:rsid w:val="3D23372C"/>
    <w:rsid w:val="3D3D06BE"/>
    <w:rsid w:val="3D61234F"/>
    <w:rsid w:val="3DF15DAF"/>
    <w:rsid w:val="3DF80C94"/>
    <w:rsid w:val="3E064F5A"/>
    <w:rsid w:val="3E161B6B"/>
    <w:rsid w:val="3E7F5998"/>
    <w:rsid w:val="3ECE0618"/>
    <w:rsid w:val="3F0056DB"/>
    <w:rsid w:val="3F1A3023"/>
    <w:rsid w:val="3F243A9D"/>
    <w:rsid w:val="3FDD7C80"/>
    <w:rsid w:val="40350295"/>
    <w:rsid w:val="406E1D8D"/>
    <w:rsid w:val="407A208B"/>
    <w:rsid w:val="4162324B"/>
    <w:rsid w:val="42053C57"/>
    <w:rsid w:val="42214BD9"/>
    <w:rsid w:val="42324DFA"/>
    <w:rsid w:val="42644A82"/>
    <w:rsid w:val="426E050E"/>
    <w:rsid w:val="42826DD7"/>
    <w:rsid w:val="431353F3"/>
    <w:rsid w:val="43455446"/>
    <w:rsid w:val="43D83C99"/>
    <w:rsid w:val="447E2C54"/>
    <w:rsid w:val="44DA072F"/>
    <w:rsid w:val="454804B6"/>
    <w:rsid w:val="454D0F8E"/>
    <w:rsid w:val="45FC0A54"/>
    <w:rsid w:val="461D469A"/>
    <w:rsid w:val="46575A57"/>
    <w:rsid w:val="466976E6"/>
    <w:rsid w:val="46EA0CE7"/>
    <w:rsid w:val="470D4256"/>
    <w:rsid w:val="472208AE"/>
    <w:rsid w:val="47704C41"/>
    <w:rsid w:val="47B925F3"/>
    <w:rsid w:val="48623507"/>
    <w:rsid w:val="48910AEC"/>
    <w:rsid w:val="48B3170D"/>
    <w:rsid w:val="48D358D5"/>
    <w:rsid w:val="493C7DE9"/>
    <w:rsid w:val="4A1E13B4"/>
    <w:rsid w:val="4A2C49B0"/>
    <w:rsid w:val="4A7D1B0F"/>
    <w:rsid w:val="4AAC50D1"/>
    <w:rsid w:val="4AC825B7"/>
    <w:rsid w:val="4AC84BF0"/>
    <w:rsid w:val="4B3D3F04"/>
    <w:rsid w:val="4C5A2B74"/>
    <w:rsid w:val="4D2D20D9"/>
    <w:rsid w:val="4D3857A8"/>
    <w:rsid w:val="4D4E0B28"/>
    <w:rsid w:val="4DA074F7"/>
    <w:rsid w:val="4DA306D4"/>
    <w:rsid w:val="4DA33F07"/>
    <w:rsid w:val="4DDE52C0"/>
    <w:rsid w:val="4E092CA1"/>
    <w:rsid w:val="505E1082"/>
    <w:rsid w:val="50A1397F"/>
    <w:rsid w:val="510F05CE"/>
    <w:rsid w:val="515F1555"/>
    <w:rsid w:val="51805953"/>
    <w:rsid w:val="518A40F8"/>
    <w:rsid w:val="51C73E8F"/>
    <w:rsid w:val="51C75DFE"/>
    <w:rsid w:val="52654347"/>
    <w:rsid w:val="52741FCB"/>
    <w:rsid w:val="527729D0"/>
    <w:rsid w:val="52A42F98"/>
    <w:rsid w:val="52D06B10"/>
    <w:rsid w:val="53347D61"/>
    <w:rsid w:val="53380FB5"/>
    <w:rsid w:val="53536515"/>
    <w:rsid w:val="536B21BA"/>
    <w:rsid w:val="538C4158"/>
    <w:rsid w:val="53A862CC"/>
    <w:rsid w:val="542A0FDA"/>
    <w:rsid w:val="54961FCB"/>
    <w:rsid w:val="54EB4EAE"/>
    <w:rsid w:val="54ED53D0"/>
    <w:rsid w:val="55091CCC"/>
    <w:rsid w:val="558F7A6A"/>
    <w:rsid w:val="56307253"/>
    <w:rsid w:val="56453199"/>
    <w:rsid w:val="56C1698B"/>
    <w:rsid w:val="57460252"/>
    <w:rsid w:val="574827F2"/>
    <w:rsid w:val="57E1103B"/>
    <w:rsid w:val="582F6DAB"/>
    <w:rsid w:val="58AD45AF"/>
    <w:rsid w:val="58BF6D7E"/>
    <w:rsid w:val="58D4718C"/>
    <w:rsid w:val="59097FF9"/>
    <w:rsid w:val="59A82CA5"/>
    <w:rsid w:val="5AD536B4"/>
    <w:rsid w:val="5AEA4CCC"/>
    <w:rsid w:val="5AFB2721"/>
    <w:rsid w:val="5AFC6067"/>
    <w:rsid w:val="5B031B11"/>
    <w:rsid w:val="5B112EDA"/>
    <w:rsid w:val="5B902EC8"/>
    <w:rsid w:val="5B96574B"/>
    <w:rsid w:val="5C08204C"/>
    <w:rsid w:val="5C5A652B"/>
    <w:rsid w:val="5C786D4C"/>
    <w:rsid w:val="5DE138D8"/>
    <w:rsid w:val="5E1921ED"/>
    <w:rsid w:val="5F7D5E8E"/>
    <w:rsid w:val="5F7F522A"/>
    <w:rsid w:val="5FC42559"/>
    <w:rsid w:val="601337BB"/>
    <w:rsid w:val="60561D75"/>
    <w:rsid w:val="61CD0C1C"/>
    <w:rsid w:val="6242450E"/>
    <w:rsid w:val="62886432"/>
    <w:rsid w:val="62A87E16"/>
    <w:rsid w:val="62CA561A"/>
    <w:rsid w:val="6313315F"/>
    <w:rsid w:val="631877B6"/>
    <w:rsid w:val="63CD6C1F"/>
    <w:rsid w:val="64A56430"/>
    <w:rsid w:val="65BB2793"/>
    <w:rsid w:val="65FD4F3E"/>
    <w:rsid w:val="667027CF"/>
    <w:rsid w:val="6688694C"/>
    <w:rsid w:val="670832AE"/>
    <w:rsid w:val="67EE1900"/>
    <w:rsid w:val="68014315"/>
    <w:rsid w:val="681A18DB"/>
    <w:rsid w:val="68245589"/>
    <w:rsid w:val="68777DD2"/>
    <w:rsid w:val="69983CE0"/>
    <w:rsid w:val="6A1C1694"/>
    <w:rsid w:val="6A6E079F"/>
    <w:rsid w:val="6A751DB0"/>
    <w:rsid w:val="6AB95533"/>
    <w:rsid w:val="6AD47015"/>
    <w:rsid w:val="6B037E0E"/>
    <w:rsid w:val="6BC84C90"/>
    <w:rsid w:val="6BDE41BB"/>
    <w:rsid w:val="6C5462A8"/>
    <w:rsid w:val="6C917FD7"/>
    <w:rsid w:val="6E26208A"/>
    <w:rsid w:val="6F8B2B13"/>
    <w:rsid w:val="70403530"/>
    <w:rsid w:val="708A0DAF"/>
    <w:rsid w:val="71720F7E"/>
    <w:rsid w:val="71BB7860"/>
    <w:rsid w:val="72440385"/>
    <w:rsid w:val="72B616BF"/>
    <w:rsid w:val="72CC236B"/>
    <w:rsid w:val="73761484"/>
    <w:rsid w:val="73D3428E"/>
    <w:rsid w:val="73D70FC8"/>
    <w:rsid w:val="743F3C99"/>
    <w:rsid w:val="74776CCD"/>
    <w:rsid w:val="74835482"/>
    <w:rsid w:val="74877DC7"/>
    <w:rsid w:val="752E3E83"/>
    <w:rsid w:val="75890D8F"/>
    <w:rsid w:val="75B043EA"/>
    <w:rsid w:val="76D90F68"/>
    <w:rsid w:val="77081209"/>
    <w:rsid w:val="77C1540B"/>
    <w:rsid w:val="77E04C9A"/>
    <w:rsid w:val="783E7320"/>
    <w:rsid w:val="786B1CDE"/>
    <w:rsid w:val="78CB19C0"/>
    <w:rsid w:val="78F35EFE"/>
    <w:rsid w:val="78FF5669"/>
    <w:rsid w:val="792A1CE5"/>
    <w:rsid w:val="793275BA"/>
    <w:rsid w:val="79A724F1"/>
    <w:rsid w:val="79D9445A"/>
    <w:rsid w:val="7A163F52"/>
    <w:rsid w:val="7A4B7878"/>
    <w:rsid w:val="7A6D100D"/>
    <w:rsid w:val="7C5F16F8"/>
    <w:rsid w:val="7C9D3E10"/>
    <w:rsid w:val="7CAF2E48"/>
    <w:rsid w:val="7CB122FF"/>
    <w:rsid w:val="7D122B3E"/>
    <w:rsid w:val="7DBA67DE"/>
    <w:rsid w:val="7DF53ACA"/>
    <w:rsid w:val="7E6E42D6"/>
    <w:rsid w:val="7E7F4735"/>
    <w:rsid w:val="7ED93E46"/>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1">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1"/>
    <w:unhideWhenUsed/>
    <w:qFormat/>
    <w:uiPriority w:val="0"/>
    <w:pPr>
      <w:spacing w:after="120"/>
    </w:pPr>
    <w:rPr>
      <w:rFonts w:ascii="Calibri" w:hAnsi="Calibri"/>
      <w:kern w:val="2"/>
      <w:szCs w:val="22"/>
    </w:rPr>
  </w:style>
  <w:style w:type="paragraph" w:styleId="5">
    <w:name w:val="Plain Text"/>
    <w:basedOn w:val="1"/>
    <w:unhideWhenUsed/>
    <w:qFormat/>
    <w:uiPriority w:val="0"/>
    <w:rPr>
      <w:rFonts w:ascii="宋体" w:hAnsi="Courier New" w:cs="Courier New"/>
      <w:kern w:val="2"/>
      <w:szCs w:val="21"/>
    </w:rPr>
  </w:style>
  <w:style w:type="paragraph" w:styleId="6">
    <w:name w:val="footer"/>
    <w:basedOn w:val="1"/>
    <w:link w:val="14"/>
    <w:autoRedefine/>
    <w:qFormat/>
    <w:uiPriority w:val="0"/>
    <w:pPr>
      <w:tabs>
        <w:tab w:val="center" w:pos="4153"/>
        <w:tab w:val="right" w:pos="8306"/>
      </w:tabs>
      <w:snapToGrid w:val="0"/>
      <w:jc w:val="left"/>
    </w:pPr>
    <w:rPr>
      <w:sz w:val="18"/>
      <w:szCs w:val="18"/>
    </w:rPr>
  </w:style>
  <w:style w:type="paragraph" w:styleId="7">
    <w:name w:val="header"/>
    <w:basedOn w:val="1"/>
    <w:link w:val="13"/>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0"/>
  </w:style>
  <w:style w:type="paragraph" w:styleId="9">
    <w:name w:val="Normal (Web)"/>
    <w:basedOn w:val="1"/>
    <w:autoRedefine/>
    <w:qFormat/>
    <w:uiPriority w:val="0"/>
    <w:pPr>
      <w:spacing w:beforeAutospacing="1" w:afterAutospacing="1"/>
      <w:jc w:val="left"/>
    </w:pPr>
    <w:rPr>
      <w:rFonts w:cs="Times New Roman"/>
      <w:kern w:val="0"/>
      <w:sz w:val="24"/>
    </w:rPr>
  </w:style>
  <w:style w:type="character" w:styleId="12">
    <w:name w:val="Emphasis"/>
    <w:qFormat/>
    <w:uiPriority w:val="0"/>
    <w:rPr>
      <w:i/>
    </w:rPr>
  </w:style>
  <w:style w:type="character" w:customStyle="1" w:styleId="13">
    <w:name w:val="页眉 Char"/>
    <w:basedOn w:val="11"/>
    <w:link w:val="7"/>
    <w:autoRedefine/>
    <w:qFormat/>
    <w:uiPriority w:val="0"/>
    <w:rPr>
      <w:rFonts w:asciiTheme="minorHAnsi" w:hAnsiTheme="minorHAnsi" w:eastAsiaTheme="minorEastAsia" w:cstheme="minorBidi"/>
      <w:kern w:val="2"/>
      <w:sz w:val="18"/>
      <w:szCs w:val="18"/>
    </w:rPr>
  </w:style>
  <w:style w:type="character" w:customStyle="1" w:styleId="14">
    <w:name w:val="页脚 Char"/>
    <w:basedOn w:val="11"/>
    <w:link w:val="6"/>
    <w:autoRedefine/>
    <w:qFormat/>
    <w:uiPriority w:val="0"/>
    <w:rPr>
      <w:rFonts w:asciiTheme="minorHAnsi" w:hAnsiTheme="minorHAnsi" w:eastAsiaTheme="minorEastAsia" w:cstheme="minorBidi"/>
      <w:kern w:val="2"/>
      <w:sz w:val="18"/>
      <w:szCs w:val="18"/>
    </w:rPr>
  </w:style>
  <w:style w:type="paragraph" w:customStyle="1" w:styleId="1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6">
    <w:name w:val="页脚1"/>
    <w:basedOn w:val="1"/>
    <w:unhideWhenUsed/>
    <w:qFormat/>
    <w:uiPriority w:val="99"/>
    <w:pPr>
      <w:tabs>
        <w:tab w:val="center" w:pos="4153"/>
        <w:tab w:val="right" w:pos="8306"/>
      </w:tabs>
      <w:jc w:val="left"/>
    </w:pPr>
    <w:rPr>
      <w:sz w:val="18"/>
      <w:szCs w:val="18"/>
    </w:rPr>
  </w:style>
  <w:style w:type="paragraph" w:customStyle="1" w:styleId="17">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18">
    <w:name w:val="正文首行缩进 21"/>
    <w:basedOn w:val="19"/>
    <w:qFormat/>
    <w:uiPriority w:val="0"/>
    <w:pPr>
      <w:ind w:firstLine="420"/>
    </w:pPr>
  </w:style>
  <w:style w:type="paragraph" w:customStyle="1" w:styleId="19">
    <w:name w:val="正文文本缩进1"/>
    <w:basedOn w:val="1"/>
    <w:qFormat/>
    <w:uiPriority w:val="0"/>
    <w:pPr>
      <w:spacing w:after="120"/>
      <w:ind w:left="420"/>
    </w:pPr>
  </w:style>
  <w:style w:type="paragraph" w:customStyle="1" w:styleId="20">
    <w:name w:val="Default"/>
    <w:basedOn w:val="1"/>
    <w:semiHidden/>
    <w:qFormat/>
    <w:uiPriority w:val="0"/>
    <w:pPr>
      <w:autoSpaceDE w:val="0"/>
      <w:autoSpaceDN w:val="0"/>
      <w:adjustRightInd w:val="0"/>
      <w:jc w:val="left"/>
    </w:pPr>
    <w:rPr>
      <w:rFonts w:ascii="宋体" w:hAnsi="Calibri" w:cs="宋体"/>
      <w:color w:val="000000"/>
      <w:kern w:val="0"/>
      <w:sz w:val="24"/>
    </w:rPr>
  </w:style>
  <w:style w:type="paragraph" w:customStyle="1" w:styleId="21">
    <w:name w:val="普通(网站)11"/>
    <w:basedOn w:val="1"/>
    <w:qFormat/>
    <w:uiPriority w:val="0"/>
    <w:pPr>
      <w:spacing w:beforeAutospacing="1" w:afterAutospacing="1"/>
      <w:jc w:val="left"/>
    </w:pPr>
    <w:rPr>
      <w:rFonts w:cs="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cc60fda4-8fe7-49c1-a650-b4596c437e4c</errorID>
      <errorWord>(</errorWord>
      <group>L1_Format</group>
      <groupName>格式问题</groupName>
      <ability>L2_HalfPunc_CN</ability>
      <abilityName>全半角问题</abilityName>
      <candidateList>
        <item>（</item>
      </candidateList>
      <explain>文本全半角错误。</explain>
      <paraID>37BEC28E</paraID>
      <start>139</start>
      <end>140</end>
      <status>modified</status>
      <modifiedWord>（</modifiedWord>
      <trackRevisions>false</trackRevisions>
    </reviewItem>
    <reviewItem>
      <errorID>c5f7bb5d-d6f7-497a-a445-3d6930842292</errorID>
      <errorWord>)</errorWord>
      <group>L1_Format</group>
      <groupName>格式问题</groupName>
      <ability>L2_HalfPunc_CN</ability>
      <abilityName>全半角问题</abilityName>
      <candidateList>
        <item>）</item>
      </candidateList>
      <explain>文本全半角错误。</explain>
      <paraID>37BEC28E</paraID>
      <start>143</start>
      <end>144</end>
      <status>modified</status>
      <modifiedWord>）</modifiedWord>
      <trackRevisions>false</trackRevisions>
    </reviewItem>
    <reviewItem>
      <errorID>8c132499-1450-49e8-b8e4-34347348603a</errorID>
      <errorWord>农业部</errorWord>
      <group>L1_Knowledge</group>
      <groupName>知识性问题</groupName>
      <ability>L2_Knowledge</ability>
      <abilityName>其他知识</abilityName>
      <candidateList>
        <item>农业农村部</item>
      </candidateList>
      <explain/>
      <paraID>506AF244</paraID>
      <start>64</start>
      <end>69</end>
      <status>modified</status>
      <modifiedWord>农业农村部</modifiedWord>
      <trackRevisions>false</trackRevisions>
    </reviewItem>
    <reviewItem>
      <errorID>0bf8284b-f3d3-4365-9d2b-9aaefab4c377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506AF244</paraID>
      <start>136</start>
      <end>137</end>
      <status>ignored</status>
      <modifiedWord/>
      <trackRevisions>false</trackRevisions>
    </reviewItem>
    <reviewItem>
      <errorID>3d8d0604-dd15-41b5-ab45-f1a1f5682725</errorID>
      <errorWord>件</errorWord>
      <group>L1_Word</group>
      <groupName>字词问题</groupName>
      <ability>L2_Typo</ability>
      <abilityName>字词错误</abilityName>
      <candidateList>
        <item>件和</item>
      </candidateList>
      <explain/>
      <paraID>506AF244</paraID>
      <start>271</start>
      <end>273</end>
      <status>modified</status>
      <modifiedWord>件和</modifiedWord>
      <trackRevisions>false</trackRevisions>
    </reviewItem>
    <reviewItem>
      <errorID>9b1f5aaa-3ddb-4254-9368-167009db0e25</errorID>
      <errorWord>(</errorWord>
      <group>L1_Format</group>
      <groupName>格式问题</groupName>
      <ability>L2_HalfPunc_CN</ability>
      <abilityName>全半角问题</abilityName>
      <candidateList>
        <item>（</item>
      </candidateList>
      <explain>文本全半角错误。</explain>
      <paraID>506AF244</paraID>
      <start>301</start>
      <end>302</end>
      <status>modified</status>
      <modifiedWord>（</modifiedWord>
      <trackRevisions>false</trackRevisions>
    </reviewItem>
    <reviewItem>
      <errorID>1930fb81-7c23-4a84-a120-06205f821c40</errorID>
      <errorWord>)</errorWord>
      <group>L1_Format</group>
      <groupName>格式问题</groupName>
      <ability>L2_HalfPunc_CN</ability>
      <abilityName>全半角问题</abilityName>
      <candidateList>
        <item>）</item>
      </candidateList>
      <explain>文本全半角错误。</explain>
      <paraID>506AF244</paraID>
      <start>321</start>
      <end>322</end>
      <status>modified</status>
      <modifiedWord>）</modifiedWord>
      <trackRevisions>false</trackRevisions>
    </reviewItem>
    <reviewItem>
      <errorID>86dffd7a-637a-4e18-837b-cc5ec2f4a348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2B47B6A6</paraID>
      <start>11</start>
      <end>12</end>
      <status>ignored</status>
      <modifiedWord/>
      <trackRevisions>false</trackRevisions>
    </reviewItem>
    <reviewItem>
      <errorID>d2b09dc3-e13f-436a-a655-106c34a4b57d</errorID>
      <errorWord>,</errorWord>
      <group>L1_Format</group>
      <groupName>格式问题</groupName>
      <ability>L2_HalfPunc_CN</ability>
      <abilityName>全半角问题</abilityName>
      <candidateList>
        <item>，</item>
      </candidateList>
      <explain>文本全半角错误。</explain>
      <paraID>2B47B6A6</paraID>
      <start>158</start>
      <end>159</end>
      <status>modified</status>
      <modifiedWord>，</modifiedWord>
      <trackRevisions>false</trackRevisions>
    </reviewItem>
    <reviewItem>
      <errorID>a7d55a7e-24f8-463a-8137-8635a13f7b91</errorID>
      <errorWord>“.</errorWord>
      <group>L1_Punc</group>
      <groupName>标点问题</groupName>
      <ability>L2_Punc_CN</ability>
      <abilityName>标点符号问题</abilityName>
      <candidateList>
        <item>“</item>
      </candidateList>
      <explain/>
      <paraID>3BC0D407</paraID>
      <start>54</start>
      <end>56</end>
      <status>ignored</status>
      <modifiedWord/>
      <trackRevisions>false</trackRevisions>
    </reviewItem>
    <reviewItem>
      <errorID>bb0fdd40-97b7-4ee1-80e5-511cdbcbddce</errorID>
      <errorWord>“.</errorWord>
      <group>L1_Punc</group>
      <groupName>标点问题</groupName>
      <ability>L2_Punc_CN</ability>
      <abilityName>标点符号问题</abilityName>
      <candidateList>
        <item>“</item>
      </candidateList>
      <explain/>
      <paraID>3BC0D407</paraID>
      <start>69</start>
      <end>71</end>
      <status>ignored</status>
      <modifiedWord/>
      <trackRevisions>false</trackRevisions>
    </reviewItem>
    <reviewItem>
      <errorID>64e550a8-37cf-4cbc-887a-028b2dd9355e</errorID>
      <errorWord>“.</errorWord>
      <group>L1_Punc</group>
      <groupName>标点问题</groupName>
      <ability>L2_Punc_CN</ability>
      <abilityName>标点符号问题</abilityName>
      <candidateList>
        <item>“</item>
      </candidateList>
      <explain/>
      <paraID>2D4096D1</paraID>
      <start>12</start>
      <end>14</end>
      <status>ignored</status>
      <modifiedWord/>
      <trackRevisions>false</trackRevisions>
    </reviewItem>
    <reviewItem>
      <errorID>f1c6edbd-f426-4e58-a1d6-061705d1f83a</errorID>
      <errorWord>(</errorWord>
      <group>L1_Format</group>
      <groupName>格式问题</groupName>
      <ability>L2_HalfPunc_CN</ability>
      <abilityName>全半角问题</abilityName>
      <candidateList>
        <item>（</item>
      </candidateList>
      <explain>文本全半角错误。</explain>
      <paraID>1DD0C02D</paraID>
      <start>13</start>
      <end>14</end>
      <status>modified</status>
      <modifiedWord>（</modifiedWord>
      <trackRevisions>false</trackRevisions>
    </reviewItem>
    <reviewItem>
      <errorID>c92dfc1b-18b3-428c-818e-938a772bad39</errorID>
      <errorWord>)</errorWord>
      <group>L1_Format</group>
      <groupName>格式问题</groupName>
      <ability>L2_HalfPunc_CN</ability>
      <abilityName>全半角问题</abilityName>
      <candidateList>
        <item>）</item>
      </candidateList>
      <explain>文本全半角错误。</explain>
      <paraID>1DD0C02D</paraID>
      <start>16</start>
      <end>17</end>
      <status>modified</status>
      <modifiedWord>）</modifiedWord>
      <trackRevisions>false</trackRevisions>
    </reviewItem>
    <reviewItem>
      <errorID>bbeea0f6-028e-4348-bf57-06751fd04b8c</errorID>
      <errorWord>(</errorWord>
      <group>L1_Format</group>
      <groupName>格式问题</groupName>
      <ability>L2_HalfPunc_CN</ability>
      <abilityName>全半角问题</abilityName>
      <candidateList>
        <item>（</item>
      </candidateList>
      <explain>文本全半角错误。</explain>
      <paraID>1DD0C02D</paraID>
      <start>24</start>
      <end>25</end>
      <status>modified</status>
      <modifiedWord>（</modifiedWord>
      <trackRevisions>false</trackRevisions>
    </reviewItem>
    <reviewItem>
      <errorID>5f831222-3d0d-4591-ac1e-2e515b3a581a</errorID>
      <errorWord>)</errorWord>
      <group>L1_Format</group>
      <groupName>格式问题</groupName>
      <ability>L2_HalfPunc_CN</ability>
      <abilityName>全半角问题</abilityName>
      <candidateList>
        <item>）</item>
      </candidateList>
      <explain>文本全半角错误。</explain>
      <paraID>1DD0C02D</paraID>
      <start>27</start>
      <end>28</end>
      <status>modified</status>
      <modifiedWord>）</modifiedWord>
      <trackRevisions>false</trackRevisions>
    </reviewItem>
    <reviewItem>
      <errorID>9d359a7c-f09f-48c0-85bd-229b30c9ffd0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23D0715</paraID>
      <start>186</start>
      <end>187</end>
      <status>ignored</status>
      <modifiedWord/>
      <trackRevisions>false</trackRevisions>
    </reviewItem>
    <reviewItem>
      <errorID>4a66e936-ef58-45f5-81fb-1a7787abd158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14A2B271</paraID>
      <start>0</start>
      <end>2</end>
      <status>modified</status>
      <modifiedWord>1.</modifiedWord>
      <trackRevisions>false</trackRevisions>
    </reviewItem>
    <reviewItem>
      <errorID>d965ce5a-ed10-45e3-86e9-57d3cdd5ec3e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73711E1C</paraID>
      <start>0</start>
      <end>2</end>
      <status>modified</status>
      <modifiedWord>2.</modifiedWord>
      <trackRevisions>false</trackRevisions>
    </reviewItem>
    <reviewItem>
      <errorID>5231ec97-5b23-43aa-9f60-2b6d17c4227c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6808CDB2</paraID>
      <start>0</start>
      <end>2</end>
      <status>modified</status>
      <modifiedWord>4.</modifiedWord>
      <trackRevisions>false</trackRevisions>
    </reviewItem>
    <reviewItem>
      <errorID>74a660bf-c3e5-4e8e-8392-81806f2889ea</errorID>
      <errorWord>(</errorWord>
      <group>L1_Format</group>
      <groupName>格式问题</groupName>
      <ability>L2_HalfPunc_CN</ability>
      <abilityName>全半角问题</abilityName>
      <candidateList>
        <item>（</item>
      </candidateList>
      <explain>文本全半角错误。</explain>
      <paraID>51164072</paraID>
      <start>19</start>
      <end>20</end>
      <status>modified</status>
      <modifiedWord>（</modifiedWord>
      <trackRevisions>false</trackRevisions>
    </reviewItem>
    <reviewItem>
      <errorID>fb2e4673-9883-4b75-8236-ba6417ad123d</errorID>
      <errorWord>)</errorWord>
      <group>L1_Format</group>
      <groupName>格式问题</groupName>
      <ability>L2_HalfPunc_CN</ability>
      <abilityName>全半角问题</abilityName>
      <candidateList>
        <item>）</item>
      </candidateList>
      <explain>文本全半角错误。</explain>
      <paraID>51164072</paraID>
      <start>26</start>
      <end>27</end>
      <status>modified</status>
      <modifiedWord>）</modifiedWord>
      <trackRevisions>false</trackRevisions>
    </reviewItem>
    <reviewItem>
      <errorID>2e3046ca-d4eb-4263-b922-0b86ccf6498f</errorID>
      <errorWord>【2022】002号</errorWord>
      <group>L1_Knowledge</group>
      <groupName>知识性问题</groupName>
      <ability>L2_Knowledge</ability>
      <abilityName>其他知识</abilityName>
      <candidateList>
        <item>〔2022〕2号</item>
      </candidateList>
      <explain>发文字号格式错误。</explain>
      <paraID> 53BE6A2</paraID>
      <start>41</start>
      <end>51</end>
      <status>ignored</status>
      <modifiedWord/>
      <trackRevisions>false</trackRevisions>
    </reviewItem>
    <reviewItem>
      <errorID>1c99ec8a-c186-42f7-bcfe-6cdeb8bafd9e</errorID>
      <errorWord>间</errorWord>
      <group>L1_Word</group>
      <groupName>字词问题</groupName>
      <ability>L2_Typo</ability>
      <abilityName>字词错误</abilityName>
      <candidateList>
        <item>间之</item>
      </candidateList>
      <explain/>
      <paraID>7C4A73D5</paraID>
      <start>14</start>
      <end>16</end>
      <status>modified</status>
      <modifiedWord>间之</modifiedWord>
      <trackRevisions>false</trackRevisions>
    </reviewItem>
    <reviewItem>
      <errorID>9d2b10f0-6eb1-44a4-bea3-1393f591c241</errorID>
      <errorWord>,</errorWord>
      <group>L1_Format</group>
      <groupName>格式问题</groupName>
      <ability>L2_HalfPunc_CN</ability>
      <abilityName>全半角问题</abilityName>
      <candidateList>
        <item>，</item>
      </candidateList>
      <explain>文本全半角错误。</explain>
      <paraID>7C4A73D5</paraID>
      <start>38</start>
      <end>39</end>
      <status>modified</status>
      <modifiedWord>，</modifiedWord>
      <trackRevisions>false</trackRevisions>
    </reviewItem>
    <reviewItem>
      <errorID>fa8fd706-a627-443d-b981-b67f85a9297e</errorID>
      <errorWord>,</errorWord>
      <group>L1_Format</group>
      <groupName>格式问题</groupName>
      <ability>L2_HalfPunc_CN</ability>
      <abilityName>全半角问题</abilityName>
      <candidateList>
        <item>，</item>
      </candidateList>
      <explain>文本全半角错误。</explain>
      <paraID>7C4A73D5</paraID>
      <start>165</start>
      <end>166</end>
      <status>modified</status>
      <modifiedWord>，</modifiedWord>
      <trackRevisions>false</trackRevisions>
    </reviewItem>
    <reviewItem>
      <errorID>99f6313c-94a7-427f-a6e2-a0001a5a7b56</errorID>
      <errorWord>做无效响应处理</errorWord>
      <group>L1_Word</group>
      <groupName>字词问题</groupName>
      <ability>L2_Typo</ability>
      <abilityName>字词错误</abilityName>
      <candidateList>
        <item>作无效响应处理</item>
      </candidateList>
      <explain/>
      <paraID>1850C268</paraID>
      <start>68</start>
      <end>75</end>
      <status>modified</status>
      <modifiedWord>作无效响应处理</modifiedWord>
      <trackRevisions>false</trackRevisions>
    </reviewItem>
    <reviewItem>
      <errorID>71f8e617-a369-409a-9d6f-4f34d9ee5285</errorID>
      <errorWord>做出</errorWord>
      <group>L1_Word</group>
      <groupName>字词问题</groupName>
      <ability>L2_Typo</ability>
      <abilityName>字词错误</abilityName>
      <candidateList>
        <item>作出</item>
      </candidateList>
      <explain/>
      <paraID>1BA995CC</paraID>
      <start>34</start>
      <end>36</end>
      <status>modified</status>
      <modifiedWord>作出</modifiedWord>
      <trackRevisions>false</trackRevisions>
    </reviewItem>
    <reviewItem>
      <errorID>4411b750-e703-44d5-9365-9fdb966cd602</errorID>
      <errorWord>,</errorWord>
      <group>L1_Format</group>
      <groupName>格式问题</groupName>
      <ability>L2_HalfPunc_CN</ability>
      <abilityName>全半角问题</abilityName>
      <candidateList>
        <item>，</item>
      </candidateList>
      <explain>文本全半角错误。</explain>
      <paraID>4B9C9A3D</paraID>
      <start>74</start>
      <end>75</end>
      <status>modified</status>
      <modifiedWord>，</modifiedWord>
      <trackRevisions>false</trackRevisions>
    </reviewItem>
    <reviewItem>
      <errorID>c463544d-5d4f-4f0a-b27e-67cd3b04e493</errorID>
      <errorWord>,</errorWord>
      <group>L1_Format</group>
      <groupName>格式问题</groupName>
      <ability>L2_HalfPunc_CN</ability>
      <abilityName>全半角问题</abilityName>
      <candidateList>
        <item>，</item>
      </candidateList>
      <explain>文本全半角错误。</explain>
      <paraID>27AC4870</paraID>
      <start>54</start>
      <end>55</end>
      <status>modified</status>
      <modifiedWord>，</modifiedWord>
      <trackRevisions>false</trackRevisions>
    </reviewItem>
    <reviewItem>
      <errorID>eb76ee62-0441-41f7-9435-cc9acbd331ab</errorID>
      <errorWord>，</errorWord>
      <group>L1_Word</group>
      <groupName>字词问题</groupName>
      <ability>L2_Typo</ability>
      <abilityName>字词错误</abilityName>
      <candidateList>
        <item>，并</item>
      </candidateList>
      <explain/>
      <paraID>209516AE</paraID>
      <start>72</start>
      <end>74</end>
      <status>modified</status>
      <modifiedWord>，并</modifiedWord>
      <trackRevisions>false</trackRevisions>
    </reviewItem>
    <reviewItem>
      <errorID>020eb77f-7edc-4e7e-b2e5-7f927a8e49b0</errorID>
      <errorWord>，</errorWord>
      <group>L1_Word</group>
      <groupName>字词问题</groupName>
      <ability>L2_Typo</ability>
      <abilityName>字词错误</abilityName>
      <candidateList>
        <item>，并</item>
      </candidateList>
      <explain/>
      <paraID>1FA5FE9D</paraID>
      <start>90</start>
      <end>92</end>
      <status>modified</status>
      <modifiedWord>，并</modifiedWord>
      <trackRevisions>false</trackRevisions>
    </reviewItem>
    <reviewItem>
      <errorID>fcaac8d1-27b7-442f-a15c-18c6dabf81ec</errorID>
      <errorWord>,</errorWord>
      <group>L1_Format</group>
      <groupName>格式问题</groupName>
      <ability>L2_HalfPunc_CN</ability>
      <abilityName>全半角问题</abilityName>
      <candidateList>
        <item>，</item>
      </candidateList>
      <explain>文本全半角错误。</explain>
      <paraID> DAD40F4</paraID>
      <start>71</start>
      <end>72</end>
      <status>modified</status>
      <modifiedWord>，</modifiedWord>
      <trackRevisions>false</trackRevisions>
    </reviewItem>
    <reviewItem>
      <errorID>f960ce18-afc7-46ea-b180-939f40465fc6</errorID>
      <errorWord>，</errorWord>
      <group>L1_Word</group>
      <groupName>字词问题</groupName>
      <ability>L2_Typo</ability>
      <abilityName>字词错误</abilityName>
      <candidateList>
        <item>，在</item>
      </candidateList>
      <explain/>
      <paraID> 7349FE6</paraID>
      <start>58</start>
      <end>60</end>
      <status>modified</status>
      <modifiedWord>，在</modifiedWord>
      <trackRevisions>false</trackRevisions>
    </reviewItem>
    <reviewItem>
      <errorID>85844308-acec-44cf-bd78-c1f10bca2251</errorID>
      <errorWord>人确定成交供应商</errorWord>
      <group>L1_Word</group>
      <groupName>字词问题</groupName>
      <ability>L2_Typo</ability>
      <abilityName>字词错误</abilityName>
      <candidateList>
        <item>人在确定成交供应商</item>
      </candidateList>
      <explain/>
      <paraID>3CC88A26</paraID>
      <start>9</start>
      <end>18</end>
      <status>modified</status>
      <modifiedWord>人在确定成交供应商</modifiedWord>
      <trackRevisions>false</trackRevisions>
    </reviewItem>
    <reviewItem>
      <errorID>3d29f1af-631e-4878-be33-99cbe2759d8d</errorID>
      <errorWord>,</errorWord>
      <group>L1_Format</group>
      <groupName>格式问题</groupName>
      <ability>L2_HalfPunc_CN</ability>
      <abilityName>全半角问题</abilityName>
      <candidateList>
        <item>，</item>
      </candidateList>
      <explain>文本全半角错误。</explain>
      <paraID>76D53226</paraID>
      <start>25</start>
      <end>26</end>
      <status>modified</status>
      <modifiedWord>，</modifiedWord>
      <trackRevisions>false</trackRevisions>
    </reviewItem>
    <reviewItem>
      <errorID>0ec4bf67-b781-492a-a9ba-139ed25057ce</errorID>
      <errorWord>,</errorWord>
      <group>L1_Format</group>
      <groupName>格式问题</groupName>
      <ability>L2_HalfPunc_CN</ability>
      <abilityName>全半角问题</abilityName>
      <candidateList>
        <item>，</item>
      </candidateList>
      <explain>文本全半角错误。</explain>
      <paraID>2801CEA0</paraID>
      <start>55</start>
      <end>56</end>
      <status>modified</status>
      <modifiedWord>，</modifiedWord>
      <trackRevisions>false</trackRevisions>
    </reviewItem>
    <reviewItem>
      <errorID>ffc067b1-5fde-47b8-8241-9369052ceb51</errorID>
      <errorWord>,</errorWord>
      <group>L1_Format</group>
      <groupName>格式问题</groupName>
      <ability>L2_HalfPunc_CN</ability>
      <abilityName>全半角问题</abilityName>
      <candidateList>
        <item>，</item>
      </candidateList>
      <explain>文本全半角错误。</explain>
      <paraID>2801CEA0</paraID>
      <start>128</start>
      <end>129</end>
      <status>modified</status>
      <modifiedWord>，</modifiedWord>
      <trackRevisions>false</trackRevisions>
    </reviewItem>
    <reviewItem>
      <errorID>070fd74f-c8d0-445a-baf0-715463cfa572</errorID>
      <errorWord>,</errorWord>
      <group>L1_Format</group>
      <groupName>格式问题</groupName>
      <ability>L2_HalfPunc_CN</ability>
      <abilityName>全半角问题</abilityName>
      <candidateList>
        <item>，</item>
      </candidateList>
      <explain>文本全半角错误。</explain>
      <paraID>665C557F</paraID>
      <start>54</start>
      <end>55</end>
      <status>modified</status>
      <modifiedWord>，</modifiedWord>
      <trackRevisions>false</trackRevisions>
    </reviewItem>
    <reviewItem>
      <errorID>1e6161ab-dfa4-4608-a490-fa0bc9c7b3a0</errorID>
      <errorWord>&lt;</errorWord>
      <group>L1_Format</group>
      <groupName>格式问题</groupName>
      <ability>L2_HalfPunc_CN</ability>
      <abilityName>全半角问题</abilityName>
      <candidateList>
        <item>〈</item>
      </candidateList>
      <explain>文本全半角错误。</explain>
      <paraID>7831DEFD</paraID>
      <start>22</start>
      <end>23</end>
      <status>ignored</status>
      <modifiedWord/>
      <trackRevisions>false</trackRevisions>
    </reviewItem>
    <reviewItem>
      <errorID>f01794fb-f467-473b-80c0-af0b38f8e58e</errorID>
      <errorWord>&gt;的通知》</errorWord>
      <group>L1_Punc</group>
      <groupName>标点问题</groupName>
      <ability>L2_Punc_CN</ability>
      <abilityName>标点符号问题</abilityName>
      <candidateList>
        <item>〉的通知》</item>
      </candidateList>
      <explain/>
      <paraID>7831DEFD</paraID>
      <start>46</start>
      <end>51</end>
      <status>ignored</status>
      <modifiedWord/>
      <trackRevisions>false</trackRevisions>
    </reviewItem>
    <reviewItem>
      <errorID>107935dc-747d-49c9-bb51-f339dfa30481</errorID>
      <errorWord>系统中</errorWord>
      <group>L1_Word</group>
      <groupName>字词问题</groupName>
      <ability>L2_Typo</ability>
      <abilityName>字词错误</abilityName>
      <candidateList>
        <item>系统</item>
      </candidateList>
      <explain/>
      <paraID>7831DEFD</paraID>
      <start>165</start>
      <end>168</end>
      <status>ignored</status>
      <modifiedWord/>
      <trackRevisions>false</trackRevisions>
    </reviewItem>
    <reviewItem>
      <errorID>0fea095c-775c-4ea2-82db-7444c98e7238</errorID>
      <errorWord>(</errorWord>
      <group>L1_Format</group>
      <groupName>格式问题</groupName>
      <ability>L2_HalfPunc_CN</ability>
      <abilityName>全半角问题</abilityName>
      <candidateList>
        <item>（</item>
      </candidateList>
      <explain>文本全半角错误。</explain>
      <paraID>56196F77</paraID>
      <start>124</start>
      <end>125</end>
      <status>modified</status>
      <modifiedWord>（</modifiedWord>
      <trackRevisions>false</trackRevisions>
    </reviewItem>
    <reviewItem>
      <errorID>5761ca3b-959b-478e-97a0-ad8089bb57fd</errorID>
      <errorWord>)</errorWord>
      <group>L1_Format</group>
      <groupName>格式问题</groupName>
      <ability>L2_HalfPunc_CN</ability>
      <abilityName>全半角问题</abilityName>
      <candidateList>
        <item>）</item>
      </candidateList>
      <explain>文本全半角错误。</explain>
      <paraID>56196F77</paraID>
      <start>162</start>
      <end>163</end>
      <status>modified</status>
      <modifiedWord>）</modifiedWord>
      <trackRevisions>false</trackRevisions>
    </reviewItem>
    <reviewItem>
      <errorID>59f71391-4056-46c2-8df0-95c42ee976ed</errorID>
      <errorWord>《</errorWord>
      <group>L1_Punc</group>
      <groupName>标点问题</groupName>
      <ability>L2_Punc_CN</ability>
      <abilityName>标点符号问题</abilityName>
      <candidateList/>
      <explain>同一形式括号套用。</explain>
      <paraID>3C828DB7</paraID>
      <start>33</start>
      <end>34</end>
      <status>ignored</status>
      <modifiedWord/>
      <trackRevisions>false</trackRevisions>
    </reviewItem>
    <reviewItem>
      <errorID>10c323a3-ee91-41ff-af38-3281d6766dd0</errorID>
      <errorWord>》</errorWord>
      <group>L1_Punc</group>
      <groupName>标点问题</groupName>
      <ability>L2_Punc_CN</ability>
      <abilityName>标点符号问题</abilityName>
      <candidateList/>
      <explain>同一形式括号套用。</explain>
      <paraID>3C828DB7</paraID>
      <start>50</start>
      <end>51</end>
      <status>ignored</status>
      <modifiedWord/>
      <trackRevisions>false</trackRevisions>
    </reviewItem>
    <reviewItem>
      <errorID>aff4e3bb-3439-4d84-bfdd-26bdf171e556</errorID>
      <errorWord>《</errorWord>
      <group>L1_Punc</group>
      <groupName>标点问题</groupName>
      <ability>L2_Punc_CN</ability>
      <abilityName>标点符号问题</abilityName>
      <candidateList/>
      <explain>同一形式括号套用。</explain>
      <paraID>3C828DB7</paraID>
      <start>51</start>
      <end>52</end>
      <status>ignored</status>
      <modifiedWord/>
      <trackRevisions>false</trackRevisions>
    </reviewItem>
    <reviewItem>
      <errorID>1dcd2ea7-c206-465f-94ef-ac7768ef5fcb</errorID>
      <errorWord>》</errorWord>
      <group>L1_Punc</group>
      <groupName>标点问题</groupName>
      <ability>L2_Punc_CN</ability>
      <abilityName>标点符号问题</abilityName>
      <candidateList/>
      <explain>同一形式括号套用。</explain>
      <paraID>3C828DB7</paraID>
      <start>68</start>
      <end>69</end>
      <status>ignored</status>
      <modifiedWord/>
      <trackRevisions>false</trackRevisions>
    </reviewItem>
    <reviewItem>
      <errorID>2c8b1f29-eaa2-49a2-ac1d-6784c490b1ad</errorID>
      <errorWord>,</errorWord>
      <group>L1_Format</group>
      <groupName>格式问题</groupName>
      <ability>L2_HalfPunc_CN</ability>
      <abilityName>全半角问题</abilityName>
      <candidateList>
        <item>，</item>
      </candidateList>
      <explain>文本全半角错误。</explain>
      <paraID>3C828DB7</paraID>
      <start>76</start>
      <end>77</end>
      <status>modified</status>
      <modifiedWord>，</modifiedWord>
      <trackRevisions>false</trackRevisions>
    </reviewItem>
    <reviewItem>
      <errorID>bd25c332-29a5-40e9-8174-34091626c085</errorID>
      <errorWord>下</errorWord>
      <group>L1_Word</group>
      <groupName>字词问题</groupName>
      <ability>L2_Typo</ability>
      <abilityName>字词错误</abilityName>
      <candidateList>
        <item>下简</item>
      </candidateList>
      <explain/>
      <paraID>7009B170</paraID>
      <start>8</start>
      <end>10</end>
      <status>modified</status>
      <modifiedWord>下简</modifiedWord>
      <trackRevisions>false</trackRevisions>
    </reviewItem>
    <reviewItem>
      <errorID>1e3f5ecb-758f-4198-8d7b-d44aa846ef1b</errorID>
      <errorWord>下</errorWord>
      <group>L1_Word</group>
      <groupName>字词问题</groupName>
      <ability>L2_Typo</ability>
      <abilityName>字词错误</abilityName>
      <candidateList>
        <item>下简</item>
      </candidateList>
      <explain/>
      <paraID>3EB4D6B9</paraID>
      <start>8</start>
      <end>10</end>
      <status>modified</status>
      <modifiedWord>下简</modifiedWord>
      <trackRevisions>false</trackRevisions>
    </reviewItem>
    <reviewItem>
      <errorID>4758e4a8-a2ba-4450-9a64-25d4772d6f89</errorID>
      <errorWord>应</errorWord>
      <group>L1_Word</group>
      <groupName>字词问题</groupName>
      <ability>L2_Typo</ability>
      <abilityName>字词错误</abilityName>
      <candidateList>
        <item>应当</item>
      </candidateList>
      <explain/>
      <paraID>13A252D7</paraID>
      <start>34</start>
      <end>36</end>
      <status>modified</status>
      <modifiedWord>应当</modifiedWord>
      <trackRevisions>false</trackRevisions>
    </reviewItem>
    <reviewItem>
      <errorID>7f2d5092-9cc5-4aa0-8350-f778ca74a91c</errorID>
      <errorWord>属</errorWord>
      <group>L1_Word</group>
      <groupName>字词问题</groupName>
      <ability>L2_Typo</ability>
      <abilityName>字词错误</abilityName>
      <candidateList>
        <item>属于</item>
      </candidateList>
      <explain/>
      <paraID>762E61EA</paraID>
      <start>38</start>
      <end>40</end>
      <status>modified</status>
      <modifiedWord>属于</modifiedWord>
      <trackRevisions>false</trackRevisions>
    </reviewItem>
    <reviewItem>
      <errorID>7ff70dd9-799e-4fa4-b530-877b1471a04d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32DF89B3</paraID>
      <start>0</start>
      <end>3</end>
      <status>modified</status>
      <modifiedWord>（1）</modifiedWord>
      <trackRevisions>false</trackRevisions>
    </reviewItem>
    <reviewItem>
      <errorID>5f9a12c6-674d-477f-98b0-ffa6245cb4d7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39537CD3</paraID>
      <start>0</start>
      <end>3</end>
      <status>modified</status>
      <modifiedWord>（2）</modifiedWord>
      <trackRevisions>false</trackRevisions>
    </reviewItem>
    <reviewItem>
      <errorID>e17344c5-e9e4-42d9-893c-b8e3f7e09695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399F3914</paraID>
      <start>0</start>
      <end>3</end>
      <status>modified</status>
      <modifiedWord>（3）</modifiedWord>
      <trackRevisions>false</trackRevisions>
    </reviewItem>
    <reviewItem>
      <errorID>3c1cb504-ac5e-4ba8-bebd-50324ff791c2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20A22CED</paraID>
      <start>0</start>
      <end>3</end>
      <status>modified</status>
      <modifiedWord>（4）</modifiedWord>
      <trackRevisions>false</trackRevisions>
    </reviewItem>
    <reviewItem>
      <errorID>433c5b6d-be2e-46d4-836f-e8c9a81edb94</errorID>
      <errorWord>其它</errorWord>
      <group>L1_Word</group>
      <groupName>字词问题</groupName>
      <ability>L2_Alias</ability>
      <abilityName>也作/曾用词</abilityName>
      <candidateList>
        <item>其他</item>
      </candidateList>
      <explain>词汇[其它]为不规范表述或旧称，其规范书面表述为[其他]。</explain>
      <paraID>6D2C1D7A</paraID>
      <start>22</start>
      <end>24</end>
      <status>modified</status>
      <modifiedWord>其他</modifiedWord>
      <trackRevisions>false</trackRevisions>
    </reviewItem>
    <reviewItem>
      <errorID>acf566fc-ffb4-45ec-95c0-3a253cd48e6d</errorID>
      <errorWord>,</errorWord>
      <group>L1_Format</group>
      <groupName>格式问题</groupName>
      <ability>L2_HalfPunc_CN</ability>
      <abilityName>全半角问题</abilityName>
      <candidateList>
        <item>，</item>
      </candidateList>
      <explain>文本全半角错误。</explain>
      <paraID>52C740AE</paraID>
      <start>20</start>
      <end>21</end>
      <status>modified</status>
      <modifiedWord>，</modifiedWord>
      <trackRevisions>false</trackRevisions>
    </reviewItem>
    <reviewItem>
      <errorID>7056e6ee-1211-45dd-aed2-f2f6941c303f</errorID>
      <errorWord>外型</errorWord>
      <group>L1_Word</group>
      <groupName>字词问题</groupName>
      <ability>L2_Typo</ability>
      <abilityName>字词错误</abilityName>
      <candidateList>
        <item>外形</item>
      </candidateList>
      <explain/>
      <paraID>32C063B1</paraID>
      <start>26</start>
      <end>28</end>
      <status>modified</status>
      <modifiedWord>外形</modifiedWord>
      <trackRevisions>false</trackRevisions>
    </reviewItem>
    <reviewItem>
      <errorID>ef6a089d-c687-4344-a7b6-9221fc003625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6EF2249E</paraID>
      <start>0</start>
      <end>3</end>
      <status>modified</status>
      <modifiedWord>（1）</modifiedWord>
      <trackRevisions>false</trackRevisions>
    </reviewItem>
    <reviewItem>
      <errorID>630acfa4-bdd0-405f-b18d-ccd7095d9cc2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34CD9C3B</paraID>
      <start>0</start>
      <end>3</end>
      <status>modified</status>
      <modifiedWord>（2）</modifiedWord>
      <trackRevisions>false</trackRevisions>
    </reviewItem>
    <reviewItem>
      <errorID>b48ea086-a0d6-44e9-bab4-f6c53fc97159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224E977F</paraID>
      <start>0</start>
      <end>3</end>
      <status>modified</status>
      <modifiedWord>（3）</modifiedWord>
      <trackRevisions>false</trackRevisions>
    </reviewItem>
    <reviewItem>
      <errorID>1c22a159-e6ac-4127-8c41-163c5224b74d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8FE3CF2</paraID>
      <start>0</start>
      <end>3</end>
      <status>modified</status>
      <modifiedWord>（4）</modifiedWord>
      <trackRevisions>false</trackRevisions>
    </reviewItem>
    <reviewItem>
      <errorID>f9be11e8-b574-4a93-8e13-f29392dd5adf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198FCF77</paraID>
      <start>0</start>
      <end>3</end>
      <status>modified</status>
      <modifiedWord>（5）</modifiedWord>
      <trackRevisions>false</trackRevisions>
    </reviewItem>
    <reviewItem>
      <errorID>0aecca2f-86d4-47a9-89b4-cb238fb33572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7592862E</paraID>
      <start>0</start>
      <end>3</end>
      <status>modified</status>
      <modifiedWord>（1）</modifiedWord>
      <trackRevisions>false</trackRevisions>
    </reviewItem>
    <reviewItem>
      <errorID>8aa822ea-1b63-4d9c-b44a-fe508a46b1b6</errorID>
      <errorWord>其它</errorWord>
      <group>L1_Word</group>
      <groupName>字词问题</groupName>
      <ability>L2_Alias</ability>
      <abilityName>也作/曾用词</abilityName>
      <candidateList>
        <item>其他</item>
      </candidateList>
      <explain>词汇[其它]为不规范表述或旧称，其规范书面表述为[其他]。</explain>
      <paraID>7592862E</paraID>
      <start>87</start>
      <end>89</end>
      <status>modified</status>
      <modifiedWord>其他</modifiedWord>
      <trackRevisions>false</trackRevisions>
    </reviewItem>
    <reviewItem>
      <errorID>16c3ea80-c0aa-4b51-8b86-51cbece1ceae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2F45865F</paraID>
      <start>0</start>
      <end>3</end>
      <status>modified</status>
      <modifiedWord>（2）</modifiedWord>
      <trackRevisions>false</trackRevisions>
    </reviewItem>
    <reviewItem>
      <errorID>2edc155c-b8a1-4e39-bf2e-818548eb7753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161F8714</paraID>
      <start>0</start>
      <end>3</end>
      <status>modified</status>
      <modifiedWord>（3）</modifiedWord>
      <trackRevisions>false</trackRevisions>
    </reviewItem>
    <reviewItem>
      <errorID>7e5aea16-814e-46b3-809e-6dbb4f583608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27B9FFF6</paraID>
      <start>36</start>
      <end>39</end>
      <status>ignored</status>
      <modifiedWord/>
      <trackRevisions>false</trackRevisions>
    </reviewItem>
    <reviewItem>
      <errorID>195ed6a8-9c6b-4c6c-8c8e-d37bdf82b473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27B9FFF6</paraID>
      <start>42</start>
      <end>47</end>
      <status>ignored</status>
      <modifiedWord/>
      <trackRevisions>false</trackRevisions>
    </reviewItem>
    <reviewItem>
      <errorID>15e91287-d531-4dd1-a6b3-3e1e9b9f5d06</errorID>
      <errorWord>期</errorWord>
      <group>L1_Word</group>
      <groupName>字词问题</groupName>
      <ability>L2_Typo</ability>
      <abilityName>字词错误</abilityName>
      <candidateList>
        <item>期为</item>
      </candidateList>
      <explain/>
      <paraID>137EC34F</paraID>
      <start>14</start>
      <end>16</end>
      <status>modified</status>
      <modifiedWord>期为</modifiedWord>
      <trackRevisions>false</trackRevisions>
    </reviewItem>
    <reviewItem>
      <errorID>8a9d59a2-33c5-446e-80ca-bc3cc79898e5</errorID>
      <errorWord>因应</errorWord>
      <group>L1_Word</group>
      <groupName>字词问题</groupName>
      <ability>L2_Typo</ability>
      <abilityName>字词错误</abilityName>
      <candidateList>
        <item>应</item>
      </candidateList>
      <explain/>
      <paraID>113B49BC</paraID>
      <start>169</start>
      <end>170</end>
      <status>modified</status>
      <modifiedWord>应</modifiedWord>
      <trackRevisions>false</trackRevisions>
    </reviewItem>
    <reviewItem>
      <errorID>dc928493-8a40-4577-abc5-7a3b3f3acc78</errorID>
      <errorWord>因因</errorWord>
      <group>L1_Word</group>
      <groupName>字词问题</groupName>
      <ability>L2_Typo</ability>
      <abilityName>字词错误</abilityName>
      <candidateList>
        <item>因</item>
      </candidateList>
      <explain/>
      <paraID>113B49BC</paraID>
      <start>240</start>
      <end>241</end>
      <status>modified</status>
      <modifiedWord>因</modifiedWord>
      <trackRevisions>false</trackRevisions>
    </reviewItem>
    <reviewItem>
      <errorID>84de81da-4588-4cd4-9aff-4bfeca0baddd</errorID>
      <errorWord>因应</errorWord>
      <group>L1_Word</group>
      <groupName>字词问题</groupName>
      <ability>L2_Typo</ability>
      <abilityName>字词错误</abilityName>
      <candidateList>
        <item>应</item>
      </candidateList>
      <explain/>
      <paraID>113B49BC</paraID>
      <start>268</start>
      <end>269</end>
      <status>modified</status>
      <modifiedWord>应</modifiedWord>
      <trackRevisions>false</trackRevisions>
    </reviewItem>
    <reviewItem>
      <errorID>a646e367-ff2b-4f38-bb6b-4437ee090da9</errorID>
      <errorWord>供应商因</errorWord>
      <group>L1_Word</group>
      <groupName>字词问题</groupName>
      <ability>L2_Typo</ability>
      <abilityName>字词错误</abilityName>
      <candidateList>
        <item>供应商</item>
      </candidateList>
      <explain/>
      <paraID>113B49BC</paraID>
      <start>309</start>
      <end>312</end>
      <status>modified</status>
      <modifiedWord>供应商</modifiedWord>
      <trackRevisions>false</trackRevisions>
    </reviewItem>
    <reviewItem>
      <errorID>a3972869-1a9c-4232-b847-10cc4fa32cd5</errorID>
      <errorWord>(</errorWord>
      <group>L1_Format</group>
      <groupName>格式问题</groupName>
      <ability>L2_HalfPunc_CN</ability>
      <abilityName>全半角问题</abilityName>
      <candidateList>
        <item>（</item>
      </candidateList>
      <explain>文本全半角错误。</explain>
      <paraID>74080DFC</paraID>
      <start>45</start>
      <end>46</end>
      <status>modified</status>
      <modifiedWord>（</modifiedWord>
      <trackRevisions>false</trackRevisions>
    </reviewItem>
    <reviewItem>
      <errorID>623ae200-d29a-455e-aa58-cf88afac75d3</errorID>
      <errorWord>)</errorWord>
      <group>L1_Format</group>
      <groupName>格式问题</groupName>
      <ability>L2_HalfPunc_CN</ability>
      <abilityName>全半角问题</abilityName>
      <candidateList>
        <item>）</item>
      </candidateList>
      <explain>文本全半角错误。</explain>
      <paraID>74080DFC</paraID>
      <start>48</start>
      <end>49</end>
      <status>modified</status>
      <modifiedWord>）</modifiedWord>
      <trackRevisions>false</trackRevisions>
    </reviewItem>
    <reviewItem>
      <errorID>8ac053e8-7cee-4ecd-88f6-f3ae2d1b0c4c</errorID>
      <errorWord>,</errorWord>
      <group>L1_Format</group>
      <groupName>格式问题</groupName>
      <ability>L2_HalfPunc_CN</ability>
      <abilityName>全半角问题</abilityName>
      <candidateList>
        <item>，</item>
      </candidateList>
      <explain>文本全半角错误。</explain>
      <paraID>5B09C07A</paraID>
      <start>8</start>
      <end>9</end>
      <status>modified</status>
      <modifiedWord>，</modifiedWord>
      <trackRevisions>false</trackRevisions>
    </reviewItem>
    <reviewItem>
      <errorID>3eb8101c-3c58-4a70-b4da-aca8e8896f8f</errorID>
      <errorWord>,</errorWord>
      <group>L1_Format</group>
      <groupName>格式问题</groupName>
      <ability>L2_HalfPunc_CN</ability>
      <abilityName>全半角问题</abilityName>
      <candidateList>
        <item>，</item>
      </candidateList>
      <explain>文本全半角错误。</explain>
      <paraID>5B09C07A</paraID>
      <start>34</start>
      <end>35</end>
      <status>modified</status>
      <modifiedWord>，</modifiedWord>
      <trackRevisions>false</trackRevisions>
    </reviewItem>
    <reviewItem>
      <errorID>971c21af-df66-43ac-a08e-b7fbaf177d6a</errorID>
      <errorWord>间</errorWord>
      <group>L1_Word</group>
      <groupName>字词问题</groupName>
      <ability>L2_Typo</ability>
      <abilityName>字词错误</abilityName>
      <candidateList>
        <item>间内</item>
      </candidateList>
      <explain/>
      <paraID>5B09C07A</paraID>
      <start>47</start>
      <end>48</end>
      <status>ignored</status>
      <modifiedWord/>
      <trackRevisions>false</trackRevisions>
    </reviewItem>
    <reviewItem>
      <errorID>4cfc58a8-d1e0-40cd-b98d-4b415d73a6ab</errorID>
      <errorWord>本</errorWord>
      <group>L1_Word</group>
      <groupName>字词问题</groupName>
      <ability>L2_Typo</ability>
      <abilityName>字词错误</abilityName>
      <candidateList>
        <item>本次</item>
      </candidateList>
      <explain/>
      <paraID>22216927</paraID>
      <start>5</start>
      <end>6</end>
      <status>ignored</status>
      <modifiedWord/>
      <trackRevisions>false</trackRevisions>
    </reviewItem>
    <reviewItem>
      <errorID>7310933e-4d8d-4b02-98e4-b98bfb24a676</errorID>
      <errorWord>(</errorWord>
      <group>L1_Format</group>
      <groupName>格式问题</groupName>
      <ability>L2_HalfPunc_CN</ability>
      <abilityName>全半角问题</abilityName>
      <candidateList>
        <item>（</item>
      </candidateList>
      <explain>文本全半角错误。</explain>
      <paraID>496C1F79</paraID>
      <start>33</start>
      <end>34</end>
      <status>modified</status>
      <modifiedWord>（</modifiedWord>
      <trackRevisions>false</trackRevisions>
    </reviewItem>
    <reviewItem>
      <errorID>58f26f0c-4b2c-4091-af5b-27a102a165e9</errorID>
      <errorWord>)</errorWord>
      <group>L1_Format</group>
      <groupName>格式问题</groupName>
      <ability>L2_HalfPunc_CN</ability>
      <abilityName>全半角问题</abilityName>
      <candidateList>
        <item>）</item>
      </candidateList>
      <explain>文本全半角错误。</explain>
      <paraID>496C1F79</paraID>
      <start>45</start>
      <end>46</end>
      <status>modified</status>
      <modifiedWord>）</modifiedWord>
      <trackRevisions>false</trackRevisions>
    </reviewItem>
    <reviewItem>
      <errorID>230dc4c5-c092-467a-a094-70ee3dc8034a</errorID>
      <errorWord>)</errorWord>
      <group>L1_Format</group>
      <groupName>格式问题</groupName>
      <ability>L2_HalfPunc_CN</ability>
      <abilityName>全半角问题</abilityName>
      <candidateList>
        <item>）</item>
      </candidateList>
      <explain>文本全半角错误。</explain>
      <paraID>496C1F79</paraID>
      <start>82</start>
      <end>83</end>
      <status>modified</status>
      <modifiedWord>）</modifiedWord>
      <trackRevisions>false</trackRevisions>
    </reviewItem>
    <reviewItem>
      <errorID>ae4d1a0a-5a96-4e0c-8ad7-e5373ae5b719</errorID>
      <errorWord>(</errorWord>
      <group>L1_Format</group>
      <groupName>格式问题</groupName>
      <ability>L2_HalfPunc_CN</ability>
      <abilityName>全半角问题</abilityName>
      <candidateList>
        <item>（</item>
      </candidateList>
      <explain>文本全半角错误。</explain>
      <paraID>4486B871</paraID>
      <start>11</start>
      <end>12</end>
      <status>modified</status>
      <modifiedWord>（</modifiedWord>
      <trackRevisions>false</trackRevisions>
    </reviewItem>
    <reviewItem>
      <errorID>1704b5f7-76d9-4fa8-b90b-8dce1454f4be</errorID>
      <errorWord>)</errorWord>
      <group>L1_Format</group>
      <groupName>格式问题</groupName>
      <ability>L2_HalfPunc_CN</ability>
      <abilityName>全半角问题</abilityName>
      <candidateList>
        <item>）</item>
      </candidateList>
      <explain>文本全半角错误。</explain>
      <paraID>4486B871</paraID>
      <start>24</start>
      <end>25</end>
      <status>modified</status>
      <modifiedWord>）</modifiedWord>
      <trackRevisions>false</trackRevisions>
    </reviewItem>
    <reviewItem>
      <errorID>ca241c1a-19da-46b4-928d-83f1c06b68b1</errorID>
      <errorWord>(</errorWord>
      <group>L1_Format</group>
      <groupName>格式问题</groupName>
      <ability>L2_HalfPunc_CN</ability>
      <abilityName>全半角问题</abilityName>
      <candidateList>
        <item>（</item>
      </candidateList>
      <explain>文本全半角错误。</explain>
      <paraID>11F7B171</paraID>
      <start>11</start>
      <end>12</end>
      <status>modified</status>
      <modifiedWord>（</modifiedWord>
      <trackRevisions>false</trackRevisions>
    </reviewItem>
    <reviewItem>
      <errorID>303959da-24ce-4356-8d60-52d29d3a2109</errorID>
      <errorWord>)</errorWord>
      <group>L1_Format</group>
      <groupName>格式问题</groupName>
      <ability>L2_HalfPunc_CN</ability>
      <abilityName>全半角问题</abilityName>
      <candidateList>
        <item>）</item>
      </candidateList>
      <explain>文本全半角错误。</explain>
      <paraID>11F7B171</paraID>
      <start>24</start>
      <end>25</end>
      <status>modified</status>
      <modifiedWord>）</modifiedWord>
      <trackRevisions>false</trackRevisions>
    </reviewItem>
    <reviewItem>
      <errorID>160717f5-812b-4833-8db3-a222cad0e3bc</errorID>
      <errorWord>发生有</errorWord>
      <group>L1_Word</group>
      <groupName>字词问题</groupName>
      <ability>L2_Typo</ability>
      <abilityName>字词错误</abilityName>
      <candidateList>
        <item>发生</item>
      </candidateList>
      <explain/>
      <paraID>41A5D449</paraID>
      <start>48</start>
      <end>51</end>
      <status>ignored</status>
      <modifiedWord/>
      <trackRevisions>false</trackRevisions>
    </reviewItem>
    <reviewItem>
      <errorID>d54700c8-982a-4ecd-971a-b8a4475ce7e4</errorID>
      <errorWord>作</errorWord>
      <group>L1_Word</group>
      <groupName>字词问题</groupName>
      <ability>L2_Typo</ability>
      <abilityName>字词错误</abilityName>
      <candidateList>
        <item>做</item>
      </candidateList>
      <explain>存在发音相同字词的误用。</explain>
      <paraID>71AFDC7E</paraID>
      <start>26</start>
      <end>27</end>
      <status>ignored</status>
      <modifiedWord/>
      <trackRevisions>false</trackRevisions>
    </reviewItem>
    <reviewItem>
      <errorID>76dfac99-cb7c-476a-b898-ecf9f7c3e258</errorID>
      <errorWord>(</errorWord>
      <group>L1_Format</group>
      <groupName>格式问题</groupName>
      <ability>L2_HalfPunc_CN</ability>
      <abilityName>全半角问题</abilityName>
      <candidateList>
        <item>（</item>
      </candidateList>
      <explain>文本全半角错误。</explain>
      <paraID>5A1B7385</paraID>
      <start>2</start>
      <end>3</end>
      <status>modified</status>
      <modifiedWord>（</modifiedWord>
      <trackRevisions>false</trackRevisions>
    </reviewItem>
    <reviewItem>
      <errorID>871f47ea-8572-4418-a2fc-a0b3a6746369</errorID>
      <errorWord>)</errorWord>
      <group>L1_Format</group>
      <groupName>格式问题</groupName>
      <ability>L2_HalfPunc_CN</ability>
      <abilityName>全半角问题</abilityName>
      <candidateList>
        <item>）</item>
      </candidateList>
      <explain>文本全半角错误。</explain>
      <paraID>5A1B7385</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1eaefb-b5d8-47c0-839f-e3efea5923fd}">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62</Pages>
  <Words>18659</Words>
  <Characters>19764</Characters>
  <Lines>170</Lines>
  <Paragraphs>48</Paragraphs>
  <TotalTime>0</TotalTime>
  <ScaleCrop>false</ScaleCrop>
  <LinksUpToDate>false</LinksUpToDate>
  <CharactersWithSpaces>20235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为谁而狂&amp;</cp:lastModifiedBy>
  <cp:lastPrinted>2026-08-26T09:03:00Z</cp:lastPrinted>
  <dcterms:modified xsi:type="dcterms:W3CDTF">2026-09-10T04:01:14Z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7950B69132D54C63B199DB19BAF20992_13</vt:lpwstr>
  </property>
  <property fmtid="{D5CDD505-2E9C-101B-9397-08002B2CF9AE}" pid="4" name="KSOTemplateDocerSaveRecord">
    <vt:lpwstr>eyJoZGlkIjoiMzM2ZTJmMzY2MmZkMWIyNTE3YmU4NjA4YmM5ZmZkNDAiLCJ1c2VySWQiOiI0Nzk1NTA5ODYifQ==</vt:lpwstr>
  </property>
</Properties>
</file>