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0"/>
        <w:tabs>
          <w:tab w:val="left" w:pos="7642" w:leader="none"/>
        </w:tabs>
        <w:rPr>
          <w:rFonts w:hint="eastAsia" w:ascii="宋体" w:hAnsi="宋体"/>
          <w:b/>
          <w:sz w:val="52"/>
          <w:szCs w:val="52"/>
          <w:highlight w:val="none"/>
        </w:rPr>
      </w:pPr>
      <w:r>
        <w:rPr>
          <w:rFonts w:hint="eastAsia" w:ascii="宋体" w:hAnsi="宋体"/>
          <w:b/>
          <w:sz w:val="52"/>
          <w:szCs w:val="52"/>
          <w:highlight w:val="none"/>
        </w:rPr>
      </w:r>
      <w:r/>
    </w:p>
    <w:p>
      <w:pPr>
        <w:pStyle w:val="1096"/>
        <w:ind w:firstLine="0"/>
        <w:tabs>
          <w:tab w:val="left" w:pos="7642" w:leader="none"/>
        </w:tabs>
        <w:rPr>
          <w:rFonts w:hint="eastAsia" w:ascii="宋体" w:hAnsi="宋体"/>
          <w:b/>
          <w:sz w:val="52"/>
          <w:szCs w:val="52"/>
          <w:highlight w:val="none"/>
        </w:rPr>
      </w:pPr>
      <w:r>
        <w:rPr>
          <w:rFonts w:hint="eastAsia" w:ascii="宋体" w:hAnsi="宋体"/>
          <w:b/>
          <w:sz w:val="52"/>
          <w:szCs w:val="52"/>
          <w:highlight w:val="none"/>
        </w:rPr>
      </w:r>
      <w:r/>
    </w:p>
    <w:p>
      <w:pPr>
        <w:pStyle w:val="1096"/>
        <w:ind w:firstLine="0"/>
        <w:tabs>
          <w:tab w:val="left" w:pos="7642" w:leader="none"/>
        </w:tabs>
        <w:rPr>
          <w:rFonts w:hint="eastAsia" w:ascii="宋体" w:hAnsi="宋体"/>
          <w:b/>
          <w:sz w:val="52"/>
          <w:szCs w:val="52"/>
          <w:highlight w:val="none"/>
        </w:rPr>
      </w:pPr>
      <w:r>
        <w:rPr>
          <w:rFonts w:hint="eastAsia" w:ascii="宋体" w:hAnsi="宋体"/>
          <w:b/>
          <w:sz w:val="52"/>
          <w:szCs w:val="52"/>
          <w:highlight w:val="none"/>
        </w:rPr>
      </w:r>
      <w:r/>
    </w:p>
    <w:p>
      <w:pPr>
        <w:jc w:val="center"/>
        <w:rPr>
          <w:b/>
          <w:sz w:val="84"/>
          <w:highlight w:val="none"/>
        </w:rPr>
      </w:pPr>
      <w:r>
        <w:rPr>
          <w:rFonts w:hint="eastAsia"/>
          <w:b/>
          <w:sz w:val="84"/>
          <w:highlight w:val="none"/>
        </w:rPr>
        <w:t xml:space="preserve">招 标 文 件</w:t>
      </w:r>
      <w:r/>
    </w:p>
    <w:p>
      <w:pPr>
        <w:pStyle w:val="1096"/>
        <w:ind w:firstLine="0"/>
        <w:rPr>
          <w:rFonts w:hint="eastAsia" w:ascii="宋体" w:hAnsi="宋体"/>
          <w:b/>
          <w:bCs/>
          <w:sz w:val="32"/>
          <w:szCs w:val="32"/>
          <w:highlight w:val="none"/>
        </w:rPr>
      </w:pPr>
      <w:r>
        <w:rPr>
          <w:rFonts w:hint="eastAsia" w:ascii="宋体" w:hAnsi="宋体"/>
          <w:b/>
          <w:bCs/>
          <w:sz w:val="32"/>
          <w:szCs w:val="32"/>
          <w:highlight w:val="none"/>
        </w:rPr>
      </w:r>
      <w:r/>
    </w:p>
    <w:p>
      <w:pPr>
        <w:pStyle w:val="1096"/>
        <w:ind w:firstLine="0"/>
        <w:rPr>
          <w:rFonts w:hint="eastAsia" w:ascii="宋体" w:hAnsi="宋体"/>
          <w:b/>
          <w:bCs/>
          <w:sz w:val="32"/>
          <w:szCs w:val="32"/>
          <w:highlight w:val="none"/>
        </w:rPr>
      </w:pPr>
      <w:r>
        <w:rPr>
          <w:rFonts w:hint="eastAsia" w:ascii="宋体" w:hAnsi="宋体"/>
          <w:b/>
          <w:bCs/>
          <w:sz w:val="32"/>
          <w:szCs w:val="32"/>
          <w:highlight w:val="none"/>
        </w:rPr>
      </w:r>
      <w:r/>
    </w:p>
    <w:p>
      <w:pPr>
        <w:pStyle w:val="1096"/>
        <w:ind w:firstLine="0"/>
        <w:rPr>
          <w:rFonts w:hint="eastAsia" w:ascii="宋体" w:hAnsi="宋体"/>
          <w:b/>
          <w:bCs/>
          <w:sz w:val="32"/>
          <w:szCs w:val="32"/>
          <w:highlight w:val="none"/>
        </w:rPr>
      </w:pPr>
      <w:r>
        <w:rPr>
          <w:rFonts w:hint="eastAsia" w:ascii="宋体" w:hAnsi="宋体"/>
          <w:b/>
          <w:bCs/>
          <w:sz w:val="32"/>
          <w:szCs w:val="32"/>
          <w:highlight w:val="none"/>
        </w:rPr>
      </w:r>
      <w:r/>
    </w:p>
    <w:p>
      <w:pPr>
        <w:pStyle w:val="1096"/>
        <w:ind w:firstLine="0"/>
        <w:rPr>
          <w:rFonts w:hint="eastAsia" w:ascii="宋体" w:hAnsi="宋体"/>
          <w:b/>
          <w:bCs/>
          <w:sz w:val="32"/>
          <w:szCs w:val="32"/>
          <w:highlight w:val="none"/>
        </w:rPr>
      </w:pPr>
      <w:r>
        <w:rPr>
          <w:rFonts w:hint="eastAsia" w:ascii="宋体" w:hAnsi="宋体"/>
          <w:b/>
          <w:bCs/>
          <w:sz w:val="32"/>
          <w:szCs w:val="32"/>
          <w:highlight w:val="none"/>
        </w:rPr>
      </w:r>
      <w:r/>
    </w:p>
    <w:p>
      <w:pPr>
        <w:pStyle w:val="1096"/>
        <w:ind w:firstLine="0"/>
        <w:rPr>
          <w:rFonts w:hint="eastAsia" w:ascii="宋体" w:hAnsi="宋体"/>
          <w:b/>
          <w:bCs/>
          <w:sz w:val="32"/>
          <w:szCs w:val="32"/>
          <w:highlight w:val="none"/>
        </w:rPr>
      </w:pPr>
      <w:r>
        <w:rPr>
          <w:rFonts w:hint="eastAsia" w:ascii="宋体" w:hAnsi="宋体"/>
          <w:b/>
          <w:bCs/>
          <w:sz w:val="32"/>
          <w:szCs w:val="32"/>
          <w:highlight w:val="none"/>
        </w:rPr>
      </w:r>
      <w:r/>
    </w:p>
    <w:p>
      <w:pPr>
        <w:ind w:left="2165" w:hanging="1084"/>
        <w:rPr>
          <w:rFonts w:ascii="宋体"/>
          <w:b/>
          <w:sz w:val="36"/>
          <w:highlight w:val="none"/>
        </w:rPr>
      </w:pPr>
      <w:r>
        <w:rPr>
          <w:rFonts w:hint="eastAsia" w:ascii="宋体"/>
          <w:b/>
          <w:sz w:val="36"/>
          <w:highlight w:val="none"/>
        </w:rPr>
        <w:t xml:space="preserve">项目编号：JSZC-320900-RHHH-G2026-0023 </w:t>
      </w:r>
      <w:r/>
    </w:p>
    <w:p>
      <w:pPr>
        <w:ind w:firstLine="2891"/>
        <w:rPr>
          <w:rFonts w:ascii="宋体"/>
          <w:b/>
          <w:sz w:val="36"/>
          <w:highlight w:val="none"/>
        </w:rPr>
      </w:pPr>
      <w:r>
        <w:rPr>
          <w:rFonts w:ascii="宋体"/>
          <w:b/>
          <w:sz w:val="36"/>
          <w:highlight w:val="none"/>
        </w:rPr>
      </w:r>
      <w:r/>
    </w:p>
    <w:p>
      <w:pPr>
        <w:ind w:firstLine="1084"/>
        <w:rPr>
          <w:rFonts w:hint="eastAsia" w:ascii="宋体" w:eastAsia="宋体"/>
          <w:b/>
          <w:sz w:val="36"/>
          <w:highlight w:val="none"/>
          <w:lang w:eastAsia="zh-CN"/>
        </w:rPr>
      </w:pPr>
      <w:r>
        <w:rPr>
          <w:rFonts w:hint="eastAsia" w:ascii="宋体"/>
          <w:b/>
          <w:sz w:val="36"/>
          <w:highlight w:val="none"/>
        </w:rPr>
        <w:t xml:space="preserve">项目名称：盐城市2025年度互花米草治理市级</w:t>
      </w:r>
      <w:r>
        <w:rPr>
          <w:rFonts w:hint="eastAsia" w:ascii="宋体"/>
          <w:b/>
          <w:sz w:val="36"/>
          <w:highlight w:val="none"/>
          <w:lang w:val="en-US" w:eastAsia="zh-CN"/>
        </w:rPr>
        <w:t xml:space="preserve">监测</w:t>
      </w:r>
      <w:r/>
    </w:p>
    <w:p>
      <w:pPr>
        <w:ind w:firstLine="2891"/>
        <w:rPr>
          <w:rFonts w:ascii="宋体"/>
          <w:b/>
          <w:sz w:val="36"/>
          <w:highlight w:val="none"/>
        </w:rPr>
      </w:pPr>
      <w:r>
        <w:rPr>
          <w:rFonts w:hint="eastAsia" w:ascii="宋体"/>
          <w:b/>
          <w:sz w:val="36"/>
          <w:highlight w:val="none"/>
          <w:lang w:val="en-US" w:eastAsia="zh-CN"/>
        </w:rPr>
        <w:t xml:space="preserve">与评估</w:t>
      </w:r>
      <w:r>
        <w:rPr>
          <w:rFonts w:hint="eastAsia" w:ascii="宋体"/>
          <w:b/>
          <w:sz w:val="36"/>
          <w:highlight w:val="none"/>
        </w:rPr>
        <w:t xml:space="preserve">项目</w:t>
      </w:r>
      <w:r/>
    </w:p>
    <w:p>
      <w:pPr>
        <w:pStyle w:val="1096"/>
        <w:ind w:firstLine="0"/>
        <w:jc w:val="center"/>
        <w:rPr>
          <w:b/>
          <w:bCs/>
          <w:sz w:val="32"/>
          <w:highlight w:val="none"/>
        </w:rPr>
      </w:pPr>
      <w:r>
        <w:rPr>
          <w:b/>
          <w:bCs/>
          <w:sz w:val="32"/>
          <w:highlight w:val="none"/>
        </w:rPr>
      </w:r>
      <w:r/>
    </w:p>
    <w:p>
      <w:pPr>
        <w:pStyle w:val="1096"/>
        <w:ind w:firstLine="0"/>
        <w:jc w:val="center"/>
        <w:rPr>
          <w:b/>
          <w:bCs/>
          <w:sz w:val="32"/>
          <w:highlight w:val="none"/>
        </w:rPr>
      </w:pPr>
      <w:r>
        <w:rPr>
          <w:b/>
          <w:bCs/>
          <w:sz w:val="32"/>
          <w:highlight w:val="none"/>
        </w:rPr>
      </w:r>
      <w:r/>
    </w:p>
    <w:p>
      <w:pPr>
        <w:pStyle w:val="1096"/>
        <w:ind w:firstLine="0"/>
        <w:rPr>
          <w:b/>
          <w:bCs/>
          <w:sz w:val="32"/>
          <w:highlight w:val="none"/>
        </w:rPr>
      </w:pPr>
      <w:r>
        <w:rPr>
          <w:b/>
          <w:bCs/>
          <w:sz w:val="32"/>
          <w:highlight w:val="none"/>
        </w:rPr>
      </w:r>
      <w:r/>
    </w:p>
    <w:p>
      <w:pPr>
        <w:pStyle w:val="1096"/>
        <w:ind w:firstLine="0"/>
        <w:jc w:val="center"/>
        <w:rPr>
          <w:b/>
          <w:bCs/>
          <w:sz w:val="32"/>
          <w:highlight w:val="none"/>
        </w:rPr>
      </w:pPr>
      <w:r>
        <w:rPr>
          <w:rFonts w:hint="eastAsia"/>
          <w:b/>
          <w:bCs/>
          <w:sz w:val="32"/>
          <w:highlight w:val="none"/>
        </w:rPr>
        <w:t xml:space="preserve">盐城市自然资源和规划局</w:t>
      </w:r>
      <w:r/>
    </w:p>
    <w:p>
      <w:pPr>
        <w:pStyle w:val="1096"/>
        <w:ind w:firstLine="0"/>
        <w:jc w:val="center"/>
        <w:rPr>
          <w:b/>
          <w:bCs/>
          <w:sz w:val="32"/>
          <w:highlight w:val="none"/>
        </w:rPr>
      </w:pPr>
      <w:r>
        <w:rPr>
          <w:rFonts w:hint="eastAsia"/>
          <w:b/>
          <w:bCs/>
          <w:sz w:val="32"/>
          <w:highlight w:val="none"/>
        </w:rPr>
        <w:t xml:space="preserve">202</w:t>
      </w:r>
      <w:r>
        <w:rPr>
          <w:rFonts w:hint="eastAsia"/>
          <w:b/>
          <w:bCs/>
          <w:sz w:val="32"/>
          <w:highlight w:val="none"/>
          <w:lang w:val="en-US" w:eastAsia="zh-CN"/>
        </w:rPr>
        <w:t xml:space="preserve">6</w:t>
      </w:r>
      <w:r>
        <w:rPr>
          <w:rFonts w:hint="eastAsia"/>
          <w:b/>
          <w:bCs/>
          <w:sz w:val="32"/>
          <w:highlight w:val="none"/>
        </w:rPr>
        <w:t xml:space="preserve">年</w:t>
      </w:r>
      <w:r>
        <w:rPr>
          <w:rFonts w:hint="eastAsia"/>
          <w:b/>
          <w:bCs/>
          <w:sz w:val="32"/>
          <w:highlight w:val="none"/>
          <w:lang w:val="en-US" w:eastAsia="zh-CN"/>
        </w:rPr>
        <w:t xml:space="preserve">4</w:t>
      </w:r>
      <w:r>
        <w:rPr>
          <w:rFonts w:hint="eastAsia"/>
          <w:b/>
          <w:bCs/>
          <w:sz w:val="32"/>
          <w:highlight w:val="none"/>
        </w:rPr>
        <w:t xml:space="preserve">月  </w:t>
      </w:r>
      <w:r/>
    </w:p>
    <w:p>
      <w:pPr>
        <w:ind w:firstLine="3313"/>
        <w:rPr>
          <w:rFonts w:ascii="黑体" w:hAnsi="Arial" w:eastAsia="黑体"/>
          <w:b/>
          <w:sz w:val="44"/>
          <w:szCs w:val="21"/>
          <w:highlight w:val="none"/>
        </w:rPr>
        <w:sectPr>
          <w:headerReference w:type="first" r:id="rId9"/>
          <w:footerReference w:type="default" r:id="rId10"/>
          <w:footerReference w:type="first"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sz w:val="44"/>
          <w:szCs w:val="21"/>
          <w:highlight w:val="none"/>
        </w:rPr>
      </w:r>
      <w:r/>
    </w:p>
    <w:p>
      <w:pPr>
        <w:ind w:firstLine="3313"/>
        <w:rPr>
          <w:rFonts w:hint="eastAsia" w:ascii="宋体" w:hAnsi="宋体"/>
          <w:b/>
          <w:sz w:val="44"/>
          <w:szCs w:val="44"/>
          <w:highlight w:val="none"/>
        </w:rPr>
      </w:pPr>
      <w:r>
        <w:rPr>
          <w:rFonts w:hint="eastAsia" w:ascii="黑体" w:hAnsi="Arial" w:eastAsia="黑体"/>
          <w:b/>
          <w:sz w:val="44"/>
          <w:szCs w:val="21"/>
          <w:highlight w:val="none"/>
        </w:rPr>
        <w:t xml:space="preserve">总 目 录</w:t>
      </w:r>
      <w:r/>
    </w:p>
    <w:p>
      <w:pPr>
        <w:pStyle w:val="895"/>
        <w:spacing w:line="360" w:lineRule="auto"/>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ind w:firstLine="1440"/>
        <w:spacing w:line="72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第一章    招标公告                          </w:t>
      </w:r>
      <w:r/>
    </w:p>
    <w:p>
      <w:pPr>
        <w:ind w:firstLine="1440"/>
        <w:spacing w:line="72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第二章    投标人须知 </w:t>
      </w:r>
      <w:r/>
    </w:p>
    <w:p>
      <w:pPr>
        <w:ind w:firstLine="1440"/>
        <w:spacing w:line="72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第三章    合同条款及格式 </w:t>
      </w:r>
      <w:r/>
    </w:p>
    <w:p>
      <w:pPr>
        <w:ind w:firstLine="1440"/>
        <w:spacing w:line="72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第四章    项目需求 </w:t>
      </w:r>
      <w:r/>
    </w:p>
    <w:p>
      <w:pPr>
        <w:ind w:firstLine="1440"/>
        <w:spacing w:line="72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第五章    评审方法和评审标准 </w:t>
      </w:r>
      <w:r/>
    </w:p>
    <w:p>
      <w:pPr>
        <w:ind w:firstLine="1440"/>
        <w:spacing w:line="72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第六章    投标文件格式</w:t>
      </w:r>
      <w:r/>
    </w:p>
    <w:p>
      <w:pPr>
        <w:rPr>
          <w:rFonts w:hint="eastAsia" w:ascii="宋体" w:hAnsi="宋体"/>
          <w:highlight w:val="none"/>
        </w:rPr>
      </w:pPr>
      <w:r>
        <w:rPr>
          <w:rFonts w:hint="eastAsia" w:ascii="宋体" w:hAnsi="宋体"/>
          <w:highlight w:val="none"/>
        </w:rPr>
      </w:r>
      <w:r/>
    </w:p>
    <w:p>
      <w:pPr>
        <w:pStyle w:val="863"/>
        <w:rPr>
          <w:rFonts w:hint="eastAsia" w:ascii="宋体" w:hAnsi="宋体"/>
          <w:highlight w:val="none"/>
        </w:rPr>
        <w:sectPr>
          <w:footerReference w:type="default" r:id="rId12"/>
          <w:footerReference w:type="first" r:id="rId13"/>
          <w:footnotePr/>
          <w:endnotePr/>
          <w:type w:val="nextPage"/>
          <w:pgSz w:w="11906" w:h="16838" w:orient="portrait"/>
          <w:pgMar w:top="1015" w:right="1196" w:bottom="868" w:left="1259" w:header="851" w:footer="907" w:gutter="0"/>
          <w:cols w:num="1" w:sep="0" w:space="720" w:equalWidth="1"/>
          <w:docGrid w:linePitch="360"/>
        </w:sectPr>
      </w:pPr>
      <w:r>
        <w:rPr>
          <w:rFonts w:hint="eastAsia" w:ascii="宋体" w:hAnsi="宋体"/>
          <w:highlight w:val="none"/>
        </w:rPr>
      </w:r>
      <w:r/>
    </w:p>
    <w:p>
      <w:pPr>
        <w:pStyle w:val="863"/>
        <w:rPr>
          <w:rFonts w:hint="eastAsia" w:ascii="华文中宋" w:hAnsi="华文中宋" w:eastAsia="黑体"/>
          <w:highlight w:val="none"/>
        </w:rPr>
      </w:pPr>
      <w:r>
        <w:rPr>
          <w:rFonts w:hint="eastAsia" w:ascii="宋体" w:hAnsi="宋体"/>
          <w:highlight w:val="none"/>
        </w:rPr>
        <w:t xml:space="preserve">                   </w:t>
      </w:r>
      <w:r>
        <w:rPr>
          <w:rFonts w:hint="eastAsia" w:ascii="黑体" w:eastAsia="黑体"/>
          <w:sz w:val="44"/>
          <w:szCs w:val="44"/>
          <w:highlight w:val="none"/>
        </w:rPr>
        <w:t xml:space="preserve">第一章  招标公告</w:t>
      </w:r>
      <w:r/>
    </w:p>
    <w:p>
      <w:pPr>
        <w:pStyle w:val="863"/>
        <w:ind w:firstLine="480"/>
        <w:jc w:val="left"/>
        <w:spacing w:line="560" w:lineRule="exact"/>
        <w:tabs>
          <w:tab w:val="left" w:pos="0" w:leader="none"/>
          <w:tab w:val="left" w:pos="3165" w:leader="none"/>
          <w:tab w:val="center" w:pos="4153" w:leader="none"/>
        </w:tabs>
        <w:rPr>
          <w:rFonts w:hint="eastAsia" w:ascii="宋体" w:hAnsi="宋体" w:eastAsia="宋体" w:cs="宋体"/>
          <w:sz w:val="24"/>
          <w:szCs w:val="24"/>
          <w:highlight w:val="none"/>
          <w:shd w:val="clear" w:color="auto" w:fill="ffffff"/>
        </w:rPr>
      </w:pPr>
      <w:r/>
      <w:bookmarkStart w:id="0" w:name="_Toc35393790"/>
      <w:r/>
      <w:bookmarkStart w:id="1" w:name="_Toc35393621"/>
      <w:r/>
      <w:bookmarkStart w:id="2" w:name="_Toc28359079"/>
      <w:r/>
      <w:bookmarkStart w:id="3" w:name="_Toc28359002"/>
      <w:r/>
      <w:bookmarkStart w:id="4" w:name="_Hlk24379207"/>
      <w:r/>
      <w:r/>
    </w:p>
    <w:p>
      <w:pPr>
        <w:ind w:firstLine="482"/>
        <w:spacing w:line="500" w:lineRule="exact"/>
        <w:rPr>
          <w:rFonts w:hint="eastAsia" w:ascii="宋体" w:hAnsi="宋体" w:cs="宋体"/>
          <w:b/>
          <w:bCs/>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 w:val="24"/>
          <w:highlight w:val="none"/>
        </w:rPr>
        <w:t xml:space="preserve">项目概况</w:t>
      </w:r>
      <w:r/>
    </w:p>
    <w:p>
      <w:pPr>
        <w:ind w:firstLine="480"/>
        <w:spacing w:line="500" w:lineRule="exact"/>
        <w:rPr>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盐城市2025年度互花米草治理市级监测与评估项目</w:t>
      </w:r>
      <w:r>
        <w:rPr>
          <w:rFonts w:hint="eastAsia" w:ascii="宋体" w:hAnsi="宋体"/>
          <w:sz w:val="24"/>
          <w:highlight w:val="none"/>
        </w:rPr>
        <w:t xml:space="preserve">的潜在投标人</w:t>
      </w:r>
      <w:r>
        <w:rPr>
          <w:rFonts w:hint="eastAsia" w:ascii="宋体" w:hAnsi="宋体"/>
          <w:sz w:val="24"/>
          <w:highlight w:val="none"/>
          <w:lang w:val="en-US" w:eastAsia="zh-CN"/>
        </w:rPr>
        <w:t xml:space="preserve">可</w:t>
      </w:r>
      <w:r>
        <w:rPr>
          <w:rFonts w:hint="eastAsia" w:ascii="宋体" w:hAnsi="宋体"/>
          <w:sz w:val="24"/>
          <w:highlight w:val="none"/>
        </w:rPr>
        <w:t xml:space="preserve">在“苏采云”系统内免费下载（投标人必须在苏采云系统中获取采购文件，方能参与政府采购项目）获取招标文件，并于202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5</w:t>
      </w:r>
      <w:r>
        <w:rPr>
          <w:rFonts w:hint="eastAsia" w:ascii="宋体" w:hAnsi="宋体"/>
          <w:sz w:val="24"/>
          <w:highlight w:val="none"/>
        </w:rPr>
        <w:t xml:space="preserve">月</w:t>
      </w:r>
      <w:r>
        <w:rPr>
          <w:rFonts w:hint="eastAsia" w:ascii="宋体" w:hAnsi="宋体"/>
          <w:sz w:val="24"/>
          <w:highlight w:val="none"/>
          <w:lang w:val="en-US" w:eastAsia="zh-CN"/>
        </w:rPr>
        <w:t xml:space="preserve">13</w:t>
      </w:r>
      <w:r>
        <w:rPr>
          <w:rFonts w:hint="eastAsia" w:ascii="宋体" w:hAnsi="宋体"/>
          <w:sz w:val="24"/>
          <w:highlight w:val="none"/>
        </w:rPr>
        <w:t xml:space="preserve">日15:00（北京时间）前递交投标文件</w:t>
      </w:r>
      <w:r>
        <w:rPr>
          <w:rFonts w:hint="eastAsia" w:ascii="宋体" w:hAnsi="宋体" w:cs="宋体"/>
          <w:sz w:val="24"/>
          <w:highlight w:val="none"/>
        </w:rPr>
        <w:t xml:space="preserve">。</w:t>
      </w:r>
      <w:r/>
    </w:p>
    <w:p>
      <w:pPr>
        <w:pStyle w:val="863"/>
        <w:ind w:firstLine="482"/>
        <w:jc w:val="left"/>
        <w:keepLines w:val="0"/>
        <w:pageBreakBefore w:val="0"/>
        <w:spacing w:line="460" w:lineRule="exact"/>
        <w:tabs>
          <w:tab w:val="left" w:pos="0" w:leader="none"/>
          <w:tab w:val="left" w:pos="3165" w:leader="none"/>
          <w:tab w:val="center" w:pos="415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bookmarkEnd w:id="0"/>
      <w:r/>
      <w:bookmarkEnd w:id="1"/>
      <w:r/>
      <w:bookmarkEnd w:id="2"/>
      <w:r/>
      <w:bookmarkEnd w:id="3"/>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1.项目编号：JSZC-320900-RHHH-G2026-0023     </w:t>
      </w:r>
      <w:r/>
    </w:p>
    <w:p>
      <w:pPr>
        <w:ind w:firstLine="480"/>
        <w:keepLines w:val="0"/>
        <w:pageBreakBefore w:val="0"/>
        <w:spacing w:line="46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盐城市2025年度互花米草治理市级监测与评估项目</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3.采购方式：公开招标</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4.预算金额：100.00万元</w:t>
      </w:r>
      <w:bookmarkEnd w:id="4"/>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5.最高限价：100.00万元</w:t>
      </w:r>
      <w:r>
        <w:rPr>
          <w:rFonts w:hint="eastAsia" w:ascii="宋体" w:hAnsi="宋体" w:cs="宋体"/>
          <w:bCs/>
          <w:sz w:val="24"/>
          <w:highlight w:val="none"/>
        </w:rPr>
        <w:t xml:space="preserve">（</w:t>
      </w:r>
      <w:r>
        <w:rPr>
          <w:rFonts w:hint="eastAsia" w:ascii="宋体" w:hAnsi="宋体" w:cs="宋体"/>
          <w:sz w:val="24"/>
          <w:highlight w:val="none"/>
        </w:rPr>
        <w:t xml:space="preserve">投标报价高于最高限价的，采购人将不予接受，视为无效标书</w:t>
      </w:r>
      <w:r>
        <w:rPr>
          <w:rFonts w:hint="eastAsia" w:ascii="宋体" w:hAnsi="宋体" w:cs="宋体"/>
          <w:bCs/>
          <w:sz w:val="24"/>
          <w:highlight w:val="none"/>
        </w:rPr>
        <w:t xml:space="preserve">）</w:t>
      </w:r>
      <w:r>
        <w:rPr>
          <w:rFonts w:hint="eastAsia" w:ascii="宋体" w:hAnsi="宋体" w:cs="宋体"/>
          <w:sz w:val="24"/>
          <w:highlight w:val="none"/>
        </w:rPr>
        <w:t xml:space="preserve">。</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6.采购需求：</w:t>
      </w:r>
      <w:r>
        <w:rPr>
          <w:rFonts w:hint="eastAsia" w:ascii="宋体" w:hAnsi="宋体" w:cs="宋体"/>
          <w:sz w:val="24"/>
          <w:highlight w:val="none"/>
          <w:lang w:eastAsia="zh-CN"/>
        </w:rPr>
        <w:t xml:space="preserve">盐城市2025年度互花米草治理市级监测与评估项目</w:t>
      </w:r>
      <w:r>
        <w:rPr>
          <w:rFonts w:hint="eastAsia" w:ascii="宋体" w:hAnsi="宋体" w:cs="宋体"/>
          <w:sz w:val="24"/>
          <w:highlight w:val="none"/>
        </w:rPr>
        <w:t xml:space="preserve">，具体内容及要求详见招标文件采购需求。 </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7.合同履行期限：自签订合同至2026年10月31日止。</w:t>
      </w:r>
      <w:r>
        <w:rPr>
          <w:rFonts w:hint="eastAsia" w:ascii="宋体" w:hAnsi="宋体" w:cs="宋体"/>
          <w:bCs/>
          <w:sz w:val="24"/>
          <w:szCs w:val="21"/>
          <w:highlight w:val="none"/>
        </w:rPr>
        <w:t xml:space="preserve">根据国家</w:t>
      </w:r>
      <w:r>
        <w:rPr>
          <w:rFonts w:hint="eastAsia" w:ascii="宋体" w:hAnsi="宋体" w:cs="宋体"/>
          <w:bCs/>
          <w:sz w:val="24"/>
          <w:szCs w:val="21"/>
          <w:highlight w:val="none"/>
          <w:lang w:val="en-US" w:eastAsia="zh-CN"/>
        </w:rPr>
        <w:t xml:space="preserve">和</w:t>
      </w:r>
      <w:r>
        <w:rPr>
          <w:rFonts w:hint="eastAsia" w:ascii="宋体" w:hAnsi="宋体" w:cs="宋体"/>
          <w:bCs/>
          <w:sz w:val="24"/>
          <w:szCs w:val="21"/>
          <w:highlight w:val="none"/>
        </w:rPr>
        <w:t xml:space="preserve">省林</w:t>
      </w:r>
      <w:r>
        <w:rPr>
          <w:rFonts w:hint="eastAsia" w:ascii="宋体" w:hAnsi="宋体" w:cs="宋体"/>
          <w:bCs/>
          <w:sz w:val="24"/>
          <w:szCs w:val="21"/>
          <w:highlight w:val="none"/>
          <w:lang w:val="en-US" w:eastAsia="zh-CN"/>
        </w:rPr>
        <w:t xml:space="preserve">业</w:t>
      </w:r>
      <w:r>
        <w:rPr>
          <w:rFonts w:hint="eastAsia" w:ascii="宋体" w:hAnsi="宋体" w:cs="宋体"/>
          <w:bCs/>
          <w:sz w:val="24"/>
          <w:szCs w:val="21"/>
          <w:highlight w:val="none"/>
        </w:rPr>
        <w:t xml:space="preserve">主管部门的</w:t>
      </w:r>
      <w:r>
        <w:rPr>
          <w:rFonts w:hint="eastAsia" w:ascii="宋体" w:hAnsi="宋体" w:cs="宋体"/>
          <w:bCs/>
          <w:sz w:val="24"/>
          <w:szCs w:val="21"/>
          <w:highlight w:val="none"/>
          <w:lang w:val="en-US" w:eastAsia="zh-CN"/>
        </w:rPr>
        <w:t xml:space="preserve">验收办法、验收时点</w:t>
      </w:r>
      <w:r>
        <w:rPr>
          <w:rFonts w:hint="eastAsia" w:ascii="宋体" w:hAnsi="宋体" w:cs="宋体"/>
          <w:bCs/>
          <w:sz w:val="24"/>
          <w:szCs w:val="21"/>
          <w:highlight w:val="none"/>
        </w:rPr>
        <w:t xml:space="preserve">提交相应成果。</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8.本项目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联合体投标。</w:t>
      </w:r>
      <w:r/>
    </w:p>
    <w:p>
      <w:pPr>
        <w:pStyle w:val="863"/>
        <w:ind w:firstLine="482"/>
        <w:jc w:val="left"/>
        <w:keepLines w:val="0"/>
        <w:pageBreakBefore w:val="0"/>
        <w:spacing w:line="460" w:lineRule="exact"/>
        <w:tabs>
          <w:tab w:val="left" w:pos="0" w:leader="none"/>
          <w:tab w:val="left" w:pos="3165" w:leader="none"/>
          <w:tab w:val="center" w:pos="4153" w:leader="none"/>
        </w:tabs>
        <w:rPr>
          <w:rFonts w:hint="eastAsia" w:ascii="宋体" w:hAnsi="宋体" w:eastAsia="宋体" w:cs="宋体"/>
          <w:b/>
          <w:bCs/>
          <w:sz w:val="24"/>
          <w:szCs w:val="24"/>
          <w:highlight w:val="none"/>
        </w:rPr>
      </w:pPr>
      <w:r/>
      <w:bookmarkStart w:id="5" w:name="_Toc35393622"/>
      <w:r/>
      <w:bookmarkStart w:id="6" w:name="_Toc35393791"/>
      <w:r/>
      <w:bookmarkStart w:id="7" w:name="_Toc28359080"/>
      <w:r/>
      <w:bookmarkStart w:id="8" w:name="_Toc28359003"/>
      <w:r>
        <w:rPr>
          <w:rFonts w:hint="eastAsia" w:ascii="宋体" w:hAnsi="宋体" w:eastAsia="宋体" w:cs="宋体"/>
          <w:b/>
          <w:bCs/>
          <w:sz w:val="24"/>
          <w:szCs w:val="24"/>
          <w:highlight w:val="none"/>
        </w:rPr>
        <w:t xml:space="preserve">二、供应商的资格要求：</w:t>
      </w:r>
      <w:bookmarkEnd w:id="5"/>
      <w:r/>
      <w:bookmarkEnd w:id="6"/>
      <w:r/>
      <w:bookmarkEnd w:id="7"/>
      <w:r/>
      <w:bookmarkEnd w:id="8"/>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1.3具备履行合同所必需的设备和专业技术能力的书面声明；</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1.5参加政府采购活动前3年内在经营活动中没有重大违法记录的书面声明。</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1.6法律、行政法规规定的其他条件。</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1.8单位负责人为同一人或者存在直接控股、管理关系的不同供应商，不得参加同一合同项下的政府采购活动。</w:t>
      </w:r>
      <w:r/>
    </w:p>
    <w:p>
      <w:pPr>
        <w:ind w:firstLine="480"/>
        <w:keepLines w:val="0"/>
        <w:pageBreakBefore w:val="0"/>
        <w:spacing w:line="440" w:lineRule="exact"/>
        <w:widowControl w:val="off"/>
        <w:rPr>
          <w:rFonts w:hint="eastAsia" w:ascii="宋体" w:hAnsi="宋体" w:cs="宋体"/>
          <w:sz w:val="24"/>
          <w:highlight w:val="none"/>
        </w:rPr>
      </w:pPr>
      <w:r/>
      <w:bookmarkStart w:id="9" w:name="_Toc28359004"/>
      <w:r/>
      <w:bookmarkStart w:id="10" w:name="_Toc28359081"/>
      <w:r>
        <w:rPr>
          <w:rFonts w:hint="eastAsia" w:ascii="宋体" w:hAnsi="宋体" w:cs="宋体"/>
          <w:sz w:val="24"/>
          <w:highlight w:val="none"/>
        </w:rPr>
        <w:t xml:space="preserve">2.落实政府采购政策需满足的资格要求：本项目为专门面向中小企业采购的项目</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供应商必须为中小微企业，不接受非中小型企业参与本项目投标。（具体中小企业划分标准详见《关于印发中小企业划型标准规定的通知》工信部联企业〔2011〕300号）。</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3.本项目的特定资格要求：供应商具有测绘主管部门颁发的乙级或以上有效期内的测绘资质证书且专业类别包含“摄影测量与遥感”和“地理信息系统工程”。</w:t>
      </w:r>
      <w:r/>
    </w:p>
    <w:p>
      <w:pPr>
        <w:pStyle w:val="863"/>
        <w:ind w:firstLine="482"/>
        <w:jc w:val="left"/>
        <w:keepLines w:val="0"/>
        <w:pageBreakBefore w:val="0"/>
        <w:spacing w:line="460" w:lineRule="exact"/>
        <w:tabs>
          <w:tab w:val="left" w:pos="0" w:leader="none"/>
          <w:tab w:val="left" w:pos="3165" w:leader="none"/>
          <w:tab w:val="center" w:pos="4153" w:leader="none"/>
        </w:tabs>
        <w:rPr>
          <w:rFonts w:hint="eastAsia" w:ascii="宋体" w:hAnsi="宋体" w:eastAsia="宋体" w:cs="宋体"/>
          <w:b/>
          <w:bCs/>
          <w:sz w:val="24"/>
          <w:szCs w:val="24"/>
          <w:highlight w:val="none"/>
        </w:rPr>
      </w:pPr>
      <w:r/>
      <w:bookmarkStart w:id="11" w:name="_Toc35393792"/>
      <w:r/>
      <w:bookmarkStart w:id="12" w:name="_Toc35393623"/>
      <w:r>
        <w:rPr>
          <w:rFonts w:hint="eastAsia" w:ascii="宋体" w:hAnsi="宋体" w:eastAsia="宋体" w:cs="宋体"/>
          <w:b/>
          <w:bCs/>
          <w:sz w:val="24"/>
          <w:szCs w:val="24"/>
          <w:highlight w:val="none"/>
        </w:rPr>
        <w:t xml:space="preserve">三、获取招标文件</w:t>
      </w:r>
      <w:bookmarkEnd w:id="9"/>
      <w:r/>
      <w:bookmarkEnd w:id="10"/>
      <w:r/>
      <w:bookmarkEnd w:id="11"/>
      <w:r/>
      <w:bookmarkEnd w:id="12"/>
      <w:r/>
      <w:bookmarkStart w:id="13" w:name="_Toc42249844"/>
      <w:r/>
      <w:bookmarkEnd w:id="13"/>
      <w:r/>
      <w:bookmarkStart w:id="14" w:name="QLCZYSX_1"/>
      <w:r/>
      <w:bookmarkEnd w:id="14"/>
      <w:r/>
      <w:bookmarkStart w:id="15" w:name="_Toc42249797"/>
      <w:r/>
      <w:bookmarkEnd w:id="15"/>
      <w:r/>
      <w:r/>
    </w:p>
    <w:p>
      <w:pPr>
        <w:ind w:firstLine="480"/>
        <w:keepLines w:val="0"/>
        <w:pageBreakBefore w:val="0"/>
        <w:spacing w:line="460" w:lineRule="exact"/>
        <w:rPr>
          <w:rFonts w:hint="eastAsia" w:ascii="宋体" w:hAnsi="宋体" w:cs="宋体"/>
          <w:sz w:val="24"/>
          <w:highlight w:val="none"/>
        </w:rPr>
      </w:pPr>
      <w:r/>
      <w:bookmarkStart w:id="16" w:name="_Toc28359005"/>
      <w:r/>
      <w:bookmarkStart w:id="17" w:name="_Toc28359082"/>
      <w:r/>
      <w:bookmarkStart w:id="18" w:name="_Toc35393793"/>
      <w:r/>
      <w:bookmarkStart w:id="19" w:name="_Toc35393624"/>
      <w:r/>
      <w:bookmarkStart w:id="20" w:name="_Toc35393794"/>
      <w:r/>
      <w:bookmarkStart w:id="21" w:name="_Toc35393625"/>
      <w:r/>
      <w:bookmarkStart w:id="22" w:name="_Toc28359084"/>
      <w:r/>
      <w:bookmarkStart w:id="23" w:name="_Toc28359007"/>
      <w:r>
        <w:rPr>
          <w:rFonts w:hint="eastAsia" w:ascii="宋体" w:hAnsi="宋体" w:cs="宋体"/>
          <w:sz w:val="24"/>
          <w:highlight w:val="none"/>
        </w:rPr>
        <w:t xml:space="preserve">时间：自招标文件公告发布之日起5个工作日 </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地点：“苏采云”系统内免费下载（投标人必须在苏采云系统中获取采购文件，方能参与政府采购项目）</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方式：本项目采用网上注册登记方式。 </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售价：0.00元</w:t>
      </w:r>
      <w:bookmarkEnd w:id="16"/>
      <w:r/>
      <w:bookmarkEnd w:id="17"/>
      <w:r/>
      <w:bookmarkEnd w:id="18"/>
      <w:r/>
      <w:bookmarkEnd w:id="19"/>
      <w:r/>
      <w:r/>
    </w:p>
    <w:p>
      <w:pPr>
        <w:ind w:firstLine="482"/>
        <w:keepLines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rPr>
        <w:t xml:space="preserve">四、提交投标文件截止时间、开标时间和地点</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  15:00 （北京时间）</w:t>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地点：苏采云“不见面”开标大厅</w:t>
      </w:r>
      <w:r/>
    </w:p>
    <w:p>
      <w:pPr>
        <w:ind w:firstLine="482"/>
        <w:keepLines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rPr>
        <w:t xml:space="preserve">五、公告期限</w:t>
      </w:r>
      <w:bookmarkEnd w:id="20"/>
      <w:r/>
      <w:bookmarkEnd w:id="21"/>
      <w:r/>
      <w:bookmarkEnd w:id="22"/>
      <w:r/>
      <w:bookmarkEnd w:id="23"/>
      <w:r/>
      <w:r/>
    </w:p>
    <w:p>
      <w:pPr>
        <w:ind w:firstLine="480"/>
        <w:keepLines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自本公告发布之日起5个工作日。</w:t>
      </w:r>
      <w:bookmarkStart w:id="24" w:name="_Toc35393626"/>
      <w:r/>
      <w:bookmarkEnd w:id="24"/>
      <w:r/>
      <w:bookmarkStart w:id="25" w:name="_Toc35393795"/>
      <w:r/>
      <w:bookmarkEnd w:id="25"/>
      <w:r/>
      <w:r/>
    </w:p>
    <w:p>
      <w:pPr>
        <w:numPr>
          <w:ilvl w:val="0"/>
          <w:numId w:val="1"/>
        </w:numPr>
        <w:ind w:firstLine="482"/>
        <w:keepLines w:val="0"/>
        <w:pageBreakBefore w:val="0"/>
        <w:spacing w:line="460" w:lineRule="exact"/>
        <w:rPr>
          <w:rFonts w:hint="eastAsia" w:ascii="宋体" w:hAnsi="宋体" w:cs="宋体"/>
          <w:b/>
          <w:bCs/>
          <w:sz w:val="24"/>
          <w:highlight w:val="none"/>
        </w:rPr>
      </w:pPr>
      <w:r/>
      <w:bookmarkStart w:id="26" w:name="_Toc28359085"/>
      <w:r/>
      <w:bookmarkStart w:id="27" w:name="_Toc28359008"/>
      <w:r/>
      <w:bookmarkStart w:id="28" w:name="_Toc35393627"/>
      <w:r/>
      <w:bookmarkStart w:id="29" w:name="_Toc35393796"/>
      <w:r>
        <w:rPr>
          <w:rFonts w:hint="eastAsia" w:ascii="宋体" w:hAnsi="宋体" w:cs="宋体"/>
          <w:b/>
          <w:bCs/>
          <w:sz w:val="24"/>
          <w:highlight w:val="none"/>
        </w:rPr>
        <w:t xml:space="preserve">其他补充事宜</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领取CA和办理电子签章（请至盐城市盐都区府西路1号盐城市政务服务中心4楼盐城市公共资源交易中心10号、11号窗口办理，联系电话：15051556883，办理邮箱：yancheng@ideabank.net.cn，具体</w:t>
      </w:r>
      <w:r>
        <w:rPr>
          <w:rFonts w:hint="eastAsia"/>
          <w:color w:val="000000" w:themeColor="text1"/>
          <w:highlight w:val="none"/>
          <w:lang w:val="en-US" w:eastAsia="zh-CN"/>
          <w14:textFill>
            <w14:solidFill>
              <w14:schemeClr w14:val="tx1"/>
            </w14:solidFill>
          </w14:textFill>
        </w:rPr>
        <w:t xml:space="preserve">系统操作</w:t>
      </w:r>
      <w:r>
        <w:rPr>
          <w:rFonts w:hint="eastAsia"/>
          <w:color w:val="000000" w:themeColor="text1"/>
          <w:highlight w:val="none"/>
          <w14:textFill>
            <w14:solidFill>
              <w14:schemeClr w14:val="tx1"/>
            </w14:solidFill>
          </w14:textFill>
        </w:rPr>
        <w:t xml:space="preserve">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文件,《苏采云系统供应商操作手册》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手册下载地址：苏采云系统-右侧消息通知栏</w:t>
      </w:r>
      <w:r>
        <w:rPr>
          <w:rFonts w:hint="eastAsia"/>
          <w:color w:val="000000" w:themeColor="text1"/>
          <w:highlight w:val="none"/>
          <w14:textFill>
            <w14:solidFill>
              <w14:schemeClr w14:val="tx1"/>
            </w14:solidFill>
          </w14:textFill>
        </w:rPr>
        <w:t xml:space="preserve">。</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潜在供应商访问电子招标响应交易平台的网络地址和方法： </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潜在投标人访问“苏采云”系统方法：江苏省政府采购网首页-“苏采云”链接。 </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907"/>
        <w:ind w:firstLine="498"/>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采购代理机构将数据电文形式的采购文件加载至“苏采云”系统，供潜在供应商下载或者查阅。 </w:t>
      </w:r>
      <w:r/>
    </w:p>
    <w:p>
      <w:pPr>
        <w:pStyle w:val="907"/>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907"/>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如潜在投标人未按上述要求操作，将自行承担所产生的风险。</w:t>
      </w:r>
      <w:r/>
    </w:p>
    <w:p>
      <w:pPr>
        <w:pStyle w:val="907"/>
        <w:ind w:firstLine="498"/>
        <w:jc w:val="both"/>
        <w:keepLines/>
        <w:keepNext/>
        <w:pageBreakBefore w:val="0"/>
        <w:spacing w:before="0" w:beforeAutospacing="0" w:after="0" w:afterAutospacing="0" w:line="52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3.有关本次招标的事项若存在变动或修改，敬请及时关注采购代理机构在“中国政府采购网”“江苏政府采购网”“盐城市政府采购网”发布的更正公告。</w:t>
      </w:r>
      <w:r/>
    </w:p>
    <w:p>
      <w:pPr>
        <w:pStyle w:val="907"/>
        <w:ind w:firstLine="480"/>
        <w:jc w:val="both"/>
        <w:keepLines w:val="0"/>
        <w:pageBreakBefore w:val="0"/>
        <w:spacing w:before="0" w:beforeAutospacing="0" w:after="0" w:afterAutospacing="0" w:line="460" w:lineRule="exact"/>
        <w:shd w:val="clear" w:color="auto" w:fill="ffffff"/>
        <w:rPr>
          <w:rFonts w:hint="eastAsia" w:cs="宋体"/>
          <w:highlight w:val="none"/>
        </w:rPr>
      </w:pPr>
      <w:r>
        <w:rPr>
          <w:rFonts w:hint="eastAsia" w:cs="宋体"/>
          <w:highlight w:val="none"/>
        </w:rPr>
        <w:t xml:space="preserve">4.本次招标不收取投标保证金，不收取质量保证金。</w:t>
      </w:r>
      <w:r/>
    </w:p>
    <w:p>
      <w:pPr>
        <w:numPr>
          <w:ilvl w:val="0"/>
          <w:numId w:val="2"/>
        </w:numPr>
        <w:ind w:firstLine="480"/>
        <w:jc w:val="left"/>
        <w:keepLines w:val="0"/>
        <w:keepNext w:val="0"/>
        <w:pageBreakBefore w:val="0"/>
        <w:spacing w:line="380" w:lineRule="exact"/>
        <w:shd w:val="clear" w:color="auto" w:fill="ffffff"/>
        <w:widowControl/>
        <w:tabs>
          <w:tab w:val="left" w:pos="3780" w:leader="none"/>
        </w:tabs>
        <w:rPr>
          <w:rFonts w:hint="eastAsia" w:ascii="宋体" w:hAnsi="宋体" w:cs="宋体"/>
          <w:b/>
          <w:bCs/>
          <w:sz w:val="24"/>
          <w:highlight w:val="none"/>
        </w:rPr>
      </w:pPr>
      <w:r>
        <w:rPr>
          <w:rFonts w:hint="eastAsia" w:ascii="宋体" w:hAnsi="宋体" w:cs="宋体"/>
          <w:b/>
          <w:bCs/>
          <w:sz w:val="24"/>
          <w:highlight w:val="none"/>
        </w:rPr>
        <w:t xml:space="preserve">对本次招标提出询问，请按以下方式联系。</w:t>
      </w:r>
      <w:bookmarkEnd w:id="26"/>
      <w:r/>
      <w:bookmarkEnd w:id="27"/>
      <w:r/>
      <w:bookmarkEnd w:id="28"/>
      <w:r/>
      <w:bookmarkEnd w:id="29"/>
      <w:r/>
      <w:bookmarkStart w:id="30" w:name="_Toc28359096"/>
      <w:r/>
      <w:bookmarkStart w:id="31" w:name="_Toc35393637"/>
      <w:r/>
      <w:bookmarkStart w:id="32" w:name="_Toc35393806"/>
      <w:r/>
      <w:bookmarkStart w:id="33" w:name="_Toc28359019"/>
      <w:r/>
      <w:r/>
    </w:p>
    <w:p>
      <w:pPr>
        <w:ind w:firstLine="723"/>
        <w:jc w:val="left"/>
        <w:keepLines w:val="0"/>
        <w:keepNext w:val="0"/>
        <w:pageBreakBefore w:val="0"/>
        <w:spacing w:line="380" w:lineRule="exact"/>
        <w:shd w:val="clear" w:color="auto" w:fill="ffffff"/>
        <w:widowControl/>
        <w:rPr>
          <w:rFonts w:hint="eastAsia" w:ascii="宋体" w:hAnsi="宋体" w:cs="宋体"/>
          <w:b/>
          <w:sz w:val="24"/>
          <w:highlight w:val="none"/>
        </w:rPr>
      </w:pPr>
      <w:r>
        <w:rPr>
          <w:rFonts w:hint="eastAsia" w:ascii="宋体" w:hAnsi="宋体" w:cs="宋体"/>
          <w:b/>
          <w:sz w:val="24"/>
          <w:highlight w:val="none"/>
        </w:rPr>
        <w:t xml:space="preserve">1.采购人信息</w:t>
      </w:r>
      <w:bookmarkEnd w:id="30"/>
      <w:r/>
      <w:bookmarkEnd w:id="31"/>
      <w:r/>
      <w:bookmarkEnd w:id="32"/>
      <w:r/>
      <w:bookmarkEnd w:id="33"/>
      <w:r/>
      <w:r/>
    </w:p>
    <w:p>
      <w:pPr>
        <w:ind w:left="1078" w:hanging="60"/>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名    称：盐城市自然资源和规划局</w:t>
      </w:r>
      <w:r/>
    </w:p>
    <w:p>
      <w:pPr>
        <w:ind w:left="1078" w:hanging="60"/>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地    址：盐城市亭湖区毓龙东路59号</w:t>
      </w:r>
      <w:r/>
    </w:p>
    <w:p>
      <w:pPr>
        <w:ind w:left="1078" w:hanging="60"/>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联 系 人：周先生 </w:t>
      </w:r>
      <w:r/>
    </w:p>
    <w:p>
      <w:pPr>
        <w:ind w:left="1078" w:hanging="60"/>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联系电话：15851819756   </w:t>
      </w:r>
      <w:r/>
    </w:p>
    <w:p>
      <w:pPr>
        <w:ind w:left="1080" w:hanging="301"/>
        <w:jc w:val="left"/>
        <w:keepLines w:val="0"/>
        <w:keepNext w:val="0"/>
        <w:pageBreakBefore w:val="0"/>
        <w:spacing w:line="380" w:lineRule="exact"/>
        <w:rPr>
          <w:rFonts w:hint="eastAsia" w:ascii="宋体" w:hAnsi="宋体" w:cs="宋体"/>
          <w:b/>
          <w:bCs/>
          <w:sz w:val="24"/>
          <w:highlight w:val="none"/>
        </w:rPr>
      </w:pPr>
      <w:r>
        <w:rPr>
          <w:rFonts w:hint="eastAsia" w:ascii="宋体" w:hAnsi="宋体" w:cs="宋体"/>
          <w:b/>
          <w:bCs/>
          <w:sz w:val="24"/>
          <w:highlight w:val="none"/>
        </w:rPr>
        <w:t xml:space="preserve">2.招标代理机构信息</w:t>
      </w:r>
      <w:r/>
    </w:p>
    <w:p>
      <w:pPr>
        <w:ind w:left="989"/>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名    称：江苏仁禾中衡工程咨询房地产估价有限公司</w:t>
      </w:r>
      <w:r/>
    </w:p>
    <w:p>
      <w:pPr>
        <w:ind w:left="989"/>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地　　址：盐城市世纪大道1188号服务大厦2007室</w:t>
      </w:r>
      <w:r/>
    </w:p>
    <w:p>
      <w:pPr>
        <w:ind w:left="989"/>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联 系 人：徐女士、王先生      </w:t>
      </w:r>
      <w:r/>
    </w:p>
    <w:p>
      <w:pPr>
        <w:ind w:left="989"/>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联系电话：0515-69085191、15950234320</w:t>
      </w:r>
      <w:r/>
    </w:p>
    <w:p>
      <w:pPr>
        <w:ind w:left="-13" w:firstLine="723"/>
        <w:jc w:val="left"/>
        <w:keepLines w:val="0"/>
        <w:keepNext w:val="0"/>
        <w:pageBreakBefore w:val="0"/>
        <w:spacing w:line="380" w:lineRule="exact"/>
        <w:shd w:val="clear" w:color="auto" w:fill="ffffff"/>
        <w:widowControl/>
        <w:rPr>
          <w:rFonts w:hint="eastAsia" w:ascii="宋体" w:hAnsi="宋体" w:cs="宋体"/>
          <w:b/>
          <w:sz w:val="24"/>
          <w:highlight w:val="none"/>
        </w:rPr>
      </w:pPr>
      <w:r/>
      <w:bookmarkStart w:id="34" w:name="_Hlt26954907"/>
      <w:r/>
      <w:bookmarkEnd w:id="34"/>
      <w:r/>
      <w:bookmarkStart w:id="35" w:name="_Hlt26954824"/>
      <w:r/>
      <w:bookmarkEnd w:id="35"/>
      <w:r/>
      <w:bookmarkStart w:id="36" w:name="_Hlt26670330"/>
      <w:r/>
      <w:bookmarkEnd w:id="36"/>
      <w:r/>
      <w:bookmarkStart w:id="37" w:name="_Hlt26954810"/>
      <w:r/>
      <w:bookmarkEnd w:id="37"/>
      <w:r/>
      <w:bookmarkStart w:id="38" w:name="_Hlt26668836"/>
      <w:r/>
      <w:bookmarkEnd w:id="38"/>
      <w:r/>
      <w:bookmarkStart w:id="39" w:name="_Toc120614211"/>
      <w:r>
        <w:rPr>
          <w:rFonts w:hint="eastAsia" w:ascii="宋体" w:hAnsi="宋体" w:cs="宋体"/>
          <w:b/>
          <w:sz w:val="24"/>
          <w:highlight w:val="none"/>
        </w:rPr>
        <w:t xml:space="preserve">3.项目联系方式</w:t>
      </w:r>
      <w:r/>
    </w:p>
    <w:p>
      <w:pPr>
        <w:ind w:left="1078" w:hanging="60"/>
        <w:jc w:val="left"/>
        <w:keepLines w:val="0"/>
        <w:keepNext w:val="0"/>
        <w:pageBreakBefore w:val="0"/>
        <w:spacing w:line="380" w:lineRule="exact"/>
        <w:rPr>
          <w:rFonts w:hint="eastAsia" w:ascii="宋体" w:hAnsi="宋体" w:cs="宋体"/>
          <w:sz w:val="24"/>
          <w:highlight w:val="none"/>
        </w:rPr>
      </w:pPr>
      <w:r>
        <w:rPr>
          <w:rFonts w:hint="eastAsia" w:ascii="宋体" w:hAnsi="宋体" w:cs="宋体"/>
          <w:sz w:val="24"/>
          <w:highlight w:val="none"/>
        </w:rPr>
        <w:t xml:space="preserve">联 系 人：周先生</w:t>
      </w:r>
      <w:r/>
    </w:p>
    <w:p>
      <w:pPr>
        <w:ind w:left="1078" w:hanging="60"/>
        <w:jc w:val="left"/>
        <w:keepLines w:val="0"/>
        <w:keepNext w:val="0"/>
        <w:pageBreakBefore w:val="0"/>
        <w:spacing w:line="380" w:lineRule="exact"/>
        <w:rPr>
          <w:rFonts w:ascii="黑体" w:hAnsi="Times New Roman" w:eastAsia="黑体"/>
          <w:sz w:val="44"/>
          <w:szCs w:val="44"/>
          <w:highlight w:val="none"/>
        </w:rPr>
      </w:pPr>
      <w:r>
        <w:rPr>
          <w:rFonts w:hint="eastAsia" w:ascii="宋体" w:hAnsi="宋体" w:cs="宋体"/>
          <w:sz w:val="24"/>
          <w:highlight w:val="none"/>
        </w:rPr>
        <w:t xml:space="preserve">联系电话：15851819756 </w:t>
      </w:r>
      <w:r/>
    </w:p>
    <w:p>
      <w:pPr>
        <w:pStyle w:val="887"/>
        <w:jc w:val="center"/>
        <w:spacing w:line="360" w:lineRule="auto"/>
        <w:rPr>
          <w:rFonts w:ascii="Times New Roman" w:hAnsi="Times New Roman"/>
          <w:b/>
          <w:sz w:val="32"/>
          <w:highlight w:val="none"/>
        </w:rPr>
      </w:pPr>
      <w:r>
        <w:rPr>
          <w:rFonts w:hint="eastAsia" w:ascii="黑体" w:hAnsi="Times New Roman" w:eastAsia="黑体"/>
          <w:sz w:val="44"/>
          <w:szCs w:val="44"/>
          <w:highlight w:val="none"/>
        </w:rPr>
        <w:t xml:space="preserve">第二章  </w:t>
      </w:r>
      <w:bookmarkEnd w:id="39"/>
      <w:r/>
      <w:bookmarkStart w:id="40" w:name="_Toc16938518"/>
      <w:r/>
      <w:bookmarkStart w:id="41" w:name="_Toc120614213"/>
      <w:r/>
      <w:bookmarkStart w:id="42" w:name="_Toc513029202"/>
      <w:r/>
      <w:bookmarkStart w:id="43" w:name="_Toc20823274"/>
      <w:r>
        <w:rPr>
          <w:rFonts w:hint="eastAsia" w:ascii="黑体" w:hAnsi="Times New Roman" w:eastAsia="黑体"/>
          <w:sz w:val="44"/>
          <w:szCs w:val="44"/>
          <w:highlight w:val="none"/>
        </w:rPr>
        <w:t xml:space="preserve">投标人须知</w:t>
      </w:r>
      <w:bookmarkEnd w:id="40"/>
      <w:r/>
      <w:bookmarkEnd w:id="41"/>
      <w:r/>
      <w:bookmarkEnd w:id="42"/>
      <w:r/>
      <w:bookmarkEnd w:id="43"/>
      <w:r/>
      <w:r/>
    </w:p>
    <w:p>
      <w:pPr>
        <w:pStyle w:val="865"/>
        <w:ind w:firstLine="321"/>
        <w:spacing w:before="143" w:after="143" w:line="360" w:lineRule="auto"/>
        <w:rPr>
          <w:highlight w:val="none"/>
        </w:rPr>
      </w:pPr>
      <w:r/>
      <w:bookmarkStart w:id="44" w:name="_Toc16938519"/>
      <w:r/>
      <w:bookmarkStart w:id="45" w:name="_Toc20823275"/>
      <w:r/>
      <w:bookmarkStart w:id="46" w:name="_Toc513029203"/>
      <w:r/>
      <w:bookmarkStart w:id="47" w:name="_Toc120614214"/>
      <w:r>
        <w:rPr>
          <w:rFonts w:hint="eastAsia"/>
          <w:highlight w:val="none"/>
        </w:rPr>
        <w:t xml:space="preserve">一、总则</w:t>
      </w:r>
      <w:bookmarkEnd w:id="44"/>
      <w:r/>
      <w:bookmarkEnd w:id="45"/>
      <w:r/>
      <w:bookmarkEnd w:id="46"/>
      <w:r/>
      <w:bookmarkEnd w:id="47"/>
      <w:r/>
      <w:r/>
    </w:p>
    <w:p>
      <w:pPr>
        <w:pStyle w:val="866"/>
        <w:ind w:firstLine="420"/>
        <w:spacing w:before="0" w:after="0" w:line="360" w:lineRule="auto"/>
        <w:rPr>
          <w:b w:val="0"/>
          <w:bCs w:val="0"/>
          <w:highlight w:val="none"/>
        </w:rPr>
      </w:pPr>
      <w:r/>
      <w:bookmarkStart w:id="48" w:name="_Hlt16619475"/>
      <w:r/>
      <w:bookmarkEnd w:id="48"/>
      <w:r/>
      <w:bookmarkStart w:id="49" w:name="_Toc458694821"/>
      <w:r/>
      <w:bookmarkStart w:id="50" w:name="_Toc16938520"/>
      <w:r/>
      <w:bookmarkStart w:id="51" w:name="_Toc513029204"/>
      <w:r/>
      <w:bookmarkStart w:id="52" w:name="_Toc20823276"/>
      <w:r>
        <w:rPr>
          <w:rFonts w:hint="eastAsia"/>
          <w:b w:val="0"/>
          <w:bCs w:val="0"/>
          <w:highlight w:val="none"/>
        </w:rPr>
        <w:t xml:space="preserve">1</w:t>
      </w:r>
      <w:bookmarkEnd w:id="49"/>
      <w:r>
        <w:rPr>
          <w:rFonts w:hint="eastAsia"/>
          <w:b w:val="0"/>
          <w:bCs w:val="0"/>
          <w:highlight w:val="none"/>
        </w:rPr>
        <w:t xml:space="preserve">、招标方式</w:t>
      </w:r>
      <w:bookmarkEnd w:id="50"/>
      <w:r/>
      <w:bookmarkEnd w:id="51"/>
      <w:r/>
      <w:bookmarkEnd w:id="52"/>
      <w:r/>
      <w:r/>
    </w:p>
    <w:p>
      <w:pPr>
        <w:ind w:firstLine="480"/>
        <w:spacing w:line="360" w:lineRule="auto"/>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866"/>
        <w:ind w:firstLine="420"/>
        <w:spacing w:before="0" w:after="0" w:line="360" w:lineRule="auto"/>
        <w:rPr>
          <w:b w:val="0"/>
          <w:bCs w:val="0"/>
          <w:highlight w:val="none"/>
        </w:rPr>
      </w:pPr>
      <w:r/>
      <w:bookmarkStart w:id="53" w:name="_Toc513029205"/>
      <w:r/>
      <w:bookmarkStart w:id="54" w:name="_Toc16938521"/>
      <w:r/>
      <w:bookmarkStart w:id="55" w:name="_Toc20823277"/>
      <w:r>
        <w:rPr>
          <w:rFonts w:hint="eastAsia"/>
          <w:b w:val="0"/>
          <w:bCs w:val="0"/>
          <w:highlight w:val="none"/>
        </w:rPr>
        <w:t xml:space="preserve">2、合格的供应商</w:t>
      </w:r>
      <w:bookmarkEnd w:id="53"/>
      <w:r/>
      <w:bookmarkEnd w:id="54"/>
      <w:r/>
      <w:bookmarkEnd w:id="55"/>
      <w:r/>
      <w:r/>
    </w:p>
    <w:p>
      <w:pPr>
        <w:ind w:firstLine="480"/>
        <w:spacing w:line="360" w:lineRule="auto"/>
        <w:rPr>
          <w:rFonts w:hint="eastAsia"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360" w:lineRule="auto"/>
        <w:rPr>
          <w:rFonts w:hint="eastAsia" w:ascii="宋体" w:hAnsi="宋体"/>
          <w:sz w:val="24"/>
          <w:highlight w:val="none"/>
        </w:rPr>
      </w:pPr>
      <w:r>
        <w:rPr>
          <w:rFonts w:hint="eastAsia" w:ascii="宋体" w:hAnsi="宋体"/>
          <w:sz w:val="24"/>
          <w:highlight w:val="none"/>
        </w:rPr>
        <w:t xml:space="preserve">2.2 满足本文件实质性条款的规定。</w:t>
      </w:r>
      <w:r/>
    </w:p>
    <w:p>
      <w:pPr>
        <w:pStyle w:val="866"/>
        <w:ind w:firstLine="420"/>
        <w:spacing w:before="0" w:after="0" w:line="360" w:lineRule="auto"/>
        <w:rPr>
          <w:b w:val="0"/>
          <w:bCs w:val="0"/>
          <w:highlight w:val="none"/>
        </w:rPr>
      </w:pPr>
      <w:r/>
      <w:bookmarkStart w:id="56" w:name="_Toc513029206"/>
      <w:r/>
      <w:bookmarkStart w:id="57" w:name="_Toc16938522"/>
      <w:r/>
      <w:bookmarkStart w:id="58" w:name="_Toc20823278"/>
      <w:r>
        <w:rPr>
          <w:rFonts w:hint="eastAsia"/>
          <w:b w:val="0"/>
          <w:bCs w:val="0"/>
          <w:highlight w:val="none"/>
        </w:rPr>
        <w:t xml:space="preserve">3、适用法律</w:t>
      </w:r>
      <w:bookmarkEnd w:id="56"/>
      <w:r/>
      <w:bookmarkEnd w:id="57"/>
      <w:r/>
      <w:bookmarkEnd w:id="58"/>
      <w:r/>
      <w:r/>
    </w:p>
    <w:p>
      <w:pPr>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866"/>
        <w:ind w:firstLine="420"/>
        <w:spacing w:before="0" w:after="0" w:line="360" w:lineRule="auto"/>
        <w:rPr>
          <w:b w:val="0"/>
          <w:bCs w:val="0"/>
          <w:highlight w:val="none"/>
        </w:rPr>
      </w:pPr>
      <w:r/>
      <w:bookmarkStart w:id="59" w:name="_Toc513029207"/>
      <w:r/>
      <w:bookmarkStart w:id="60" w:name="_Toc20823279"/>
      <w:r/>
      <w:bookmarkStart w:id="61" w:name="_Toc16938523"/>
      <w:r/>
      <w:bookmarkStart w:id="62" w:name="_Toc462564067"/>
      <w:r>
        <w:rPr>
          <w:rFonts w:hint="eastAsia"/>
          <w:b w:val="0"/>
          <w:bCs w:val="0"/>
          <w:highlight w:val="none"/>
        </w:rPr>
        <w:t xml:space="preserve">4、投标费用</w:t>
      </w:r>
      <w:bookmarkEnd w:id="59"/>
      <w:r/>
      <w:bookmarkEnd w:id="60"/>
      <w:r/>
      <w:bookmarkEnd w:id="61"/>
      <w:r/>
      <w:bookmarkEnd w:id="62"/>
      <w:r/>
      <w:r/>
    </w:p>
    <w:p>
      <w:pPr>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hint="eastAsia" w:ascii="宋体" w:hAnsi="宋体"/>
          <w:sz w:val="24"/>
          <w:highlight w:val="none"/>
        </w:rPr>
      </w:pPr>
      <w:r>
        <w:rPr>
          <w:rFonts w:hint="eastAsia" w:ascii="宋体" w:hAnsi="宋体"/>
          <w:sz w:val="24"/>
          <w:highlight w:val="none"/>
        </w:rPr>
        <w:t xml:space="preserve">4.2招标代理服务费（中标</w:t>
      </w:r>
      <w:r>
        <w:rPr>
          <w:rFonts w:ascii="宋体" w:hAnsi="宋体"/>
          <w:sz w:val="24"/>
          <w:highlight w:val="none"/>
        </w:rPr>
        <w:t xml:space="preserve">/</w:t>
      </w:r>
      <w:r>
        <w:rPr>
          <w:rFonts w:hint="eastAsia" w:ascii="宋体" w:hAnsi="宋体"/>
          <w:sz w:val="24"/>
          <w:highlight w:val="none"/>
        </w:rPr>
        <w:t xml:space="preserve">成交服务费）：根据代理合同约定的收费标准的35%收取代理服务费，即50万元以内按1万元的28%计取，50-400万元按（中标价-50万元）的1.5%的28%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r/>
    </w:p>
    <w:p>
      <w:pPr>
        <w:pStyle w:val="866"/>
        <w:ind w:firstLine="452"/>
        <w:spacing w:before="0" w:after="0" w:line="360" w:lineRule="auto"/>
        <w:rPr>
          <w:rFonts w:hint="eastAsia" w:ascii="黑体" w:hAnsi="宋体"/>
          <w:b w:val="0"/>
          <w:bCs w:val="0"/>
          <w:highlight w:val="none"/>
        </w:rPr>
      </w:pPr>
      <w:r/>
      <w:bookmarkStart w:id="63" w:name="_Toc23828480"/>
      <w:r/>
      <w:bookmarkStart w:id="64" w:name="_Toc61149622"/>
      <w:r/>
      <w:bookmarkStart w:id="65" w:name="_Toc26554097"/>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360" w:lineRule="auto"/>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供应商一旦参加本项目采购活动，即被认为接受了本招标文件的规定和约束。</w:t>
      </w:r>
      <w:r/>
    </w:p>
    <w:p>
      <w:pPr>
        <w:pStyle w:val="865"/>
        <w:ind w:firstLine="321"/>
        <w:spacing w:before="143" w:after="143" w:line="360" w:lineRule="auto"/>
        <w:rPr>
          <w:highlight w:val="none"/>
        </w:rPr>
      </w:pPr>
      <w:r/>
      <w:bookmarkStart w:id="66" w:name="_Toc20823281"/>
      <w:r/>
      <w:bookmarkStart w:id="67" w:name="_Toc16938525"/>
      <w:r/>
      <w:bookmarkStart w:id="68" w:name="_Toc120614215"/>
      <w:r>
        <w:rPr>
          <w:rFonts w:hint="eastAsia"/>
          <w:highlight w:val="none"/>
        </w:rPr>
        <w:t xml:space="preserve">二、招标文件</w:t>
      </w:r>
      <w:bookmarkEnd w:id="66"/>
      <w:r/>
      <w:bookmarkEnd w:id="67"/>
      <w:r/>
      <w:bookmarkEnd w:id="68"/>
      <w:r/>
      <w:r/>
    </w:p>
    <w:p>
      <w:pPr>
        <w:pStyle w:val="866"/>
        <w:ind w:firstLine="420"/>
        <w:spacing w:before="0" w:after="0" w:line="360" w:lineRule="auto"/>
        <w:rPr>
          <w:b w:val="0"/>
          <w:bCs w:val="0"/>
          <w:highlight w:val="none"/>
        </w:rPr>
      </w:pPr>
      <w:r/>
      <w:bookmarkStart w:id="69" w:name="_Toc20823282"/>
      <w:r/>
      <w:bookmarkStart w:id="70" w:name="_Toc513029210"/>
      <w:r/>
      <w:bookmarkStart w:id="71" w:name="_Toc16938526"/>
      <w:r>
        <w:rPr>
          <w:rFonts w:hint="eastAsia"/>
          <w:b w:val="0"/>
          <w:bCs w:val="0"/>
          <w:highlight w:val="none"/>
        </w:rPr>
        <w:t xml:space="preserve">6、招标文件构成</w:t>
      </w:r>
      <w:bookmarkEnd w:id="69"/>
      <w:r/>
      <w:bookmarkEnd w:id="70"/>
      <w:r/>
      <w:bookmarkEnd w:id="71"/>
      <w:r/>
      <w:r/>
    </w:p>
    <w:p>
      <w:pPr>
        <w:ind w:firstLine="480"/>
        <w:spacing w:line="360" w:lineRule="auto"/>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360" w:lineRule="auto"/>
        <w:rPr>
          <w:rFonts w:ascii="宋体" w:hAnsi="宋体"/>
          <w:sz w:val="24"/>
          <w:highlight w:val="none"/>
        </w:rPr>
      </w:pPr>
      <w:r>
        <w:rPr>
          <w:rFonts w:hint="eastAsia" w:ascii="宋体" w:hAnsi="宋体"/>
          <w:sz w:val="24"/>
          <w:highlight w:val="none"/>
        </w:rPr>
        <w:t xml:space="preserve">（1）招标公告</w:t>
      </w:r>
      <w:r/>
    </w:p>
    <w:p>
      <w:pPr>
        <w:ind w:firstLine="36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eastAsia="宋体" w:cs="宋体"/>
          <w:color w:val="000000"/>
          <w:sz w:val="24"/>
          <w:szCs w:val="24"/>
          <w:highlight w:val="none"/>
        </w:rPr>
        <w:t xml:space="preserve">投标人</w:t>
      </w:r>
      <w:r>
        <w:rPr>
          <w:rFonts w:hint="eastAsia" w:ascii="宋体" w:hAnsi="宋体"/>
          <w:sz w:val="24"/>
          <w:highlight w:val="none"/>
        </w:rPr>
        <w:t xml:space="preserve">须知</w:t>
      </w:r>
      <w:r/>
    </w:p>
    <w:p>
      <w:pPr>
        <w:ind w:firstLine="360"/>
        <w:spacing w:line="360" w:lineRule="auto"/>
        <w:rPr>
          <w:rFonts w:ascii="宋体" w:hAnsi="宋体"/>
          <w:sz w:val="24"/>
          <w:highlight w:val="none"/>
        </w:rPr>
      </w:pPr>
      <w:r>
        <w:rPr>
          <w:rFonts w:hint="eastAsia" w:ascii="宋体" w:hAnsi="宋体"/>
          <w:sz w:val="24"/>
          <w:highlight w:val="none"/>
        </w:rPr>
        <w:t xml:space="preserve">（3）合同条款及格式</w:t>
      </w:r>
      <w:r/>
    </w:p>
    <w:p>
      <w:pPr>
        <w:ind w:firstLine="360"/>
        <w:spacing w:line="360" w:lineRule="auto"/>
        <w:rPr>
          <w:rFonts w:ascii="宋体" w:hAnsi="宋体"/>
          <w:sz w:val="24"/>
          <w:highlight w:val="none"/>
        </w:rPr>
      </w:pPr>
      <w:r>
        <w:rPr>
          <w:rFonts w:hint="eastAsia" w:ascii="宋体" w:hAnsi="宋体"/>
          <w:sz w:val="24"/>
          <w:highlight w:val="none"/>
        </w:rPr>
        <w:t xml:space="preserve">（4）项目需求</w:t>
      </w:r>
      <w:r/>
    </w:p>
    <w:p>
      <w:pPr>
        <w:ind w:firstLine="360"/>
        <w:spacing w:line="360" w:lineRule="auto"/>
        <w:rPr>
          <w:sz w:val="24"/>
          <w:highlight w:val="none"/>
        </w:rPr>
      </w:pPr>
      <w:r>
        <w:rPr>
          <w:rFonts w:hint="eastAsia" w:ascii="宋体" w:hAnsi="宋体"/>
          <w:sz w:val="24"/>
          <w:highlight w:val="none"/>
        </w:rPr>
        <w:t xml:space="preserve">（5）</w:t>
      </w:r>
      <w:r>
        <w:rPr>
          <w:rFonts w:hint="eastAsia" w:hAnsi="宋体"/>
          <w:sz w:val="24"/>
          <w:highlight w:val="none"/>
        </w:rPr>
        <w:t xml:space="preserve">评标方法与评标标准</w:t>
      </w:r>
      <w:r/>
    </w:p>
    <w:p>
      <w:pPr>
        <w:ind w:firstLine="360"/>
        <w:spacing w:line="360" w:lineRule="auto"/>
        <w:rPr>
          <w:rFonts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ascii="宋体" w:hAnsi="宋体"/>
          <w:sz w:val="24"/>
          <w:highlight w:val="none"/>
        </w:rPr>
      </w:pPr>
      <w:r>
        <w:rPr>
          <w:rFonts w:hint="eastAsia" w:ascii="宋体" w:hAnsi="宋体"/>
          <w:sz w:val="24"/>
          <w:highlight w:val="none"/>
        </w:rPr>
        <w:t xml:space="preserve">请仔细检查招标文件是否齐全，如有缺漏请立即与招标代理机构联系解决。</w:t>
      </w:r>
      <w:r/>
    </w:p>
    <w:p>
      <w:pPr>
        <w:ind w:firstLine="480"/>
        <w:spacing w:line="360" w:lineRule="auto"/>
        <w:rPr>
          <w:rFonts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66"/>
        <w:ind w:firstLine="420"/>
        <w:spacing w:before="0" w:after="0" w:line="360" w:lineRule="auto"/>
        <w:rPr>
          <w:b w:val="0"/>
          <w:bCs w:val="0"/>
          <w:highlight w:val="none"/>
        </w:rPr>
      </w:pPr>
      <w:r>
        <w:rPr>
          <w:rFonts w:hint="eastAsia"/>
          <w:b w:val="0"/>
          <w:bCs w:val="0"/>
          <w:highlight w:val="none"/>
        </w:rPr>
        <w:t xml:space="preserve">7、招标文件的澄清</w:t>
      </w:r>
      <w:r/>
    </w:p>
    <w:p>
      <w:pPr>
        <w:ind w:firstLine="480"/>
        <w:spacing w:line="360" w:lineRule="auto"/>
        <w:rPr>
          <w:rFonts w:ascii="宋体" w:hAnsi="宋体"/>
          <w:sz w:val="24"/>
          <w:highlight w:val="none"/>
        </w:rPr>
      </w:pPr>
      <w:r>
        <w:rPr>
          <w:rFonts w:hint="eastAsia" w:ascii="宋体" w:hAnsi="宋体"/>
          <w:sz w:val="24"/>
          <w:highlight w:val="none"/>
        </w:rPr>
        <w:t xml:space="preserve">7.1任何要求对招标文件进行澄清的投标人，应在投标截止期十日前按招标公告中的通讯地址，以书面形式通知采购人。</w:t>
      </w:r>
      <w:r/>
    </w:p>
    <w:p>
      <w:pPr>
        <w:pStyle w:val="866"/>
        <w:ind w:firstLine="420"/>
        <w:spacing w:before="0" w:after="0" w:line="360" w:lineRule="auto"/>
        <w:rPr>
          <w:b w:val="0"/>
          <w:bCs w:val="0"/>
          <w:highlight w:val="none"/>
        </w:rPr>
      </w:pPr>
      <w:r/>
      <w:bookmarkStart w:id="72" w:name="_Toc462564071"/>
      <w:r/>
      <w:bookmarkStart w:id="73" w:name="_Toc16938528"/>
      <w:r/>
      <w:bookmarkStart w:id="74" w:name="_Toc513029212"/>
      <w:r/>
      <w:bookmarkStart w:id="75" w:name="_Toc20823284"/>
      <w:r>
        <w:rPr>
          <w:rFonts w:hint="eastAsia"/>
          <w:b w:val="0"/>
          <w:bCs w:val="0"/>
          <w:highlight w:val="none"/>
        </w:rPr>
        <w:t xml:space="preserve">8、招标文件的修改</w:t>
      </w:r>
      <w:bookmarkEnd w:id="72"/>
      <w:r/>
      <w:bookmarkEnd w:id="73"/>
      <w:r/>
      <w:bookmarkEnd w:id="74"/>
      <w:r/>
      <w:bookmarkEnd w:id="75"/>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w:t>
      </w:r>
      <w:r>
        <w:rPr>
          <w:rFonts w:hint="eastAsia" w:ascii="宋体" w:hAnsi="宋体"/>
          <w:sz w:val="24"/>
          <w:highlight w:val="none"/>
        </w:rPr>
        <w:t xml:space="preserve">采购人</w:t>
      </w:r>
      <w:r>
        <w:rPr>
          <w:rFonts w:hint="eastAsia" w:ascii="宋体" w:hAnsi="宋体"/>
          <w:color w:val="000000"/>
          <w:sz w:val="24"/>
          <w:highlight w:val="none"/>
        </w:rPr>
        <w:t xml:space="preserve">可以对招标文件进行修改。</w:t>
      </w:r>
      <w:r/>
    </w:p>
    <w:p>
      <w:pPr>
        <w:ind w:firstLine="480"/>
        <w:spacing w:line="360" w:lineRule="auto"/>
        <w:rPr>
          <w:rFonts w:ascii="宋体" w:hAnsi="Arial"/>
          <w:color w:val="000000"/>
          <w:sz w:val="28"/>
          <w:highlight w:val="none"/>
        </w:rPr>
      </w:pPr>
      <w:r>
        <w:rPr>
          <w:rFonts w:hint="eastAsia" w:ascii="宋体" w:hAnsi="宋体"/>
          <w:bCs/>
          <w:color w:val="000000"/>
          <w:sz w:val="24"/>
          <w:highlight w:val="none"/>
        </w:rPr>
        <w:t xml:space="preserve">8.2</w:t>
      </w:r>
      <w:r>
        <w:rPr>
          <w:rFonts w:hint="eastAsia" w:ascii="宋体" w:hAnsi="宋体"/>
          <w:sz w:val="24"/>
          <w:highlight w:val="none"/>
        </w:rPr>
        <w:t xml:space="preserve">采购人有权按照法定的要求推迟投标截止日期和开标日期</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8.3</w:t>
      </w:r>
      <w:r>
        <w:rPr>
          <w:rFonts w:hint="eastAsia" w:ascii="宋体" w:hAnsi="宋体"/>
          <w:color w:val="000000"/>
          <w:sz w:val="24"/>
          <w:highlight w:val="none"/>
        </w:rPr>
        <w:t xml:space="preserve">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sz w:val="24"/>
          <w:szCs w:val="20"/>
          <w:highlight w:val="none"/>
        </w:rPr>
        <w:t xml:space="preserve">江苏政府采购网、盐城市政府采购网</w:t>
      </w:r>
      <w:r>
        <w:rPr>
          <w:rFonts w:hint="eastAsia" w:ascii="宋体" w:hAnsi="宋体"/>
          <w:color w:val="000000"/>
          <w:sz w:val="24"/>
          <w:highlight w:val="none"/>
        </w:rPr>
        <w:t xml:space="preserve">公布，补充文件将作为招标文件的组成部分，并对供应商具有约束力。</w:t>
      </w:r>
      <w:r/>
    </w:p>
    <w:p>
      <w:pPr>
        <w:pStyle w:val="865"/>
        <w:ind w:firstLine="321"/>
        <w:spacing w:before="143" w:after="143" w:line="360" w:lineRule="auto"/>
        <w:rPr>
          <w:highlight w:val="none"/>
        </w:rPr>
      </w:pPr>
      <w:r/>
      <w:bookmarkStart w:id="76" w:name="_Toc16938529"/>
      <w:r/>
      <w:bookmarkStart w:id="77" w:name="_Toc462564072"/>
      <w:r/>
      <w:bookmarkStart w:id="78" w:name="_Toc20823285"/>
      <w:r/>
      <w:bookmarkStart w:id="79" w:name="_Toc513029213"/>
      <w:r/>
      <w:bookmarkStart w:id="80" w:name="_Toc120614216"/>
      <w:r>
        <w:rPr>
          <w:rFonts w:hint="eastAsia"/>
          <w:highlight w:val="none"/>
        </w:rPr>
        <w:t xml:space="preserve">三、投标文件的编制</w:t>
      </w:r>
      <w:bookmarkEnd w:id="76"/>
      <w:r/>
      <w:bookmarkEnd w:id="77"/>
      <w:r/>
      <w:bookmarkEnd w:id="78"/>
      <w:r/>
      <w:bookmarkEnd w:id="79"/>
      <w:r/>
      <w:bookmarkEnd w:id="80"/>
      <w:r/>
      <w:r/>
    </w:p>
    <w:p>
      <w:pPr>
        <w:pStyle w:val="866"/>
        <w:ind w:firstLine="420"/>
        <w:spacing w:before="0" w:after="0" w:line="360" w:lineRule="auto"/>
        <w:rPr>
          <w:bCs w:val="0"/>
          <w:highlight w:val="none"/>
        </w:rPr>
      </w:pPr>
      <w:r/>
      <w:bookmarkStart w:id="81" w:name="_Toc16938530"/>
      <w:r/>
      <w:bookmarkStart w:id="82" w:name="_Toc513029214"/>
      <w:r/>
      <w:bookmarkStart w:id="83" w:name="_Toc462564073"/>
      <w:r/>
      <w:bookmarkStart w:id="84" w:name="_Toc20823286"/>
      <w:r>
        <w:rPr>
          <w:rFonts w:hint="eastAsia"/>
          <w:b w:val="0"/>
          <w:bCs w:val="0"/>
          <w:highlight w:val="none"/>
        </w:rPr>
        <w:t xml:space="preserve">9、投标文件的语言及度量衡单位</w:t>
      </w:r>
      <w:bookmarkEnd w:id="81"/>
      <w:r/>
      <w:bookmarkEnd w:id="82"/>
      <w:r/>
      <w:bookmarkEnd w:id="83"/>
      <w:r/>
      <w:bookmarkEnd w:id="84"/>
      <w:r/>
      <w:r/>
    </w:p>
    <w:p>
      <w:pPr>
        <w:ind w:firstLine="480"/>
        <w:spacing w:line="360" w:lineRule="auto"/>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供应商提交的投标文件以及供应商与采购人就有关投标的所有来往通知、函件和文件均应使用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p>
    <w:p>
      <w:pPr>
        <w:pStyle w:val="866"/>
        <w:ind w:firstLine="420"/>
        <w:spacing w:before="0" w:after="0" w:line="360" w:lineRule="auto"/>
        <w:rPr>
          <w:b w:val="0"/>
          <w:bCs w:val="0"/>
          <w:highlight w:val="none"/>
        </w:rPr>
      </w:pPr>
      <w:r/>
      <w:bookmarkStart w:id="85" w:name="_Toc16938531"/>
      <w:r/>
      <w:bookmarkStart w:id="86" w:name="_Toc513029215"/>
      <w:r/>
      <w:bookmarkStart w:id="87" w:name="_Toc20823287"/>
      <w:r/>
      <w:bookmarkStart w:id="88" w:name="_Toc462564074"/>
      <w:r>
        <w:rPr>
          <w:rFonts w:hint="eastAsia"/>
          <w:b w:val="0"/>
          <w:bCs w:val="0"/>
          <w:highlight w:val="none"/>
        </w:rPr>
        <w:t xml:space="preserve">10、投标文件构成</w:t>
      </w:r>
      <w:bookmarkEnd w:id="85"/>
      <w:r/>
      <w:bookmarkEnd w:id="86"/>
      <w:r/>
      <w:bookmarkEnd w:id="87"/>
      <w:r/>
      <w:bookmarkEnd w:id="88"/>
      <w:r/>
      <w:r/>
    </w:p>
    <w:p>
      <w:pPr>
        <w:ind w:firstLine="480"/>
        <w:spacing w:line="360" w:lineRule="auto"/>
        <w:rPr>
          <w:rFonts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866"/>
        <w:ind w:firstLine="420"/>
        <w:spacing w:before="0" w:after="0" w:line="360" w:lineRule="auto"/>
        <w:rPr>
          <w:b w:val="0"/>
          <w:bCs w:val="0"/>
          <w:highlight w:val="none"/>
        </w:rPr>
      </w:pPr>
      <w:r/>
      <w:bookmarkStart w:id="89" w:name="_Hlt26668975"/>
      <w:r/>
      <w:bookmarkEnd w:id="89"/>
      <w:r/>
      <w:bookmarkStart w:id="90" w:name="_Hlt26954838"/>
      <w:r/>
      <w:bookmarkEnd w:id="90"/>
      <w:r/>
      <w:bookmarkStart w:id="91" w:name="_Hlt26670360"/>
      <w:r/>
      <w:bookmarkEnd w:id="91"/>
      <w:r/>
      <w:bookmarkStart w:id="92" w:name="_Toc49090507"/>
      <w:r/>
      <w:bookmarkStart w:id="93" w:name="_Toc49090509"/>
      <w:r/>
      <w:bookmarkStart w:id="94" w:name="_Toc513029219"/>
      <w:r/>
      <w:bookmarkStart w:id="95" w:name="_Toc14577357"/>
      <w:r/>
      <w:bookmarkStart w:id="96" w:name="_Toc14577354"/>
      <w:r/>
      <w:bookmarkStart w:id="97" w:name="_Toc513029216"/>
      <w:r>
        <w:rPr>
          <w:rFonts w:hint="eastAsia"/>
          <w:b w:val="0"/>
          <w:bCs w:val="0"/>
          <w:highlight w:val="none"/>
        </w:rPr>
        <w:t xml:space="preserve">11、证明供应商资格及符合招标文件规定的文件</w:t>
      </w:r>
      <w:bookmarkEnd w:id="92"/>
      <w:r/>
      <w:bookmarkEnd w:id="93"/>
      <w:r/>
      <w:bookmarkEnd w:id="94"/>
      <w:r/>
      <w:bookmarkEnd w:id="95"/>
      <w:r/>
      <w:bookmarkEnd w:id="96"/>
      <w:r/>
      <w:bookmarkEnd w:id="97"/>
      <w:r/>
      <w:r/>
    </w:p>
    <w:p>
      <w:pPr>
        <w:ind w:firstLine="480"/>
        <w:spacing w:line="360" w:lineRule="auto"/>
        <w:rPr>
          <w:rFonts w:ascii="宋体" w:hAnsi="宋体"/>
          <w:bCs/>
          <w:sz w:val="24"/>
          <w:highlight w:val="none"/>
        </w:rPr>
      </w:pPr>
      <w:r/>
      <w:bookmarkStart w:id="98" w:name="_Toc14577355"/>
      <w:r/>
      <w:bookmarkStart w:id="99" w:name="_Toc49090508"/>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sz w:val="24"/>
          <w:highlight w:val="none"/>
        </w:rPr>
      </w:pPr>
      <w:r>
        <w:rPr>
          <w:rFonts w:hint="eastAsia" w:ascii="宋体" w:hAnsi="宋体"/>
          <w:bCs/>
          <w:sz w:val="24"/>
          <w:highlight w:val="none"/>
        </w:rPr>
        <w:t xml:space="preserve">11.2招标文件对证明文件无明确形式要求的，证明文件可以以文字资料、图纸和数据等形式提交。</w:t>
      </w:r>
      <w:r/>
    </w:p>
    <w:p>
      <w:pPr>
        <w:pStyle w:val="866"/>
        <w:ind w:firstLine="420"/>
        <w:spacing w:before="0" w:after="0" w:line="360" w:lineRule="auto"/>
        <w:rPr>
          <w:b w:val="0"/>
          <w:bCs w:val="0"/>
          <w:highlight w:val="none"/>
        </w:rPr>
      </w:pPr>
      <w:r>
        <w:rPr>
          <w:rFonts w:hint="eastAsia"/>
          <w:b w:val="0"/>
          <w:bCs w:val="0"/>
          <w:highlight w:val="none"/>
        </w:rPr>
        <w:t xml:space="preserve">12、投标分项报价表</w:t>
      </w:r>
      <w:r/>
    </w:p>
    <w:p>
      <w:pPr>
        <w:ind w:firstLine="480"/>
        <w:spacing w:line="360" w:lineRule="auto"/>
        <w:rPr>
          <w:rFonts w:ascii="宋体" w:hAnsi="宋体"/>
          <w:bCs/>
          <w:sz w:val="24"/>
          <w:highlight w:val="none"/>
        </w:rPr>
      </w:pPr>
      <w:r>
        <w:rPr>
          <w:rFonts w:hint="eastAsia" w:ascii="宋体" w:hAnsi="宋体"/>
          <w:bCs/>
          <w:sz w:val="24"/>
          <w:highlight w:val="none"/>
        </w:rPr>
        <w:t xml:space="preserve">12.1投标人应按照招标文件规定格式填报投标分项报价表。</w:t>
      </w:r>
      <w:r/>
    </w:p>
    <w:p>
      <w:pPr>
        <w:ind w:firstLine="480"/>
        <w:spacing w:line="360" w:lineRule="auto"/>
        <w:rPr>
          <w:rFonts w:ascii="宋体" w:hAnsi="宋体"/>
          <w:bCs/>
          <w:sz w:val="24"/>
          <w:highlight w:val="none"/>
        </w:rPr>
      </w:pPr>
      <w:r>
        <w:rPr>
          <w:rFonts w:hint="eastAsia" w:ascii="宋体" w:hAnsi="宋体"/>
          <w:bCs/>
          <w:sz w:val="24"/>
          <w:highlight w:val="none"/>
        </w:rPr>
        <w:t xml:space="preserve">12.2投标货币。投标文件中的单价和总价无特殊规定的采用人民币报价，以元为单位标注。招标文件中另有规定的按规定执行。</w:t>
      </w:r>
      <w:bookmarkEnd w:id="98"/>
      <w:r/>
      <w:bookmarkEnd w:id="99"/>
      <w:r/>
      <w:r/>
    </w:p>
    <w:p>
      <w:pPr>
        <w:ind w:firstLine="420"/>
        <w:spacing w:line="360" w:lineRule="auto"/>
        <w:rPr>
          <w:rFonts w:ascii="宋体" w:hAnsi="宋体"/>
          <w:bCs/>
          <w:sz w:val="24"/>
          <w:highlight w:val="none"/>
        </w:rPr>
      </w:pPr>
      <w:r>
        <w:rPr>
          <w:rFonts w:hint="eastAsia"/>
          <w:bCs/>
          <w:sz w:val="28"/>
          <w:szCs w:val="28"/>
          <w:highlight w:val="none"/>
        </w:rPr>
        <w:t xml:space="preserve">13</w:t>
      </w:r>
      <w:r>
        <w:rPr>
          <w:rFonts w:hint="eastAsia"/>
          <w:b/>
          <w:bCs/>
          <w:highlight w:val="none"/>
        </w:rPr>
        <w:t xml:space="preserve">、</w:t>
      </w:r>
      <w:r>
        <w:rPr>
          <w:rFonts w:hint="eastAsia" w:ascii="黑体" w:hAnsi="宋体" w:eastAsia="黑体"/>
          <w:sz w:val="28"/>
          <w:szCs w:val="28"/>
          <w:highlight w:val="none"/>
        </w:rPr>
        <w:t xml:space="preserve">技术参数响应及偏离表、商务条款响应及偏离表</w:t>
      </w:r>
      <w:r/>
    </w:p>
    <w:p>
      <w:pPr>
        <w:ind w:firstLine="480"/>
        <w:spacing w:line="360" w:lineRule="auto"/>
        <w:rPr>
          <w:rFonts w:ascii="宋体" w:hAnsi="宋体"/>
          <w:bCs/>
          <w:sz w:val="24"/>
          <w:highlight w:val="none"/>
        </w:rPr>
      </w:pPr>
      <w:r>
        <w:rPr>
          <w:rFonts w:hint="eastAsia" w:ascii="宋体" w:hAnsi="宋体"/>
          <w:bCs/>
          <w:sz w:val="24"/>
          <w:highlight w:val="none"/>
        </w:rPr>
        <w:t xml:space="preserve">13.1投标人需对招标文件中的技术要求与商务要求逐项作出响应或偏离，并说明原因。</w:t>
      </w:r>
      <w:r/>
    </w:p>
    <w:p>
      <w:pPr>
        <w:ind w:firstLine="480"/>
        <w:spacing w:line="360" w:lineRule="auto"/>
        <w:rPr>
          <w:rFonts w:ascii="宋体" w:hAnsi="宋体"/>
          <w:bCs/>
          <w:sz w:val="24"/>
          <w:highlight w:val="none"/>
        </w:rPr>
      </w:pPr>
      <w:r>
        <w:rPr>
          <w:rFonts w:hint="eastAsia" w:ascii="宋体" w:hAnsi="宋体"/>
          <w:bCs/>
          <w:sz w:val="24"/>
          <w:highlight w:val="none"/>
        </w:rPr>
        <w:t xml:space="preserve">13.2投标人可在投标文件中提供认为需要的其他技术文件或说明。</w:t>
      </w:r>
      <w:r/>
    </w:p>
    <w:p>
      <w:pPr>
        <w:pStyle w:val="866"/>
        <w:ind w:firstLine="420"/>
        <w:spacing w:before="0" w:after="0" w:line="360" w:lineRule="auto"/>
        <w:rPr>
          <w:b w:val="0"/>
          <w:bCs w:val="0"/>
          <w:highlight w:val="none"/>
        </w:rPr>
      </w:pPr>
      <w:r/>
      <w:bookmarkStart w:id="100" w:name="_Toc14577359"/>
      <w:r/>
      <w:bookmarkStart w:id="101" w:name="_Toc49090510"/>
      <w:r>
        <w:rPr>
          <w:rFonts w:hint="eastAsia"/>
          <w:b w:val="0"/>
          <w:bCs w:val="0"/>
          <w:highlight w:val="none"/>
        </w:rPr>
        <w:t xml:space="preserve">14、投标函和开标一览表</w:t>
      </w:r>
      <w:r/>
    </w:p>
    <w:p>
      <w:pPr>
        <w:ind w:firstLine="480"/>
        <w:spacing w:line="360" w:lineRule="auto"/>
        <w:rPr>
          <w:rFonts w:ascii="宋体" w:hAnsi="宋体"/>
          <w:bCs/>
          <w:sz w:val="24"/>
          <w:highlight w:val="none"/>
        </w:rPr>
      </w:pPr>
      <w:r>
        <w:rPr>
          <w:rFonts w:hint="eastAsia" w:ascii="宋体" w:hAnsi="宋体"/>
          <w:bCs/>
          <w:sz w:val="24"/>
          <w:highlight w:val="none"/>
        </w:rPr>
        <w:t xml:space="preserve">14.1投标人应按照招标文件中提供的格式完整、正确填写投标函、开标一览表。</w:t>
      </w:r>
      <w:r/>
    </w:p>
    <w:p>
      <w:pPr>
        <w:ind w:firstLine="480"/>
        <w:spacing w:line="360" w:lineRule="auto"/>
        <w:rPr>
          <w:rFonts w:ascii="宋体" w:hAnsi="宋体"/>
          <w:bCs/>
          <w:sz w:val="24"/>
          <w:highlight w:val="none"/>
        </w:rPr>
      </w:pPr>
      <w:r>
        <w:rPr>
          <w:rFonts w:hint="eastAsia" w:ascii="宋体" w:hAnsi="宋体"/>
          <w:bCs/>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66"/>
        <w:ind w:firstLine="420"/>
        <w:spacing w:before="0" w:after="0" w:line="360" w:lineRule="auto"/>
        <w:rPr>
          <w:b w:val="0"/>
          <w:bCs w:val="0"/>
          <w:highlight w:val="none"/>
        </w:rPr>
      </w:pPr>
      <w:r>
        <w:rPr>
          <w:rFonts w:hint="eastAsia"/>
          <w:b w:val="0"/>
          <w:bCs w:val="0"/>
          <w:highlight w:val="none"/>
        </w:rPr>
        <w:t xml:space="preserve">15、</w:t>
      </w:r>
      <w:bookmarkEnd w:id="100"/>
      <w:r/>
      <w:bookmarkEnd w:id="101"/>
      <w:r/>
      <w:bookmarkStart w:id="102" w:name="_Toc49090511"/>
      <w:r/>
      <w:bookmarkStart w:id="103" w:name="_Toc14577360"/>
      <w:r>
        <w:rPr>
          <w:rFonts w:hint="eastAsia"/>
          <w:b w:val="0"/>
          <w:bCs w:val="0"/>
          <w:highlight w:val="none"/>
        </w:rPr>
        <w:t xml:space="preserve">投标有效期</w:t>
      </w:r>
      <w:bookmarkEnd w:id="102"/>
      <w:r/>
      <w:bookmarkEnd w:id="103"/>
      <w:r/>
      <w:r/>
    </w:p>
    <w:p>
      <w:pPr>
        <w:ind w:firstLine="480"/>
        <w:spacing w:line="360" w:lineRule="auto"/>
        <w:rPr>
          <w:rFonts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投标有效期为采购人规定的开标之日后</w:t>
      </w:r>
      <w:r>
        <w:rPr>
          <w:rFonts w:hint="eastAsia" w:ascii="仿宋_GB2312" w:hAnsi="仿宋_GB2312"/>
          <w:b/>
          <w:sz w:val="24"/>
          <w:highlight w:val="none"/>
          <w:u w:val="single"/>
          <w:lang w:val="en-US"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90</w:t>
      </w:r>
      <w:r>
        <w:rPr>
          <w:rFonts w:hint="eastAsia" w:ascii="仿宋_GB2312" w:hAnsi="仿宋_GB2312"/>
          <w:b/>
          <w:sz w:val="24"/>
          <w:highlight w:val="none"/>
          <w:u w:val="single"/>
        </w:rPr>
        <w:t xml:space="preserve">）天</w:t>
      </w:r>
      <w:r>
        <w:rPr>
          <w:rFonts w:hint="eastAsia" w:ascii="宋体" w:hAnsi="宋体"/>
          <w:bCs/>
          <w:sz w:val="24"/>
          <w:highlight w:val="none"/>
        </w:rPr>
        <w:t xml:space="preserve">。投标有效期比规定短的将被视为非响应性投标而予以拒绝。</w:t>
      </w:r>
      <w:r/>
    </w:p>
    <w:p>
      <w:pPr>
        <w:pStyle w:val="866"/>
        <w:ind w:firstLine="420"/>
        <w:spacing w:before="0" w:after="0" w:line="360" w:lineRule="auto"/>
        <w:rPr>
          <w:b w:val="0"/>
          <w:bCs w:val="0"/>
          <w:highlight w:val="none"/>
        </w:rPr>
      </w:pPr>
      <w:r/>
      <w:bookmarkStart w:id="104" w:name="_Hlt26954852"/>
      <w:r/>
      <w:bookmarkEnd w:id="104"/>
      <w:r/>
      <w:bookmarkStart w:id="105" w:name="_Hlt26954739"/>
      <w:r/>
      <w:bookmarkEnd w:id="105"/>
      <w:r/>
      <w:bookmarkStart w:id="106" w:name="_Toc513029224"/>
      <w:r/>
      <w:bookmarkStart w:id="107" w:name="_Toc20823296"/>
      <w:r/>
      <w:bookmarkStart w:id="108" w:name="_Toc16938540"/>
      <w:r/>
      <w:bookmarkStart w:id="109" w:name="_Toc120614217"/>
      <w:r>
        <w:rPr>
          <w:rFonts w:hint="eastAsia"/>
          <w:b w:val="0"/>
          <w:bCs w:val="0"/>
          <w:highlight w:val="none"/>
        </w:rPr>
        <w:t xml:space="preserve">16、投标有效期的延长</w:t>
      </w:r>
      <w:r/>
    </w:p>
    <w:p>
      <w:pPr>
        <w:ind w:firstLine="480"/>
        <w:spacing w:line="360" w:lineRule="auto"/>
        <w:rPr>
          <w:rFonts w:ascii="宋体" w:hAnsi="宋体"/>
          <w:bCs/>
          <w:sz w:val="24"/>
          <w:highlight w:val="none"/>
        </w:rPr>
      </w:pPr>
      <w:r>
        <w:rPr>
          <w:rFonts w:hint="eastAsia" w:ascii="宋体" w:hAnsi="宋体"/>
          <w:bCs/>
          <w:sz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5"/>
        <w:ind w:firstLine="321"/>
        <w:spacing w:before="143" w:after="143" w:line="360" w:lineRule="auto"/>
        <w:rPr>
          <w:highlight w:val="none"/>
        </w:rPr>
      </w:pPr>
      <w:r>
        <w:rPr>
          <w:rFonts w:hint="eastAsia"/>
          <w:highlight w:val="none"/>
        </w:rPr>
        <w:t xml:space="preserve">四、投标文件的递交</w:t>
      </w:r>
      <w:bookmarkEnd w:id="106"/>
      <w:r/>
      <w:bookmarkEnd w:id="107"/>
      <w:r/>
      <w:bookmarkEnd w:id="108"/>
      <w:r/>
      <w:bookmarkEnd w:id="109"/>
      <w:r/>
      <w:r/>
    </w:p>
    <w:p>
      <w:pPr>
        <w:pStyle w:val="866"/>
        <w:ind w:firstLine="420"/>
        <w:spacing w:before="0" w:after="0" w:line="360" w:lineRule="auto"/>
        <w:rPr>
          <w:b w:val="0"/>
          <w:bCs w:val="0"/>
          <w:highlight w:val="none"/>
        </w:rPr>
      </w:pPr>
      <w:r/>
      <w:bookmarkStart w:id="110" w:name="_Toc16938541"/>
      <w:r/>
      <w:bookmarkStart w:id="111" w:name="_Toc20823297"/>
      <w:r/>
      <w:bookmarkStart w:id="112" w:name="_Toc462564084"/>
      <w:r/>
      <w:bookmarkStart w:id="113" w:name="_Toc513029225"/>
      <w:r/>
      <w:bookmarkStart w:id="114" w:name="_Toc16938542"/>
      <w:r/>
      <w:bookmarkStart w:id="115" w:name="_Toc20823298"/>
      <w:r/>
      <w:bookmarkStart w:id="116" w:name="_Toc513029226"/>
      <w:r>
        <w:rPr>
          <w:rFonts w:hint="eastAsia"/>
          <w:b w:val="0"/>
          <w:bCs w:val="0"/>
          <w:highlight w:val="none"/>
        </w:rPr>
        <w:t xml:space="preserve">17、</w:t>
      </w:r>
      <w:bookmarkEnd w:id="110"/>
      <w:r/>
      <w:bookmarkEnd w:id="111"/>
      <w:r/>
      <w:bookmarkEnd w:id="112"/>
      <w:r/>
      <w:bookmarkEnd w:id="113"/>
      <w:r>
        <w:rPr>
          <w:rFonts w:hint="eastAsia"/>
          <w:b w:val="0"/>
          <w:bCs w:val="0"/>
          <w:highlight w:val="none"/>
        </w:rPr>
        <w:t xml:space="preserve">电子投标文件的递交</w:t>
      </w:r>
      <w:r/>
    </w:p>
    <w:p>
      <w:pPr>
        <w:pStyle w:val="907"/>
        <w:ind w:firstLine="480"/>
        <w:spacing w:before="0" w:beforeAutospacing="0" w:after="0" w:afterAutospacing="0" w:line="360" w:lineRule="auto"/>
        <w:rPr>
          <w:color w:val="000000"/>
          <w:highlight w:val="none"/>
        </w:rPr>
      </w:pPr>
      <w:r>
        <w:rPr>
          <w:rFonts w:hint="eastAsia"/>
          <w:color w:val="000000"/>
          <w:highlight w:val="none"/>
        </w:rPr>
        <w:t xml:space="preserve">17.1投标人应当按照《操作手册》规定，在投标截止时间前制作并上传电子投标文件。</w:t>
      </w:r>
      <w:r/>
    </w:p>
    <w:p>
      <w:pPr>
        <w:pStyle w:val="866"/>
        <w:ind w:firstLine="420"/>
        <w:spacing w:before="0" w:after="0" w:line="360" w:lineRule="auto"/>
        <w:rPr>
          <w:b w:val="0"/>
          <w:bCs w:val="0"/>
          <w:highlight w:val="none"/>
        </w:rPr>
      </w:pPr>
      <w:r>
        <w:rPr>
          <w:rFonts w:hint="eastAsia"/>
          <w:b w:val="0"/>
          <w:bCs w:val="0"/>
          <w:highlight w:val="none"/>
        </w:rPr>
        <w:t xml:space="preserve">18、投标截止日期</w:t>
      </w:r>
      <w:bookmarkEnd w:id="114"/>
      <w:r/>
      <w:bookmarkEnd w:id="115"/>
      <w:r/>
      <w:bookmarkEnd w:id="116"/>
      <w:r/>
      <w:r/>
    </w:p>
    <w:p>
      <w:pPr>
        <w:pStyle w:val="907"/>
        <w:ind w:firstLine="480"/>
        <w:spacing w:before="0" w:beforeAutospacing="0" w:after="0" w:afterAutospacing="0" w:line="360" w:lineRule="auto"/>
        <w:rPr>
          <w:i/>
          <w:iCs w:val="0"/>
          <w:highlight w:val="none"/>
          <w:u w:val="single"/>
        </w:rPr>
      </w:pPr>
      <w:r/>
      <w:bookmarkStart w:id="117" w:name="_Toc20823299"/>
      <w:r/>
      <w:bookmarkStart w:id="118" w:name="_Toc16938543"/>
      <w:r/>
      <w:bookmarkStart w:id="119" w:name="_Toc513029227"/>
      <w:r>
        <w:rPr>
          <w:rFonts w:hint="eastAsia"/>
          <w:i/>
          <w:iCs w:val="0"/>
          <w:highlight w:val="none"/>
          <w:u w:val="single"/>
        </w:rPr>
        <w:t xml:space="preserve">18.1 投标人上传电子投标文件的时间不得迟于招标公告中规定的投标截止时间。</w:t>
      </w:r>
      <w:r/>
    </w:p>
    <w:p>
      <w:pPr>
        <w:pStyle w:val="907"/>
        <w:ind w:firstLine="480"/>
        <w:spacing w:before="0" w:beforeAutospacing="0" w:after="0" w:afterAutospacing="0" w:line="360" w:lineRule="auto"/>
        <w:rPr>
          <w:highlight w:val="none"/>
        </w:rPr>
      </w:pPr>
      <w:r>
        <w:rPr>
          <w:rFonts w:hint="eastAsia"/>
          <w:color w:val="000000"/>
          <w:highlight w:val="none"/>
        </w:rPr>
        <w:t xml:space="preserve">投标人应充分考虑到网络环境、网络带宽等风险因素，如因投标人自身原因造成的电子投标文件上传不成功的按照本招标文件第二章第2</w:t>
      </w:r>
      <w:r>
        <w:rPr>
          <w:rFonts w:hint="eastAsia"/>
          <w:color w:val="000000"/>
          <w:highlight w:val="none"/>
          <w:lang w:val="en-US" w:eastAsia="zh-CN"/>
        </w:rPr>
        <w:t xml:space="preserve">6</w:t>
      </w:r>
      <w:r>
        <w:rPr>
          <w:rFonts w:hint="eastAsia"/>
          <w:color w:val="000000"/>
          <w:highlight w:val="none"/>
        </w:rPr>
        <w:t xml:space="preserve">.1.2条规定做无效投标处理。</w:t>
      </w:r>
      <w:r/>
    </w:p>
    <w:p>
      <w:pPr>
        <w:pStyle w:val="907"/>
        <w:ind w:firstLine="480"/>
        <w:spacing w:before="0" w:beforeAutospacing="0" w:after="0" w:afterAutospacing="0" w:line="360" w:lineRule="auto"/>
        <w:rPr>
          <w:highlight w:val="none"/>
        </w:rPr>
      </w:pPr>
      <w:r>
        <w:rPr>
          <w:rFonts w:hint="eastAsia"/>
          <w:color w:val="000000"/>
          <w:highlight w:val="none"/>
        </w:rPr>
        <w:t xml:space="preserve">18.2 采购代理机构可以按照规定，通过修改招标文件酌情延长投标截止日期，在此情况下，投标人的所有权利和义务以及投标人受制的截止日期均应以延长后新的截止日期为准。</w:t>
      </w:r>
      <w:r/>
    </w:p>
    <w:p>
      <w:pPr>
        <w:pStyle w:val="866"/>
        <w:ind w:firstLine="420"/>
        <w:spacing w:before="0" w:after="0" w:line="360" w:lineRule="auto"/>
        <w:rPr>
          <w:b w:val="0"/>
          <w:bCs w:val="0"/>
          <w:color w:val="auto"/>
          <w:highlight w:val="none"/>
        </w:rPr>
      </w:pPr>
      <w:r>
        <w:rPr>
          <w:rFonts w:hint="eastAsia"/>
          <w:b w:val="0"/>
          <w:bCs w:val="0"/>
          <w:color w:val="auto"/>
          <w:highlight w:val="none"/>
        </w:rPr>
        <w:t xml:space="preserve">19、</w:t>
      </w:r>
      <w:bookmarkEnd w:id="117"/>
      <w:r/>
      <w:bookmarkEnd w:id="118"/>
      <w:r/>
      <w:bookmarkEnd w:id="119"/>
      <w:r/>
      <w:bookmarkStart w:id="120" w:name="_Toc20823300"/>
      <w:r/>
      <w:bookmarkStart w:id="121" w:name="_Toc16938544"/>
      <w:r/>
      <w:bookmarkStart w:id="122" w:name="_Toc513029228"/>
      <w:r>
        <w:rPr>
          <w:rFonts w:hint="eastAsia"/>
          <w:b w:val="0"/>
          <w:bCs w:val="0"/>
          <w:color w:val="auto"/>
          <w:highlight w:val="none"/>
        </w:rPr>
        <w:t xml:space="preserve">投标文件的拒收</w:t>
      </w:r>
      <w:r/>
    </w:p>
    <w:p>
      <w:pPr>
        <w:pStyle w:val="866"/>
        <w:ind w:firstLine="360"/>
        <w:spacing w:before="0" w:after="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19.1 采购代理机构拒绝接收在其规定的投标截止时间后上传的任何投标文件。</w:t>
      </w:r>
      <w:r/>
    </w:p>
    <w:p>
      <w:pPr>
        <w:pStyle w:val="866"/>
        <w:ind w:firstLine="420"/>
        <w:spacing w:before="0" w:after="0" w:line="360" w:lineRule="auto"/>
        <w:rPr>
          <w:b w:val="0"/>
          <w:bCs w:val="0"/>
          <w:color w:val="auto"/>
          <w:highlight w:val="none"/>
        </w:rPr>
      </w:pPr>
      <w:r>
        <w:rPr>
          <w:rFonts w:hint="eastAsia"/>
          <w:b w:val="0"/>
          <w:bCs w:val="0"/>
          <w:color w:val="auto"/>
          <w:highlight w:val="none"/>
        </w:rPr>
        <w:t xml:space="preserve">20、投标文件的修改和撤回</w:t>
      </w:r>
      <w:bookmarkEnd w:id="120"/>
      <w:r/>
      <w:bookmarkEnd w:id="121"/>
      <w:r/>
      <w:bookmarkEnd w:id="122"/>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 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20.1.1 电子投标文件的撤回</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投标人可在投标截止时间前，撤回其电子投标文件，具体操作方法见《操作手册》。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20.1.2 投标人撤回电子投标文件，则认为其不再参与本项目投标活动。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 投标文件的修改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20.2.2 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20.3 在投标截止时间至招标文件中规定的投标有效期满之间的这段时间内，投标人不得撤回其投标。</w:t>
      </w:r>
      <w:bookmarkStart w:id="123" w:name="_Toc513029229"/>
      <w:r/>
      <w:bookmarkStart w:id="124" w:name="_Toc16938545"/>
      <w:r/>
      <w:bookmarkStart w:id="125" w:name="_Toc20823301"/>
      <w:r/>
      <w:bookmarkStart w:id="126" w:name="_Toc120614218"/>
      <w:r/>
      <w:r/>
    </w:p>
    <w:p>
      <w:pPr>
        <w:pStyle w:val="865"/>
        <w:ind w:firstLine="321"/>
        <w:spacing w:before="143" w:after="143" w:line="360" w:lineRule="auto"/>
        <w:rPr>
          <w:highlight w:val="none"/>
        </w:rPr>
      </w:pPr>
      <w:r>
        <w:rPr>
          <w:rFonts w:hint="eastAsia"/>
          <w:highlight w:val="none"/>
        </w:rPr>
        <w:t xml:space="preserve">五、开标与评标</w:t>
      </w:r>
      <w:bookmarkEnd w:id="123"/>
      <w:r/>
      <w:bookmarkEnd w:id="124"/>
      <w:r/>
      <w:bookmarkEnd w:id="125"/>
      <w:r/>
      <w:bookmarkEnd w:id="126"/>
      <w:r/>
      <w:r/>
    </w:p>
    <w:p>
      <w:pPr>
        <w:pStyle w:val="866"/>
        <w:ind w:firstLine="560"/>
        <w:spacing w:before="0" w:after="0" w:line="500" w:lineRule="exact"/>
        <w:rPr>
          <w:b w:val="0"/>
          <w:bCs w:val="0"/>
          <w:highlight w:val="none"/>
        </w:rPr>
      </w:pPr>
      <w:r/>
      <w:bookmarkStart w:id="127" w:name="_Toc20823302"/>
      <w:r/>
      <w:bookmarkStart w:id="128" w:name="_Toc513029230"/>
      <w:r/>
      <w:bookmarkStart w:id="129" w:name="_Toc16938546"/>
      <w:r>
        <w:rPr>
          <w:rFonts w:hint="eastAsia"/>
          <w:b w:val="0"/>
          <w:bCs w:val="0"/>
          <w:highlight w:val="none"/>
        </w:rPr>
        <w:t xml:space="preserve">21、开标</w:t>
      </w:r>
      <w:bookmarkEnd w:id="127"/>
      <w:r/>
      <w:bookmarkEnd w:id="128"/>
      <w:r/>
      <w:bookmarkEnd w:id="129"/>
      <w:r/>
      <w:r/>
    </w:p>
    <w:p>
      <w:pPr>
        <w:ind w:firstLine="480"/>
        <w:spacing w:line="360" w:lineRule="auto"/>
        <w:rPr>
          <w:rFonts w:ascii="宋体" w:hAnsi="宋体"/>
          <w:bCs/>
          <w:sz w:val="24"/>
          <w:highlight w:val="none"/>
        </w:rPr>
      </w:pPr>
      <w:r>
        <w:rPr>
          <w:rFonts w:hint="eastAsia" w:ascii="宋体" w:hAnsi="宋体"/>
          <w:bCs/>
          <w:sz w:val="24"/>
          <w:highlight w:val="none"/>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sz w:val="24"/>
          <w:highlight w:val="none"/>
        </w:rPr>
      </w:pPr>
      <w:r>
        <w:rPr>
          <w:rFonts w:hint="eastAsia" w:ascii="宋体" w:hAnsi="宋体"/>
          <w:bCs/>
          <w:sz w:val="24"/>
          <w:highlight w:val="none"/>
        </w:rPr>
        <w:t xml:space="preserve">21.2开标仪式由采购代理机构组织。苏采云系统将自动对项目进行开标，并宣布各投标人名称和投标价格。</w:t>
      </w:r>
      <w:r/>
    </w:p>
    <w:p>
      <w:pPr>
        <w:ind w:firstLine="480"/>
        <w:spacing w:line="360" w:lineRule="auto"/>
        <w:rPr>
          <w:rFonts w:ascii="宋体" w:hAnsi="宋体"/>
          <w:bCs/>
          <w:sz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bCs/>
          <w:sz w:val="24"/>
          <w:highlight w:val="none"/>
        </w:rPr>
      </w:pPr>
      <w:r>
        <w:rPr>
          <w:rFonts w:hint="eastAsia" w:ascii="宋体" w:hAnsi="宋体"/>
          <w:bCs/>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rPr>
          <w:highlight w:val="none"/>
        </w:rPr>
      </w:pPr>
      <w:r>
        <w:rPr>
          <w:rFonts w:hint="eastAsia" w:ascii="Arial" w:hAnsi="Arial" w:eastAsia="黑体"/>
          <w:sz w:val="28"/>
          <w:szCs w:val="28"/>
          <w:highlight w:val="none"/>
        </w:rPr>
        <w:t xml:space="preserve">22、评标委员会</w:t>
      </w:r>
      <w:r/>
    </w:p>
    <w:p>
      <w:pPr>
        <w:pStyle w:val="907"/>
        <w:ind w:firstLine="480"/>
        <w:spacing w:before="0" w:beforeAutospacing="0" w:after="0" w:afterAutospacing="0" w:line="360" w:lineRule="auto"/>
        <w:rPr>
          <w:highlight w:val="none"/>
        </w:rPr>
      </w:pPr>
      <w:r>
        <w:rPr>
          <w:rFonts w:hint="eastAsia"/>
          <w:highlight w:val="none"/>
        </w:rPr>
        <w:t xml:space="preserve">22.1 开标后，采购代理机构将立即组织评标委员会（以下简称评委会）进行评标。</w:t>
      </w:r>
      <w:r/>
    </w:p>
    <w:p>
      <w:pPr>
        <w:pStyle w:val="907"/>
        <w:ind w:firstLine="480"/>
        <w:spacing w:before="0" w:beforeAutospacing="0" w:after="0" w:afterAutospacing="0" w:line="360" w:lineRule="auto"/>
        <w:rPr>
          <w:highlight w:val="none"/>
        </w:rPr>
      </w:pPr>
      <w:r>
        <w:rPr>
          <w:rFonts w:hint="eastAsia"/>
          <w:highlight w:val="none"/>
        </w:rPr>
        <w:t xml:space="preserve">22.2 评委会由采购人代表和有关技术、经济等方面的专家组成，且人员构成符合政府采购有关规定。</w:t>
      </w:r>
      <w:r/>
    </w:p>
    <w:p>
      <w:pPr>
        <w:pStyle w:val="907"/>
        <w:ind w:firstLine="480"/>
        <w:spacing w:before="0" w:beforeAutospacing="0" w:after="0" w:afterAutospacing="0" w:line="360" w:lineRule="auto"/>
        <w:rPr>
          <w:highlight w:val="none"/>
        </w:rPr>
      </w:pPr>
      <w:r>
        <w:rPr>
          <w:rFonts w:hint="eastAsia"/>
          <w:highlight w:val="none"/>
        </w:rPr>
        <w:t xml:space="preserve">22.3评委会独立工作，负责评审所有投标文件并确定中标</w:t>
      </w:r>
      <w:r>
        <w:rPr>
          <w:rFonts w:hint="eastAsia"/>
          <w:highlight w:val="none"/>
          <w:lang w:eastAsia="zh-CN"/>
        </w:rPr>
        <w:t xml:space="preserve">候选人</w:t>
      </w:r>
      <w:r>
        <w:rPr>
          <w:rFonts w:hint="eastAsia"/>
          <w:highlight w:val="none"/>
        </w:rPr>
        <w:t xml:space="preserve">。</w:t>
      </w:r>
      <w:r/>
    </w:p>
    <w:p>
      <w:pPr>
        <w:pStyle w:val="866"/>
        <w:ind w:firstLine="420"/>
        <w:spacing w:before="0" w:after="0" w:line="360" w:lineRule="auto"/>
        <w:rPr>
          <w:b w:val="0"/>
          <w:bCs w:val="0"/>
          <w:highlight w:val="none"/>
        </w:rPr>
      </w:pPr>
      <w:r>
        <w:rPr>
          <w:rFonts w:hint="eastAsia"/>
          <w:b w:val="0"/>
          <w:bCs w:val="0"/>
          <w:highlight w:val="none"/>
        </w:rPr>
        <w:t xml:space="preserve">23、评标过程的保密与公正</w:t>
      </w:r>
      <w:r/>
    </w:p>
    <w:p>
      <w:pPr>
        <w:ind w:firstLine="480"/>
        <w:spacing w:line="500" w:lineRule="exact"/>
        <w:rPr>
          <w:rFonts w:ascii="宋体" w:hAnsi="宋体"/>
          <w:sz w:val="24"/>
          <w:highlight w:val="none"/>
        </w:rPr>
      </w:pPr>
      <w:r>
        <w:rPr>
          <w:rFonts w:hint="eastAsia" w:ascii="宋体" w:hAnsi="宋体"/>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sz w:val="24"/>
          <w:highlight w:val="none"/>
        </w:rPr>
      </w:pPr>
      <w:r>
        <w:rPr>
          <w:rFonts w:hint="eastAsia" w:ascii="宋体" w:hAnsi="宋体"/>
          <w:sz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sz w:val="24"/>
          <w:highlight w:val="none"/>
        </w:rPr>
      </w:pPr>
      <w:r>
        <w:rPr>
          <w:rFonts w:hint="eastAsia" w:ascii="宋体" w:hAnsi="宋体"/>
          <w:sz w:val="24"/>
          <w:highlight w:val="none"/>
        </w:rPr>
        <w:t xml:space="preserve">23.3 采购代理机构和评标委员会不向未中标的投标人解释未中标原因，也不公布评标过程中的相关细节。</w:t>
      </w:r>
      <w:r/>
    </w:p>
    <w:p>
      <w:pPr>
        <w:ind w:firstLine="480"/>
        <w:spacing w:line="500" w:lineRule="exact"/>
        <w:rPr>
          <w:rFonts w:hint="eastAsia" w:ascii="宋体" w:hAnsi="宋体"/>
          <w:sz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ind w:firstLine="560"/>
        <w:spacing w:line="360" w:lineRule="auto"/>
        <w:rPr>
          <w:rFonts w:ascii="Arial" w:hAnsi="Arial" w:eastAsia="黑体"/>
          <w:sz w:val="28"/>
          <w:szCs w:val="28"/>
          <w:highlight w:val="none"/>
        </w:rPr>
      </w:pPr>
      <w:r>
        <w:rPr>
          <w:rFonts w:hint="eastAsia" w:ascii="Arial" w:hAnsi="Arial" w:eastAsia="黑体"/>
          <w:sz w:val="28"/>
          <w:szCs w:val="28"/>
          <w:highlight w:val="none"/>
        </w:rPr>
        <w:t xml:space="preserve">24．投标文件的澄清</w:t>
      </w:r>
      <w:r/>
    </w:p>
    <w:p>
      <w:pPr>
        <w:ind w:firstLine="480"/>
        <w:spacing w:line="500" w:lineRule="exact"/>
        <w:rPr>
          <w:rFonts w:ascii="宋体" w:hAnsi="宋体"/>
          <w:sz w:val="24"/>
          <w:highlight w:val="none"/>
        </w:rPr>
      </w:pPr>
      <w:r>
        <w:rPr>
          <w:rFonts w:hint="eastAsia" w:ascii="宋体" w:hAnsi="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rPr>
          <w:rFonts w:ascii="宋体" w:hAnsi="宋体"/>
          <w:sz w:val="24"/>
          <w:highlight w:val="none"/>
        </w:rPr>
      </w:pPr>
      <w:r>
        <w:rPr>
          <w:rFonts w:hint="eastAsia" w:ascii="宋体" w:hAnsi="宋体"/>
          <w:sz w:val="24"/>
          <w:highlight w:val="none"/>
        </w:rPr>
        <w:t xml:space="preserve">评标委员会并非对每个投标人都做澄清要求。</w:t>
      </w:r>
      <w:r/>
    </w:p>
    <w:p>
      <w:pPr>
        <w:ind w:firstLine="480"/>
        <w:spacing w:line="500" w:lineRule="exact"/>
        <w:rPr>
          <w:rFonts w:ascii="宋体" w:hAnsi="宋体"/>
          <w:sz w:val="24"/>
          <w:highlight w:val="none"/>
        </w:rPr>
      </w:pPr>
      <w:r>
        <w:rPr>
          <w:rFonts w:hint="eastAsia" w:ascii="宋体" w:hAnsi="宋体"/>
          <w:sz w:val="24"/>
          <w:highlight w:val="none"/>
        </w:rPr>
        <w:t xml:space="preserve">24.2需要供应商进行澄清、说明和补正的，评委会将通过</w:t>
      </w:r>
      <w:r>
        <w:rPr>
          <w:rFonts w:hint="eastAsia" w:ascii="宋体" w:hAnsi="宋体"/>
          <w:color w:val="ff0000"/>
          <w:sz w:val="24"/>
          <w:highlight w:val="none"/>
        </w:rPr>
        <w:t xml:space="preserve">苏采云系统</w:t>
      </w:r>
      <w:r>
        <w:rPr>
          <w:rFonts w:hint="eastAsia" w:ascii="宋体" w:hAnsi="宋体"/>
          <w:sz w:val="24"/>
          <w:highlight w:val="none"/>
        </w:rPr>
        <w:t xml:space="preserve">向供应商发出“澄清要求函”，接到“澄清要求函”的投标人应当按照要求在</w:t>
      </w:r>
      <w:r>
        <w:rPr>
          <w:rFonts w:hint="eastAsia" w:ascii="宋体" w:hAnsi="宋体"/>
          <w:color w:val="ff0000"/>
          <w:sz w:val="24"/>
          <w:highlight w:val="none"/>
        </w:rPr>
        <w:t xml:space="preserve">苏采云系统</w:t>
      </w:r>
      <w:r>
        <w:rPr>
          <w:rFonts w:hint="eastAsia" w:ascii="宋体" w:hAnsi="宋体"/>
          <w:sz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highlight w:val="none"/>
        </w:rPr>
      </w:pPr>
      <w:r>
        <w:rPr>
          <w:rFonts w:hint="eastAsia" w:ascii="宋体" w:hAnsi="宋体"/>
          <w:sz w:val="24"/>
          <w:highlight w:val="none"/>
        </w:rPr>
        <w:t xml:space="preserve">24.3 接到评委会澄清、说明和补正要求的投标人如未按规定做出澄清、说明和补正，其风险由投标人自行承担。</w:t>
      </w:r>
      <w:r/>
    </w:p>
    <w:p>
      <w:pPr>
        <w:pStyle w:val="866"/>
        <w:ind w:firstLine="420"/>
        <w:spacing w:before="0" w:after="0" w:line="360" w:lineRule="auto"/>
        <w:rPr>
          <w:b w:val="0"/>
          <w:bCs w:val="0"/>
          <w:highlight w:val="none"/>
        </w:rPr>
      </w:pPr>
      <w:r>
        <w:rPr>
          <w:rFonts w:hint="eastAsia"/>
          <w:b w:val="0"/>
          <w:bCs w:val="0"/>
          <w:highlight w:val="none"/>
        </w:rPr>
        <w:t xml:space="preserve">25、对投标文件的初审</w:t>
      </w:r>
      <w:r/>
    </w:p>
    <w:p>
      <w:pPr>
        <w:ind w:firstLine="480"/>
        <w:spacing w:line="360" w:lineRule="auto"/>
        <w:rPr>
          <w:rFonts w:ascii="宋体" w:hAnsi="宋体"/>
          <w:bCs/>
          <w:sz w:val="24"/>
          <w:highlight w:val="none"/>
        </w:rPr>
      </w:pPr>
      <w:r/>
      <w:bookmarkStart w:id="130" w:name="_Toc513029235"/>
      <w:r/>
      <w:bookmarkStart w:id="131" w:name="_Toc20823307"/>
      <w:r/>
      <w:bookmarkStart w:id="132" w:name="_Toc16938551"/>
      <w:r/>
      <w:bookmarkStart w:id="133" w:name="_Toc120614219"/>
      <w:r>
        <w:rPr>
          <w:rFonts w:ascii="宋体" w:hAnsi="宋体"/>
          <w:bCs/>
          <w:sz w:val="24"/>
          <w:highlight w:val="none"/>
        </w:rPr>
        <w:t xml:space="preserve">2</w:t>
      </w:r>
      <w:r>
        <w:rPr>
          <w:rFonts w:hint="eastAsia" w:ascii="宋体" w:hAnsi="宋体"/>
          <w:bCs/>
          <w:sz w:val="24"/>
          <w:highlight w:val="none"/>
        </w:rPr>
        <w:t xml:space="preserve">5</w:t>
      </w:r>
      <w:r>
        <w:rPr>
          <w:rFonts w:ascii="宋体" w:hAnsi="宋体"/>
          <w:bCs/>
          <w:sz w:val="24"/>
          <w:highlight w:val="none"/>
        </w:rPr>
        <w:t xml:space="preserve">、对投标文件的初审</w:t>
      </w:r>
      <w:r/>
    </w:p>
    <w:p>
      <w:pPr>
        <w:ind w:firstLine="480"/>
        <w:spacing w:line="360" w:lineRule="auto"/>
        <w:rPr>
          <w:rFonts w:ascii="宋体" w:hAnsi="宋体"/>
          <w:bCs/>
          <w:sz w:val="24"/>
          <w:highlight w:val="none"/>
        </w:rPr>
      </w:pPr>
      <w:r>
        <w:rPr>
          <w:rFonts w:hint="eastAsia" w:ascii="宋体" w:hAnsi="宋体"/>
          <w:bCs/>
          <w:sz w:val="24"/>
          <w:highlight w:val="none"/>
        </w:rPr>
        <w:t xml:space="preserve">25.1投标文件初审分为资格审查和符合性审查。</w:t>
      </w:r>
      <w:r/>
    </w:p>
    <w:p>
      <w:pPr>
        <w:ind w:firstLine="480"/>
        <w:spacing w:line="360" w:lineRule="auto"/>
        <w:rPr>
          <w:rFonts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highlight w:val="none"/>
        </w:rPr>
      </w:pPr>
      <w:r>
        <w:rPr>
          <w:rFonts w:hint="eastAsia" w:ascii="宋体" w:hAnsi="宋体"/>
          <w:bCs/>
          <w:sz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sz w:val="24"/>
          <w:highlight w:val="none"/>
        </w:rPr>
      </w:pPr>
      <w:r>
        <w:rPr>
          <w:rFonts w:hint="eastAsia" w:ascii="宋体" w:hAnsi="宋体"/>
          <w:bCs/>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highlight w:val="none"/>
        </w:rPr>
      </w:pPr>
      <w:r>
        <w:rPr>
          <w:rFonts w:hint="eastAsia" w:ascii="宋体" w:hAnsi="宋体"/>
          <w:bCs/>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sz w:val="24"/>
          <w:highlight w:val="none"/>
        </w:rPr>
      </w:pPr>
      <w:r>
        <w:rPr>
          <w:rFonts w:hint="eastAsia" w:ascii="宋体" w:hAnsi="宋体"/>
          <w:bCs/>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highlight w:val="none"/>
        </w:rPr>
      </w:pPr>
      <w:r>
        <w:rPr>
          <w:rFonts w:hint="eastAsia" w:ascii="宋体" w:hAnsi="宋体"/>
          <w:bCs/>
          <w:sz w:val="24"/>
          <w:highlight w:val="none"/>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360" w:lineRule="auto"/>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360" w:lineRule="auto"/>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360" w:lineRule="auto"/>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360" w:lineRule="auto"/>
        <w:rPr>
          <w:rFonts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360" w:lineRule="auto"/>
        <w:rPr>
          <w:rFonts w:hint="eastAsia" w:ascii="宋体" w:hAnsi="宋体" w:eastAsia="宋体" w:cs="Times New Roman"/>
          <w:bCs/>
          <w:sz w:val="24"/>
          <w:highlight w:val="none"/>
        </w:rPr>
      </w:pPr>
      <w:r>
        <w:rPr>
          <w:rFonts w:hint="eastAsia" w:ascii="宋体" w:hAnsi="宋体"/>
          <w:bCs/>
          <w:sz w:val="24"/>
          <w:highlight w:val="none"/>
        </w:rPr>
        <w:t xml:space="preserve">25.5评委会将按上述修正错误的方法调整投标文件中的投标报价，并通过</w:t>
      </w:r>
      <w:r>
        <w:rPr>
          <w:rFonts w:hint="eastAsia" w:ascii="宋体" w:hAnsi="宋体" w:eastAsia="宋体" w:cs="Times New Roman"/>
          <w:bCs/>
          <w:sz w:val="24"/>
          <w:highlight w:val="none"/>
        </w:rPr>
        <w:t xml:space="preserve">苏采云系统告知投标人，调整后的价格应对投标人具有约束力。如果投标人不接受修正后的价格，则其投标将被拒绝。</w:t>
      </w:r>
      <w:r/>
    </w:p>
    <w:p>
      <w:pPr>
        <w:ind w:firstLine="480"/>
        <w:spacing w:line="360" w:lineRule="auto"/>
        <w:rPr>
          <w:rFonts w:ascii="宋体" w:hAnsi="宋体"/>
          <w:bCs/>
          <w:sz w:val="24"/>
          <w:highlight w:val="none"/>
        </w:rPr>
      </w:pPr>
      <w:r>
        <w:rPr>
          <w:rFonts w:hint="eastAsia" w:ascii="宋体" w:hAnsi="宋体" w:eastAsia="宋体" w:cs="Times New Roman"/>
          <w:bCs/>
          <w:sz w:val="24"/>
          <w:highlight w:val="none"/>
        </w:rPr>
        <w:t xml:space="preserve">25.6投标人在开、评标全过程中应保持通讯畅通，及时登录苏采云系统查阅、答</w:t>
      </w:r>
      <w:r>
        <w:rPr>
          <w:rFonts w:hint="eastAsia" w:ascii="宋体" w:hAnsi="宋体"/>
          <w:bCs/>
          <w:sz w:val="24"/>
          <w:highlight w:val="none"/>
        </w:rPr>
        <w:t xml:space="preserve">复相关信息，并安排专人与采购代理机构及评标委员会联系。</w:t>
      </w:r>
      <w:r/>
    </w:p>
    <w:p>
      <w:pPr>
        <w:pStyle w:val="866"/>
        <w:ind w:firstLine="420"/>
        <w:spacing w:before="0" w:after="0" w:line="360" w:lineRule="auto"/>
        <w:rPr>
          <w:b w:val="0"/>
          <w:bCs w:val="0"/>
          <w:highlight w:val="none"/>
        </w:rPr>
      </w:pPr>
      <w:r>
        <w:rPr>
          <w:rFonts w:hint="eastAsia"/>
          <w:b w:val="0"/>
          <w:bCs w:val="0"/>
          <w:highlight w:val="none"/>
        </w:rPr>
        <w:t xml:space="preserve">26、无效投标条款和废标条款</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pStyle w:val="90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90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90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90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90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90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90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07"/>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907"/>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w:t>
      </w:r>
      <w:r>
        <w:rPr>
          <w:rFonts w:hint="eastAsia"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故障原因造成开标不成功的。</w:t>
      </w:r>
      <w:r/>
    </w:p>
    <w:p>
      <w:pPr>
        <w:pStyle w:val="907"/>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spacing w:line="360" w:lineRule="auto"/>
        <w:rPr>
          <w:rFonts w:ascii="宋体" w:hAnsi="宋体"/>
          <w:bCs/>
          <w:sz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6"/>
        <w:ind w:firstLine="482"/>
        <w:spacing w:before="0" w:after="0" w:line="360" w:lineRule="auto"/>
        <w:rPr>
          <w:rFonts w:ascii="宋体" w:hAnsi="宋体" w:eastAsia="宋体" w:cs="宋体"/>
          <w:b w:val="0"/>
          <w:sz w:val="32"/>
          <w:szCs w:val="32"/>
          <w:highlight w:val="none"/>
        </w:rPr>
      </w:pPr>
      <w:r>
        <w:rPr>
          <w:rFonts w:hint="eastAsia" w:ascii="宋体" w:hAnsi="宋体" w:eastAsia="宋体" w:cs="宋体"/>
          <w:sz w:val="32"/>
          <w:szCs w:val="32"/>
          <w:highlight w:val="none"/>
        </w:rPr>
        <w:t xml:space="preserve">六、</w:t>
      </w:r>
      <w:bookmarkEnd w:id="130"/>
      <w:r/>
      <w:bookmarkEnd w:id="131"/>
      <w:r/>
      <w:bookmarkEnd w:id="132"/>
      <w:r>
        <w:rPr>
          <w:rFonts w:hint="eastAsia" w:ascii="宋体" w:hAnsi="宋体" w:eastAsia="宋体" w:cs="宋体"/>
          <w:sz w:val="32"/>
          <w:szCs w:val="32"/>
          <w:highlight w:val="none"/>
        </w:rPr>
        <w:t xml:space="preserve">定标</w:t>
      </w:r>
      <w:bookmarkEnd w:id="133"/>
      <w:r/>
      <w:bookmarkStart w:id="134" w:name="_Toc513029238"/>
      <w:r/>
      <w:bookmarkEnd w:id="134"/>
      <w:r/>
      <w:bookmarkStart w:id="135" w:name="_Toc20823310"/>
      <w:r/>
      <w:bookmarkEnd w:id="135"/>
      <w:r/>
      <w:bookmarkStart w:id="136" w:name="_Toc16938554"/>
      <w:r/>
      <w:bookmarkEnd w:id="136"/>
      <w:r/>
      <w:r/>
    </w:p>
    <w:p>
      <w:pPr>
        <w:pStyle w:val="866"/>
        <w:ind w:firstLine="420"/>
        <w:spacing w:before="0" w:after="0" w:line="360" w:lineRule="auto"/>
        <w:rPr>
          <w:b w:val="0"/>
          <w:bCs w:val="0"/>
          <w:highlight w:val="none"/>
        </w:rPr>
      </w:pPr>
      <w:r>
        <w:rPr>
          <w:rFonts w:hint="eastAsia"/>
          <w:b w:val="0"/>
          <w:bCs w:val="0"/>
          <w:highlight w:val="none"/>
        </w:rPr>
        <w:t xml:space="preserve">27、确定中标单位</w:t>
      </w:r>
      <w:r/>
    </w:p>
    <w:p>
      <w:pPr>
        <w:ind w:firstLine="480"/>
        <w:spacing w:line="360" w:lineRule="auto"/>
        <w:rPr>
          <w:rFonts w:ascii="宋体" w:hAnsi="宋体"/>
          <w:bCs/>
          <w:sz w:val="24"/>
          <w:highlight w:val="none"/>
        </w:rPr>
      </w:pPr>
      <w:r>
        <w:rPr>
          <w:rFonts w:hint="eastAsia" w:ascii="宋体" w:hAnsi="宋体"/>
          <w:bCs/>
          <w:sz w:val="24"/>
          <w:highlight w:val="none"/>
        </w:rPr>
        <w:t xml:space="preserve">27.1中标候选人的选取原则和数量见招标文件第五章规定。 </w:t>
      </w:r>
      <w:r/>
    </w:p>
    <w:p>
      <w:pPr>
        <w:ind w:firstLine="480"/>
        <w:spacing w:line="360" w:lineRule="auto"/>
        <w:rPr>
          <w:rFonts w:ascii="宋体" w:hAnsi="宋体"/>
          <w:bCs/>
          <w:sz w:val="24"/>
          <w:highlight w:val="none"/>
        </w:rPr>
      </w:pPr>
      <w:r>
        <w:rPr>
          <w:rFonts w:hint="eastAsia" w:ascii="宋体" w:hAnsi="宋体"/>
          <w:bCs/>
          <w:sz w:val="24"/>
          <w:highlight w:val="none"/>
        </w:rPr>
        <w:t xml:space="preserve">27.2 采购人应根据评委会推荐的中标候选人确定中标人。</w:t>
      </w:r>
      <w:r/>
    </w:p>
    <w:p>
      <w:pPr>
        <w:ind w:firstLine="480"/>
        <w:spacing w:line="360" w:lineRule="auto"/>
        <w:rPr>
          <w:rFonts w:ascii="宋体" w:hAnsi="宋体"/>
          <w:bCs/>
          <w:sz w:val="24"/>
          <w:highlight w:val="none"/>
        </w:rPr>
      </w:pPr>
      <w:r>
        <w:rPr>
          <w:rFonts w:hint="eastAsia" w:ascii="宋体" w:hAnsi="宋体"/>
          <w:bCs/>
          <w:sz w:val="24"/>
          <w:highlight w:val="none"/>
        </w:rPr>
        <w:t xml:space="preserve">27.3 采购代理机构将在</w:t>
      </w:r>
      <w:r>
        <w:rPr>
          <w:rFonts w:hint="eastAsia" w:ascii="宋体" w:hAnsi="宋体"/>
          <w:bCs/>
          <w:sz w:val="24"/>
          <w:highlight w:val="none"/>
          <w:lang w:eastAsia="zh-CN"/>
        </w:rPr>
        <w:t xml:space="preserve">“</w:t>
      </w:r>
      <w:r>
        <w:rPr>
          <w:rFonts w:hint="eastAsia" w:ascii="宋体" w:hAnsi="宋体"/>
          <w:bCs/>
          <w:sz w:val="24"/>
          <w:highlight w:val="none"/>
        </w:rPr>
        <w:t xml:space="preserve">中国政府采购网”、“江苏政府采购网”、“盐城市政府采购网”发布中标公告，公告期限为1个工作日。</w:t>
      </w:r>
      <w:r/>
    </w:p>
    <w:p>
      <w:pPr>
        <w:ind w:firstLine="480"/>
        <w:spacing w:line="360" w:lineRule="auto"/>
        <w:rPr>
          <w:rFonts w:ascii="宋体" w:hAnsi="宋体"/>
          <w:bCs/>
          <w:sz w:val="24"/>
          <w:highlight w:val="none"/>
        </w:rPr>
      </w:pPr>
      <w:r>
        <w:rPr>
          <w:rFonts w:hint="eastAsia" w:ascii="宋体" w:hAnsi="宋体"/>
          <w:bCs/>
          <w:sz w:val="24"/>
          <w:highlight w:val="none"/>
        </w:rPr>
        <w:t xml:space="preserve">27.4若有充分证据证明，中标人出现下列情况之一的，一经查实，将被取消中标资格：</w:t>
      </w:r>
      <w:r/>
    </w:p>
    <w:p>
      <w:pPr>
        <w:ind w:firstLine="480"/>
        <w:spacing w:line="360" w:lineRule="auto"/>
        <w:rPr>
          <w:rFonts w:ascii="宋体" w:hAnsi="宋体"/>
          <w:bCs/>
          <w:sz w:val="24"/>
          <w:highlight w:val="none"/>
        </w:rPr>
      </w:pPr>
      <w:r>
        <w:rPr>
          <w:rFonts w:hint="eastAsia" w:ascii="宋体" w:hAnsi="宋体"/>
          <w:bCs/>
          <w:sz w:val="24"/>
          <w:highlight w:val="none"/>
        </w:rPr>
        <w:t xml:space="preserve">27.4.1提供虚假材料谋取中标的。</w:t>
      </w:r>
      <w:r/>
    </w:p>
    <w:p>
      <w:pPr>
        <w:ind w:firstLine="480"/>
        <w:spacing w:line="360" w:lineRule="auto"/>
        <w:rPr>
          <w:rFonts w:ascii="宋体" w:hAnsi="宋体"/>
          <w:bCs/>
          <w:sz w:val="24"/>
          <w:highlight w:val="none"/>
        </w:rPr>
      </w:pPr>
      <w:r>
        <w:rPr>
          <w:rFonts w:hint="eastAsia" w:ascii="宋体" w:hAnsi="宋体"/>
          <w:bCs/>
          <w:sz w:val="24"/>
          <w:highlight w:val="none"/>
        </w:rPr>
        <w:t xml:space="preserve">27.4.2向采购人、采购代理机构行贿或者提供其他不正当利益的。</w:t>
      </w:r>
      <w:r/>
    </w:p>
    <w:p>
      <w:pPr>
        <w:ind w:firstLine="480"/>
        <w:spacing w:line="360" w:lineRule="auto"/>
        <w:rPr>
          <w:rFonts w:ascii="宋体" w:hAnsi="宋体"/>
          <w:bCs/>
          <w:sz w:val="24"/>
          <w:highlight w:val="none"/>
        </w:rPr>
      </w:pPr>
      <w:r>
        <w:rPr>
          <w:rFonts w:hint="eastAsia" w:ascii="宋体" w:hAnsi="宋体"/>
          <w:bCs/>
          <w:sz w:val="24"/>
          <w:highlight w:val="none"/>
        </w:rPr>
        <w:t xml:space="preserve">27.4.3属于本文件规定的无效条件，但在评标过程中又未被评委会发现的。</w:t>
      </w:r>
      <w:r/>
    </w:p>
    <w:p>
      <w:pPr>
        <w:ind w:firstLine="480"/>
        <w:spacing w:line="360" w:lineRule="auto"/>
        <w:rPr>
          <w:rFonts w:ascii="宋体" w:hAnsi="宋体"/>
          <w:bCs/>
          <w:sz w:val="24"/>
          <w:highlight w:val="none"/>
        </w:rPr>
      </w:pPr>
      <w:r>
        <w:rPr>
          <w:rFonts w:hint="eastAsia" w:ascii="宋体" w:hAnsi="宋体"/>
          <w:bCs/>
          <w:sz w:val="24"/>
          <w:highlight w:val="none"/>
        </w:rPr>
        <w:t xml:space="preserve">27.4.4与采购人或者其他供应商恶意串通的。</w:t>
      </w:r>
      <w:r/>
    </w:p>
    <w:p>
      <w:pPr>
        <w:ind w:firstLine="480"/>
        <w:spacing w:line="360" w:lineRule="auto"/>
        <w:rPr>
          <w:rFonts w:ascii="宋体" w:hAnsi="宋体"/>
          <w:bCs/>
          <w:sz w:val="24"/>
          <w:highlight w:val="none"/>
        </w:rPr>
      </w:pPr>
      <w:r>
        <w:rPr>
          <w:rFonts w:hint="eastAsia" w:ascii="宋体" w:hAnsi="宋体"/>
          <w:bCs/>
          <w:sz w:val="24"/>
          <w:highlight w:val="none"/>
        </w:rPr>
        <w:t xml:space="preserve">27.4.5采取不正当手段诋毁、排挤其他供应商的。</w:t>
      </w:r>
      <w:r/>
    </w:p>
    <w:p>
      <w:pPr>
        <w:ind w:firstLine="480"/>
        <w:spacing w:line="360" w:lineRule="auto"/>
        <w:rPr>
          <w:rFonts w:ascii="宋体" w:hAnsi="宋体"/>
          <w:bCs/>
          <w:sz w:val="24"/>
          <w:highlight w:val="none"/>
        </w:rPr>
      </w:pPr>
      <w:r/>
      <w:bookmarkStart w:id="137" w:name="_Toc200451960"/>
      <w:r>
        <w:rPr>
          <w:rFonts w:hint="eastAsia" w:ascii="宋体" w:hAnsi="宋体"/>
          <w:bCs/>
          <w:sz w:val="24"/>
          <w:highlight w:val="none"/>
        </w:rPr>
        <w:t xml:space="preserve">27.5.</w:t>
      </w:r>
      <w:r>
        <w:rPr>
          <w:rFonts w:ascii="宋体" w:hAnsi="宋体"/>
          <w:bCs/>
          <w:sz w:val="24"/>
          <w:highlight w:val="none"/>
        </w:rPr>
        <w:t xml:space="preserve">有下列情形之一的，视为投标人串通投标，投标无效：</w:t>
      </w:r>
      <w:bookmarkEnd w:id="137"/>
      <w:r/>
      <w:r/>
    </w:p>
    <w:p>
      <w:pPr>
        <w:ind w:firstLine="480"/>
        <w:spacing w:line="360" w:lineRule="auto"/>
        <w:rPr>
          <w:rFonts w:ascii="宋体" w:hAnsi="宋体"/>
          <w:bCs/>
          <w:sz w:val="24"/>
          <w:highlight w:val="none"/>
        </w:rPr>
      </w:pPr>
      <w:r>
        <w:rPr>
          <w:rFonts w:hint="eastAsia" w:ascii="宋体" w:hAnsi="宋体"/>
          <w:bCs/>
          <w:sz w:val="24"/>
          <w:highlight w:val="none"/>
        </w:rPr>
        <w:t xml:space="preserve">27.5.1不同投标人的投标文件由同一单位或者个人编制；</w:t>
      </w:r>
      <w:r/>
    </w:p>
    <w:p>
      <w:pPr>
        <w:ind w:firstLine="480"/>
        <w:spacing w:line="360" w:lineRule="auto"/>
        <w:rPr>
          <w:rFonts w:ascii="宋体" w:hAnsi="宋体"/>
          <w:bCs/>
          <w:sz w:val="24"/>
          <w:highlight w:val="none"/>
        </w:rPr>
      </w:pPr>
      <w:r>
        <w:rPr>
          <w:rFonts w:hint="eastAsia" w:ascii="宋体" w:hAnsi="宋体"/>
          <w:bCs/>
          <w:sz w:val="24"/>
          <w:highlight w:val="none"/>
        </w:rPr>
        <w:t xml:space="preserve">27.5.2不同投标人委托同一单位或者个人办理投标事宜；</w:t>
      </w:r>
      <w:r/>
    </w:p>
    <w:p>
      <w:pPr>
        <w:ind w:firstLine="480"/>
        <w:spacing w:line="360" w:lineRule="auto"/>
        <w:rPr>
          <w:rFonts w:ascii="宋体" w:hAnsi="宋体"/>
          <w:bCs/>
          <w:sz w:val="24"/>
          <w:highlight w:val="none"/>
        </w:rPr>
      </w:pPr>
      <w:r>
        <w:rPr>
          <w:rFonts w:hint="eastAsia" w:ascii="宋体" w:hAnsi="宋体"/>
          <w:bCs/>
          <w:sz w:val="24"/>
          <w:highlight w:val="none"/>
        </w:rPr>
        <w:t xml:space="preserve">27.5.3 不同投标人的投标文件载明的项目管理成员或者联系人员为同一人；</w:t>
      </w:r>
      <w:r/>
    </w:p>
    <w:p>
      <w:pPr>
        <w:ind w:firstLine="480"/>
        <w:spacing w:line="360" w:lineRule="auto"/>
        <w:rPr>
          <w:rFonts w:ascii="宋体" w:hAnsi="宋体"/>
          <w:bCs/>
          <w:sz w:val="24"/>
          <w:highlight w:val="none"/>
        </w:rPr>
      </w:pPr>
      <w:r>
        <w:rPr>
          <w:rFonts w:hint="eastAsia" w:ascii="宋体" w:hAnsi="宋体"/>
          <w:bCs/>
          <w:sz w:val="24"/>
          <w:highlight w:val="none"/>
        </w:rPr>
        <w:t xml:space="preserve">27.5.4不同投标人的投标文件异常一致或者投标报价呈规律性差异。</w:t>
      </w:r>
      <w:r/>
    </w:p>
    <w:p>
      <w:pPr>
        <w:pStyle w:val="866"/>
        <w:ind w:firstLine="420"/>
        <w:spacing w:before="0" w:after="0" w:line="360" w:lineRule="auto"/>
        <w:rPr>
          <w:b w:val="0"/>
          <w:bCs w:val="0"/>
          <w:highlight w:val="none"/>
        </w:rPr>
      </w:pPr>
      <w:r>
        <w:rPr>
          <w:rFonts w:hint="eastAsia"/>
          <w:b w:val="0"/>
          <w:bCs w:val="0"/>
          <w:highlight w:val="none"/>
        </w:rPr>
        <w:t xml:space="preserve">28、质疑处理</w:t>
      </w:r>
      <w:r/>
    </w:p>
    <w:p>
      <w:pPr>
        <w:ind w:firstLine="480"/>
        <w:spacing w:line="360" w:lineRule="auto"/>
        <w:rPr>
          <w:rFonts w:ascii="宋体" w:hAnsi="宋体"/>
          <w:bCs/>
          <w:sz w:val="24"/>
          <w:highlight w:val="none"/>
        </w:rPr>
      </w:pPr>
      <w:r>
        <w:rPr>
          <w:rFonts w:hint="eastAsia" w:ascii="宋体" w:hAnsi="宋体"/>
          <w:bCs/>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28.2供应商认为采购文件、采购过程和采购结果使自己的权益受到损害的，可以在知道或应知其权益受到损害之日起七个工作日内，以书面形式根据下述2</w:t>
      </w:r>
      <w:r>
        <w:rPr>
          <w:rFonts w:hint="eastAsia" w:ascii="宋体" w:hAnsi="宋体"/>
          <w:bCs/>
          <w:sz w:val="24"/>
          <w:highlight w:val="none"/>
          <w:lang w:val="en-US" w:eastAsia="zh-CN"/>
        </w:rPr>
        <w:t xml:space="preserve">8</w:t>
      </w:r>
      <w:r>
        <w:rPr>
          <w:rFonts w:hint="eastAsia" w:ascii="宋体" w:hAnsi="宋体"/>
          <w:bCs/>
          <w:sz w:val="24"/>
          <w:highlight w:val="none"/>
        </w:rPr>
        <w:t xml:space="preserve">.4条款的规定向采购代理机构或采购人提出质疑。上述应知其权益受到损害之日，是指：</w:t>
      </w:r>
      <w:r/>
    </w:p>
    <w:p>
      <w:pPr>
        <w:ind w:firstLine="480"/>
        <w:spacing w:line="360" w:lineRule="auto"/>
        <w:rPr>
          <w:rFonts w:ascii="宋体" w:hAnsi="宋体"/>
          <w:bCs/>
          <w:sz w:val="24"/>
          <w:highlight w:val="none"/>
        </w:rPr>
      </w:pPr>
      <w:r>
        <w:rPr>
          <w:rFonts w:hint="eastAsia" w:ascii="宋体" w:hAnsi="宋体"/>
          <w:bCs/>
          <w:sz w:val="24"/>
          <w:highlight w:val="none"/>
        </w:rPr>
        <w:t xml:space="preserve">28.2.1</w:t>
      </w:r>
      <w:r>
        <w:rPr>
          <w:rFonts w:ascii="宋体" w:hAnsi="宋体"/>
          <w:bCs/>
          <w:sz w:val="24"/>
          <w:highlight w:val="none"/>
        </w:rPr>
        <w:t xml:space="preserve">对可以质疑的采购文件提出质疑的，为收到采购文件之日或者采购文件公告期限届满之日；</w:t>
      </w:r>
      <w:r/>
    </w:p>
    <w:p>
      <w:pPr>
        <w:ind w:firstLine="480"/>
        <w:spacing w:line="360" w:lineRule="auto"/>
        <w:rPr>
          <w:rFonts w:ascii="宋体" w:hAnsi="宋体"/>
          <w:bCs/>
          <w:sz w:val="24"/>
          <w:highlight w:val="none"/>
        </w:rPr>
      </w:pPr>
      <w:r>
        <w:rPr>
          <w:rFonts w:hint="eastAsia" w:ascii="宋体" w:hAnsi="宋体"/>
          <w:bCs/>
          <w:sz w:val="24"/>
          <w:highlight w:val="none"/>
        </w:rPr>
        <w:t xml:space="preserve">28.2.2</w:t>
      </w:r>
      <w:r>
        <w:rPr>
          <w:rFonts w:ascii="宋体" w:hAnsi="宋体"/>
          <w:bCs/>
          <w:sz w:val="24"/>
          <w:highlight w:val="none"/>
        </w:rPr>
        <w:t xml:space="preserve">对采购过程提出质疑的，为各采购程序环节结束之日；</w:t>
      </w:r>
      <w:r/>
    </w:p>
    <w:p>
      <w:pPr>
        <w:ind w:firstLine="480"/>
        <w:spacing w:line="360" w:lineRule="auto"/>
        <w:rPr>
          <w:rFonts w:ascii="宋体" w:hAnsi="宋体"/>
          <w:bCs/>
          <w:sz w:val="24"/>
          <w:highlight w:val="none"/>
        </w:rPr>
      </w:pPr>
      <w:r>
        <w:rPr>
          <w:rFonts w:hint="eastAsia" w:ascii="宋体" w:hAnsi="宋体"/>
          <w:bCs/>
          <w:sz w:val="24"/>
          <w:highlight w:val="none"/>
        </w:rPr>
        <w:t xml:space="preserve">28.2.3</w:t>
      </w:r>
      <w:r>
        <w:rPr>
          <w:rFonts w:ascii="宋体" w:hAnsi="宋体"/>
          <w:bCs/>
          <w:sz w:val="24"/>
          <w:highlight w:val="none"/>
        </w:rPr>
        <w:t xml:space="preserve">对中标或者成交结果提出质疑的，为中标或者成交结果公告期限届满之日。</w:t>
      </w:r>
      <w:r/>
    </w:p>
    <w:p>
      <w:pPr>
        <w:ind w:firstLine="480"/>
        <w:spacing w:line="360" w:lineRule="auto"/>
        <w:rPr>
          <w:rFonts w:ascii="宋体" w:hAnsi="宋体"/>
          <w:bCs/>
          <w:sz w:val="24"/>
          <w:highlight w:val="none"/>
        </w:rPr>
      </w:pPr>
      <w:r>
        <w:rPr>
          <w:rFonts w:ascii="宋体" w:hAnsi="宋体"/>
          <w:bCs/>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sz w:val="24"/>
          <w:highlight w:val="none"/>
        </w:rPr>
      </w:pPr>
      <w:r>
        <w:rPr>
          <w:rFonts w:hint="eastAsia" w:ascii="宋体" w:hAnsi="宋体"/>
          <w:bCs/>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sz w:val="24"/>
          <w:highlight w:val="none"/>
        </w:rPr>
      </w:pPr>
      <w:r>
        <w:rPr>
          <w:rFonts w:hint="eastAsia" w:ascii="宋体" w:hAnsi="宋体"/>
          <w:bCs/>
          <w:sz w:val="24"/>
          <w:highlight w:val="none"/>
        </w:rPr>
        <w:t xml:space="preserve">28.4 采购人及采购代理机构只接收以纸质原件形式送达的质疑。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 以下情形的质疑不予受理</w:t>
      </w:r>
      <w:r/>
    </w:p>
    <w:p>
      <w:pPr>
        <w:ind w:firstLine="480"/>
        <w:spacing w:line="360" w:lineRule="auto"/>
        <w:rPr>
          <w:rFonts w:ascii="宋体" w:hAnsi="宋体"/>
          <w:bCs/>
          <w:sz w:val="24"/>
          <w:highlight w:val="none"/>
        </w:rPr>
      </w:pPr>
      <w:r>
        <w:rPr>
          <w:rFonts w:hint="eastAsia" w:ascii="宋体" w:hAnsi="宋体"/>
          <w:bCs/>
          <w:sz w:val="24"/>
          <w:highlight w:val="none"/>
        </w:rPr>
        <w:t xml:space="preserve">28.5.1 内容不符合《政府采购质疑和投诉办法》第十二条规定的质疑。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28.5.2 超出政府采购法定期限的质疑。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28.5.3 以传真、电子邮件等方式递交的非原件形式的质疑。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28.5.4 未参加投标活动的供应商或在投标活动中自身权益未受到损害的供应商所提出的质疑。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28.5.5供应商组成联合体参加投标，联合体中任何一方或多方未按要求签字、盖章、加盖公章的质疑。</w:t>
      </w:r>
      <w:r/>
    </w:p>
    <w:p>
      <w:pPr>
        <w:ind w:firstLine="480"/>
        <w:spacing w:line="360" w:lineRule="auto"/>
        <w:rPr>
          <w:rFonts w:ascii="宋体" w:hAnsi="宋体"/>
          <w:bCs/>
          <w:sz w:val="24"/>
          <w:highlight w:val="none"/>
        </w:rPr>
      </w:pPr>
      <w:r>
        <w:rPr>
          <w:rFonts w:hint="eastAsia" w:ascii="宋体" w:hAnsi="宋体"/>
          <w:bCs/>
          <w:sz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6"/>
        <w:ind w:firstLine="420"/>
        <w:spacing w:before="0" w:after="0" w:line="360" w:lineRule="auto"/>
        <w:rPr>
          <w:b w:val="0"/>
          <w:bCs w:val="0"/>
          <w:highlight w:val="none"/>
        </w:rPr>
      </w:pPr>
      <w:r>
        <w:rPr>
          <w:rFonts w:hint="eastAsia"/>
          <w:b w:val="0"/>
          <w:bCs w:val="0"/>
          <w:highlight w:val="none"/>
        </w:rPr>
        <w:t xml:space="preserve">29、中标通知书</w:t>
      </w:r>
      <w:r/>
    </w:p>
    <w:p>
      <w:pPr>
        <w:ind w:firstLine="480"/>
        <w:spacing w:line="360" w:lineRule="auto"/>
        <w:rPr>
          <w:rFonts w:ascii="宋体" w:hAnsi="宋体"/>
          <w:bCs/>
          <w:sz w:val="24"/>
          <w:highlight w:val="none"/>
        </w:rPr>
      </w:pPr>
      <w:r>
        <w:rPr>
          <w:rFonts w:hint="eastAsia" w:ascii="宋体" w:hAnsi="宋体"/>
          <w:bCs/>
          <w:sz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sz w:val="24"/>
          <w:highlight w:val="none"/>
        </w:rPr>
      </w:pPr>
      <w:r>
        <w:rPr>
          <w:rFonts w:hint="eastAsia" w:ascii="宋体" w:hAnsi="宋体"/>
          <w:bCs/>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65"/>
        <w:ind w:firstLine="321"/>
        <w:spacing w:before="143" w:after="143" w:line="360" w:lineRule="auto"/>
        <w:rPr>
          <w:color w:val="000000"/>
          <w:highlight w:val="none"/>
        </w:rPr>
      </w:pPr>
      <w:r>
        <w:rPr>
          <w:rFonts w:hint="eastAsia"/>
          <w:color w:val="000000"/>
          <w:highlight w:val="none"/>
        </w:rPr>
        <w:t xml:space="preserve">七、</w:t>
      </w:r>
      <w:r>
        <w:rPr>
          <w:rFonts w:ascii="Times New Roman" w:hAnsi="Times New Roman"/>
          <w:color w:val="000000"/>
          <w:szCs w:val="32"/>
          <w:highlight w:val="none"/>
        </w:rPr>
        <w:t xml:space="preserve">授予合同</w:t>
      </w:r>
      <w:r/>
    </w:p>
    <w:p>
      <w:pPr>
        <w:pStyle w:val="866"/>
        <w:ind w:firstLine="420"/>
        <w:spacing w:before="0" w:after="0" w:line="360" w:lineRule="auto"/>
        <w:rPr>
          <w:b w:val="0"/>
          <w:bCs w:val="0"/>
          <w:highlight w:val="none"/>
        </w:rPr>
      </w:pPr>
      <w:r>
        <w:rPr>
          <w:rFonts w:hint="eastAsia"/>
          <w:b w:val="0"/>
          <w:bCs w:val="0"/>
          <w:highlight w:val="none"/>
        </w:rPr>
        <w:t xml:space="preserve">30. 签订合同</w:t>
      </w:r>
      <w:r/>
    </w:p>
    <w:p>
      <w:pPr>
        <w:pStyle w:val="1127"/>
        <w:rPr>
          <w:color w:val="000000"/>
          <w:highlight w:val="none"/>
        </w:rPr>
      </w:pPr>
      <w:r>
        <w:rPr>
          <w:rFonts w:hint="eastAsia"/>
          <w:color w:val="000000"/>
          <w:highlight w:val="none"/>
        </w:rPr>
        <w:t xml:space="preserve">30.l中标人应当在中标通知书发出之日起三十日内，按照招标文件确定的事项与采购人签订政府采购合同。</w:t>
      </w:r>
      <w:r/>
    </w:p>
    <w:p>
      <w:pPr>
        <w:pStyle w:val="1127"/>
        <w:rPr>
          <w:color w:val="000000"/>
          <w:highlight w:val="none"/>
        </w:rPr>
      </w:pPr>
      <w:r>
        <w:rPr>
          <w:rFonts w:hint="eastAsia"/>
          <w:color w:val="000000"/>
          <w:highlight w:val="none"/>
        </w:rPr>
        <w:t xml:space="preserve">30.2招标文件、中标人的投标文件及招标过程中有关澄清、承诺文件均应作为合同附件。</w:t>
      </w:r>
      <w:r/>
    </w:p>
    <w:p>
      <w:pPr>
        <w:pStyle w:val="1127"/>
        <w:rPr>
          <w:color w:val="000000"/>
          <w:highlight w:val="none"/>
        </w:rPr>
      </w:pPr>
      <w:r>
        <w:rPr>
          <w:rFonts w:hint="eastAsia"/>
          <w:color w:val="000000"/>
          <w:highlight w:val="none"/>
        </w:rPr>
        <w:t xml:space="preserve">30.3 签订合同后，</w:t>
      </w:r>
      <w:r>
        <w:rPr>
          <w:rFonts w:hint="eastAsia"/>
          <w:i/>
          <w:iCs/>
          <w:color w:val="000000"/>
          <w:highlight w:val="none"/>
          <w:u w:val="single"/>
        </w:rPr>
        <w:t xml:space="preserve">中标人不得将合同标的进行转包</w:t>
      </w:r>
      <w:r>
        <w:rPr>
          <w:rFonts w:hint="eastAsia"/>
          <w:color w:val="000000"/>
          <w:highlight w:val="none"/>
        </w:rPr>
        <w:t xml:space="preserve">。未经采购人同意，中标人也不得采用分包的形式履行合同，否则采购人有权终止合同。转包或分包造成采购人损失的，中标人应承担相应赔偿责任。</w:t>
      </w:r>
      <w:r/>
    </w:p>
    <w:p>
      <w:pPr>
        <w:pStyle w:val="866"/>
        <w:ind w:firstLine="420"/>
        <w:spacing w:before="0" w:after="0" w:line="360" w:lineRule="auto"/>
        <w:rPr>
          <w:b w:val="0"/>
          <w:bCs w:val="0"/>
          <w:highlight w:val="none"/>
        </w:rPr>
      </w:pPr>
      <w:r>
        <w:rPr>
          <w:rFonts w:hint="eastAsia"/>
          <w:b w:val="0"/>
          <w:bCs w:val="0"/>
          <w:highlight w:val="none"/>
        </w:rPr>
        <w:t xml:space="preserve">31、服务（包含与服务相关的货物）的追加</w:t>
      </w:r>
      <w:r/>
    </w:p>
    <w:p>
      <w:pPr>
        <w:pStyle w:val="866"/>
        <w:ind w:firstLine="420"/>
        <w:spacing w:before="0" w:after="0" w:line="360" w:lineRule="auto"/>
        <w:rPr>
          <w:rFonts w:hint="eastAsia" w:cs="Times New Roman"/>
          <w:b w:val="0"/>
          <w:bCs w:val="0"/>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cs="Times New Roman"/>
          <w:b w:val="0"/>
          <w:bCs w:val="0"/>
          <w:highlight w:val="none"/>
          <w:lang w:val="en-US" w:eastAsia="zh-CN"/>
        </w:rPr>
        <w:t xml:space="preserve">。</w:t>
      </w:r>
      <w:r/>
    </w:p>
    <w:p>
      <w:pPr>
        <w:pStyle w:val="866"/>
        <w:ind w:firstLine="420"/>
        <w:spacing w:before="0" w:after="0" w:line="360" w:lineRule="auto"/>
        <w:rPr>
          <w:rFonts w:hint="eastAsia" w:cs="Times New Roman"/>
          <w:b w:val="0"/>
          <w:bCs w:val="0"/>
          <w:highlight w:val="none"/>
          <w:lang w:val="en-US" w:eastAsia="zh-CN"/>
        </w:rPr>
      </w:pPr>
      <w:r>
        <w:rPr>
          <w:rFonts w:hint="eastAsia" w:cs="Times New Roman"/>
          <w:b w:val="0"/>
          <w:bCs w:val="0"/>
          <w:highlight w:val="none"/>
          <w:lang w:val="en-US" w:eastAsia="zh-CN"/>
        </w:rPr>
        <w:t xml:space="preserve">32.政府采购政策功能落实</w:t>
      </w:r>
      <w:r/>
    </w:p>
    <w:p>
      <w:pPr>
        <w:pStyle w:val="907"/>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907"/>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907"/>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6"/>
        <w:ind w:firstLine="420"/>
        <w:spacing w:before="0" w:after="0" w:line="360" w:lineRule="auto"/>
        <w:rPr>
          <w:rFonts w:hint="eastAsia" w:cs="Times New Roman"/>
          <w:b w:val="0"/>
          <w:bCs w:val="0"/>
          <w:highlight w:val="none"/>
          <w:lang w:val="en-US" w:eastAsia="zh-CN"/>
        </w:rPr>
      </w:pPr>
      <w:r>
        <w:rPr>
          <w:rFonts w:hint="eastAsia" w:cs="Times New Roman"/>
          <w:b w:val="0"/>
          <w:bCs w:val="0"/>
          <w:highlight w:val="none"/>
          <w:lang w:val="en-US" w:eastAsia="zh-CN"/>
        </w:rPr>
        <w:t xml:space="preserve">33. 预付款制度</w:t>
      </w:r>
      <w:r/>
    </w:p>
    <w:p>
      <w:pPr>
        <w:pStyle w:val="907"/>
        <w:ind w:firstLine="480"/>
        <w:jc w:val="both"/>
        <w:spacing w:beforeAutospacing="0" w:afterAutospacing="0" w:line="0" w:lineRule="atLeast"/>
        <w:rPr>
          <w:rFonts w:hint="eastAsia" w:cs="宋体"/>
          <w:highlight w:val="none"/>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pStyle w:val="907"/>
        <w:ind w:firstLine="480"/>
        <w:jc w:val="both"/>
        <w:spacing w:beforeAutospacing="0" w:afterAutospacing="0" w:line="0" w:lineRule="atLeast"/>
        <w:rPr>
          <w:rFonts w:hint="eastAsia" w:cs="宋体"/>
          <w:highlight w:val="none"/>
        </w:rPr>
      </w:pPr>
      <w:r>
        <w:rPr>
          <w:rFonts w:hint="eastAsia" w:cs="宋体"/>
          <w:highlight w:val="none"/>
        </w:rPr>
      </w:r>
      <w:r/>
    </w:p>
    <w:p>
      <w:pPr>
        <w:jc w:val="center"/>
        <w:spacing w:line="360" w:lineRule="auto"/>
        <w:rPr>
          <w:rFonts w:ascii="黑体" w:eastAsia="黑体" w:cs="Arial"/>
          <w:bCs/>
          <w:sz w:val="44"/>
          <w:szCs w:val="44"/>
          <w:highlight w:val="none"/>
        </w:rPr>
      </w:pPr>
      <w:r>
        <w:rPr>
          <w:rFonts w:hint="eastAsia" w:ascii="黑体" w:eastAsia="黑体"/>
          <w:sz w:val="44"/>
          <w:szCs w:val="44"/>
          <w:highlight w:val="none"/>
        </w:rPr>
        <w:t xml:space="preserve">第三章 合同条款及格式</w:t>
      </w:r>
      <w:r/>
    </w:p>
    <w:p>
      <w:pPr>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以下为成交后签定本项目合同的通用条款，成交供应商不得提出实质性的修改，关于专用条款将由采购人与成交供应商结合本项目具体情况协商后签订。</w:t>
      </w:r>
      <w:r/>
    </w:p>
    <w:p>
      <w:pPr>
        <w:pStyle w:val="887"/>
        <w:ind w:firstLine="482"/>
        <w:jc w:val="center"/>
        <w:rPr>
          <w:rFonts w:hint="eastAsia" w:asciiTheme="minorEastAsia" w:hAnsiTheme="minorEastAsia" w:eastAsiaTheme="minorEastAsia" w:cstheme="minorEastAsia"/>
          <w:b/>
          <w:sz w:val="24"/>
          <w:szCs w:val="24"/>
          <w:highlight w:val="none"/>
        </w:rPr>
      </w:pPr>
      <w:r/>
      <w:bookmarkStart w:id="138" w:name="_Hlt16619369"/>
      <w:r/>
      <w:bookmarkEnd w:id="138"/>
      <w:r>
        <w:rPr>
          <w:rFonts w:hint="eastAsia" w:asciiTheme="minorEastAsia" w:hAnsiTheme="minorEastAsia" w:eastAsiaTheme="minorEastAsia" w:cstheme="minorEastAsia"/>
          <w:b/>
          <w:sz w:val="24"/>
          <w:szCs w:val="24"/>
          <w:highlight w:val="none"/>
        </w:rPr>
        <w:t xml:space="preserve">政府采购合同（服务类）</w:t>
      </w:r>
      <w:r/>
    </w:p>
    <w:p>
      <w:pPr>
        <w:pStyle w:val="887"/>
        <w:ind w:firstLine="480"/>
        <w:spacing w:line="520" w:lineRule="exact"/>
        <w:rPr>
          <w:rFonts w:hint="eastAsia" w:hAnsi="宋体" w:eastAsia="宋体" w:cs="宋体"/>
          <w:sz w:val="24"/>
          <w:szCs w:val="24"/>
          <w:highlight w:val="none"/>
          <w:lang w:eastAsia="zh-CN"/>
        </w:rPr>
      </w:pPr>
      <w:r>
        <w:rPr>
          <w:rFonts w:hint="eastAsia" w:hAnsi="宋体" w:cs="宋体"/>
          <w:sz w:val="24"/>
          <w:szCs w:val="24"/>
          <w:highlight w:val="none"/>
        </w:rPr>
        <w:t xml:space="preserve">项目名称：</w:t>
      </w:r>
      <w:r>
        <w:rPr>
          <w:rFonts w:hint="eastAsia" w:hAnsi="宋体" w:cs="宋体"/>
          <w:sz w:val="24"/>
          <w:szCs w:val="24"/>
          <w:highlight w:val="none"/>
          <w:lang w:eastAsia="zh-CN"/>
        </w:rPr>
        <w:t xml:space="preserve">盐城市2025年度互花米草治理市级监测与评估项目</w:t>
      </w:r>
      <w:r/>
    </w:p>
    <w:p>
      <w:pPr>
        <w:pStyle w:val="887"/>
        <w:ind w:firstLine="480"/>
        <w:spacing w:line="520" w:lineRule="exact"/>
        <w:rPr>
          <w:rFonts w:hint="eastAsia" w:hAnsi="宋体" w:cs="宋体"/>
          <w:sz w:val="24"/>
          <w:szCs w:val="24"/>
          <w:highlight w:val="none"/>
        </w:rPr>
      </w:pPr>
      <w:r>
        <w:rPr>
          <w:rFonts w:hint="eastAsia" w:hAnsi="宋体"/>
          <w:bCs/>
          <w:sz w:val="24"/>
          <w:highlight w:val="none"/>
        </w:rPr>
        <w:t xml:space="preserve">项目编号：</w:t>
      </w:r>
      <w:r>
        <w:rPr>
          <w:rFonts w:hint="eastAsia" w:hAnsi="宋体" w:cs="宋体"/>
          <w:sz w:val="24"/>
          <w:szCs w:val="24"/>
          <w:highlight w:val="none"/>
          <w:u w:val="single"/>
        </w:rPr>
        <w:t xml:space="preserve">            </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甲方：盐城市自然资源和规划局</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乙方：</w:t>
      </w:r>
      <w:r>
        <w:rPr>
          <w:rFonts w:hint="eastAsia" w:hAnsi="宋体" w:cs="宋体"/>
          <w:sz w:val="24"/>
          <w:szCs w:val="24"/>
          <w:highlight w:val="none"/>
          <w:u w:val="single"/>
        </w:rPr>
        <w:t xml:space="preserve">            </w:t>
      </w:r>
      <w:r>
        <w:rPr>
          <w:rFonts w:hint="eastAsia" w:hAnsi="宋体" w:cs="宋体"/>
          <w:sz w:val="24"/>
          <w:szCs w:val="24"/>
          <w:highlight w:val="none"/>
        </w:rPr>
        <w:t xml:space="preserve">                              </w:t>
      </w:r>
      <w:r/>
    </w:p>
    <w:p>
      <w:pPr>
        <w:pStyle w:val="887"/>
        <w:ind w:firstLine="480"/>
        <w:spacing w:line="520" w:lineRule="exact"/>
        <w:rPr>
          <w:rFonts w:hint="eastAsia" w:hAnsi="宋体" w:cs="宋体"/>
          <w:b/>
          <w:sz w:val="24"/>
          <w:szCs w:val="24"/>
          <w:highlight w:val="none"/>
        </w:rPr>
      </w:pPr>
      <w:r>
        <w:rPr>
          <w:rFonts w:hint="eastAsia" w:hAnsi="宋体" w:cs="宋体"/>
          <w:sz w:val="24"/>
          <w:szCs w:val="24"/>
          <w:highlight w:val="none"/>
        </w:rPr>
        <w:t xml:space="preserve">甲、乙双方根据盐城市政府采购（</w:t>
      </w:r>
      <w:r>
        <w:rPr>
          <w:rFonts w:hint="eastAsia" w:hAnsi="宋体" w:cs="宋体"/>
          <w:sz w:val="24"/>
          <w:szCs w:val="24"/>
          <w:highlight w:val="none"/>
          <w:u w:val="single"/>
        </w:rPr>
        <w:t xml:space="preserve">项目编号：            </w:t>
      </w:r>
      <w:r>
        <w:rPr>
          <w:rFonts w:hint="eastAsia" w:hAnsi="宋体" w:cs="宋体"/>
          <w:sz w:val="24"/>
          <w:szCs w:val="24"/>
          <w:highlight w:val="none"/>
        </w:rPr>
        <w:t xml:space="preserve">）</w:t>
      </w:r>
      <w:r>
        <w:rPr>
          <w:rFonts w:hint="eastAsia" w:hAnsi="宋体" w:cs="宋体"/>
          <w:sz w:val="24"/>
          <w:szCs w:val="24"/>
          <w:highlight w:val="none"/>
          <w:u w:val="single"/>
          <w:lang w:eastAsia="zh-CN"/>
        </w:rPr>
        <w:t xml:space="preserve">盐城市2025年度互花米草治理市级监测与评估项目</w:t>
      </w:r>
      <w:r>
        <w:rPr>
          <w:rFonts w:hint="eastAsia" w:hAnsi="宋体" w:cs="宋体"/>
          <w:sz w:val="24"/>
          <w:szCs w:val="24"/>
          <w:highlight w:val="none"/>
        </w:rPr>
        <w:t xml:space="preserve">公开招标的结果，签署本合同。</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一、合同内容</w:t>
      </w:r>
      <w:r/>
    </w:p>
    <w:p>
      <w:pPr>
        <w:pStyle w:val="887"/>
        <w:ind w:firstLine="480"/>
        <w:spacing w:line="520" w:lineRule="exact"/>
        <w:rPr>
          <w:rFonts w:hint="eastAsia" w:hAnsi="宋体" w:eastAsia="宋体" w:cs="宋体"/>
          <w:sz w:val="24"/>
          <w:szCs w:val="24"/>
          <w:highlight w:val="none"/>
          <w:lang w:eastAsia="zh-CN"/>
        </w:rPr>
      </w:pPr>
      <w:r>
        <w:rPr>
          <w:rFonts w:hint="eastAsia" w:hAnsi="宋体" w:cs="宋体"/>
          <w:sz w:val="24"/>
          <w:szCs w:val="24"/>
          <w:highlight w:val="none"/>
        </w:rPr>
        <w:t xml:space="preserve">1.1服务名称：</w:t>
      </w:r>
      <w:r>
        <w:rPr>
          <w:rFonts w:hint="eastAsia" w:hAnsi="宋体" w:cs="宋体"/>
          <w:sz w:val="24"/>
          <w:szCs w:val="24"/>
          <w:highlight w:val="none"/>
          <w:lang w:eastAsia="zh-CN"/>
        </w:rPr>
        <w:t xml:space="preserve">盐城市2025年度互花米草治理市级监测与评估项目</w:t>
      </w:r>
      <w:r/>
    </w:p>
    <w:p>
      <w:pPr>
        <w:pStyle w:val="887"/>
        <w:ind w:firstLine="480"/>
        <w:spacing w:line="520" w:lineRule="exact"/>
        <w:rPr>
          <w:rFonts w:hint="eastAsia" w:hAnsi="宋体" w:cs="宋体"/>
          <w:sz w:val="24"/>
          <w:szCs w:val="24"/>
          <w:highlight w:val="none"/>
        </w:rPr>
      </w:pPr>
      <w:r>
        <w:rPr>
          <w:rFonts w:hint="eastAsia" w:hAnsi="宋体" w:cs="宋体"/>
          <w:sz w:val="24"/>
          <w:highlight w:val="none"/>
        </w:rPr>
        <w:t xml:space="preserve">1.2服务内容：</w:t>
      </w:r>
      <w:r>
        <w:rPr>
          <w:rFonts w:hint="eastAsia" w:hAnsi="宋体" w:cs="宋体"/>
          <w:sz w:val="24"/>
          <w:szCs w:val="24"/>
          <w:highlight w:val="none"/>
          <w:lang w:eastAsia="zh-CN"/>
        </w:rPr>
        <w:t xml:space="preserve">盐城市2025年度互花米草治理市级监测与评估项目</w:t>
      </w:r>
      <w:r>
        <w:rPr>
          <w:rFonts w:hint="eastAsia" w:hAnsi="宋体" w:cs="宋体"/>
          <w:sz w:val="24"/>
          <w:highlight w:val="none"/>
        </w:rPr>
        <w:t xml:space="preserve">；具体服务内容包含（不限于）招标文件的项目需求中的全部内容。</w:t>
      </w:r>
      <w:r/>
    </w:p>
    <w:p>
      <w:pPr>
        <w:ind w:firstLine="480"/>
        <w:spacing w:line="420" w:lineRule="exact"/>
        <w:rPr>
          <w:rFonts w:hint="eastAsia" w:eastAsia="宋体" w:asciiTheme="minorEastAsia" w:hAnsiTheme="minorEastAsia" w:cstheme="minorEastAsia"/>
          <w:sz w:val="24"/>
          <w:highlight w:val="none"/>
          <w:lang w:val="en-US" w:eastAsia="zh-CN"/>
        </w:rPr>
      </w:pPr>
      <w:r>
        <w:rPr>
          <w:rFonts w:hint="eastAsia" w:ascii="宋体" w:hAnsi="宋体" w:cs="宋体"/>
          <w:sz w:val="24"/>
          <w:highlight w:val="none"/>
        </w:rPr>
        <w:t xml:space="preserve">1.3履行时间（期限）：自签订合同至2026年10月31日止。</w:t>
      </w:r>
      <w:r>
        <w:rPr>
          <w:rFonts w:hint="eastAsia" w:ascii="宋体" w:hAnsi="宋体" w:cs="宋体"/>
          <w:sz w:val="24"/>
          <w:highlight w:val="none"/>
          <w:lang w:val="en-US" w:eastAsia="zh-CN"/>
        </w:rPr>
        <w:t xml:space="preserve">具体验收办法、验收时点，以</w:t>
      </w:r>
      <w:r>
        <w:rPr>
          <w:rFonts w:hint="eastAsia" w:ascii="宋体" w:hAnsi="宋体" w:cs="宋体"/>
          <w:bCs/>
          <w:sz w:val="24"/>
          <w:szCs w:val="21"/>
          <w:highlight w:val="none"/>
        </w:rPr>
        <w:t xml:space="preserve">国家</w:t>
      </w:r>
      <w:r>
        <w:rPr>
          <w:rFonts w:hint="eastAsia" w:ascii="宋体" w:hAnsi="宋体" w:cs="宋体"/>
          <w:bCs/>
          <w:sz w:val="24"/>
          <w:szCs w:val="21"/>
          <w:highlight w:val="none"/>
          <w:lang w:val="en-US" w:eastAsia="zh-CN"/>
        </w:rPr>
        <w:t xml:space="preserve">和</w:t>
      </w:r>
      <w:r>
        <w:rPr>
          <w:rFonts w:hint="eastAsia" w:ascii="宋体" w:hAnsi="宋体" w:cs="宋体"/>
          <w:bCs/>
          <w:sz w:val="24"/>
          <w:szCs w:val="21"/>
          <w:highlight w:val="none"/>
        </w:rPr>
        <w:t xml:space="preserve">省林</w:t>
      </w:r>
      <w:r>
        <w:rPr>
          <w:rFonts w:hint="eastAsia" w:ascii="宋体" w:hAnsi="宋体" w:cs="宋体"/>
          <w:bCs/>
          <w:sz w:val="24"/>
          <w:szCs w:val="21"/>
          <w:highlight w:val="none"/>
          <w:lang w:val="en-US" w:eastAsia="zh-CN"/>
        </w:rPr>
        <w:t xml:space="preserve">业</w:t>
      </w:r>
      <w:r>
        <w:rPr>
          <w:rFonts w:hint="eastAsia" w:ascii="宋体" w:hAnsi="宋体" w:cs="宋体"/>
          <w:bCs/>
          <w:sz w:val="24"/>
          <w:szCs w:val="21"/>
          <w:highlight w:val="none"/>
        </w:rPr>
        <w:t xml:space="preserve">主管部门</w:t>
      </w:r>
      <w:r>
        <w:rPr>
          <w:rFonts w:hint="eastAsia" w:ascii="宋体" w:hAnsi="宋体" w:cs="宋体"/>
          <w:bCs/>
          <w:sz w:val="24"/>
          <w:szCs w:val="21"/>
          <w:highlight w:val="none"/>
          <w:lang w:val="en-US" w:eastAsia="zh-CN"/>
        </w:rPr>
        <w:t xml:space="preserve">要求为准</w:t>
      </w:r>
      <w:r>
        <w:rPr>
          <w:rFonts w:hint="eastAsia" w:ascii="宋体" w:hAnsi="宋体" w:cs="宋体"/>
          <w:bCs/>
          <w:sz w:val="24"/>
          <w:szCs w:val="21"/>
          <w:highlight w:val="none"/>
        </w:rPr>
        <w:t xml:space="preserve">。</w:t>
      </w:r>
      <w:r/>
    </w:p>
    <w:p>
      <w:pPr>
        <w:pStyle w:val="907"/>
        <w:ind w:firstLine="480"/>
        <w:jc w:val="both"/>
        <w:spacing w:before="0" w:beforeAutospacing="0" w:after="0" w:afterAutospacing="0" w:line="520" w:lineRule="exact"/>
        <w:rPr>
          <w:rFonts w:hint="eastAsia" w:cs="宋体"/>
          <w:highlight w:val="none"/>
          <w:u w:val="single"/>
        </w:rPr>
      </w:pPr>
      <w:r>
        <w:rPr>
          <w:rFonts w:hint="eastAsia" w:cs="宋体"/>
          <w:highlight w:val="none"/>
        </w:rPr>
        <w:t xml:space="preserve">1.4履行地点：甲方指定的具体地点。</w:t>
      </w:r>
      <w:r/>
    </w:p>
    <w:p>
      <w:pPr>
        <w:pStyle w:val="907"/>
        <w:ind w:firstLine="480"/>
        <w:jc w:val="both"/>
        <w:spacing w:before="0" w:beforeAutospacing="0" w:after="0" w:afterAutospacing="0" w:line="520" w:lineRule="exact"/>
        <w:rPr>
          <w:rFonts w:hint="eastAsia" w:cs="宋体"/>
          <w:highlight w:val="none"/>
        </w:rPr>
      </w:pPr>
      <w:r>
        <w:rPr>
          <w:rFonts w:hint="eastAsia" w:cs="宋体"/>
          <w:highlight w:val="none"/>
        </w:rPr>
        <w:t xml:space="preserve">1.5履行方式：到甲方指定地点并通过甲方审查。</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二、合同金额</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2.1本合同总金额为：人民币（大写）</w:t>
      </w:r>
      <w:r>
        <w:rPr>
          <w:rFonts w:hint="eastAsia" w:hAnsi="宋体" w:cs="宋体"/>
          <w:sz w:val="24"/>
          <w:szCs w:val="24"/>
          <w:highlight w:val="none"/>
          <w:u w:val="single"/>
        </w:rPr>
        <w:t xml:space="preserve">         </w:t>
      </w:r>
      <w:r>
        <w:rPr>
          <w:rFonts w:hint="eastAsia" w:hAnsi="宋体" w:cs="宋体"/>
          <w:sz w:val="24"/>
          <w:szCs w:val="24"/>
          <w:highlight w:val="none"/>
        </w:rPr>
        <w:t xml:space="preserve">圆整（¥</w:t>
      </w:r>
      <w:r>
        <w:rPr>
          <w:rFonts w:hint="eastAsia" w:hAnsi="宋体" w:cs="宋体"/>
          <w:sz w:val="24"/>
          <w:szCs w:val="24"/>
          <w:highlight w:val="none"/>
          <w:u w:val="single"/>
        </w:rPr>
        <w:t xml:space="preserve">         元</w:t>
      </w:r>
      <w:r>
        <w:rPr>
          <w:rFonts w:hint="eastAsia" w:hAnsi="宋体" w:cs="宋体"/>
          <w:sz w:val="24"/>
          <w:szCs w:val="24"/>
          <w:highlight w:val="none"/>
        </w:rPr>
        <w:t xml:space="preserve">）。</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2.2本合同价是指乙方为完成采购文件、项目需求中确定的所有内容的全部费用。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整。</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三、技术资料</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3.1甲方向乙方提供有关服务的基础资料，乙方向甲方提供最终的成果资料。</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四、知识产权及成果权属</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4.2 乙方保证所交付标的的所有权完全属于甲方。</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五、安全与保密</w:t>
      </w:r>
      <w:r/>
    </w:p>
    <w:p>
      <w:pPr>
        <w:ind w:firstLine="482"/>
        <w:spacing w:line="520" w:lineRule="exact"/>
        <w:rPr>
          <w:rFonts w:hint="eastAsia" w:ascii="宋体" w:hAnsi="宋体" w:cs="宋体"/>
          <w:sz w:val="24"/>
          <w:highlight w:val="none"/>
        </w:rPr>
      </w:pPr>
      <w:r>
        <w:rPr>
          <w:rFonts w:hint="eastAsia" w:ascii="宋体" w:hAnsi="宋体" w:cs="宋体"/>
          <w:sz w:val="24"/>
          <w:highlight w:val="none"/>
        </w:rPr>
        <w:t xml:space="preserve">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六、履约保证金</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6.1乙方交纳人民币（大写）</w:t>
      </w:r>
      <w:r>
        <w:rPr>
          <w:rFonts w:hint="eastAsia" w:hAnsi="宋体" w:cs="宋体"/>
          <w:sz w:val="24"/>
          <w:szCs w:val="24"/>
          <w:highlight w:val="none"/>
          <w:u w:val="single"/>
        </w:rPr>
        <w:t xml:space="preserve">         </w:t>
      </w:r>
      <w:r>
        <w:rPr>
          <w:rFonts w:hint="eastAsia" w:hAnsi="宋体" w:cs="宋体"/>
          <w:sz w:val="24"/>
          <w:szCs w:val="24"/>
          <w:highlight w:val="none"/>
        </w:rPr>
        <w:t xml:space="preserve">圆整（¥</w:t>
      </w:r>
      <w:r>
        <w:rPr>
          <w:rFonts w:hint="eastAsia" w:hAnsi="宋体" w:cs="宋体"/>
          <w:sz w:val="24"/>
          <w:szCs w:val="24"/>
          <w:highlight w:val="none"/>
          <w:u w:val="single"/>
        </w:rPr>
        <w:t xml:space="preserve">         元</w:t>
      </w:r>
      <w:r>
        <w:rPr>
          <w:rFonts w:hint="eastAsia" w:hAnsi="宋体" w:cs="宋体"/>
          <w:sz w:val="24"/>
          <w:szCs w:val="24"/>
          <w:highlight w:val="none"/>
        </w:rPr>
        <w:t xml:space="preserve">）作为本合同的履约保证金（合同金额的5%）。引用盐城信用办推行的第三方信用报告，AAA的供应商免交履约保证金，AA的供应商按一半金额缴纳(需提供信用管理部门备案的第三方信用报告)。</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6.2确需收取履约保证金的，履约保证金的缴纳形式：</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6.2.2 如以履约保函（保险）形式缴纳履约保证金，乙方可通过政府采购电子履约保函（保险）平台（www.jsdzbh.com）在线申请履约保函（保险）。</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6.3合同履行结束后，甲方应及时退还交纳的履约保证金。</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6.4履约保证金的退还：</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6.4.1方式：无息退还至乙方缴纳履约保证金的账户。如为保函，在到期时自行失效。</w:t>
      </w:r>
      <w:r/>
    </w:p>
    <w:p>
      <w:pPr>
        <w:ind w:firstLine="480"/>
        <w:spacing w:line="460" w:lineRule="exact"/>
        <w:rPr>
          <w:rFonts w:hint="eastAsia" w:hAnsi="宋体"/>
          <w:sz w:val="24"/>
          <w:highlight w:val="none"/>
        </w:rPr>
      </w:pPr>
      <w:r>
        <w:rPr>
          <w:rFonts w:hint="eastAsia" w:ascii="宋体" w:hAnsi="宋体" w:cs="宋体"/>
          <w:sz w:val="24"/>
          <w:highlight w:val="none"/>
        </w:rPr>
        <w:t xml:space="preserve">6.4.2时间：验收合格且</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收到发票后10个工作日内。</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6.4.3条件：按合同要求全部履约完成并经</w:t>
      </w:r>
      <w:r>
        <w:rPr>
          <w:rFonts w:hint="eastAsia" w:hAnsi="宋体" w:cs="宋体"/>
          <w:sz w:val="24"/>
          <w:szCs w:val="24"/>
          <w:highlight w:val="none"/>
          <w:lang w:val="en-US" w:eastAsia="zh-CN"/>
        </w:rPr>
        <w:t xml:space="preserve">甲方</w:t>
      </w:r>
      <w:r>
        <w:rPr>
          <w:rFonts w:hint="eastAsia" w:hAnsi="宋体" w:cs="宋体"/>
          <w:sz w:val="24"/>
          <w:szCs w:val="24"/>
          <w:highlight w:val="none"/>
        </w:rPr>
        <w:t xml:space="preserve">验收合格，且</w:t>
      </w:r>
      <w:r>
        <w:rPr>
          <w:rFonts w:hint="eastAsia" w:hAnsi="宋体" w:cs="宋体"/>
          <w:sz w:val="24"/>
          <w:szCs w:val="24"/>
          <w:highlight w:val="none"/>
          <w:lang w:val="en-US" w:eastAsia="zh-CN"/>
        </w:rPr>
        <w:t xml:space="preserve">甲方</w:t>
      </w:r>
      <w:r>
        <w:rPr>
          <w:rFonts w:hint="eastAsia" w:hAnsi="宋体" w:cs="宋体"/>
          <w:sz w:val="24"/>
          <w:szCs w:val="24"/>
          <w:highlight w:val="none"/>
        </w:rPr>
        <w:t xml:space="preserve">收到</w:t>
      </w:r>
      <w:r>
        <w:rPr>
          <w:rFonts w:hint="eastAsia" w:hAnsi="宋体" w:cs="宋体"/>
          <w:sz w:val="24"/>
          <w:szCs w:val="24"/>
          <w:highlight w:val="none"/>
          <w:lang w:val="en-US" w:eastAsia="zh-CN"/>
        </w:rPr>
        <w:t xml:space="preserve">乙方</w:t>
      </w:r>
      <w:r>
        <w:rPr>
          <w:rFonts w:hint="eastAsia" w:hAnsi="宋体" w:cs="宋体"/>
          <w:sz w:val="24"/>
          <w:szCs w:val="24"/>
          <w:highlight w:val="none"/>
        </w:rPr>
        <w:t xml:space="preserve">出具的发票。</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6.4.4不予退还情形：</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除不可抗力情况外，</w:t>
      </w:r>
      <w:r>
        <w:rPr>
          <w:rFonts w:hint="eastAsia" w:hAnsi="宋体" w:cs="宋体"/>
          <w:sz w:val="24"/>
          <w:szCs w:val="24"/>
          <w:highlight w:val="none"/>
          <w:lang w:val="en-US" w:eastAsia="zh-CN"/>
        </w:rPr>
        <w:t xml:space="preserve">乙方</w:t>
      </w:r>
      <w:r>
        <w:rPr>
          <w:rFonts w:hint="eastAsia" w:hAnsi="宋体" w:cs="宋体"/>
          <w:sz w:val="24"/>
          <w:szCs w:val="24"/>
          <w:highlight w:val="none"/>
        </w:rPr>
        <w:t xml:space="preserve">出现下列情形之一的，其履约保证金，甲方将视情节决定不予退还或部分不予退还。</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（1）乙方无正当理由拒绝签订合同的，或者在签订合同时向采购人提出附加条件或者更改合同实质性内容要求的；</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（2）乙方不履行与</w:t>
      </w:r>
      <w:r>
        <w:rPr>
          <w:rFonts w:hint="eastAsia" w:hAnsi="宋体" w:cs="宋体"/>
          <w:sz w:val="24"/>
          <w:szCs w:val="24"/>
          <w:highlight w:val="none"/>
          <w:lang w:val="en-US" w:eastAsia="zh-CN"/>
        </w:rPr>
        <w:t xml:space="preserve">甲方</w:t>
      </w:r>
      <w:r>
        <w:rPr>
          <w:rFonts w:hint="eastAsia" w:hAnsi="宋体" w:cs="宋体"/>
          <w:sz w:val="24"/>
          <w:szCs w:val="24"/>
          <w:highlight w:val="none"/>
        </w:rPr>
        <w:t xml:space="preserve">订立的合同的；</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（3）乙方所供货物或服务不符合招标文件规定要求的；</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（4）乙方采取欺骗、弄虚作假方式投标的或与其它投标人串通投标的；</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（5）乙方将合同内容转包、违法分包的；</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（6）乙方故意捏造事实或伪造证明材料，进行虚假恶意投诉或反映的。</w:t>
      </w:r>
      <w:r/>
    </w:p>
    <w:p>
      <w:pPr>
        <w:pStyle w:val="887"/>
        <w:ind w:firstLine="480"/>
        <w:spacing w:line="520" w:lineRule="exact"/>
        <w:rPr>
          <w:rFonts w:hint="eastAsia" w:hAnsi="宋体" w:cs="宋体"/>
          <w:bCs/>
          <w:sz w:val="24"/>
          <w:szCs w:val="24"/>
          <w:highlight w:val="none"/>
        </w:rPr>
      </w:pPr>
      <w:r>
        <w:rPr>
          <w:rFonts w:hint="eastAsia" w:hAnsi="宋体" w:cs="宋体"/>
          <w:sz w:val="24"/>
          <w:szCs w:val="24"/>
          <w:highlight w:val="none"/>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spacing w:before="143" w:after="143" w:line="520" w:lineRule="exact"/>
        <w:rPr>
          <w:rFonts w:hint="eastAsia" w:ascii="宋体" w:hAnsi="宋体" w:cs="宋体"/>
          <w:b/>
          <w:sz w:val="24"/>
          <w:highlight w:val="none"/>
        </w:rPr>
      </w:pPr>
      <w:r>
        <w:rPr>
          <w:rFonts w:hint="eastAsia" w:ascii="宋体" w:hAnsi="宋体" w:cs="宋体"/>
          <w:b/>
          <w:sz w:val="24"/>
          <w:highlight w:val="none"/>
        </w:rPr>
        <w:t xml:space="preserve">七、合同转包或分包</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7.1乙方不得将合同标的转包给他人履行。</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7.2乙方不得将合同标的分包给他人履行。</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7.3乙方如有转包或未经甲方同意的分包行为，甲方有权给予终止合同。</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八、付款方式</w:t>
      </w:r>
      <w:r/>
    </w:p>
    <w:p>
      <w:pPr>
        <w:ind w:firstLine="480"/>
        <w:spacing w:before="120" w:after="120" w:line="500" w:lineRule="exact"/>
        <w:rPr>
          <w:rFonts w:hint="eastAsia" w:ascii="宋体" w:hAnsi="宋体" w:cs="宋体"/>
          <w:sz w:val="24"/>
          <w:highlight w:val="none"/>
        </w:rPr>
      </w:pPr>
      <w:r>
        <w:rPr>
          <w:rFonts w:hint="eastAsia" w:ascii="宋体" w:hAnsi="宋体" w:cs="宋体"/>
          <w:sz w:val="24"/>
          <w:highlight w:val="none"/>
        </w:rPr>
        <w:t xml:space="preserve">8.1付款方式：</w:t>
      </w:r>
      <w:r/>
    </w:p>
    <w:p>
      <w:pPr>
        <w:ind w:firstLine="480"/>
        <w:spacing w:before="120" w:after="120" w:line="500" w:lineRule="exact"/>
        <w:rPr>
          <w:rFonts w:hint="eastAsia" w:hAnsi="宋体"/>
          <w:sz w:val="24"/>
          <w:highlight w:val="none"/>
        </w:rPr>
      </w:pPr>
      <w:r>
        <w:rPr>
          <w:rFonts w:hint="eastAsia" w:ascii="宋体" w:hAnsi="宋体" w:cs="宋体"/>
          <w:sz w:val="24"/>
          <w:highlight w:val="none"/>
        </w:rPr>
        <w:t xml:space="preserve">8.1.1预付款支付时间：</w:t>
      </w:r>
      <w:r>
        <w:rPr>
          <w:rFonts w:hint="eastAsia" w:hAnsi="宋体"/>
          <w:sz w:val="24"/>
          <w:highlight w:val="none"/>
        </w:rPr>
        <w:t xml:space="preserve">合同预付款的比例为30%，合同签订后，甲方在收到发票后10个工作日内将预付款支付到合同约定的乙方账户；</w:t>
      </w:r>
      <w:r/>
    </w:p>
    <w:p>
      <w:pPr>
        <w:ind w:firstLine="480"/>
        <w:spacing w:before="143" w:after="143" w:line="520" w:lineRule="exact"/>
        <w:rPr>
          <w:highlight w:val="none"/>
        </w:rPr>
      </w:pPr>
      <w:r>
        <w:rPr>
          <w:rFonts w:hint="eastAsia" w:ascii="宋体" w:hAnsi="宋体" w:cs="宋体"/>
          <w:bCs/>
          <w:sz w:val="24"/>
          <w:highlight w:val="none"/>
        </w:rPr>
        <w:t xml:space="preserve">8.1.2 尾款支付时间：</w:t>
      </w:r>
      <w:r>
        <w:rPr>
          <w:rFonts w:hint="eastAsia" w:hAnsi="宋体"/>
          <w:bCs/>
          <w:sz w:val="24"/>
          <w:highlight w:val="none"/>
        </w:rPr>
        <w:t xml:space="preserve">乙方提交报告送审稿通过甲方组织的专家评审履约验收后，</w:t>
      </w:r>
      <w:r>
        <w:rPr>
          <w:rFonts w:hint="eastAsia" w:hAnsi="宋体"/>
          <w:sz w:val="24"/>
          <w:highlight w:val="none"/>
        </w:rPr>
        <w:t xml:space="preserve">甲方在收到发票后10个工作日内</w:t>
      </w:r>
      <w:r>
        <w:rPr>
          <w:rFonts w:hint="eastAsia" w:hAnsi="宋体"/>
          <w:bCs/>
          <w:sz w:val="24"/>
          <w:highlight w:val="none"/>
        </w:rPr>
        <w:t xml:space="preserve">向乙方一次性支付剩余工程价款</w:t>
      </w:r>
      <w:r>
        <w:rPr>
          <w:rFonts w:hint="eastAsia" w:ascii="宋体" w:hAnsi="宋体" w:cs="宋体"/>
          <w:bCs/>
          <w:sz w:val="24"/>
          <w:highlight w:val="none"/>
        </w:rPr>
        <w:t xml:space="preserve">。</w:t>
      </w:r>
      <w:r/>
    </w:p>
    <w:p>
      <w:pPr>
        <w:ind w:firstLine="480"/>
        <w:spacing w:before="143" w:after="143" w:line="520" w:lineRule="exact"/>
        <w:rPr>
          <w:rFonts w:hint="eastAsia" w:ascii="宋体" w:hAnsi="宋体" w:cs="宋体"/>
          <w:bCs/>
          <w:sz w:val="24"/>
          <w:highlight w:val="none"/>
        </w:rPr>
      </w:pPr>
      <w:r>
        <w:rPr>
          <w:rFonts w:hint="eastAsia" w:ascii="宋体" w:hAnsi="宋体" w:cs="宋体"/>
          <w:bCs/>
          <w:sz w:val="24"/>
          <w:highlight w:val="none"/>
        </w:rPr>
        <w:t xml:space="preserve">注：以上付款均不计任何利息和相关费用，付款一律通过银行结转。每次付款前提是乙方已提供合法票据。</w:t>
      </w:r>
      <w:r/>
    </w:p>
    <w:p>
      <w:pPr>
        <w:ind w:firstLine="482"/>
        <w:spacing w:before="143" w:after="143" w:line="520" w:lineRule="exact"/>
        <w:rPr>
          <w:rFonts w:hint="eastAsia" w:ascii="宋体" w:hAnsi="宋体" w:cs="宋体"/>
          <w:b/>
          <w:sz w:val="24"/>
          <w:highlight w:val="none"/>
        </w:rPr>
      </w:pPr>
      <w:r>
        <w:rPr>
          <w:rFonts w:hint="eastAsia" w:ascii="宋体" w:hAnsi="宋体" w:cs="宋体"/>
          <w:b/>
          <w:sz w:val="24"/>
          <w:highlight w:val="none"/>
        </w:rPr>
        <w:t xml:space="preserve">九、项目履约验收</w:t>
      </w:r>
      <w:r/>
    </w:p>
    <w:p>
      <w:pPr>
        <w:ind w:firstLine="480"/>
        <w:spacing w:before="120" w:after="120" w:line="460" w:lineRule="exact"/>
        <w:rPr>
          <w:rFonts w:hint="eastAsia" w:ascii="宋体" w:hAnsi="宋体" w:cs="宋体"/>
          <w:bCs/>
          <w:sz w:val="24"/>
          <w:highlight w:val="none"/>
        </w:rPr>
      </w:pPr>
      <w:r>
        <w:rPr>
          <w:rFonts w:hint="eastAsia" w:ascii="宋体" w:hAnsi="宋体" w:cs="宋体"/>
          <w:bCs/>
          <w:sz w:val="24"/>
          <w:highlight w:val="none"/>
        </w:rPr>
        <w:t xml:space="preserve">9.1甲方依法组织履约验收工作。验收的依据包括招标文件的各项要求、乙方的投标文件以及甲方上级部门要求、国家相关法规政策规定。</w:t>
      </w:r>
      <w:r/>
    </w:p>
    <w:p>
      <w:pPr>
        <w:ind w:firstLine="480"/>
        <w:spacing w:before="120" w:after="120" w:line="460" w:lineRule="exact"/>
        <w:rPr>
          <w:rFonts w:hint="eastAsia" w:ascii="宋体" w:hAnsi="宋体" w:cs="宋体"/>
          <w:bCs/>
          <w:sz w:val="24"/>
          <w:highlight w:val="none"/>
        </w:rPr>
      </w:pPr>
      <w:r>
        <w:rPr>
          <w:rFonts w:hint="eastAsia" w:ascii="宋体" w:hAnsi="宋体" w:cs="宋体"/>
          <w:bCs/>
          <w:sz w:val="24"/>
          <w:highlight w:val="none"/>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460" w:lineRule="exact"/>
        <w:rPr>
          <w:rFonts w:hint="eastAsia" w:ascii="宋体" w:hAnsi="宋体" w:cs="宋体"/>
          <w:bCs/>
          <w:sz w:val="24"/>
          <w:highlight w:val="none"/>
        </w:rPr>
      </w:pPr>
      <w:r>
        <w:rPr>
          <w:rFonts w:hint="eastAsia" w:ascii="宋体" w:hAnsi="宋体" w:cs="宋体"/>
          <w:bCs/>
          <w:sz w:val="24"/>
          <w:highlight w:val="none"/>
        </w:rPr>
        <w:t xml:space="preserve">9.3对于实际使用人和甲方分离的项目，甲方邀请实际使用人参与验收。</w:t>
      </w:r>
      <w:r/>
    </w:p>
    <w:p>
      <w:pPr>
        <w:ind w:firstLine="480"/>
        <w:spacing w:before="120" w:after="120" w:line="460" w:lineRule="exact"/>
        <w:rPr>
          <w:rFonts w:hint="eastAsia" w:ascii="宋体" w:hAnsi="宋体" w:cs="宋体"/>
          <w:bCs/>
          <w:sz w:val="24"/>
          <w:highlight w:val="none"/>
        </w:rPr>
      </w:pPr>
      <w:r>
        <w:rPr>
          <w:rFonts w:hint="eastAsia" w:ascii="宋体" w:hAnsi="宋体" w:cs="宋体"/>
          <w:bCs/>
          <w:sz w:val="24"/>
          <w:highlight w:val="none"/>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hint="eastAsia" w:ascii="宋体" w:hAnsi="宋体" w:cs="宋体"/>
          <w:bCs/>
          <w:sz w:val="24"/>
          <w:highlight w:val="none"/>
        </w:rPr>
      </w:pPr>
      <w:r>
        <w:rPr>
          <w:rFonts w:hint="eastAsia" w:ascii="宋体" w:hAnsi="宋体" w:cs="宋体"/>
          <w:bCs/>
          <w:sz w:val="24"/>
          <w:highlight w:val="none"/>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int="eastAsia" w:hAnsi="宋体"/>
          <w:b/>
          <w:sz w:val="24"/>
          <w:highlight w:val="none"/>
        </w:rPr>
      </w:pPr>
      <w:r>
        <w:rPr>
          <w:rFonts w:hint="eastAsia" w:ascii="宋体" w:hAnsi="宋体" w:cs="宋体"/>
          <w:bCs/>
          <w:sz w:val="24"/>
          <w:highlight w:val="none"/>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887"/>
        <w:ind w:firstLine="482"/>
        <w:spacing w:before="120" w:after="120" w:line="520" w:lineRule="exact"/>
        <w:tabs>
          <w:tab w:val="left" w:pos="454" w:leader="none"/>
        </w:tabs>
        <w:rPr>
          <w:rFonts w:hint="eastAsia" w:hAnsi="宋体" w:cs="宋体"/>
          <w:b/>
          <w:sz w:val="24"/>
          <w:szCs w:val="24"/>
          <w:highlight w:val="none"/>
        </w:rPr>
      </w:pPr>
      <w:r>
        <w:rPr>
          <w:rFonts w:hint="eastAsia" w:hAnsi="宋体" w:cs="宋体"/>
          <w:b/>
          <w:sz w:val="24"/>
          <w:szCs w:val="24"/>
          <w:highlight w:val="none"/>
        </w:rPr>
        <w:t xml:space="preserve">十、双方的权利及义务</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10.1甲方根据乙方需要，参与项目的相关讨论和调研活动，给予支持与指导。</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10.2甲方对乙方的工作进度和阶段性成果进行监督、检查。</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10.3甲方应在合同签订后三日内，提供项目各项背景材料及政策性文件。</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10.4乙方按照合同规定及甲方要求，按时按量完成工作，按甲方需要提交书面及电子文件。</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10.5乙方须按照本项目所涉要求制定项目实施方案并报甲方同意后实施项目，履行承诺，保证质量。</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10.6甲方对乙方在项目实施中发生的违法、违规、违约行为，按法律规定、协议约定进行处理。</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10.7甲方须为乙方提供政策咨询及必要支持，在政策允许范围内协助乙方做好项目实施工作。</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10.8在项目实施过程中，乙方不得向甲方提供虚假资料或信息。</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10.9乙方应主动接受并配合甲方及相关财政、审计等部门对本项目的检查、指导和监督。</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520" w:lineRule="exact"/>
        <w:rPr>
          <w:rFonts w:hint="eastAsia" w:ascii="宋体" w:hAnsi="宋体" w:cs="宋体"/>
          <w:bCs/>
          <w:sz w:val="24"/>
          <w:highlight w:val="none"/>
        </w:rPr>
      </w:pPr>
      <w:r>
        <w:rPr>
          <w:rFonts w:hint="eastAsia" w:ascii="宋体" w:hAnsi="宋体" w:cs="宋体"/>
          <w:b/>
          <w:bCs/>
          <w:sz w:val="24"/>
          <w:highlight w:val="none"/>
        </w:rPr>
        <w:t xml:space="preserve">10.11双方应对在合同签订、履行过程中知悉的对方不公开信息予以保密，且该保密义务不因合同解除或履行完毕而终止。</w:t>
      </w:r>
      <w:r/>
    </w:p>
    <w:p>
      <w:pPr>
        <w:ind w:firstLine="482"/>
        <w:spacing w:line="520" w:lineRule="exact"/>
        <w:rPr>
          <w:rFonts w:hint="eastAsia" w:ascii="宋体" w:hAnsi="宋体" w:cs="宋体"/>
          <w:b/>
          <w:sz w:val="24"/>
          <w:highlight w:val="none"/>
        </w:rPr>
      </w:pPr>
      <w:r>
        <w:rPr>
          <w:rFonts w:hint="eastAsia" w:ascii="宋体" w:hAnsi="宋体" w:cs="宋体"/>
          <w:b/>
          <w:sz w:val="24"/>
          <w:highlight w:val="none"/>
        </w:rPr>
        <w:t xml:space="preserve">十一、违约责任</w:t>
      </w:r>
      <w:r/>
    </w:p>
    <w:p>
      <w:pPr>
        <w:ind w:firstLine="480"/>
        <w:spacing w:before="143" w:after="143" w:line="520" w:lineRule="exact"/>
        <w:rPr>
          <w:rFonts w:hint="eastAsia" w:ascii="宋体" w:hAnsi="宋体" w:cs="宋体"/>
          <w:bCs/>
          <w:sz w:val="24"/>
          <w:highlight w:val="none"/>
        </w:rPr>
      </w:pPr>
      <w:r>
        <w:rPr>
          <w:rFonts w:hint="eastAsia" w:ascii="宋体" w:hAnsi="宋体" w:cs="宋体"/>
          <w:bCs/>
          <w:sz w:val="24"/>
          <w:highlight w:val="none"/>
        </w:rPr>
        <w:t xml:space="preserve">11.1若甲方未能接收服务成果，且无法提供合理的拒绝理由，甲方应向乙方支付相当于合同标的额百分之五的违约金。但若甲方能证明拒收是由于乙方服务成果不符合合同约定标准或存在重大缺陷，甲方有权拒收而不承担此违约责任。</w:t>
      </w:r>
      <w:r/>
    </w:p>
    <w:p>
      <w:pPr>
        <w:ind w:firstLine="480"/>
        <w:spacing w:line="520" w:lineRule="exact"/>
        <w:rPr>
          <w:rFonts w:hint="eastAsia" w:ascii="宋体" w:hAnsi="宋体" w:cs="宋体"/>
          <w:bCs/>
          <w:sz w:val="24"/>
          <w:highlight w:val="none"/>
        </w:rPr>
      </w:pPr>
      <w:r>
        <w:rPr>
          <w:rFonts w:hint="eastAsia" w:ascii="宋体" w:hAnsi="宋体" w:cs="宋体"/>
          <w:bCs/>
          <w:sz w:val="24"/>
          <w:highlight w:val="none"/>
        </w:rPr>
        <w:t xml:space="preserve">11.2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520" w:lineRule="exact"/>
        <w:rPr>
          <w:rFonts w:hint="eastAsia" w:ascii="宋体" w:hAnsi="宋体" w:cs="宋体"/>
          <w:bCs/>
          <w:sz w:val="24"/>
          <w:highlight w:val="none"/>
        </w:rPr>
      </w:pPr>
      <w:r>
        <w:rPr>
          <w:rFonts w:hint="eastAsia" w:ascii="宋体" w:hAnsi="宋体" w:cs="宋体"/>
          <w:bCs/>
          <w:sz w:val="24"/>
          <w:highlight w:val="none"/>
        </w:rPr>
        <w:t xml:space="preserve">11.3乙方所交的成果的技术参数、质量不符合合同规定及招标文件规定标准的，甲方有权拒收。</w:t>
      </w:r>
      <w:r/>
    </w:p>
    <w:p>
      <w:pPr>
        <w:ind w:firstLine="480"/>
        <w:spacing w:line="520" w:lineRule="exact"/>
        <w:rPr>
          <w:rFonts w:hint="eastAsia" w:ascii="宋体" w:hAnsi="宋体" w:cs="宋体"/>
          <w:bCs/>
          <w:sz w:val="24"/>
          <w:highlight w:val="none"/>
        </w:rPr>
      </w:pPr>
      <w:r>
        <w:rPr>
          <w:rFonts w:hint="eastAsia" w:ascii="宋体" w:hAnsi="宋体" w:cs="宋体"/>
          <w:bCs/>
          <w:sz w:val="24"/>
          <w:highlight w:val="none"/>
        </w:rPr>
        <w:t xml:space="preserve">11.4若乙方违反知识产权、保密条款，还应立即停止侵权行为，消除影响，并赔偿甲方因此遭受的损失。</w:t>
      </w:r>
      <w:r/>
    </w:p>
    <w:p>
      <w:pPr>
        <w:ind w:firstLine="480"/>
        <w:spacing w:line="520" w:lineRule="exact"/>
        <w:rPr>
          <w:rFonts w:hint="eastAsia" w:ascii="宋体" w:hAnsi="宋体" w:cs="宋体"/>
          <w:b/>
          <w:sz w:val="24"/>
          <w:highlight w:val="none"/>
        </w:rPr>
      </w:pPr>
      <w:r>
        <w:rPr>
          <w:rFonts w:hint="eastAsia" w:ascii="宋体" w:hAnsi="宋体" w:cs="宋体"/>
          <w:b/>
          <w:sz w:val="24"/>
          <w:highlight w:val="none"/>
        </w:rPr>
        <w:t xml:space="preserve">十二、不可抗力事件处理</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12.1在合同有效期内，任何一方因不可抗力事件导致不能履行合同，则合同履行期可延长，其延长期与不可抗力影响期相同。</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12.2不可抗力事件发生后，应立即通知对方，并寄送有关权威机构出具的证明。</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12.3不可抗力事件延续120天以上，双方应通过友好协商，确定是否继续履行合同。</w:t>
      </w:r>
      <w:r/>
    </w:p>
    <w:p>
      <w:pPr>
        <w:pStyle w:val="887"/>
        <w:ind w:firstLine="482"/>
        <w:spacing w:before="120" w:after="120" w:line="520" w:lineRule="exact"/>
        <w:rPr>
          <w:rFonts w:hint="eastAsia" w:hAnsi="宋体" w:cs="宋体"/>
          <w:b/>
          <w:sz w:val="24"/>
          <w:szCs w:val="24"/>
          <w:highlight w:val="none"/>
        </w:rPr>
      </w:pPr>
      <w:r>
        <w:rPr>
          <w:rFonts w:hint="eastAsia" w:hAnsi="宋体" w:cs="宋体"/>
          <w:b/>
          <w:sz w:val="24"/>
          <w:szCs w:val="24"/>
          <w:highlight w:val="none"/>
        </w:rPr>
        <w:t xml:space="preserve">十三、解决争议的方法</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13.1双方在签订、履行合同中所发生的一切争议，应通过友好协商解决。如协商不成，由甲方所在地人民法院管辖。</w:t>
      </w:r>
      <w:r/>
    </w:p>
    <w:p>
      <w:pPr>
        <w:pStyle w:val="887"/>
        <w:ind w:firstLine="482"/>
        <w:spacing w:line="520" w:lineRule="exact"/>
        <w:rPr>
          <w:rFonts w:hint="eastAsia" w:hAnsi="宋体" w:cs="宋体"/>
          <w:b/>
          <w:sz w:val="24"/>
          <w:szCs w:val="24"/>
          <w:highlight w:val="none"/>
        </w:rPr>
      </w:pPr>
      <w:r>
        <w:rPr>
          <w:rFonts w:hint="eastAsia" w:hAnsi="宋体" w:cs="宋体"/>
          <w:b/>
          <w:sz w:val="24"/>
          <w:szCs w:val="24"/>
          <w:highlight w:val="none"/>
        </w:rPr>
        <w:t xml:space="preserve">十四、合同生效及其它</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14.1合同经双方法定代表人或授权委托代表人签字并加盖单位公章后生效。</w:t>
      </w:r>
      <w:r/>
    </w:p>
    <w:p>
      <w:pPr>
        <w:pStyle w:val="887"/>
        <w:ind w:firstLine="480"/>
        <w:spacing w:before="120" w:after="120" w:line="520" w:lineRule="exact"/>
        <w:tabs>
          <w:tab w:val="left" w:pos="454" w:leader="none"/>
        </w:tabs>
        <w:rPr>
          <w:rFonts w:hint="eastAsia" w:hAnsi="宋体" w:cs="宋体"/>
          <w:sz w:val="24"/>
          <w:szCs w:val="24"/>
          <w:highlight w:val="none"/>
        </w:rPr>
      </w:pPr>
      <w:r>
        <w:rPr>
          <w:rFonts w:hint="eastAsia" w:hAnsi="宋体" w:cs="宋体"/>
          <w:sz w:val="24"/>
          <w:szCs w:val="24"/>
          <w:highlight w:val="none"/>
        </w:rPr>
        <w:t xml:space="preserve">14.2</w:t>
      </w:r>
      <w:r>
        <w:rPr>
          <w:rFonts w:hint="eastAsia" w:hAnsi="宋体"/>
          <w:sz w:val="24"/>
          <w:szCs w:val="24"/>
          <w:highlight w:val="none"/>
        </w:rPr>
        <w:t xml:space="preserve">本合同未尽事宜，遵照《中华人民共和国民法典》《中华人民共和国政府采购法》有关条文执行。</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t xml:space="preserve">14.3本合同一式陆份，甲方执叁份，乙方执叁份，自甲乙双方签字、盖章之日起生效。</w:t>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r>
      <w:r/>
    </w:p>
    <w:p>
      <w:pPr>
        <w:pStyle w:val="887"/>
        <w:ind w:firstLine="480"/>
        <w:spacing w:line="520" w:lineRule="exact"/>
        <w:rPr>
          <w:rFonts w:hint="eastAsia" w:hAnsi="宋体" w:cs="宋体"/>
          <w:sz w:val="24"/>
          <w:szCs w:val="24"/>
          <w:highlight w:val="none"/>
        </w:rPr>
      </w:pPr>
      <w:r>
        <w:rPr>
          <w:rFonts w:hint="eastAsia" w:hAnsi="宋体" w:cs="宋体"/>
          <w:sz w:val="24"/>
          <w:szCs w:val="24"/>
          <w:highlight w:val="none"/>
        </w:rPr>
      </w:r>
      <w:r/>
    </w:p>
    <w:p>
      <w:pPr>
        <w:pStyle w:val="887"/>
        <w:ind w:firstLine="480"/>
        <w:spacing w:line="460" w:lineRule="exact"/>
        <w:rPr>
          <w:rFonts w:hint="eastAsia" w:hAnsi="宋体" w:cs="宋体"/>
          <w:sz w:val="24"/>
          <w:szCs w:val="24"/>
          <w:highlight w:val="none"/>
        </w:rPr>
      </w:pPr>
      <w:r>
        <w:rPr>
          <w:rFonts w:hint="eastAsia" w:hAnsi="宋体" w:cs="宋体"/>
          <w:sz w:val="24"/>
          <w:szCs w:val="24"/>
          <w:highlight w:val="none"/>
        </w:rPr>
        <w:t xml:space="preserve">甲方：                                    乙方：</w:t>
      </w:r>
      <w:r/>
    </w:p>
    <w:p>
      <w:pPr>
        <w:pStyle w:val="887"/>
        <w:ind w:firstLine="480"/>
        <w:spacing w:line="460" w:lineRule="exact"/>
        <w:rPr>
          <w:rFonts w:hint="eastAsia" w:hAnsi="宋体" w:cs="宋体"/>
          <w:sz w:val="24"/>
          <w:szCs w:val="24"/>
          <w:highlight w:val="none"/>
        </w:rPr>
      </w:pPr>
      <w:r>
        <w:rPr>
          <w:rFonts w:hint="eastAsia" w:hAnsi="宋体" w:cs="宋体"/>
          <w:sz w:val="24"/>
          <w:szCs w:val="24"/>
          <w:highlight w:val="none"/>
        </w:rPr>
        <w:t xml:space="preserve">地址：                                    地址：</w:t>
      </w:r>
      <w:r/>
    </w:p>
    <w:p>
      <w:pPr>
        <w:pStyle w:val="887"/>
        <w:ind w:firstLine="480"/>
        <w:spacing w:line="460" w:lineRule="exact"/>
        <w:rPr>
          <w:rFonts w:hint="eastAsia" w:hAnsi="宋体" w:cs="宋体"/>
          <w:sz w:val="24"/>
          <w:szCs w:val="24"/>
          <w:highlight w:val="none"/>
        </w:rPr>
      </w:pPr>
      <w:r>
        <w:rPr>
          <w:rFonts w:hint="eastAsia" w:hAnsi="宋体" w:cs="宋体"/>
          <w:sz w:val="24"/>
          <w:szCs w:val="24"/>
          <w:highlight w:val="none"/>
        </w:rPr>
        <w:t xml:space="preserve">法定代表人或授权代表：                    法定代表人或授权代表：</w:t>
      </w:r>
      <w:r/>
    </w:p>
    <w:p>
      <w:pPr>
        <w:pStyle w:val="887"/>
        <w:ind w:firstLine="480"/>
        <w:spacing w:line="460" w:lineRule="exact"/>
        <w:rPr>
          <w:rFonts w:hint="eastAsia" w:hAnsi="宋体" w:cs="宋体"/>
          <w:sz w:val="24"/>
          <w:szCs w:val="24"/>
          <w:highlight w:val="none"/>
        </w:rPr>
      </w:pPr>
      <w:r>
        <w:rPr>
          <w:rFonts w:hint="eastAsia" w:hAnsi="宋体" w:cs="宋体"/>
          <w:sz w:val="24"/>
          <w:szCs w:val="24"/>
          <w:highlight w:val="none"/>
        </w:rPr>
        <w:t xml:space="preserve">联系电话：                                联系电话：</w:t>
      </w:r>
      <w:r/>
    </w:p>
    <w:p>
      <w:pPr>
        <w:pStyle w:val="887"/>
        <w:ind w:firstLine="1024"/>
        <w:spacing w:line="460" w:lineRule="exact"/>
        <w:rPr>
          <w:rFonts w:ascii="黑体" w:hAnsi="Times New Roman" w:eastAsia="黑体"/>
          <w:szCs w:val="44"/>
          <w:highlight w:val="none"/>
        </w:rPr>
      </w:pPr>
      <w:r>
        <w:rPr>
          <w:rFonts w:hint="eastAsia" w:hAnsi="宋体" w:cs="宋体"/>
          <w:sz w:val="24"/>
          <w:szCs w:val="24"/>
          <w:highlight w:val="none"/>
        </w:rPr>
        <w:t xml:space="preserve">年   月   日                              年   月   日</w:t>
      </w:r>
      <w:r>
        <w:rPr>
          <w:rFonts w:hint="eastAsia" w:hAnsi="宋体" w:cs="宋体"/>
          <w:bCs/>
          <w:szCs w:val="44"/>
          <w:highlight w:val="none"/>
        </w:rPr>
        <w:br w:type="page" w:clear="all"/>
      </w:r>
      <w:r/>
    </w:p>
    <w:p>
      <w:pPr>
        <w:pStyle w:val="864"/>
        <w:spacing w:line="240" w:lineRule="auto"/>
        <w:rPr>
          <w:rFonts w:hint="eastAsia" w:ascii="宋体" w:hAnsi="宋体" w:eastAsia="宋体"/>
          <w:sz w:val="24"/>
          <w:highlight w:val="none"/>
        </w:rPr>
      </w:pPr>
      <w:r>
        <w:rPr>
          <w:rFonts w:hint="eastAsia" w:ascii="黑体" w:hAnsi="Times New Roman" w:eastAsia="黑体"/>
          <w:b w:val="0"/>
          <w:szCs w:val="44"/>
          <w:highlight w:val="none"/>
        </w:rPr>
        <w:t xml:space="preserve">第四章</w:t>
      </w:r>
      <w:r>
        <w:rPr>
          <w:rFonts w:hint="eastAsia" w:ascii="黑体" w:hAnsi="Times New Roman" w:eastAsia="黑体"/>
          <w:szCs w:val="44"/>
          <w:highlight w:val="none"/>
        </w:rPr>
        <w:t xml:space="preserve"> 项目需求</w:t>
      </w:r>
      <w:r/>
    </w:p>
    <w:p>
      <w:pPr>
        <w:ind w:firstLine="482"/>
        <w:jc w:val="left"/>
        <w:keepLines w:val="0"/>
        <w:keepNext w:val="0"/>
        <w:pageBreakBefore w:val="0"/>
        <w:spacing w:line="480" w:lineRule="exact"/>
        <w:widowControl/>
        <w:rPr>
          <w:rFonts w:hint="eastAsia" w:ascii="宋体" w:hAnsi="宋体"/>
          <w:b/>
          <w:bCs/>
          <w:sz w:val="24"/>
          <w:highlight w:val="none"/>
        </w:rPr>
      </w:pPr>
      <w:r>
        <w:rPr>
          <w:rFonts w:hint="eastAsia" w:ascii="宋体" w:hAnsi="宋体"/>
          <w:b/>
          <w:bCs/>
          <w:sz w:val="24"/>
          <w:highlight w:val="none"/>
        </w:rPr>
        <w:t xml:space="preserve">项目属性:服务类项目。</w:t>
      </w:r>
      <w:r/>
    </w:p>
    <w:p>
      <w:pPr>
        <w:ind w:firstLine="482"/>
        <w:keepLines w:val="0"/>
        <w:keepNext w:val="0"/>
        <w:pageBreakBefore w:val="0"/>
        <w:spacing w:line="480" w:lineRule="exact"/>
        <w:rPr>
          <w:rFonts w:hint="eastAsia" w:ascii="宋体" w:hAnsi="宋体"/>
          <w:b/>
          <w:bCs/>
          <w:sz w:val="24"/>
          <w:highlight w:val="none"/>
          <w:lang w:val="zh-CN"/>
        </w:rPr>
      </w:pPr>
      <w:r>
        <w:rPr>
          <w:rFonts w:hint="eastAsia" w:ascii="宋体" w:hAnsi="宋体"/>
          <w:b/>
          <w:bCs/>
          <w:sz w:val="24"/>
          <w:highlight w:val="none"/>
          <w:lang w:val="zh-CN"/>
        </w:rPr>
        <w:t xml:space="preserve">一、项目名称</w:t>
      </w:r>
      <w:r/>
    </w:p>
    <w:p>
      <w:pPr>
        <w:ind w:firstLine="480"/>
        <w:keepLines w:val="0"/>
        <w:keepNext w:val="0"/>
        <w:pageBreakBefore w:val="0"/>
        <w:spacing w:line="480" w:lineRule="exact"/>
        <w:rPr>
          <w:rFonts w:hint="eastAsia" w:ascii="宋体" w:hAnsi="宋体"/>
          <w:bCs/>
          <w:sz w:val="24"/>
          <w:highlight w:val="none"/>
          <w:lang w:val="zh-CN"/>
        </w:rPr>
      </w:pPr>
      <w:r>
        <w:rPr>
          <w:rFonts w:hint="eastAsia" w:ascii="宋体" w:hAnsi="宋体"/>
          <w:bCs/>
          <w:sz w:val="24"/>
          <w:highlight w:val="none"/>
          <w:lang w:val="zh-CN"/>
        </w:rPr>
        <w:t xml:space="preserve">盐城市2025年度互花米草治理市级监测与评估项目</w:t>
      </w:r>
      <w:r/>
    </w:p>
    <w:p>
      <w:pPr>
        <w:ind w:firstLine="482"/>
        <w:keepLines w:val="0"/>
        <w:keepNext w:val="0"/>
        <w:pageBreakBefore w:val="0"/>
        <w:spacing w:line="480" w:lineRule="exact"/>
        <w:rPr>
          <w:rFonts w:hint="eastAsia" w:ascii="宋体" w:hAnsi="宋体"/>
          <w:b/>
          <w:bCs/>
          <w:sz w:val="24"/>
          <w:highlight w:val="none"/>
          <w:lang w:val="zh-CN"/>
        </w:rPr>
      </w:pPr>
      <w:r>
        <w:rPr>
          <w:rFonts w:hint="eastAsia" w:ascii="宋体" w:hAnsi="宋体"/>
          <w:b/>
          <w:bCs/>
          <w:sz w:val="24"/>
          <w:highlight w:val="none"/>
        </w:rPr>
        <w:t xml:space="preserve">二、</w:t>
      </w:r>
      <w:r>
        <w:rPr>
          <w:rFonts w:hint="eastAsia" w:ascii="宋体" w:hAnsi="宋体"/>
          <w:b/>
          <w:bCs/>
          <w:sz w:val="24"/>
          <w:highlight w:val="none"/>
          <w:lang w:val="zh-CN"/>
        </w:rPr>
        <w:t xml:space="preserve">项目需求</w:t>
      </w:r>
      <w:r/>
    </w:p>
    <w:p>
      <w:pPr>
        <w:ind w:firstLine="480"/>
        <w:keepLines w:val="0"/>
        <w:keepNext w:val="0"/>
        <w:pageBreakBefore w:val="0"/>
        <w:spacing w:line="480" w:lineRule="exact"/>
        <w:rPr>
          <w:rFonts w:hint="eastAsia" w:ascii="宋体" w:hAnsi="宋体" w:cs="宋体"/>
          <w:bCs/>
          <w:sz w:val="24"/>
          <w:szCs w:val="21"/>
          <w:highlight w:val="none"/>
        </w:rPr>
      </w:pPr>
      <w:r>
        <w:rPr>
          <w:rFonts w:ascii="宋体" w:hAnsi="宋体" w:cs="宋体"/>
          <w:bCs/>
          <w:sz w:val="24"/>
          <w:szCs w:val="21"/>
          <w:highlight w:val="none"/>
        </w:rPr>
        <w:t xml:space="preserve">为落实《江苏省互花米草治理专项行动实施方案（2023-2025年）》，提高盐城市滨海湿地生态系统质量和稳定性，有效遏制互花米草扩散态势，全面防控互花米草危害，确保滨海湿地生态安全，盐城市自然资源和规划局高度重视互花米草治理</w:t>
      </w:r>
      <w:r>
        <w:rPr>
          <w:rFonts w:hint="eastAsia" w:ascii="宋体" w:hAnsi="宋体" w:cs="宋体"/>
          <w:bCs/>
          <w:sz w:val="24"/>
          <w:szCs w:val="21"/>
          <w:highlight w:val="none"/>
        </w:rPr>
        <w:t xml:space="preserve">工作</w:t>
      </w:r>
      <w:r>
        <w:rPr>
          <w:rFonts w:ascii="宋体" w:hAnsi="宋体" w:cs="宋体"/>
          <w:bCs/>
          <w:sz w:val="24"/>
          <w:szCs w:val="21"/>
          <w:highlight w:val="none"/>
        </w:rPr>
        <w:t xml:space="preserve">，积极</w:t>
      </w:r>
      <w:r>
        <w:rPr>
          <w:rFonts w:hint="eastAsia" w:ascii="宋体" w:hAnsi="宋体" w:cs="宋体"/>
          <w:bCs/>
          <w:sz w:val="24"/>
          <w:szCs w:val="21"/>
          <w:highlight w:val="none"/>
        </w:rPr>
        <w:t xml:space="preserve">组织沿海</w:t>
      </w:r>
      <w:r>
        <w:rPr>
          <w:rFonts w:ascii="宋体" w:hAnsi="宋体" w:cs="宋体"/>
          <w:bCs/>
          <w:sz w:val="24"/>
          <w:szCs w:val="21"/>
          <w:highlight w:val="none"/>
        </w:rPr>
        <w:t xml:space="preserve">县</w:t>
      </w:r>
      <w:r>
        <w:rPr>
          <w:rFonts w:hint="eastAsia" w:ascii="宋体" w:hAnsi="宋体" w:cs="宋体"/>
          <w:bCs/>
          <w:sz w:val="24"/>
          <w:szCs w:val="21"/>
          <w:highlight w:val="none"/>
        </w:rPr>
        <w:t xml:space="preserve">（市、</w:t>
      </w:r>
      <w:r>
        <w:rPr>
          <w:rFonts w:ascii="宋体" w:hAnsi="宋体" w:cs="宋体"/>
          <w:bCs/>
          <w:sz w:val="24"/>
          <w:szCs w:val="21"/>
          <w:highlight w:val="none"/>
        </w:rPr>
        <w:t xml:space="preserve">区</w:t>
      </w:r>
      <w:r>
        <w:rPr>
          <w:rFonts w:hint="eastAsia" w:ascii="宋体" w:hAnsi="宋体" w:cs="宋体"/>
          <w:bCs/>
          <w:sz w:val="24"/>
          <w:szCs w:val="21"/>
          <w:highlight w:val="none"/>
        </w:rPr>
        <w:t xml:space="preserve">）</w:t>
      </w:r>
      <w:r>
        <w:rPr>
          <w:rFonts w:ascii="宋体" w:hAnsi="宋体" w:cs="宋体"/>
          <w:bCs/>
          <w:sz w:val="24"/>
          <w:szCs w:val="21"/>
          <w:highlight w:val="none"/>
        </w:rPr>
        <w:t xml:space="preserve">落实工作部署，为盐城互花米草治理提供技术指导，并负责督查治理进程、核查治理效果</w:t>
      </w:r>
      <w:r>
        <w:rPr>
          <w:rFonts w:hint="eastAsia" w:ascii="宋体" w:hAnsi="宋体" w:cs="宋体"/>
          <w:bCs/>
          <w:sz w:val="24"/>
          <w:szCs w:val="21"/>
          <w:highlight w:val="none"/>
        </w:rPr>
        <w:t xml:space="preserve">和复发监测</w:t>
      </w:r>
      <w:r>
        <w:rPr>
          <w:rFonts w:ascii="宋体" w:hAnsi="宋体" w:cs="宋体"/>
          <w:bCs/>
          <w:sz w:val="24"/>
          <w:szCs w:val="21"/>
          <w:highlight w:val="none"/>
        </w:rPr>
        <w:t xml:space="preserve">等</w:t>
      </w:r>
      <w:r>
        <w:rPr>
          <w:rFonts w:hint="eastAsia" w:ascii="宋体" w:hAnsi="宋体" w:cs="宋体"/>
          <w:bCs/>
          <w:sz w:val="24"/>
          <w:szCs w:val="21"/>
          <w:highlight w:val="none"/>
        </w:rPr>
        <w:t xml:space="preserve">相关</w:t>
      </w:r>
      <w:r>
        <w:rPr>
          <w:rFonts w:ascii="宋体" w:hAnsi="宋体" w:cs="宋体"/>
          <w:bCs/>
          <w:sz w:val="24"/>
          <w:szCs w:val="21"/>
          <w:highlight w:val="none"/>
        </w:rPr>
        <w:t xml:space="preserve">工作。</w:t>
      </w:r>
      <w:r/>
    </w:p>
    <w:p>
      <w:pPr>
        <w:ind w:firstLine="480"/>
        <w:keepLines w:val="0"/>
        <w:keepNext w:val="0"/>
        <w:pageBreakBefore w:val="0"/>
        <w:spacing w:line="480" w:lineRule="exact"/>
        <w:rPr>
          <w:rFonts w:hint="eastAsia" w:ascii="宋体" w:hAnsi="宋体" w:cs="宋体"/>
          <w:bCs/>
          <w:sz w:val="24"/>
          <w:szCs w:val="21"/>
          <w:highlight w:val="none"/>
        </w:rPr>
      </w:pPr>
      <w:r>
        <w:rPr>
          <w:rFonts w:ascii="宋体" w:hAnsi="宋体" w:cs="宋体"/>
          <w:bCs/>
          <w:sz w:val="24"/>
          <w:szCs w:val="21"/>
          <w:highlight w:val="none"/>
        </w:rPr>
        <w:t xml:space="preserve">结合全市互花米草治理工作要求及考核内容，以省林业局下发的</w:t>
      </w:r>
      <w:r>
        <w:rPr>
          <w:rFonts w:hint="eastAsia" w:ascii="宋体" w:hAnsi="宋体" w:cs="宋体"/>
          <w:bCs/>
          <w:sz w:val="24"/>
          <w:szCs w:val="21"/>
          <w:highlight w:val="none"/>
        </w:rPr>
        <w:t xml:space="preserve">盐城市各</w:t>
      </w:r>
      <w:r>
        <w:rPr>
          <w:rFonts w:ascii="宋体" w:hAnsi="宋体" w:cs="宋体"/>
          <w:bCs/>
          <w:sz w:val="24"/>
          <w:szCs w:val="21"/>
          <w:highlight w:val="none"/>
        </w:rPr>
        <w:t xml:space="preserve">县</w:t>
      </w:r>
      <w:r>
        <w:rPr>
          <w:rFonts w:hint="eastAsia" w:ascii="宋体" w:hAnsi="宋体" w:cs="宋体"/>
          <w:bCs/>
          <w:sz w:val="24"/>
          <w:szCs w:val="21"/>
          <w:highlight w:val="none"/>
        </w:rPr>
        <w:t xml:space="preserve">（市、</w:t>
      </w:r>
      <w:r>
        <w:rPr>
          <w:rFonts w:ascii="宋体" w:hAnsi="宋体" w:cs="宋体"/>
          <w:bCs/>
          <w:sz w:val="24"/>
          <w:szCs w:val="21"/>
          <w:highlight w:val="none"/>
        </w:rPr>
        <w:t xml:space="preserve">区</w:t>
      </w:r>
      <w:r>
        <w:rPr>
          <w:rFonts w:hint="eastAsia" w:ascii="宋体" w:hAnsi="宋体" w:cs="宋体"/>
          <w:bCs/>
          <w:sz w:val="24"/>
          <w:szCs w:val="21"/>
          <w:highlight w:val="none"/>
        </w:rPr>
        <w:t xml:space="preserve">）</w:t>
      </w:r>
      <w:r>
        <w:rPr>
          <w:rFonts w:ascii="宋体" w:hAnsi="宋体" w:cs="宋体"/>
          <w:bCs/>
          <w:sz w:val="24"/>
          <w:szCs w:val="21"/>
          <w:highlight w:val="none"/>
        </w:rPr>
        <w:t xml:space="preserve">互花米草分布图斑为基础，对</w:t>
      </w:r>
      <w:r>
        <w:rPr>
          <w:rFonts w:hint="eastAsia" w:ascii="宋体" w:hAnsi="宋体" w:cs="宋体"/>
          <w:bCs/>
          <w:sz w:val="24"/>
          <w:szCs w:val="21"/>
          <w:highlight w:val="none"/>
        </w:rPr>
        <w:t xml:space="preserve">各沿海</w:t>
      </w:r>
      <w:r>
        <w:rPr>
          <w:rFonts w:ascii="宋体" w:hAnsi="宋体" w:cs="宋体"/>
          <w:bCs/>
          <w:sz w:val="24"/>
          <w:szCs w:val="21"/>
          <w:highlight w:val="none"/>
        </w:rPr>
        <w:t xml:space="preserve">县</w:t>
      </w:r>
      <w:r>
        <w:rPr>
          <w:rFonts w:hint="eastAsia" w:ascii="宋体" w:hAnsi="宋体" w:cs="宋体"/>
          <w:bCs/>
          <w:sz w:val="24"/>
          <w:szCs w:val="21"/>
          <w:highlight w:val="none"/>
        </w:rPr>
        <w:t xml:space="preserve">（市、</w:t>
      </w:r>
      <w:r>
        <w:rPr>
          <w:rFonts w:ascii="宋体" w:hAnsi="宋体" w:cs="宋体"/>
          <w:bCs/>
          <w:sz w:val="24"/>
          <w:szCs w:val="21"/>
          <w:highlight w:val="none"/>
        </w:rPr>
        <w:t xml:space="preserve">区</w:t>
      </w:r>
      <w:r>
        <w:rPr>
          <w:rFonts w:hint="eastAsia" w:ascii="宋体" w:hAnsi="宋体" w:cs="宋体"/>
          <w:bCs/>
          <w:sz w:val="24"/>
          <w:szCs w:val="21"/>
          <w:highlight w:val="none"/>
        </w:rPr>
        <w:t xml:space="preserve">）</w:t>
      </w:r>
      <w:r>
        <w:rPr>
          <w:rFonts w:ascii="宋体" w:hAnsi="宋体" w:cs="宋体"/>
          <w:bCs/>
          <w:sz w:val="24"/>
          <w:szCs w:val="21"/>
          <w:highlight w:val="none"/>
        </w:rPr>
        <w:t xml:space="preserve">提供互花米草治理后的图斑</w:t>
      </w:r>
      <w:r>
        <w:rPr>
          <w:rFonts w:hint="eastAsia" w:ascii="宋体" w:hAnsi="宋体" w:cs="宋体"/>
          <w:bCs/>
          <w:sz w:val="24"/>
          <w:szCs w:val="21"/>
          <w:highlight w:val="none"/>
        </w:rPr>
        <w:t xml:space="preserve">开展除治效果和复发监测工作、</w:t>
      </w:r>
      <w:r>
        <w:rPr>
          <w:rFonts w:ascii="宋体" w:hAnsi="宋体" w:cs="宋体"/>
          <w:bCs/>
          <w:sz w:val="24"/>
          <w:szCs w:val="21"/>
          <w:highlight w:val="none"/>
        </w:rPr>
        <w:t xml:space="preserve">采用卫星遥感判读、无人机巡查、现场调查等方式对</w:t>
      </w:r>
      <w:r>
        <w:rPr>
          <w:rFonts w:hint="eastAsia" w:ascii="宋体" w:hAnsi="宋体" w:cs="宋体"/>
          <w:bCs/>
          <w:sz w:val="24"/>
          <w:szCs w:val="21"/>
          <w:highlight w:val="none"/>
        </w:rPr>
        <w:t xml:space="preserve">沿海</w:t>
      </w:r>
      <w:r>
        <w:rPr>
          <w:rFonts w:ascii="宋体" w:hAnsi="宋体" w:cs="宋体"/>
          <w:bCs/>
          <w:sz w:val="24"/>
          <w:szCs w:val="21"/>
          <w:highlight w:val="none"/>
        </w:rPr>
        <w:t xml:space="preserve">县</w:t>
      </w:r>
      <w:r>
        <w:rPr>
          <w:rFonts w:hint="eastAsia" w:ascii="宋体" w:hAnsi="宋体" w:cs="宋体"/>
          <w:bCs/>
          <w:sz w:val="24"/>
          <w:szCs w:val="21"/>
          <w:highlight w:val="none"/>
        </w:rPr>
        <w:t xml:space="preserve">（市、</w:t>
      </w:r>
      <w:r>
        <w:rPr>
          <w:rFonts w:ascii="宋体" w:hAnsi="宋体" w:cs="宋体"/>
          <w:bCs/>
          <w:sz w:val="24"/>
          <w:szCs w:val="21"/>
          <w:highlight w:val="none"/>
        </w:rPr>
        <w:t xml:space="preserve">区</w:t>
      </w:r>
      <w:r>
        <w:rPr>
          <w:rFonts w:hint="eastAsia" w:ascii="宋体" w:hAnsi="宋体" w:cs="宋体"/>
          <w:bCs/>
          <w:sz w:val="24"/>
          <w:szCs w:val="21"/>
          <w:highlight w:val="none"/>
        </w:rPr>
        <w:t xml:space="preserve">）</w:t>
      </w:r>
      <w:r>
        <w:rPr>
          <w:rFonts w:ascii="宋体" w:hAnsi="宋体" w:cs="宋体"/>
          <w:bCs/>
          <w:sz w:val="24"/>
          <w:szCs w:val="21"/>
          <w:highlight w:val="none"/>
        </w:rPr>
        <w:t xml:space="preserve">互花米草治理区</w:t>
      </w:r>
      <w:r>
        <w:rPr>
          <w:rFonts w:hint="eastAsia" w:ascii="宋体" w:hAnsi="宋体" w:cs="宋体"/>
          <w:bCs/>
          <w:sz w:val="24"/>
          <w:szCs w:val="21"/>
          <w:highlight w:val="none"/>
        </w:rPr>
        <w:t xml:space="preserve">的</w:t>
      </w:r>
      <w:r>
        <w:rPr>
          <w:rFonts w:ascii="宋体" w:hAnsi="宋体" w:cs="宋体"/>
          <w:bCs/>
          <w:sz w:val="24"/>
          <w:szCs w:val="21"/>
          <w:highlight w:val="none"/>
        </w:rPr>
        <w:t xml:space="preserve">治理模式、治理效果、管护</w:t>
      </w:r>
      <w:r>
        <w:rPr>
          <w:rFonts w:hint="eastAsia" w:ascii="宋体" w:hAnsi="宋体" w:cs="宋体"/>
          <w:bCs/>
          <w:sz w:val="24"/>
          <w:szCs w:val="21"/>
          <w:highlight w:val="none"/>
        </w:rPr>
        <w:t xml:space="preserve">情况</w:t>
      </w:r>
      <w:r>
        <w:rPr>
          <w:rFonts w:ascii="宋体" w:hAnsi="宋体" w:cs="宋体"/>
          <w:bCs/>
          <w:sz w:val="24"/>
          <w:szCs w:val="21"/>
          <w:highlight w:val="none"/>
        </w:rPr>
        <w:t xml:space="preserve">等进行核查</w:t>
      </w:r>
      <w:r>
        <w:rPr>
          <w:rFonts w:hint="eastAsia" w:ascii="宋体" w:hAnsi="宋体" w:cs="宋体"/>
          <w:bCs/>
          <w:sz w:val="24"/>
          <w:szCs w:val="21"/>
          <w:highlight w:val="none"/>
        </w:rPr>
        <w:t xml:space="preserve">、监测，</w:t>
      </w:r>
      <w:r>
        <w:rPr>
          <w:rFonts w:ascii="宋体" w:hAnsi="宋体" w:cs="宋体"/>
          <w:bCs/>
          <w:sz w:val="24"/>
          <w:szCs w:val="21"/>
          <w:highlight w:val="none"/>
        </w:rPr>
        <w:t xml:space="preserve">综合分析并及时评价</w:t>
      </w:r>
      <w:r>
        <w:rPr>
          <w:rFonts w:hint="eastAsia" w:ascii="宋体" w:hAnsi="宋体" w:cs="宋体"/>
          <w:bCs/>
          <w:sz w:val="24"/>
          <w:szCs w:val="21"/>
          <w:highlight w:val="none"/>
        </w:rPr>
        <w:t xml:space="preserve">沿海</w:t>
      </w:r>
      <w:r>
        <w:rPr>
          <w:rFonts w:ascii="宋体" w:hAnsi="宋体" w:cs="宋体"/>
          <w:bCs/>
          <w:sz w:val="24"/>
          <w:szCs w:val="21"/>
          <w:highlight w:val="none"/>
        </w:rPr>
        <w:t xml:space="preserve">县</w:t>
      </w:r>
      <w:r>
        <w:rPr>
          <w:rFonts w:hint="eastAsia" w:ascii="宋体" w:hAnsi="宋体" w:cs="宋体"/>
          <w:bCs/>
          <w:sz w:val="24"/>
          <w:szCs w:val="21"/>
          <w:highlight w:val="none"/>
        </w:rPr>
        <w:t xml:space="preserve">（市、</w:t>
      </w:r>
      <w:r>
        <w:rPr>
          <w:rFonts w:ascii="宋体" w:hAnsi="宋体" w:cs="宋体"/>
          <w:bCs/>
          <w:sz w:val="24"/>
          <w:szCs w:val="21"/>
          <w:highlight w:val="none"/>
        </w:rPr>
        <w:t xml:space="preserve">区</w:t>
      </w:r>
      <w:r>
        <w:rPr>
          <w:rFonts w:hint="eastAsia" w:ascii="宋体" w:hAnsi="宋体" w:cs="宋体"/>
          <w:bCs/>
          <w:sz w:val="24"/>
          <w:szCs w:val="21"/>
          <w:highlight w:val="none"/>
        </w:rPr>
        <w:t xml:space="preserve">）</w:t>
      </w:r>
      <w:r>
        <w:rPr>
          <w:rFonts w:ascii="宋体" w:hAnsi="宋体" w:cs="宋体"/>
          <w:bCs/>
          <w:sz w:val="24"/>
          <w:szCs w:val="21"/>
          <w:highlight w:val="none"/>
        </w:rPr>
        <w:t xml:space="preserve">互花米草</w:t>
      </w:r>
      <w:r>
        <w:rPr>
          <w:rFonts w:hint="eastAsia" w:ascii="宋体" w:hAnsi="宋体" w:cs="宋体"/>
          <w:bCs/>
          <w:sz w:val="24"/>
          <w:szCs w:val="21"/>
          <w:highlight w:val="none"/>
        </w:rPr>
        <w:t xml:space="preserve">除治</w:t>
      </w:r>
      <w:r>
        <w:rPr>
          <w:rFonts w:ascii="宋体" w:hAnsi="宋体" w:cs="宋体"/>
          <w:bCs/>
          <w:sz w:val="24"/>
          <w:szCs w:val="21"/>
          <w:highlight w:val="none"/>
        </w:rPr>
        <w:t xml:space="preserve">效果，</w:t>
      </w:r>
      <w:r>
        <w:rPr>
          <w:rFonts w:hint="eastAsia" w:ascii="宋体" w:hAnsi="宋体" w:cs="宋体"/>
          <w:bCs/>
          <w:sz w:val="24"/>
          <w:szCs w:val="21"/>
          <w:highlight w:val="none"/>
        </w:rPr>
        <w:t xml:space="preserve">完成全市年度互花米草治理核查和监测工作，并</w:t>
      </w:r>
      <w:r>
        <w:rPr>
          <w:rFonts w:ascii="宋体" w:hAnsi="宋体" w:cs="宋体"/>
          <w:bCs/>
          <w:sz w:val="24"/>
          <w:szCs w:val="21"/>
          <w:highlight w:val="none"/>
        </w:rPr>
        <w:t xml:space="preserve">编制</w:t>
      </w:r>
      <w:r>
        <w:rPr>
          <w:rFonts w:hint="eastAsia" w:ascii="宋体" w:hAnsi="宋体" w:cs="宋体"/>
          <w:bCs/>
          <w:sz w:val="24"/>
          <w:szCs w:val="21"/>
          <w:highlight w:val="none"/>
        </w:rPr>
        <w:t xml:space="preserve">全市</w:t>
      </w:r>
      <w:r>
        <w:rPr>
          <w:rFonts w:ascii="宋体" w:hAnsi="宋体" w:cs="宋体"/>
          <w:bCs/>
          <w:sz w:val="24"/>
          <w:szCs w:val="21"/>
          <w:highlight w:val="none"/>
        </w:rPr>
        <w:t xml:space="preserve">年度治理</w:t>
      </w:r>
      <w:r>
        <w:rPr>
          <w:rFonts w:hint="eastAsia" w:ascii="宋体" w:hAnsi="宋体" w:cs="宋体"/>
          <w:bCs/>
          <w:sz w:val="24"/>
          <w:szCs w:val="21"/>
          <w:highlight w:val="none"/>
        </w:rPr>
        <w:t xml:space="preserve">成果</w:t>
      </w:r>
      <w:r>
        <w:rPr>
          <w:rFonts w:ascii="宋体" w:hAnsi="宋体" w:cs="宋体"/>
          <w:bCs/>
          <w:sz w:val="24"/>
          <w:szCs w:val="21"/>
          <w:highlight w:val="none"/>
        </w:rPr>
        <w:t xml:space="preserve">报告。</w:t>
      </w:r>
      <w:r/>
    </w:p>
    <w:p>
      <w:pPr>
        <w:ind w:firstLine="482"/>
        <w:keepLines w:val="0"/>
        <w:keepNext w:val="0"/>
        <w:pageBreakBefore w:val="0"/>
        <w:spacing w:line="480" w:lineRule="exact"/>
        <w:rPr>
          <w:rFonts w:hint="eastAsia" w:ascii="宋体" w:hAnsi="宋体"/>
          <w:b/>
          <w:bCs/>
          <w:sz w:val="24"/>
          <w:highlight w:val="none"/>
          <w:lang w:val="zh-CN"/>
        </w:rPr>
      </w:pPr>
      <w:r>
        <w:rPr>
          <w:rFonts w:hint="eastAsia" w:ascii="宋体" w:hAnsi="宋体"/>
          <w:b/>
          <w:bCs/>
          <w:sz w:val="24"/>
          <w:highlight w:val="none"/>
        </w:rPr>
        <w:t xml:space="preserve">三</w:t>
      </w:r>
      <w:r>
        <w:rPr>
          <w:rFonts w:hint="eastAsia" w:ascii="宋体" w:hAnsi="宋体"/>
          <w:b/>
          <w:bCs/>
          <w:sz w:val="24"/>
          <w:highlight w:val="none"/>
          <w:lang w:val="zh-CN"/>
        </w:rPr>
        <w:t xml:space="preserve">、提交成果</w:t>
      </w:r>
      <w:r/>
    </w:p>
    <w:p>
      <w:pPr>
        <w:ind w:firstLine="480"/>
        <w:keepLines w:val="0"/>
        <w:keepNext w:val="0"/>
        <w:pageBreakBefore w:val="0"/>
        <w:spacing w:line="480" w:lineRule="exact"/>
        <w:rPr>
          <w:rFonts w:hint="eastAsia" w:ascii="宋体" w:hAnsi="宋体" w:cs="宋体"/>
          <w:bCs/>
          <w:sz w:val="24"/>
          <w:szCs w:val="21"/>
          <w:highlight w:val="none"/>
        </w:rPr>
      </w:pPr>
      <w:r>
        <w:rPr>
          <w:rFonts w:ascii="宋体" w:hAnsi="宋体" w:cs="宋体"/>
          <w:bCs/>
          <w:sz w:val="24"/>
          <w:szCs w:val="21"/>
          <w:highlight w:val="none"/>
        </w:rPr>
        <w:t xml:space="preserve">本项目技术服务主要提交以下成果：</w:t>
      </w:r>
      <w:r/>
    </w:p>
    <w:p>
      <w:pPr>
        <w:ind w:firstLine="480"/>
        <w:keepLines w:val="0"/>
        <w:keepNext w:val="0"/>
        <w:pageBreakBefore w:val="0"/>
        <w:spacing w:line="480" w:lineRule="exact"/>
        <w:rPr>
          <w:rFonts w:hint="eastAsia" w:ascii="宋体" w:hAnsi="宋体" w:cs="宋体"/>
          <w:bCs/>
          <w:sz w:val="24"/>
          <w:szCs w:val="21"/>
          <w:highlight w:val="none"/>
        </w:rPr>
      </w:pPr>
      <w:r>
        <w:rPr>
          <w:rFonts w:ascii="宋体" w:hAnsi="宋体" w:cs="宋体"/>
          <w:bCs/>
          <w:sz w:val="24"/>
          <w:szCs w:val="21"/>
          <w:highlight w:val="none"/>
        </w:rPr>
        <w:t xml:space="preserve">1、全市年度监测图斑信息等数据资料（含电子及纸质材料）；</w:t>
      </w:r>
      <w:r/>
    </w:p>
    <w:p>
      <w:pPr>
        <w:ind w:firstLine="480"/>
        <w:keepLines w:val="0"/>
        <w:keepNext w:val="0"/>
        <w:pageBreakBefore w:val="0"/>
        <w:spacing w:line="480" w:lineRule="exact"/>
        <w:rPr>
          <w:rFonts w:hint="eastAsia" w:ascii="宋体" w:hAnsi="宋体" w:cs="宋体"/>
          <w:bCs/>
          <w:sz w:val="24"/>
          <w:szCs w:val="21"/>
          <w:highlight w:val="none"/>
        </w:rPr>
      </w:pPr>
      <w:r>
        <w:rPr>
          <w:rFonts w:ascii="宋体" w:hAnsi="宋体" w:cs="宋体"/>
          <w:bCs/>
          <w:sz w:val="24"/>
          <w:szCs w:val="21"/>
          <w:highlight w:val="none"/>
        </w:rPr>
        <w:t xml:space="preserve">2、填报</w:t>
      </w:r>
      <w:r>
        <w:rPr>
          <w:rFonts w:hint="eastAsia" w:ascii="宋体" w:hAnsi="宋体" w:cs="宋体"/>
          <w:bCs/>
          <w:sz w:val="24"/>
          <w:szCs w:val="21"/>
          <w:highlight w:val="none"/>
        </w:rPr>
        <w:t xml:space="preserve">江苏</w:t>
      </w:r>
      <w:r>
        <w:rPr>
          <w:rFonts w:ascii="宋体" w:hAnsi="宋体" w:cs="宋体"/>
          <w:bCs/>
          <w:sz w:val="24"/>
          <w:szCs w:val="21"/>
          <w:highlight w:val="none"/>
        </w:rPr>
        <w:t xml:space="preserve">省和盐城市互花米草监测相应报表</w:t>
      </w:r>
      <w:r>
        <w:rPr>
          <w:rFonts w:hint="eastAsia" w:ascii="宋体" w:hAnsi="宋体" w:cs="宋体"/>
          <w:bCs/>
          <w:sz w:val="24"/>
          <w:szCs w:val="21"/>
          <w:highlight w:val="none"/>
        </w:rPr>
        <w:t xml:space="preserve">；</w:t>
      </w:r>
      <w:r/>
    </w:p>
    <w:p>
      <w:pPr>
        <w:ind w:firstLine="482"/>
        <w:keepLines w:val="0"/>
        <w:keepNext w:val="0"/>
        <w:pageBreakBefore w:val="0"/>
        <w:spacing w:line="480" w:lineRule="exact"/>
        <w:rPr>
          <w:rFonts w:hint="eastAsia" w:ascii="宋体" w:hAnsi="宋体" w:cs="宋体"/>
          <w:bCs/>
          <w:sz w:val="24"/>
          <w:szCs w:val="21"/>
          <w:highlight w:val="none"/>
        </w:rPr>
      </w:pPr>
      <w:r>
        <w:rPr>
          <w:rFonts w:ascii="宋体" w:hAnsi="宋体" w:cs="宋体"/>
          <w:bCs/>
          <w:sz w:val="24"/>
          <w:szCs w:val="21"/>
          <w:highlight w:val="none"/>
        </w:rPr>
        <w:t xml:space="preserve">3、提交《</w:t>
      </w:r>
      <w:r>
        <w:rPr>
          <w:rFonts w:hint="eastAsia" w:ascii="宋体" w:hAnsi="宋体"/>
          <w:bCs/>
          <w:sz w:val="24"/>
          <w:highlight w:val="none"/>
          <w:lang w:val="zh-CN"/>
        </w:rPr>
        <w:t xml:space="preserve">盐城市2025年度互花米草治理市级核查及成果汇总</w:t>
      </w:r>
      <w:r>
        <w:rPr>
          <w:rFonts w:ascii="宋体" w:hAnsi="宋体" w:cs="宋体"/>
          <w:bCs/>
          <w:sz w:val="24"/>
          <w:szCs w:val="21"/>
          <w:highlight w:val="none"/>
        </w:rPr>
        <w:t xml:space="preserve">报告》。</w:t>
      </w:r>
      <w:r/>
    </w:p>
    <w:p>
      <w:pPr>
        <w:ind w:firstLine="482"/>
        <w:keepLines w:val="0"/>
        <w:keepNext w:val="0"/>
        <w:pageBreakBefore w:val="0"/>
        <w:spacing w:line="480" w:lineRule="exact"/>
        <w:rPr>
          <w:rFonts w:hint="eastAsia" w:ascii="宋体" w:hAnsi="宋体"/>
          <w:b/>
          <w:bCs/>
          <w:sz w:val="24"/>
          <w:highlight w:val="none"/>
          <w:lang w:val="zh-CN"/>
        </w:rPr>
      </w:pPr>
      <w:r>
        <w:rPr>
          <w:rFonts w:hint="eastAsia" w:ascii="宋体" w:hAnsi="宋体"/>
          <w:b/>
          <w:bCs/>
          <w:sz w:val="24"/>
          <w:highlight w:val="none"/>
        </w:rPr>
        <w:t xml:space="preserve">四</w:t>
      </w:r>
      <w:r>
        <w:rPr>
          <w:rFonts w:hint="eastAsia" w:ascii="宋体" w:hAnsi="宋体"/>
          <w:b/>
          <w:bCs/>
          <w:sz w:val="24"/>
          <w:highlight w:val="none"/>
          <w:lang w:val="zh-CN"/>
        </w:rPr>
        <w:t xml:space="preserve">、项目完成时间（工期）：自签订合同至2026年</w:t>
      </w:r>
      <w:r>
        <w:rPr>
          <w:rFonts w:hint="eastAsia" w:ascii="宋体" w:hAnsi="宋体"/>
          <w:b/>
          <w:bCs/>
          <w:sz w:val="24"/>
          <w:highlight w:val="none"/>
        </w:rPr>
        <w:t xml:space="preserve">10</w:t>
      </w:r>
      <w:r>
        <w:rPr>
          <w:rFonts w:hint="eastAsia" w:ascii="宋体" w:hAnsi="宋体"/>
          <w:b/>
          <w:bCs/>
          <w:sz w:val="24"/>
          <w:highlight w:val="none"/>
          <w:lang w:val="zh-CN"/>
        </w:rPr>
        <w:t xml:space="preserve">月</w:t>
      </w:r>
      <w:r>
        <w:rPr>
          <w:rFonts w:hint="eastAsia" w:ascii="宋体" w:hAnsi="宋体"/>
          <w:b/>
          <w:bCs/>
          <w:sz w:val="24"/>
          <w:highlight w:val="none"/>
        </w:rPr>
        <w:t xml:space="preserve">31</w:t>
      </w:r>
      <w:r>
        <w:rPr>
          <w:rFonts w:hint="eastAsia" w:ascii="宋体" w:hAnsi="宋体"/>
          <w:b/>
          <w:bCs/>
          <w:sz w:val="24"/>
          <w:highlight w:val="none"/>
          <w:lang w:val="zh-CN"/>
        </w:rPr>
        <w:t xml:space="preserve">日止。</w:t>
      </w:r>
      <w:r/>
    </w:p>
    <w:p>
      <w:pPr>
        <w:ind w:firstLine="480"/>
        <w:keepLines w:val="0"/>
        <w:keepNext w:val="0"/>
        <w:pageBreakBefore w:val="0"/>
        <w:spacing w:line="480" w:lineRule="exact"/>
        <w:widowControl/>
        <w:rPr>
          <w:rFonts w:hint="eastAsia" w:ascii="宋体" w:hAnsi="宋体" w:cs="宋体"/>
          <w:bCs/>
          <w:sz w:val="24"/>
          <w:szCs w:val="21"/>
          <w:highlight w:val="none"/>
        </w:rPr>
      </w:pPr>
      <w:r>
        <w:rPr>
          <w:rFonts w:hint="eastAsia" w:ascii="宋体" w:hAnsi="宋体" w:cs="宋体"/>
          <w:bCs/>
          <w:sz w:val="24"/>
          <w:szCs w:val="21"/>
          <w:highlight w:val="none"/>
        </w:rPr>
        <w:t xml:space="preserve">根据国家</w:t>
      </w:r>
      <w:r>
        <w:rPr>
          <w:rFonts w:hint="eastAsia" w:ascii="宋体" w:hAnsi="宋体" w:cs="宋体"/>
          <w:bCs/>
          <w:sz w:val="24"/>
          <w:szCs w:val="21"/>
          <w:highlight w:val="none"/>
          <w:lang w:val="en-US" w:eastAsia="zh-CN"/>
        </w:rPr>
        <w:t xml:space="preserve">和</w:t>
      </w:r>
      <w:r>
        <w:rPr>
          <w:rFonts w:hint="eastAsia" w:ascii="宋体" w:hAnsi="宋体" w:cs="宋体"/>
          <w:bCs/>
          <w:sz w:val="24"/>
          <w:szCs w:val="21"/>
          <w:highlight w:val="none"/>
        </w:rPr>
        <w:t xml:space="preserve">省林</w:t>
      </w:r>
      <w:r>
        <w:rPr>
          <w:rFonts w:hint="eastAsia" w:ascii="宋体" w:hAnsi="宋体" w:cs="宋体"/>
          <w:bCs/>
          <w:sz w:val="24"/>
          <w:szCs w:val="21"/>
          <w:highlight w:val="none"/>
          <w:lang w:val="en-US" w:eastAsia="zh-CN"/>
        </w:rPr>
        <w:t xml:space="preserve">业</w:t>
      </w:r>
      <w:r>
        <w:rPr>
          <w:rFonts w:hint="eastAsia" w:ascii="宋体" w:hAnsi="宋体" w:cs="宋体"/>
          <w:bCs/>
          <w:sz w:val="24"/>
          <w:szCs w:val="21"/>
          <w:highlight w:val="none"/>
        </w:rPr>
        <w:t xml:space="preserve">主管部门的</w:t>
      </w:r>
      <w:r>
        <w:rPr>
          <w:rFonts w:hint="eastAsia" w:ascii="宋体" w:hAnsi="宋体" w:cs="宋体"/>
          <w:bCs/>
          <w:sz w:val="24"/>
          <w:szCs w:val="21"/>
          <w:highlight w:val="none"/>
          <w:lang w:val="en-US" w:eastAsia="zh-CN"/>
        </w:rPr>
        <w:t xml:space="preserve">验收办法、验收时点</w:t>
      </w:r>
      <w:r>
        <w:rPr>
          <w:rFonts w:hint="eastAsia" w:ascii="宋体" w:hAnsi="宋体" w:cs="宋体"/>
          <w:bCs/>
          <w:sz w:val="24"/>
          <w:szCs w:val="21"/>
          <w:highlight w:val="none"/>
        </w:rPr>
        <w:t xml:space="preserve">提交相应成果。</w:t>
      </w:r>
      <w:r/>
    </w:p>
    <w:p>
      <w:pPr>
        <w:ind w:firstLine="482"/>
        <w:keepLines w:val="0"/>
        <w:keepNext w:val="0"/>
        <w:pageBreakBefore w:val="0"/>
        <w:spacing w:line="480" w:lineRule="exact"/>
        <w:widowControl/>
        <w:rPr>
          <w:rFonts w:hint="eastAsia" w:ascii="宋体" w:hAnsi="宋体"/>
          <w:b/>
          <w:bCs/>
          <w:sz w:val="24"/>
          <w:highlight w:val="none"/>
        </w:rPr>
      </w:pPr>
      <w:r/>
      <w:bookmarkStart w:id="139" w:name="OLE_LINK26"/>
      <w:r/>
      <w:bookmarkStart w:id="140" w:name="OLE_LINK25"/>
      <w:r>
        <w:rPr>
          <w:rFonts w:hint="eastAsia" w:ascii="宋体" w:hAnsi="宋体"/>
          <w:b/>
          <w:bCs/>
          <w:sz w:val="24"/>
          <w:highlight w:val="none"/>
        </w:rPr>
        <w:t xml:space="preserve">五</w:t>
      </w:r>
      <w:r>
        <w:rPr>
          <w:rFonts w:hint="eastAsia" w:ascii="宋体" w:hAnsi="宋体"/>
          <w:b/>
          <w:bCs/>
          <w:sz w:val="24"/>
          <w:highlight w:val="none"/>
          <w:lang w:val="zh-CN"/>
        </w:rPr>
        <w:t xml:space="preserve">、其他</w:t>
      </w:r>
      <w:r>
        <w:rPr>
          <w:rFonts w:hint="eastAsia" w:ascii="宋体" w:hAnsi="宋体"/>
          <w:b/>
          <w:bCs/>
          <w:sz w:val="24"/>
          <w:highlight w:val="none"/>
        </w:rPr>
        <w:t xml:space="preserve">要求</w:t>
      </w:r>
      <w:r/>
    </w:p>
    <w:p>
      <w:pPr>
        <w:ind w:firstLine="480"/>
        <w:keepLines w:val="0"/>
        <w:keepNext w:val="0"/>
        <w:pageBreakBefore w:val="0"/>
        <w:spacing w:line="480" w:lineRule="exact"/>
        <w:rPr>
          <w:rFonts w:hint="eastAsia" w:ascii="宋体" w:hAnsi="宋体" w:eastAsia="宋体"/>
          <w:sz w:val="24"/>
          <w:highlight w:val="none"/>
          <w:lang w:eastAsia="zh-CN"/>
        </w:rPr>
      </w:pPr>
      <w:r>
        <w:rPr>
          <w:rFonts w:hint="eastAsia" w:ascii="宋体" w:hAnsi="宋体" w:cs="宋体"/>
          <w:sz w:val="24"/>
          <w:highlight w:val="none"/>
        </w:rPr>
        <w:t xml:space="preserve">1</w:t>
      </w:r>
      <w:r>
        <w:rPr>
          <w:rFonts w:hint="eastAsia" w:ascii="宋体" w:hAnsi="宋体"/>
          <w:sz w:val="24"/>
          <w:highlight w:val="none"/>
        </w:rPr>
        <w:t xml:space="preserve">.</w:t>
      </w:r>
      <w:r>
        <w:rPr>
          <w:rFonts w:hint="eastAsia" w:ascii="宋体" w:hAnsi="宋体"/>
          <w:sz w:val="24"/>
          <w:highlight w:val="none"/>
          <w:lang w:eastAsia="zh-CN"/>
        </w:rPr>
        <w:t xml:space="preserve">为</w:t>
      </w:r>
      <w:r>
        <w:rPr>
          <w:rFonts w:hint="eastAsia" w:ascii="宋体" w:hAnsi="宋体"/>
          <w:sz w:val="24"/>
          <w:highlight w:val="none"/>
          <w:lang w:val="en-US" w:eastAsia="zh-CN"/>
        </w:rPr>
        <w:t xml:space="preserve">了</w:t>
      </w:r>
      <w:r>
        <w:rPr>
          <w:rFonts w:hint="eastAsia" w:ascii="宋体" w:hAnsi="宋体"/>
          <w:sz w:val="24"/>
          <w:highlight w:val="none"/>
          <w:lang w:eastAsia="zh-CN"/>
        </w:rPr>
        <w:t xml:space="preserve">保障</w:t>
      </w:r>
      <w:r>
        <w:rPr>
          <w:rFonts w:hint="eastAsia" w:ascii="宋体" w:hAnsi="宋体"/>
          <w:bCs/>
          <w:sz w:val="24"/>
          <w:highlight w:val="none"/>
          <w:lang w:val="zh-CN" w:eastAsia="zh-CN"/>
        </w:rPr>
        <w:t xml:space="preserve">盐城市2025年度互花米草治理市级监测与评估项目顺利实施，</w:t>
      </w:r>
      <w:r>
        <w:rPr>
          <w:rFonts w:hint="eastAsia" w:ascii="宋体" w:hAnsi="宋体" w:cs="宋体"/>
          <w:sz w:val="24"/>
          <w:highlight w:val="none"/>
          <w:lang w:val="zh-CN" w:eastAsia="zh-CN"/>
        </w:rPr>
        <w:t xml:space="preserve">供应商</w:t>
      </w:r>
      <w:r>
        <w:rPr>
          <w:rFonts w:hint="eastAsia" w:ascii="宋体" w:hAnsi="宋体" w:cs="宋体"/>
          <w:sz w:val="24"/>
          <w:highlight w:val="none"/>
          <w:lang w:val="en-US" w:eastAsia="zh-CN"/>
        </w:rPr>
        <w:t xml:space="preserve">提供的人员具有</w:t>
      </w:r>
      <w:r>
        <w:rPr>
          <w:rFonts w:hint="eastAsia" w:ascii="宋体" w:hAnsi="宋体" w:cs="宋体"/>
          <w:sz w:val="24"/>
          <w:highlight w:val="none"/>
          <w:lang w:val="zh-CN" w:eastAsia="zh-CN"/>
        </w:rPr>
        <w:t xml:space="preserve">以下</w:t>
      </w:r>
      <w:r>
        <w:rPr>
          <w:rFonts w:hint="eastAsia" w:ascii="宋体" w:hAnsi="宋体" w:cs="宋体"/>
          <w:sz w:val="24"/>
          <w:highlight w:val="none"/>
          <w:lang w:val="en-US" w:eastAsia="zh-CN"/>
        </w:rPr>
        <w:t xml:space="preserve">条件</w:t>
      </w:r>
      <w:r>
        <w:rPr>
          <w:rFonts w:hint="eastAsia" w:ascii="宋体" w:hAnsi="宋体" w:cs="宋体"/>
          <w:sz w:val="24"/>
          <w:highlight w:val="none"/>
          <w:lang w:val="zh-CN" w:eastAsia="zh-CN"/>
        </w:rPr>
        <w:t xml:space="preserve">优先：</w:t>
      </w:r>
      <w:r>
        <w:rPr>
          <w:rFonts w:hint="eastAsia" w:ascii="宋体" w:hAnsi="宋体" w:cs="宋体"/>
          <w:sz w:val="24"/>
          <w:highlight w:val="none"/>
        </w:rPr>
        <w:t xml:space="preserve">（1）项目负责人具有水工环或海洋专业职称</w:t>
      </w:r>
      <w:r>
        <w:rPr>
          <w:rFonts w:hint="eastAsia" w:ascii="宋体" w:hAnsi="宋体"/>
          <w:sz w:val="24"/>
          <w:highlight w:val="none"/>
        </w:rPr>
        <w:t xml:space="preserve">的优先；（2）</w:t>
      </w:r>
      <w:r>
        <w:rPr>
          <w:rFonts w:hint="eastAsia" w:ascii="宋体" w:hAnsi="宋体" w:cs="宋体"/>
          <w:sz w:val="24"/>
          <w:highlight w:val="none"/>
        </w:rPr>
        <w:t xml:space="preserve">技术负责人具有测绘类高级（含）以上工程师、物化遥高级（含）以上工程师、核心涉密人员培训合格证书</w:t>
      </w:r>
      <w:r>
        <w:rPr>
          <w:rFonts w:hint="eastAsia" w:ascii="宋体" w:hAnsi="宋体"/>
          <w:sz w:val="24"/>
          <w:highlight w:val="none"/>
        </w:rPr>
        <w:t xml:space="preserve">的优先；（3）</w:t>
      </w:r>
      <w:r>
        <w:rPr>
          <w:rFonts w:hint="eastAsia" w:ascii="宋体" w:hAnsi="宋体" w:cs="宋体"/>
          <w:sz w:val="24"/>
          <w:highlight w:val="none"/>
        </w:rPr>
        <w:t xml:space="preserve">项目组其他人员（项目负责人和技术负责人除外）具有海洋，水工环，测绘，物化遥，环境工程，实验测试专业职称的</w:t>
      </w:r>
      <w:r>
        <w:rPr>
          <w:rFonts w:hint="eastAsia" w:ascii="宋体" w:hAnsi="宋体"/>
          <w:sz w:val="24"/>
          <w:highlight w:val="none"/>
        </w:rPr>
        <w:t xml:space="preserve">的优先；（4）</w:t>
      </w:r>
      <w:r>
        <w:rPr>
          <w:rFonts w:hint="eastAsia" w:ascii="宋体" w:hAnsi="宋体" w:cs="宋体"/>
          <w:sz w:val="24"/>
          <w:highlight w:val="none"/>
        </w:rPr>
        <w:t xml:space="preserve">投入的项目人员具有由测绘主管部门颁发的涉密测绘成果管理人员岗位培训证书</w:t>
      </w:r>
      <w:r>
        <w:rPr>
          <w:rFonts w:hint="eastAsia" w:ascii="宋体" w:hAnsi="宋体"/>
          <w:sz w:val="24"/>
          <w:highlight w:val="none"/>
        </w:rPr>
        <w:t xml:space="preserve">的优先</w:t>
      </w:r>
      <w:r>
        <w:rPr>
          <w:rFonts w:hint="eastAsia" w:ascii="宋体" w:hAnsi="宋体"/>
          <w:sz w:val="24"/>
          <w:highlight w:val="none"/>
          <w:lang w:eastAsia="zh-CN"/>
        </w:rPr>
        <w:t xml:space="preserve">。</w:t>
      </w:r>
      <w:r/>
    </w:p>
    <w:p>
      <w:pPr>
        <w:ind w:firstLine="480"/>
        <w:keepLines w:val="0"/>
        <w:keepNext w:val="0"/>
        <w:pageBreakBefore w:val="0"/>
        <w:spacing w:line="48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w:t>
      </w:r>
      <w:r>
        <w:rPr>
          <w:rFonts w:hint="eastAsia" w:ascii="宋体" w:hAnsi="宋体" w:cs="宋体"/>
          <w:sz w:val="24"/>
          <w:highlight w:val="none"/>
        </w:rPr>
        <w:t xml:space="preserve">为了择优选择中标单位，展现企业实力，鼓励供应商提供</w:t>
      </w:r>
      <w:r>
        <w:rPr>
          <w:rFonts w:hint="eastAsia" w:ascii="宋体" w:hAnsi="宋体" w:cs="宋体"/>
          <w:sz w:val="24"/>
          <w:highlight w:val="none"/>
          <w:lang w:val="en-US" w:eastAsia="zh-CN"/>
        </w:rPr>
        <w:t xml:space="preserve">有效且</w:t>
      </w:r>
      <w:r>
        <w:rPr>
          <w:rFonts w:hint="eastAsia" w:ascii="宋体" w:hAnsi="宋体" w:cs="宋体"/>
          <w:color w:val="000000"/>
          <w:sz w:val="24"/>
          <w:highlight w:val="none"/>
        </w:rPr>
        <w:t xml:space="preserve">通过年检</w:t>
      </w:r>
      <w:r>
        <w:rPr>
          <w:rFonts w:hint="eastAsia" w:ascii="宋体" w:hAnsi="宋体" w:cs="宋体"/>
          <w:color w:val="000000"/>
          <w:sz w:val="24"/>
          <w:highlight w:val="none"/>
          <w:lang w:val="en-US" w:eastAsia="zh-CN"/>
        </w:rPr>
        <w:t xml:space="preserve">的</w:t>
      </w:r>
      <w:r>
        <w:rPr>
          <w:rFonts w:hint="eastAsia" w:ascii="宋体" w:hAnsi="宋体" w:cs="宋体"/>
          <w:sz w:val="24"/>
          <w:highlight w:val="none"/>
        </w:rPr>
        <w:t xml:space="preserve">质量管理体系认证证书、职业健康体系认证证书、环境管理体系认证证书</w:t>
      </w:r>
      <w:r>
        <w:rPr>
          <w:rFonts w:hint="eastAsia" w:ascii="宋体" w:hAnsi="宋体"/>
          <w:sz w:val="24"/>
          <w:highlight w:val="none"/>
        </w:rPr>
        <w:t xml:space="preserve">的优先</w:t>
      </w:r>
      <w:r>
        <w:rPr>
          <w:rFonts w:hint="eastAsia" w:ascii="宋体" w:hAnsi="宋体" w:cs="宋体"/>
          <w:sz w:val="24"/>
          <w:highlight w:val="none"/>
        </w:rPr>
        <w:t xml:space="preserve">。</w:t>
      </w:r>
      <w:r/>
    </w:p>
    <w:p>
      <w:pPr>
        <w:ind w:firstLine="480"/>
        <w:jc w:val="left"/>
        <w:keepLines w:val="0"/>
        <w:keepNext w:val="0"/>
        <w:pageBreakBefore w:val="0"/>
        <w:spacing w:line="480" w:lineRule="exact"/>
        <w:widowControl/>
        <w:rPr>
          <w:rFonts w:hint="eastAsia" w:ascii="宋体" w:hAnsi="宋体"/>
          <w:bCs/>
          <w:sz w:val="24"/>
          <w:highlight w:val="none"/>
          <w:lang w:val="zh-CN"/>
        </w:rPr>
      </w:pPr>
      <w:r>
        <w:rPr>
          <w:rFonts w:hint="eastAsia" w:ascii="宋体" w:hAnsi="宋体"/>
          <w:sz w:val="24"/>
          <w:highlight w:val="none"/>
        </w:rPr>
        <w:t xml:space="preserve">3.</w:t>
      </w:r>
      <w:r>
        <w:rPr>
          <w:rFonts w:hint="eastAsia" w:ascii="宋体" w:hAnsi="宋体"/>
          <w:bCs/>
          <w:sz w:val="24"/>
          <w:highlight w:val="none"/>
          <w:lang w:val="zh-CN"/>
        </w:rPr>
        <w:t xml:space="preserve">供应商</w:t>
      </w:r>
      <w:r>
        <w:rPr>
          <w:rFonts w:hint="eastAsia" w:ascii="宋体" w:hAnsi="宋体"/>
          <w:bCs/>
          <w:sz w:val="24"/>
          <w:highlight w:val="none"/>
          <w:lang w:val="en-US" w:eastAsia="zh-CN"/>
        </w:rPr>
        <w:t xml:space="preserve">具</w:t>
      </w:r>
      <w:r>
        <w:rPr>
          <w:rFonts w:hint="eastAsia" w:ascii="宋体" w:hAnsi="宋体"/>
          <w:bCs/>
          <w:sz w:val="24"/>
          <w:highlight w:val="none"/>
          <w:lang w:val="zh-CN"/>
        </w:rPr>
        <w:t xml:space="preserve">有丰富的互花米草治理和遥感影像拍摄、判读类（如土地变更调查 、土地卫片检查）相关承接经验，为了确保项目的顺利实施，投标人自202</w:t>
      </w:r>
      <w:r>
        <w:rPr>
          <w:rFonts w:hint="eastAsia" w:ascii="宋体" w:hAnsi="宋体"/>
          <w:bCs/>
          <w:sz w:val="24"/>
          <w:highlight w:val="none"/>
          <w:lang w:val="en-US" w:eastAsia="zh-CN"/>
        </w:rPr>
        <w:t xml:space="preserve">2</w:t>
      </w:r>
      <w:r>
        <w:rPr>
          <w:rFonts w:hint="eastAsia" w:ascii="宋体" w:hAnsi="宋体"/>
          <w:bCs/>
          <w:sz w:val="24"/>
          <w:highlight w:val="none"/>
          <w:lang w:val="zh-CN"/>
        </w:rPr>
        <w:t xml:space="preserve">年1月1日起承担过以上类似案例业绩的优先。</w:t>
      </w:r>
      <w:bookmarkEnd w:id="139"/>
      <w:r/>
      <w:bookmarkEnd w:id="140"/>
      <w:r/>
      <w:r/>
    </w:p>
    <w:p>
      <w:pPr>
        <w:ind w:firstLine="482"/>
        <w:keepLines w:val="0"/>
        <w:keepNext w:val="0"/>
        <w:pageBreakBefore w:val="0"/>
        <w:spacing w:line="480" w:lineRule="exact"/>
        <w:widowControl/>
        <w:rPr>
          <w:rFonts w:hint="eastAsia" w:ascii="宋体" w:hAnsi="宋体"/>
          <w:b/>
          <w:bCs/>
          <w:sz w:val="24"/>
          <w:highlight w:val="none"/>
          <w:lang w:val="zh-CN"/>
        </w:rPr>
      </w:pPr>
      <w:r>
        <w:rPr>
          <w:rFonts w:hint="eastAsia" w:ascii="宋体" w:hAnsi="宋体"/>
          <w:b/>
          <w:bCs/>
          <w:sz w:val="24"/>
          <w:highlight w:val="none"/>
        </w:rPr>
        <w:t xml:space="preserve">六</w:t>
      </w:r>
      <w:r>
        <w:rPr>
          <w:rFonts w:hint="eastAsia" w:ascii="宋体" w:hAnsi="宋体"/>
          <w:b/>
          <w:bCs/>
          <w:sz w:val="24"/>
          <w:highlight w:val="none"/>
          <w:lang w:val="zh-CN"/>
        </w:rPr>
        <w:t xml:space="preserve">、项目实施方案</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w:t>
      </w:r>
      <w:r>
        <w:rPr>
          <w:rFonts w:ascii="宋体" w:hAnsi="宋体" w:cs="宋体"/>
          <w:color w:val="000000"/>
          <w:sz w:val="24"/>
          <w:szCs w:val="20"/>
          <w:highlight w:val="none"/>
        </w:rPr>
        <w:t xml:space="preserve">项目总体方案</w:t>
      </w:r>
      <w:r>
        <w:rPr>
          <w:rFonts w:hint="eastAsia" w:ascii="宋体" w:hAnsi="宋体" w:cs="宋体"/>
          <w:color w:val="000000"/>
          <w:sz w:val="24"/>
          <w:szCs w:val="20"/>
          <w:highlight w:val="none"/>
        </w:rPr>
        <w:t xml:space="preserve">：</w:t>
      </w:r>
      <w:r>
        <w:rPr>
          <w:rFonts w:hint="eastAsia" w:ascii="宋体" w:hAnsi="宋体"/>
          <w:sz w:val="24"/>
          <w:highlight w:val="none"/>
        </w:rPr>
        <w:t xml:space="preserve">至少包含</w:t>
      </w:r>
      <w:r>
        <w:rPr>
          <w:rFonts w:ascii="宋体" w:hAnsi="宋体" w:cs="宋体"/>
          <w:color w:val="000000"/>
          <w:sz w:val="24"/>
          <w:szCs w:val="20"/>
          <w:highlight w:val="none"/>
        </w:rPr>
        <w:t xml:space="preserve">对本项目工作背景、目标的理解、技术路线、工作的逻辑关系、技术方法</w:t>
      </w:r>
      <w:r>
        <w:rPr>
          <w:rFonts w:hint="eastAsia" w:ascii="宋体" w:hAnsi="宋体" w:cs="宋体"/>
          <w:color w:val="000000"/>
          <w:sz w:val="24"/>
          <w:szCs w:val="20"/>
          <w:highlight w:val="none"/>
        </w:rPr>
        <w:t xml:space="preserve">等内容：</w:t>
      </w:r>
      <w:r/>
    </w:p>
    <w:p>
      <w:pPr>
        <w:ind w:firstLine="482"/>
        <w:keepLines w:val="0"/>
        <w:keepNext w:val="0"/>
        <w:pageBreakBefore w:val="0"/>
        <w:spacing w:line="480" w:lineRule="exact"/>
        <w:widowControl/>
        <w:rPr>
          <w:rFonts w:hint="eastAsia" w:ascii="宋体" w:hAnsi="宋体" w:cs="宋体"/>
          <w:b w:val="0"/>
          <w:bCs w:val="0"/>
          <w:sz w:val="24"/>
          <w:highlight w:val="none"/>
        </w:rPr>
      </w:pPr>
      <w:r>
        <w:rPr>
          <w:rFonts w:hint="eastAsia" w:ascii="宋体" w:hAnsi="宋体" w:cs="宋体"/>
          <w:color w:val="000000"/>
          <w:sz w:val="24"/>
          <w:szCs w:val="20"/>
          <w:highlight w:val="none"/>
        </w:rPr>
        <w:t xml:space="preserve">（1）</w:t>
      </w:r>
      <w:r>
        <w:rPr>
          <w:rFonts w:ascii="宋体" w:hAnsi="宋体" w:cs="宋体"/>
          <w:color w:val="000000"/>
          <w:sz w:val="24"/>
          <w:szCs w:val="20"/>
          <w:highlight w:val="none"/>
        </w:rPr>
        <w:t xml:space="preserve">项目工作背景</w:t>
      </w:r>
      <w:r>
        <w:rPr>
          <w:rFonts w:hint="eastAsia" w:ascii="宋体" w:hAnsi="宋体" w:cs="宋体"/>
          <w:color w:val="000000"/>
          <w:sz w:val="24"/>
          <w:szCs w:val="20"/>
          <w:highlight w:val="none"/>
        </w:rPr>
        <w:t xml:space="preserve">：</w:t>
      </w:r>
      <w:r>
        <w:rPr>
          <w:rFonts w:hint="eastAsia" w:ascii="宋体" w:hAnsi="宋体" w:cs="宋体"/>
          <w:b w:val="0"/>
          <w:bCs w:val="0"/>
          <w:color w:val="000000"/>
          <w:sz w:val="24"/>
          <w:szCs w:val="20"/>
          <w:highlight w:val="none"/>
        </w:rPr>
        <w:t xml:space="preserve">国家林业和草原局等五部委联合印发了</w:t>
      </w:r>
      <w:r>
        <w:rPr>
          <w:rFonts w:ascii="宋体" w:hAnsi="宋体" w:cs="宋体"/>
          <w:b w:val="0"/>
          <w:bCs w:val="0"/>
          <w:sz w:val="24"/>
          <w:highlight w:val="none"/>
        </w:rPr>
        <w:t xml:space="preserve">《互花米草防治专项行动计划（2022－2025年）》（林湿发[2022]124号）的通知，</w:t>
      </w:r>
      <w:r>
        <w:rPr>
          <w:rFonts w:hint="eastAsia" w:ascii="宋体" w:hAnsi="宋体" w:cs="宋体"/>
          <w:b w:val="0"/>
          <w:bCs w:val="0"/>
          <w:sz w:val="24"/>
          <w:highlight w:val="none"/>
        </w:rPr>
        <w:t xml:space="preserve">明确指出以习近平新时代中国特色社会主义思想为</w:t>
      </w:r>
      <w:r>
        <w:rPr>
          <w:rFonts w:hint="eastAsia" w:ascii="宋体" w:hAnsi="宋体" w:cs="宋体"/>
          <w:b w:val="0"/>
          <w:bCs w:val="0"/>
          <w:sz w:val="24"/>
          <w:highlight w:val="none"/>
          <w:lang w:val="en-US" w:eastAsia="zh-CN"/>
        </w:rPr>
        <w:t xml:space="preserve">指导</w:t>
      </w:r>
      <w:r>
        <w:rPr>
          <w:rFonts w:hint="eastAsia" w:ascii="宋体" w:hAnsi="宋体" w:cs="宋体"/>
          <w:b w:val="0"/>
          <w:bCs w:val="0"/>
          <w:sz w:val="24"/>
          <w:highlight w:val="none"/>
        </w:rPr>
        <w:t xml:space="preserve">，全面贯彻落实习近平总书记重要批示精神和党中央、国务院关于生态安全的决策部署，以提高我国滨海湿地生态系统质量和稳定性为核心，坚持科学治理、精准施策，重点突破与全面推进相衔接，有效遏制互花米草扩散态势，全面防控互花米草危害，确保滨海湿地生态安全。</w:t>
      </w:r>
      <w:r>
        <w:rPr>
          <w:rFonts w:ascii="宋体" w:hAnsi="宋体" w:cs="宋体"/>
          <w:b w:val="0"/>
          <w:bCs w:val="0"/>
          <w:sz w:val="24"/>
          <w:highlight w:val="none"/>
        </w:rPr>
        <w:t xml:space="preserve">江苏省林业局等五厅局印发了《江苏省互花米草治理专项行动实施方案（2023-2025年）》（苏林湿[2023]8号）</w:t>
      </w:r>
      <w:r>
        <w:rPr>
          <w:rFonts w:hint="eastAsia" w:ascii="宋体" w:hAnsi="宋体" w:cs="宋体"/>
          <w:b w:val="0"/>
          <w:bCs w:val="0"/>
          <w:sz w:val="24"/>
          <w:highlight w:val="none"/>
        </w:rPr>
        <w:t xml:space="preserve">中明确指出，深入贯</w:t>
      </w:r>
      <w:r>
        <w:rPr>
          <w:rFonts w:hint="eastAsia" w:ascii="宋体" w:hAnsi="宋体" w:cs="宋体"/>
          <w:sz w:val="24"/>
          <w:highlight w:val="none"/>
        </w:rPr>
        <w:t xml:space="preserve">彻习近平生态文明思想，全面落实习近平总书记重要批示精神，及党中央、国务院关于生态安全的决策部署，以维护我省滨海生态安全为核心，坚持科学治理、精准施策，加强区域协</w:t>
      </w:r>
      <w:r>
        <w:rPr>
          <w:rFonts w:hint="eastAsia" w:ascii="宋体" w:hAnsi="宋体" w:cs="宋体"/>
          <w:b w:val="0"/>
          <w:bCs w:val="0"/>
          <w:color w:val="000000"/>
          <w:sz w:val="24"/>
          <w:szCs w:val="20"/>
          <w:highlight w:val="none"/>
        </w:rPr>
        <w:t xml:space="preserve">调，全面推进沿海互花米草治理，有效遏制互花米草扩散趋势，提升滨海湿地生态系统质量，维护滨海湿地生态系统健康稳定。</w:t>
      </w:r>
      <w:r>
        <w:rPr>
          <w:rFonts w:hint="eastAsia" w:ascii="宋体" w:hAnsi="宋体" w:cs="宋体"/>
          <w:b w:val="0"/>
          <w:bCs w:val="0"/>
          <w:color w:val="000000"/>
          <w:sz w:val="24"/>
          <w:szCs w:val="20"/>
          <w:highlight w:val="none"/>
          <w:lang w:val="en-US" w:eastAsia="zh-CN"/>
        </w:rPr>
        <w:t xml:space="preserve">盐城市人民政府办公室</w:t>
      </w:r>
      <w:r>
        <w:rPr>
          <w:rFonts w:ascii="宋体" w:hAnsi="宋体" w:cs="宋体"/>
          <w:b w:val="0"/>
          <w:bCs w:val="0"/>
          <w:sz w:val="24"/>
          <w:highlight w:val="none"/>
        </w:rPr>
        <w:t xml:space="preserve">印发了</w:t>
      </w:r>
      <w:r>
        <w:rPr>
          <w:rFonts w:hint="eastAsia" w:ascii="宋体" w:hAnsi="宋体" w:cs="宋体"/>
          <w:b w:val="0"/>
          <w:bCs w:val="0"/>
          <w:color w:val="000000"/>
          <w:sz w:val="24"/>
          <w:szCs w:val="20"/>
          <w:highlight w:val="none"/>
        </w:rPr>
        <w:t xml:space="preserve">《盐城市互花米草治理专项行动实施方案（2023—2025年）》，科学确立“一年试验起步、两年规模整治、三年扫尾巩固、长期加强管护”的防治策略，并以沿海5个县份和2个国家级自然保护区为单位，以每年9月底互花米草扬花结籽为节点，形成分区域治理的路线图和分年度落实的时间表，层层压紧压实责任，有效构建“党委统揽、政府主抓、林业牵头、部门协同、市县联动”的工作格局。</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w:t>
      </w:r>
      <w:r>
        <w:rPr>
          <w:rFonts w:ascii="宋体" w:hAnsi="宋体" w:cs="宋体"/>
          <w:color w:val="000000"/>
          <w:sz w:val="24"/>
          <w:szCs w:val="20"/>
          <w:highlight w:val="none"/>
        </w:rPr>
        <w:t xml:space="preserve">目标的理解</w:t>
      </w:r>
      <w:r>
        <w:rPr>
          <w:rFonts w:hint="eastAsia" w:ascii="宋体" w:hAnsi="宋体" w:cs="宋体"/>
          <w:color w:val="000000"/>
          <w:sz w:val="24"/>
          <w:szCs w:val="20"/>
          <w:highlight w:val="none"/>
        </w:rPr>
        <w:t xml:space="preserve">：根据省国家和省林业局相关规范要求，对互花米草的除治，残留和复发情况开采核查和成果汇总工作。</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w:t>
      </w:r>
      <w:r>
        <w:rPr>
          <w:rFonts w:ascii="宋体" w:hAnsi="宋体" w:cs="宋体"/>
          <w:color w:val="000000"/>
          <w:sz w:val="24"/>
          <w:szCs w:val="20"/>
          <w:highlight w:val="none"/>
        </w:rPr>
        <w:t xml:space="preserve">技术路线</w:t>
      </w:r>
      <w:r>
        <w:rPr>
          <w:rFonts w:hint="eastAsia" w:ascii="宋体" w:hAnsi="宋体" w:cs="宋体"/>
          <w:color w:val="000000"/>
          <w:sz w:val="24"/>
          <w:szCs w:val="20"/>
          <w:highlight w:val="none"/>
        </w:rPr>
        <w:t xml:space="preserve">：资料收集和遥感影像判别—内业分析—实地调查—汇总数据统计—报告编写。</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w:t>
      </w:r>
      <w:r>
        <w:rPr>
          <w:rFonts w:ascii="宋体" w:hAnsi="宋体" w:cs="宋体"/>
          <w:color w:val="000000"/>
          <w:sz w:val="24"/>
          <w:szCs w:val="20"/>
          <w:highlight w:val="none"/>
        </w:rPr>
        <w:t xml:space="preserve">工作的逻辑关系</w:t>
      </w:r>
      <w:r>
        <w:rPr>
          <w:rFonts w:hint="eastAsia" w:ascii="宋体" w:hAnsi="宋体" w:cs="宋体"/>
          <w:color w:val="000000"/>
          <w:sz w:val="24"/>
          <w:szCs w:val="20"/>
          <w:highlight w:val="none"/>
        </w:rPr>
        <w:t xml:space="preserve">：互花米草除治—互花米草核查—互花米草监测。</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ascii="宋体" w:hAnsi="宋体" w:cs="宋体"/>
          <w:color w:val="000000"/>
          <w:sz w:val="24"/>
          <w:szCs w:val="20"/>
          <w:highlight w:val="none"/>
        </w:rPr>
        <w:t xml:space="preserve">技术方法</w:t>
      </w:r>
      <w:r>
        <w:rPr>
          <w:rFonts w:hint="eastAsia" w:ascii="宋体" w:hAnsi="宋体" w:cs="宋体"/>
          <w:color w:val="000000"/>
          <w:sz w:val="24"/>
          <w:szCs w:val="20"/>
          <w:highlight w:val="none"/>
        </w:rPr>
        <w:t xml:space="preserve">：遥感判别—无人机核查—实地调查—抽样检查—核查监测——成果汇总。</w:t>
      </w:r>
      <w:r/>
    </w:p>
    <w:p>
      <w:pPr>
        <w:ind w:firstLine="482"/>
        <w:keepLines w:val="0"/>
        <w:keepNext w:val="0"/>
        <w:pageBreakBefore w:val="0"/>
        <w:spacing w:line="480" w:lineRule="exact"/>
        <w:widowControl/>
        <w:rPr>
          <w:rFonts w:hint="eastAsia" w:ascii="宋体" w:hAnsi="宋体"/>
          <w:sz w:val="24"/>
          <w:highlight w:val="none"/>
        </w:rPr>
      </w:pPr>
      <w:r>
        <w:rPr>
          <w:rFonts w:hint="eastAsia" w:ascii="宋体" w:hAnsi="宋体" w:cs="宋体"/>
          <w:color w:val="000000"/>
          <w:sz w:val="24"/>
          <w:szCs w:val="20"/>
          <w:highlight w:val="none"/>
        </w:rPr>
        <w:t xml:space="preserve">2、</w:t>
      </w:r>
      <w:r>
        <w:rPr>
          <w:rFonts w:ascii="宋体" w:hAnsi="宋体" w:cs="宋体"/>
          <w:color w:val="000000"/>
          <w:sz w:val="24"/>
          <w:szCs w:val="20"/>
          <w:highlight w:val="none"/>
        </w:rPr>
        <w:t xml:space="preserve">质量保证措施</w:t>
      </w:r>
      <w:r>
        <w:rPr>
          <w:rFonts w:hint="eastAsia" w:ascii="宋体" w:hAnsi="宋体" w:cs="宋体"/>
          <w:color w:val="000000"/>
          <w:sz w:val="24"/>
          <w:szCs w:val="20"/>
          <w:highlight w:val="none"/>
        </w:rPr>
        <w:t xml:space="preserve">：</w:t>
      </w:r>
      <w:r>
        <w:rPr>
          <w:rFonts w:hint="eastAsia" w:ascii="宋体" w:hAnsi="宋体"/>
          <w:sz w:val="24"/>
          <w:highlight w:val="none"/>
        </w:rPr>
        <w:t xml:space="preserve">至少包含质量保证体系、质量保证措施、岗前技术培训等内容：</w:t>
      </w:r>
      <w:r/>
    </w:p>
    <w:p>
      <w:pPr>
        <w:ind w:firstLine="482"/>
        <w:keepLines w:val="0"/>
        <w:keepNext w:val="0"/>
        <w:pageBreakBefore w:val="0"/>
        <w:spacing w:line="480" w:lineRule="exact"/>
        <w:widowControl/>
        <w:rPr>
          <w:rFonts w:hint="eastAsia" w:ascii="宋体" w:hAnsi="宋体" w:eastAsia="宋体"/>
          <w:sz w:val="24"/>
          <w:highlight w:val="none"/>
          <w:lang w:eastAsia="zh-CN"/>
        </w:rPr>
      </w:pPr>
      <w:r>
        <w:rPr>
          <w:rFonts w:hint="eastAsia" w:ascii="宋体" w:hAnsi="宋体"/>
          <w:sz w:val="24"/>
          <w:highlight w:val="none"/>
        </w:rPr>
        <w:t xml:space="preserve">（1）质量保证体系：</w:t>
      </w:r>
      <w:r>
        <w:rPr>
          <w:rFonts w:ascii="宋体" w:hAnsi="宋体"/>
          <w:sz w:val="24"/>
          <w:highlight w:val="none"/>
        </w:rPr>
        <w:t xml:space="preserve">江苏省林业局办公室关于印发</w:t>
      </w:r>
      <w:r>
        <w:rPr>
          <w:rFonts w:hint="eastAsia" w:ascii="宋体" w:hAnsi="宋体"/>
          <w:sz w:val="24"/>
          <w:highlight w:val="none"/>
        </w:rPr>
        <w:t xml:space="preserve">《</w:t>
      </w:r>
      <w:r>
        <w:rPr>
          <w:rFonts w:ascii="宋体" w:hAnsi="宋体"/>
          <w:sz w:val="24"/>
          <w:highlight w:val="none"/>
        </w:rPr>
        <w:t xml:space="preserve">互花米草除治技术手册</w:t>
      </w:r>
      <w:r>
        <w:rPr>
          <w:rFonts w:hint="eastAsia" w:ascii="宋体" w:hAnsi="宋体"/>
          <w:sz w:val="24"/>
          <w:highlight w:val="none"/>
        </w:rPr>
        <w:t xml:space="preserve">》（</w:t>
      </w:r>
      <w:r>
        <w:rPr>
          <w:rFonts w:ascii="宋体" w:hAnsi="宋体"/>
          <w:sz w:val="24"/>
          <w:highlight w:val="none"/>
        </w:rPr>
        <w:t xml:space="preserve">第一版）苏林办湿〔2023〕5号</w:t>
      </w:r>
      <w:r>
        <w:rPr>
          <w:rFonts w:hint="eastAsia" w:ascii="宋体" w:hAnsi="宋体"/>
          <w:sz w:val="24"/>
          <w:highlight w:val="none"/>
        </w:rPr>
        <w:t xml:space="preserve">、《</w:t>
      </w:r>
      <w:r>
        <w:rPr>
          <w:rFonts w:ascii="宋体" w:hAnsi="宋体"/>
          <w:sz w:val="24"/>
          <w:highlight w:val="none"/>
        </w:rPr>
        <w:t xml:space="preserve">江苏省互花米草治理任务验收办法（试行）</w:t>
      </w:r>
      <w:r>
        <w:rPr>
          <w:rFonts w:hint="eastAsia" w:ascii="宋体" w:hAnsi="宋体"/>
          <w:sz w:val="24"/>
          <w:highlight w:val="none"/>
        </w:rPr>
        <w:t xml:space="preserve">》</w:t>
      </w:r>
      <w:r>
        <w:rPr>
          <w:rFonts w:ascii="宋体" w:hAnsi="宋体"/>
          <w:sz w:val="24"/>
          <w:highlight w:val="none"/>
        </w:rPr>
        <w:t xml:space="preserve">苏林办湿〔2024〕1号</w:t>
      </w:r>
      <w:r>
        <w:rPr>
          <w:rFonts w:hint="eastAsia" w:ascii="宋体" w:hAnsi="宋体"/>
          <w:sz w:val="24"/>
          <w:highlight w:val="none"/>
        </w:rPr>
        <w:t xml:space="preserve">以及《关于开展互花米草动态监测工作的通知》苏治草办〔2024〕6号文件相关要求开展互花米草核查和成果汇总工作</w:t>
      </w:r>
      <w:r>
        <w:rPr>
          <w:rFonts w:hint="eastAsia" w:ascii="宋体" w:hAnsi="宋体"/>
          <w:sz w:val="24"/>
          <w:highlight w:val="none"/>
          <w:lang w:eastAsia="zh-CN"/>
        </w:rPr>
        <w:t xml:space="preserve">；</w:t>
      </w:r>
      <w:r/>
    </w:p>
    <w:p>
      <w:pPr>
        <w:ind w:firstLine="482"/>
        <w:keepLines w:val="0"/>
        <w:keepNext w:val="0"/>
        <w:pageBreakBefore w:val="0"/>
        <w:spacing w:line="480" w:lineRule="exact"/>
        <w:widowControl/>
        <w:rPr>
          <w:rFonts w:hint="eastAsia" w:ascii="宋体" w:hAnsi="宋体" w:eastAsia="宋体"/>
          <w:sz w:val="24"/>
          <w:highlight w:val="none"/>
          <w:lang w:eastAsia="zh-CN"/>
        </w:rPr>
      </w:pPr>
      <w:r>
        <w:rPr>
          <w:rFonts w:hint="eastAsia" w:ascii="宋体" w:hAnsi="宋体"/>
          <w:sz w:val="24"/>
          <w:highlight w:val="none"/>
        </w:rPr>
        <w:t xml:space="preserve">（2）质量保证措施：</w:t>
      </w:r>
      <w:r>
        <w:rPr>
          <w:rStyle w:val="1139"/>
          <w:rFonts w:hint="eastAsia" w:ascii="宋体" w:hAnsi="宋体" w:cs="宋体"/>
          <w:color w:val="auto"/>
          <w:sz w:val="24"/>
          <w:highlight w:val="none"/>
          <w:lang w:val="en-US"/>
        </w:rPr>
        <w:t xml:space="preserve">制定</w:t>
      </w:r>
      <w:r>
        <w:rPr>
          <w:rStyle w:val="1139"/>
          <w:rFonts w:hint="default" w:ascii="宋体" w:hAnsi="宋体" w:cs="宋体"/>
          <w:color w:val="auto"/>
          <w:sz w:val="24"/>
          <w:highlight w:val="none"/>
        </w:rPr>
        <w:t xml:space="preserve">具体管控措施，明确质量缺陷判定标准与整改流程，配套质量追溯机制</w:t>
      </w:r>
      <w:r>
        <w:rPr>
          <w:rStyle w:val="1139"/>
          <w:rFonts w:hint="eastAsia" w:ascii="宋体" w:hAnsi="宋体" w:cs="宋体"/>
          <w:color w:val="auto"/>
          <w:sz w:val="24"/>
          <w:highlight w:val="none"/>
        </w:rPr>
        <w:t xml:space="preserve">，</w:t>
      </w:r>
      <w:r>
        <w:rPr>
          <w:rFonts w:hint="eastAsia" w:ascii="宋体" w:hAnsi="宋体"/>
          <w:sz w:val="24"/>
          <w:highlight w:val="none"/>
        </w:rPr>
        <w:t xml:space="preserve">按质量保证体系相关规范要求实施</w:t>
      </w:r>
      <w:r>
        <w:rPr>
          <w:rFonts w:hint="eastAsia" w:ascii="宋体" w:hAnsi="宋体"/>
          <w:sz w:val="24"/>
          <w:highlight w:val="none"/>
          <w:lang w:eastAsia="zh-CN"/>
        </w:rPr>
        <w:t xml:space="preserve">；</w:t>
      </w:r>
      <w:r/>
    </w:p>
    <w:p>
      <w:pPr>
        <w:ind w:firstLine="482"/>
        <w:keepLines w:val="0"/>
        <w:keepNext w:val="0"/>
        <w:pageBreakBefore w:val="0"/>
        <w:spacing w:line="480" w:lineRule="exact"/>
        <w:widowControl/>
        <w:rPr>
          <w:rFonts w:hint="eastAsia" w:ascii="宋体" w:hAnsi="宋体" w:eastAsia="宋体"/>
          <w:sz w:val="24"/>
          <w:highlight w:val="none"/>
          <w:lang w:eastAsia="zh-CN"/>
        </w:rPr>
      </w:pPr>
      <w:r>
        <w:rPr>
          <w:rFonts w:hint="eastAsia" w:ascii="宋体" w:hAnsi="宋体"/>
          <w:sz w:val="24"/>
          <w:highlight w:val="none"/>
        </w:rPr>
        <w:t xml:space="preserve">（3）岗前技术培训：</w:t>
      </w:r>
      <w:r>
        <w:rPr>
          <w:rStyle w:val="1139"/>
          <w:rFonts w:hint="default" w:ascii="宋体" w:hAnsi="宋体" w:cs="宋体"/>
          <w:color w:val="auto"/>
          <w:sz w:val="24"/>
          <w:highlight w:val="none"/>
        </w:rPr>
        <w:t xml:space="preserve">针对项目技术要求、工艺规范、质量标准开展全员岗前培训与考核，确保服务人员熟练掌握操作要点与质量管控要求，考核合格后方可上岗</w:t>
      </w:r>
      <w:r>
        <w:rPr>
          <w:rStyle w:val="1139"/>
          <w:rFonts w:hint="eastAsia" w:ascii="宋体" w:hAnsi="宋体" w:cs="宋体"/>
          <w:color w:val="auto"/>
          <w:sz w:val="24"/>
          <w:highlight w:val="none"/>
        </w:rPr>
        <w:t xml:space="preserve">，</w:t>
      </w:r>
      <w:r>
        <w:rPr>
          <w:rFonts w:hint="eastAsia" w:ascii="宋体" w:hAnsi="宋体"/>
          <w:sz w:val="24"/>
          <w:highlight w:val="none"/>
        </w:rPr>
        <w:t xml:space="preserve">按质量保证体系相关规范要求实施</w:t>
      </w:r>
      <w:r>
        <w:rPr>
          <w:rFonts w:hint="eastAsia" w:ascii="宋体" w:hAnsi="宋体"/>
          <w:sz w:val="24"/>
          <w:highlight w:val="none"/>
          <w:lang w:eastAsia="zh-CN"/>
        </w:rPr>
        <w:t xml:space="preserve">。</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sz w:val="24"/>
          <w:highlight w:val="none"/>
        </w:rPr>
        <w:t xml:space="preserve">3、</w:t>
      </w:r>
      <w:r>
        <w:rPr>
          <w:rFonts w:ascii="宋体" w:hAnsi="宋体" w:cs="宋体"/>
          <w:color w:val="000000"/>
          <w:sz w:val="24"/>
          <w:szCs w:val="20"/>
          <w:highlight w:val="none"/>
        </w:rPr>
        <w:t xml:space="preserve">进度安排</w:t>
      </w:r>
      <w:r>
        <w:rPr>
          <w:rFonts w:hint="eastAsia" w:ascii="宋体" w:hAnsi="宋体" w:cs="宋体"/>
          <w:color w:val="000000"/>
          <w:sz w:val="24"/>
          <w:szCs w:val="20"/>
          <w:highlight w:val="none"/>
        </w:rPr>
        <w:t xml:space="preserve">：</w:t>
      </w:r>
      <w:r>
        <w:rPr>
          <w:rFonts w:hint="eastAsia" w:ascii="宋体" w:hAnsi="宋体"/>
          <w:sz w:val="24"/>
          <w:highlight w:val="none"/>
        </w:rPr>
        <w:t xml:space="preserve">至少包含</w:t>
      </w:r>
      <w:r>
        <w:rPr>
          <w:rFonts w:ascii="宋体" w:hAnsi="宋体" w:cs="宋体"/>
          <w:color w:val="000000"/>
          <w:sz w:val="24"/>
          <w:szCs w:val="20"/>
          <w:highlight w:val="none"/>
        </w:rPr>
        <w:t xml:space="preserve">项目进度安排、管理措施、各项进度保证措施方案等内容</w:t>
      </w:r>
      <w:r>
        <w:rPr>
          <w:rFonts w:hint="eastAsia" w:ascii="宋体" w:hAnsi="宋体" w:cs="宋体"/>
          <w:color w:val="000000"/>
          <w:sz w:val="24"/>
          <w:szCs w:val="20"/>
          <w:highlight w:val="none"/>
        </w:rPr>
        <w:t xml:space="preserve">：</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sz w:val="24"/>
          <w:highlight w:val="none"/>
        </w:rPr>
        <w:t xml:space="preserve">（1）</w:t>
      </w:r>
      <w:r>
        <w:rPr>
          <w:rFonts w:ascii="宋体" w:hAnsi="宋体" w:cs="宋体"/>
          <w:color w:val="000000"/>
          <w:sz w:val="24"/>
          <w:szCs w:val="20"/>
          <w:highlight w:val="none"/>
        </w:rPr>
        <w:t xml:space="preserve">进度安排</w:t>
      </w:r>
      <w:r>
        <w:rPr>
          <w:rFonts w:hint="eastAsia" w:ascii="宋体" w:hAnsi="宋体" w:cs="宋体"/>
          <w:color w:val="000000"/>
          <w:sz w:val="24"/>
          <w:szCs w:val="20"/>
          <w:highlight w:val="none"/>
        </w:rPr>
        <w:t xml:space="preserve">：根据省市互花米草除治和监测要求的相关时间节点合理安排进度。</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w:t>
      </w:r>
      <w:r>
        <w:rPr>
          <w:rFonts w:ascii="宋体" w:hAnsi="宋体" w:cs="宋体"/>
          <w:color w:val="000000"/>
          <w:sz w:val="24"/>
          <w:szCs w:val="20"/>
          <w:highlight w:val="none"/>
        </w:rPr>
        <w:t xml:space="preserve">管理措施</w:t>
      </w:r>
      <w:r>
        <w:rPr>
          <w:rFonts w:hint="eastAsia" w:ascii="宋体" w:hAnsi="宋体" w:cs="宋体"/>
          <w:color w:val="000000"/>
          <w:sz w:val="24"/>
          <w:szCs w:val="20"/>
          <w:highlight w:val="none"/>
        </w:rPr>
        <w:t xml:space="preserve">：制定合理可行的管理措施。</w:t>
      </w:r>
      <w:r/>
    </w:p>
    <w:p>
      <w:pPr>
        <w:ind w:firstLine="482"/>
        <w:keepLines w:val="0"/>
        <w:keepNext w:val="0"/>
        <w:pageBreakBefore w:val="0"/>
        <w:spacing w:line="48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w:t>
      </w:r>
      <w:r>
        <w:rPr>
          <w:rFonts w:ascii="宋体" w:hAnsi="宋体" w:cs="宋体"/>
          <w:color w:val="000000"/>
          <w:sz w:val="24"/>
          <w:szCs w:val="20"/>
          <w:highlight w:val="none"/>
        </w:rPr>
        <w:t xml:space="preserve">各项进度保证措施</w:t>
      </w:r>
      <w:r>
        <w:rPr>
          <w:rFonts w:hint="eastAsia" w:ascii="宋体" w:hAnsi="宋体" w:cs="宋体"/>
          <w:color w:val="000000"/>
          <w:sz w:val="24"/>
          <w:szCs w:val="20"/>
          <w:highlight w:val="none"/>
        </w:rPr>
        <w:t xml:space="preserve">：对各项进度的合理的保证措施。</w:t>
      </w:r>
      <w:r/>
    </w:p>
    <w:p>
      <w:pPr>
        <w:ind w:firstLine="480"/>
        <w:keepLines w:val="0"/>
        <w:keepNext w:val="0"/>
        <w:pageBreakBefore w:val="0"/>
        <w:spacing w:line="480" w:lineRule="exact"/>
        <w:rPr>
          <w:rStyle w:val="1139"/>
          <w:rFonts w:hint="eastAsia" w:ascii="宋体" w:hAnsi="宋体" w:cs="宋体"/>
          <w:color w:val="auto"/>
          <w:sz w:val="24"/>
          <w:highlight w:val="none"/>
          <w:lang w:val="en-US"/>
        </w:rPr>
      </w:pPr>
      <w:r>
        <w:rPr>
          <w:rFonts w:hint="eastAsia" w:ascii="宋体" w:hAnsi="宋体" w:cs="宋体"/>
          <w:color w:val="000000"/>
          <w:sz w:val="24"/>
          <w:szCs w:val="20"/>
          <w:highlight w:val="none"/>
        </w:rPr>
        <w:t xml:space="preserve">4、</w:t>
      </w:r>
      <w:r>
        <w:rPr>
          <w:rFonts w:ascii="宋体" w:hAnsi="宋体" w:cs="宋体"/>
          <w:color w:val="000000"/>
          <w:sz w:val="24"/>
          <w:szCs w:val="20"/>
          <w:highlight w:val="none"/>
        </w:rPr>
        <w:t xml:space="preserve">安全保密措施</w:t>
      </w:r>
      <w:r>
        <w:rPr>
          <w:rFonts w:hint="eastAsia" w:ascii="宋体" w:hAnsi="宋体" w:cs="宋体"/>
          <w:color w:val="000000"/>
          <w:sz w:val="24"/>
          <w:szCs w:val="20"/>
          <w:highlight w:val="none"/>
        </w:rPr>
        <w:t xml:space="preserve">：</w:t>
      </w:r>
      <w:r>
        <w:rPr>
          <w:rStyle w:val="1139"/>
          <w:rFonts w:hint="eastAsia" w:ascii="宋体" w:hAnsi="宋体" w:cs="宋体"/>
          <w:color w:val="auto"/>
          <w:sz w:val="24"/>
          <w:highlight w:val="none"/>
        </w:rPr>
        <w:t xml:space="preserve">投标人应根据采购需求和本项目实际，制订合理、科学、完备的安全保密措施，至少包括以下内容：明确保密总体要求、明确具体保密措施</w:t>
      </w:r>
      <w:r>
        <w:rPr>
          <w:rStyle w:val="1139"/>
          <w:rFonts w:hint="eastAsia" w:ascii="宋体" w:hAnsi="宋体" w:cs="宋体"/>
          <w:color w:val="auto"/>
          <w:sz w:val="24"/>
          <w:highlight w:val="none"/>
          <w:lang w:val="en-US"/>
        </w:rPr>
        <w:t xml:space="preserve">等内容。</w:t>
      </w:r>
      <w:r/>
    </w:p>
    <w:p>
      <w:pPr>
        <w:ind w:firstLine="480"/>
        <w:keepLines w:val="0"/>
        <w:keepNext w:val="0"/>
        <w:pageBreakBefore w:val="0"/>
        <w:spacing w:line="480" w:lineRule="exact"/>
        <w:rPr>
          <w:rStyle w:val="1139"/>
          <w:rFonts w:hint="eastAsia" w:ascii="宋体" w:hAnsi="宋体" w:cs="宋体"/>
          <w:b w:val="0"/>
          <w:bCs w:val="0"/>
          <w:color w:val="auto"/>
          <w:sz w:val="24"/>
          <w:highlight w:val="none"/>
        </w:rPr>
      </w:pPr>
      <w:r>
        <w:rPr>
          <w:rStyle w:val="1139"/>
          <w:rFonts w:hint="eastAsia" w:ascii="宋体" w:hAnsi="宋体" w:cs="宋体"/>
          <w:b w:val="0"/>
          <w:bCs w:val="0"/>
          <w:color w:val="auto"/>
          <w:sz w:val="24"/>
          <w:highlight w:val="none"/>
        </w:rPr>
        <w:t xml:space="preserve">（</w:t>
      </w:r>
      <w:r>
        <w:rPr>
          <w:rStyle w:val="1139"/>
          <w:rFonts w:hint="eastAsia" w:ascii="宋体" w:hAnsi="宋体" w:cs="宋体"/>
          <w:b w:val="0"/>
          <w:bCs w:val="0"/>
          <w:color w:val="auto"/>
          <w:sz w:val="24"/>
          <w:highlight w:val="none"/>
          <w:lang w:val="en-US"/>
        </w:rPr>
        <w:t xml:space="preserve">1）</w:t>
      </w:r>
      <w:r>
        <w:rPr>
          <w:rStyle w:val="1139"/>
          <w:rFonts w:hint="eastAsia" w:ascii="宋体" w:hAnsi="宋体" w:cs="宋体"/>
          <w:b w:val="0"/>
          <w:bCs w:val="0"/>
          <w:color w:val="auto"/>
          <w:sz w:val="24"/>
          <w:highlight w:val="none"/>
        </w:rPr>
        <w:t xml:space="preserve">明确保密总体要求：投标人应严格恪守《中华人民共和国保守国家秘密法》及其配套法规要求，树立“总体国家安全观”下的保密责任意识，对投标全流程涉及的敏感资料、电子数据及各类涉密信息实施全生命周期、立体化安全管控。提出针对项目需求的数据资料保密原则、适用范围、人员配备组织架构等。</w:t>
      </w:r>
      <w:r/>
    </w:p>
    <w:p>
      <w:pPr>
        <w:ind w:firstLine="480"/>
        <w:keepLines w:val="0"/>
        <w:keepNext w:val="0"/>
        <w:pageBreakBefore w:val="0"/>
        <w:spacing w:line="480" w:lineRule="exact"/>
        <w:rPr>
          <w:rStyle w:val="1139"/>
          <w:rFonts w:hint="eastAsia" w:ascii="宋体" w:hAnsi="宋体" w:cs="宋体"/>
          <w:color w:val="auto"/>
          <w:sz w:val="24"/>
          <w:highlight w:val="none"/>
        </w:rPr>
      </w:pPr>
      <w:r>
        <w:rPr>
          <w:rStyle w:val="1139"/>
          <w:rFonts w:hint="eastAsia" w:ascii="宋体" w:hAnsi="宋体" w:cs="宋体"/>
          <w:b w:val="0"/>
          <w:bCs w:val="0"/>
          <w:color w:val="auto"/>
          <w:sz w:val="24"/>
          <w:highlight w:val="none"/>
        </w:rPr>
        <w:t xml:space="preserve">（</w:t>
      </w:r>
      <w:r>
        <w:rPr>
          <w:rStyle w:val="1139"/>
          <w:rFonts w:hint="eastAsia" w:ascii="宋体" w:hAnsi="宋体" w:cs="宋体"/>
          <w:b w:val="0"/>
          <w:bCs w:val="0"/>
          <w:color w:val="auto"/>
          <w:sz w:val="24"/>
          <w:highlight w:val="none"/>
          <w:lang w:val="en-US"/>
        </w:rPr>
        <w:t xml:space="preserve">2）</w:t>
      </w:r>
      <w:r>
        <w:rPr>
          <w:rStyle w:val="1139"/>
          <w:rFonts w:hint="eastAsia" w:ascii="宋体" w:hAnsi="宋体" w:cs="宋体"/>
          <w:b w:val="0"/>
          <w:bCs w:val="0"/>
          <w:color w:val="auto"/>
          <w:sz w:val="24"/>
          <w:highlight w:val="none"/>
        </w:rPr>
        <w:t xml:space="preserve">明确具体保密措施：从涉密</w:t>
      </w:r>
      <w:r>
        <w:rPr>
          <w:rStyle w:val="1139"/>
          <w:rFonts w:hint="eastAsia" w:ascii="宋体" w:hAnsi="宋体" w:cs="宋体"/>
          <w:color w:val="auto"/>
          <w:sz w:val="24"/>
          <w:highlight w:val="none"/>
        </w:rPr>
        <w:t xml:space="preserve">文件和载体管理、涉密数据存储传输安全管理、相关人员培训及日常管理、监督检查等方面明确保密措施。</w:t>
      </w:r>
      <w:r/>
    </w:p>
    <w:p>
      <w:pPr>
        <w:ind w:firstLine="482"/>
        <w:keepLines w:val="0"/>
        <w:keepNext w:val="0"/>
        <w:pageBreakBefore w:val="0"/>
        <w:spacing w:beforeAutospacing="0" w:afterAutospacing="0" w:line="460" w:lineRule="exact"/>
        <w:widowControl/>
        <w:rPr>
          <w:rFonts w:hint="eastAsia" w:ascii="宋体" w:hAnsi="宋体" w:cs="宋体"/>
          <w:color w:val="000000"/>
          <w:sz w:val="24"/>
          <w:szCs w:val="20"/>
          <w:highlight w:val="none"/>
          <w:lang w:eastAsia="zh-CN"/>
        </w:rPr>
      </w:pPr>
      <w:r>
        <w:rPr>
          <w:rFonts w:hint="eastAsia" w:ascii="宋体" w:hAnsi="宋体" w:cs="宋体"/>
          <w:color w:val="000000"/>
          <w:sz w:val="24"/>
          <w:szCs w:val="20"/>
          <w:highlight w:val="none"/>
        </w:rPr>
        <w:t xml:space="preserve">5、</w:t>
      </w:r>
      <w:r>
        <w:rPr>
          <w:rFonts w:ascii="宋体" w:hAnsi="宋体" w:cs="宋体"/>
          <w:color w:val="000000"/>
          <w:sz w:val="24"/>
          <w:szCs w:val="20"/>
          <w:highlight w:val="none"/>
        </w:rPr>
        <w:t xml:space="preserve">合理化建议</w:t>
      </w:r>
      <w:r>
        <w:rPr>
          <w:rFonts w:hint="eastAsia" w:ascii="宋体" w:hAnsi="宋体" w:cs="宋体"/>
          <w:color w:val="000000"/>
          <w:sz w:val="24"/>
          <w:szCs w:val="20"/>
          <w:highlight w:val="none"/>
        </w:rPr>
        <w:t xml:space="preserve">：</w:t>
      </w:r>
      <w:r>
        <w:rPr>
          <w:rFonts w:hint="eastAsia" w:ascii="宋体" w:hAnsi="宋体"/>
          <w:sz w:val="24"/>
          <w:highlight w:val="none"/>
        </w:rPr>
        <w:t xml:space="preserve">至少包含①</w:t>
      </w:r>
      <w:r>
        <w:rPr>
          <w:rFonts w:ascii="宋体" w:hAnsi="宋体" w:eastAsia="宋体" w:cs="宋体"/>
          <w:sz w:val="24"/>
          <w:szCs w:val="24"/>
        </w:rPr>
        <w:t xml:space="preserve">项目重点难点分析</w:t>
      </w:r>
      <w:r>
        <w:rPr>
          <w:rFonts w:hint="eastAsia" w:ascii="宋体" w:hAnsi="宋体" w:eastAsia="宋体" w:cs="宋体"/>
          <w:color w:val="000000"/>
          <w:sz w:val="24"/>
          <w:szCs w:val="20"/>
          <w:highlight w:val="none"/>
          <w:lang w:eastAsia="zh-CN"/>
        </w:rPr>
        <w:t xml:space="preserve">、②</w:t>
      </w:r>
      <w:r>
        <w:rPr>
          <w:rFonts w:ascii="宋体" w:hAnsi="宋体" w:eastAsia="宋体" w:cs="宋体"/>
          <w:sz w:val="24"/>
          <w:szCs w:val="24"/>
        </w:rPr>
        <w:t xml:space="preserve">协调统筹措施</w:t>
      </w:r>
      <w:r>
        <w:rPr>
          <w:rFonts w:ascii="宋体" w:hAnsi="宋体" w:cs="宋体"/>
          <w:color w:val="000000"/>
          <w:sz w:val="24"/>
          <w:szCs w:val="20"/>
          <w:highlight w:val="none"/>
        </w:rPr>
        <w:t xml:space="preserve">、</w:t>
      </w:r>
      <w:r>
        <w:rPr>
          <w:rFonts w:hint="eastAsia" w:ascii="宋体" w:hAnsi="宋体" w:cs="宋体"/>
          <w:color w:val="000000"/>
          <w:sz w:val="24"/>
          <w:szCs w:val="20"/>
          <w:highlight w:val="none"/>
        </w:rPr>
        <w:t xml:space="preserve">③</w:t>
      </w:r>
      <w:r>
        <w:rPr>
          <w:rFonts w:ascii="宋体" w:hAnsi="宋体" w:eastAsia="宋体" w:cs="宋体"/>
          <w:sz w:val="24"/>
          <w:szCs w:val="24"/>
        </w:rPr>
        <w:t xml:space="preserve">创新创优做法</w:t>
      </w:r>
      <w:r>
        <w:rPr>
          <w:rFonts w:ascii="宋体" w:hAnsi="宋体" w:cs="宋体"/>
          <w:color w:val="000000"/>
          <w:sz w:val="24"/>
          <w:szCs w:val="20"/>
          <w:highlight w:val="none"/>
        </w:rPr>
        <w:t xml:space="preserve">等方面</w:t>
      </w:r>
      <w:r>
        <w:rPr>
          <w:rFonts w:hint="eastAsia" w:ascii="宋体" w:hAnsi="宋体" w:cs="宋体"/>
          <w:color w:val="000000"/>
          <w:sz w:val="24"/>
          <w:szCs w:val="20"/>
          <w:highlight w:val="none"/>
          <w:lang w:eastAsia="zh-CN"/>
        </w:rPr>
        <w:t xml:space="preserve">。</w:t>
      </w:r>
      <w:r/>
    </w:p>
    <w:p>
      <w:pPr>
        <w:numPr>
          <w:ilvl w:val="0"/>
          <w:numId w:val="0"/>
        </w:numPr>
        <w:ind w:firstLine="480"/>
        <w:jc w:val="left"/>
        <w:keepLines w:val="0"/>
        <w:keepNext w:val="0"/>
        <w:pageBreakBefore w:val="0"/>
        <w:spacing w:before="0" w:beforeAutospacing="0" w:after="0" w:afterAutospacing="0" w:line="460" w:lineRule="exact"/>
        <w:widowControl/>
        <w:suppressLineNumbers w:val="0"/>
      </w:pPr>
      <w:r>
        <w:rPr>
          <w:rFonts w:hint="eastAsia" w:ascii="宋体" w:hAnsi="宋体"/>
          <w:sz w:val="24"/>
          <w:highlight w:val="none"/>
        </w:rPr>
        <w:t xml:space="preserve">①</w:t>
      </w:r>
      <w:r>
        <w:rPr>
          <w:rFonts w:ascii="宋体" w:hAnsi="宋体" w:eastAsia="宋体" w:cs="宋体"/>
          <w:sz w:val="24"/>
          <w:szCs w:val="24"/>
        </w:rPr>
        <w:t xml:space="preserve">项目重点难点分析</w:t>
      </w:r>
      <w:r>
        <w:rPr>
          <w:rFonts w:hint="eastAsia" w:ascii="宋体" w:hAnsi="宋体" w:eastAsia="宋体" w:cs="宋体"/>
          <w:sz w:val="24"/>
          <w:szCs w:val="24"/>
          <w:lang w:eastAsia="zh-CN"/>
        </w:rPr>
        <w:t xml:space="preserve">：</w:t>
      </w:r>
      <w:r/>
    </w:p>
    <w:p>
      <w:pPr>
        <w:ind w:firstLine="480"/>
        <w:jc w:val="left"/>
        <w:keepLines w:val="0"/>
        <w:keepNext w:val="0"/>
        <w:pageBreakBefore w:val="0"/>
        <w:spacing w:beforeAutospacing="0" w:afterAutospacing="0" w:line="460" w:lineRule="exact"/>
        <w:widowControl/>
        <w:suppressLineNumbers w:val="0"/>
      </w:pPr>
      <w:r>
        <w:rPr>
          <w:rFonts w:ascii="宋体" w:hAnsi="宋体" w:eastAsia="宋体" w:cs="宋体"/>
          <w:sz w:val="24"/>
          <w:szCs w:val="24"/>
          <w:lang w:val="en-US" w:eastAsia="zh-CN" w:bidi="ar"/>
        </w:rPr>
        <w:t xml:space="preserve">结合项目实际场景，全面、深入梳理项目实施全流程（前期筹备、中期推进、后期验收及售后保障）的核心重点工作，明确重点工作的具体内容、实施标准、核心节点及</w:t>
      </w:r>
      <w:r>
        <w:rPr>
          <w:rFonts w:hint="eastAsia" w:ascii="宋体" w:hAnsi="宋体" w:cs="宋体"/>
          <w:sz w:val="24"/>
          <w:szCs w:val="24"/>
          <w:lang w:val="en-US" w:eastAsia="zh-CN" w:bidi="ar"/>
        </w:rPr>
        <w:t xml:space="preserve">采购人</w:t>
      </w:r>
      <w:r>
        <w:rPr>
          <w:rFonts w:ascii="宋体" w:hAnsi="宋体" w:eastAsia="宋体" w:cs="宋体"/>
          <w:sz w:val="24"/>
          <w:szCs w:val="24"/>
          <w:lang w:val="en-US" w:eastAsia="zh-CN" w:bidi="ar"/>
        </w:rPr>
        <w:t xml:space="preserve">关注的关键要点，不得遗漏核心环节。</w:t>
      </w:r>
      <w:r/>
    </w:p>
    <w:p>
      <w:pPr>
        <w:ind w:firstLine="482"/>
        <w:keepLines w:val="0"/>
        <w:keepNext w:val="0"/>
        <w:pageBreakBefore w:val="0"/>
        <w:spacing w:beforeAutospacing="0" w:afterAutospacing="0" w:line="460" w:lineRule="exact"/>
        <w:widowControl/>
      </w:pPr>
      <w:r>
        <w:rPr>
          <w:rFonts w:hint="eastAsia" w:ascii="宋体" w:hAnsi="宋体" w:eastAsia="宋体" w:cs="宋体"/>
          <w:color w:val="000000"/>
          <w:sz w:val="24"/>
          <w:szCs w:val="20"/>
          <w:highlight w:val="none"/>
          <w:lang w:eastAsia="zh-CN"/>
        </w:rPr>
        <w:t xml:space="preserve">②</w:t>
      </w:r>
      <w:r>
        <w:rPr>
          <w:rFonts w:ascii="宋体" w:hAnsi="宋体" w:eastAsia="宋体" w:cs="宋体"/>
          <w:sz w:val="24"/>
          <w:szCs w:val="24"/>
        </w:rPr>
        <w:t xml:space="preserve">协调统筹措施</w:t>
      </w:r>
      <w:r>
        <w:rPr>
          <w:rFonts w:hint="eastAsia" w:ascii="宋体" w:hAnsi="宋体" w:eastAsia="宋体" w:cs="宋体"/>
          <w:sz w:val="24"/>
          <w:szCs w:val="24"/>
          <w:lang w:eastAsia="zh-CN"/>
        </w:rPr>
        <w:t xml:space="preserve">：</w:t>
      </w:r>
      <w:r/>
    </w:p>
    <w:p>
      <w:pPr>
        <w:ind w:firstLine="480"/>
        <w:keepLines w:val="0"/>
        <w:keepNext w:val="0"/>
        <w:pageBreakBefore w:val="0"/>
        <w:spacing w:beforeAutospacing="0" w:afterAutospacing="0" w:line="460" w:lineRule="exact"/>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针对项目重点工作（如监测点位布设、数据采集分析、评估报告编制等），制定专项统筹推进计划，明确任务分解、节点管控、质量考核等具体措施，确保重点工作按</w:t>
      </w:r>
      <w:r>
        <w:rPr>
          <w:rFonts w:hint="eastAsia" w:ascii="宋体" w:hAnsi="宋体" w:cs="宋体"/>
          <w:sz w:val="24"/>
          <w:szCs w:val="24"/>
          <w:lang w:val="en-US" w:eastAsia="zh-CN" w:bidi="ar"/>
        </w:rPr>
        <w:t xml:space="preserve">采购人</w:t>
      </w:r>
      <w:r>
        <w:rPr>
          <w:rFonts w:hint="eastAsia" w:ascii="宋体" w:hAnsi="宋体" w:eastAsia="宋体" w:cs="宋体"/>
          <w:sz w:val="24"/>
          <w:szCs w:val="24"/>
          <w:lang w:val="en-US" w:eastAsia="zh-CN" w:bidi="ar"/>
        </w:rPr>
        <w:t xml:space="preserve">要求落地见效；针对已识别的难点问题（如监测数据精准度、评估标准落地、跨区域协同等），制定专项破解措施，明确解决思路、实施步骤、责任人和完成时限，确保难点问题逐一化解，不影响项目整体推进。</w:t>
      </w:r>
      <w:r/>
    </w:p>
    <w:p>
      <w:pPr>
        <w:ind w:firstLine="480"/>
        <w:keepLines w:val="0"/>
        <w:keepNext w:val="0"/>
        <w:pageBreakBefore w:val="0"/>
        <w:spacing w:beforeAutospacing="0" w:afterAutospacing="0" w:line="460" w:lineRule="exact"/>
        <w:widowControl/>
        <w:rPr>
          <w:rFonts w:hint="eastAsia" w:ascii="宋体" w:hAnsi="宋体" w:eastAsia="宋体" w:cs="宋体"/>
          <w:sz w:val="24"/>
          <w:szCs w:val="24"/>
          <w:lang w:eastAsia="zh-CN"/>
        </w:rPr>
      </w:pPr>
      <w:r>
        <w:rPr>
          <w:rFonts w:hint="eastAsia" w:ascii="宋体" w:hAnsi="宋体" w:cs="宋体"/>
          <w:color w:val="000000"/>
          <w:sz w:val="24"/>
          <w:szCs w:val="20"/>
          <w:highlight w:val="none"/>
        </w:rPr>
        <w:t xml:space="preserve">③</w:t>
      </w:r>
      <w:r>
        <w:rPr>
          <w:rFonts w:ascii="宋体" w:hAnsi="宋体" w:eastAsia="宋体" w:cs="宋体"/>
          <w:sz w:val="24"/>
          <w:szCs w:val="24"/>
        </w:rPr>
        <w:t xml:space="preserve">创新创优做法</w:t>
      </w:r>
      <w:r>
        <w:rPr>
          <w:rFonts w:hint="eastAsia" w:ascii="宋体" w:hAnsi="宋体" w:eastAsia="宋体" w:cs="宋体"/>
          <w:sz w:val="24"/>
          <w:szCs w:val="24"/>
          <w:lang w:eastAsia="zh-CN"/>
        </w:rPr>
        <w:t xml:space="preserve">：</w:t>
      </w:r>
      <w:r/>
    </w:p>
    <w:p>
      <w:pPr>
        <w:ind w:firstLine="480"/>
        <w:keepLines w:val="0"/>
        <w:keepNext w:val="0"/>
        <w:pageBreakBefore w:val="0"/>
        <w:spacing w:beforeAutospacing="0" w:afterAutospacing="0" w:line="46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结合本项目重点难点、</w:t>
      </w:r>
      <w:r>
        <w:rPr>
          <w:rFonts w:hint="eastAsia" w:ascii="宋体" w:hAnsi="宋体" w:cs="宋体"/>
          <w:sz w:val="24"/>
          <w:szCs w:val="24"/>
          <w:lang w:val="en-US" w:eastAsia="zh-CN"/>
        </w:rPr>
        <w:t xml:space="preserve">采购人</w:t>
      </w:r>
      <w:r>
        <w:rPr>
          <w:rFonts w:hint="eastAsia" w:ascii="宋体" w:hAnsi="宋体" w:eastAsia="宋体" w:cs="宋体"/>
          <w:sz w:val="24"/>
          <w:szCs w:val="24"/>
          <w:lang w:eastAsia="zh-CN"/>
        </w:rPr>
        <w:t xml:space="preserve">核心需求及行业发展趋势，结合自身技术、管理、服务优势，挖掘具有针对性、差异化的创新点，避免同质化，突出自身核心竞争力，确保创新做法能切实解决项目实际问题、提升项目成效。</w:t>
      </w:r>
      <w:r/>
    </w:p>
    <w:p>
      <w:pPr>
        <w:ind w:firstLine="482"/>
        <w:jc w:val="left"/>
        <w:spacing w:line="440" w:lineRule="exact"/>
        <w:rPr>
          <w:rFonts w:hint="eastAsia" w:ascii="宋体" w:hAnsi="宋体"/>
          <w:b/>
          <w:sz w:val="24"/>
          <w:szCs w:val="21"/>
          <w:highlight w:val="none"/>
        </w:rPr>
      </w:pPr>
      <w:r>
        <w:rPr>
          <w:rFonts w:hint="eastAsia" w:ascii="宋体" w:hAnsi="宋体"/>
          <w:b/>
          <w:sz w:val="24"/>
          <w:szCs w:val="21"/>
          <w:highlight w:val="none"/>
        </w:rPr>
        <w:t xml:space="preserve">采购标的对应的中小企业划分标准所属行业一览表</w:t>
      </w:r>
      <w:r/>
    </w:p>
    <w:tbl>
      <w:tblPr>
        <w:tblStyle w:val="873"/>
        <w:tblW w:w="78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5"/>
        <w:gridCol w:w="3828"/>
        <w:gridCol w:w="2835"/>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对应中小企业划分标准所属行业</w:t>
            </w:r>
            <w:r/>
          </w:p>
        </w:tc>
      </w:tr>
      <w:tr>
        <w:trPr>
          <w:jc w:val="center"/>
          <w:tblCellSpacing w:w="0" w:type="dxa"/>
          <w:trHeight w:val="902"/>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spacing w:line="0" w:lineRule="atLeast"/>
              <w:rPr>
                <w:sz w:val="24"/>
                <w:highlight w:val="none"/>
              </w:rPr>
            </w:pPr>
            <w:r>
              <w:rPr>
                <w:rFonts w:hint="eastAsia" w:ascii="宋体" w:hAnsi="宋体"/>
                <w:bCs/>
                <w:sz w:val="24"/>
                <w:highlight w:val="none"/>
                <w:lang w:val="zh-CN"/>
              </w:rPr>
              <w:t xml:space="preserve">盐城市2025年度互花米草治理市级监测与评估项目</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0" w:lineRule="atLeast"/>
              <w:rPr>
                <w:sz w:val="24"/>
                <w:highlight w:val="none"/>
              </w:rPr>
            </w:pPr>
            <w:r>
              <w:rPr>
                <w:rFonts w:hint="eastAsia" w:ascii="宋体" w:hAnsi="宋体" w:cs="宋体"/>
                <w:bCs/>
                <w:sz w:val="24"/>
                <w:szCs w:val="21"/>
                <w:highlight w:val="none"/>
              </w:rPr>
              <w:t xml:space="preserve">其他未列明行业</w:t>
            </w:r>
            <w:r/>
          </w:p>
        </w:tc>
      </w:tr>
    </w:tbl>
    <w:p>
      <w:pPr>
        <w:rPr>
          <w:highlight w:val="none"/>
        </w:rPr>
      </w:pPr>
      <w:r>
        <w:rPr>
          <w:rFonts w:hint="eastAsia"/>
          <w:highlight w:val="none"/>
          <w:lang w:val="zh-CN"/>
        </w:rPr>
        <w:br w:type="page" w:clear="all"/>
      </w:r>
      <w:r/>
    </w:p>
    <w:p>
      <w:pPr>
        <w:pStyle w:val="887"/>
        <w:jc w:val="center"/>
        <w:spacing w:line="360" w:lineRule="auto"/>
        <w:rPr>
          <w:rFonts w:ascii="黑体" w:eastAsia="黑体" w:cs="Arial"/>
          <w:b/>
          <w:bCs/>
          <w:szCs w:val="44"/>
          <w:highlight w:val="none"/>
        </w:rPr>
      </w:pPr>
      <w:r>
        <w:rPr>
          <w:rFonts w:hint="eastAsia" w:ascii="黑体" w:hAnsi="Times New Roman" w:eastAsia="黑体"/>
          <w:b/>
          <w:sz w:val="44"/>
          <w:szCs w:val="44"/>
          <w:highlight w:val="none"/>
        </w:rPr>
        <w:t xml:space="preserve">第五章 评审方法和评审标准</w:t>
      </w:r>
      <w:r/>
    </w:p>
    <w:p>
      <w:pPr>
        <w:pStyle w:val="911"/>
        <w:ind w:firstLine="48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一、评标方法与定标原则</w:t>
      </w:r>
      <w:r/>
    </w:p>
    <w:p>
      <w:pPr>
        <w:ind w:firstLine="48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Arial"/>
          <w:sz w:val="24"/>
          <w:highlight w:val="none"/>
        </w:rPr>
      </w:pPr>
      <w:r>
        <w:rPr>
          <w:rFonts w:hint="eastAsia" w:ascii="宋体" w:hAnsi="宋体" w:cs="Courier New"/>
          <w:bCs/>
          <w:sz w:val="24"/>
          <w:highlight w:val="none"/>
        </w:rPr>
        <w:t xml:space="preserve">本项目采用</w:t>
      </w:r>
      <w:r>
        <w:rPr>
          <w:rFonts w:hint="eastAsia" w:ascii="宋体" w:hAnsi="宋体" w:cs="Courier New"/>
          <w:bCs/>
          <w:sz w:val="24"/>
          <w:highlight w:val="none"/>
          <w:u w:val="single"/>
        </w:rPr>
        <w:t xml:space="preserve">综合评分</w:t>
      </w:r>
      <w:r>
        <w:rPr>
          <w:rFonts w:hint="eastAsia" w:ascii="宋体" w:hAnsi="宋体" w:cs="Courier New"/>
          <w:bCs/>
          <w:sz w:val="24"/>
          <w:highlight w:val="none"/>
        </w:rPr>
        <w:t xml:space="preserve">法。</w:t>
      </w:r>
      <w:r>
        <w:rPr>
          <w:rFonts w:hint="eastAsia" w:ascii="宋体" w:hAnsi="宋体" w:cs="Arial"/>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911"/>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11"/>
        <w:ind w:firstLine="480"/>
        <w:pageBreakBefore w:val="0"/>
        <w:spacing w:line="5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政府采购政策功能落实</w:t>
      </w:r>
      <w:r/>
    </w:p>
    <w:p>
      <w:pPr>
        <w:pStyle w:val="911"/>
        <w:ind w:firstLine="480"/>
        <w:pageBreakBefore w:val="0"/>
        <w:spacing w:line="5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1、小微型企业</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（1）本项目专门面向中小企业采购，不再对小型和微型企业服务给予价格扣除。</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（2）供应商需按照采购文件的要求提供相应的《中小企业声明函》。</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（3）企业标准请参照《关于印发中小企业划型标准规定的通知》（工信部联企业〔2011〕300号）文件规定自行填写。</w:t>
      </w:r>
      <w:r/>
    </w:p>
    <w:p>
      <w:pPr>
        <w:pStyle w:val="911"/>
        <w:ind w:firstLine="480"/>
        <w:pageBreakBefore w:val="0"/>
        <w:spacing w:line="5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2、残疾人福利单位</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（1）本项目对残疾人福利性单位视同小型、微型企业。</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（2）残疾人福利单位需按照采购文件的要求提供《残疾人福利性单位声明函》。</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（3）残疾人福利单位标准请参照《关于促进残疾人就业政府采购政策的通知》（财库〔2017〕141号）。</w:t>
      </w:r>
      <w:r/>
    </w:p>
    <w:p>
      <w:pPr>
        <w:pStyle w:val="911"/>
        <w:ind w:firstLine="480"/>
        <w:pageBreakBefore w:val="0"/>
        <w:spacing w:line="5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3、监狱和戒毒企业</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（1）本项目对监狱和戒毒企业（简称监狱企业）视同小型、微型企业。</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（3）监狱企业标准请参照《关于政府采购支持监狱企业发展有关问题的通知》（财库〔2014〕68号）。</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4、残疾人福利单位、监狱企业属于小型、微型企业的，不重复享受政策。</w:t>
      </w:r>
      <w:r/>
    </w:p>
    <w:p>
      <w:pPr>
        <w:pStyle w:val="911"/>
        <w:ind w:firstLine="480"/>
        <w:pageBreakBefore w:val="0"/>
        <w:spacing w:line="5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5、严格执行政府采购关于支持</w:t>
      </w:r>
      <w:r>
        <w:rPr>
          <w:rFonts w:hint="eastAsia" w:ascii="宋体" w:hAnsi="宋体" w:eastAsia="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360"/>
        <w:jc w:val="left"/>
        <w:spacing w:before="120" w:after="120"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7、采购本国产品的支持政策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highlight w:val="none"/>
          <w:u w:val="single"/>
        </w:rPr>
        <w:t xml:space="preserve">80%</w:t>
      </w:r>
      <w:r>
        <w:rPr>
          <w:rFonts w:hint="eastAsia" w:ascii="宋体" w:hAnsi="宋体" w:eastAsia="宋体" w:cs="宋体"/>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highlight w:val="none"/>
        </w:rPr>
        <w:t xml:space="preserve">和招标文件规定的，供应商提供的相关产品视为不符合本国产品标准。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6"/>
        <w:ind w:firstLine="482"/>
        <w:spacing w:before="0" w:after="0" w:line="4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二、对投标文件的初审</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投标文件初审分为资格审查和符合性审查。</w:t>
      </w:r>
      <w:r/>
    </w:p>
    <w:p>
      <w:pPr>
        <w:ind w:firstLine="420"/>
        <w:spacing w:line="400" w:lineRule="exact"/>
        <w:rPr>
          <w:rFonts w:hint="eastAsia" w:ascii="宋体" w:hAnsi="宋体"/>
          <w:b/>
          <w:bCs/>
          <w:sz w:val="24"/>
          <w:highlight w:val="none"/>
        </w:rPr>
      </w:pPr>
      <w:r>
        <w:rPr>
          <w:rFonts w:hint="eastAsia" w:ascii="宋体" w:hAnsi="宋体" w:cs="Courier New"/>
          <w:bCs/>
          <w:highlight w:val="none"/>
        </w:rPr>
        <w:t xml:space="preserve">（一）</w:t>
      </w:r>
      <w:r>
        <w:rPr>
          <w:rFonts w:hint="eastAsia" w:ascii="宋体" w:hAnsi="宋体"/>
          <w:b/>
          <w:bCs/>
          <w:sz w:val="24"/>
          <w:highlight w:val="none"/>
        </w:rPr>
        <w:t xml:space="preserve">资格审查</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开标结束后，采购人或者采购代理机构依法对投标人的资格进行审查。</w:t>
      </w:r>
      <w:r/>
    </w:p>
    <w:p>
      <w:pPr>
        <w:ind w:firstLine="480"/>
        <w:spacing w:line="400" w:lineRule="exact"/>
        <w:rPr>
          <w:rFonts w:ascii="宋体"/>
          <w:bCs/>
          <w:sz w:val="24"/>
          <w:highlight w:val="none"/>
        </w:rPr>
      </w:pPr>
      <w:r>
        <w:rPr>
          <w:rFonts w:hint="eastAsia" w:ascii="宋体" w:hAnsi="宋体"/>
          <w:bCs/>
          <w:sz w:val="24"/>
          <w:highlight w:val="none"/>
        </w:rPr>
        <w:t xml:space="preserve">审查投标文件中的资格、资信证明文件等，以确定投标人是否具备投标资格。</w:t>
      </w:r>
      <w:r/>
    </w:p>
    <w:p>
      <w:pPr>
        <w:ind w:firstLine="480"/>
        <w:spacing w:line="400" w:lineRule="exact"/>
        <w:rPr>
          <w:rFonts w:hint="eastAsia" w:ascii="宋体" w:hAnsi="宋体"/>
          <w:b/>
          <w:bCs/>
          <w:sz w:val="24"/>
          <w:highlight w:val="none"/>
        </w:rPr>
      </w:pPr>
      <w:r>
        <w:rPr>
          <w:rFonts w:hint="eastAsia" w:ascii="宋体" w:hAnsi="宋体" w:cs="Courier New"/>
          <w:bCs/>
          <w:sz w:val="24"/>
          <w:highlight w:val="none"/>
        </w:rPr>
        <w:t xml:space="preserve">（二）</w:t>
      </w:r>
      <w:r>
        <w:rPr>
          <w:rFonts w:hint="eastAsia" w:ascii="宋体" w:hAnsi="宋体"/>
          <w:b/>
          <w:bCs/>
          <w:sz w:val="24"/>
          <w:highlight w:val="none"/>
        </w:rPr>
        <w:t xml:space="preserve">符合性审查</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评标委员会对符合资格的投标人的投标文件进行符合性审查。</w:t>
      </w:r>
      <w:r/>
    </w:p>
    <w:p>
      <w:pPr>
        <w:ind w:firstLine="482"/>
        <w:spacing w:line="400" w:lineRule="exact"/>
        <w:rPr>
          <w:rFonts w:hint="eastAsia" w:ascii="宋体" w:hAnsi="宋体"/>
          <w:bCs/>
          <w:sz w:val="24"/>
          <w:highlight w:val="none"/>
        </w:rPr>
      </w:pPr>
      <w:r>
        <w:rPr>
          <w:rFonts w:hint="eastAsia" w:ascii="宋体" w:hAnsi="宋体"/>
          <w:bCs/>
          <w:sz w:val="24"/>
          <w:highlight w:val="none"/>
        </w:rPr>
        <w:t xml:space="preserve">依据招标文件的规定，从投标文件的有效性、完整性和对招标文件的响应程度进行审查，以确定其是否满足招标文件的实质性要求。</w:t>
      </w:r>
      <w:r/>
    </w:p>
    <w:p>
      <w:pPr>
        <w:ind w:firstLine="482"/>
        <w:spacing w:line="400" w:lineRule="exact"/>
        <w:rPr>
          <w:rFonts w:hint="eastAsia" w:ascii="宋体" w:hAnsi="宋体"/>
          <w:sz w:val="24"/>
          <w:highlight w:val="none"/>
        </w:rPr>
      </w:pPr>
      <w:r>
        <w:rPr>
          <w:rFonts w:hint="eastAsia" w:ascii="宋体" w:hAnsi="宋体"/>
          <w:sz w:val="24"/>
          <w:highlight w:val="none"/>
        </w:rPr>
        <w:t xml:space="preserve">明确响应的投标应该是与招标文件要求的全部条款、条件和规格相符，没有重大偏离或保留的投标。</w:t>
      </w:r>
      <w:r/>
    </w:p>
    <w:p>
      <w:pPr>
        <w:ind w:firstLine="482"/>
        <w:spacing w:line="400" w:lineRule="exact"/>
        <w:rPr>
          <w:rFonts w:hint="eastAsia" w:ascii="宋体" w:hAnsi="宋体"/>
          <w:bCs/>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 xml:space="preserve">评委决定投标文件的响应性只根据投标文件本身的内容，而不寻求外部的证据。</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评标委员会将对确定为明确响应的投标进行进一步审核，</w:t>
      </w:r>
      <w:r>
        <w:rPr>
          <w:rFonts w:hint="eastAsia" w:ascii="宋体" w:hAnsi="宋体" w:cs="Arial"/>
          <w:sz w:val="24"/>
          <w:highlight w:val="none"/>
        </w:rPr>
        <w:t xml:space="preserve">投标文件报价出现前后不一致的，除招标文件另有规定外，按照下列规定修正：</w:t>
      </w:r>
      <w:r/>
    </w:p>
    <w:p>
      <w:pPr>
        <w:ind w:firstLine="480"/>
        <w:spacing w:line="400" w:lineRule="exact"/>
        <w:rPr>
          <w:rFonts w:hint="eastAsia" w:ascii="宋体" w:hAnsi="宋体"/>
          <w:bCs/>
          <w:sz w:val="24"/>
          <w:highlight w:val="none"/>
        </w:rPr>
      </w:pPr>
      <w:r>
        <w:rPr>
          <w:rFonts w:ascii="宋体" w:hAnsi="宋体"/>
          <w:bCs/>
          <w:sz w:val="24"/>
          <w:highlight w:val="none"/>
        </w:rPr>
        <w:t xml:space="preserve">1.</w:t>
      </w:r>
      <w:r>
        <w:rPr>
          <w:rFonts w:hint="eastAsia" w:ascii="宋体" w:hAnsi="宋体" w:cs="Arial"/>
          <w:sz w:val="24"/>
          <w:highlight w:val="none"/>
        </w:rPr>
        <w:t xml:space="preserve">投标文件中开标一览表内容与投标文件中相应内容不一致的，以开标一览表为准；</w:t>
      </w:r>
      <w:r/>
    </w:p>
    <w:p>
      <w:pPr>
        <w:contextualSpacing/>
        <w:jc w:val="left"/>
        <w:spacing w:before="100" w:beforeAutospacing="1" w:after="240" w:line="400" w:lineRule="exact"/>
        <w:widowControl/>
        <w:rPr>
          <w:rFonts w:hint="eastAsia"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2.</w:t>
      </w:r>
      <w:r>
        <w:rPr>
          <w:rFonts w:hint="eastAsia" w:ascii="宋体" w:hAnsi="宋体" w:cs="Arial"/>
          <w:sz w:val="24"/>
          <w:highlight w:val="none"/>
        </w:rPr>
        <w:t xml:space="preserve">大写金额和小写金额不一致的，以大写金额为准；</w:t>
      </w:r>
      <w:r/>
    </w:p>
    <w:p>
      <w:pPr>
        <w:contextualSpacing/>
        <w:jc w:val="left"/>
        <w:spacing w:before="100" w:beforeAutospacing="1" w:after="240" w:line="400" w:lineRule="exact"/>
        <w:widowControl/>
        <w:rPr>
          <w:rFonts w:hint="eastAsia"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3.</w:t>
      </w:r>
      <w:r>
        <w:rPr>
          <w:rFonts w:hint="eastAsia" w:ascii="宋体" w:hAnsi="宋体" w:cs="Arial"/>
          <w:sz w:val="24"/>
          <w:highlight w:val="none"/>
        </w:rPr>
        <w:t xml:space="preserve">单价金额小数点或者百分比有明显错位的，以开标一览表的总价为准，并修改单价；</w:t>
      </w:r>
      <w:r/>
    </w:p>
    <w:p>
      <w:pPr>
        <w:contextualSpacing/>
        <w:jc w:val="left"/>
        <w:spacing w:before="100" w:beforeAutospacing="1" w:after="240" w:line="400" w:lineRule="exact"/>
        <w:widowControl/>
        <w:rPr>
          <w:rFonts w:hint="eastAsia" w:ascii="宋体" w:hAnsi="宋体" w:cs="Arial"/>
          <w:sz w:val="24"/>
          <w:highlight w:val="none"/>
        </w:rPr>
      </w:pPr>
      <w:r>
        <w:rPr>
          <w:rFonts w:hint="eastAsia" w:ascii="宋体" w:hAnsi="宋体" w:cs="Arial"/>
          <w:sz w:val="24"/>
          <w:highlight w:val="none"/>
        </w:rPr>
        <w:t xml:space="preserve">　　</w:t>
      </w:r>
      <w:r>
        <w:rPr>
          <w:rFonts w:ascii="宋体" w:hAnsi="宋体"/>
          <w:bCs/>
          <w:sz w:val="24"/>
          <w:highlight w:val="none"/>
        </w:rPr>
        <w:t xml:space="preserve">4.</w:t>
      </w:r>
      <w:r>
        <w:rPr>
          <w:rFonts w:hint="eastAsia" w:ascii="宋体" w:hAnsi="宋体" w:cs="Arial"/>
          <w:sz w:val="24"/>
          <w:highlight w:val="none"/>
        </w:rPr>
        <w:t xml:space="preserve">总价金额与按单价汇总金额不一致的，以单价金额计算结果为准。</w:t>
      </w:r>
      <w:r/>
    </w:p>
    <w:p>
      <w:pPr>
        <w:ind w:firstLine="480"/>
        <w:spacing w:line="400" w:lineRule="exact"/>
        <w:rPr>
          <w:rFonts w:hint="eastAsia" w:ascii="宋体" w:hAnsi="宋体" w:cs="Arial"/>
          <w:sz w:val="24"/>
          <w:highlight w:val="none"/>
        </w:rPr>
      </w:pPr>
      <w:r>
        <w:rPr>
          <w:rFonts w:hint="eastAsia" w:ascii="宋体" w:hAnsi="宋体"/>
          <w:bCs/>
          <w:sz w:val="24"/>
          <w:highlight w:val="none"/>
        </w:rPr>
        <w:t xml:space="preserve">评标委员会将按上述修正错误的方法调整投标文件中的投标报价，</w:t>
      </w:r>
      <w:r>
        <w:rPr>
          <w:rFonts w:hint="eastAsia" w:ascii="宋体" w:hAnsi="宋体" w:cs="Arial"/>
          <w:sz w:val="24"/>
          <w:highlight w:val="none"/>
        </w:rPr>
        <w:t xml:space="preserve">修正后的报价应当采用书面形式，并加盖公章，或者由法定代表人或其授权的代表签字，经投标人确认后产生约束力，投标人不确认的，其投标无效。</w:t>
      </w:r>
      <w:r/>
    </w:p>
    <w:p>
      <w:pPr>
        <w:ind w:firstLine="480"/>
        <w:keepLines w:val="0"/>
        <w:keepNext w:val="0"/>
        <w:pageBreakBefore w:val="0"/>
        <w:spacing w:line="340" w:lineRule="exact"/>
        <w:widowControl w:val="off"/>
        <w:rPr>
          <w:rFonts w:hint="eastAsia" w:ascii="宋体" w:hAnsi="宋体" w:cs="Arial"/>
          <w:sz w:val="24"/>
          <w:highlight w:val="none"/>
        </w:rPr>
      </w:pPr>
      <w:r>
        <w:rPr>
          <w:rFonts w:hint="eastAsia" w:ascii="宋体" w:hAnsi="宋体" w:cs="Arial"/>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keepLines w:val="0"/>
        <w:keepNext w:val="0"/>
        <w:pageBreakBefore w:val="0"/>
        <w:spacing w:line="340" w:lineRule="exact"/>
        <w:widowControl w:val="off"/>
        <w:rPr>
          <w:rFonts w:hint="eastAsia" w:ascii="宋体" w:hAnsi="宋体" w:cs="Courier New"/>
          <w:b/>
          <w:bCs/>
          <w:sz w:val="24"/>
          <w:highlight w:val="none"/>
        </w:rPr>
      </w:pPr>
      <w:r>
        <w:rPr>
          <w:rFonts w:hint="eastAsia" w:ascii="宋体" w:hAnsi="宋体" w:cs="Courier New"/>
          <w:b/>
          <w:bCs/>
          <w:sz w:val="24"/>
          <w:highlight w:val="none"/>
        </w:rPr>
        <w:t xml:space="preserve">三、评分标准</w:t>
      </w:r>
      <w:r/>
    </w:p>
    <w:p>
      <w:pPr>
        <w:ind w:firstLine="480"/>
        <w:keepLines w:val="0"/>
        <w:keepNext w:val="0"/>
        <w:pageBreakBefore w:val="0"/>
        <w:spacing w:line="340" w:lineRule="exact"/>
        <w:widowControl w:val="off"/>
        <w:rPr>
          <w:rFonts w:hint="eastAsia" w:ascii="宋体" w:hAnsi="宋体" w:cs="Courier New"/>
          <w:bCs/>
          <w:sz w:val="24"/>
          <w:highlight w:val="none"/>
        </w:rPr>
      </w:pPr>
      <w:r>
        <w:rPr>
          <w:rFonts w:hint="eastAsia" w:ascii="宋体" w:hAnsi="宋体" w:cs="Arial"/>
          <w:sz w:val="24"/>
          <w:highlight w:val="none"/>
        </w:rPr>
        <w:t xml:space="preserve">评标时，评标委员会各成员独立对每个投标人的投标文件进行评价，并汇总每个投标人的得分。</w:t>
      </w:r>
      <w:r>
        <w:rPr>
          <w:rFonts w:hint="eastAsia" w:ascii="宋体" w:hAnsi="宋体" w:cs="Courier New"/>
          <w:bCs/>
          <w:sz w:val="24"/>
          <w:highlight w:val="none"/>
        </w:rPr>
        <w:t xml:space="preserve">本项目评分总分值为</w:t>
      </w:r>
      <w:r>
        <w:rPr>
          <w:rFonts w:ascii="宋体" w:hAnsi="宋体" w:cs="Courier New"/>
          <w:bCs/>
          <w:sz w:val="24"/>
          <w:highlight w:val="none"/>
        </w:rPr>
        <w:t xml:space="preserve">100</w:t>
      </w:r>
      <w:r>
        <w:rPr>
          <w:rFonts w:hint="eastAsia" w:ascii="宋体" w:hAnsi="宋体" w:cs="Courier New"/>
          <w:bCs/>
          <w:sz w:val="24"/>
          <w:highlight w:val="none"/>
        </w:rPr>
        <w:t xml:space="preserve">分。</w:t>
      </w:r>
      <w:r/>
    </w:p>
    <w:tbl>
      <w:tblPr>
        <w:tblStyle w:val="913"/>
        <w:tblW w:w="5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992"/>
        <w:gridCol w:w="826"/>
        <w:gridCol w:w="6859"/>
      </w:tblGrid>
      <w:tr>
        <w:trPr>
          <w:jc w:val="center"/>
        </w:trPr>
        <w:tc>
          <w:tcPr>
            <w:gridSpan w:val="2"/>
            <w:tcMar>
              <w:left w:w="0" w:type="dxa"/>
              <w:top w:w="0" w:type="dxa"/>
              <w:right w:w="0" w:type="dxa"/>
              <w:bottom w:w="0" w:type="dxa"/>
            </w:tcMar>
            <w:tcW w:w="972"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评审因素</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分数</w:t>
            </w:r>
            <w:r/>
          </w:p>
        </w:tc>
        <w:tc>
          <w:tcPr>
            <w:tcMar>
              <w:left w:w="0" w:type="dxa"/>
              <w:top w:w="0" w:type="dxa"/>
              <w:right w:w="0" w:type="dxa"/>
              <w:bottom w:w="0" w:type="dxa"/>
            </w:tcMar>
            <w:tcW w:w="3594"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评审标准</w:t>
            </w:r>
            <w:r/>
          </w:p>
        </w:tc>
      </w:tr>
      <w:tr>
        <w:trPr>
          <w:jc w:val="center"/>
          <w:trHeight w:val="1613"/>
        </w:trPr>
        <w:tc>
          <w:tcPr>
            <w:tcMar>
              <w:left w:w="0" w:type="dxa"/>
              <w:top w:w="0" w:type="dxa"/>
              <w:right w:w="0" w:type="dxa"/>
              <w:bottom w:w="0" w:type="dxa"/>
            </w:tcMar>
            <w:tcW w:w="452"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报价分</w:t>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投标报价</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20分</w:t>
            </w:r>
            <w:r/>
          </w:p>
        </w:tc>
        <w:tc>
          <w:tcPr>
            <w:tcMar>
              <w:left w:w="0" w:type="dxa"/>
              <w:top w:w="0" w:type="dxa"/>
              <w:right w:w="0" w:type="dxa"/>
              <w:bottom w:w="0" w:type="dxa"/>
            </w:tcMar>
            <w:tcW w:w="3594" w:type="pct"/>
            <w:vAlign w:val="center"/>
            <w:textDirection w:val="lrTb"/>
            <w:noWrap w:val="false"/>
          </w:tcPr>
          <w:p>
            <w:pPr>
              <w:ind w:firstLine="420"/>
              <w:spacing w:line="400" w:lineRule="atLeast"/>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采用低价优先法计算，即满足招标文件要求且投标价格最低的投标报价为评标基准价，其价格分为满分。其他投标人投标报价得分＝（评标基准价/投标报价）*20。（保留两位小数，按小数点后第三位四舍五入）。</w:t>
            </w:r>
            <w:r/>
          </w:p>
        </w:tc>
      </w:tr>
      <w:tr>
        <w:trPr>
          <w:jc w:val="center"/>
          <w:trHeight w:val="2907"/>
        </w:trPr>
        <w:tc>
          <w:tcPr>
            <w:tcMar>
              <w:left w:w="0" w:type="dxa"/>
              <w:top w:w="0" w:type="dxa"/>
              <w:right w:w="0" w:type="dxa"/>
              <w:bottom w:w="0" w:type="dxa"/>
            </w:tcMar>
            <w:tcW w:w="452" w:type="pct"/>
            <w:vAlign w:val="center"/>
            <w:vMerge w:val="restart"/>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企业经营业绩、信誉</w:t>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企业业绩</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1</w:t>
            </w:r>
            <w:r>
              <w:rPr>
                <w:rFonts w:hint="eastAsia" w:ascii="宋体" w:hAnsi="宋体" w:cs="宋体"/>
                <w:color w:val="000000"/>
                <w:sz w:val="24"/>
                <w:szCs w:val="20"/>
                <w:highlight w:val="none"/>
              </w:rPr>
              <w:t xml:space="preserve">4</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1、供应商自202</w:t>
            </w:r>
            <w:r>
              <w:rPr>
                <w:rFonts w:hint="eastAsia" w:ascii="宋体" w:hAnsi="宋体" w:cs="宋体"/>
                <w:color w:val="000000"/>
                <w:sz w:val="24"/>
                <w:szCs w:val="20"/>
                <w:highlight w:val="none"/>
              </w:rPr>
              <w:t xml:space="preserve">2</w:t>
            </w:r>
            <w:r>
              <w:rPr>
                <w:rFonts w:ascii="宋体" w:hAnsi="宋体" w:cs="宋体"/>
                <w:color w:val="000000"/>
                <w:sz w:val="24"/>
                <w:szCs w:val="20"/>
                <w:highlight w:val="none"/>
              </w:rPr>
              <w:t xml:space="preserve">年1月1日以来（以合同签订时间为准）承担过</w:t>
            </w:r>
            <w:r>
              <w:rPr>
                <w:rFonts w:hint="eastAsia" w:ascii="宋体" w:hAnsi="宋体" w:cs="宋体"/>
                <w:color w:val="000000"/>
                <w:sz w:val="24"/>
                <w:szCs w:val="20"/>
                <w:highlight w:val="none"/>
                <w:lang w:val="en-US" w:eastAsia="zh-CN"/>
              </w:rPr>
              <w:t xml:space="preserve">类似项目（如</w:t>
            </w:r>
            <w:r>
              <w:rPr>
                <w:rFonts w:ascii="宋体" w:hAnsi="宋体" w:cs="宋体"/>
                <w:color w:val="000000"/>
                <w:sz w:val="24"/>
                <w:szCs w:val="20"/>
                <w:highlight w:val="none"/>
              </w:rPr>
              <w:t xml:space="preserve">互花米草</w:t>
            </w:r>
            <w:r>
              <w:rPr>
                <w:rFonts w:hint="eastAsia" w:ascii="宋体" w:hAnsi="宋体" w:cs="宋体"/>
                <w:color w:val="000000"/>
                <w:sz w:val="24"/>
                <w:szCs w:val="20"/>
                <w:highlight w:val="none"/>
              </w:rPr>
              <w:t xml:space="preserve">治理核查</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动态监测类</w:t>
            </w:r>
            <w:r>
              <w:rPr>
                <w:rFonts w:hint="eastAsia" w:ascii="宋体" w:hAnsi="宋体" w:cs="宋体"/>
                <w:color w:val="000000"/>
                <w:sz w:val="24"/>
                <w:szCs w:val="20"/>
                <w:highlight w:val="none"/>
                <w:lang w:val="en-US" w:eastAsia="zh-CN"/>
              </w:rPr>
              <w:t xml:space="preserve">等）</w:t>
            </w:r>
            <w:r>
              <w:rPr>
                <w:rFonts w:hint="eastAsia" w:ascii="宋体" w:hAnsi="宋体" w:cs="宋体"/>
                <w:color w:val="000000"/>
                <w:sz w:val="24"/>
                <w:szCs w:val="20"/>
                <w:highlight w:val="none"/>
              </w:rPr>
              <w:t xml:space="preserve">业绩的，</w:t>
            </w:r>
            <w:r>
              <w:rPr>
                <w:rFonts w:ascii="宋体" w:hAnsi="宋体" w:cs="宋体"/>
                <w:color w:val="000000"/>
                <w:sz w:val="24"/>
                <w:szCs w:val="20"/>
                <w:highlight w:val="none"/>
              </w:rPr>
              <w:t xml:space="preserve">每提供一个得</w:t>
            </w:r>
            <w:r>
              <w:rPr>
                <w:rFonts w:hint="eastAsia" w:ascii="宋体" w:hAnsi="宋体" w:cs="宋体"/>
                <w:color w:val="000000"/>
                <w:sz w:val="24"/>
                <w:szCs w:val="20"/>
                <w:highlight w:val="none"/>
              </w:rPr>
              <w:t xml:space="preserve">3</w:t>
            </w:r>
            <w:r>
              <w:rPr>
                <w:rFonts w:ascii="宋体" w:hAnsi="宋体" w:cs="宋体"/>
                <w:color w:val="000000"/>
                <w:sz w:val="24"/>
                <w:szCs w:val="20"/>
                <w:highlight w:val="none"/>
              </w:rPr>
              <w:t xml:space="preserve">分，本项最高得6分。</w:t>
            </w:r>
            <w:r>
              <w:rPr>
                <w:rFonts w:ascii="宋体" w:hAnsi="宋体" w:cs="宋体"/>
                <w:color w:val="000000"/>
                <w:sz w:val="24"/>
                <w:szCs w:val="20"/>
                <w:highlight w:val="none"/>
              </w:rPr>
              <w:br/>
            </w:r>
            <w:r>
              <w:rPr>
                <w:rFonts w:ascii="宋体" w:hAnsi="宋体" w:cs="宋体"/>
                <w:color w:val="000000"/>
                <w:sz w:val="24"/>
                <w:szCs w:val="20"/>
                <w:highlight w:val="none"/>
              </w:rPr>
              <w:t xml:space="preserve">2、供应商自202</w:t>
            </w:r>
            <w:r>
              <w:rPr>
                <w:rFonts w:hint="eastAsia" w:ascii="宋体" w:hAnsi="宋体" w:cs="宋体"/>
                <w:color w:val="000000"/>
                <w:sz w:val="24"/>
                <w:szCs w:val="20"/>
                <w:highlight w:val="none"/>
              </w:rPr>
              <w:t xml:space="preserve">2</w:t>
            </w:r>
            <w:r>
              <w:rPr>
                <w:rFonts w:ascii="宋体" w:hAnsi="宋体" w:cs="宋体"/>
                <w:color w:val="000000"/>
                <w:sz w:val="24"/>
                <w:szCs w:val="20"/>
                <w:highlight w:val="none"/>
              </w:rPr>
              <w:t xml:space="preserve">年1月1日以来（以合同签订时间为准）承担过</w:t>
            </w:r>
            <w:r>
              <w:rPr>
                <w:rFonts w:hint="eastAsia" w:ascii="宋体" w:hAnsi="宋体" w:cs="宋体"/>
                <w:color w:val="000000"/>
                <w:sz w:val="24"/>
                <w:szCs w:val="20"/>
                <w:highlight w:val="none"/>
                <w:lang w:val="en-US" w:eastAsia="zh-CN"/>
              </w:rPr>
              <w:t xml:space="preserve">类似</w:t>
            </w:r>
            <w:r>
              <w:rPr>
                <w:rFonts w:ascii="宋体" w:hAnsi="宋体" w:cs="宋体"/>
                <w:color w:val="000000"/>
                <w:sz w:val="24"/>
                <w:szCs w:val="20"/>
                <w:highlight w:val="none"/>
              </w:rPr>
              <w:t xml:space="preserve">项目</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如</w:t>
            </w:r>
            <w:r>
              <w:rPr>
                <w:rFonts w:ascii="宋体" w:hAnsi="宋体" w:cs="宋体"/>
                <w:color w:val="000000"/>
                <w:sz w:val="24"/>
                <w:szCs w:val="20"/>
                <w:highlight w:val="none"/>
              </w:rPr>
              <w:t xml:space="preserve">涉及遥感影像拍摄、判读类（如土地变更调查、土地卫片检查</w:t>
            </w:r>
            <w:r>
              <w:rPr>
                <w:rFonts w:hint="eastAsia" w:ascii="宋体" w:hAnsi="宋体" w:cs="宋体"/>
                <w:color w:val="000000"/>
                <w:sz w:val="24"/>
                <w:szCs w:val="20"/>
                <w:highlight w:val="none"/>
                <w:lang w:val="en-US" w:eastAsia="zh-CN"/>
              </w:rPr>
              <w:t xml:space="preserve">等</w:t>
            </w:r>
            <w:r>
              <w:rPr>
                <w:rFonts w:ascii="宋体" w:hAnsi="宋体" w:cs="宋体"/>
                <w:color w:val="000000"/>
                <w:sz w:val="24"/>
                <w:szCs w:val="20"/>
                <w:highlight w:val="none"/>
              </w:rPr>
              <w:t xml:space="preserve">）业绩的，每提供一个得2分，本项最高得</w:t>
            </w:r>
            <w:r>
              <w:rPr>
                <w:rFonts w:hint="eastAsia" w:ascii="宋体" w:hAnsi="宋体" w:cs="宋体"/>
                <w:color w:val="000000"/>
                <w:sz w:val="24"/>
                <w:szCs w:val="20"/>
                <w:highlight w:val="none"/>
              </w:rPr>
              <w:t xml:space="preserve">8</w:t>
            </w:r>
            <w:r>
              <w:rPr>
                <w:rFonts w:ascii="宋体" w:hAnsi="宋体" w:cs="宋体"/>
                <w:color w:val="000000"/>
                <w:sz w:val="24"/>
                <w:szCs w:val="20"/>
                <w:highlight w:val="none"/>
              </w:rPr>
              <w:t xml:space="preserve">分。</w:t>
            </w:r>
            <w:r/>
          </w:p>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rPr>
              <w:t xml:space="preserve">注：提供合同原件扫描件，合同须能反映项目名称、主要标的物、签订时间、单位公章或专用合同章，如不能反映的，另须提供盖有原委托单位公章的证明，否则不予认可。</w:t>
            </w:r>
            <w:r/>
          </w:p>
        </w:tc>
      </w:tr>
      <w:tr>
        <w:trPr>
          <w:jc w:val="center"/>
          <w:trHeight w:val="4928"/>
        </w:trPr>
        <w:tc>
          <w:tcPr>
            <w:tcW w:w="452" w:type="pct"/>
            <w:vMerge w:val="continue"/>
            <w:textDirection w:val="lrTb"/>
            <w:noWrap w:val="false"/>
          </w:tcPr>
          <w:p>
            <w:pPr>
              <w:rPr>
                <w:rFonts w:ascii="Times New Roman" w:hAnsi="Times New Roman"/>
                <w:szCs w:val="20"/>
                <w:highlight w:val="none"/>
              </w:rPr>
            </w:pPr>
            <w:r>
              <w:rPr>
                <w:rFonts w:ascii="Times New Roman" w:hAnsi="Times New Roman"/>
                <w:szCs w:val="20"/>
                <w:highlight w:val="none"/>
              </w:rPr>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项目人员配备</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1</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1、项目负责人具有</w:t>
            </w:r>
            <w:r>
              <w:rPr>
                <w:rFonts w:hint="eastAsia" w:ascii="宋体" w:hAnsi="宋体" w:cs="宋体"/>
                <w:color w:val="000000"/>
                <w:sz w:val="24"/>
                <w:szCs w:val="20"/>
                <w:highlight w:val="none"/>
              </w:rPr>
              <w:t xml:space="preserve">水工环地质</w:t>
            </w:r>
            <w:r>
              <w:rPr>
                <w:rFonts w:ascii="宋体" w:hAnsi="宋体" w:cs="宋体"/>
                <w:color w:val="000000"/>
                <w:sz w:val="24"/>
                <w:szCs w:val="20"/>
                <w:highlight w:val="none"/>
              </w:rPr>
              <w:t xml:space="preserve">或海洋专业高级及以上职称的得</w:t>
            </w:r>
            <w:r>
              <w:rPr>
                <w:rFonts w:hint="eastAsia" w:ascii="宋体" w:hAnsi="宋体" w:cs="宋体"/>
                <w:color w:val="000000"/>
                <w:sz w:val="24"/>
                <w:szCs w:val="20"/>
                <w:highlight w:val="none"/>
              </w:rPr>
              <w:t xml:space="preserve">2</w:t>
            </w:r>
            <w:r>
              <w:rPr>
                <w:rFonts w:ascii="宋体" w:hAnsi="宋体" w:cs="宋体"/>
                <w:color w:val="000000"/>
                <w:sz w:val="24"/>
                <w:szCs w:val="20"/>
                <w:highlight w:val="none"/>
              </w:rPr>
              <w:t xml:space="preserve">分</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具有</w:t>
            </w:r>
            <w:r>
              <w:rPr>
                <w:rFonts w:hint="eastAsia" w:ascii="宋体" w:hAnsi="宋体" w:cs="宋体"/>
                <w:color w:val="000000"/>
                <w:sz w:val="24"/>
                <w:szCs w:val="20"/>
                <w:highlight w:val="none"/>
              </w:rPr>
              <w:t xml:space="preserve">水工环地质</w:t>
            </w:r>
            <w:r>
              <w:rPr>
                <w:rFonts w:ascii="宋体" w:hAnsi="宋体" w:cs="宋体"/>
                <w:color w:val="000000"/>
                <w:sz w:val="24"/>
                <w:szCs w:val="20"/>
                <w:highlight w:val="none"/>
              </w:rPr>
              <w:t xml:space="preserve">或海洋专业</w:t>
            </w:r>
            <w:r>
              <w:rPr>
                <w:rFonts w:hint="eastAsia" w:ascii="宋体" w:hAnsi="宋体" w:cs="宋体"/>
                <w:color w:val="000000"/>
                <w:sz w:val="24"/>
                <w:szCs w:val="20"/>
                <w:highlight w:val="none"/>
                <w:lang w:val="en-US" w:eastAsia="zh-CN"/>
              </w:rPr>
              <w:t xml:space="preserve">中级</w:t>
            </w:r>
            <w:r>
              <w:rPr>
                <w:rFonts w:ascii="宋体" w:hAnsi="宋体" w:cs="宋体"/>
                <w:color w:val="000000"/>
                <w:sz w:val="24"/>
                <w:szCs w:val="20"/>
                <w:highlight w:val="none"/>
              </w:rPr>
              <w:t xml:space="preserve">职称的得</w:t>
            </w:r>
            <w:r>
              <w:rPr>
                <w:rFonts w:hint="eastAsia" w:ascii="宋体" w:hAnsi="宋体" w:cs="宋体"/>
                <w:color w:val="000000"/>
                <w:sz w:val="24"/>
                <w:szCs w:val="20"/>
                <w:highlight w:val="none"/>
                <w:lang w:val="en-US" w:eastAsia="zh-CN"/>
              </w:rPr>
              <w:t xml:space="preserve">1</w:t>
            </w:r>
            <w:r>
              <w:rPr>
                <w:rFonts w:ascii="宋体" w:hAnsi="宋体" w:cs="宋体"/>
                <w:color w:val="000000"/>
                <w:sz w:val="24"/>
                <w:szCs w:val="20"/>
                <w:highlight w:val="none"/>
              </w:rPr>
              <w:t xml:space="preserve">分</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本项最高</w:t>
            </w:r>
            <w:r>
              <w:rPr>
                <w:rFonts w:ascii="宋体" w:hAnsi="宋体" w:cs="宋体"/>
                <w:color w:val="000000"/>
                <w:sz w:val="24"/>
                <w:szCs w:val="20"/>
                <w:highlight w:val="none"/>
              </w:rPr>
              <w:t xml:space="preserve">得</w:t>
            </w:r>
            <w:r>
              <w:rPr>
                <w:rFonts w:hint="eastAsia" w:ascii="宋体" w:hAnsi="宋体" w:cs="宋体"/>
                <w:color w:val="000000"/>
                <w:sz w:val="24"/>
                <w:szCs w:val="20"/>
                <w:highlight w:val="none"/>
                <w:lang w:val="en-US" w:eastAsia="zh-CN"/>
              </w:rPr>
              <w:t xml:space="preserve">2</w:t>
            </w:r>
            <w:r>
              <w:rPr>
                <w:rFonts w:ascii="宋体" w:hAnsi="宋体" w:cs="宋体"/>
                <w:color w:val="000000"/>
                <w:sz w:val="24"/>
                <w:szCs w:val="20"/>
                <w:highlight w:val="none"/>
              </w:rPr>
              <w:t xml:space="preserve">分；</w:t>
            </w:r>
            <w:r/>
          </w:p>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2、技术负责人具有测绘类高级</w:t>
            </w:r>
            <w:r>
              <w:rPr>
                <w:rFonts w:hint="eastAsia" w:ascii="宋体" w:hAnsi="宋体" w:cs="宋体"/>
                <w:color w:val="000000"/>
                <w:sz w:val="24"/>
                <w:szCs w:val="20"/>
                <w:highlight w:val="none"/>
                <w:lang w:val="en-US" w:eastAsia="zh-CN"/>
              </w:rPr>
              <w:t xml:space="preserve">及</w:t>
            </w:r>
            <w:r>
              <w:rPr>
                <w:rFonts w:ascii="宋体" w:hAnsi="宋体" w:cs="宋体"/>
                <w:color w:val="000000"/>
                <w:sz w:val="24"/>
                <w:szCs w:val="20"/>
                <w:highlight w:val="none"/>
              </w:rPr>
              <w:t xml:space="preserve">以上职称、</w:t>
            </w:r>
            <w:r>
              <w:rPr>
                <w:rFonts w:hint="eastAsia" w:ascii="宋体" w:hAnsi="宋体" w:cs="宋体"/>
                <w:color w:val="000000"/>
                <w:sz w:val="24"/>
                <w:szCs w:val="20"/>
                <w:highlight w:val="none"/>
              </w:rPr>
              <w:t xml:space="preserve">物化遥</w:t>
            </w:r>
            <w:r>
              <w:rPr>
                <w:rFonts w:ascii="宋体" w:hAnsi="宋体" w:cs="宋体"/>
                <w:color w:val="000000"/>
                <w:sz w:val="24"/>
                <w:szCs w:val="20"/>
                <w:highlight w:val="none"/>
              </w:rPr>
              <w:t xml:space="preserve">高级</w:t>
            </w:r>
            <w:r>
              <w:rPr>
                <w:rFonts w:hint="eastAsia" w:ascii="宋体" w:hAnsi="宋体" w:cs="宋体"/>
                <w:color w:val="000000"/>
                <w:sz w:val="24"/>
                <w:szCs w:val="20"/>
                <w:highlight w:val="none"/>
                <w:lang w:val="en-US" w:eastAsia="zh-CN"/>
              </w:rPr>
              <w:t xml:space="preserve">及</w:t>
            </w:r>
            <w:r>
              <w:rPr>
                <w:rFonts w:ascii="宋体" w:hAnsi="宋体" w:cs="宋体"/>
                <w:color w:val="000000"/>
                <w:sz w:val="24"/>
                <w:szCs w:val="20"/>
                <w:highlight w:val="none"/>
              </w:rPr>
              <w:t xml:space="preserve">以上职称、</w:t>
            </w:r>
            <w:r>
              <w:rPr>
                <w:rFonts w:hint="eastAsia" w:ascii="宋体" w:hAnsi="宋体" w:eastAsia="宋体" w:cs="宋体"/>
                <w:sz w:val="24"/>
                <w:szCs w:val="24"/>
                <w:highlight w:val="none"/>
              </w:rPr>
              <w:t xml:space="preserve">核心涉密人员培训合格证书</w:t>
            </w:r>
            <w:r>
              <w:rPr>
                <w:rFonts w:ascii="宋体" w:hAnsi="宋体" w:cs="宋体"/>
                <w:color w:val="000000"/>
                <w:sz w:val="24"/>
                <w:szCs w:val="20"/>
                <w:highlight w:val="none"/>
              </w:rPr>
              <w:t xml:space="preserve">的</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有一项得1分，本项最高</w:t>
            </w:r>
            <w:r>
              <w:rPr>
                <w:rFonts w:ascii="宋体" w:hAnsi="宋体" w:cs="宋体"/>
                <w:color w:val="000000"/>
                <w:sz w:val="24"/>
                <w:szCs w:val="20"/>
                <w:highlight w:val="none"/>
              </w:rPr>
              <w:t xml:space="preserve">得3分；</w:t>
            </w:r>
            <w:r/>
          </w:p>
          <w:p>
            <w:pPr>
              <w:rPr>
                <w:rFonts w:hint="default" w:ascii="Times New Roman" w:hAnsi="Times New Roman" w:eastAsia="宋体"/>
                <w:szCs w:val="2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3、项目组其他人员（项目负责人和技术负责人除外）具有海洋</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水工环地质</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测绘</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物化遥</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环境工程</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实验测试专业</w:t>
            </w:r>
            <w:r>
              <w:rPr>
                <w:rFonts w:hint="eastAsia" w:ascii="宋体" w:hAnsi="宋体" w:cs="宋体"/>
                <w:color w:val="000000"/>
                <w:sz w:val="24"/>
                <w:szCs w:val="20"/>
                <w:highlight w:val="none"/>
                <w:lang w:val="en-US" w:eastAsia="zh-CN"/>
              </w:rPr>
              <w:t xml:space="preserve">高级及以上</w:t>
            </w:r>
            <w:r>
              <w:rPr>
                <w:rFonts w:ascii="宋体" w:hAnsi="宋体" w:cs="宋体"/>
                <w:color w:val="000000"/>
                <w:sz w:val="24"/>
                <w:szCs w:val="20"/>
                <w:highlight w:val="none"/>
              </w:rPr>
              <w:t xml:space="preserve">职称的</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每有一类</w:t>
            </w:r>
            <w:r>
              <w:rPr>
                <w:rFonts w:hint="eastAsia" w:ascii="宋体" w:hAnsi="宋体" w:cs="宋体"/>
                <w:color w:val="000000"/>
                <w:sz w:val="24"/>
                <w:szCs w:val="20"/>
                <w:highlight w:val="none"/>
              </w:rPr>
              <w:t xml:space="preserve">专业</w:t>
            </w:r>
            <w:r>
              <w:rPr>
                <w:rFonts w:ascii="宋体" w:hAnsi="宋体" w:cs="宋体"/>
                <w:color w:val="000000"/>
                <w:sz w:val="24"/>
                <w:szCs w:val="20"/>
                <w:highlight w:val="none"/>
              </w:rPr>
              <w:t xml:space="preserve">得1分（不重复计分）</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具有海洋</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水工环地质</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测绘</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物化遥</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环境工程</w:t>
            </w:r>
            <w:r>
              <w:rPr>
                <w:rFonts w:hint="eastAsia" w:ascii="宋体" w:hAnsi="宋体" w:cs="宋体"/>
                <w:color w:val="000000"/>
                <w:sz w:val="24"/>
                <w:szCs w:val="20"/>
                <w:highlight w:val="none"/>
                <w:lang w:eastAsia="zh-CN"/>
              </w:rPr>
              <w:t xml:space="preserve">、</w:t>
            </w:r>
            <w:r>
              <w:rPr>
                <w:rFonts w:ascii="宋体" w:hAnsi="宋体" w:cs="宋体"/>
                <w:color w:val="000000"/>
                <w:sz w:val="24"/>
                <w:szCs w:val="20"/>
                <w:highlight w:val="none"/>
              </w:rPr>
              <w:t xml:space="preserve">实验测试专业</w:t>
            </w:r>
            <w:r>
              <w:rPr>
                <w:rFonts w:hint="eastAsia" w:ascii="宋体" w:hAnsi="宋体" w:cs="宋体"/>
                <w:color w:val="000000"/>
                <w:sz w:val="24"/>
                <w:szCs w:val="20"/>
                <w:highlight w:val="none"/>
                <w:lang w:val="en-US" w:eastAsia="zh-CN"/>
              </w:rPr>
              <w:t xml:space="preserve">中</w:t>
            </w:r>
            <w:r>
              <w:rPr>
                <w:rFonts w:ascii="宋体" w:hAnsi="宋体" w:cs="宋体"/>
                <w:color w:val="000000"/>
                <w:sz w:val="24"/>
                <w:szCs w:val="20"/>
                <w:highlight w:val="none"/>
              </w:rPr>
              <w:t xml:space="preserve">级职称的，每有一类</w:t>
            </w:r>
            <w:r>
              <w:rPr>
                <w:rFonts w:hint="eastAsia" w:ascii="宋体" w:hAnsi="宋体" w:cs="宋体"/>
                <w:color w:val="000000"/>
                <w:sz w:val="24"/>
                <w:szCs w:val="20"/>
                <w:highlight w:val="none"/>
              </w:rPr>
              <w:t xml:space="preserve">专业</w:t>
            </w:r>
            <w:r>
              <w:rPr>
                <w:rFonts w:ascii="宋体" w:hAnsi="宋体" w:cs="宋体"/>
                <w:color w:val="000000"/>
                <w:sz w:val="24"/>
                <w:szCs w:val="20"/>
                <w:highlight w:val="none"/>
              </w:rPr>
              <w:t xml:space="preserve">得</w:t>
            </w:r>
            <w:r>
              <w:rPr>
                <w:rFonts w:hint="eastAsia" w:ascii="宋体" w:hAnsi="宋体" w:cs="宋体"/>
                <w:color w:val="000000"/>
                <w:sz w:val="24"/>
                <w:szCs w:val="20"/>
                <w:highlight w:val="none"/>
                <w:lang w:val="en-US" w:eastAsia="zh-CN"/>
              </w:rPr>
              <w:t xml:space="preserve">0.5</w:t>
            </w:r>
            <w:r>
              <w:rPr>
                <w:rFonts w:ascii="宋体" w:hAnsi="宋体" w:cs="宋体"/>
                <w:color w:val="000000"/>
                <w:sz w:val="24"/>
                <w:szCs w:val="20"/>
                <w:highlight w:val="none"/>
              </w:rPr>
              <w:t xml:space="preserve">分（不重复计分），</w:t>
            </w:r>
            <w:r>
              <w:rPr>
                <w:rFonts w:hint="eastAsia" w:ascii="宋体" w:hAnsi="宋体" w:cs="宋体"/>
                <w:color w:val="000000"/>
                <w:sz w:val="24"/>
                <w:szCs w:val="20"/>
                <w:highlight w:val="none"/>
                <w:lang w:val="en-US" w:eastAsia="zh-CN"/>
              </w:rPr>
              <w:t xml:space="preserve">本项</w:t>
            </w:r>
            <w:r>
              <w:rPr>
                <w:rFonts w:ascii="宋体" w:hAnsi="宋体" w:cs="宋体"/>
                <w:color w:val="000000"/>
                <w:sz w:val="24"/>
                <w:szCs w:val="20"/>
                <w:highlight w:val="none"/>
              </w:rPr>
              <w:t xml:space="preserve">最高得6分；</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每类专业仅限一人次加分）</w:t>
            </w:r>
            <w:r/>
          </w:p>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注：响应文件中须提供上述人员相关证书</w:t>
            </w:r>
            <w:r>
              <w:rPr>
                <w:rFonts w:hint="eastAsia" w:ascii="宋体" w:hAnsi="宋体" w:cs="宋体"/>
                <w:color w:val="000000"/>
                <w:sz w:val="24"/>
                <w:szCs w:val="20"/>
                <w:highlight w:val="none"/>
              </w:rPr>
              <w:t xml:space="preserve">原件扫描件</w:t>
            </w:r>
            <w:r>
              <w:rPr>
                <w:rFonts w:ascii="宋体" w:hAnsi="宋体" w:cs="宋体"/>
                <w:color w:val="000000"/>
                <w:sz w:val="24"/>
                <w:szCs w:val="20"/>
                <w:highlight w:val="none"/>
              </w:rPr>
              <w:t xml:space="preserve">及从发布招标公告之日近3个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w:t>
            </w:r>
            <w:r/>
          </w:p>
        </w:tc>
      </w:tr>
      <w:tr>
        <w:trPr>
          <w:jc w:val="center"/>
          <w:trHeight w:val="1060"/>
        </w:trPr>
        <w:tc>
          <w:tcPr>
            <w:tcW w:w="452" w:type="pct"/>
            <w:vMerge w:val="continue"/>
            <w:textDirection w:val="lrTb"/>
            <w:noWrap w:val="false"/>
          </w:tcPr>
          <w:p>
            <w:pPr>
              <w:rPr>
                <w:rFonts w:ascii="Times New Roman" w:hAnsi="Times New Roman"/>
                <w:szCs w:val="20"/>
                <w:highlight w:val="none"/>
              </w:rPr>
            </w:pPr>
            <w:r>
              <w:rPr>
                <w:rFonts w:ascii="Times New Roman" w:hAnsi="Times New Roman"/>
                <w:szCs w:val="20"/>
                <w:highlight w:val="none"/>
              </w:rPr>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企业资信</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3分</w:t>
            </w:r>
            <w:r/>
          </w:p>
        </w:tc>
        <w:tc>
          <w:tcPr>
            <w:tcMar>
              <w:left w:w="0" w:type="dxa"/>
              <w:top w:w="0" w:type="dxa"/>
              <w:right w:w="0" w:type="dxa"/>
              <w:bottom w:w="0" w:type="dxa"/>
            </w:tcMar>
            <w:tcW w:w="3594" w:type="pct"/>
            <w:vAlign w:val="center"/>
            <w:textDirection w:val="lrTb"/>
            <w:noWrap w:val="false"/>
          </w:tcPr>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供应商具有有效</w:t>
            </w:r>
            <w:r>
              <w:rPr>
                <w:rFonts w:hint="eastAsia" w:ascii="宋体" w:hAnsi="宋体" w:cs="宋体"/>
                <w:color w:val="000000"/>
                <w:sz w:val="24"/>
                <w:highlight w:val="none"/>
              </w:rPr>
              <w:t xml:space="preserve">且通过年检</w:t>
            </w:r>
            <w:r>
              <w:rPr>
                <w:rFonts w:ascii="宋体" w:hAnsi="宋体" w:cs="宋体"/>
                <w:color w:val="000000"/>
                <w:sz w:val="24"/>
                <w:szCs w:val="20"/>
                <w:highlight w:val="none"/>
              </w:rPr>
              <w:t xml:space="preserve">的质量管理体系认证证书、环境管理体系认证证书，每个得1.5分，最多得3分。</w:t>
            </w:r>
            <w:r/>
          </w:p>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注：提供证明资料</w:t>
            </w:r>
            <w:r>
              <w:rPr>
                <w:rFonts w:hint="eastAsia" w:ascii="宋体" w:hAnsi="宋体" w:cs="宋体"/>
                <w:color w:val="000000"/>
                <w:sz w:val="24"/>
                <w:szCs w:val="20"/>
                <w:highlight w:val="none"/>
              </w:rPr>
              <w:t xml:space="preserve">原件扫描件</w:t>
            </w:r>
            <w:r>
              <w:rPr>
                <w:rFonts w:ascii="宋体" w:hAnsi="宋体" w:cs="宋体"/>
                <w:color w:val="000000"/>
                <w:sz w:val="24"/>
                <w:szCs w:val="20"/>
                <w:highlight w:val="none"/>
              </w:rPr>
              <w:t xml:space="preserve">。</w:t>
            </w:r>
            <w:r/>
          </w:p>
        </w:tc>
      </w:tr>
      <w:tr>
        <w:trPr>
          <w:jc w:val="center"/>
          <w:trHeight w:val="1355"/>
        </w:trPr>
        <w:tc>
          <w:tcPr>
            <w:tcMar>
              <w:left w:w="0" w:type="dxa"/>
              <w:top w:w="0" w:type="dxa"/>
              <w:right w:w="0" w:type="dxa"/>
              <w:bottom w:w="0" w:type="dxa"/>
            </w:tcMar>
            <w:tcW w:w="452" w:type="pct"/>
            <w:vAlign w:val="center"/>
            <w:vMerge w:val="restart"/>
            <w:textDirection w:val="lrTb"/>
            <w:noWrap w:val="false"/>
          </w:tcPr>
          <w:p>
            <w:pP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项目实施方案</w:t>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项目总体方案</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1</w:t>
            </w:r>
            <w:r>
              <w:rPr>
                <w:rFonts w:hint="eastAsia" w:ascii="宋体" w:hAnsi="宋体" w:cs="宋体"/>
                <w:color w:val="000000"/>
                <w:sz w:val="24"/>
                <w:szCs w:val="20"/>
                <w:highlight w:val="none"/>
              </w:rPr>
              <w:t xml:space="preserve">5</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ind w:firstLine="480"/>
              <w:rPr>
                <w:rFonts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供应商根据第四章中“六、项目实施方案”要求，提供有针对性的、科学详实的</w:t>
            </w:r>
            <w:r>
              <w:rPr>
                <w:rFonts w:ascii="宋体" w:hAnsi="宋体" w:cs="宋体"/>
                <w:color w:val="000000"/>
                <w:sz w:val="24"/>
                <w:szCs w:val="20"/>
                <w:highlight w:val="none"/>
              </w:rPr>
              <w:t xml:space="preserve">项目总体方案</w:t>
            </w:r>
            <w:r>
              <w:rPr>
                <w:rFonts w:hint="eastAsia" w:ascii="宋体" w:hAnsi="宋体"/>
                <w:sz w:val="24"/>
                <w:highlight w:val="none"/>
              </w:rPr>
              <w:t xml:space="preserve">，至少包含①</w:t>
            </w:r>
            <w:r>
              <w:rPr>
                <w:rFonts w:ascii="宋体" w:hAnsi="宋体" w:cs="宋体"/>
                <w:color w:val="000000"/>
                <w:sz w:val="24"/>
                <w:szCs w:val="20"/>
                <w:highlight w:val="none"/>
              </w:rPr>
              <w:t xml:space="preserve">对本项目工作背景</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②</w:t>
            </w:r>
            <w:r>
              <w:rPr>
                <w:rFonts w:ascii="宋体" w:hAnsi="宋体" w:cs="宋体"/>
                <w:color w:val="000000"/>
                <w:sz w:val="24"/>
                <w:szCs w:val="20"/>
                <w:highlight w:val="none"/>
              </w:rPr>
              <w:t xml:space="preserve">目标的理解</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③</w:t>
            </w:r>
            <w:r>
              <w:rPr>
                <w:rFonts w:ascii="宋体" w:hAnsi="宋体" w:cs="宋体"/>
                <w:color w:val="000000"/>
                <w:sz w:val="24"/>
                <w:szCs w:val="20"/>
                <w:highlight w:val="none"/>
              </w:rPr>
              <w:t xml:space="preserve">技术路线</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④</w:t>
            </w:r>
            <w:r>
              <w:rPr>
                <w:rFonts w:ascii="宋体" w:hAnsi="宋体" w:cs="宋体"/>
                <w:color w:val="000000"/>
                <w:sz w:val="24"/>
                <w:szCs w:val="20"/>
                <w:highlight w:val="none"/>
              </w:rPr>
              <w:t xml:space="preserve">工作的逻辑关系</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rPr>
              <w:t xml:space="preserve">⑤</w:t>
            </w:r>
            <w:r>
              <w:rPr>
                <w:rFonts w:ascii="宋体" w:hAnsi="宋体" w:cs="宋体"/>
                <w:color w:val="000000"/>
                <w:sz w:val="24"/>
                <w:szCs w:val="20"/>
                <w:highlight w:val="none"/>
              </w:rPr>
              <w:t xml:space="preserve">技术方法</w:t>
            </w:r>
            <w:r>
              <w:rPr>
                <w:rFonts w:hint="eastAsia" w:ascii="宋体" w:hAnsi="宋体" w:cs="宋体"/>
                <w:color w:val="000000"/>
                <w:sz w:val="24"/>
                <w:szCs w:val="20"/>
                <w:highlight w:val="none"/>
              </w:rPr>
              <w:t xml:space="preserve">等内容</w:t>
            </w:r>
            <w:r>
              <w:rPr>
                <w:rFonts w:ascii="宋体" w:hAnsi="宋体" w:cs="宋体"/>
                <w:color w:val="000000"/>
                <w:sz w:val="24"/>
                <w:szCs w:val="20"/>
                <w:highlight w:val="none"/>
              </w:rPr>
              <w:t xml:space="preserve">。</w:t>
            </w:r>
            <w:r/>
          </w:p>
          <w:p>
            <w:pPr>
              <w:ind w:firstLine="480"/>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Style w:val="1107"/>
                <w:rFonts w:hint="eastAsia" w:ascii="宋体" w:hAnsi="宋体" w:cs="宋体"/>
                <w:color w:val="auto"/>
                <w:sz w:val="24"/>
                <w:highlight w:val="none"/>
              </w:rPr>
              <w:t xml:space="preserve">以上方案内容完整得</w:t>
            </w:r>
            <w:r>
              <w:rPr>
                <w:rStyle w:val="1107"/>
                <w:rFonts w:hint="eastAsia" w:ascii="宋体" w:hAnsi="宋体" w:cs="宋体"/>
                <w:color w:val="auto"/>
                <w:sz w:val="24"/>
                <w:highlight w:val="none"/>
                <w:lang w:val="en-US"/>
              </w:rPr>
              <w:t xml:space="preserve">15</w:t>
            </w:r>
            <w:r>
              <w:rPr>
                <w:rStyle w:val="1107"/>
                <w:rFonts w:hint="eastAsia" w:ascii="宋体" w:hAnsi="宋体" w:cs="宋体"/>
                <w:color w:val="auto"/>
                <w:sz w:val="24"/>
                <w:highlight w:val="none"/>
              </w:rPr>
              <w:t xml:space="preserve">分，每有一内容缺失的扣</w:t>
            </w:r>
            <w:r>
              <w:rPr>
                <w:rStyle w:val="1107"/>
                <w:rFonts w:hint="eastAsia" w:ascii="宋体" w:hAnsi="宋体" w:cs="宋体"/>
                <w:color w:val="auto"/>
                <w:sz w:val="24"/>
                <w:highlight w:val="none"/>
                <w:lang w:val="en-US"/>
              </w:rPr>
              <w:t xml:space="preserve">3</w:t>
            </w:r>
            <w:r>
              <w:rPr>
                <w:rStyle w:val="1107"/>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107"/>
                <w:rFonts w:hint="eastAsia" w:ascii="宋体" w:hAnsi="宋体" w:cs="宋体"/>
                <w:color w:val="auto"/>
                <w:sz w:val="24"/>
                <w:highlight w:val="none"/>
                <w:lang w:val="en-US"/>
              </w:rPr>
              <w:t xml:space="preserve">6</w:t>
            </w:r>
            <w:r>
              <w:rPr>
                <w:rStyle w:val="1107"/>
                <w:rFonts w:hint="eastAsia" w:ascii="宋体" w:hAnsi="宋体" w:cs="宋体"/>
                <w:color w:val="auto"/>
                <w:sz w:val="24"/>
                <w:highlight w:val="none"/>
              </w:rPr>
              <w:t xml:space="preserve">分，直至该项分值</w:t>
            </w:r>
            <w:r>
              <w:rPr>
                <w:rStyle w:val="1107"/>
                <w:rFonts w:hint="eastAsia" w:ascii="宋体" w:hAnsi="宋体" w:cs="宋体"/>
                <w:color w:val="auto"/>
                <w:sz w:val="24"/>
                <w:highlight w:val="none"/>
                <w:lang w:val="en-US"/>
              </w:rPr>
              <w:t xml:space="preserve">3</w:t>
            </w:r>
            <w:r>
              <w:rPr>
                <w:rStyle w:val="1107"/>
                <w:rFonts w:hint="eastAsia" w:ascii="宋体" w:hAnsi="宋体" w:cs="宋体"/>
                <w:color w:val="auto"/>
                <w:sz w:val="24"/>
                <w:highlight w:val="none"/>
              </w:rPr>
              <w:t xml:space="preserve">分扣完为止，不提供本项不得分。</w:t>
            </w:r>
            <w:r/>
          </w:p>
        </w:tc>
      </w:tr>
      <w:tr>
        <w:trPr>
          <w:jc w:val="center"/>
          <w:trHeight w:val="90"/>
        </w:trPr>
        <w:tc>
          <w:tcPr>
            <w:tcMar>
              <w:left w:w="0" w:type="dxa"/>
              <w:top w:w="0" w:type="dxa"/>
              <w:right w:w="0" w:type="dxa"/>
              <w:bottom w:w="0" w:type="dxa"/>
            </w:tcMar>
            <w:tcW w:w="452" w:type="pct"/>
            <w:vAlign w:val="center"/>
            <w:vMerge w:val="continue"/>
            <w:textDirection w:val="lrTb"/>
            <w:noWrap w:val="false"/>
          </w:tcPr>
          <w:p>
            <w:pPr>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rPr>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质量保证措施</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0"/>
                <w:highlight w:val="none"/>
              </w:rPr>
            </w:r>
            <w:r/>
          </w:p>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12</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ind w:firstLine="480"/>
              <w:rPr>
                <w:rFonts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供应商根据第四章中“六、项目实施方案”要求，提供有针对性的、科学详实的</w:t>
            </w:r>
            <w:r>
              <w:rPr>
                <w:rFonts w:ascii="宋体" w:hAnsi="宋体" w:cs="宋体"/>
                <w:color w:val="000000"/>
                <w:sz w:val="24"/>
                <w:szCs w:val="20"/>
                <w:highlight w:val="none"/>
              </w:rPr>
              <w:t xml:space="preserve">质量保证措施</w:t>
            </w:r>
            <w:r>
              <w:rPr>
                <w:rFonts w:hint="eastAsia" w:ascii="宋体" w:hAnsi="宋体"/>
                <w:sz w:val="24"/>
                <w:highlight w:val="none"/>
              </w:rPr>
              <w:t xml:space="preserve">，至少包含①质量保证体系</w:t>
            </w:r>
            <w:r>
              <w:rPr>
                <w:rFonts w:hint="eastAsia" w:ascii="宋体" w:hAnsi="宋体"/>
                <w:sz w:val="24"/>
                <w:highlight w:val="none"/>
                <w:lang w:eastAsia="zh-CN"/>
              </w:rPr>
              <w:t xml:space="preserve">、</w:t>
            </w:r>
            <w:r>
              <w:rPr>
                <w:rFonts w:hint="eastAsia" w:ascii="宋体" w:hAnsi="宋体" w:cs="宋体"/>
                <w:color w:val="000000"/>
                <w:sz w:val="24"/>
                <w:szCs w:val="20"/>
                <w:highlight w:val="none"/>
              </w:rPr>
              <w:t xml:space="preserve">②</w:t>
            </w:r>
            <w:r>
              <w:rPr>
                <w:rFonts w:hint="eastAsia" w:ascii="宋体" w:hAnsi="宋体"/>
                <w:sz w:val="24"/>
                <w:highlight w:val="none"/>
              </w:rPr>
              <w:t xml:space="preserve">质量保证措施</w:t>
            </w:r>
            <w:r>
              <w:rPr>
                <w:rFonts w:hint="eastAsia" w:ascii="宋体" w:hAnsi="宋体"/>
                <w:sz w:val="24"/>
                <w:highlight w:val="none"/>
                <w:lang w:eastAsia="zh-CN"/>
              </w:rPr>
              <w:t xml:space="preserve">、</w:t>
            </w:r>
            <w:r>
              <w:rPr>
                <w:rFonts w:hint="eastAsia" w:ascii="宋体" w:hAnsi="宋体" w:cs="宋体"/>
                <w:color w:val="000000"/>
                <w:sz w:val="24"/>
                <w:szCs w:val="20"/>
                <w:highlight w:val="none"/>
              </w:rPr>
              <w:t xml:space="preserve">③</w:t>
            </w:r>
            <w:r>
              <w:rPr>
                <w:rFonts w:hint="eastAsia" w:ascii="宋体" w:hAnsi="宋体"/>
                <w:sz w:val="24"/>
                <w:highlight w:val="none"/>
              </w:rPr>
              <w:t xml:space="preserve">岗前技术培训等方面内容</w:t>
            </w:r>
            <w:r>
              <w:rPr>
                <w:rFonts w:ascii="宋体" w:hAnsi="宋体" w:cs="宋体"/>
                <w:color w:val="000000"/>
                <w:sz w:val="24"/>
                <w:szCs w:val="20"/>
                <w:highlight w:val="none"/>
              </w:rPr>
              <w:t xml:space="preserve">。</w:t>
            </w:r>
            <w:r/>
          </w:p>
          <w:p>
            <w:pPr>
              <w:ind w:firstLine="480"/>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Style w:val="1107"/>
                <w:rFonts w:hint="eastAsia" w:ascii="宋体" w:hAnsi="宋体" w:cs="宋体"/>
                <w:color w:val="auto"/>
                <w:sz w:val="24"/>
                <w:highlight w:val="none"/>
              </w:rPr>
              <w:t xml:space="preserve">以上方案内容完整得</w:t>
            </w:r>
            <w:r>
              <w:rPr>
                <w:rStyle w:val="1107"/>
                <w:rFonts w:hint="eastAsia" w:ascii="宋体" w:hAnsi="宋体" w:cs="宋体"/>
                <w:color w:val="auto"/>
                <w:sz w:val="24"/>
                <w:highlight w:val="none"/>
                <w:lang w:val="en-US"/>
              </w:rPr>
              <w:t xml:space="preserve">12</w:t>
            </w:r>
            <w:r>
              <w:rPr>
                <w:rStyle w:val="1107"/>
                <w:rFonts w:hint="eastAsia" w:ascii="宋体" w:hAnsi="宋体" w:cs="宋体"/>
                <w:color w:val="auto"/>
                <w:sz w:val="24"/>
                <w:highlight w:val="none"/>
              </w:rPr>
              <w:t xml:space="preserve">分，每有一内容缺失的扣</w:t>
            </w:r>
            <w:r>
              <w:rPr>
                <w:rStyle w:val="1107"/>
                <w:rFonts w:hint="eastAsia" w:ascii="宋体" w:hAnsi="宋体" w:cs="宋体"/>
                <w:color w:val="auto"/>
                <w:sz w:val="24"/>
                <w:highlight w:val="none"/>
                <w:lang w:val="en-US"/>
              </w:rPr>
              <w:t xml:space="preserve">4</w:t>
            </w:r>
            <w:r>
              <w:rPr>
                <w:rStyle w:val="1107"/>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107"/>
                <w:rFonts w:hint="eastAsia" w:ascii="宋体" w:hAnsi="宋体" w:cs="宋体"/>
                <w:color w:val="auto"/>
                <w:sz w:val="24"/>
                <w:highlight w:val="none"/>
                <w:lang w:val="en-US"/>
              </w:rPr>
              <w:t xml:space="preserve">8</w:t>
            </w:r>
            <w:r>
              <w:rPr>
                <w:rStyle w:val="1107"/>
                <w:rFonts w:hint="eastAsia" w:ascii="宋体" w:hAnsi="宋体" w:cs="宋体"/>
                <w:color w:val="auto"/>
                <w:sz w:val="24"/>
                <w:highlight w:val="none"/>
              </w:rPr>
              <w:t xml:space="preserve">分，直至该项分值</w:t>
            </w:r>
            <w:r>
              <w:rPr>
                <w:rStyle w:val="1107"/>
                <w:rFonts w:hint="eastAsia" w:ascii="宋体" w:hAnsi="宋体" w:cs="宋体"/>
                <w:color w:val="auto"/>
                <w:sz w:val="24"/>
                <w:highlight w:val="none"/>
                <w:lang w:val="en-US"/>
              </w:rPr>
              <w:t xml:space="preserve">4</w:t>
            </w:r>
            <w:r>
              <w:rPr>
                <w:rStyle w:val="1107"/>
                <w:rFonts w:hint="eastAsia" w:ascii="宋体" w:hAnsi="宋体" w:cs="宋体"/>
                <w:color w:val="auto"/>
                <w:sz w:val="24"/>
                <w:highlight w:val="none"/>
              </w:rPr>
              <w:t xml:space="preserve">分扣完为止，不提供本项不得分。</w:t>
            </w:r>
            <w:r/>
          </w:p>
        </w:tc>
      </w:tr>
      <w:tr>
        <w:trPr>
          <w:jc w:val="center"/>
          <w:trHeight w:val="371"/>
        </w:trPr>
        <w:tc>
          <w:tcPr>
            <w:tcW w:w="452" w:type="pct"/>
            <w:vAlign w:val="center"/>
            <w:vMerge w:val="continue"/>
            <w:textDirection w:val="lrTb"/>
            <w:noWrap w:val="false"/>
          </w:tcPr>
          <w:p>
            <w:pPr>
              <w:rPr>
                <w:rFonts w:ascii="Times New Roman" w:hAnsi="Times New Roman"/>
                <w:szCs w:val="20"/>
                <w:highlight w:val="none"/>
              </w:rPr>
            </w:pPr>
            <w:r>
              <w:rPr>
                <w:rFonts w:ascii="Times New Roman" w:hAnsi="Times New Roman"/>
                <w:szCs w:val="20"/>
                <w:highlight w:val="none"/>
              </w:rPr>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进度安排</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12</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ind w:firstLine="480"/>
              <w:rPr>
                <w:rFonts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供应商根据第四章中“六、项目实施方案”要求，提供有针对性的、科学详实的</w:t>
            </w:r>
            <w:r>
              <w:rPr>
                <w:rFonts w:ascii="宋体" w:hAnsi="宋体" w:cs="宋体"/>
                <w:color w:val="000000"/>
                <w:sz w:val="24"/>
                <w:szCs w:val="20"/>
                <w:highlight w:val="none"/>
              </w:rPr>
              <w:t xml:space="preserve">项目总体方案</w:t>
            </w:r>
            <w:r>
              <w:rPr>
                <w:rFonts w:hint="eastAsia" w:ascii="宋体" w:hAnsi="宋体"/>
                <w:sz w:val="24"/>
                <w:highlight w:val="none"/>
              </w:rPr>
              <w:t xml:space="preserve">，至少包含①</w:t>
            </w:r>
            <w:r>
              <w:rPr>
                <w:rFonts w:ascii="宋体" w:hAnsi="宋体" w:cs="宋体"/>
                <w:color w:val="000000"/>
                <w:sz w:val="24"/>
                <w:szCs w:val="20"/>
                <w:highlight w:val="none"/>
              </w:rPr>
              <w:t xml:space="preserve">项目进度安排、</w:t>
            </w:r>
            <w:r>
              <w:rPr>
                <w:rFonts w:hint="eastAsia" w:ascii="宋体" w:hAnsi="宋体" w:cs="宋体"/>
                <w:color w:val="000000"/>
                <w:sz w:val="24"/>
                <w:szCs w:val="20"/>
                <w:highlight w:val="none"/>
              </w:rPr>
              <w:t xml:space="preserve">②</w:t>
            </w:r>
            <w:r>
              <w:rPr>
                <w:rFonts w:ascii="宋体" w:hAnsi="宋体" w:cs="宋体"/>
                <w:color w:val="000000"/>
                <w:sz w:val="24"/>
                <w:szCs w:val="20"/>
                <w:highlight w:val="none"/>
              </w:rPr>
              <w:t xml:space="preserve">管理措施、</w:t>
            </w:r>
            <w:r>
              <w:rPr>
                <w:rFonts w:hint="eastAsia" w:ascii="宋体" w:hAnsi="宋体" w:cs="宋体"/>
                <w:color w:val="000000"/>
                <w:sz w:val="24"/>
                <w:szCs w:val="20"/>
                <w:highlight w:val="none"/>
              </w:rPr>
              <w:t xml:space="preserve">③</w:t>
            </w:r>
            <w:r>
              <w:rPr>
                <w:rFonts w:ascii="宋体" w:hAnsi="宋体" w:cs="宋体"/>
                <w:color w:val="000000"/>
                <w:sz w:val="24"/>
                <w:szCs w:val="20"/>
                <w:highlight w:val="none"/>
              </w:rPr>
              <w:t xml:space="preserve">各项进度保证措施方案等内容。</w:t>
            </w:r>
            <w:r/>
          </w:p>
          <w:p>
            <w:pPr>
              <w:ind w:firstLine="480"/>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Style w:val="1107"/>
                <w:rFonts w:hint="eastAsia" w:ascii="宋体" w:hAnsi="宋体" w:cs="宋体"/>
                <w:color w:val="auto"/>
                <w:sz w:val="24"/>
                <w:highlight w:val="none"/>
              </w:rPr>
              <w:t xml:space="preserve">以上方案内容完整得</w:t>
            </w:r>
            <w:r>
              <w:rPr>
                <w:rStyle w:val="1107"/>
                <w:rFonts w:hint="eastAsia" w:ascii="宋体" w:hAnsi="宋体" w:cs="宋体"/>
                <w:color w:val="auto"/>
                <w:sz w:val="24"/>
                <w:highlight w:val="none"/>
                <w:lang w:val="en-US"/>
              </w:rPr>
              <w:t xml:space="preserve">12</w:t>
            </w:r>
            <w:r>
              <w:rPr>
                <w:rStyle w:val="1107"/>
                <w:rFonts w:hint="eastAsia" w:ascii="宋体" w:hAnsi="宋体" w:cs="宋体"/>
                <w:color w:val="auto"/>
                <w:sz w:val="24"/>
                <w:highlight w:val="none"/>
              </w:rPr>
              <w:t xml:space="preserve">分，每有一内容缺失的扣</w:t>
            </w:r>
            <w:r>
              <w:rPr>
                <w:rStyle w:val="1107"/>
                <w:rFonts w:hint="eastAsia" w:ascii="宋体" w:hAnsi="宋体" w:cs="宋体"/>
                <w:color w:val="auto"/>
                <w:sz w:val="24"/>
                <w:highlight w:val="none"/>
                <w:lang w:val="en-US"/>
              </w:rPr>
              <w:t xml:space="preserve">4</w:t>
            </w:r>
            <w:r>
              <w:rPr>
                <w:rStyle w:val="1107"/>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107"/>
                <w:rFonts w:hint="eastAsia" w:ascii="宋体" w:hAnsi="宋体" w:cs="宋体"/>
                <w:color w:val="auto"/>
                <w:sz w:val="24"/>
                <w:highlight w:val="none"/>
                <w:lang w:val="en-US"/>
              </w:rPr>
              <w:t xml:space="preserve">8</w:t>
            </w:r>
            <w:r>
              <w:rPr>
                <w:rStyle w:val="1107"/>
                <w:rFonts w:hint="eastAsia" w:ascii="宋体" w:hAnsi="宋体" w:cs="宋体"/>
                <w:color w:val="auto"/>
                <w:sz w:val="24"/>
                <w:highlight w:val="none"/>
              </w:rPr>
              <w:t xml:space="preserve">分，直至该项分值</w:t>
            </w:r>
            <w:r>
              <w:rPr>
                <w:rStyle w:val="1107"/>
                <w:rFonts w:hint="eastAsia" w:ascii="宋体" w:hAnsi="宋体" w:cs="宋体"/>
                <w:color w:val="auto"/>
                <w:sz w:val="24"/>
                <w:highlight w:val="none"/>
                <w:lang w:val="en-US"/>
              </w:rPr>
              <w:t xml:space="preserve">4</w:t>
            </w:r>
            <w:r>
              <w:rPr>
                <w:rStyle w:val="1107"/>
                <w:rFonts w:hint="eastAsia" w:ascii="宋体" w:hAnsi="宋体" w:cs="宋体"/>
                <w:color w:val="auto"/>
                <w:sz w:val="24"/>
                <w:highlight w:val="none"/>
              </w:rPr>
              <w:t xml:space="preserve">分扣完为止，不提供本项不得分。</w:t>
            </w:r>
            <w:r/>
          </w:p>
        </w:tc>
      </w:tr>
      <w:tr>
        <w:trPr>
          <w:jc w:val="center"/>
          <w:trHeight w:val="1525"/>
        </w:trPr>
        <w:tc>
          <w:tcPr>
            <w:tcW w:w="452" w:type="pct"/>
            <w:vAlign w:val="center"/>
            <w:vMerge w:val="continue"/>
            <w:textDirection w:val="lrTb"/>
            <w:noWrap w:val="false"/>
          </w:tcPr>
          <w:p>
            <w:pPr>
              <w:rPr>
                <w:rFonts w:ascii="Times New Roman" w:hAnsi="Times New Roman"/>
                <w:szCs w:val="20"/>
                <w:highlight w:val="none"/>
              </w:rPr>
            </w:pPr>
            <w:r>
              <w:rPr>
                <w:rFonts w:ascii="Times New Roman" w:hAnsi="Times New Roman"/>
                <w:szCs w:val="20"/>
                <w:highlight w:val="none"/>
              </w:rPr>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安全保密措施</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7</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ind w:firstLine="480"/>
              <w:rPr>
                <w:rFonts w:hint="eastAsia" w:ascii="宋体" w:hAnsi="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bookmarkStart w:id="151" w:name="_GoBack"/>
            <w:r>
              <w:rPr>
                <w:rFonts w:hint="eastAsia" w:ascii="宋体" w:hAnsi="宋体"/>
                <w:sz w:val="24"/>
                <w:highlight w:val="none"/>
              </w:rPr>
              <w:t xml:space="preserve">供应商根据第四章中“六、项目实施方案”要求，提供有针对性的、科学详实的</w:t>
            </w:r>
            <w:r>
              <w:rPr>
                <w:rFonts w:ascii="宋体" w:hAnsi="宋体" w:cs="宋体"/>
                <w:color w:val="000000"/>
                <w:sz w:val="24"/>
                <w:szCs w:val="20"/>
                <w:highlight w:val="none"/>
              </w:rPr>
              <w:t xml:space="preserve">项目总体方案</w:t>
            </w:r>
            <w:r>
              <w:rPr>
                <w:rFonts w:hint="eastAsia" w:ascii="宋体" w:hAnsi="宋体"/>
                <w:sz w:val="24"/>
                <w:highlight w:val="none"/>
              </w:rPr>
              <w:t xml:space="preserve">，至少包</w:t>
            </w:r>
            <w:r>
              <w:rPr>
                <w:rFonts w:hint="eastAsia" w:ascii="宋体" w:hAnsi="宋体"/>
                <w:sz w:val="24"/>
                <w:highlight w:val="none"/>
                <w:lang w:val="en-US" w:eastAsia="zh-CN"/>
              </w:rPr>
              <w:t xml:space="preserve">含</w:t>
            </w:r>
            <w:r>
              <w:rPr>
                <w:rFonts w:hint="eastAsia" w:ascii="宋体" w:hAnsi="宋体"/>
                <w:sz w:val="24"/>
                <w:highlight w:val="none"/>
              </w:rPr>
              <w:t xml:space="preserve">①</w:t>
            </w:r>
            <w:r>
              <w:rPr>
                <w:rStyle w:val="1139"/>
                <w:rFonts w:hint="eastAsia" w:ascii="宋体" w:hAnsi="宋体" w:cs="宋体"/>
                <w:color w:val="auto"/>
                <w:sz w:val="24"/>
                <w:highlight w:val="none"/>
              </w:rPr>
              <w:t xml:space="preserve">明确保密总体要求、</w:t>
            </w:r>
            <w:r>
              <w:rPr>
                <w:rFonts w:hint="eastAsia" w:ascii="宋体" w:hAnsi="宋体" w:cs="宋体"/>
                <w:color w:val="000000"/>
                <w:sz w:val="24"/>
                <w:szCs w:val="20"/>
                <w:highlight w:val="none"/>
              </w:rPr>
              <w:t xml:space="preserve">②</w:t>
            </w:r>
            <w:r>
              <w:rPr>
                <w:rStyle w:val="1139"/>
                <w:rFonts w:hint="eastAsia" w:ascii="宋体" w:hAnsi="宋体" w:cs="宋体"/>
                <w:color w:val="auto"/>
                <w:sz w:val="24"/>
                <w:highlight w:val="none"/>
              </w:rPr>
              <w:t xml:space="preserve">明确具体保密措施</w:t>
            </w:r>
            <w:r>
              <w:rPr>
                <w:rStyle w:val="1139"/>
                <w:rFonts w:hint="eastAsia" w:ascii="宋体" w:hAnsi="宋体" w:cs="宋体"/>
                <w:color w:val="auto"/>
                <w:sz w:val="24"/>
                <w:highlight w:val="none"/>
                <w:lang w:val="en-US"/>
              </w:rPr>
              <w:t xml:space="preserve">等内容</w:t>
            </w:r>
            <w:r>
              <w:rPr>
                <w:rFonts w:hint="eastAsia" w:ascii="宋体" w:hAnsi="宋体" w:cs="宋体"/>
                <w:color w:val="000000"/>
                <w:sz w:val="24"/>
                <w:szCs w:val="20"/>
                <w:highlight w:val="none"/>
                <w:lang w:eastAsia="zh-CN"/>
              </w:rPr>
              <w:t xml:space="preserve">。</w:t>
            </w:r>
            <w:r/>
          </w:p>
          <w:p>
            <w:pPr>
              <w:ind w:firstLine="480"/>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Style w:val="1107"/>
                <w:rFonts w:hint="eastAsia" w:ascii="宋体" w:hAnsi="宋体" w:cs="宋体"/>
                <w:color w:val="auto"/>
                <w:sz w:val="24"/>
                <w:highlight w:val="none"/>
              </w:rPr>
              <w:t xml:space="preserve">以上方案内容完整得</w:t>
            </w:r>
            <w:r>
              <w:rPr>
                <w:rStyle w:val="1107"/>
                <w:rFonts w:hint="eastAsia" w:ascii="宋体" w:hAnsi="宋体" w:cs="宋体"/>
                <w:color w:val="auto"/>
                <w:sz w:val="24"/>
                <w:highlight w:val="none"/>
                <w:lang w:val="en-US"/>
              </w:rPr>
              <w:t xml:space="preserve">7</w:t>
            </w:r>
            <w:r>
              <w:rPr>
                <w:rStyle w:val="1107"/>
                <w:rFonts w:hint="eastAsia" w:ascii="宋体" w:hAnsi="宋体" w:cs="宋体"/>
                <w:color w:val="auto"/>
                <w:sz w:val="24"/>
                <w:highlight w:val="none"/>
              </w:rPr>
              <w:t xml:space="preserve">分，每有一内容缺失的扣</w:t>
            </w:r>
            <w:r>
              <w:rPr>
                <w:rStyle w:val="1107"/>
                <w:rFonts w:hint="eastAsia" w:ascii="宋体" w:hAnsi="宋体" w:cs="宋体"/>
                <w:color w:val="auto"/>
                <w:sz w:val="24"/>
                <w:highlight w:val="none"/>
                <w:lang w:val="en-US"/>
              </w:rPr>
              <w:t xml:space="preserve">3.5</w:t>
            </w:r>
            <w:r>
              <w:rPr>
                <w:rStyle w:val="1107"/>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107"/>
                <w:rFonts w:hint="eastAsia" w:ascii="宋体" w:hAnsi="宋体" w:cs="宋体"/>
                <w:color w:val="auto"/>
                <w:sz w:val="24"/>
                <w:highlight w:val="none"/>
                <w:lang w:val="en-US"/>
              </w:rPr>
              <w:t xml:space="preserve">7</w:t>
            </w:r>
            <w:r>
              <w:rPr>
                <w:rStyle w:val="1107"/>
                <w:rFonts w:hint="eastAsia" w:ascii="宋体" w:hAnsi="宋体" w:cs="宋体"/>
                <w:color w:val="auto"/>
                <w:sz w:val="24"/>
                <w:highlight w:val="none"/>
              </w:rPr>
              <w:t xml:space="preserve">分，直至该项分值</w:t>
            </w:r>
            <w:r>
              <w:rPr>
                <w:rStyle w:val="1107"/>
                <w:rFonts w:hint="eastAsia" w:ascii="宋体" w:hAnsi="宋体" w:cs="宋体"/>
                <w:color w:val="auto"/>
                <w:sz w:val="24"/>
                <w:highlight w:val="none"/>
                <w:lang w:val="en-US"/>
              </w:rPr>
              <w:t xml:space="preserve">3.5</w:t>
            </w:r>
            <w:r>
              <w:rPr>
                <w:rStyle w:val="1107"/>
                <w:rFonts w:hint="eastAsia" w:ascii="宋体" w:hAnsi="宋体" w:cs="宋体"/>
                <w:color w:val="auto"/>
                <w:sz w:val="24"/>
                <w:highlight w:val="none"/>
              </w:rPr>
              <w:t xml:space="preserve">分扣完为止，不提供本项不得分。</w:t>
            </w:r>
            <w:bookmarkEnd w:id="151"/>
            <w:r/>
            <w:r/>
          </w:p>
        </w:tc>
      </w:tr>
      <w:tr>
        <w:trPr>
          <w:jc w:val="center"/>
          <w:trHeight w:val="706"/>
        </w:trPr>
        <w:tc>
          <w:tcPr>
            <w:tcW w:w="452" w:type="pct"/>
            <w:vAlign w:val="center"/>
            <w:vMerge w:val="continue"/>
            <w:textDirection w:val="lrTb"/>
            <w:noWrap w:val="false"/>
          </w:tcPr>
          <w:p>
            <w:pPr>
              <w:rPr>
                <w:rFonts w:ascii="Times New Roman" w:hAnsi="Times New Roman"/>
                <w:szCs w:val="20"/>
                <w:highlight w:val="none"/>
              </w:rPr>
            </w:pPr>
            <w:r>
              <w:rPr>
                <w:rFonts w:ascii="Times New Roman" w:hAnsi="Times New Roman"/>
                <w:szCs w:val="20"/>
                <w:highlight w:val="none"/>
              </w:rPr>
            </w:r>
            <w:r/>
          </w:p>
        </w:tc>
        <w:tc>
          <w:tcPr>
            <w:tcMar>
              <w:left w:w="0" w:type="dxa"/>
              <w:top w:w="0" w:type="dxa"/>
              <w:right w:w="0" w:type="dxa"/>
              <w:bottom w:w="0" w:type="dxa"/>
            </w:tcMar>
            <w:tcW w:w="519"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highlight w:val="none"/>
              </w:rPr>
              <w:t xml:space="preserve">合理化建议</w:t>
            </w:r>
            <w:r/>
          </w:p>
        </w:tc>
        <w:tc>
          <w:tcPr>
            <w:tcMar>
              <w:left w:w="0" w:type="dxa"/>
              <w:top w:w="0" w:type="dxa"/>
              <w:right w:w="0" w:type="dxa"/>
              <w:bottom w:w="0" w:type="dxa"/>
            </w:tcMar>
            <w:tcW w:w="433" w:type="pct"/>
            <w:vAlign w:val="center"/>
            <w:textDirection w:val="lrTb"/>
            <w:noWrap w:val="false"/>
          </w:tcPr>
          <w:p>
            <w:pPr>
              <w:jc w:val="center"/>
              <w:rPr>
                <w:rFonts w:ascii="Times New Roman" w:hAnsi="Times New Roman"/>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6</w:t>
            </w:r>
            <w:r>
              <w:rPr>
                <w:rFonts w:ascii="宋体" w:hAnsi="宋体" w:cs="宋体"/>
                <w:color w:val="000000"/>
                <w:sz w:val="24"/>
                <w:szCs w:val="20"/>
                <w:highlight w:val="none"/>
              </w:rPr>
              <w:t xml:space="preserve">分</w:t>
            </w:r>
            <w:r/>
          </w:p>
        </w:tc>
        <w:tc>
          <w:tcPr>
            <w:tcMar>
              <w:left w:w="0" w:type="dxa"/>
              <w:top w:w="0" w:type="dxa"/>
              <w:right w:w="0" w:type="dxa"/>
              <w:bottom w:w="0" w:type="dxa"/>
            </w:tcMar>
            <w:tcW w:w="3594" w:type="pct"/>
            <w:vAlign w:val="center"/>
            <w:textDirection w:val="lrTb"/>
            <w:noWrap w:val="false"/>
          </w:tcPr>
          <w:p>
            <w:pPr>
              <w:ind w:firstLine="480"/>
              <w:rPr>
                <w:rFonts w:hint="eastAsia" w:ascii="宋体" w:hAnsi="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供应商根据第四章中“六、项目实施方案”要求，提供有针对性的、科学详实的</w:t>
            </w:r>
            <w:r>
              <w:rPr>
                <w:rFonts w:ascii="宋体" w:hAnsi="宋体" w:cs="宋体"/>
                <w:color w:val="000000"/>
                <w:sz w:val="24"/>
                <w:szCs w:val="20"/>
                <w:highlight w:val="none"/>
              </w:rPr>
              <w:t xml:space="preserve">项目总体方案</w:t>
            </w:r>
            <w:r>
              <w:rPr>
                <w:rFonts w:hint="eastAsia" w:ascii="宋体" w:hAnsi="宋体"/>
                <w:sz w:val="24"/>
                <w:highlight w:val="none"/>
              </w:rPr>
              <w:t xml:space="preserve">，至少包含①</w:t>
            </w:r>
            <w:r>
              <w:rPr>
                <w:rFonts w:ascii="宋体" w:hAnsi="宋体" w:eastAsia="宋体" w:cs="宋体"/>
                <w:sz w:val="24"/>
                <w:szCs w:val="24"/>
              </w:rPr>
              <w:t xml:space="preserve">项目重点难点分析</w:t>
            </w:r>
            <w:r>
              <w:rPr>
                <w:rFonts w:hint="eastAsia" w:ascii="宋体" w:hAnsi="宋体" w:eastAsia="宋体" w:cs="宋体"/>
                <w:color w:val="000000"/>
                <w:sz w:val="24"/>
                <w:szCs w:val="20"/>
                <w:highlight w:val="none"/>
                <w:lang w:eastAsia="zh-CN"/>
              </w:rPr>
              <w:t xml:space="preserve">、②</w:t>
            </w:r>
            <w:r>
              <w:rPr>
                <w:rFonts w:ascii="宋体" w:hAnsi="宋体" w:eastAsia="宋体" w:cs="宋体"/>
                <w:sz w:val="24"/>
                <w:szCs w:val="24"/>
              </w:rPr>
              <w:t xml:space="preserve">协调统筹措施</w:t>
            </w:r>
            <w:r>
              <w:rPr>
                <w:rFonts w:ascii="宋体" w:hAnsi="宋体" w:cs="宋体"/>
                <w:color w:val="000000"/>
                <w:sz w:val="24"/>
                <w:szCs w:val="20"/>
                <w:highlight w:val="none"/>
              </w:rPr>
              <w:t xml:space="preserve">、</w:t>
            </w:r>
            <w:r>
              <w:rPr>
                <w:rFonts w:hint="eastAsia" w:ascii="宋体" w:hAnsi="宋体" w:cs="宋体"/>
                <w:color w:val="000000"/>
                <w:sz w:val="24"/>
                <w:szCs w:val="20"/>
                <w:highlight w:val="none"/>
              </w:rPr>
              <w:t xml:space="preserve">③</w:t>
            </w:r>
            <w:r>
              <w:rPr>
                <w:rFonts w:ascii="宋体" w:hAnsi="宋体" w:eastAsia="宋体" w:cs="宋体"/>
                <w:sz w:val="24"/>
                <w:szCs w:val="24"/>
              </w:rPr>
              <w:t xml:space="preserve">创新创优做法</w:t>
            </w:r>
            <w:r>
              <w:rPr>
                <w:rFonts w:ascii="宋体" w:hAnsi="宋体" w:cs="宋体"/>
                <w:color w:val="000000"/>
                <w:sz w:val="24"/>
                <w:szCs w:val="20"/>
                <w:highlight w:val="none"/>
              </w:rPr>
              <w:t xml:space="preserve">等方面</w:t>
            </w:r>
            <w:r>
              <w:rPr>
                <w:rFonts w:hint="eastAsia" w:ascii="宋体" w:hAnsi="宋体" w:cs="宋体"/>
                <w:color w:val="000000"/>
                <w:sz w:val="24"/>
                <w:szCs w:val="20"/>
                <w:highlight w:val="none"/>
                <w:lang w:eastAsia="zh-CN"/>
              </w:rPr>
              <w:t xml:space="preserve">。</w:t>
            </w:r>
            <w:r/>
          </w:p>
          <w:p>
            <w:pPr>
              <w:ind w:firstLine="480"/>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Style w:val="1107"/>
                <w:rFonts w:hint="eastAsia" w:ascii="宋体" w:hAnsi="宋体" w:cs="宋体"/>
                <w:color w:val="auto"/>
                <w:sz w:val="24"/>
                <w:highlight w:val="none"/>
              </w:rPr>
              <w:t xml:space="preserve">以上方案内容完整得</w:t>
            </w:r>
            <w:r>
              <w:rPr>
                <w:rStyle w:val="1107"/>
                <w:rFonts w:hint="eastAsia" w:ascii="宋体" w:hAnsi="宋体" w:cs="宋体"/>
                <w:color w:val="auto"/>
                <w:sz w:val="24"/>
                <w:highlight w:val="none"/>
                <w:lang w:val="en-US"/>
              </w:rPr>
              <w:t xml:space="preserve">6</w:t>
            </w:r>
            <w:r>
              <w:rPr>
                <w:rStyle w:val="1107"/>
                <w:rFonts w:hint="eastAsia" w:ascii="宋体" w:hAnsi="宋体" w:cs="宋体"/>
                <w:color w:val="auto"/>
                <w:sz w:val="24"/>
                <w:highlight w:val="none"/>
              </w:rPr>
              <w:t xml:space="preserve">分，每有一内容缺失的扣</w:t>
            </w:r>
            <w:r>
              <w:rPr>
                <w:rStyle w:val="1107"/>
                <w:rFonts w:hint="eastAsia" w:ascii="宋体" w:hAnsi="宋体" w:cs="宋体"/>
                <w:color w:val="auto"/>
                <w:sz w:val="24"/>
                <w:highlight w:val="none"/>
                <w:lang w:val="en-US"/>
              </w:rPr>
              <w:t xml:space="preserve">2</w:t>
            </w:r>
            <w:r>
              <w:rPr>
                <w:rStyle w:val="1107"/>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107"/>
                <w:rFonts w:hint="eastAsia" w:ascii="宋体" w:hAnsi="宋体" w:cs="宋体"/>
                <w:color w:val="auto"/>
                <w:sz w:val="24"/>
                <w:highlight w:val="none"/>
                <w:lang w:val="en-US"/>
              </w:rPr>
              <w:t xml:space="preserve">4</w:t>
            </w:r>
            <w:r>
              <w:rPr>
                <w:rStyle w:val="1107"/>
                <w:rFonts w:hint="eastAsia" w:ascii="宋体" w:hAnsi="宋体" w:cs="宋体"/>
                <w:color w:val="auto"/>
                <w:sz w:val="24"/>
                <w:highlight w:val="none"/>
              </w:rPr>
              <w:t xml:space="preserve">分，直至该项分值</w:t>
            </w:r>
            <w:r>
              <w:rPr>
                <w:rStyle w:val="1107"/>
                <w:rFonts w:hint="eastAsia" w:ascii="宋体" w:hAnsi="宋体" w:cs="宋体"/>
                <w:color w:val="auto"/>
                <w:sz w:val="24"/>
                <w:highlight w:val="none"/>
                <w:lang w:val="en-US"/>
              </w:rPr>
              <w:t xml:space="preserve">2</w:t>
            </w:r>
            <w:r>
              <w:rPr>
                <w:rStyle w:val="1107"/>
                <w:rFonts w:hint="eastAsia" w:ascii="宋体" w:hAnsi="宋体" w:cs="宋体"/>
                <w:color w:val="auto"/>
                <w:sz w:val="24"/>
                <w:highlight w:val="none"/>
              </w:rPr>
              <w:t xml:space="preserve">分扣完为止，不提供本项不得分。</w:t>
            </w:r>
            <w:r/>
          </w:p>
        </w:tc>
      </w:tr>
    </w:tbl>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rPr>
          <w:rFonts w:ascii="黑体" w:hAnsi="Times New Roman" w:eastAsia="黑体"/>
          <w:szCs w:val="44"/>
          <w:highlight w:val="none"/>
        </w:rPr>
      </w:pPr>
      <w:r>
        <w:rPr>
          <w:rFonts w:ascii="黑体" w:hAnsi="Times New Roman" w:eastAsia="黑体"/>
          <w:szCs w:val="44"/>
          <w:highlight w:val="none"/>
        </w:rPr>
      </w:r>
      <w:r/>
    </w:p>
    <w:p>
      <w:pPr>
        <w:pStyle w:val="864"/>
        <w:spacing w:line="360" w:lineRule="auto"/>
        <w:rPr>
          <w:rFonts w:ascii="黑体" w:eastAsia="黑体" w:cs="Arial"/>
          <w:bCs/>
          <w:szCs w:val="44"/>
          <w:highlight w:val="none"/>
        </w:rPr>
      </w:pPr>
      <w:r>
        <w:rPr>
          <w:rFonts w:hint="eastAsia" w:ascii="黑体" w:hAnsi="Times New Roman" w:eastAsia="黑体"/>
          <w:b w:val="0"/>
          <w:szCs w:val="44"/>
          <w:highlight w:val="none"/>
        </w:rPr>
        <w:t xml:space="preserve">第六章  投标文件格式</w:t>
      </w:r>
      <w:r/>
    </w:p>
    <w:p>
      <w:pPr>
        <w:jc w:val="center"/>
        <w:rPr>
          <w:rFonts w:hint="eastAsia" w:ascii="黑体" w:hAnsi="黑体" w:eastAsia="黑体"/>
          <w:b/>
          <w:sz w:val="72"/>
          <w:szCs w:val="21"/>
          <w:highlight w:val="none"/>
        </w:rPr>
      </w:pPr>
      <w:r>
        <w:rPr>
          <w:rFonts w:hint="eastAsia" w:ascii="黑体" w:hAnsi="黑体" w:eastAsia="黑体"/>
          <w:b/>
          <w:sz w:val="72"/>
          <w:szCs w:val="21"/>
          <w:highlight w:val="none"/>
        </w:rPr>
      </w:r>
      <w:r/>
    </w:p>
    <w:p>
      <w:pPr>
        <w:jc w:val="center"/>
        <w:rPr>
          <w:rFonts w:hint="eastAsia" w:ascii="黑体" w:hAnsi="黑体" w:eastAsia="黑体"/>
          <w:b/>
          <w:sz w:val="72"/>
          <w:szCs w:val="21"/>
          <w:highlight w:val="none"/>
        </w:rPr>
      </w:pPr>
      <w:r>
        <w:rPr>
          <w:rFonts w:hint="eastAsia" w:ascii="黑体" w:hAnsi="黑体" w:eastAsia="黑体"/>
          <w:b/>
          <w:sz w:val="72"/>
          <w:szCs w:val="21"/>
          <w:highlight w:val="none"/>
        </w:rPr>
        <w:t xml:space="preserve"> 投 标 文 件</w:t>
      </w:r>
      <w:r/>
    </w:p>
    <w:p>
      <w:pPr>
        <w:pStyle w:val="1096"/>
        <w:ind w:firstLine="0"/>
        <w:jc w:val="center"/>
        <w:rPr>
          <w:rFonts w:hint="eastAsia" w:ascii="黑体" w:hAnsi="黑体" w:eastAsia="黑体"/>
          <w:b/>
          <w:bCs/>
          <w:sz w:val="32"/>
          <w:highlight w:val="none"/>
        </w:rPr>
      </w:pPr>
      <w:r>
        <w:rPr>
          <w:rFonts w:hint="eastAsia" w:ascii="黑体" w:hAnsi="黑体" w:eastAsia="黑体"/>
          <w:b/>
          <w:bCs/>
          <w:sz w:val="32"/>
          <w:highlight w:val="none"/>
        </w:rPr>
      </w:r>
      <w:r/>
    </w:p>
    <w:p>
      <w:pPr>
        <w:ind w:firstLine="1084"/>
        <w:rPr>
          <w:rFonts w:hint="eastAsia" w:ascii="黑体" w:hAnsi="黑体" w:eastAsia="黑体"/>
          <w:b/>
          <w:sz w:val="36"/>
          <w:szCs w:val="21"/>
          <w:highlight w:val="none"/>
        </w:rPr>
      </w:pPr>
      <w:r>
        <w:rPr>
          <w:rFonts w:hint="eastAsia" w:ascii="黑体" w:hAnsi="黑体" w:eastAsia="黑体"/>
          <w:b/>
          <w:sz w:val="36"/>
          <w:szCs w:val="21"/>
          <w:highlight w:val="none"/>
        </w:rPr>
        <w:t xml:space="preserve">        </w:t>
      </w:r>
      <w:r/>
    </w:p>
    <w:p>
      <w:pPr>
        <w:ind w:firstLine="1084"/>
        <w:rPr>
          <w:rFonts w:hint="eastAsia" w:ascii="黑体" w:hAnsi="黑体" w:eastAsia="黑体"/>
          <w:b/>
          <w:sz w:val="36"/>
          <w:szCs w:val="21"/>
          <w:highlight w:val="none"/>
        </w:rPr>
      </w:pPr>
      <w:r>
        <w:rPr>
          <w:rFonts w:hint="eastAsia" w:ascii="黑体" w:hAnsi="黑体" w:eastAsia="黑体"/>
          <w:b/>
          <w:sz w:val="36"/>
          <w:szCs w:val="21"/>
          <w:highlight w:val="none"/>
        </w:rPr>
      </w:r>
      <w:r/>
    </w:p>
    <w:p>
      <w:pPr>
        <w:ind w:firstLine="1084"/>
        <w:rPr>
          <w:rFonts w:hint="eastAsia" w:ascii="黑体" w:hAnsi="黑体" w:eastAsia="黑体"/>
          <w:b/>
          <w:sz w:val="36"/>
          <w:szCs w:val="21"/>
          <w:highlight w:val="none"/>
        </w:rPr>
      </w:pPr>
      <w:r>
        <w:rPr>
          <w:rFonts w:hint="eastAsia" w:ascii="黑体" w:hAnsi="黑体" w:eastAsia="黑体"/>
          <w:b/>
          <w:sz w:val="36"/>
          <w:szCs w:val="21"/>
          <w:highlight w:val="none"/>
        </w:rPr>
      </w:r>
      <w:r/>
    </w:p>
    <w:p>
      <w:pPr>
        <w:ind w:firstLine="1084"/>
        <w:rPr>
          <w:rFonts w:hint="eastAsia" w:ascii="黑体" w:hAnsi="黑体" w:eastAsia="黑体"/>
          <w:b/>
          <w:sz w:val="36"/>
          <w:highlight w:val="none"/>
        </w:rPr>
      </w:pPr>
      <w:r>
        <w:rPr>
          <w:rFonts w:hint="eastAsia" w:ascii="黑体" w:hAnsi="黑体" w:eastAsia="黑体"/>
          <w:b/>
          <w:sz w:val="36"/>
          <w:highlight w:val="none"/>
        </w:rPr>
      </w:r>
      <w:r/>
    </w:p>
    <w:p>
      <w:pPr>
        <w:pStyle w:val="907"/>
        <w:ind w:firstLine="1084"/>
        <w:jc w:val="both"/>
        <w:spacing w:beforeAutospacing="0" w:afterAutospacing="0"/>
        <w:rPr>
          <w:rFonts w:hint="eastAsia"/>
          <w:highlight w:val="none"/>
        </w:rPr>
      </w:pPr>
      <w:r>
        <w:rPr>
          <w:rFonts w:hint="eastAsia"/>
          <w:b/>
          <w:sz w:val="36"/>
          <w:szCs w:val="36"/>
          <w:highlight w:val="none"/>
        </w:rPr>
        <w:t xml:space="preserve">项 目 名 称：</w:t>
      </w:r>
      <w:r>
        <w:rPr>
          <w:rFonts w:hint="eastAsia"/>
          <w:b/>
          <w:sz w:val="36"/>
          <w:szCs w:val="36"/>
          <w:highlight w:val="none"/>
          <w:u w:val="single"/>
        </w:rPr>
        <w:t xml:space="preserve">             </w:t>
      </w:r>
      <w:r/>
    </w:p>
    <w:p>
      <w:pPr>
        <w:pStyle w:val="907"/>
        <w:ind w:firstLine="1084"/>
        <w:jc w:val="both"/>
        <w:spacing w:beforeAutospacing="0" w:afterAutospacing="0"/>
        <w:rPr>
          <w:rFonts w:hint="eastAsia"/>
          <w:highlight w:val="none"/>
        </w:rPr>
      </w:pPr>
      <w:r>
        <w:rPr>
          <w:rFonts w:hint="eastAsia"/>
          <w:b/>
          <w:sz w:val="36"/>
          <w:szCs w:val="36"/>
          <w:highlight w:val="none"/>
        </w:rPr>
        <w:t xml:space="preserve">项 目 编 号：</w:t>
      </w:r>
      <w:r>
        <w:rPr>
          <w:rFonts w:hint="eastAsia"/>
          <w:b/>
          <w:sz w:val="36"/>
          <w:szCs w:val="36"/>
          <w:highlight w:val="none"/>
          <w:u w:val="single"/>
        </w:rPr>
        <w:t xml:space="preserve">             </w:t>
      </w:r>
      <w:r/>
    </w:p>
    <w:p>
      <w:pPr>
        <w:pStyle w:val="907"/>
        <w:jc w:val="both"/>
        <w:spacing w:beforeAutospacing="0" w:afterAutospacing="0"/>
        <w:rPr>
          <w:rFonts w:hint="eastAsia"/>
          <w:highlight w:val="none"/>
        </w:rPr>
      </w:pPr>
      <w:r>
        <w:rPr>
          <w:rFonts w:hint="eastAsia"/>
          <w:b/>
          <w:sz w:val="36"/>
          <w:szCs w:val="36"/>
          <w:highlight w:val="none"/>
        </w:rPr>
        <w:t xml:space="preserve">   投标人名称 ：</w:t>
      </w:r>
      <w:r>
        <w:rPr>
          <w:rFonts w:hint="eastAsia"/>
          <w:b/>
          <w:sz w:val="36"/>
          <w:szCs w:val="36"/>
          <w:highlight w:val="none"/>
          <w:u w:val="single"/>
        </w:rPr>
        <w:t xml:space="preserve">（加盖CA电子公章）     </w:t>
      </w:r>
      <w:r/>
    </w:p>
    <w:p>
      <w:pPr>
        <w:pStyle w:val="1096"/>
        <w:ind w:firstLine="0"/>
        <w:spacing w:before="0" w:after="0"/>
        <w:rPr>
          <w:b/>
          <w:sz w:val="36"/>
          <w:szCs w:val="36"/>
          <w:highlight w:val="none"/>
          <w:u w:val="single"/>
        </w:rPr>
      </w:pPr>
      <w:r>
        <w:rPr>
          <w:rFonts w:hint="eastAsia"/>
          <w:b/>
          <w:sz w:val="36"/>
          <w:szCs w:val="36"/>
          <w:highlight w:val="none"/>
        </w:rPr>
        <w:t xml:space="preserve">       日       期 ：</w:t>
      </w:r>
      <w:r>
        <w:rPr>
          <w:rFonts w:hint="eastAsia"/>
          <w:b/>
          <w:sz w:val="36"/>
          <w:szCs w:val="36"/>
          <w:highlight w:val="none"/>
          <w:u w:val="single"/>
        </w:rPr>
        <w:t xml:space="preserve">                              </w:t>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1096"/>
        <w:ind w:firstLine="0"/>
        <w:spacing w:before="0" w:after="0"/>
        <w:rPr>
          <w:b/>
          <w:sz w:val="36"/>
          <w:szCs w:val="36"/>
          <w:highlight w:val="none"/>
          <w:u w:val="single"/>
        </w:rPr>
      </w:pPr>
      <w:r>
        <w:rPr>
          <w:b/>
          <w:sz w:val="36"/>
          <w:szCs w:val="36"/>
          <w:highlight w:val="none"/>
          <w:u w:val="single"/>
        </w:rPr>
      </w:r>
      <w:r/>
    </w:p>
    <w:p>
      <w:pPr>
        <w:pStyle w:val="907"/>
        <w:jc w:val="center"/>
        <w:spacing w:beforeAutospacing="0" w:afterAutospacing="0" w:line="0" w:lineRule="atLeast"/>
        <w:rPr>
          <w:rFonts w:hint="eastAsia"/>
          <w:highlight w:val="none"/>
        </w:rPr>
      </w:pPr>
      <w:r>
        <w:rPr>
          <w:rFonts w:hint="eastAsia"/>
          <w:b/>
          <w:sz w:val="32"/>
          <w:szCs w:val="32"/>
          <w:highlight w:val="none"/>
        </w:rPr>
        <w:t xml:space="preserve">投标文件目录</w:t>
      </w:r>
      <w:r>
        <w:rPr>
          <w:highlight w:val="none"/>
        </w:rPr>
        <w:t xml:space="preserve"> </w:t>
      </w:r>
      <w:r/>
    </w:p>
    <w:p>
      <w:pPr>
        <w:pStyle w:val="907"/>
        <w:ind w:firstLine="480"/>
        <w:spacing w:before="0" w:beforeAutospacing="0" w:after="0" w:afterAutospacing="0"/>
        <w:rPr>
          <w:rFonts w:hint="eastAsia"/>
          <w:iCs/>
          <w:highlight w:val="none"/>
        </w:rPr>
      </w:pPr>
      <w:r>
        <w:rPr>
          <w:rFonts w:hint="eastAsia"/>
          <w:iCs/>
          <w:highlight w:val="none"/>
          <w:u w:val="single"/>
        </w:rPr>
        <w:t xml:space="preserve">一、法人或者其他组织的营业执照等证明文件，自然人的身份证明</w:t>
      </w:r>
      <w:r/>
    </w:p>
    <w:p>
      <w:pPr>
        <w:ind w:firstLine="480"/>
        <w:jc w:val="left"/>
        <w:tabs>
          <w:tab w:val="left" w:pos="1331" w:leader="none"/>
        </w:tabs>
        <w:rPr>
          <w:rFonts w:hint="eastAsia" w:ascii="宋体" w:hAnsi="宋体"/>
          <w:iCs/>
          <w:sz w:val="24"/>
          <w:highlight w:val="none"/>
          <w:u w:val="single"/>
        </w:rPr>
      </w:pPr>
      <w:r>
        <w:rPr>
          <w:rFonts w:hint="eastAsia" w:ascii="宋体" w:hAnsi="宋体"/>
          <w:iCs/>
          <w:sz w:val="24"/>
          <w:highlight w:val="none"/>
          <w:u w:val="single"/>
        </w:rPr>
        <w:t xml:space="preserve">二、上一年度的财务状况报表（至少提供资产负债表、利润表、现金流量表，</w:t>
      </w:r>
      <w:r/>
    </w:p>
    <w:p>
      <w:pPr>
        <w:pStyle w:val="907"/>
        <w:spacing w:before="0" w:beforeAutospacing="0" w:after="0" w:afterAutospacing="0"/>
        <w:rPr>
          <w:rFonts w:hint="eastAsia"/>
          <w:iCs/>
          <w:highlight w:val="none"/>
        </w:rPr>
      </w:pPr>
      <w:r>
        <w:rPr>
          <w:rFonts w:hint="eastAsia"/>
          <w:iCs/>
          <w:highlight w:val="none"/>
          <w:u w:val="single"/>
        </w:rPr>
        <w:t xml:space="preserve">投标人成立不满一年无需提供）</w:t>
      </w:r>
      <w:r/>
    </w:p>
    <w:p>
      <w:pPr>
        <w:pStyle w:val="907"/>
        <w:ind w:firstLine="480"/>
        <w:spacing w:before="0" w:beforeAutospacing="0" w:after="0" w:afterAutospacing="0"/>
        <w:rPr>
          <w:rFonts w:hint="eastAsia"/>
          <w:iCs/>
          <w:highlight w:val="none"/>
          <w:u w:val="single"/>
        </w:rPr>
      </w:pPr>
      <w:r>
        <w:rPr>
          <w:rFonts w:hint="eastAsia"/>
          <w:iCs/>
          <w:highlight w:val="none"/>
          <w:u w:val="single"/>
        </w:rPr>
        <w:t xml:space="preserve">三、具备履行合同所必需的设备和专业技术能力的书面声明</w:t>
      </w:r>
      <w:r/>
    </w:p>
    <w:p>
      <w:pPr>
        <w:pStyle w:val="907"/>
        <w:ind w:firstLine="480"/>
        <w:spacing w:before="0" w:beforeAutospacing="0" w:after="0" w:afterAutospacing="0"/>
        <w:rPr>
          <w:rFonts w:hint="eastAsia"/>
          <w:iCs/>
          <w:highlight w:val="none"/>
          <w:u w:val="single"/>
        </w:rPr>
      </w:pPr>
      <w:r>
        <w:rPr>
          <w:rFonts w:hint="eastAsia"/>
          <w:iCs/>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7"/>
        <w:ind w:firstLine="480"/>
        <w:spacing w:before="0" w:beforeAutospacing="0" w:after="0" w:afterAutospacing="0"/>
        <w:rPr>
          <w:rFonts w:hint="eastAsia"/>
          <w:iCs/>
          <w:highlight w:val="none"/>
        </w:rPr>
      </w:pPr>
      <w:r>
        <w:rPr>
          <w:rFonts w:hint="eastAsia"/>
          <w:iCs/>
          <w:highlight w:val="none"/>
          <w:u w:val="single"/>
        </w:rPr>
        <w:t xml:space="preserve">五、参加政府采购活动前 3 年内在经营活动中没有重大违法记录的书面声明</w:t>
      </w:r>
      <w:r/>
    </w:p>
    <w:p>
      <w:pPr>
        <w:pStyle w:val="907"/>
        <w:ind w:firstLine="480"/>
        <w:spacing w:before="0" w:beforeAutospacing="0" w:after="0" w:afterAutospacing="0"/>
        <w:rPr>
          <w:rFonts w:hint="eastAsia"/>
          <w:iCs/>
          <w:highlight w:val="none"/>
        </w:rPr>
      </w:pPr>
      <w:r>
        <w:rPr>
          <w:rFonts w:hint="eastAsia"/>
          <w:iCs/>
          <w:highlight w:val="none"/>
          <w:u w:val="single"/>
        </w:rPr>
        <w:t xml:space="preserve">六、特定资格要求的证明文件（如果本项目设置特定资格要求，则需要提供）</w:t>
      </w:r>
      <w:r/>
    </w:p>
    <w:p>
      <w:pPr>
        <w:pStyle w:val="907"/>
        <w:ind w:firstLine="480"/>
        <w:spacing w:before="0" w:beforeAutospacing="0" w:after="0" w:afterAutospacing="0"/>
        <w:rPr>
          <w:rFonts w:hint="eastAsia"/>
          <w:iCs/>
          <w:highlight w:val="none"/>
        </w:rPr>
      </w:pPr>
      <w:r>
        <w:rPr>
          <w:rFonts w:hint="eastAsia"/>
          <w:iCs/>
          <w:highlight w:val="none"/>
          <w:u w:val="single"/>
        </w:rPr>
        <w:t xml:space="preserve">七、法人授权书</w:t>
      </w:r>
      <w:r/>
    </w:p>
    <w:p>
      <w:pPr>
        <w:pStyle w:val="907"/>
        <w:ind w:firstLine="480"/>
        <w:spacing w:before="0" w:beforeAutospacing="0" w:after="0" w:afterAutospacing="0"/>
        <w:rPr>
          <w:rFonts w:hint="eastAsia"/>
          <w:iCs/>
          <w:highlight w:val="none"/>
        </w:rPr>
      </w:pPr>
      <w:r>
        <w:rPr>
          <w:rFonts w:hint="eastAsia"/>
          <w:iCs/>
          <w:highlight w:val="none"/>
          <w:u w:val="single"/>
        </w:rPr>
        <w:t xml:space="preserve">八、投标函</w:t>
      </w:r>
      <w:r/>
    </w:p>
    <w:p>
      <w:pPr>
        <w:pStyle w:val="907"/>
        <w:ind w:firstLine="480"/>
        <w:spacing w:before="0" w:beforeAutospacing="0" w:after="0" w:afterAutospacing="0"/>
        <w:rPr>
          <w:rFonts w:hint="eastAsia"/>
          <w:highlight w:val="none"/>
        </w:rPr>
      </w:pPr>
      <w:r>
        <w:rPr>
          <w:rFonts w:hint="eastAsia"/>
          <w:highlight w:val="none"/>
        </w:rPr>
        <w:t xml:space="preserve">九、小微企业声明函</w:t>
      </w:r>
      <w:bookmarkEnd w:id="63"/>
      <w:r/>
      <w:bookmarkEnd w:id="64"/>
      <w:r/>
      <w:bookmarkEnd w:id="65"/>
      <w:r/>
      <w:r/>
    </w:p>
    <w:p>
      <w:pPr>
        <w:pStyle w:val="907"/>
        <w:ind w:firstLine="480"/>
        <w:spacing w:before="0" w:beforeAutospacing="0" w:after="0" w:afterAutospacing="0"/>
        <w:rPr>
          <w:rFonts w:hint="eastAsia"/>
          <w:color w:val="auto"/>
          <w:highlight w:val="none"/>
        </w:rPr>
      </w:pPr>
      <w:r>
        <w:rPr>
          <w:rFonts w:hint="eastAsia"/>
          <w:highlight w:val="none"/>
        </w:rPr>
        <w:t xml:space="preserve">十</w:t>
      </w:r>
      <w:r>
        <w:rPr>
          <w:rFonts w:hint="eastAsia"/>
          <w:color w:val="auto"/>
          <w:highlight w:val="none"/>
        </w:rPr>
        <w:t xml:space="preserve">、残疾人福利性单位声明函</w:t>
      </w:r>
      <w:r/>
    </w:p>
    <w:p>
      <w:pPr>
        <w:pStyle w:val="907"/>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907"/>
        <w:ind w:firstLine="480"/>
        <w:spacing w:before="0" w:beforeAutospacing="0" w:after="0" w:afterAutospacing="0"/>
        <w:rPr>
          <w:rFonts w:hint="eastAsia"/>
          <w:highlight w:val="none"/>
        </w:rPr>
      </w:pPr>
      <w:r>
        <w:rPr>
          <w:rFonts w:hint="eastAsia"/>
          <w:highlight w:val="none"/>
        </w:rPr>
        <w:t xml:space="preserve">十</w:t>
      </w:r>
      <w:r>
        <w:rPr>
          <w:rFonts w:hint="eastAsia"/>
          <w:highlight w:val="none"/>
          <w:lang w:val="en-US" w:eastAsia="zh-CN"/>
        </w:rPr>
        <w:t xml:space="preserve">二</w:t>
      </w:r>
      <w:r>
        <w:rPr>
          <w:rFonts w:hint="eastAsia"/>
          <w:highlight w:val="none"/>
        </w:rPr>
        <w:t xml:space="preserve">、投标分项报价表</w:t>
      </w:r>
      <w:r/>
    </w:p>
    <w:p>
      <w:pPr>
        <w:pStyle w:val="907"/>
        <w:ind w:firstLine="480"/>
        <w:spacing w:before="0" w:beforeAutospacing="0" w:after="0" w:afterAutospacing="0"/>
        <w:rPr>
          <w:rFonts w:hint="eastAsia"/>
          <w:highlight w:val="none"/>
        </w:rPr>
      </w:pPr>
      <w:r>
        <w:rPr>
          <w:rFonts w:hint="eastAsia"/>
          <w:highlight w:val="none"/>
        </w:rPr>
        <w:t xml:space="preserve">十</w:t>
      </w:r>
      <w:r>
        <w:rPr>
          <w:rFonts w:hint="eastAsia"/>
          <w:highlight w:val="none"/>
          <w:lang w:val="en-US" w:eastAsia="zh-CN"/>
        </w:rPr>
        <w:t xml:space="preserve">三</w:t>
      </w:r>
      <w:r>
        <w:rPr>
          <w:rFonts w:hint="eastAsia"/>
          <w:highlight w:val="none"/>
        </w:rPr>
        <w:t xml:space="preserve">、技术要求响应及偏离表</w:t>
      </w:r>
      <w:r/>
    </w:p>
    <w:p>
      <w:pPr>
        <w:pStyle w:val="907"/>
        <w:ind w:firstLine="480"/>
        <w:spacing w:before="0" w:beforeAutospacing="0" w:after="0" w:afterAutospacing="0"/>
        <w:rPr>
          <w:rFonts w:hint="eastAsia"/>
          <w:highlight w:val="none"/>
        </w:rPr>
      </w:pPr>
      <w:r>
        <w:rPr>
          <w:rFonts w:hint="eastAsia"/>
          <w:highlight w:val="none"/>
        </w:rPr>
        <w:t xml:space="preserve">十</w:t>
      </w:r>
      <w:r>
        <w:rPr>
          <w:rFonts w:hint="eastAsia"/>
          <w:highlight w:val="none"/>
          <w:lang w:val="en-US" w:eastAsia="zh-CN"/>
        </w:rPr>
        <w:t xml:space="preserve">四</w:t>
      </w:r>
      <w:r>
        <w:rPr>
          <w:rFonts w:hint="eastAsia"/>
          <w:highlight w:val="none"/>
        </w:rPr>
        <w:t xml:space="preserve">、商务要求响应及偏离表</w:t>
      </w:r>
      <w:r/>
    </w:p>
    <w:p>
      <w:pPr>
        <w:pStyle w:val="907"/>
        <w:ind w:firstLine="480"/>
        <w:spacing w:before="0" w:beforeAutospacing="0" w:after="0" w:afterAutospacing="0"/>
        <w:rPr>
          <w:rFonts w:hint="eastAsia"/>
          <w:iCs/>
          <w:highlight w:val="none"/>
          <w:u w:val="single"/>
        </w:rPr>
      </w:pPr>
      <w:r>
        <w:rPr>
          <w:rFonts w:hint="eastAsia"/>
          <w:iCs/>
          <w:highlight w:val="none"/>
          <w:u w:val="single"/>
        </w:rPr>
        <w:t xml:space="preserve">十</w:t>
      </w:r>
      <w:r>
        <w:rPr>
          <w:rFonts w:hint="eastAsia"/>
          <w:iCs/>
          <w:highlight w:val="none"/>
          <w:u w:val="single"/>
          <w:lang w:val="en-US" w:eastAsia="zh-CN"/>
        </w:rPr>
        <w:t xml:space="preserve">五</w:t>
      </w:r>
      <w:r>
        <w:rPr>
          <w:rFonts w:hint="eastAsia"/>
          <w:iCs/>
          <w:highlight w:val="none"/>
          <w:u w:val="single"/>
        </w:rPr>
        <w:t xml:space="preserve">、开标一览表</w:t>
      </w:r>
      <w:r/>
    </w:p>
    <w:p>
      <w:pPr>
        <w:ind w:firstLine="480"/>
        <w:jc w:val="left"/>
        <w:widowControl/>
        <w:rPr>
          <w:rFonts w:hint="eastAsia" w:ascii="宋体" w:hAnsi="宋体"/>
          <w:sz w:val="24"/>
          <w:highlight w:val="none"/>
        </w:rPr>
      </w:pPr>
      <w:r>
        <w:rPr>
          <w:rFonts w:hint="eastAsia" w:ascii="宋体" w:hAnsi="宋体"/>
          <w:sz w:val="24"/>
          <w:highlight w:val="none"/>
        </w:rPr>
        <w:t xml:space="preserve">十</w:t>
      </w:r>
      <w:r>
        <w:rPr>
          <w:rFonts w:hint="eastAsia" w:ascii="宋体" w:hAnsi="宋体"/>
          <w:sz w:val="24"/>
          <w:highlight w:val="none"/>
          <w:lang w:val="en-US" w:eastAsia="zh-CN"/>
        </w:rPr>
        <w:t xml:space="preserve">六</w:t>
      </w:r>
      <w:r>
        <w:rPr>
          <w:rFonts w:hint="eastAsia" w:ascii="宋体" w:hAnsi="宋体"/>
          <w:sz w:val="24"/>
          <w:highlight w:val="none"/>
        </w:rPr>
        <w:t xml:space="preserve">、技术方案等</w:t>
      </w:r>
      <w:r/>
    </w:p>
    <w:p>
      <w:pPr>
        <w:pStyle w:val="907"/>
        <w:ind w:firstLine="480"/>
        <w:spacing w:before="0" w:beforeAutospacing="0" w:after="0" w:afterAutospacing="0"/>
        <w:rPr>
          <w:rFonts w:hint="eastAsia"/>
          <w:highlight w:val="none"/>
        </w:rPr>
      </w:pPr>
      <w:r>
        <w:rPr>
          <w:rFonts w:hint="eastAsia"/>
          <w:highlight w:val="none"/>
        </w:rPr>
        <w:t xml:space="preserve">十</w:t>
      </w:r>
      <w:r>
        <w:rPr>
          <w:rFonts w:hint="eastAsia"/>
          <w:highlight w:val="none"/>
          <w:lang w:val="en-US" w:eastAsia="zh-CN"/>
        </w:rPr>
        <w:t xml:space="preserve">七</w:t>
      </w:r>
      <w:r>
        <w:rPr>
          <w:rFonts w:hint="eastAsia"/>
          <w:highlight w:val="none"/>
        </w:rPr>
        <w:t xml:space="preserve">、盐城市政府采购事前信用承诺书</w:t>
      </w:r>
      <w:r/>
    </w:p>
    <w:p>
      <w:pPr>
        <w:pStyle w:val="907"/>
        <w:ind w:firstLine="480"/>
        <w:spacing w:before="0" w:beforeAutospacing="0" w:after="0" w:afterAutospacing="0"/>
        <w:rPr>
          <w:rFonts w:hint="eastAsia"/>
          <w:highlight w:val="none"/>
        </w:rPr>
      </w:pPr>
      <w:r>
        <w:rPr>
          <w:rFonts w:hint="eastAsia"/>
          <w:highlight w:val="none"/>
        </w:rPr>
        <w:t xml:space="preserve">十</w:t>
      </w:r>
      <w:r>
        <w:rPr>
          <w:rFonts w:hint="eastAsia"/>
          <w:highlight w:val="none"/>
          <w:lang w:val="en-US" w:eastAsia="zh-CN"/>
        </w:rPr>
        <w:t xml:space="preserve">八</w:t>
      </w:r>
      <w:r>
        <w:rPr>
          <w:rFonts w:hint="eastAsia"/>
          <w:highlight w:val="none"/>
        </w:rPr>
        <w:t xml:space="preserve">、人员配备一览表</w:t>
      </w:r>
      <w:r/>
    </w:p>
    <w:p>
      <w:pPr>
        <w:pStyle w:val="907"/>
        <w:ind w:firstLine="480"/>
        <w:spacing w:before="0" w:beforeAutospacing="0" w:after="0" w:afterAutospacing="0"/>
        <w:rPr>
          <w:rFonts w:hint="eastAsia"/>
          <w:highlight w:val="none"/>
        </w:rPr>
      </w:pPr>
      <w:r/>
      <w:bookmarkStart w:id="141" w:name="_Toc22356583"/>
      <w:r/>
      <w:bookmarkStart w:id="142" w:name="_Toc120614291"/>
      <w:r/>
      <w:bookmarkStart w:id="143" w:name="_Toc120614284"/>
      <w:r/>
      <w:bookmarkStart w:id="144" w:name="_Toc513029281"/>
      <w:r/>
      <w:bookmarkStart w:id="145" w:name="_Toc26554103"/>
      <w:r/>
      <w:bookmarkStart w:id="146" w:name="_Toc49090582"/>
      <w:r/>
      <w:bookmarkStart w:id="147" w:name="_Toc23828483"/>
      <w:r/>
      <w:bookmarkStart w:id="148" w:name="_Toc24878535"/>
      <w:r>
        <w:rPr>
          <w:rFonts w:hint="eastAsia"/>
          <w:highlight w:val="none"/>
        </w:rPr>
        <w:t xml:space="preserve">十</w:t>
      </w:r>
      <w:r>
        <w:rPr>
          <w:rFonts w:hint="eastAsia"/>
          <w:highlight w:val="none"/>
          <w:lang w:val="en-US" w:eastAsia="zh-CN"/>
        </w:rPr>
        <w:t xml:space="preserve">九</w:t>
      </w:r>
      <w:r>
        <w:rPr>
          <w:rFonts w:hint="eastAsia"/>
          <w:highlight w:val="none"/>
        </w:rPr>
        <w:t xml:space="preserve">、招标文件中规定要求提供的其他证明材料和投标人认为需要提供的其他材料</w:t>
      </w:r>
      <w:r>
        <w:rPr>
          <w:highlight w:val="none"/>
        </w:rPr>
        <w:t xml:space="preserve"> </w:t>
      </w:r>
      <w:r/>
    </w:p>
    <w:p>
      <w:pPr>
        <w:pStyle w:val="907"/>
        <w:ind w:firstLine="482"/>
        <w:spacing w:before="0" w:beforeAutospacing="0" w:after="0" w:afterAutospacing="0"/>
        <w:rPr>
          <w:rFonts w:hint="eastAsia"/>
          <w:b/>
          <w:bCs/>
          <w:highlight w:val="none"/>
        </w:rPr>
      </w:pPr>
      <w:r>
        <w:rPr>
          <w:rFonts w:hint="eastAsia"/>
          <w:b/>
          <w:bCs/>
          <w:highlight w:val="none"/>
        </w:rPr>
        <w:t xml:space="preserve">注：如招标文件中提供的格式与苏采云系统中的格式不一致的，以苏采云系统中的格式为准。</w:t>
      </w:r>
      <w:bookmarkEnd w:id="141"/>
      <w:r/>
      <w:bookmarkEnd w:id="142"/>
      <w:r/>
      <w:bookmarkEnd w:id="143"/>
      <w:r/>
      <w:bookmarkEnd w:id="144"/>
      <w:r/>
      <w:bookmarkEnd w:id="145"/>
      <w:r/>
      <w:bookmarkEnd w:id="146"/>
      <w:r/>
      <w:bookmarkEnd w:id="147"/>
      <w:r/>
      <w:bookmarkEnd w:id="148"/>
      <w:r/>
      <w:r/>
    </w:p>
    <w:p>
      <w:pPr>
        <w:ind w:firstLine="482"/>
        <w:jc w:val="left"/>
        <w:spacing w:before="50" w:after="143"/>
        <w:rPr>
          <w:rFonts w:hint="eastAsia" w:ascii="宋体" w:hAnsi="宋体"/>
          <w:b/>
          <w:i/>
          <w:sz w:val="24"/>
          <w:highlight w:val="none"/>
          <w:u w:val="single"/>
        </w:rPr>
      </w:pPr>
      <w:r>
        <w:rPr>
          <w:rFonts w:hint="eastAsia" w:ascii="宋体" w:hAnsi="宋体"/>
          <w:b/>
          <w:i/>
          <w:sz w:val="24"/>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t xml:space="preserve">一、法人或者其他组织的营业执照等证明文件，自然人的身份证明</w:t>
      </w:r>
      <w:r/>
    </w:p>
    <w:p>
      <w:pPr>
        <w:pStyle w:val="907"/>
        <w:jc w:val="both"/>
        <w:spacing w:beforeAutospacing="0" w:afterAutospacing="0"/>
        <w:rPr>
          <w:rFonts w:hint="eastAsia" w:ascii="黑体" w:eastAsia="黑体" w:cs="黑体"/>
          <w:i/>
          <w:sz w:val="32"/>
          <w:szCs w:val="32"/>
          <w:highlight w:val="none"/>
          <w:u w:val="single"/>
        </w:rPr>
      </w:pPr>
      <w:r>
        <w:rPr>
          <w:rFonts w:hint="eastAsia" w:ascii="黑体" w:eastAsia="黑体" w:cs="黑体"/>
          <w:i/>
          <w:sz w:val="32"/>
          <w:szCs w:val="32"/>
          <w:highlight w:val="none"/>
          <w:u w:val="single"/>
        </w:rPr>
      </w:r>
      <w:r/>
    </w:p>
    <w:p>
      <w:pPr>
        <w:pStyle w:val="907"/>
        <w:jc w:val="both"/>
        <w:spacing w:beforeAutospacing="0" w:afterAutospacing="0"/>
        <w:rPr>
          <w:rFonts w:hint="eastAsia"/>
          <w:highlight w:val="none"/>
        </w:rPr>
      </w:pPr>
      <w:r>
        <w:rPr>
          <w:rFonts w:hint="eastAsia"/>
          <w:highlight w:val="none"/>
        </w:rPr>
      </w:r>
      <w:r/>
    </w:p>
    <w:p>
      <w:pPr>
        <w:pStyle w:val="907"/>
        <w:ind w:firstLine="480"/>
        <w:jc w:val="both"/>
        <w:spacing w:beforeAutospacing="0" w:afterAutospacing="0" w:line="0" w:lineRule="atLeast"/>
        <w:rPr>
          <w:rFonts w:hint="eastAsia"/>
          <w:highlight w:val="none"/>
        </w:rPr>
      </w:pPr>
      <w:r>
        <w:rPr>
          <w:highlight w:val="none"/>
        </w:rPr>
        <w:t xml:space="preserve"> </w:t>
      </w:r>
      <w:r/>
    </w:p>
    <w:p>
      <w:pPr>
        <w:pStyle w:val="1133"/>
        <w:ind w:firstLine="420"/>
        <w:rPr>
          <w:rFonts w:hint="eastAsia" w:hAnsi="宋体"/>
          <w:sz w:val="24"/>
          <w:szCs w:val="24"/>
          <w:highlight w:val="none"/>
        </w:rPr>
      </w:pPr>
      <w:r>
        <w:rPr>
          <w:rFonts w:hint="eastAsia"/>
          <w:highlight w:val="none"/>
        </w:rPr>
        <w:br w:type="page" w:clear="all"/>
      </w:r>
      <w:r/>
    </w:p>
    <w:p>
      <w:pPr>
        <w:pStyle w:val="907"/>
        <w:jc w:val="both"/>
        <w:spacing w:beforeAutospacing="0" w:afterAutospacing="0"/>
        <w:rPr>
          <w:rFonts w:hint="eastAsia" w:eastAsia="黑体"/>
          <w:highlight w:val="none"/>
        </w:rPr>
      </w:pPr>
      <w:r>
        <w:rPr>
          <w:rFonts w:hint="eastAsia" w:ascii="黑体" w:eastAsia="黑体" w:cs="黑体"/>
          <w:i/>
          <w:sz w:val="32"/>
          <w:szCs w:val="32"/>
          <w:highlight w:val="none"/>
          <w:u w:val="single"/>
        </w:rPr>
        <w:t xml:space="preserve">二、上一年度的财务状况报表</w:t>
      </w:r>
      <w:r/>
    </w:p>
    <w:p>
      <w:pPr>
        <w:pStyle w:val="907"/>
        <w:jc w:val="both"/>
        <w:spacing w:beforeAutospacing="0" w:afterAutospacing="0"/>
        <w:rPr>
          <w:rFonts w:hint="eastAsia"/>
          <w:highlight w:val="none"/>
        </w:rPr>
      </w:pPr>
      <w:r>
        <w:rPr>
          <w:rFonts w:hint="eastAsia"/>
          <w:highlight w:val="none"/>
          <w:lang w:val="en-US" w:eastAsia="zh-CN"/>
        </w:rPr>
        <w:t xml:space="preserve"> </w:t>
      </w:r>
      <w:r>
        <w:rPr>
          <w:rFonts w:hint="eastAsia"/>
          <w:highlight w:val="none"/>
        </w:rPr>
        <w:t xml:space="preserve">(上一年度的财务状况报表2025年度报表未出的，可使用2024年度报表，财务状况报表至少包含利润表、资产负债表、现金流量表，成立不满一年无需提供)</w:t>
      </w:r>
      <w:r>
        <w:rPr>
          <w:highlight w:val="none"/>
        </w:rPr>
        <w:t xml:space="preserve"> </w:t>
      </w:r>
      <w:r/>
    </w:p>
    <w:p>
      <w:pPr>
        <w:pStyle w:val="1133"/>
        <w:ind w:firstLine="420"/>
        <w:rPr>
          <w:rFonts w:hint="eastAsia" w:hAnsi="宋体"/>
          <w:sz w:val="24"/>
          <w:szCs w:val="24"/>
          <w:highlight w:val="none"/>
        </w:rPr>
      </w:pPr>
      <w:r>
        <w:rPr>
          <w:rFonts w:hint="eastAsia"/>
          <w:highlight w:val="none"/>
        </w:rPr>
        <w:br w:type="page" w:clear="all"/>
      </w:r>
      <w:r/>
    </w:p>
    <w:p>
      <w:pPr>
        <w:pStyle w:val="907"/>
        <w:jc w:val="both"/>
        <w:spacing w:beforeAutospacing="0" w:afterAutospacing="0"/>
        <w:rPr>
          <w:rFonts w:hint="eastAsia"/>
          <w:highlight w:val="none"/>
        </w:rPr>
      </w:pPr>
      <w:r>
        <w:rPr>
          <w:rFonts w:hint="eastAsia" w:ascii="黑体" w:eastAsia="黑体" w:cs="黑体"/>
          <w:i/>
          <w:sz w:val="32"/>
          <w:szCs w:val="32"/>
          <w:highlight w:val="none"/>
          <w:u w:val="single"/>
        </w:rPr>
        <w:t xml:space="preserve">三、具备履行合同所必需的设备和专业技术能力的书面声明</w:t>
      </w:r>
      <w:r/>
    </w:p>
    <w:p>
      <w:pPr>
        <w:pStyle w:val="907"/>
        <w:ind w:firstLine="492"/>
        <w:jc w:val="both"/>
        <w:spacing w:beforeAutospacing="0" w:afterAutospacing="0" w:line="0" w:lineRule="atLeast"/>
        <w:rPr>
          <w:rFonts w:hint="eastAsia"/>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907"/>
        <w:ind w:firstLine="492"/>
        <w:jc w:val="both"/>
        <w:spacing w:beforeAutospacing="0" w:afterAutospacing="0" w:line="0" w:lineRule="atLeast"/>
        <w:rPr>
          <w:rFonts w:hint="eastAsia"/>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907"/>
        <w:ind w:firstLine="480"/>
        <w:jc w:val="both"/>
        <w:spacing w:beforeAutospacing="0" w:afterAutospacing="0"/>
        <w:rPr>
          <w:rFonts w:hint="eastAsia"/>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907"/>
        <w:jc w:val="both"/>
        <w:spacing w:beforeAutospacing="0" w:afterAutospacing="0"/>
        <w:rPr>
          <w:rFonts w:hint="eastAsia"/>
          <w:highlight w:val="none"/>
        </w:rPr>
      </w:pPr>
      <w:r>
        <w:rPr>
          <w:rFonts w:hint="eastAsia"/>
          <w:highlight w:val="none"/>
        </w:rPr>
      </w:r>
      <w:r/>
    </w:p>
    <w:p>
      <w:pPr>
        <w:jc w:val="left"/>
        <w:widowControl/>
        <w:rPr>
          <w:rFonts w:hint="eastAsia" w:ascii="宋体" w:hAnsi="宋体"/>
          <w:sz w:val="24"/>
          <w:highlight w:val="none"/>
        </w:rPr>
      </w:pPr>
      <w:r>
        <w:rPr>
          <w:rFonts w:hint="eastAsia"/>
          <w:highlight w:val="none"/>
        </w:rPr>
        <w:br w:type="page" w:clear="all"/>
      </w:r>
      <w:r/>
    </w:p>
    <w:p>
      <w:pPr>
        <w:pStyle w:val="907"/>
        <w:jc w:val="both"/>
        <w:spacing w:beforeAutospacing="0" w:afterAutospacing="0"/>
        <w:rPr>
          <w:rFonts w:hint="eastAsia"/>
          <w:highlight w:val="none"/>
        </w:rPr>
      </w:pPr>
      <w:r>
        <w:rPr>
          <w:rFonts w:hint="eastAsia" w:ascii="黑体" w:eastAsia="黑体" w:cs="黑体"/>
          <w:i/>
          <w:sz w:val="32"/>
          <w:szCs w:val="32"/>
          <w:highlight w:val="none"/>
          <w:u w:val="single"/>
        </w:rPr>
        <w:t xml:space="preserve">四、依法缴纳税收和社会保障资金的相关材料</w:t>
      </w:r>
      <w:r/>
    </w:p>
    <w:p>
      <w:pPr>
        <w:pStyle w:val="907"/>
        <w:ind w:firstLine="480"/>
        <w:jc w:val="both"/>
        <w:spacing w:beforeAutospacing="0" w:afterAutospacing="0"/>
        <w:rPr>
          <w:rFonts w:hint="eastAsia"/>
          <w:highlight w:val="none"/>
        </w:rPr>
      </w:pPr>
      <w:r>
        <w:rPr>
          <w:rFonts w:hint="eastAsia"/>
          <w:highlight w:val="none"/>
        </w:rPr>
        <w:t xml:space="preserve">提供提交投标文件截止时间前一年内至少一个月依法缴纳税收及缴纳社会保障资金的证明材料。投标人依法享受缓缴、免缴税收、社会保障资金的提供证明材料。</w:t>
      </w:r>
      <w:r/>
    </w:p>
    <w:p>
      <w:pPr>
        <w:pStyle w:val="907"/>
        <w:ind w:firstLine="480"/>
        <w:jc w:val="both"/>
        <w:spacing w:beforeAutospacing="0" w:afterAutospacing="0"/>
        <w:rPr>
          <w:rFonts w:hint="eastAsia"/>
          <w:highlight w:val="none"/>
        </w:rPr>
      </w:pPr>
      <w:r>
        <w:rPr>
          <w:rFonts w:hint="eastAsia"/>
          <w:highlight w:val="none"/>
        </w:rPr>
      </w:r>
      <w:r/>
    </w:p>
    <w:p>
      <w:pPr>
        <w:jc w:val="left"/>
        <w:widowControl/>
        <w:rPr>
          <w:rFonts w:hint="eastAsia" w:ascii="宋体" w:hAnsi="宋体"/>
          <w:sz w:val="24"/>
          <w:highlight w:val="none"/>
        </w:rPr>
      </w:pPr>
      <w:r>
        <w:rPr>
          <w:rFonts w:hint="eastAsia"/>
          <w:highlight w:val="none"/>
        </w:rPr>
        <w:br w:type="page" w:clear="all"/>
      </w:r>
      <w:r/>
    </w:p>
    <w:p>
      <w:pPr>
        <w:pStyle w:val="907"/>
        <w:jc w:val="both"/>
        <w:spacing w:beforeAutospacing="0" w:afterAutospacing="0"/>
        <w:rPr>
          <w:rFonts w:hint="eastAsia"/>
          <w:highlight w:val="none"/>
        </w:rPr>
      </w:pPr>
      <w:r>
        <w:rPr>
          <w:rFonts w:hint="eastAsia" w:ascii="黑体" w:eastAsia="黑体" w:cs="黑体"/>
          <w:i/>
          <w:sz w:val="32"/>
          <w:szCs w:val="32"/>
          <w:highlight w:val="none"/>
          <w:u w:val="single"/>
        </w:rPr>
        <w:t xml:space="preserve">五、参加政府采购活动前 3 年内在经营活动中没有重大违法记录的书面声明</w:t>
      </w:r>
      <w:r/>
    </w:p>
    <w:p>
      <w:pPr>
        <w:pStyle w:val="907"/>
        <w:jc w:val="both"/>
        <w:spacing w:beforeAutospacing="0" w:afterAutospacing="0" w:line="0" w:lineRule="atLeast"/>
        <w:rPr>
          <w:rFonts w:hint="eastAsia"/>
          <w:b/>
          <w:sz w:val="44"/>
          <w:szCs w:val="44"/>
          <w:highlight w:val="none"/>
        </w:rPr>
      </w:pPr>
      <w:r>
        <w:rPr>
          <w:rFonts w:hint="eastAsia"/>
          <w:b/>
          <w:sz w:val="44"/>
          <w:szCs w:val="44"/>
          <w:highlight w:val="none"/>
        </w:rPr>
        <w:t xml:space="preserve">                </w:t>
      </w:r>
      <w:r/>
    </w:p>
    <w:p>
      <w:pPr>
        <w:pStyle w:val="907"/>
        <w:ind w:firstLine="3092"/>
        <w:jc w:val="both"/>
        <w:spacing w:beforeAutospacing="0" w:afterAutospacing="0" w:line="0" w:lineRule="atLeast"/>
        <w:rPr>
          <w:rFonts w:hint="eastAsia"/>
          <w:highlight w:val="none"/>
        </w:rPr>
      </w:pPr>
      <w:r>
        <w:rPr>
          <w:rFonts w:hint="eastAsia"/>
          <w:b/>
          <w:sz w:val="44"/>
          <w:szCs w:val="44"/>
          <w:highlight w:val="none"/>
        </w:rPr>
        <w:t xml:space="preserve">   声  明</w:t>
      </w:r>
      <w:r/>
    </w:p>
    <w:p>
      <w:pPr>
        <w:pStyle w:val="907"/>
        <w:jc w:val="both"/>
        <w:spacing w:beforeAutospacing="0" w:afterAutospacing="0" w:line="0" w:lineRule="atLeast"/>
        <w:rPr>
          <w:rFonts w:hint="eastAsia"/>
          <w:highlight w:val="none"/>
        </w:rPr>
      </w:pPr>
      <w:r>
        <w:rPr>
          <w:rFonts w:hint="eastAsia"/>
          <w:b/>
          <w:highlight w:val="none"/>
        </w:rPr>
        <w:t xml:space="preserve">  </w:t>
      </w: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7"/>
        <w:jc w:val="both"/>
        <w:spacing w:beforeAutospacing="0" w:afterAutospacing="0"/>
        <w:rPr>
          <w:rFonts w:hint="eastAsia"/>
          <w:highlight w:val="none"/>
        </w:rPr>
      </w:pPr>
      <w:r>
        <w:rPr>
          <w:highlight w:val="none"/>
        </w:rPr>
        <w:t xml:space="preserve"> </w:t>
      </w:r>
      <w:r/>
    </w:p>
    <w:p>
      <w:pPr>
        <w:pStyle w:val="907"/>
        <w:jc w:val="both"/>
        <w:spacing w:beforeAutospacing="0" w:afterAutospacing="0"/>
        <w:rPr>
          <w:rFonts w:hint="eastAsia"/>
          <w:highlight w:val="none"/>
        </w:rPr>
      </w:pPr>
      <w:r>
        <w:rPr>
          <w:rFonts w:hint="eastAsia"/>
          <w:highlight w:val="none"/>
        </w:rPr>
      </w:r>
      <w:r/>
    </w:p>
    <w:p>
      <w:pPr>
        <w:jc w:val="left"/>
        <w:widowControl/>
        <w:rPr>
          <w:rFonts w:hint="eastAsia" w:ascii="宋体" w:hAnsi="宋体"/>
          <w:sz w:val="24"/>
          <w:highlight w:val="none"/>
        </w:rPr>
      </w:pPr>
      <w:r>
        <w:rPr>
          <w:rFonts w:hint="eastAsia"/>
          <w:highlight w:val="none"/>
        </w:rPr>
        <w:br w:type="page" w:clear="all"/>
      </w:r>
      <w:r/>
    </w:p>
    <w:p>
      <w:pPr>
        <w:pStyle w:val="907"/>
        <w:jc w:val="both"/>
        <w:spacing w:beforeAutospacing="0" w:afterAutospacing="0"/>
        <w:rPr>
          <w:rFonts w:hint="eastAsia"/>
          <w:highlight w:val="none"/>
        </w:rPr>
      </w:pPr>
      <w:r>
        <w:rPr>
          <w:rFonts w:hint="eastAsia" w:ascii="黑体" w:eastAsia="黑体" w:cs="黑体"/>
          <w:i/>
          <w:sz w:val="32"/>
          <w:szCs w:val="32"/>
          <w:highlight w:val="none"/>
        </w:rPr>
        <w:t xml:space="preserve">六、特定资格要求的证明文件</w:t>
      </w:r>
      <w:r/>
    </w:p>
    <w:p>
      <w:pPr>
        <w:pStyle w:val="907"/>
        <w:jc w:val="both"/>
        <w:spacing w:beforeAutospacing="0" w:afterAutospacing="0" w:line="0" w:lineRule="atLeast"/>
        <w:rPr>
          <w:rFonts w:hint="eastAsia"/>
          <w:highlight w:val="none"/>
        </w:rPr>
      </w:pPr>
      <w:r>
        <w:rPr>
          <w:rFonts w:hint="eastAsia"/>
          <w:highlight w:val="none"/>
        </w:rPr>
        <w:t xml:space="preserve">   如果本项目申请人的特定资格要求中要求提供的，必须提供。</w:t>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center"/>
        <w:spacing w:beforeAutospacing="0" w:afterAutospacing="0"/>
        <w:rPr>
          <w:rFonts w:hint="eastAsia"/>
          <w:iCs/>
          <w:highlight w:val="none"/>
        </w:rPr>
      </w:pPr>
      <w:r>
        <w:rPr>
          <w:rFonts w:hint="eastAsia" w:ascii="黑体" w:eastAsia="黑体" w:cs="黑体"/>
          <w:iCs/>
          <w:sz w:val="32"/>
          <w:szCs w:val="32"/>
          <w:highlight w:val="none"/>
        </w:rPr>
        <w:t xml:space="preserve">七、法人授权书</w:t>
      </w:r>
      <w:r/>
    </w:p>
    <w:p>
      <w:pPr>
        <w:pStyle w:val="907"/>
        <w:ind w:firstLine="480"/>
        <w:jc w:val="both"/>
        <w:spacing w:beforeAutospacing="0" w:afterAutospacing="0"/>
        <w:tabs>
          <w:tab w:val="left" w:pos="360" w:leader="none"/>
        </w:tabs>
        <w:rPr>
          <w:rFonts w:hint="eastAsia"/>
          <w:highlight w:val="none"/>
        </w:rPr>
      </w:pPr>
      <w:r>
        <w:rPr>
          <w:rFonts w:ascii="Times New Roman" w:hAnsi="Times New Roman"/>
          <w:highlight w:val="none"/>
        </w:rPr>
        <w:t xml:space="preserve">本授权书声明：____________（投标人名称）授权________________（被授权人的姓名）为我方就JSZC-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907"/>
        <w:ind w:firstLine="480"/>
        <w:jc w:val="both"/>
        <w:spacing w:beforeAutospacing="0" w:afterAutospacing="0"/>
        <w:tabs>
          <w:tab w:val="left" w:pos="360" w:leader="none"/>
        </w:tabs>
        <w:rPr>
          <w:rFonts w:hint="eastAsia"/>
          <w:highlight w:val="none"/>
        </w:rPr>
      </w:pPr>
      <w:r>
        <w:rPr>
          <w:rFonts w:ascii="Times New Roman" w:hAnsi="Times New Roman"/>
          <w:highlight w:val="none"/>
        </w:rPr>
        <w:t xml:space="preserve">本授权书于______年____月____日起生效，特此声明。</w:t>
      </w:r>
      <w:r/>
    </w:p>
    <w:p>
      <w:pPr>
        <w:pStyle w:val="907"/>
        <w:jc w:val="both"/>
        <w:spacing w:beforeAutospacing="0" w:afterAutospacing="0"/>
        <w:tabs>
          <w:tab w:val="left" w:pos="360" w:leader="none"/>
        </w:tabs>
        <w:rPr>
          <w:rFonts w:hint="eastAsia"/>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p>
    <w:p>
      <w:pPr>
        <w:pStyle w:val="907"/>
        <w:jc w:val="both"/>
        <w:spacing w:beforeAutospacing="0" w:afterAutospacing="0"/>
        <w:tabs>
          <w:tab w:val="left" w:pos="360" w:leader="none"/>
        </w:tabs>
        <w:rPr>
          <w:rFonts w:hint="eastAsia"/>
          <w:highlight w:val="non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907"/>
        <w:ind w:firstLine="720"/>
        <w:jc w:val="both"/>
        <w:spacing w:beforeAutospacing="0" w:afterAutospacing="0"/>
        <w:tabs>
          <w:tab w:val="left" w:pos="360" w:leader="none"/>
        </w:tabs>
        <w:rPr>
          <w:rFonts w:hint="eastAsia"/>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907"/>
        <w:ind w:firstLine="480"/>
        <w:jc w:val="both"/>
        <w:spacing w:beforeAutospacing="0" w:afterAutospacing="0"/>
        <w:tabs>
          <w:tab w:val="left" w:pos="360" w:leader="none"/>
        </w:tabs>
        <w:rPr>
          <w:rFonts w:hint="eastAsia"/>
          <w:highlight w:val="none"/>
        </w:rPr>
      </w:pPr>
      <w:r>
        <w:rPr>
          <w:rFonts w:ascii="Times New Roman" w:hAnsi="Times New Roman"/>
          <w:highlight w:val="none"/>
        </w:rPr>
        <w:t xml:space="preserve">    单位地址：</w:t>
      </w:r>
      <w:r>
        <w:rPr>
          <w:rFonts w:ascii="Times New Roman" w:hAnsi="Times New Roman"/>
          <w:highlight w:val="none"/>
          <w:u w:val="single"/>
        </w:rPr>
        <w:t xml:space="preserve">                                         </w:t>
      </w:r>
      <w:r/>
    </w:p>
    <w:p>
      <w:pPr>
        <w:pStyle w:val="907"/>
        <w:ind w:firstLine="720"/>
        <w:jc w:val="both"/>
        <w:spacing w:beforeAutospacing="0" w:afterAutospacing="0"/>
        <w:tabs>
          <w:tab w:val="left" w:pos="360" w:leader="none"/>
        </w:tabs>
        <w:rPr>
          <w:rFonts w:hint="eastAsia"/>
          <w:highlight w:val="none"/>
        </w:rPr>
      </w:pPr>
      <w:r>
        <w:rPr>
          <w:rFonts w:ascii="Times New Roman" w:hAnsi="Times New Roman"/>
          <w:highlight w:val="none"/>
        </w:rPr>
        <w:t xml:space="preserve">日期：</w:t>
      </w:r>
      <w:r>
        <w:rPr>
          <w:rFonts w:ascii="Times New Roman" w:hAnsi="Times New Roman"/>
          <w:highlight w:val="none"/>
          <w:u w:val="single"/>
        </w:rPr>
        <w:t xml:space="preserve">                                         </w:t>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both"/>
        <w:spacing w:beforeAutospacing="0" w:afterAutospacing="0" w:line="0" w:lineRule="atLeast"/>
        <w:rPr>
          <w:rFonts w:hint="eastAsia"/>
          <w:highlight w:val="none"/>
        </w:rPr>
      </w:pPr>
      <w:r>
        <w:rPr>
          <w:rFonts w:hint="eastAsia"/>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t xml:space="preserve">八、投标函</w:t>
      </w:r>
      <w:r/>
    </w:p>
    <w:p>
      <w:pPr>
        <w:pStyle w:val="907"/>
        <w:spacing w:beforeAutospacing="0" w:afterAutospacing="0" w:line="0" w:lineRule="atLeast"/>
        <w:rPr>
          <w:rFonts w:hint="eastAsia"/>
          <w:highlight w:val="none"/>
        </w:rPr>
      </w:pPr>
      <w:r>
        <w:rPr>
          <w:rFonts w:hint="eastAsia"/>
          <w:highlight w:val="none"/>
        </w:rPr>
        <w:t xml:space="preserve">致：（采购人名称）</w:t>
      </w:r>
      <w:r/>
    </w:p>
    <w:p>
      <w:pPr>
        <w:pStyle w:val="907"/>
        <w:ind w:firstLine="480"/>
        <w:spacing w:beforeAutospacing="0" w:afterAutospacing="0" w:line="0" w:lineRule="atLeast"/>
        <w:rPr>
          <w:rFonts w:hint="eastAsia"/>
          <w:highlight w:val="none"/>
        </w:rPr>
      </w:pPr>
      <w:r>
        <w:rPr>
          <w:rFonts w:hint="eastAsia"/>
          <w:highlight w:val="none"/>
        </w:rPr>
        <w:t xml:space="preserve">根据贵方的</w:t>
      </w:r>
      <w:r>
        <w:rPr>
          <w:rFonts w:hint="eastAsia"/>
          <w:b/>
          <w:sz w:val="36"/>
          <w:szCs w:val="36"/>
          <w:highlight w:val="none"/>
          <w:u w:val="single"/>
        </w:rPr>
        <w:t xml:space="preserve">            </w:t>
      </w:r>
      <w:r>
        <w:rPr>
          <w:rFonts w:hint="eastAsia"/>
          <w:highlight w:val="none"/>
        </w:rPr>
        <w:t xml:space="preserve">号招标文件，正式授权下述签字人_________________(姓名)代表我方______________（投标人的名称），全权处理本次项目投标的有关事宜。</w:t>
      </w:r>
      <w:r/>
    </w:p>
    <w:p>
      <w:pPr>
        <w:pStyle w:val="907"/>
        <w:ind w:firstLine="480"/>
        <w:spacing w:beforeAutospacing="0" w:afterAutospacing="0" w:line="0" w:lineRule="atLeast"/>
        <w:rPr>
          <w:rFonts w:hint="eastAsia"/>
          <w:highlight w:val="none"/>
        </w:rPr>
      </w:pPr>
      <w:r>
        <w:rPr>
          <w:rFonts w:hint="eastAsia"/>
          <w:highlight w:val="none"/>
        </w:rPr>
        <w:t xml:space="preserve">据此函，__________签字人兹宣布同意如下：</w:t>
      </w:r>
      <w:r/>
    </w:p>
    <w:p>
      <w:pPr>
        <w:pStyle w:val="907"/>
        <w:ind w:firstLine="480"/>
        <w:spacing w:beforeAutospacing="0" w:afterAutospacing="0" w:line="0" w:lineRule="atLeast"/>
        <w:rPr>
          <w:rFonts w:hint="eastAsia"/>
          <w:highlight w:val="none"/>
        </w:rPr>
      </w:pPr>
      <w:r>
        <w:rPr>
          <w:rFonts w:hint="eastAsia"/>
          <w:highlight w:val="none"/>
        </w:rPr>
        <w:t xml:space="preserve">1.按招标文件规定的各项要求，向买方提供所需货物（包含与货物相关的服务）。</w:t>
      </w:r>
      <w:r/>
    </w:p>
    <w:p>
      <w:pPr>
        <w:pStyle w:val="907"/>
        <w:ind w:firstLine="480"/>
        <w:spacing w:beforeAutospacing="0" w:afterAutospacing="0" w:line="0" w:lineRule="atLeast"/>
        <w:rPr>
          <w:rFonts w:hint="eastAsia"/>
          <w:highlight w:val="none"/>
        </w:rPr>
      </w:pPr>
      <w:r>
        <w:rPr>
          <w:rFonts w:hint="eastAsia"/>
          <w:highlight w:val="none"/>
        </w:rPr>
        <w:t xml:space="preserve">2.我们完全理解贵方不一定将合同授予最低报价的投标人。</w:t>
      </w:r>
      <w:r/>
    </w:p>
    <w:p>
      <w:pPr>
        <w:pStyle w:val="907"/>
        <w:ind w:firstLine="480"/>
        <w:spacing w:beforeAutospacing="0" w:afterAutospacing="0" w:line="0" w:lineRule="atLeast"/>
        <w:rPr>
          <w:rFonts w:hint="eastAsia"/>
          <w:highlight w:val="none"/>
        </w:rPr>
      </w:pPr>
      <w:r>
        <w:rPr>
          <w:rFonts w:hint="eastAsia"/>
          <w:highlight w:val="none"/>
        </w:rPr>
        <w:t xml:space="preserve">3.我们已详细审核全部招标文件及其有效补充文件，我们知道必须放弃提出含糊不清或误解问题的权利。</w:t>
      </w:r>
      <w:r/>
    </w:p>
    <w:p>
      <w:pPr>
        <w:pStyle w:val="907"/>
        <w:ind w:firstLine="480"/>
        <w:spacing w:beforeAutospacing="0" w:afterAutospacing="0" w:line="0" w:lineRule="atLeast"/>
        <w:rPr>
          <w:rFonts w:hint="eastAsia"/>
          <w:highlight w:val="none"/>
        </w:rPr>
      </w:pPr>
      <w:r>
        <w:rPr>
          <w:rFonts w:hint="eastAsia"/>
          <w:highlight w:val="none"/>
        </w:rPr>
        <w:t xml:space="preserve">4.我们同意从规定的开标日期起遵循本投标文件，并在规定的投标有效期期满之前均具有约束力。</w:t>
      </w:r>
      <w:r/>
    </w:p>
    <w:p>
      <w:pPr>
        <w:pStyle w:val="907"/>
        <w:ind w:firstLine="480"/>
        <w:spacing w:beforeAutospacing="0" w:afterAutospacing="0" w:line="0" w:lineRule="atLeast"/>
        <w:rPr>
          <w:rFonts w:hint="eastAsia"/>
          <w:highlight w:val="none"/>
        </w:rPr>
      </w:pPr>
      <w:r>
        <w:rPr>
          <w:rFonts w:hint="eastAsia"/>
          <w:highlight w:val="none"/>
        </w:rPr>
        <w:t xml:space="preserve">5.同意向贵方提供贵方可能另外要求的与投标有关的任何证据或资料，并保证我方已提供和将要提供的文件是真实的、准确的。</w:t>
      </w:r>
      <w:r/>
    </w:p>
    <w:p>
      <w:pPr>
        <w:pStyle w:val="907"/>
        <w:ind w:firstLine="480"/>
        <w:spacing w:beforeAutospacing="0" w:afterAutospacing="0" w:line="0" w:lineRule="atLeast"/>
        <w:rPr>
          <w:rFonts w:hint="eastAsia"/>
          <w:highlight w:val="none"/>
        </w:rPr>
      </w:pPr>
      <w:r>
        <w:rPr>
          <w:rFonts w:hint="eastAsia"/>
          <w:highlight w:val="none"/>
        </w:rPr>
        <w:t xml:space="preserve">6.一旦我方中标,我方将根据招标文件的规定，严格履行合同的责任和义务,并保证在招标文件规定的时间完成项目，交付买方验收、使用。</w:t>
      </w:r>
      <w:r/>
    </w:p>
    <w:p>
      <w:pPr>
        <w:pStyle w:val="907"/>
        <w:ind w:left="425"/>
        <w:spacing w:beforeAutospacing="0" w:afterAutospacing="0" w:line="0" w:lineRule="atLeast"/>
        <w:rPr>
          <w:rFonts w:hint="eastAsia"/>
          <w:highlight w:val="none"/>
        </w:rPr>
      </w:pPr>
      <w:r>
        <w:rPr>
          <w:rFonts w:hint="eastAsia"/>
          <w:highlight w:val="none"/>
        </w:rPr>
        <w:t xml:space="preserve">7.与本投标有关的正式通讯地址为：</w:t>
      </w:r>
      <w:r/>
    </w:p>
    <w:p>
      <w:pPr>
        <w:pStyle w:val="907"/>
        <w:ind w:left="420" w:firstLine="480"/>
        <w:spacing w:beforeAutospacing="0" w:afterAutospacing="0" w:line="0" w:lineRule="atLeast"/>
        <w:rPr>
          <w:rFonts w:hint="eastAsia"/>
          <w:highlight w:val="none"/>
        </w:rPr>
      </w:pPr>
      <w:r>
        <w:rPr>
          <w:rFonts w:hint="eastAsia"/>
          <w:highlight w:val="none"/>
        </w:rPr>
        <w:t xml:space="preserve">地          址：</w:t>
      </w:r>
      <w:r/>
    </w:p>
    <w:p>
      <w:pPr>
        <w:pStyle w:val="907"/>
        <w:ind w:left="420" w:firstLine="480"/>
        <w:spacing w:beforeAutospacing="0" w:afterAutospacing="0" w:line="0" w:lineRule="atLeast"/>
        <w:rPr>
          <w:rFonts w:hint="eastAsia"/>
          <w:highlight w:val="none"/>
        </w:rPr>
      </w:pPr>
      <w:r>
        <w:rPr>
          <w:rFonts w:hint="eastAsia"/>
          <w:highlight w:val="none"/>
        </w:rPr>
        <w:t xml:space="preserve">邮          编：</w:t>
      </w:r>
      <w:r/>
    </w:p>
    <w:p>
      <w:pPr>
        <w:pStyle w:val="907"/>
        <w:ind w:left="420" w:firstLine="480"/>
        <w:spacing w:beforeAutospacing="0" w:afterAutospacing="0" w:line="0" w:lineRule="atLeast"/>
        <w:rPr>
          <w:rFonts w:hint="eastAsia"/>
          <w:highlight w:val="none"/>
        </w:rPr>
      </w:pPr>
      <w:r>
        <w:rPr>
          <w:rFonts w:hint="eastAsia"/>
          <w:highlight w:val="none"/>
        </w:rPr>
        <w:t xml:space="preserve">电          话：</w:t>
      </w:r>
      <w:r/>
    </w:p>
    <w:p>
      <w:pPr>
        <w:pStyle w:val="907"/>
        <w:ind w:left="420" w:firstLine="480"/>
        <w:spacing w:beforeAutospacing="0" w:afterAutospacing="0" w:line="0" w:lineRule="atLeast"/>
        <w:rPr>
          <w:rFonts w:hint="eastAsia"/>
          <w:highlight w:val="none"/>
        </w:rPr>
      </w:pPr>
      <w:r>
        <w:rPr>
          <w:rFonts w:hint="eastAsia"/>
          <w:highlight w:val="none"/>
        </w:rPr>
        <w:t xml:space="preserve">传          真：</w:t>
      </w:r>
      <w:r/>
    </w:p>
    <w:p>
      <w:pPr>
        <w:pStyle w:val="907"/>
        <w:ind w:left="420" w:firstLine="480"/>
        <w:spacing w:beforeAutospacing="0" w:afterAutospacing="0" w:line="0" w:lineRule="atLeast"/>
        <w:rPr>
          <w:rFonts w:hint="eastAsia"/>
          <w:highlight w:val="none"/>
        </w:rPr>
      </w:pPr>
      <w:r>
        <w:rPr>
          <w:rFonts w:hint="eastAsia"/>
          <w:highlight w:val="none"/>
        </w:rPr>
        <w:t xml:space="preserve">投标人开户行：</w:t>
      </w:r>
      <w:r/>
    </w:p>
    <w:p>
      <w:pPr>
        <w:pStyle w:val="907"/>
        <w:ind w:left="425" w:firstLine="480"/>
        <w:spacing w:beforeAutospacing="0" w:afterAutospacing="0" w:line="0" w:lineRule="atLeast"/>
        <w:rPr>
          <w:rFonts w:hint="eastAsia"/>
          <w:highlight w:val="none"/>
        </w:rPr>
      </w:pPr>
      <w:r>
        <w:rPr>
          <w:rFonts w:hint="eastAsia"/>
          <w:highlight w:val="none"/>
        </w:rPr>
        <w:t xml:space="preserve">账          号： </w:t>
      </w:r>
      <w:r/>
    </w:p>
    <w:p>
      <w:pPr>
        <w:pStyle w:val="907"/>
        <w:ind w:left="425" w:firstLine="480"/>
        <w:spacing w:beforeAutospacing="0" w:afterAutospacing="0" w:line="0" w:lineRule="atLeast"/>
        <w:rPr>
          <w:rFonts w:hint="eastAsia"/>
          <w:highlight w:val="none"/>
        </w:rPr>
      </w:pPr>
      <w:r>
        <w:rPr>
          <w:rFonts w:hint="eastAsia"/>
          <w:highlight w:val="none"/>
        </w:rPr>
        <w:t xml:space="preserve">日          期：________年____月____日</w:t>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899"/>
        <w:ind w:left="0"/>
        <w:rPr>
          <w:b/>
          <w:highlight w:val="none"/>
        </w:rPr>
      </w:pPr>
      <w:r>
        <w:rPr>
          <w:b/>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eastAsia="黑体" w:cs="黑体"/>
          <w:iCs/>
          <w:sz w:val="32"/>
          <w:szCs w:val="32"/>
          <w:highlight w:val="none"/>
        </w:rPr>
        <w:t xml:space="preserve">（服务）</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r>
      <w:r/>
    </w:p>
    <w:p>
      <w:pPr>
        <w:pStyle w:val="907"/>
        <w:ind w:firstLine="360"/>
        <w:jc w:val="both"/>
        <w:spacing w:beforeAutospacing="0" w:afterAutospacing="0" w:line="0" w:lineRule="atLeast"/>
        <w:rPr>
          <w:rFonts w:hint="eastAsia"/>
          <w:highlight w:val="none"/>
        </w:rPr>
      </w:pPr>
      <w:r>
        <w:rPr>
          <w:rFonts w:hint="eastAsia" w:cs="宋体"/>
          <w:highlight w:val="none"/>
        </w:rPr>
        <w:t xml:space="preserve">本公司（联合体）郑重声明，根据《政府采购促进中小企业发展管理办法》(财库[2020]46号)的规定，本公司（联合体）参加采购人组织的</w:t>
      </w:r>
      <w:r>
        <w:rPr>
          <w:rFonts w:hint="eastAsia" w:cs="宋体"/>
          <w:highlight w:val="none"/>
          <w:u w:val="single"/>
        </w:rPr>
        <w:t xml:space="preserve">（单位名称）</w:t>
      </w:r>
      <w:r>
        <w:rPr>
          <w:rFonts w:hint="eastAsia" w:cs="宋体"/>
          <w:highlight w:val="none"/>
        </w:rPr>
        <w:t xml:space="preserve">采购编号为</w:t>
      </w:r>
      <w:r>
        <w:rPr>
          <w:rFonts w:hint="eastAsia" w:cs="宋体"/>
          <w:highlight w:val="none"/>
          <w:u w:val="single"/>
        </w:rPr>
        <w:t xml:space="preserve">***</w:t>
      </w:r>
      <w:r>
        <w:rPr>
          <w:rFonts w:hint="eastAsia" w:cs="宋体"/>
          <w:highlight w:val="none"/>
        </w:rPr>
        <w:t xml:space="preserve">，</w:t>
      </w:r>
      <w:r>
        <w:rPr>
          <w:rFonts w:hint="eastAsia" w:cs="宋体"/>
          <w:highlight w:val="none"/>
          <w:u w:val="single"/>
        </w:rPr>
        <w:t xml:space="preserve">（项目名称）</w:t>
      </w:r>
      <w:r>
        <w:rPr>
          <w:rFonts w:hint="eastAsia" w:cs="宋体"/>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7"/>
        <w:ind w:firstLine="360"/>
        <w:jc w:val="both"/>
        <w:spacing w:beforeAutospacing="0" w:afterAutospacing="0" w:line="0" w:lineRule="atLeast"/>
        <w:rPr>
          <w:rFonts w:hint="eastAsia"/>
          <w:highlight w:val="none"/>
        </w:rPr>
      </w:pPr>
      <w:r>
        <w:rPr>
          <w:rFonts w:hint="eastAsia" w:cs="宋体"/>
          <w:highlight w:val="none"/>
        </w:rPr>
        <w:t xml:space="preserve">1.</w:t>
      </w:r>
      <w:r>
        <w:rPr>
          <w:rFonts w:hint="eastAsia" w:cs="宋体"/>
          <w:highlight w:val="none"/>
          <w:u w:val="single"/>
        </w:rPr>
        <w:t xml:space="preserve">（标的名称）</w:t>
      </w:r>
      <w:r>
        <w:rPr>
          <w:rFonts w:hint="eastAsia" w:cs="宋体"/>
          <w:i/>
          <w:highlight w:val="none"/>
        </w:rPr>
        <w:t xml:space="preserve">，</w:t>
      </w:r>
      <w:r>
        <w:rPr>
          <w:rFonts w:hint="eastAsia" w:cs="宋体"/>
          <w:highlight w:val="none"/>
        </w:rPr>
        <w:t xml:space="preserve">属于</w:t>
      </w:r>
      <w:r>
        <w:rPr>
          <w:rFonts w:hint="eastAsia" w:cs="宋体"/>
          <w:highlight w:val="none"/>
          <w:u w:val="single"/>
        </w:rPr>
        <w:t xml:space="preserve">       </w:t>
      </w:r>
      <w:r>
        <w:rPr>
          <w:rFonts w:hint="eastAsia" w:cs="宋体"/>
          <w:highlight w:val="none"/>
        </w:rPr>
        <w:t xml:space="preserve">行业；承接企业为</w:t>
      </w:r>
      <w:r>
        <w:rPr>
          <w:rFonts w:hint="eastAsia" w:cs="宋体"/>
          <w:highlight w:val="none"/>
          <w:u w:val="single"/>
        </w:rPr>
        <w:t xml:space="preserve">（企业名称）</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w:t>
      </w:r>
      <w:r>
        <w:rPr>
          <w:rFonts w:hint="eastAsia" w:cs="宋体"/>
          <w:highlight w:val="none"/>
          <w:vertAlign w:val="superscript"/>
        </w:rPr>
        <w:t xml:space="preserve">1</w:t>
      </w:r>
      <w:r>
        <w:rPr>
          <w:rFonts w:hint="eastAsia" w:cs="宋体"/>
          <w:highlight w:val="none"/>
        </w:rPr>
        <w:t xml:space="preserve">，属于</w:t>
      </w:r>
      <w:r>
        <w:rPr>
          <w:rFonts w:hint="eastAsia" w:cs="宋体"/>
          <w:highlight w:val="none"/>
          <w:u w:val="single"/>
        </w:rPr>
        <w:t xml:space="preserve">（小型企业、微型企业）；</w:t>
      </w:r>
      <w:r/>
    </w:p>
    <w:p>
      <w:pPr>
        <w:pStyle w:val="907"/>
        <w:ind w:firstLine="360"/>
        <w:jc w:val="both"/>
        <w:spacing w:beforeAutospacing="0" w:afterAutospacing="0" w:line="0" w:lineRule="atLeast"/>
        <w:rPr>
          <w:rFonts w:hint="eastAsia"/>
          <w:highlight w:val="none"/>
        </w:rPr>
      </w:pPr>
      <w:r>
        <w:rPr>
          <w:rFonts w:hint="eastAsia" w:cs="宋体"/>
          <w:highlight w:val="none"/>
        </w:rPr>
        <w:t xml:space="preserve">2.</w:t>
      </w:r>
      <w:r>
        <w:rPr>
          <w:rFonts w:hint="eastAsia" w:cs="宋体"/>
          <w:highlight w:val="none"/>
          <w:u w:val="single"/>
        </w:rPr>
        <w:t xml:space="preserve">（标的名称）</w:t>
      </w:r>
      <w:r>
        <w:rPr>
          <w:rFonts w:hint="eastAsia" w:cs="宋体"/>
          <w:i/>
          <w:highlight w:val="none"/>
        </w:rPr>
        <w:t xml:space="preserve">，</w:t>
      </w:r>
      <w:r>
        <w:rPr>
          <w:rFonts w:hint="eastAsia" w:cs="宋体"/>
          <w:highlight w:val="none"/>
        </w:rPr>
        <w:t xml:space="preserve">属于</w:t>
      </w:r>
      <w:r>
        <w:rPr>
          <w:rFonts w:hint="eastAsia" w:cs="宋体"/>
          <w:highlight w:val="none"/>
          <w:u w:val="single"/>
        </w:rPr>
        <w:t xml:space="preserve">       </w:t>
      </w:r>
      <w:r>
        <w:rPr>
          <w:rFonts w:hint="eastAsia" w:cs="宋体"/>
          <w:highlight w:val="none"/>
        </w:rPr>
        <w:t xml:space="preserve">行业；承接企业为</w:t>
      </w:r>
      <w:r>
        <w:rPr>
          <w:rFonts w:hint="eastAsia" w:cs="宋体"/>
          <w:highlight w:val="none"/>
          <w:u w:val="single"/>
        </w:rPr>
        <w:t xml:space="preserve">（企业名称）</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w:t>
      </w:r>
      <w:r>
        <w:rPr>
          <w:rFonts w:hint="eastAsia" w:cs="宋体"/>
          <w:highlight w:val="none"/>
          <w:vertAlign w:val="superscript"/>
        </w:rPr>
        <w:t xml:space="preserve">1</w:t>
      </w:r>
      <w:r>
        <w:rPr>
          <w:rFonts w:hint="eastAsia" w:cs="宋体"/>
          <w:highlight w:val="none"/>
        </w:rPr>
        <w:t xml:space="preserve">，属于</w:t>
      </w:r>
      <w:r>
        <w:rPr>
          <w:rFonts w:hint="eastAsia" w:cs="宋体"/>
          <w:highlight w:val="none"/>
          <w:u w:val="single"/>
        </w:rPr>
        <w:t xml:space="preserve">（小型企业、微型企业）；</w:t>
      </w:r>
      <w:r/>
    </w:p>
    <w:p>
      <w:pPr>
        <w:pStyle w:val="907"/>
        <w:ind w:firstLine="360"/>
        <w:jc w:val="both"/>
        <w:spacing w:beforeAutospacing="0" w:afterAutospacing="0" w:line="0" w:lineRule="atLeast"/>
        <w:rPr>
          <w:rFonts w:hint="eastAsia"/>
          <w:highlight w:val="none"/>
        </w:rPr>
      </w:pPr>
      <w:r>
        <w:rPr>
          <w:rFonts w:hint="eastAsia" w:cs="宋体"/>
          <w:highlight w:val="none"/>
        </w:rPr>
        <w:t xml:space="preserve">……</w:t>
      </w:r>
      <w:r/>
    </w:p>
    <w:p>
      <w:pPr>
        <w:pStyle w:val="907"/>
        <w:ind w:firstLine="360"/>
        <w:jc w:val="both"/>
        <w:spacing w:beforeAutospacing="0" w:afterAutospacing="0" w:line="0" w:lineRule="atLeast"/>
        <w:rPr>
          <w:rFonts w:hint="eastAsia"/>
          <w:highlight w:val="none"/>
        </w:rPr>
      </w:pPr>
      <w:r>
        <w:rPr>
          <w:rFonts w:hint="eastAsia" w:cs="宋体"/>
          <w:highlight w:val="none"/>
        </w:rPr>
        <w:t xml:space="preserve">以上企业，不属于大企业的分支机构，不存在控股股东为大企业的情形，也不存在与大企业的负责人为同一人的情形。</w:t>
      </w:r>
      <w:r/>
    </w:p>
    <w:p>
      <w:pPr>
        <w:pStyle w:val="907"/>
        <w:ind w:firstLine="360"/>
        <w:jc w:val="both"/>
        <w:spacing w:beforeAutospacing="0" w:afterAutospacing="0" w:line="0" w:lineRule="atLeast"/>
        <w:rPr>
          <w:rFonts w:hint="eastAsia"/>
          <w:highlight w:val="none"/>
        </w:rPr>
      </w:pPr>
      <w:r>
        <w:rPr>
          <w:rFonts w:hint="eastAsia" w:cs="宋体"/>
          <w:highlight w:val="none"/>
        </w:rPr>
        <w:t xml:space="preserve">本企业对上述声明内容的真实性负责。如有虚假，将依法承担相应责任</w:t>
      </w:r>
      <w:r/>
    </w:p>
    <w:p>
      <w:pPr>
        <w:pStyle w:val="907"/>
        <w:ind w:right="720"/>
        <w:jc w:val="both"/>
        <w:spacing w:beforeAutospacing="0" w:afterAutospacing="0" w:line="0" w:lineRule="atLeast"/>
        <w:rPr>
          <w:rFonts w:hint="eastAsia"/>
          <w:highlight w:val="none"/>
        </w:rPr>
      </w:pPr>
      <w:r>
        <w:rPr>
          <w:highlight w:val="none"/>
        </w:rPr>
        <w:t xml:space="preserve"> </w:t>
      </w:r>
      <w:r/>
    </w:p>
    <w:p>
      <w:pPr>
        <w:pStyle w:val="907"/>
        <w:ind w:right="180" w:firstLine="360"/>
        <w:jc w:val="right"/>
        <w:spacing w:beforeAutospacing="0" w:afterAutospacing="0" w:line="0" w:lineRule="atLeast"/>
        <w:rPr>
          <w:rFonts w:hint="eastAsia"/>
          <w:highlight w:val="none"/>
        </w:rPr>
      </w:pPr>
      <w:r>
        <w:rPr>
          <w:rFonts w:hint="eastAsia" w:cs="宋体"/>
          <w:highlight w:val="none"/>
        </w:rPr>
        <w:t xml:space="preserve">企业名称（加盖CA电子公章）：</w:t>
      </w:r>
      <w:r/>
    </w:p>
    <w:p>
      <w:pPr>
        <w:pStyle w:val="907"/>
        <w:ind w:right="480" w:firstLine="6000"/>
        <w:jc w:val="both"/>
        <w:spacing w:beforeAutospacing="0" w:afterAutospacing="0" w:line="0" w:lineRule="atLeast"/>
        <w:rPr>
          <w:rFonts w:hint="eastAsia"/>
          <w:highlight w:val="none"/>
        </w:rPr>
      </w:pPr>
      <w:r>
        <w:rPr>
          <w:rFonts w:hint="eastAsia" w:cs="宋体"/>
          <w:highlight w:val="none"/>
        </w:rPr>
        <w:t xml:space="preserve">日  期：</w:t>
      </w:r>
      <w:r/>
    </w:p>
    <w:p>
      <w:pPr>
        <w:pStyle w:val="907"/>
        <w:ind w:firstLine="240"/>
        <w:jc w:val="both"/>
        <w:spacing w:beforeAutospacing="0" w:afterAutospacing="0" w:line="0" w:lineRule="atLeast"/>
        <w:rPr>
          <w:rFonts w:hint="eastAsia"/>
          <w:highlight w:val="none"/>
        </w:rPr>
      </w:pPr>
      <w:r>
        <w:rPr>
          <w:highlight w:val="none"/>
        </w:rPr>
        <w:t xml:space="preserve"> </w:t>
      </w:r>
      <w:r/>
    </w:p>
    <w:p>
      <w:pPr>
        <w:pStyle w:val="907"/>
        <w:ind w:firstLine="480"/>
        <w:jc w:val="both"/>
        <w:spacing w:beforeAutospacing="0" w:afterAutospacing="0" w:line="0" w:lineRule="atLeast"/>
        <w:rPr>
          <w:rFonts w:hint="eastAsia"/>
          <w:highlight w:val="none"/>
        </w:rPr>
      </w:pPr>
      <w:r>
        <w:rPr>
          <w:rFonts w:hint="eastAsia" w:cs="宋体"/>
          <w:highlight w:val="none"/>
        </w:rPr>
        <w:t xml:space="preserve">备注1：从业人员、营业收入、资产总额填报上一年度数据，无上一年度数据的新成立企业可不填报。</w:t>
      </w:r>
      <w:r/>
    </w:p>
    <w:p>
      <w:pPr>
        <w:pStyle w:val="907"/>
        <w:ind w:firstLine="480"/>
        <w:jc w:val="both"/>
        <w:spacing w:beforeAutospacing="0" w:afterAutospacing="0" w:line="0" w:lineRule="atLeast"/>
        <w:rPr>
          <w:rFonts w:hint="eastAsia"/>
          <w:highlight w:val="none"/>
        </w:rPr>
      </w:pPr>
      <w:r>
        <w:rPr>
          <w:rFonts w:hint="eastAsia" w:cs="宋体"/>
          <w:highlight w:val="none"/>
        </w:rPr>
        <w:t xml:space="preserve">备注2：供应商如不提供此声明函，价格将不做相应扣除（如项目全面面向中小企业，则资格审查不通过）。</w:t>
      </w:r>
      <w:r/>
    </w:p>
    <w:p>
      <w:pPr>
        <w:pStyle w:val="911"/>
        <w:ind w:firstLine="0"/>
        <w:rPr>
          <w:highlight w:val="none"/>
        </w:rPr>
      </w:pPr>
      <w:r>
        <w:rPr>
          <w:highlight w:val="none"/>
        </w:rPr>
      </w:r>
      <w:r/>
    </w:p>
    <w:p>
      <w:pPr>
        <w:pStyle w:val="899"/>
        <w:rPr>
          <w:highlight w:val="none"/>
        </w:rPr>
      </w:pPr>
      <w:r>
        <w:rPr>
          <w:highlight w:val="none"/>
        </w:rPr>
      </w:r>
      <w:r/>
    </w:p>
    <w:p>
      <w:pPr>
        <w:rPr>
          <w:highlight w:val="none"/>
        </w:rPr>
      </w:pPr>
      <w:r>
        <w:rPr>
          <w:highlight w:val="none"/>
        </w:rPr>
      </w:r>
      <w:r/>
    </w:p>
    <w:p>
      <w:pPr>
        <w:pStyle w:val="1133"/>
        <w:ind w:firstLine="420"/>
        <w:rPr>
          <w:highlight w:val="none"/>
        </w:rPr>
      </w:pPr>
      <w:r>
        <w:rPr>
          <w:highlight w:val="none"/>
        </w:rPr>
      </w:r>
      <w:r/>
    </w:p>
    <w:p>
      <w:pPr>
        <w:rPr>
          <w:highlight w:val="none"/>
        </w:rPr>
      </w:pPr>
      <w:r>
        <w:rPr>
          <w:highlight w:val="none"/>
        </w:rPr>
      </w:r>
      <w:r/>
    </w:p>
    <w:p>
      <w:pPr>
        <w:pStyle w:val="1133"/>
        <w:ind w:firstLine="420"/>
        <w:rPr>
          <w:highlight w:val="none"/>
        </w:rPr>
      </w:pPr>
      <w:r>
        <w:rPr>
          <w:highlight w:val="none"/>
        </w:rPr>
      </w:r>
      <w:r/>
    </w:p>
    <w:p>
      <w:pPr>
        <w:rPr>
          <w:highlight w:val="none"/>
        </w:rPr>
      </w:pPr>
      <w:r>
        <w:rPr>
          <w:highlight w:val="none"/>
        </w:rPr>
      </w:r>
      <w:r/>
    </w:p>
    <w:p>
      <w:pPr>
        <w:pStyle w:val="1133"/>
        <w:ind w:firstLine="420"/>
        <w:rPr>
          <w:highlight w:val="none"/>
        </w:rPr>
      </w:pPr>
      <w:r>
        <w:rPr>
          <w:highlight w:val="none"/>
        </w:rPr>
      </w:r>
      <w:r/>
    </w:p>
    <w:p>
      <w:pPr>
        <w:rPr>
          <w:highlight w:val="none"/>
        </w:rPr>
      </w:pPr>
      <w:r>
        <w:rPr>
          <w:highlight w:val="none"/>
        </w:rPr>
      </w:r>
      <w:r/>
    </w:p>
    <w:p>
      <w:pPr>
        <w:pStyle w:val="1133"/>
        <w:ind w:firstLine="420"/>
        <w:rPr>
          <w:highlight w:val="none"/>
        </w:rPr>
      </w:pPr>
      <w:r>
        <w:rPr>
          <w:highlight w:val="none"/>
        </w:rPr>
      </w:r>
      <w:r/>
    </w:p>
    <w:p>
      <w:pPr>
        <w:pStyle w:val="1133"/>
        <w:ind w:firstLine="0"/>
        <w:rPr>
          <w:highlight w:val="none"/>
        </w:rPr>
      </w:pPr>
      <w:r>
        <w:rPr>
          <w:highlight w:val="none"/>
        </w:rPr>
      </w:r>
      <w:r/>
    </w:p>
    <w:p>
      <w:pPr>
        <w:rPr>
          <w:highlight w:val="none"/>
        </w:rPr>
      </w:pPr>
      <w:r>
        <w:rPr>
          <w:highlight w:val="none"/>
        </w:rPr>
      </w:r>
      <w:r/>
    </w:p>
    <w:p>
      <w:pPr>
        <w:pStyle w:val="881"/>
        <w:rPr>
          <w:color w:val="auto"/>
          <w:highlight w:val="none"/>
        </w:rPr>
      </w:pPr>
      <w:r>
        <w:rPr>
          <w:color w:val="auto"/>
          <w:highlight w:val="none"/>
        </w:rPr>
      </w:r>
      <w:r/>
    </w:p>
    <w:p>
      <w:pPr>
        <w:pStyle w:val="881"/>
        <w:rPr>
          <w:color w:val="auto"/>
          <w:highlight w:val="none"/>
        </w:rPr>
      </w:pPr>
      <w:r>
        <w:rPr>
          <w:color w:val="auto"/>
          <w:highlight w:val="none"/>
        </w:rPr>
      </w:r>
      <w:r/>
    </w:p>
    <w:p>
      <w:pPr>
        <w:pStyle w:val="881"/>
        <w:rPr>
          <w:color w:val="auto"/>
          <w:highlight w:val="none"/>
        </w:rPr>
      </w:pPr>
      <w:r>
        <w:rPr>
          <w:color w:val="auto"/>
          <w:highlight w:val="none"/>
        </w:rPr>
      </w:r>
      <w:r/>
    </w:p>
    <w:p>
      <w:pPr>
        <w:rPr>
          <w:highlight w:val="none"/>
        </w:rPr>
      </w:pPr>
      <w:r>
        <w:rPr>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t xml:space="preserve">十、残疾人福利性单位声明函</w:t>
      </w:r>
      <w:r/>
    </w:p>
    <w:p>
      <w:pPr>
        <w:jc w:val="center"/>
        <w:spacing w:line="360" w:lineRule="auto"/>
        <w:rPr>
          <w:rFonts w:hint="eastAsia" w:ascii="宋体" w:hAnsi="宋体"/>
          <w:b/>
          <w:sz w:val="24"/>
          <w:highlight w:val="none"/>
        </w:rPr>
      </w:pPr>
      <w:r>
        <w:rPr>
          <w:rFonts w:hint="eastAsia" w:ascii="宋体" w:hAnsi="宋体"/>
          <w:b/>
          <w:sz w:val="24"/>
          <w:highlight w:val="none"/>
        </w:rPr>
      </w:r>
      <w:r/>
    </w:p>
    <w:p>
      <w:pPr>
        <w:pStyle w:val="907"/>
        <w:ind w:firstLine="480"/>
        <w:jc w:val="both"/>
        <w:spacing w:beforeAutospacing="0" w:afterAutospacing="0" w:line="0" w:lineRule="atLeast"/>
        <w:rPr>
          <w:rFonts w:hint="eastAsia"/>
          <w:highlight w:val="none"/>
        </w:rPr>
      </w:pPr>
      <w:r>
        <w:rPr>
          <w:rFonts w:hint="eastAsia"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highlight w:val="none"/>
          <w:u w:val="single"/>
        </w:rPr>
        <w:t xml:space="preserve">      </w:t>
      </w:r>
      <w:r>
        <w:rPr>
          <w:rFonts w:hint="eastAsia" w:cs="宋体"/>
          <w:highlight w:val="none"/>
        </w:rPr>
        <w:t xml:space="preserve">的</w:t>
      </w:r>
      <w:r>
        <w:rPr>
          <w:rFonts w:hint="eastAsia" w:cs="宋体"/>
          <w:highlight w:val="none"/>
          <w:u w:val="single"/>
        </w:rPr>
        <w:t xml:space="preserve">       </w:t>
      </w:r>
      <w:r>
        <w:rPr>
          <w:rFonts w:hint="eastAsia" w:cs="宋体"/>
          <w:highlight w:val="none"/>
        </w:rPr>
        <w:t xml:space="preserve">项目采购活动由本单位提供服务。</w:t>
      </w:r>
      <w:r/>
    </w:p>
    <w:p>
      <w:pPr>
        <w:pStyle w:val="907"/>
        <w:ind w:firstLine="480"/>
        <w:jc w:val="both"/>
        <w:spacing w:beforeAutospacing="0" w:afterAutospacing="0" w:line="0" w:lineRule="atLeast"/>
        <w:rPr>
          <w:rFonts w:hint="eastAsia"/>
          <w:highlight w:val="none"/>
        </w:rPr>
      </w:pPr>
      <w:r>
        <w:rPr>
          <w:rFonts w:hint="eastAsia" w:cs="宋体"/>
          <w:highlight w:val="none"/>
        </w:rPr>
        <w:t xml:space="preserve">本单位对上述声明的真实性负责。如有虚假，将依法承担相应责任。</w:t>
      </w:r>
      <w:r/>
    </w:p>
    <w:p>
      <w:pPr>
        <w:pStyle w:val="907"/>
        <w:ind w:firstLine="480"/>
        <w:jc w:val="both"/>
        <w:spacing w:beforeAutospacing="0" w:afterAutospacing="0" w:line="0" w:lineRule="atLeast"/>
        <w:rPr>
          <w:rFonts w:hint="eastAsia"/>
          <w:highlight w:val="none"/>
        </w:rPr>
      </w:pPr>
      <w:r>
        <w:rPr>
          <w:highlight w:val="none"/>
        </w:rPr>
        <w:t xml:space="preserve"> </w:t>
      </w:r>
      <w:r/>
    </w:p>
    <w:p>
      <w:pPr>
        <w:pStyle w:val="907"/>
        <w:ind w:firstLine="480"/>
        <w:jc w:val="both"/>
        <w:spacing w:beforeAutospacing="0" w:afterAutospacing="0" w:line="0" w:lineRule="atLeast"/>
        <w:rPr>
          <w:rFonts w:hint="eastAsia"/>
          <w:highlight w:val="none"/>
        </w:rPr>
      </w:pPr>
      <w:r>
        <w:rPr>
          <w:rFonts w:hint="eastAsia" w:cs="宋体"/>
          <w:highlight w:val="none"/>
        </w:rPr>
        <w:t xml:space="preserve">备注：1、供应商如不提供此声明函，价格将不做相应扣除（如项目全面面向中小企业，则资格审查不通过）。</w:t>
      </w:r>
      <w:r/>
    </w:p>
    <w:p>
      <w:pPr>
        <w:pStyle w:val="907"/>
        <w:numPr>
          <w:ilvl w:val="0"/>
          <w:numId w:val="3"/>
        </w:numPr>
        <w:ind w:firstLine="624"/>
        <w:jc w:val="both"/>
        <w:spacing w:beforeAutospacing="0" w:afterAutospacing="0" w:line="0" w:lineRule="atLeast"/>
        <w:rPr>
          <w:rFonts w:hint="eastAsia" w:cs="宋体"/>
          <w:highlight w:val="none"/>
        </w:rPr>
      </w:pPr>
      <w:r>
        <w:rPr>
          <w:rFonts w:hint="eastAsia" w:cs="宋体"/>
          <w:highlight w:val="none"/>
        </w:rPr>
        <w:t xml:space="preserve">中标人为残疾人福利单位的，此声明函将随中标结果同时公告，接受社会监督。</w:t>
      </w:r>
      <w:r/>
    </w:p>
    <w:p>
      <w:pPr>
        <w:pStyle w:val="907"/>
        <w:jc w:val="both"/>
        <w:spacing w:beforeAutospacing="0" w:afterAutospacing="0" w:line="0" w:lineRule="atLeast"/>
        <w:rPr>
          <w:rFonts w:hint="eastAsia"/>
          <w:highlight w:val="none"/>
        </w:rPr>
      </w:pPr>
      <w:r>
        <w:rPr>
          <w:highlight w:val="none"/>
        </w:rPr>
        <w:t xml:space="preserve"> </w:t>
      </w:r>
      <w:r/>
    </w:p>
    <w:p>
      <w:pPr>
        <w:pStyle w:val="907"/>
        <w:ind w:right="1560" w:firstLine="624"/>
        <w:jc w:val="center"/>
        <w:spacing w:beforeAutospacing="0" w:afterAutospacing="0" w:line="0" w:lineRule="atLeast"/>
        <w:tabs>
          <w:tab w:val="left" w:pos="4864" w:leader="none"/>
        </w:tabs>
        <w:rPr>
          <w:rFonts w:hint="eastAsia"/>
          <w:highlight w:val="none"/>
        </w:rPr>
      </w:pPr>
      <w:r>
        <w:rPr>
          <w:rFonts w:ascii="仿宋_GB2312" w:eastAsia="仿宋_GB2312" w:cs="仿宋_GB2312"/>
          <w:sz w:val="30"/>
          <w:szCs w:val="30"/>
          <w:highlight w:val="none"/>
        </w:rPr>
        <w:t xml:space="preserve">           </w:t>
      </w:r>
      <w:r>
        <w:rPr>
          <w:rFonts w:hint="eastAsia" w:ascii="仿宋_GB2312" w:eastAsia="仿宋_GB2312" w:cs="仿宋_GB2312"/>
          <w:sz w:val="30"/>
          <w:szCs w:val="30"/>
          <w:highlight w:val="none"/>
        </w:rPr>
        <w:t xml:space="preserve">  </w:t>
      </w:r>
      <w:r>
        <w:rPr>
          <w:rFonts w:hint="eastAsia"/>
          <w:highlight w:val="none"/>
        </w:rPr>
        <w:t xml:space="preserve">供应商全称（加盖CA电子公章）：</w:t>
      </w:r>
      <w:r/>
    </w:p>
    <w:p>
      <w:pPr>
        <w:pStyle w:val="907"/>
        <w:ind w:right="1560" w:firstLine="480"/>
        <w:jc w:val="center"/>
        <w:spacing w:beforeAutospacing="0" w:afterAutospacing="0" w:line="0" w:lineRule="atLeast"/>
        <w:tabs>
          <w:tab w:val="left" w:pos="4864" w:leader="none"/>
        </w:tabs>
        <w:rPr>
          <w:rFonts w:hint="eastAsia"/>
          <w:highlight w:val="none"/>
        </w:rPr>
      </w:pPr>
      <w:r>
        <w:rPr>
          <w:rFonts w:hint="eastAsia"/>
          <w:highlight w:val="none"/>
        </w:rPr>
        <w:t xml:space="preserve">        日  期：</w:t>
      </w:r>
      <w:r/>
    </w:p>
    <w:p>
      <w:pPr>
        <w:spacing w:line="360" w:lineRule="auto"/>
        <w:rPr>
          <w:highlight w:val="none"/>
        </w:rPr>
      </w:pPr>
      <w:r>
        <w:rPr>
          <w:highlight w:val="none"/>
        </w:rPr>
      </w:r>
      <w:r/>
    </w:p>
    <w:p>
      <w:pPr>
        <w:spacing w:line="360" w:lineRule="auto"/>
        <w:rPr>
          <w:b/>
          <w:highlight w:val="none"/>
        </w:rPr>
      </w:pPr>
      <w:r>
        <w:rPr>
          <w:b/>
          <w:highlight w:val="none"/>
        </w:rPr>
      </w:r>
      <w:r/>
    </w:p>
    <w:p>
      <w:pPr>
        <w:spacing w:line="360" w:lineRule="auto"/>
        <w:rPr>
          <w:b/>
          <w:highlight w:val="none"/>
        </w:rPr>
      </w:pPr>
      <w:r>
        <w:rPr>
          <w:b/>
          <w:highlight w:val="none"/>
        </w:rPr>
      </w:r>
      <w:r/>
    </w:p>
    <w:p>
      <w:pPr>
        <w:spacing w:line="360" w:lineRule="auto"/>
        <w:rPr>
          <w:b/>
          <w:highlight w:val="none"/>
        </w:rPr>
      </w:pPr>
      <w:r>
        <w:rPr>
          <w:b/>
          <w:highlight w:val="none"/>
        </w:rPr>
      </w:r>
      <w:r/>
    </w:p>
    <w:p>
      <w:pPr>
        <w:pStyle w:val="899"/>
        <w:rPr>
          <w:highlight w:val="none"/>
        </w:rPr>
      </w:pPr>
      <w:r>
        <w:rPr>
          <w:rFonts w:hint="eastAsia" w:ascii="宋体" w:hAnsi="宋体"/>
          <w:b/>
          <w:sz w:val="32"/>
          <w:szCs w:val="32"/>
          <w:highlight w:val="none"/>
        </w:rPr>
        <w:br w:type="page" w:clear="all"/>
      </w:r>
      <w:r/>
    </w:p>
    <w:p>
      <w:pPr>
        <w:pStyle w:val="907"/>
        <w:jc w:val="center"/>
        <w:spacing w:beforeAutospacing="0" w:afterAutospacing="0" w:line="0" w:lineRule="atLeast"/>
        <w:rPr>
          <w:color w:val="auto"/>
          <w:highlight w:val="none"/>
        </w:rPr>
      </w:pPr>
      <w:r>
        <w:rPr>
          <w:color w:val="auto"/>
          <w:highlight w:val="none"/>
        </w:rPr>
        <w:t xml:space="preserve"> </w:t>
      </w:r>
      <w:r/>
    </w:p>
    <w:p>
      <w:pPr>
        <w:pStyle w:val="907"/>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w:t>
      </w:r>
      <w:r/>
    </w:p>
    <w:p>
      <w:pPr>
        <w:pStyle w:val="907"/>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907"/>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907"/>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907"/>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907"/>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907"/>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907"/>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  日         </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pStyle w:val="907"/>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shd w:val="clear" w:color="auto" w:fill="ffffff"/>
        </w:rPr>
        <w:t xml:space="preserve">备注：</w:t>
      </w:r>
      <w:r>
        <w:rPr>
          <w:rFonts w:hint="eastAsia" w:ascii="宋体" w:hAnsi="宋体" w:eastAsia="宋体" w:cs="宋体"/>
          <w:b/>
          <w:bCs/>
          <w:color w:val="auto"/>
          <w:sz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241" w:lineRule="auto"/>
        <w:rPr>
          <w:rFonts w:ascii="Arial"/>
          <w:color w:val="auto"/>
          <w:sz w:val="21"/>
        </w:rPr>
      </w:pPr>
      <w:r>
        <w:rPr>
          <w:rFonts w:ascii="Arial"/>
          <w:color w:val="auto"/>
          <w:sz w:val="21"/>
        </w:rPr>
      </w:r>
      <w:r/>
    </w:p>
    <w:p>
      <w:pPr>
        <w:spacing w:line="241" w:lineRule="auto"/>
        <w:rPr>
          <w:rFonts w:ascii="Arial"/>
          <w:color w:val="auto"/>
          <w:sz w:val="21"/>
        </w:rPr>
      </w:pPr>
      <w:r>
        <w:rPr>
          <w:rFonts w:ascii="Arial"/>
          <w:color w:val="auto"/>
          <w:sz w:val="21"/>
        </w:rPr>
      </w:r>
      <w:r/>
    </w:p>
    <w:p>
      <w:pPr>
        <w:pStyle w:val="907"/>
        <w:jc w:val="center"/>
        <w:spacing w:beforeAutospacing="0" w:afterAutospacing="0" w:line="0" w:lineRule="atLeast"/>
        <w:rPr>
          <w:color w:val="auto"/>
          <w:highlight w:val="none"/>
        </w:rPr>
      </w:pPr>
      <w:r>
        <w:rPr>
          <w:color w:val="auto"/>
          <w:highlight w:val="none"/>
        </w:rPr>
        <w:t xml:space="preserve"> </w:t>
      </w:r>
      <w:r/>
    </w:p>
    <w:p>
      <w:pPr>
        <w:pStyle w:val="907"/>
        <w:jc w:val="center"/>
        <w:spacing w:beforeAutospacing="0" w:afterAutospacing="0" w:line="0" w:lineRule="atLeast"/>
        <w:rPr>
          <w:color w:val="auto"/>
          <w:highlight w:val="none"/>
        </w:rPr>
      </w:pPr>
      <w:r>
        <w:rPr>
          <w:color w:val="auto"/>
          <w:highlight w:val="none"/>
        </w:rPr>
      </w:r>
      <w:r/>
    </w:p>
    <w:p>
      <w:pPr>
        <w:pStyle w:val="907"/>
        <w:jc w:val="center"/>
        <w:spacing w:beforeAutospacing="0" w:afterAutospacing="0" w:line="0" w:lineRule="atLeast"/>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t xml:space="preserve">十</w:t>
      </w:r>
      <w:r>
        <w:rPr>
          <w:rFonts w:hint="eastAsia" w:ascii="黑体" w:eastAsia="黑体" w:cs="黑体"/>
          <w:iCs/>
          <w:sz w:val="32"/>
          <w:szCs w:val="32"/>
          <w:highlight w:val="none"/>
          <w:lang w:val="en-US" w:eastAsia="zh-CN"/>
        </w:rPr>
        <w:t xml:space="preserve">二</w:t>
      </w:r>
      <w:r>
        <w:rPr>
          <w:rFonts w:hint="eastAsia" w:ascii="黑体" w:eastAsia="黑体" w:cs="黑体"/>
          <w:iCs/>
          <w:sz w:val="32"/>
          <w:szCs w:val="32"/>
          <w:highlight w:val="none"/>
        </w:rPr>
        <w:t xml:space="preserve">、投标分项报价表（格式）</w:t>
      </w:r>
      <w:r/>
    </w:p>
    <w:p>
      <w:pPr>
        <w:ind w:firstLine="120"/>
        <w:jc w:val="left"/>
        <w:spacing w:line="500" w:lineRule="exact"/>
        <w:rPr>
          <w:rFonts w:hint="eastAsia"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sz w:val="24"/>
          <w:highlight w:val="none"/>
        </w:rPr>
        <w:t xml:space="preserve">投标人全称：                     （加盖公章）</w:t>
      </w:r>
      <w:r/>
    </w:p>
    <w:tbl>
      <w:tblPr>
        <w:tblStyle w:val="873"/>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分项</w:t>
            </w:r>
            <w:r/>
          </w:p>
          <w:p>
            <w:pPr>
              <w:pStyle w:val="907"/>
              <w:jc w:val="center"/>
              <w:spacing w:beforeAutospacing="0" w:afterAutospacing="0" w:line="0" w:lineRule="atLeast"/>
              <w:rPr>
                <w:rFonts w:hint="eastAsia" w:cs="宋体"/>
                <w:highlight w:val="none"/>
              </w:rPr>
            </w:pPr>
            <w:r>
              <w:rPr>
                <w:rFonts w:hint="eastAsia" w:cs="宋体"/>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分项</w:t>
            </w:r>
            <w:r/>
          </w:p>
          <w:p>
            <w:pPr>
              <w:pStyle w:val="907"/>
              <w:jc w:val="center"/>
              <w:spacing w:beforeAutospacing="0" w:afterAutospacing="0" w:line="0" w:lineRule="atLeast"/>
              <w:rPr>
                <w:rFonts w:hint="eastAsia" w:cs="宋体"/>
                <w:highlight w:val="none"/>
              </w:rPr>
            </w:pPr>
            <w:r>
              <w:rPr>
                <w:rFonts w:hint="eastAsia" w:cs="宋体"/>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907"/>
              <w:jc w:val="center"/>
              <w:spacing w:beforeAutospacing="0" w:afterAutospacing="0" w:line="0" w:lineRule="atLeast"/>
              <w:rPr>
                <w:rFonts w:hint="eastAsia" w:cs="宋体"/>
                <w:highlight w:val="none"/>
              </w:rPr>
            </w:pPr>
            <w:r>
              <w:rPr>
                <w:rFonts w:hint="eastAsia" w:cs="宋体"/>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07"/>
              <w:jc w:val="both"/>
              <w:spacing w:beforeAutospacing="0" w:afterAutospacing="0" w:line="0" w:lineRule="atLeast"/>
              <w:rPr>
                <w:rFonts w:hint="eastAsia" w:cs="宋体"/>
                <w:highlight w:val="none"/>
              </w:rPr>
            </w:pPr>
            <w:r>
              <w:rPr>
                <w:rFonts w:hint="eastAsia" w:cs="宋体"/>
                <w:highlight w:val="none"/>
              </w:rPr>
              <w:t xml:space="preserve"> </w:t>
            </w:r>
            <w:r/>
          </w:p>
        </w:tc>
      </w:tr>
    </w:tbl>
    <w:p>
      <w:pPr>
        <w:spacing w:line="800" w:lineRule="exact"/>
        <w:rPr>
          <w:rFonts w:ascii="宋体"/>
          <w:sz w:val="24"/>
          <w:highlight w:val="none"/>
        </w:rPr>
      </w:pPr>
      <w:r>
        <w:rPr>
          <w:rFonts w:hint="eastAsia" w:ascii="宋体" w:hAnsi="宋体"/>
          <w:b/>
          <w:sz w:val="24"/>
          <w:highlight w:val="none"/>
        </w:rPr>
        <w:t xml:space="preserve">法定代表人或授权代表签字：</w:t>
      </w:r>
      <w:r/>
    </w:p>
    <w:p>
      <w:pPr>
        <w:ind w:firstLine="480"/>
        <w:spacing w:line="500" w:lineRule="exact"/>
        <w:rPr>
          <w:rFonts w:hint="eastAsia" w:ascii="宋体" w:hAnsi="宋体"/>
          <w:sz w:val="24"/>
          <w:highlight w:val="none"/>
        </w:rPr>
      </w:pPr>
      <w:r>
        <w:rPr>
          <w:rFonts w:hint="eastAsia" w:ascii="宋体" w:hAnsi="宋体"/>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hint="eastAsia" w:ascii="宋体" w:hAnsi="宋体"/>
          <w:b/>
          <w:sz w:val="36"/>
          <w:szCs w:val="36"/>
          <w:highlight w:val="none"/>
        </w:rPr>
      </w:pPr>
      <w:r>
        <w:rPr>
          <w:rFonts w:hint="eastAsia" w:ascii="宋体" w:hAnsi="宋体"/>
          <w:b/>
          <w:sz w:val="36"/>
          <w:szCs w:val="36"/>
          <w:highlight w:val="none"/>
        </w:rPr>
      </w:r>
      <w:r/>
    </w:p>
    <w:p>
      <w:pPr>
        <w:spacing w:line="500" w:lineRule="exact"/>
        <w:rPr>
          <w:rFonts w:hint="eastAsia" w:ascii="宋体" w:hAnsi="宋体"/>
          <w:b/>
          <w:sz w:val="36"/>
          <w:szCs w:val="36"/>
          <w:highlight w:val="none"/>
        </w:rPr>
      </w:pPr>
      <w:r>
        <w:rPr>
          <w:rFonts w:hint="eastAsia" w:ascii="宋体" w:hAnsi="宋体"/>
          <w:b/>
          <w:sz w:val="36"/>
          <w:szCs w:val="36"/>
          <w:highlight w:val="none"/>
        </w:rPr>
      </w:r>
      <w:r/>
    </w:p>
    <w:p>
      <w:pPr>
        <w:spacing w:line="500" w:lineRule="exact"/>
        <w:rPr>
          <w:rFonts w:hint="eastAsia" w:ascii="宋体" w:hAnsi="宋体"/>
          <w:b/>
          <w:sz w:val="36"/>
          <w:szCs w:val="36"/>
          <w:highlight w:val="none"/>
        </w:rPr>
      </w:pPr>
      <w:r>
        <w:rPr>
          <w:rFonts w:hint="eastAsia" w:ascii="宋体" w:hAnsi="宋体"/>
          <w:b/>
          <w:sz w:val="36"/>
          <w:szCs w:val="36"/>
          <w:highlight w:val="none"/>
        </w:rPr>
      </w:r>
      <w:r/>
    </w:p>
    <w:p>
      <w:pPr>
        <w:spacing w:line="500" w:lineRule="exact"/>
        <w:rPr>
          <w:rFonts w:hint="eastAsia" w:ascii="宋体" w:hAnsi="宋体"/>
          <w:b/>
          <w:sz w:val="36"/>
          <w:szCs w:val="36"/>
          <w:highlight w:val="none"/>
        </w:rPr>
      </w:pPr>
      <w:r>
        <w:rPr>
          <w:rFonts w:hint="eastAsia" w:ascii="宋体" w:hAnsi="宋体"/>
          <w:b/>
          <w:sz w:val="36"/>
          <w:szCs w:val="36"/>
          <w:highlight w:val="none"/>
        </w:rPr>
      </w:r>
      <w:r/>
    </w:p>
    <w:p>
      <w:pPr>
        <w:spacing w:line="500" w:lineRule="exact"/>
        <w:rPr>
          <w:rFonts w:hint="eastAsia" w:ascii="宋体" w:hAnsi="宋体"/>
          <w:b/>
          <w:sz w:val="36"/>
          <w:szCs w:val="36"/>
          <w:highlight w:val="none"/>
        </w:rPr>
      </w:pPr>
      <w:r>
        <w:rPr>
          <w:rFonts w:hint="eastAsia" w:ascii="宋体" w:hAnsi="宋体"/>
          <w:b/>
          <w:sz w:val="36"/>
          <w:szCs w:val="36"/>
          <w:highlight w:val="none"/>
        </w:rPr>
      </w:r>
      <w:r/>
    </w:p>
    <w:p>
      <w:pPr>
        <w:spacing w:line="500" w:lineRule="exact"/>
        <w:rPr>
          <w:rFonts w:hint="eastAsia" w:ascii="宋体" w:hAnsi="宋体"/>
          <w:b/>
          <w:sz w:val="36"/>
          <w:szCs w:val="36"/>
          <w:highlight w:val="none"/>
        </w:rPr>
      </w:pPr>
      <w:r>
        <w:rPr>
          <w:rFonts w:hint="eastAsia" w:ascii="宋体" w:hAnsi="宋体"/>
          <w:b/>
          <w:sz w:val="36"/>
          <w:szCs w:val="36"/>
          <w:highlight w:val="none"/>
        </w:rPr>
      </w:r>
      <w:r/>
    </w:p>
    <w:p>
      <w:pPr>
        <w:pStyle w:val="912"/>
        <w:ind w:firstLine="723"/>
        <w:rPr>
          <w:rFonts w:hint="eastAsia"/>
          <w:b/>
          <w:sz w:val="36"/>
          <w:szCs w:val="36"/>
          <w:highlight w:val="none"/>
        </w:rPr>
      </w:pPr>
      <w:r>
        <w:rPr>
          <w:rFonts w:hint="eastAsia"/>
          <w:b/>
          <w:sz w:val="36"/>
          <w:szCs w:val="36"/>
          <w:highlight w:val="none"/>
        </w:rPr>
      </w:r>
      <w:r/>
    </w:p>
    <w:p>
      <w:pPr>
        <w:pStyle w:val="875"/>
        <w:rPr>
          <w:rFonts w:hint="eastAsia" w:ascii="宋体" w:hAnsi="宋体"/>
          <w:b/>
          <w:sz w:val="36"/>
          <w:szCs w:val="36"/>
          <w:highlight w:val="none"/>
        </w:rPr>
      </w:pPr>
      <w:r>
        <w:rPr>
          <w:rFonts w:hint="eastAsia" w:ascii="宋体" w:hAnsi="宋体"/>
          <w:b/>
          <w:sz w:val="36"/>
          <w:szCs w:val="36"/>
          <w:highlight w:val="none"/>
        </w:rPr>
      </w:r>
      <w:r/>
    </w:p>
    <w:p>
      <w:pPr>
        <w:pStyle w:val="875"/>
        <w:rPr>
          <w:rFonts w:hint="eastAsia" w:ascii="宋体" w:hAnsi="宋体"/>
          <w:b/>
          <w:sz w:val="36"/>
          <w:szCs w:val="36"/>
          <w:highlight w:val="none"/>
        </w:rPr>
      </w:pPr>
      <w:r>
        <w:rPr>
          <w:rFonts w:hint="eastAsia" w:ascii="宋体" w:hAnsi="宋体"/>
          <w:b/>
          <w:sz w:val="36"/>
          <w:szCs w:val="36"/>
          <w:highlight w:val="none"/>
        </w:rPr>
      </w:r>
      <w:r/>
    </w:p>
    <w:p>
      <w:pPr>
        <w:pStyle w:val="875"/>
        <w:rPr>
          <w:rFonts w:hint="eastAsia" w:ascii="宋体" w:hAnsi="宋体"/>
          <w:b/>
          <w:sz w:val="36"/>
          <w:szCs w:val="36"/>
          <w:highlight w:val="none"/>
        </w:rPr>
      </w:pPr>
      <w:r>
        <w:rPr>
          <w:rFonts w:hint="eastAsia" w:ascii="宋体" w:hAnsi="宋体"/>
          <w:b/>
          <w:sz w:val="36"/>
          <w:szCs w:val="36"/>
          <w:highlight w:val="none"/>
        </w:rPr>
      </w:r>
      <w:r/>
    </w:p>
    <w:p>
      <w:pPr>
        <w:pStyle w:val="907"/>
        <w:jc w:val="center"/>
        <w:spacing w:beforeAutospacing="0" w:afterAutospacing="0"/>
        <w:rPr>
          <w:rFonts w:hint="eastAsia" w:ascii="黑体" w:eastAsia="黑体" w:cs="黑体"/>
          <w:iCs/>
          <w:sz w:val="32"/>
          <w:szCs w:val="32"/>
          <w:highlight w:val="none"/>
        </w:rPr>
      </w:pPr>
      <w:r/>
      <w:bookmarkStart w:id="149" w:name="_Toc462564146"/>
      <w:r>
        <w:rPr>
          <w:rFonts w:hint="eastAsia" w:ascii="黑体" w:eastAsia="黑体" w:cs="黑体"/>
          <w:iCs/>
          <w:sz w:val="32"/>
          <w:szCs w:val="32"/>
          <w:highlight w:val="none"/>
        </w:rPr>
        <w:t xml:space="preserve">十</w:t>
      </w:r>
      <w:r>
        <w:rPr>
          <w:rFonts w:hint="eastAsia" w:ascii="黑体" w:eastAsia="黑体" w:cs="黑体"/>
          <w:iCs/>
          <w:sz w:val="32"/>
          <w:szCs w:val="32"/>
          <w:highlight w:val="none"/>
          <w:lang w:val="en-US" w:eastAsia="zh-CN"/>
        </w:rPr>
        <w:t xml:space="preserve">三</w:t>
      </w:r>
      <w:r>
        <w:rPr>
          <w:rFonts w:hint="eastAsia" w:ascii="黑体" w:eastAsia="黑体" w:cs="黑体"/>
          <w:iCs/>
          <w:sz w:val="32"/>
          <w:szCs w:val="32"/>
          <w:highlight w:val="none"/>
        </w:rPr>
        <w:t xml:space="preserve">、技术参数响应及偏离表</w:t>
      </w:r>
      <w:r/>
    </w:p>
    <w:p>
      <w:pPr>
        <w:jc w:val="center"/>
        <w:rPr>
          <w:rFonts w:hint="eastAsia" w:ascii="宋体" w:hAnsi="宋体"/>
          <w:sz w:val="24"/>
          <w:highlight w:val="none"/>
        </w:rPr>
      </w:pPr>
      <w:r>
        <w:rPr>
          <w:rFonts w:hint="eastAsia" w:ascii="宋体" w:hAnsi="宋体"/>
          <w:sz w:val="24"/>
          <w:highlight w:val="none"/>
        </w:rPr>
      </w:r>
      <w:r/>
    </w:p>
    <w:tbl>
      <w:tblPr>
        <w:tblStyle w:val="8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证明</w:t>
            </w:r>
            <w:r/>
          </w:p>
          <w:p>
            <w:pPr>
              <w:pStyle w:val="907"/>
              <w:jc w:val="center"/>
              <w:spacing w:beforeAutospacing="0" w:afterAutospacing="0"/>
              <w:rPr>
                <w:rFonts w:hint="eastAsia"/>
                <w:highlight w:val="none"/>
              </w:rPr>
            </w:pPr>
            <w:r>
              <w:rPr>
                <w:rFonts w:hint="eastAsia"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bl>
    <w:p>
      <w:pPr>
        <w:pStyle w:val="907"/>
        <w:jc w:val="both"/>
        <w:spacing w:beforeAutospacing="0" w:afterAutospacing="0"/>
        <w:rPr>
          <w:rFonts w:hint="eastAsia"/>
          <w:highlight w:val="none"/>
        </w:rPr>
      </w:pPr>
      <w:r>
        <w:rPr>
          <w:rFonts w:hint="eastAsia" w:cs="宋体"/>
          <w:highlight w:val="none"/>
        </w:rPr>
        <w:t xml:space="preserve">注： 行数不够，可自行添加。</w:t>
      </w:r>
      <w:r/>
    </w:p>
    <w:p>
      <w:pPr>
        <w:ind w:left="480"/>
        <w:spacing w:line="360" w:lineRule="auto"/>
        <w:rPr>
          <w:rFonts w:hint="eastAsia" w:ascii="宋体" w:hAnsi="宋体"/>
          <w:bCs/>
          <w:sz w:val="24"/>
          <w:highlight w:val="none"/>
        </w:rPr>
      </w:pPr>
      <w:r>
        <w:rPr>
          <w:rFonts w:hint="eastAsia" w:ascii="宋体" w:hAnsi="宋体"/>
          <w:bCs/>
          <w:sz w:val="24"/>
          <w:highlight w:val="none"/>
        </w:rPr>
      </w:r>
      <w:r/>
    </w:p>
    <w:p>
      <w:pPr>
        <w:spacing w:before="50" w:after="50"/>
        <w:rPr>
          <w:rFonts w:ascii="黑体" w:eastAsia="黑体"/>
          <w:sz w:val="32"/>
          <w:szCs w:val="32"/>
          <w:highlight w:val="none"/>
        </w:rPr>
      </w:pPr>
      <w:r>
        <w:rPr>
          <w:rFonts w:ascii="黑体" w:eastAsia="黑体"/>
          <w:sz w:val="32"/>
          <w:szCs w:val="32"/>
          <w:highlight w:val="none"/>
        </w:rPr>
      </w:r>
      <w:r/>
    </w:p>
    <w:p>
      <w:pPr>
        <w:pStyle w:val="911"/>
        <w:ind w:firstLine="640"/>
        <w:rPr>
          <w:rFonts w:ascii="黑体" w:eastAsia="黑体"/>
          <w:sz w:val="32"/>
          <w:szCs w:val="32"/>
          <w:highlight w:val="none"/>
        </w:rPr>
      </w:pPr>
      <w:r>
        <w:rPr>
          <w:rFonts w:ascii="黑体" w:eastAsia="黑体"/>
          <w:sz w:val="32"/>
          <w:szCs w:val="32"/>
          <w:highlight w:val="none"/>
        </w:rPr>
      </w:r>
      <w:r/>
    </w:p>
    <w:p>
      <w:pPr>
        <w:pStyle w:val="899"/>
        <w:rPr>
          <w:highlight w:val="none"/>
        </w:rPr>
      </w:pPr>
      <w:r>
        <w:rPr>
          <w:highlight w:val="none"/>
        </w:rPr>
      </w:r>
      <w:r/>
    </w:p>
    <w:p>
      <w:pPr>
        <w:rPr>
          <w:highlight w:val="none"/>
        </w:rPr>
      </w:pPr>
      <w:r>
        <w:rPr>
          <w:highlight w:val="none"/>
        </w:rPr>
      </w:r>
      <w:r/>
    </w:p>
    <w:p>
      <w:pPr>
        <w:pStyle w:val="911"/>
        <w:rPr>
          <w:highlight w:val="none"/>
        </w:rPr>
      </w:pPr>
      <w:r>
        <w:rPr>
          <w:highlight w:val="none"/>
        </w:rPr>
      </w:r>
      <w:r/>
    </w:p>
    <w:p>
      <w:pPr>
        <w:pStyle w:val="899"/>
        <w:rPr>
          <w:highlight w:val="none"/>
        </w:rPr>
      </w:pPr>
      <w:r>
        <w:rPr>
          <w:highlight w:val="none"/>
        </w:rPr>
      </w:r>
      <w:r/>
    </w:p>
    <w:p>
      <w:pPr>
        <w:rPr>
          <w:highlight w:val="none"/>
        </w:rPr>
      </w:pPr>
      <w:r>
        <w:rPr>
          <w:highlight w:val="none"/>
        </w:rPr>
      </w:r>
      <w:r/>
    </w:p>
    <w:p>
      <w:pPr>
        <w:pStyle w:val="911"/>
        <w:rPr>
          <w:highlight w:val="none"/>
        </w:rPr>
      </w:pPr>
      <w:r>
        <w:rPr>
          <w:highlight w:val="none"/>
        </w:rPr>
      </w:r>
      <w:r/>
    </w:p>
    <w:p>
      <w:pPr>
        <w:pStyle w:val="899"/>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11"/>
        <w:ind w:firstLine="0"/>
        <w:rPr>
          <w:highlight w:val="none"/>
        </w:rPr>
      </w:pPr>
      <w:r>
        <w:rPr>
          <w:highlight w:val="none"/>
        </w:rPr>
      </w:r>
      <w:r/>
    </w:p>
    <w:p>
      <w:pPr>
        <w:jc w:val="center"/>
        <w:spacing w:before="50" w:after="50"/>
        <w:rPr>
          <w:rFonts w:hint="eastAsia" w:ascii="宋体" w:hAnsi="宋体"/>
          <w:sz w:val="24"/>
          <w:highlight w:val="none"/>
        </w:rPr>
      </w:pPr>
      <w:r>
        <w:rPr>
          <w:rFonts w:hint="eastAsia" w:ascii="黑体" w:hAnsi="宋体" w:eastAsia="黑体" w:cs="黑体"/>
          <w:iCs/>
          <w:sz w:val="32"/>
          <w:szCs w:val="32"/>
          <w:highlight w:val="none"/>
        </w:rPr>
        <w:t xml:space="preserve">十</w:t>
      </w:r>
      <w:r>
        <w:rPr>
          <w:rFonts w:hint="eastAsia" w:ascii="黑体" w:hAnsi="宋体" w:eastAsia="黑体" w:cs="黑体"/>
          <w:iCs/>
          <w:sz w:val="32"/>
          <w:szCs w:val="32"/>
          <w:highlight w:val="none"/>
          <w:lang w:val="en-US" w:eastAsia="zh-CN"/>
        </w:rPr>
        <w:t xml:space="preserve">四</w:t>
      </w:r>
      <w:r>
        <w:rPr>
          <w:rFonts w:hint="eastAsia" w:ascii="黑体" w:hAnsi="宋体" w:eastAsia="黑体" w:cs="黑体"/>
          <w:iCs/>
          <w:sz w:val="32"/>
          <w:szCs w:val="32"/>
          <w:highlight w:val="none"/>
        </w:rPr>
        <w:t xml:space="preserve">、商务要求响应及偏离表</w:t>
      </w:r>
      <w:r>
        <w:rPr>
          <w:rFonts w:hint="eastAsia" w:ascii="黑体" w:eastAsia="黑体"/>
          <w:sz w:val="32"/>
          <w:szCs w:val="32"/>
          <w:highlight w:val="none"/>
        </w:rPr>
        <w:t xml:space="preserve">   </w:t>
      </w:r>
      <w:r>
        <w:rPr>
          <w:rFonts w:hint="eastAsia" w:ascii="宋体" w:hAnsi="宋体"/>
          <w:sz w:val="24"/>
          <w:highlight w:val="none"/>
        </w:rPr>
        <w:t xml:space="preserve"> </w:t>
      </w:r>
      <w:r/>
    </w:p>
    <w:tbl>
      <w:tblPr>
        <w:tblStyle w:val="87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rFonts w:hint="eastAsia" w:cs="宋体"/>
                <w:highlight w:val="none"/>
              </w:rPr>
              <w:t xml:space="preserve">证明</w:t>
            </w:r>
            <w:r/>
          </w:p>
          <w:p>
            <w:pPr>
              <w:pStyle w:val="907"/>
              <w:jc w:val="center"/>
              <w:spacing w:beforeAutospacing="0" w:afterAutospacing="0"/>
              <w:rPr>
                <w:rFonts w:hint="eastAsia"/>
                <w:highlight w:val="none"/>
              </w:rPr>
            </w:pPr>
            <w:r>
              <w:rPr>
                <w:rFonts w:hint="eastAsia"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7"/>
              <w:jc w:val="center"/>
              <w:spacing w:beforeAutospacing="0" w:afterAutospacing="0"/>
              <w:rPr>
                <w:rFonts w:hint="eastAsia"/>
                <w:highlight w:val="none"/>
              </w:rPr>
            </w:pPr>
            <w:r>
              <w:rPr>
                <w:highlight w:val="none"/>
              </w:rPr>
              <w:t xml:space="preserve"> </w:t>
            </w:r>
            <w:r/>
          </w:p>
        </w:tc>
      </w:tr>
    </w:tbl>
    <w:p>
      <w:pPr>
        <w:pStyle w:val="907"/>
        <w:jc w:val="both"/>
        <w:spacing w:beforeAutospacing="0" w:afterAutospacing="0"/>
        <w:rPr>
          <w:rFonts w:hint="eastAsia"/>
          <w:highlight w:val="none"/>
        </w:rPr>
      </w:pPr>
      <w:r>
        <w:rPr>
          <w:rFonts w:hint="eastAsia" w:cs="宋体"/>
          <w:highlight w:val="none"/>
        </w:rPr>
        <w:t xml:space="preserve">注： 行数不够，可自行添加。</w:t>
      </w:r>
      <w:r/>
    </w:p>
    <w:p>
      <w:pPr>
        <w:ind w:firstLine="723"/>
        <w:jc w:val="center"/>
        <w:spacing w:line="500" w:lineRule="exact"/>
        <w:rPr>
          <w:rFonts w:hint="eastAsia" w:ascii="宋体" w:hAnsi="宋体"/>
          <w:b/>
          <w:sz w:val="36"/>
          <w:szCs w:val="36"/>
          <w:highlight w:val="none"/>
        </w:rPr>
      </w:pPr>
      <w:r>
        <w:rPr>
          <w:rFonts w:hint="eastAsia" w:ascii="宋体" w:hAnsi="宋体"/>
          <w:b/>
          <w:sz w:val="36"/>
          <w:szCs w:val="36"/>
          <w:highlight w:val="none"/>
        </w:rPr>
      </w:r>
      <w:r/>
    </w:p>
    <w:p>
      <w:pPr>
        <w:ind w:firstLine="723"/>
        <w:jc w:val="center"/>
        <w:spacing w:line="500" w:lineRule="exact"/>
        <w:rPr>
          <w:rFonts w:hint="eastAsia" w:ascii="宋体" w:hAnsi="宋体"/>
          <w:b/>
          <w:sz w:val="36"/>
          <w:szCs w:val="36"/>
          <w:highlight w:val="none"/>
        </w:rPr>
      </w:pPr>
      <w:r>
        <w:rPr>
          <w:rFonts w:hint="eastAsia" w:ascii="宋体" w:hAnsi="宋体"/>
          <w:b/>
          <w:sz w:val="36"/>
          <w:szCs w:val="36"/>
          <w:highlight w:val="none"/>
        </w:rPr>
      </w:r>
      <w:r/>
    </w:p>
    <w:p>
      <w:pPr>
        <w:pStyle w:val="911"/>
        <w:ind w:firstLine="723"/>
        <w:rPr>
          <w:rFonts w:hint="eastAsia" w:ascii="宋体" w:hAnsi="宋体"/>
          <w:b/>
          <w:sz w:val="36"/>
          <w:szCs w:val="36"/>
          <w:highlight w:val="none"/>
        </w:rPr>
      </w:pPr>
      <w:r>
        <w:rPr>
          <w:rFonts w:hint="eastAsia" w:ascii="宋体" w:hAnsi="宋体"/>
          <w:b/>
          <w:sz w:val="36"/>
          <w:szCs w:val="36"/>
          <w:highlight w:val="none"/>
        </w:rPr>
      </w:r>
      <w:r/>
    </w:p>
    <w:p>
      <w:pPr>
        <w:pStyle w:val="899"/>
        <w:rPr>
          <w:rFonts w:hint="eastAsia" w:ascii="宋体" w:hAnsi="宋体"/>
          <w:b/>
          <w:sz w:val="36"/>
          <w:szCs w:val="36"/>
          <w:highlight w:val="none"/>
        </w:rPr>
      </w:pPr>
      <w:r>
        <w:rPr>
          <w:rFonts w:hint="eastAsia" w:ascii="宋体" w:hAnsi="宋体"/>
          <w:b/>
          <w:sz w:val="36"/>
          <w:szCs w:val="36"/>
          <w:highlight w:val="none"/>
        </w:rPr>
      </w:r>
      <w:r/>
    </w:p>
    <w:p>
      <w:pPr>
        <w:rPr>
          <w:rFonts w:hint="eastAsia" w:ascii="宋体" w:hAnsi="宋体"/>
          <w:b/>
          <w:sz w:val="36"/>
          <w:szCs w:val="36"/>
          <w:highlight w:val="none"/>
        </w:rPr>
      </w:pPr>
      <w:r>
        <w:rPr>
          <w:rFonts w:hint="eastAsia" w:ascii="宋体" w:hAnsi="宋体"/>
          <w:b/>
          <w:sz w:val="36"/>
          <w:szCs w:val="36"/>
          <w:highlight w:val="none"/>
        </w:rPr>
      </w:r>
      <w:r/>
    </w:p>
    <w:p>
      <w:pPr>
        <w:pStyle w:val="911"/>
        <w:ind w:firstLine="723"/>
        <w:rPr>
          <w:rFonts w:hint="eastAsia" w:ascii="宋体" w:hAnsi="宋体"/>
          <w:b/>
          <w:sz w:val="36"/>
          <w:szCs w:val="36"/>
          <w:highlight w:val="none"/>
        </w:rPr>
      </w:pPr>
      <w:r>
        <w:rPr>
          <w:rFonts w:hint="eastAsia" w:ascii="宋体" w:hAnsi="宋体"/>
          <w:b/>
          <w:sz w:val="36"/>
          <w:szCs w:val="36"/>
          <w:highlight w:val="none"/>
        </w:rPr>
      </w:r>
      <w:r/>
    </w:p>
    <w:p>
      <w:pPr>
        <w:pStyle w:val="899"/>
        <w:rPr>
          <w:rFonts w:hint="eastAsia" w:ascii="宋体" w:hAnsi="宋体"/>
          <w:b/>
          <w:sz w:val="36"/>
          <w:szCs w:val="36"/>
          <w:highlight w:val="none"/>
        </w:rPr>
      </w:pPr>
      <w:r>
        <w:rPr>
          <w:rFonts w:hint="eastAsia" w:ascii="宋体" w:hAnsi="宋体"/>
          <w:b/>
          <w:sz w:val="36"/>
          <w:szCs w:val="36"/>
          <w:highlight w:val="none"/>
        </w:rPr>
      </w:r>
      <w:r/>
    </w:p>
    <w:p>
      <w:pPr>
        <w:rPr>
          <w:rFonts w:hint="eastAsia" w:ascii="宋体" w:hAnsi="宋体"/>
          <w:b/>
          <w:sz w:val="36"/>
          <w:szCs w:val="36"/>
          <w:highlight w:val="none"/>
        </w:rPr>
      </w:pPr>
      <w:r>
        <w:rPr>
          <w:rFonts w:hint="eastAsia" w:ascii="宋体" w:hAnsi="宋体"/>
          <w:b/>
          <w:sz w:val="36"/>
          <w:szCs w:val="36"/>
          <w:highlight w:val="none"/>
        </w:rPr>
      </w:r>
      <w:r/>
    </w:p>
    <w:p>
      <w:pPr>
        <w:rPr>
          <w:rFonts w:hint="eastAsia" w:ascii="宋体" w:hAnsi="宋体"/>
          <w:b/>
          <w:sz w:val="36"/>
          <w:szCs w:val="36"/>
          <w:highlight w:val="none"/>
        </w:rPr>
      </w:pPr>
      <w:r>
        <w:rPr>
          <w:rFonts w:hint="eastAsia" w:ascii="宋体" w:hAnsi="宋体"/>
          <w:b/>
          <w:sz w:val="36"/>
          <w:szCs w:val="36"/>
          <w:highlight w:val="none"/>
        </w:rPr>
      </w:r>
      <w:bookmarkEnd w:id="149"/>
      <w:r/>
      <w:r/>
    </w:p>
    <w:p>
      <w:pPr>
        <w:rPr>
          <w:rFonts w:hint="eastAsia" w:ascii="宋体" w:hAnsi="宋体"/>
          <w:b/>
          <w:sz w:val="36"/>
          <w:szCs w:val="36"/>
          <w:highlight w:val="none"/>
        </w:rPr>
      </w:pPr>
      <w:r>
        <w:rPr>
          <w:rFonts w:hint="eastAsia" w:ascii="宋体" w:hAnsi="宋体"/>
          <w:b/>
          <w:sz w:val="36"/>
          <w:szCs w:val="36"/>
          <w:highlight w:val="none"/>
        </w:rPr>
      </w:r>
      <w:r/>
    </w:p>
    <w:p>
      <w:pPr>
        <w:pStyle w:val="911"/>
        <w:rPr>
          <w:rFonts w:hint="eastAsia" w:ascii="宋体" w:hAnsi="宋体"/>
          <w:b/>
          <w:sz w:val="36"/>
          <w:szCs w:val="36"/>
          <w:highlight w:val="none"/>
        </w:rPr>
      </w:pPr>
      <w:r>
        <w:rPr>
          <w:rFonts w:hint="eastAsia" w:ascii="宋体" w:hAnsi="宋体"/>
          <w:b/>
          <w:sz w:val="36"/>
          <w:szCs w:val="36"/>
          <w:highlight w:val="none"/>
        </w:rPr>
      </w:r>
      <w:r/>
    </w:p>
    <w:p>
      <w:pPr>
        <w:pStyle w:val="899"/>
        <w:rPr>
          <w:rFonts w:hint="eastAsia" w:ascii="宋体" w:hAnsi="宋体"/>
          <w:b/>
          <w:sz w:val="36"/>
          <w:szCs w:val="36"/>
          <w:highlight w:val="none"/>
        </w:rPr>
      </w:pPr>
      <w:r>
        <w:rPr>
          <w:rFonts w:hint="eastAsia" w:ascii="宋体" w:hAnsi="宋体"/>
          <w:b/>
          <w:sz w:val="36"/>
          <w:szCs w:val="36"/>
          <w:highlight w:val="none"/>
        </w:rPr>
      </w:r>
      <w:r/>
    </w:p>
    <w:p>
      <w:pPr>
        <w:rPr>
          <w:rFonts w:hint="eastAsia" w:ascii="宋体" w:hAnsi="宋体"/>
          <w:b/>
          <w:sz w:val="36"/>
          <w:szCs w:val="36"/>
          <w:highlight w:val="none"/>
        </w:rPr>
      </w:pPr>
      <w:r>
        <w:rPr>
          <w:rFonts w:hint="eastAsia" w:ascii="宋体" w:hAnsi="宋体"/>
          <w:b/>
          <w:sz w:val="36"/>
          <w:szCs w:val="36"/>
          <w:highlight w:val="none"/>
        </w:rPr>
      </w:r>
      <w:r/>
    </w:p>
    <w:p>
      <w:pPr>
        <w:pStyle w:val="911"/>
        <w:rPr>
          <w:highlight w:val="none"/>
        </w:rPr>
      </w:pPr>
      <w:r>
        <w:rPr>
          <w:highlight w:val="none"/>
        </w:rPr>
      </w:r>
      <w:r/>
    </w:p>
    <w:p>
      <w:pPr>
        <w:jc w:val="center"/>
        <w:spacing w:before="50" w:after="50"/>
        <w:rPr>
          <w:rFonts w:hint="eastAsia" w:ascii="黑体" w:hAnsi="宋体" w:eastAsia="黑体" w:cs="黑体"/>
          <w:iCs/>
          <w:sz w:val="32"/>
          <w:szCs w:val="32"/>
          <w:highlight w:val="none"/>
        </w:rPr>
      </w:pPr>
      <w:r>
        <w:rPr>
          <w:rFonts w:hint="eastAsia" w:ascii="黑体" w:hAnsi="宋体" w:eastAsia="黑体" w:cs="黑体"/>
          <w:iCs/>
          <w:sz w:val="32"/>
          <w:szCs w:val="32"/>
          <w:highlight w:val="none"/>
        </w:rPr>
        <w:t xml:space="preserve">十</w:t>
      </w:r>
      <w:r>
        <w:rPr>
          <w:rFonts w:hint="eastAsia" w:ascii="黑体" w:hAnsi="宋体" w:eastAsia="黑体" w:cs="黑体"/>
          <w:iCs/>
          <w:sz w:val="32"/>
          <w:szCs w:val="32"/>
          <w:highlight w:val="none"/>
          <w:lang w:val="en-US" w:eastAsia="zh-CN"/>
        </w:rPr>
        <w:t xml:space="preserve">五</w:t>
      </w:r>
      <w:r>
        <w:rPr>
          <w:rFonts w:hint="eastAsia" w:ascii="黑体" w:hAnsi="宋体" w:eastAsia="黑体" w:cs="黑体"/>
          <w:iCs/>
          <w:sz w:val="32"/>
          <w:szCs w:val="32"/>
          <w:highlight w:val="none"/>
        </w:rPr>
        <w:t xml:space="preserve">、开标一览表</w:t>
      </w:r>
      <w:r/>
    </w:p>
    <w:p>
      <w:pPr>
        <w:pStyle w:val="907"/>
        <w:rPr>
          <w:rFonts w:hint="eastAsia"/>
          <w:highlight w:val="none"/>
        </w:rPr>
      </w:pPr>
      <w:r>
        <w:rPr>
          <w:highlight w:val="none"/>
        </w:rPr>
        <w:t xml:space="preserve">项目编号：</w:t>
      </w:r>
      <w:r>
        <w:rPr>
          <w:rFonts w:hint="eastAsia" w:ascii="宋体" w:hAnsi="宋体" w:eastAsia="宋体" w:cs="Times New Roman"/>
          <w:sz w:val="24"/>
          <w:szCs w:val="24"/>
          <w:highlight w:val="none"/>
          <w:lang w:val="en-US" w:eastAsia="zh-CN" w:bidi="ar-SA"/>
        </w:rPr>
        <w:t xml:space="preserve">JSZC-320900-RHHH-G2026-0023</w:t>
      </w:r>
      <w:r>
        <w:rPr>
          <w:highlight w:val="none"/>
        </w:rPr>
        <w:t xml:space="preserve"> </w:t>
      </w:r>
      <w:r/>
    </w:p>
    <w:p>
      <w:pPr>
        <w:pStyle w:val="907"/>
        <w:rPr>
          <w:rFonts w:hint="eastAsia"/>
          <w:highlight w:val="none"/>
        </w:rPr>
      </w:pPr>
      <w:r>
        <w:rPr>
          <w:highlight w:val="none"/>
        </w:rPr>
        <w:t xml:space="preserve">货币单位：人民币元</w:t>
      </w:r>
      <w:r/>
    </w:p>
    <w:p>
      <w:pPr>
        <w:pStyle w:val="907"/>
        <w:rPr>
          <w:rFonts w:hint="eastAsia"/>
          <w:highlight w:val="none"/>
        </w:rPr>
      </w:pPr>
      <w:r>
        <w:rPr>
          <w:highlight w:val="none"/>
        </w:rPr>
        <w:t xml:space="preserve"> </w:t>
      </w:r>
      <w:r/>
    </w:p>
    <w:tbl>
      <w:tblPr>
        <w:tblStyle w:val="87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907"/>
              <w:rPr>
                <w:rFonts w:hint="eastAsia"/>
                <w:highlight w:val="none"/>
              </w:rPr>
            </w:pPr>
            <w:r>
              <w:rPr>
                <w:highlight w:val="none"/>
              </w:rPr>
              <w:t xml:space="preserve">项目名称</w:t>
            </w:r>
            <w:r/>
          </w:p>
        </w:tc>
        <w:tc>
          <w:tcPr>
            <w:tcW w:w="2700" w:type="dxa"/>
            <w:vAlign w:val="center"/>
            <w:textDirection w:val="lrTb"/>
            <w:noWrap w:val="false"/>
          </w:tcPr>
          <w:p>
            <w:pPr>
              <w:pStyle w:val="907"/>
              <w:rPr>
                <w:rFonts w:hint="eastAsia"/>
                <w:highlight w:val="none"/>
              </w:rPr>
            </w:pPr>
            <w:r>
              <w:rPr>
                <w:highlight w:val="none"/>
              </w:rPr>
              <w:t xml:space="preserve">项目内容</w:t>
            </w:r>
            <w:r/>
          </w:p>
        </w:tc>
        <w:tc>
          <w:tcPr>
            <w:tcW w:w="3408" w:type="dxa"/>
            <w:vAlign w:val="center"/>
            <w:textDirection w:val="lrTb"/>
            <w:noWrap w:val="false"/>
          </w:tcPr>
          <w:p>
            <w:pPr>
              <w:pStyle w:val="907"/>
              <w:rPr>
                <w:rFonts w:hint="eastAsia"/>
                <w:highlight w:val="none"/>
              </w:rPr>
            </w:pPr>
            <w:r>
              <w:rPr>
                <w:highlight w:val="none"/>
              </w:rPr>
              <w:t xml:space="preserve">总价（小写）</w:t>
            </w:r>
            <w:r/>
          </w:p>
        </w:tc>
      </w:tr>
      <w:tr>
        <w:trPr>
          <w:tblCellSpacing w:w="15" w:type="dxa"/>
        </w:trPr>
        <w:tc>
          <w:tcPr>
            <w:tcW w:w="2892" w:type="dxa"/>
            <w:vAlign w:val="center"/>
            <w:textDirection w:val="lrTb"/>
            <w:noWrap w:val="false"/>
          </w:tcPr>
          <w:p>
            <w:pPr>
              <w:jc w:val="left"/>
              <w:widowControl/>
              <w:rPr>
                <w:highlight w:val="none"/>
              </w:rPr>
            </w:pPr>
            <w:r>
              <w:rPr>
                <w:rFonts w:hint="eastAsia" w:ascii="宋体" w:hAnsi="宋体" w:cs="宋体"/>
                <w:sz w:val="24"/>
                <w:highlight w:val="none"/>
                <w:lang w:eastAsia="zh-CN" w:bidi="ar"/>
              </w:rPr>
              <w:t xml:space="preserve">盐城市2025年度互花米草治理市级监测与评估项目</w:t>
            </w:r>
            <w:r>
              <w:rPr>
                <w:rFonts w:ascii="宋体" w:hAnsi="宋体" w:cs="宋体"/>
                <w:sz w:val="24"/>
                <w:highlight w:val="none"/>
                <w:lang w:bidi="ar"/>
              </w:rPr>
              <w:t xml:space="preserve">  </w:t>
            </w:r>
            <w:r/>
          </w:p>
        </w:tc>
        <w:tc>
          <w:tcPr>
            <w:tcW w:w="2700" w:type="dxa"/>
            <w:vAlign w:val="center"/>
            <w:textDirection w:val="lrTb"/>
            <w:noWrap w:val="false"/>
          </w:tcPr>
          <w:p>
            <w:pPr>
              <w:pStyle w:val="907"/>
              <w:rPr>
                <w:rFonts w:hint="eastAsia"/>
                <w:highlight w:val="none"/>
              </w:rPr>
            </w:pPr>
            <w:r>
              <w:rPr>
                <w:highlight w:val="none"/>
              </w:rPr>
              <w:t xml:space="preserve">详见投标文件</w:t>
            </w:r>
            <w:r/>
          </w:p>
        </w:tc>
        <w:tc>
          <w:tcPr>
            <w:tcW w:w="3408" w:type="dxa"/>
            <w:vAlign w:val="center"/>
            <w:textDirection w:val="lrTb"/>
            <w:noWrap w:val="false"/>
          </w:tcPr>
          <w:p>
            <w:pPr>
              <w:pStyle w:val="907"/>
              <w:rPr>
                <w:rFonts w:hint="eastAsia"/>
                <w:highlight w:val="none"/>
              </w:rPr>
            </w:pPr>
            <w:r>
              <w:rPr>
                <w:highlight w:val="none"/>
              </w:rPr>
              <mc:AlternateContent>
                <mc:Choice Requires="wpg">
                  <w:drawing>
                    <wp:inline xmlns:wp="http://schemas.openxmlformats.org/drawingml/2006/wordprocessingDrawing" distT="0" distB="0" distL="0" distR="0">
                      <wp:extent cx="635" cy="0"/>
                      <wp:effectExtent l="0" t="4445" r="0" b="5080"/>
                      <wp:docPr id="7"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元</w:t>
            </w:r>
            <w:r/>
          </w:p>
        </w:tc>
      </w:tr>
      <w:tr>
        <w:trPr>
          <w:tblCellSpacing w:w="15" w:type="dxa"/>
        </w:trPr>
        <w:tc>
          <w:tcPr>
            <w:tcW w:w="2892" w:type="dxa"/>
            <w:vAlign w:val="center"/>
            <w:textDirection w:val="lrTb"/>
            <w:noWrap w:val="false"/>
          </w:tcPr>
          <w:p>
            <w:pPr>
              <w:pStyle w:val="907"/>
              <w:rPr>
                <w:rFonts w:hint="eastAsia"/>
                <w:highlight w:val="none"/>
              </w:rPr>
            </w:pPr>
            <w:r>
              <w:rPr>
                <w:highlight w:val="none"/>
              </w:rPr>
              <w:t xml:space="preserve">总价（大写）：</w:t>
            </w:r>
            <w:r/>
          </w:p>
        </w:tc>
        <w:tc>
          <w:tcPr>
            <w:gridSpan w:val="2"/>
            <w:tcW w:w="6096" w:type="dxa"/>
            <w:vAlign w:val="center"/>
            <w:textDirection w:val="lrTb"/>
            <w:noWrap w:val="false"/>
          </w:tcPr>
          <w:p>
            <w:pPr>
              <w:pStyle w:val="907"/>
              <w:rPr>
                <w:rFonts w:hint="eastAsia"/>
                <w:highlight w:val="none"/>
              </w:rPr>
            </w:pPr>
            <w:r>
              <w:rPr>
                <w:highlight w:val="none"/>
              </w:rPr>
              <w:t xml:space="preserve">金额大写  </w:t>
            </w:r>
            <w:r/>
          </w:p>
        </w:tc>
      </w:tr>
    </w:tbl>
    <w:p>
      <w:pPr>
        <w:pStyle w:val="907"/>
        <w:rPr>
          <w:rFonts w:hint="eastAsia"/>
          <w:highlight w:val="none"/>
        </w:rPr>
      </w:pPr>
      <w:r>
        <w:rPr>
          <w:highlight w:val="none"/>
        </w:rPr>
        <w:t xml:space="preserve">投标人公章：                               （电子签章）</w:t>
      </w:r>
      <w:r/>
    </w:p>
    <w:p>
      <w:pPr>
        <w:pStyle w:val="907"/>
        <w:jc w:val="right"/>
        <w:rPr>
          <w:rFonts w:hint="eastAsia"/>
          <w:highlight w:val="none"/>
        </w:rPr>
      </w:pPr>
      <w:r>
        <w:rPr>
          <w:highlight w:val="none"/>
        </w:rPr>
        <w:t xml:space="preserve"> </w:t>
      </w:r>
      <w:r/>
    </w:p>
    <w:p>
      <w:pPr>
        <w:pStyle w:val="907"/>
        <w:jc w:val="right"/>
        <w:rPr>
          <w:rFonts w:hint="eastAsia"/>
          <w:highlight w:val="none"/>
        </w:rPr>
      </w:pPr>
      <w:r>
        <w:rPr>
          <w:highlight w:val="none"/>
        </w:rPr>
        <w:t xml:space="preserve">日期：</w:t>
      </w:r>
      <w:r>
        <w:rPr>
          <w:highlight w:val="none"/>
        </w:rPr>
        <mc:AlternateContent>
          <mc:Choice Requires="wpg">
            <w:drawing>
              <wp:inline xmlns:wp="http://schemas.openxmlformats.org/drawingml/2006/wordprocessingDrawing" distT="0" distB="0" distL="0" distR="0">
                <wp:extent cx="635" cy="0"/>
                <wp:effectExtent l="0" t="4445" r="0" b="5080"/>
                <wp:docPr id="8"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年</w:t>
      </w:r>
      <w:r>
        <w:rPr>
          <w:highlight w:val="none"/>
        </w:rPr>
        <mc:AlternateContent>
          <mc:Choice Requires="wpg">
            <w:drawing>
              <wp:inline xmlns:wp="http://schemas.openxmlformats.org/drawingml/2006/wordprocessingDrawing" distT="0" distB="0" distL="0" distR="0">
                <wp:extent cx="635" cy="0"/>
                <wp:effectExtent l="0" t="4445" r="0" b="5080"/>
                <wp:docPr id="9"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月</w:t>
      </w:r>
      <w:r>
        <w:rPr>
          <w:highlight w:val="none"/>
        </w:rPr>
        <mc:AlternateContent>
          <mc:Choice Requires="wpg">
            <w:drawing>
              <wp:inline xmlns:wp="http://schemas.openxmlformats.org/drawingml/2006/wordprocessingDrawing" distT="0" distB="0" distL="0" distR="0">
                <wp:extent cx="635" cy="0"/>
                <wp:effectExtent l="0" t="4445" r="0" b="5080"/>
                <wp:docPr id="10"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日</w:t>
      </w:r>
      <w:r/>
    </w:p>
    <w:p>
      <w:pPr>
        <w:pStyle w:val="907"/>
        <w:rPr>
          <w:rFonts w:hint="eastAsia"/>
          <w:highlight w:val="none"/>
        </w:rPr>
      </w:pPr>
      <w:r>
        <w:rPr>
          <w:highlight w:val="none"/>
        </w:rPr>
        <w:t xml:space="preserve"> </w:t>
      </w:r>
      <w:r/>
    </w:p>
    <w:p>
      <w:pPr>
        <w:pStyle w:val="907"/>
        <w:jc w:val="both"/>
        <w:spacing w:beforeAutospacing="0" w:afterAutospacing="0"/>
        <w:rPr>
          <w:rFonts w:hint="eastAsia"/>
          <w:highlight w:val="none"/>
        </w:rPr>
      </w:pPr>
      <w:r>
        <w:rPr>
          <w:highlight w:val="none"/>
        </w:rPr>
        <w:t xml:space="preserve"> </w:t>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spacing w:beforeAutospacing="0" w:afterAutospacing="0"/>
        <w:rPr>
          <w:rFonts w:hint="eastAsia"/>
          <w:b/>
          <w:sz w:val="32"/>
          <w:szCs w:val="32"/>
          <w:highlight w:val="none"/>
        </w:rPr>
      </w:pPr>
      <w:r>
        <w:rPr>
          <w:rFonts w:hint="eastAsia"/>
          <w:b/>
          <w:sz w:val="32"/>
          <w:szCs w:val="32"/>
          <w:highlight w:val="none"/>
        </w:rPr>
      </w:r>
      <w:r/>
    </w:p>
    <w:p>
      <w:pPr>
        <w:jc w:val="center"/>
        <w:spacing w:before="50" w:after="50"/>
        <w:widowControl/>
        <w:rPr>
          <w:highlight w:val="none"/>
        </w:rPr>
      </w:pPr>
      <w:r>
        <w:rPr>
          <w:highlight w:val="none"/>
        </w:rPr>
        <w:tab/>
      </w:r>
      <w:r/>
    </w:p>
    <w:p>
      <w:pPr>
        <w:pStyle w:val="1133"/>
        <w:ind w:firstLine="420"/>
        <w:rPr>
          <w:highlight w:val="none"/>
        </w:rPr>
      </w:pPr>
      <w:r>
        <w:rPr>
          <w:highlight w:val="none"/>
        </w:rPr>
        <w:br w:type="page" w:clear="all"/>
      </w:r>
      <w:r/>
    </w:p>
    <w:p>
      <w:pPr>
        <w:jc w:val="center"/>
        <w:spacing w:before="50" w:after="50"/>
        <w:rPr>
          <w:rFonts w:hint="eastAsia" w:ascii="黑体" w:hAnsi="宋体" w:eastAsia="黑体" w:cs="黑体"/>
          <w:iCs/>
          <w:sz w:val="32"/>
          <w:szCs w:val="32"/>
          <w:highlight w:val="none"/>
        </w:rPr>
      </w:pPr>
      <w:r>
        <w:rPr>
          <w:rFonts w:hint="eastAsia" w:ascii="黑体" w:hAnsi="宋体" w:eastAsia="黑体" w:cs="黑体"/>
          <w:iCs/>
          <w:sz w:val="32"/>
          <w:szCs w:val="32"/>
          <w:highlight w:val="none"/>
        </w:rPr>
        <w:t xml:space="preserve">十</w:t>
      </w:r>
      <w:r>
        <w:rPr>
          <w:rFonts w:hint="eastAsia" w:ascii="黑体" w:hAnsi="宋体" w:eastAsia="黑体" w:cs="黑体"/>
          <w:iCs/>
          <w:sz w:val="32"/>
          <w:szCs w:val="32"/>
          <w:highlight w:val="none"/>
          <w:lang w:val="en-US" w:eastAsia="zh-CN"/>
        </w:rPr>
        <w:t xml:space="preserve">六</w:t>
      </w:r>
      <w:r>
        <w:rPr>
          <w:rFonts w:hint="eastAsia" w:ascii="黑体" w:hAnsi="宋体" w:eastAsia="黑体" w:cs="黑体"/>
          <w:iCs/>
          <w:sz w:val="32"/>
          <w:szCs w:val="32"/>
          <w:highlight w:val="none"/>
        </w:rPr>
        <w:t xml:space="preserve">、技术方案等</w:t>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t xml:space="preserve">（详见评标办法部分的要求）</w:t>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b/>
          <w:sz w:val="32"/>
          <w:szCs w:val="32"/>
          <w:highlight w:val="none"/>
        </w:rPr>
      </w:pPr>
      <w:r>
        <w:rPr>
          <w:rFonts w:hint="eastAsia"/>
          <w:b/>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ascii="黑体" w:eastAsia="黑体" w:cs="黑体"/>
          <w:iCs/>
          <w:sz w:val="32"/>
          <w:szCs w:val="32"/>
          <w:highlight w:val="none"/>
        </w:rPr>
      </w:pPr>
      <w:r>
        <w:rPr>
          <w:rFonts w:hint="eastAsia" w:ascii="黑体" w:eastAsia="黑体" w:cs="黑体"/>
          <w:iCs/>
          <w:sz w:val="32"/>
          <w:szCs w:val="32"/>
          <w:highlight w:val="none"/>
        </w:rPr>
      </w:r>
      <w:r/>
    </w:p>
    <w:p>
      <w:pPr>
        <w:pStyle w:val="907"/>
        <w:jc w:val="center"/>
        <w:spacing w:beforeAutospacing="0" w:afterAutospacing="0"/>
        <w:rPr>
          <w:rFonts w:hint="eastAsia"/>
          <w:b/>
          <w:sz w:val="32"/>
          <w:szCs w:val="32"/>
          <w:highlight w:val="none"/>
        </w:rPr>
      </w:pPr>
      <w:r>
        <w:rPr>
          <w:rFonts w:hint="eastAsia" w:ascii="黑体" w:eastAsia="黑体" w:cs="黑体"/>
          <w:iCs/>
          <w:sz w:val="32"/>
          <w:szCs w:val="32"/>
          <w:highlight w:val="none"/>
        </w:rPr>
        <w:t xml:space="preserve">十</w:t>
      </w:r>
      <w:r>
        <w:rPr>
          <w:rFonts w:hint="eastAsia" w:ascii="黑体" w:eastAsia="黑体" w:cs="黑体"/>
          <w:iCs/>
          <w:sz w:val="32"/>
          <w:szCs w:val="32"/>
          <w:highlight w:val="none"/>
          <w:lang w:val="en-US" w:eastAsia="zh-CN"/>
        </w:rPr>
        <w:t xml:space="preserve">七</w:t>
      </w:r>
      <w:r>
        <w:rPr>
          <w:rFonts w:hint="eastAsia" w:ascii="黑体" w:eastAsia="黑体" w:cs="黑体"/>
          <w:iCs/>
          <w:sz w:val="32"/>
          <w:szCs w:val="32"/>
          <w:highlight w:val="none"/>
        </w:rPr>
        <w:t xml:space="preserve">、盐城市政府采购事前信用承诺书</w:t>
      </w:r>
      <w:r>
        <w:rPr>
          <w:rFonts w:hint="eastAsia"/>
          <w:b/>
          <w:sz w:val="32"/>
          <w:szCs w:val="32"/>
          <w:highlight w:val="none"/>
        </w:rPr>
        <w:t xml:space="preserve"> </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highlight w:val="none"/>
        </w:rPr>
      </w:pPr>
      <w:r>
        <w:rPr>
          <w:rFonts w:hint="eastAsia" w:ascii="宋体" w:hAnsi="宋体" w:cs="宋体"/>
          <w:sz w:val="24"/>
          <w:highlight w:val="none"/>
        </w:rPr>
        <w:t xml:space="preserve">  （八）本人已认真阅读了上述承诺，并向本单位员工做了宣传教育。</w:t>
      </w:r>
      <w:r/>
    </w:p>
    <w:p>
      <w:pPr>
        <w:ind w:firstLine="240"/>
        <w:jc w:val="left"/>
        <w:spacing w:line="360" w:lineRule="auto"/>
        <w:widowControl/>
        <w:rPr>
          <w:rFonts w:hint="eastAsia" w:ascii="宋体" w:hAnsi="宋体"/>
          <w:sz w:val="24"/>
          <w:highlight w:val="none"/>
        </w:rPr>
      </w:pPr>
      <w:r>
        <w:rPr>
          <w:rFonts w:hint="eastAsia" w:ascii="宋体" w:hAnsi="宋体"/>
          <w:sz w:val="24"/>
          <w:highlight w:val="none"/>
        </w:rPr>
      </w:r>
      <w:r/>
    </w:p>
    <w:p>
      <w:pPr>
        <w:pStyle w:val="1133"/>
        <w:ind w:firstLine="420"/>
        <w:rPr>
          <w:highlight w:val="none"/>
        </w:rPr>
      </w:pPr>
      <w:r>
        <w:rPr>
          <w:highlight w:val="none"/>
        </w:rPr>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                                法定代表人签名：</w:t>
      </w:r>
      <w:r/>
    </w:p>
    <w:p>
      <w:pPr>
        <w:jc w:val="center"/>
        <w:spacing w:line="360" w:lineRule="auto"/>
        <w:widowControl/>
        <w:rPr>
          <w:rFonts w:hint="eastAsia" w:ascii="宋体" w:hAnsi="宋体"/>
          <w:sz w:val="24"/>
          <w:highlight w:val="none"/>
        </w:rPr>
      </w:pPr>
      <w:r>
        <w:rPr>
          <w:rFonts w:hint="eastAsia" w:ascii="宋体" w:hAnsi="宋体"/>
          <w:sz w:val="24"/>
          <w:highlight w:val="none"/>
        </w:rPr>
        <w:t xml:space="preserve">                   单位名称（盖章）：</w:t>
      </w:r>
      <w:r/>
    </w:p>
    <w:p>
      <w:pPr>
        <w:jc w:val="center"/>
        <w:spacing w:line="360" w:lineRule="auto"/>
        <w:widowControl/>
        <w:rPr>
          <w:rFonts w:hint="eastAsia" w:ascii="宋体" w:hAnsi="宋体"/>
          <w:sz w:val="24"/>
          <w:highlight w:val="none"/>
        </w:rPr>
      </w:pPr>
      <w:r>
        <w:rPr>
          <w:rFonts w:hint="eastAsia" w:ascii="宋体" w:hAnsi="宋体"/>
          <w:sz w:val="24"/>
          <w:highlight w:val="none"/>
        </w:rPr>
        <w:t xml:space="preserve">                      年 月 日</w:t>
      </w:r>
      <w:r/>
    </w:p>
    <w:p>
      <w:pPr>
        <w:jc w:val="left"/>
        <w:widowControl/>
        <w:rPr>
          <w:rFonts w:hint="eastAsia" w:ascii="宋体" w:hAnsi="宋体"/>
          <w:b/>
          <w:sz w:val="32"/>
          <w:szCs w:val="32"/>
          <w:highlight w:val="none"/>
        </w:rPr>
      </w:pPr>
      <w:r/>
      <w:bookmarkStart w:id="150" w:name="_Hlk132197618"/>
      <w:r>
        <w:rPr>
          <w:rFonts w:hint="eastAsia" w:ascii="宋体" w:hAnsi="宋体"/>
          <w:b/>
          <w:sz w:val="32"/>
          <w:szCs w:val="32"/>
          <w:highlight w:val="none"/>
        </w:rPr>
        <w:br w:type="page" w:clear="all"/>
      </w:r>
      <w:r/>
    </w:p>
    <w:p>
      <w:pPr>
        <w:jc w:val="center"/>
        <w:spacing w:after="240" w:line="560" w:lineRule="exact"/>
        <w:rPr>
          <w:rFonts w:hint="eastAsia" w:ascii="黑体" w:hAnsi="宋体" w:eastAsia="黑体" w:cs="黑体"/>
          <w:iCs/>
          <w:sz w:val="32"/>
          <w:szCs w:val="32"/>
          <w:highlight w:val="none"/>
        </w:rPr>
      </w:pPr>
      <w:r>
        <w:rPr>
          <w:rFonts w:hint="eastAsia" w:ascii="黑体" w:hAnsi="宋体" w:eastAsia="黑体" w:cs="黑体"/>
          <w:iCs/>
          <w:sz w:val="32"/>
          <w:szCs w:val="32"/>
          <w:highlight w:val="none"/>
        </w:rPr>
        <w:t xml:space="preserve">十</w:t>
      </w:r>
      <w:r>
        <w:rPr>
          <w:rFonts w:hint="eastAsia" w:ascii="黑体" w:hAnsi="宋体" w:eastAsia="黑体" w:cs="黑体"/>
          <w:iCs/>
          <w:sz w:val="32"/>
          <w:szCs w:val="32"/>
          <w:highlight w:val="none"/>
          <w:lang w:val="en-US" w:eastAsia="zh-CN"/>
        </w:rPr>
        <w:t xml:space="preserve">八</w:t>
      </w:r>
      <w:r>
        <w:rPr>
          <w:rFonts w:hint="eastAsia" w:ascii="黑体" w:hAnsi="宋体" w:eastAsia="黑体" w:cs="黑体"/>
          <w:iCs/>
          <w:sz w:val="32"/>
          <w:szCs w:val="32"/>
          <w:highlight w:val="none"/>
        </w:rPr>
        <w:t xml:space="preserve">、人员配备一览表</w:t>
      </w:r>
      <w:bookmarkEnd w:id="150"/>
      <w:r/>
      <w:r/>
    </w:p>
    <w:tbl>
      <w:tblPr>
        <w:tblStyle w:val="873"/>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highlight w:val="none"/>
              </w:rPr>
            </w:pPr>
            <w:r>
              <w:rPr>
                <w:rFonts w:hint="eastAsia" w:ascii="宋体" w:hAnsi="宋体" w:cs="Courier New"/>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sz w:val="24"/>
                <w:highlight w:val="none"/>
              </w:rPr>
            </w:pPr>
            <w:r>
              <w:rPr>
                <w:rFonts w:hint="eastAsia" w:ascii="宋体" w:hAnsi="宋体" w:cs="Courier New"/>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highlight w:val="none"/>
              </w:rPr>
            </w:pPr>
            <w:r>
              <w:rPr>
                <w:rFonts w:hint="eastAsia" w:ascii="宋体" w:hAnsi="宋体" w:cs="Courier New"/>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highlight w:val="none"/>
              </w:rPr>
            </w:pPr>
            <w:r>
              <w:rPr>
                <w:rFonts w:hint="eastAsia" w:ascii="宋体" w:hAnsi="宋体" w:cs="Courier New"/>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highlight w:val="none"/>
              </w:rPr>
            </w:pPr>
            <w:r>
              <w:rPr>
                <w:rFonts w:ascii="宋体" w:hAnsi="宋体" w:cs="Courier New"/>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highlight w:val="none"/>
              </w:rPr>
            </w:pPr>
            <w:r>
              <w:rPr>
                <w:rFonts w:ascii="宋体" w:hAnsi="宋体" w:cs="Courier New"/>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highlight w:val="none"/>
              </w:rPr>
            </w:pPr>
            <w:r>
              <w:rPr>
                <w:rFonts w:hint="eastAsia" w:ascii="宋体" w:hAnsi="宋体" w:cs="Courier New"/>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highlight w:val="none"/>
              </w:rPr>
            </w:pPr>
            <w:r>
              <w:rPr>
                <w:rFonts w:hint="eastAsia" w:ascii="宋体" w:hAnsi="宋体" w:cs="Courier New"/>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highlight w:val="none"/>
              </w:rPr>
            </w:pPr>
            <w:r>
              <w:rPr>
                <w:rFonts w:hint="eastAsia" w:ascii="宋体" w:hAnsi="宋体"/>
                <w:sz w:val="24"/>
                <w:highlight w:val="none"/>
              </w:rPr>
            </w:r>
            <w:r/>
          </w:p>
        </w:tc>
      </w:tr>
    </w:tbl>
    <w:p>
      <w:pPr>
        <w:jc w:val="left"/>
        <w:spacing w:line="500" w:lineRule="exact"/>
        <w:widowControl/>
        <w:rPr>
          <w:rFonts w:hint="eastAsia" w:ascii="宋体" w:hAnsi="宋体"/>
          <w:sz w:val="24"/>
          <w:highlight w:val="none"/>
        </w:rPr>
      </w:pPr>
      <w:r>
        <w:rPr>
          <w:rFonts w:hint="eastAsia" w:ascii="宋体" w:hAnsi="宋体"/>
          <w:sz w:val="24"/>
          <w:highlight w:val="none"/>
        </w:rPr>
      </w:r>
      <w:r/>
    </w:p>
    <w:p>
      <w:pPr>
        <w:jc w:val="left"/>
        <w:spacing w:line="500" w:lineRule="exact"/>
        <w:widowControl/>
        <w:rPr>
          <w:rFonts w:hint="eastAsia" w:ascii="宋体" w:hAnsi="宋体"/>
          <w:sz w:val="24"/>
          <w:highlight w:val="none"/>
        </w:rPr>
      </w:pPr>
      <w:r>
        <w:rPr>
          <w:rFonts w:hint="eastAsia" w:ascii="宋体" w:hAnsi="宋体"/>
          <w:sz w:val="24"/>
          <w:highlight w:val="none"/>
        </w:rPr>
        <w:t xml:space="preserve">注：投标人可以根据需要自行拓展本表。</w:t>
      </w:r>
      <w:r/>
    </w:p>
    <w:p>
      <w:pPr>
        <w:spacing w:line="360" w:lineRule="auto"/>
        <w:rPr>
          <w:rFonts w:hint="eastAsia" w:ascii="宋体" w:hAnsi="宋体"/>
          <w:szCs w:val="20"/>
          <w:highlight w:val="none"/>
        </w:rPr>
      </w:pPr>
      <w:r>
        <w:rPr>
          <w:rFonts w:hint="eastAsia" w:ascii="宋体" w:hAnsi="宋体"/>
          <w:szCs w:val="20"/>
          <w:highlight w:val="none"/>
        </w:rPr>
      </w:r>
      <w:r/>
    </w:p>
    <w:p>
      <w:pPr>
        <w:jc w:val="left"/>
        <w:spacing w:line="500" w:lineRule="exact"/>
        <w:widowControl/>
        <w:rPr>
          <w:rFonts w:hint="eastAsia" w:ascii="宋体" w:hAnsi="宋体"/>
          <w:sz w:val="24"/>
          <w:highlight w:val="none"/>
        </w:rPr>
      </w:pPr>
      <w:r>
        <w:rPr>
          <w:rFonts w:hint="eastAsia" w:ascii="宋体" w:hAnsi="宋体"/>
          <w:sz w:val="24"/>
          <w:highlight w:val="none"/>
        </w:rPr>
        <w:t xml:space="preserve">投标方：（单位盖章）</w:t>
      </w:r>
      <w:r/>
    </w:p>
    <w:p>
      <w:pPr>
        <w:jc w:val="left"/>
        <w:spacing w:line="500" w:lineRule="exact"/>
        <w:widowControl/>
        <w:rPr>
          <w:rFonts w:hint="eastAsia" w:ascii="宋体" w:hAnsi="宋体"/>
          <w:sz w:val="24"/>
          <w:highlight w:val="none"/>
        </w:rPr>
      </w:pPr>
      <w:r>
        <w:rPr>
          <w:rFonts w:hint="eastAsia" w:ascii="宋体" w:hAnsi="宋体"/>
          <w:sz w:val="24"/>
          <w:highlight w:val="none"/>
        </w:rPr>
        <w:t xml:space="preserve">法定代表人或授权委托人：（签字或盖章）</w:t>
      </w:r>
      <w:r/>
    </w:p>
    <w:p>
      <w:pPr>
        <w:jc w:val="left"/>
        <w:spacing w:line="500" w:lineRule="exact"/>
        <w:widowControl/>
        <w:rPr>
          <w:rFonts w:hint="eastAsia"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jc w:val="left"/>
        <w:spacing w:line="500" w:lineRule="exact"/>
        <w:widowControl/>
        <w:rPr>
          <w:rFonts w:hint="eastAsia" w:ascii="宋体" w:hAnsi="宋体"/>
          <w:sz w:val="24"/>
          <w:highlight w:val="none"/>
        </w:rPr>
      </w:pPr>
      <w:r>
        <w:rPr>
          <w:rFonts w:hint="eastAsia" w:ascii="宋体" w:hAnsi="宋体"/>
          <w:sz w:val="24"/>
          <w:highlight w:val="none"/>
        </w:rPr>
      </w:r>
      <w:r/>
    </w:p>
    <w:p>
      <w:pPr>
        <w:pStyle w:val="1133"/>
        <w:ind w:firstLine="420"/>
        <w:rPr>
          <w:rFonts w:eastAsiaTheme="minorEastAsia"/>
          <w:highlight w:val="none"/>
        </w:rPr>
      </w:pPr>
      <w:r>
        <w:rPr>
          <w:rFonts w:eastAsiaTheme="minorEastAsia"/>
          <w:highlight w:val="none"/>
        </w:rPr>
      </w:r>
      <w:r/>
    </w:p>
    <w:p>
      <w:pPr>
        <w:rPr>
          <w:highlight w:val="none"/>
        </w:rPr>
      </w:pPr>
      <w:r>
        <w:rPr>
          <w:highlight w:val="none"/>
        </w:rPr>
      </w:r>
      <w:r/>
    </w:p>
    <w:p>
      <w:pPr>
        <w:jc w:val="left"/>
        <w:widowControl/>
        <w:rPr>
          <w:rFonts w:ascii="宋体" w:eastAsiaTheme="minorEastAsia"/>
          <w:szCs w:val="20"/>
          <w:highlight w:val="none"/>
        </w:rPr>
      </w:pPr>
      <w:r>
        <w:rPr>
          <w:rFonts w:eastAsiaTheme="minorEastAsia"/>
          <w:highlight w:val="none"/>
        </w:rPr>
        <w:br w:type="page" w:clear="all"/>
      </w:r>
      <w:r/>
    </w:p>
    <w:p>
      <w:pPr>
        <w:pStyle w:val="907"/>
        <w:spacing w:before="0" w:beforeAutospacing="0" w:after="0" w:afterAutospacing="0"/>
        <w:rPr>
          <w:rFonts w:hint="eastAsia"/>
          <w:sz w:val="36"/>
          <w:szCs w:val="36"/>
          <w:highlight w:val="none"/>
        </w:rPr>
      </w:pPr>
      <w:r>
        <w:rPr>
          <w:rFonts w:hint="eastAsia"/>
          <w:sz w:val="36"/>
          <w:szCs w:val="36"/>
          <w:highlight w:val="none"/>
        </w:rPr>
        <w:t xml:space="preserve">十</w:t>
      </w:r>
      <w:r>
        <w:rPr>
          <w:rFonts w:hint="eastAsia"/>
          <w:sz w:val="36"/>
          <w:szCs w:val="36"/>
          <w:highlight w:val="none"/>
          <w:lang w:val="en-US" w:eastAsia="zh-CN"/>
        </w:rPr>
        <w:t xml:space="preserve">九</w:t>
      </w:r>
      <w:r>
        <w:rPr>
          <w:rFonts w:hint="eastAsia"/>
          <w:sz w:val="36"/>
          <w:szCs w:val="36"/>
          <w:highlight w:val="none"/>
        </w:rPr>
        <w:t xml:space="preserve">、招标文件中规定要求提供的其他证明材料和投标人认为需要提供的其他材料</w:t>
      </w:r>
      <w:r/>
    </w:p>
    <w:p>
      <w:pPr>
        <w:rPr>
          <w:highlight w:val="none"/>
        </w:rPr>
      </w:pPr>
      <w:r>
        <w:rPr>
          <w:highlight w:val="none"/>
        </w:rPr>
      </w:r>
      <w:r/>
    </w:p>
    <w:p>
      <w:pPr>
        <w:pStyle w:val="1133"/>
        <w:ind w:firstLine="420"/>
        <w:rPr>
          <w:rFonts w:eastAsiaTheme="minorEastAsia"/>
          <w:highlight w:val="none"/>
        </w:rPr>
      </w:pPr>
      <w:r>
        <w:rPr>
          <w:rFonts w:eastAsiaTheme="minorEastAsia"/>
          <w:highlight w:val="none"/>
        </w:rPr>
      </w:r>
      <w:r/>
    </w:p>
    <w:p>
      <w:pPr>
        <w:rPr>
          <w:highlight w:val="none"/>
        </w:rPr>
      </w:pPr>
      <w:r>
        <w:rPr>
          <w:highlight w:val="none"/>
        </w:rPr>
      </w:r>
      <w:r/>
    </w:p>
    <w:p>
      <w:pPr>
        <w:pStyle w:val="907"/>
        <w:jc w:val="center"/>
        <w:spacing w:beforeAutospacing="0" w:afterAutospacing="0"/>
        <w:rPr>
          <w:rFonts w:hint="eastAsia"/>
          <w:highlight w:val="none"/>
        </w:rPr>
      </w:pPr>
      <w:r>
        <w:rPr>
          <w:rFonts w:hint="eastAsia"/>
          <w:highlight w:val="none"/>
        </w:rPr>
      </w:r>
      <w:r/>
    </w:p>
    <w:p>
      <w:pPr>
        <w:jc w:val="left"/>
        <w:widowControl/>
        <w:rPr>
          <w:rFonts w:hint="eastAsia" w:ascii="宋体" w:hAnsi="宋体"/>
          <w:b/>
          <w:sz w:val="32"/>
          <w:szCs w:val="32"/>
          <w:highlight w:val="none"/>
        </w:rPr>
      </w:pPr>
      <w:r>
        <w:rPr>
          <w:rFonts w:hint="eastAsia"/>
          <w:b/>
          <w:sz w:val="32"/>
          <w:szCs w:val="32"/>
          <w:highlight w:val="none"/>
        </w:rPr>
        <w:br w:type="page" w:clear="all"/>
      </w:r>
      <w:r/>
    </w:p>
    <w:p>
      <w:pPr>
        <w:pStyle w:val="907"/>
        <w:jc w:val="center"/>
        <w:spacing w:beforeAutospacing="0" w:afterAutospacing="0"/>
        <w:rPr>
          <w:rFonts w:hint="eastAsia"/>
          <w:b/>
          <w:sz w:val="32"/>
          <w:szCs w:val="32"/>
          <w:highlight w:val="none"/>
        </w:rPr>
      </w:pPr>
      <w:r>
        <w:rPr>
          <w:rFonts w:hint="eastAsia"/>
          <w:b/>
          <w:sz w:val="32"/>
          <w:szCs w:val="32"/>
          <w:highlight w:val="none"/>
        </w:rPr>
        <w:t xml:space="preserve">质疑函范本</w:t>
      </w:r>
      <w:r/>
    </w:p>
    <w:p>
      <w:pPr>
        <w:pStyle w:val="907"/>
        <w:jc w:val="both"/>
        <w:spacing w:before="290" w:beforeAutospacing="0" w:afterAutospacing="0" w:line="360" w:lineRule="auto"/>
        <w:rPr>
          <w:rFonts w:hint="eastAsia"/>
          <w:highlight w:val="none"/>
        </w:rPr>
      </w:pPr>
      <w:r>
        <w:rPr>
          <w:rFonts w:hint="eastAsia"/>
          <w:highlight w:val="none"/>
        </w:rPr>
        <w:t xml:space="preserve">一、质疑供应商基本信息</w:t>
      </w:r>
      <w:r/>
    </w:p>
    <w:p>
      <w:pPr>
        <w:pStyle w:val="907"/>
        <w:jc w:val="both"/>
        <w:spacing w:beforeAutospacing="0" w:afterAutospacing="0" w:line="360" w:lineRule="auto"/>
        <w:rPr>
          <w:rFonts w:hint="eastAsia"/>
          <w:highlight w:val="none"/>
        </w:rPr>
      </w:pPr>
      <w:r>
        <w:rPr>
          <w:rFonts w:hint="eastAsia"/>
          <w:highlight w:val="none"/>
        </w:rPr>
        <w:t xml:space="preserve">质疑供应商：</w:t>
      </w:r>
      <w:r>
        <w:rPr>
          <w:rFonts w:hint="eastAsia"/>
          <w:highlight w:val="none"/>
          <w:u w:val="single"/>
        </w:rPr>
        <w:t xml:space="preserve">                    </w:t>
      </w:r>
      <w:r>
        <w:rPr>
          <w:rFonts w:hint="eastAsia"/>
          <w:highlight w:val="none"/>
          <w:u w:val="single"/>
        </w:rPr>
        <w:tab/>
      </w:r>
      <w:r>
        <w:rPr>
          <w:rFonts w:hint="eastAsia"/>
          <w:highlight w:val="none"/>
          <w:u w:val="single"/>
        </w:rPr>
        <w:t xml:space="preserve"> </w:t>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u w:val="single"/>
        </w:rPr>
      </w:pPr>
      <w:r>
        <w:rPr>
          <w:rFonts w:hint="eastAsia"/>
          <w:highlight w:val="none"/>
        </w:rPr>
        <w:t xml:space="preserve">地址：</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邮编：</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u w:val="single"/>
        </w:rPr>
      </w:pPr>
      <w:r>
        <w:rPr>
          <w:rFonts w:hint="eastAsia"/>
          <w:highlight w:val="none"/>
        </w:rPr>
        <w:t xml:space="preserve">联系人：</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联系电话：</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授权代表：</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联系电话：</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u w:val="single"/>
        </w:rPr>
      </w:pPr>
      <w:r>
        <w:rPr>
          <w:rFonts w:hint="eastAsia"/>
          <w:highlight w:val="none"/>
        </w:rPr>
        <w:t xml:space="preserve">地址： </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邮编：</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二、质疑项目基本情况</w:t>
      </w:r>
      <w:r/>
    </w:p>
    <w:p>
      <w:pPr>
        <w:pStyle w:val="907"/>
        <w:jc w:val="both"/>
        <w:spacing w:beforeAutospacing="0" w:afterAutospacing="0" w:line="360" w:lineRule="auto"/>
        <w:rPr>
          <w:rFonts w:hint="eastAsia"/>
          <w:highlight w:val="none"/>
        </w:rPr>
      </w:pPr>
      <w:r>
        <w:rPr>
          <w:rFonts w:hint="eastAsia"/>
          <w:highlight w:val="none"/>
        </w:rPr>
        <w:t xml:space="preserve">质疑项目的名称：</w:t>
      </w:r>
      <w:r>
        <w:rPr>
          <w:rFonts w:hint="eastAsia"/>
          <w:highlight w:val="none"/>
          <w:u w:val="single"/>
        </w:rPr>
        <w:t xml:space="preserve">                            </w:t>
      </w:r>
      <w:r/>
    </w:p>
    <w:p>
      <w:pPr>
        <w:pStyle w:val="907"/>
        <w:jc w:val="both"/>
        <w:spacing w:beforeAutospacing="0" w:afterAutospacing="0" w:line="360" w:lineRule="auto"/>
        <w:rPr>
          <w:rFonts w:hint="eastAsia"/>
          <w:highlight w:val="none"/>
          <w:u w:val="single"/>
        </w:rPr>
      </w:pPr>
      <w:r>
        <w:rPr>
          <w:rFonts w:hint="eastAsia"/>
          <w:highlight w:val="none"/>
        </w:rPr>
        <w:t xml:space="preserve">质疑项目的编号：</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包号：</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采购人名称：</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采购文件获取日期：</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三、质疑事项具体内容</w:t>
      </w:r>
      <w:r/>
    </w:p>
    <w:p>
      <w:pPr>
        <w:pStyle w:val="907"/>
        <w:jc w:val="both"/>
        <w:spacing w:beforeAutospacing="0" w:afterAutospacing="0" w:line="360" w:lineRule="auto"/>
        <w:rPr>
          <w:rFonts w:hint="eastAsia"/>
          <w:highlight w:val="none"/>
        </w:rPr>
      </w:pPr>
      <w:r>
        <w:rPr>
          <w:rFonts w:hint="eastAsia"/>
          <w:highlight w:val="none"/>
        </w:rPr>
        <w:t xml:space="preserve">质疑事项1：</w:t>
      </w:r>
      <w:r>
        <w:rPr>
          <w:rFonts w:hint="eastAsia"/>
          <w:highlight w:val="none"/>
          <w:u w:val="single"/>
        </w:rPr>
        <w:t xml:space="preserve">                             </w:t>
      </w:r>
      <w:r/>
    </w:p>
    <w:p>
      <w:pPr>
        <w:pStyle w:val="907"/>
        <w:spacing w:beforeAutospacing="0" w:afterAutospacing="0" w:line="360" w:lineRule="auto"/>
        <w:rPr>
          <w:rFonts w:hint="eastAsia"/>
          <w:highlight w:val="none"/>
        </w:rPr>
      </w:pPr>
      <w:r>
        <w:rPr>
          <w:rFonts w:hint="eastAsia"/>
          <w:highlight w:val="none"/>
        </w:rPr>
        <w:t xml:space="preserve">事实依据：</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法律依据：</w:t>
      </w:r>
      <w:r>
        <w:rPr>
          <w:rFonts w:hint="eastAsia"/>
          <w:highlight w:val="none"/>
          <w:u w:val="single"/>
        </w:rPr>
        <w:t xml:space="preserve">                                                    </w:t>
      </w:r>
      <w:r/>
    </w:p>
    <w:p>
      <w:pPr>
        <w:pStyle w:val="907"/>
        <w:jc w:val="both"/>
        <w:spacing w:beforeAutospacing="0" w:afterAutospacing="0" w:line="360" w:lineRule="auto"/>
        <w:rPr>
          <w:rFonts w:hint="eastAsia"/>
          <w:highlight w:val="none"/>
        </w:rPr>
      </w:pPr>
      <w:r>
        <w:rPr>
          <w:rFonts w:hint="eastAsia"/>
          <w:highlight w:val="none"/>
        </w:rPr>
        <w:t xml:space="preserve">质疑事项2</w:t>
      </w:r>
      <w:r/>
    </w:p>
    <w:p>
      <w:pPr>
        <w:pStyle w:val="907"/>
        <w:jc w:val="both"/>
        <w:spacing w:beforeAutospacing="0" w:afterAutospacing="0" w:line="360" w:lineRule="auto"/>
        <w:rPr>
          <w:rFonts w:hint="eastAsia"/>
          <w:highlight w:val="none"/>
        </w:rPr>
      </w:pPr>
      <w:r>
        <w:rPr>
          <w:rFonts w:hint="eastAsia"/>
          <w:highlight w:val="none"/>
        </w:rPr>
        <w:t xml:space="preserve">……</w:t>
      </w:r>
      <w:r/>
    </w:p>
    <w:p>
      <w:pPr>
        <w:pStyle w:val="907"/>
        <w:jc w:val="both"/>
        <w:spacing w:beforeAutospacing="0" w:afterAutospacing="0" w:line="360" w:lineRule="auto"/>
        <w:rPr>
          <w:rFonts w:hint="eastAsia"/>
          <w:highlight w:val="none"/>
        </w:rPr>
      </w:pPr>
      <w:r>
        <w:rPr>
          <w:rFonts w:hint="eastAsia"/>
          <w:highlight w:val="none"/>
        </w:rPr>
        <w:t xml:space="preserve">四、与质疑事项相关的质疑请求</w:t>
      </w:r>
      <w:r/>
    </w:p>
    <w:p>
      <w:pPr>
        <w:pStyle w:val="907"/>
        <w:jc w:val="both"/>
        <w:spacing w:beforeAutospacing="0" w:afterAutospacing="0" w:line="360" w:lineRule="auto"/>
        <w:rPr>
          <w:rFonts w:hint="eastAsia"/>
          <w:highlight w:val="none"/>
        </w:rPr>
      </w:pPr>
      <w:r>
        <w:rPr>
          <w:rFonts w:hint="eastAsia"/>
          <w:highlight w:val="none"/>
        </w:rPr>
        <w:t xml:space="preserve">请求：</w:t>
      </w:r>
      <w:r>
        <w:rPr>
          <w:rFonts w:hint="eastAsia"/>
          <w:highlight w:val="none"/>
          <w:u w:val="single"/>
        </w:rPr>
        <w:t xml:space="preserve">                                                          </w:t>
      </w:r>
      <w:r/>
    </w:p>
    <w:p>
      <w:pPr>
        <w:pStyle w:val="907"/>
        <w:jc w:val="both"/>
        <w:spacing w:beforeAutospacing="0" w:afterAutospacing="0"/>
        <w:rPr>
          <w:rFonts w:hint="eastAsia"/>
          <w:highlight w:val="none"/>
        </w:rPr>
      </w:pPr>
      <w:r>
        <w:rPr>
          <w:rFonts w:hint="eastAsia"/>
          <w:highlight w:val="none"/>
        </w:rPr>
        <w:t xml:space="preserve">签字(签章)：                 公章：               日期：    </w:t>
      </w:r>
      <w:r/>
    </w:p>
    <w:p>
      <w:pPr>
        <w:pStyle w:val="907"/>
        <w:jc w:val="both"/>
        <w:spacing w:beforeAutospacing="0" w:afterAutospacing="0" w:line="0" w:lineRule="atLeast"/>
        <w:rPr>
          <w:rFonts w:hint="eastAsia"/>
          <w:highlight w:val="none"/>
        </w:rPr>
      </w:pPr>
      <w:r>
        <w:rPr>
          <w:rFonts w:hint="eastAsia"/>
          <w:b/>
          <w:highlight w:val="none"/>
        </w:rPr>
        <w:t xml:space="preserve">质疑函制作说明：</w:t>
      </w:r>
      <w:r/>
    </w:p>
    <w:p>
      <w:pPr>
        <w:pStyle w:val="907"/>
        <w:ind w:firstLine="480"/>
        <w:spacing w:beforeAutospacing="0" w:afterAutospacing="0" w:line="0" w:lineRule="atLeast"/>
        <w:rPr>
          <w:rFonts w:hint="eastAsia"/>
          <w:highlight w:val="none"/>
        </w:rPr>
      </w:pPr>
      <w:r>
        <w:rPr>
          <w:rFonts w:hint="eastAsia"/>
          <w:highlight w:val="none"/>
        </w:rPr>
        <w:t xml:space="preserve">1.供应商提出质疑时，应提交质疑函和必要的证明材料。</w:t>
      </w:r>
      <w:r/>
    </w:p>
    <w:p>
      <w:pPr>
        <w:pStyle w:val="907"/>
        <w:ind w:firstLine="480"/>
        <w:spacing w:beforeAutospacing="0" w:afterAutospacing="0" w:line="0" w:lineRule="atLeast"/>
        <w:rPr>
          <w:rFonts w:hint="eastAsia"/>
          <w:highlight w:val="none"/>
        </w:rPr>
      </w:pPr>
      <w:r>
        <w:rPr>
          <w:rFonts w:hint="eastAsia"/>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7"/>
        <w:ind w:firstLine="480"/>
        <w:spacing w:beforeAutospacing="0" w:afterAutospacing="0" w:line="0" w:lineRule="atLeast"/>
        <w:rPr>
          <w:rFonts w:hint="eastAsia"/>
          <w:highlight w:val="none"/>
        </w:rPr>
      </w:pPr>
      <w:r>
        <w:rPr>
          <w:rFonts w:hint="eastAsia"/>
          <w:highlight w:val="none"/>
        </w:rPr>
        <w:t xml:space="preserve">3.质疑供应商若对项目的某一分包进行质疑，质疑函中应列明具体分包号。</w:t>
      </w:r>
      <w:r/>
    </w:p>
    <w:p>
      <w:pPr>
        <w:pStyle w:val="907"/>
        <w:ind w:firstLine="480"/>
        <w:spacing w:beforeAutospacing="0" w:afterAutospacing="0" w:line="0" w:lineRule="atLeast"/>
        <w:rPr>
          <w:rFonts w:hint="eastAsia"/>
          <w:highlight w:val="none"/>
        </w:rPr>
      </w:pPr>
      <w:r>
        <w:rPr>
          <w:rFonts w:hint="eastAsia"/>
          <w:highlight w:val="none"/>
        </w:rPr>
        <w:t xml:space="preserve">4.质疑函的质疑事项应具体、明确，并有必要的事实依据和法律依据。</w:t>
      </w:r>
      <w:r/>
    </w:p>
    <w:p>
      <w:pPr>
        <w:pStyle w:val="907"/>
        <w:ind w:firstLine="480"/>
        <w:spacing w:beforeAutospacing="0" w:afterAutospacing="0" w:line="0" w:lineRule="atLeast"/>
        <w:rPr>
          <w:rFonts w:hint="eastAsia"/>
          <w:highlight w:val="none"/>
        </w:rPr>
      </w:pPr>
      <w:r>
        <w:rPr>
          <w:rFonts w:hint="eastAsia"/>
          <w:highlight w:val="none"/>
        </w:rPr>
        <w:t xml:space="preserve">5.质疑函的质疑请求应与质疑事项相关。</w:t>
      </w:r>
      <w:r/>
    </w:p>
    <w:p>
      <w:pPr>
        <w:pStyle w:val="907"/>
        <w:ind w:firstLine="480"/>
        <w:spacing w:beforeAutospacing="0" w:afterAutospacing="0" w:line="0" w:lineRule="atLeast"/>
        <w:rPr>
          <w:rFonts w:hint="eastAsia"/>
          <w:highlight w:val="none"/>
        </w:rPr>
      </w:pPr>
      <w:r>
        <w:rPr>
          <w:rFonts w:hint="eastAsia"/>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7"/>
        <w:spacing w:beforeAutospacing="0" w:afterAutospacing="0"/>
        <w:rPr>
          <w:rFonts w:hint="eastAsia"/>
          <w:highlight w:val="none"/>
        </w:rPr>
      </w:pPr>
      <w:r>
        <w:rPr>
          <w:rFonts w:hint="eastAsia"/>
          <w:highlight w:val="none"/>
        </w:rPr>
      </w:r>
      <w:r/>
    </w:p>
    <w:p>
      <w:pPr>
        <w:spacing w:line="500" w:lineRule="exact"/>
        <w:widowControl/>
        <w:rPr>
          <w:highlight w:val="none"/>
        </w:rPr>
      </w:pPr>
      <w:r>
        <w:rPr>
          <w:highlight w:val="none"/>
        </w:rPr>
      </w:r>
      <w:r/>
    </w:p>
    <w:p>
      <w:pPr>
        <w:spacing w:line="500" w:lineRule="exact"/>
        <w:widowControl/>
        <w:rPr>
          <w:highlight w:val="none"/>
        </w:rPr>
      </w:pPr>
      <w:r>
        <w:rPr>
          <w:highlight w:val="none"/>
        </w:rPr>
      </w:r>
      <w:r/>
    </w:p>
    <w:sectPr>
      <w:footerReference w:type="default" r:id="rId14"/>
      <w:footnotePr/>
      <w:endnotePr/>
      <w:type w:val="nextPage"/>
      <w:pgSz w:w="11906" w:h="16838" w:orient="portrait"/>
      <w:pgMar w:top="1015" w:right="1196" w:bottom="868" w:left="1259"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6 Char"/>
    <w:basedOn w:val="872"/>
    <w:link w:val="868"/>
    <w:uiPriority w:val="9"/>
    <w:rPr>
      <w:rFonts w:ascii="Arial" w:hAnsi="Arial" w:eastAsia="Arial" w:cs="Arial"/>
      <w:b/>
      <w:bCs/>
      <w:sz w:val="22"/>
      <w:szCs w:val="22"/>
    </w:rPr>
  </w:style>
  <w:style w:type="character" w:styleId="834">
    <w:name w:val="Heading 7 Char"/>
    <w:basedOn w:val="872"/>
    <w:link w:val="869"/>
    <w:uiPriority w:val="9"/>
    <w:rPr>
      <w:rFonts w:ascii="Arial" w:hAnsi="Arial" w:eastAsia="Arial" w:cs="Arial"/>
      <w:b/>
      <w:bCs/>
      <w:i/>
      <w:iCs/>
      <w:sz w:val="22"/>
      <w:szCs w:val="22"/>
    </w:rPr>
  </w:style>
  <w:style w:type="character" w:styleId="835">
    <w:name w:val="Heading 8 Char"/>
    <w:basedOn w:val="872"/>
    <w:link w:val="870"/>
    <w:uiPriority w:val="9"/>
    <w:rPr>
      <w:rFonts w:ascii="Arial" w:hAnsi="Arial" w:eastAsia="Arial" w:cs="Arial"/>
      <w:i/>
      <w:iCs/>
      <w:sz w:val="22"/>
      <w:szCs w:val="22"/>
    </w:rPr>
  </w:style>
  <w:style w:type="character" w:styleId="836">
    <w:name w:val="Heading 9 Char"/>
    <w:basedOn w:val="872"/>
    <w:link w:val="871"/>
    <w:uiPriority w:val="9"/>
    <w:rPr>
      <w:rFonts w:ascii="Arial" w:hAnsi="Arial" w:eastAsia="Arial" w:cs="Arial"/>
      <w:i/>
      <w:iCs/>
      <w:sz w:val="21"/>
      <w:szCs w:val="21"/>
    </w:rPr>
  </w:style>
  <w:style w:type="character" w:styleId="837">
    <w:name w:val="Subtitle Char"/>
    <w:basedOn w:val="872"/>
    <w:link w:val="897"/>
    <w:uiPriority w:val="11"/>
    <w:rPr>
      <w:sz w:val="24"/>
      <w:szCs w:val="24"/>
    </w:rPr>
  </w:style>
  <w:style w:type="character" w:styleId="838">
    <w:name w:val="Quote Char"/>
    <w:link w:val="937"/>
    <w:uiPriority w:val="29"/>
    <w:rPr>
      <w:i/>
    </w:rPr>
  </w:style>
  <w:style w:type="character" w:styleId="839">
    <w:name w:val="Intense Quote Char"/>
    <w:link w:val="939"/>
    <w:uiPriority w:val="30"/>
    <w:rPr>
      <w:i/>
    </w:rPr>
  </w:style>
  <w:style w:type="table" w:styleId="840">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9">
    <w:name w:val="Footnote Text Char"/>
    <w:link w:val="898"/>
    <w:uiPriority w:val="99"/>
    <w:rPr>
      <w:sz w:val="18"/>
    </w:rPr>
  </w:style>
  <w:style w:type="character" w:styleId="860">
    <w:name w:val="Endnote Text Char"/>
    <w:link w:val="891"/>
    <w:uiPriority w:val="99"/>
    <w:rPr>
      <w:sz w:val="20"/>
    </w:rPr>
  </w:style>
  <w:style w:type="paragraph" w:styleId="861">
    <w:name w:val="TOC Heading"/>
    <w:uiPriority w:val="39"/>
    <w:unhideWhenUsed/>
  </w:style>
  <w:style w:type="paragraph" w:styleId="862" w:default="1">
    <w:name w:val="Normal"/>
    <w:link w:val="1107"/>
    <w:uiPriority w:val="0"/>
    <w:qFormat/>
    <w:pPr>
      <w:jc w:val="both"/>
      <w:widowControl w:val="off"/>
    </w:pPr>
    <w:rPr>
      <w:rFonts w:ascii="Calibri" w:hAnsi="Calibri" w:eastAsia="宋体" w:cs="Times New Roman"/>
      <w:sz w:val="21"/>
      <w:szCs w:val="24"/>
      <w:lang w:val="en-US" w:eastAsia="zh-CN" w:bidi="ar-SA"/>
    </w:rPr>
  </w:style>
  <w:style w:type="paragraph" w:styleId="863">
    <w:name w:val="Heading 1"/>
    <w:basedOn w:val="862"/>
    <w:next w:val="862"/>
    <w:link w:val="922"/>
    <w:uiPriority w:val="0"/>
    <w:qFormat/>
    <w:pPr>
      <w:keepNext/>
      <w:outlineLvl w:val="0"/>
    </w:pPr>
    <w:rPr>
      <w:rFonts w:ascii="楷体_GB2312" w:eastAsia="楷体_GB2312"/>
      <w:sz w:val="28"/>
      <w:szCs w:val="20"/>
    </w:rPr>
  </w:style>
  <w:style w:type="paragraph" w:styleId="864">
    <w:name w:val="Heading 2"/>
    <w:basedOn w:val="862"/>
    <w:next w:val="862"/>
    <w:link w:val="923"/>
    <w:uiPriority w:val="0"/>
    <w:qFormat/>
    <w:pPr>
      <w:jc w:val="center"/>
      <w:keepLines/>
      <w:keepNext/>
      <w:spacing w:before="260" w:after="260" w:line="416" w:lineRule="auto"/>
      <w:outlineLvl w:val="1"/>
    </w:pPr>
    <w:rPr>
      <w:rFonts w:ascii="Arial" w:hAnsi="Arial" w:eastAsia="幼圆"/>
      <w:b/>
      <w:sz w:val="44"/>
      <w:szCs w:val="20"/>
    </w:rPr>
  </w:style>
  <w:style w:type="paragraph" w:styleId="865">
    <w:name w:val="Heading 3"/>
    <w:basedOn w:val="862"/>
    <w:next w:val="862"/>
    <w:uiPriority w:val="0"/>
    <w:qFormat/>
    <w:pPr>
      <w:keepLines/>
      <w:keepNext/>
      <w:spacing w:before="260" w:after="260" w:line="416" w:lineRule="auto"/>
      <w:outlineLvl w:val="2"/>
    </w:pPr>
    <w:rPr>
      <w:b/>
      <w:sz w:val="32"/>
      <w:szCs w:val="20"/>
    </w:rPr>
  </w:style>
  <w:style w:type="paragraph" w:styleId="866">
    <w:name w:val="Heading 4"/>
    <w:basedOn w:val="862"/>
    <w:next w:val="862"/>
    <w:uiPriority w:val="0"/>
    <w:qFormat/>
    <w:pPr>
      <w:keepLines/>
      <w:keepNext/>
      <w:spacing w:before="280" w:after="290" w:line="376" w:lineRule="auto"/>
      <w:outlineLvl w:val="3"/>
    </w:pPr>
    <w:rPr>
      <w:rFonts w:ascii="Arial" w:hAnsi="Arial" w:eastAsia="黑体"/>
      <w:b/>
      <w:bCs/>
      <w:sz w:val="28"/>
      <w:szCs w:val="28"/>
    </w:rPr>
  </w:style>
  <w:style w:type="paragraph" w:styleId="867">
    <w:name w:val="Heading 5"/>
    <w:basedOn w:val="862"/>
    <w:next w:val="862"/>
    <w:uiPriority w:val="0"/>
    <w:qFormat/>
    <w:pPr>
      <w:keepNext/>
      <w:outlineLvl w:val="4"/>
    </w:pPr>
    <w:rPr>
      <w:rFonts w:ascii="宋体" w:hAnsi="宋体"/>
      <w:b/>
      <w:bCs/>
    </w:rPr>
  </w:style>
  <w:style w:type="paragraph" w:styleId="868">
    <w:name w:val="Heading 6"/>
    <w:basedOn w:val="862"/>
    <w:next w:val="862"/>
    <w:link w:val="931"/>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33"/>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34"/>
    <w:uiPriority w:val="9"/>
    <w:unhideWhenUsed/>
    <w:qFormat/>
    <w:pPr>
      <w:keepLines/>
      <w:keepNext/>
      <w:spacing w:before="320" w:after="200"/>
      <w:outlineLvl w:val="8"/>
    </w:pPr>
    <w:rPr>
      <w:rFonts w:ascii="Arial" w:hAnsi="Arial" w:eastAsia="Arial" w:cs="Arial"/>
      <w:i/>
      <w:iCs/>
      <w:szCs w:val="21"/>
    </w:rPr>
  </w:style>
  <w:style w:type="character" w:styleId="872" w:default="1">
    <w:name w:val="Default Paragraph Font"/>
    <w:uiPriority w:val="1"/>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0"/>
    <w:semiHidden/>
    <w:qFormat/>
    <w:pPr>
      <w:ind w:left="2520"/>
    </w:pPr>
  </w:style>
  <w:style w:type="paragraph" w:styleId="875">
    <w:name w:val="Normal Indent"/>
    <w:basedOn w:val="862"/>
    <w:link w:val="1117"/>
    <w:uiPriority w:val="0"/>
    <w:qFormat/>
    <w:pPr>
      <w:ind w:firstLine="420"/>
    </w:pPr>
    <w:rPr>
      <w:szCs w:val="20"/>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Document Map"/>
    <w:basedOn w:val="862"/>
    <w:uiPriority w:val="0"/>
    <w:semiHidden/>
    <w:qFormat/>
    <w:pPr>
      <w:shd w:val="clear" w:color="auto" w:fill="000080"/>
    </w:pPr>
  </w:style>
  <w:style w:type="paragraph" w:styleId="878">
    <w:name w:val="annotation text"/>
    <w:basedOn w:val="862"/>
    <w:link w:val="1118"/>
    <w:uiPriority w:val="99"/>
    <w:qFormat/>
    <w:pPr>
      <w:jc w:val="left"/>
    </w:pPr>
  </w:style>
  <w:style w:type="paragraph" w:styleId="879">
    <w:name w:val="Body Text 3"/>
    <w:basedOn w:val="862"/>
    <w:uiPriority w:val="0"/>
    <w:qFormat/>
    <w:rPr>
      <w:rFonts w:ascii="仿宋_GB2312" w:hAnsi="Arial" w:eastAsia="仿宋_GB2312"/>
      <w:sz w:val="32"/>
      <w:szCs w:val="20"/>
    </w:rPr>
  </w:style>
  <w:style w:type="paragraph" w:styleId="880">
    <w:name w:val="Body Text"/>
    <w:basedOn w:val="862"/>
    <w:next w:val="881"/>
    <w:link w:val="1119"/>
    <w:uiPriority w:val="0"/>
    <w:qFormat/>
    <w:rPr>
      <w:rFonts w:ascii="楷体_GB2312" w:hAnsi="Arial" w:eastAsia="楷体_GB2312"/>
      <w:sz w:val="28"/>
      <w:szCs w:val="20"/>
    </w:rPr>
  </w:style>
  <w:style w:type="paragraph" w:styleId="881"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882">
    <w:name w:val="Body Text Indent"/>
    <w:basedOn w:val="862"/>
    <w:next w:val="883"/>
    <w:uiPriority w:val="0"/>
    <w:qFormat/>
    <w:pPr>
      <w:ind w:firstLine="645"/>
    </w:pPr>
    <w:rPr>
      <w:rFonts w:ascii="楷体_GB2312" w:eastAsia="楷体_GB2312"/>
      <w:sz w:val="32"/>
      <w:szCs w:val="20"/>
    </w:rPr>
  </w:style>
  <w:style w:type="paragraph" w:styleId="883">
    <w:name w:val="envelope return"/>
    <w:basedOn w:val="862"/>
    <w:uiPriority w:val="0"/>
    <w:qFormat/>
    <w:rPr>
      <w:rFonts w:ascii="Arial" w:hAnsi="Arial"/>
    </w:rPr>
  </w:style>
  <w:style w:type="paragraph" w:styleId="884">
    <w:name w:val="Block Text"/>
    <w:basedOn w:val="862"/>
    <w:uiPriority w:val="99"/>
    <w:unhideWhenUsed/>
    <w:qFormat/>
    <w:pPr>
      <w:ind w:left="1440" w:right="1440"/>
      <w:spacing w:after="120"/>
    </w:pPr>
  </w:style>
  <w:style w:type="paragraph" w:styleId="885">
    <w:name w:val="toc 5"/>
    <w:basedOn w:val="862"/>
    <w:next w:val="862"/>
    <w:uiPriority w:val="0"/>
    <w:semiHidden/>
    <w:qFormat/>
    <w:pPr>
      <w:ind w:left="1680"/>
    </w:pPr>
  </w:style>
  <w:style w:type="paragraph" w:styleId="886">
    <w:name w:val="toc 3"/>
    <w:basedOn w:val="862"/>
    <w:next w:val="86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87">
    <w:name w:val="Plain Text"/>
    <w:basedOn w:val="862"/>
    <w:link w:val="1111"/>
    <w:uiPriority w:val="0"/>
    <w:qFormat/>
    <w:rPr>
      <w:rFonts w:ascii="宋体" w:hAnsi="Courier New"/>
      <w:szCs w:val="20"/>
    </w:rPr>
  </w:style>
  <w:style w:type="paragraph" w:styleId="888">
    <w:name w:val="toc 8"/>
    <w:basedOn w:val="862"/>
    <w:next w:val="862"/>
    <w:uiPriority w:val="0"/>
    <w:semiHidden/>
    <w:qFormat/>
    <w:pPr>
      <w:ind w:left="2940"/>
    </w:pPr>
  </w:style>
  <w:style w:type="paragraph" w:styleId="889">
    <w:name w:val="Date"/>
    <w:basedOn w:val="862"/>
    <w:next w:val="862"/>
    <w:link w:val="1120"/>
    <w:uiPriority w:val="0"/>
    <w:qFormat/>
    <w:rPr>
      <w:sz w:val="24"/>
      <w:szCs w:val="20"/>
    </w:rPr>
  </w:style>
  <w:style w:type="paragraph" w:styleId="890">
    <w:name w:val="Body Text Indent 2"/>
    <w:basedOn w:val="862"/>
    <w:uiPriority w:val="0"/>
    <w:qFormat/>
    <w:pPr>
      <w:ind w:firstLine="560"/>
    </w:pPr>
    <w:rPr>
      <w:rFonts w:ascii="宋体" w:hAnsi="宋体"/>
      <w:sz w:val="28"/>
    </w:rPr>
  </w:style>
  <w:style w:type="paragraph" w:styleId="891">
    <w:name w:val="endnote text"/>
    <w:basedOn w:val="862"/>
    <w:link w:val="1070"/>
    <w:uiPriority w:val="99"/>
    <w:semiHidden/>
    <w:unhideWhenUsed/>
    <w:qFormat/>
    <w:rPr>
      <w:sz w:val="20"/>
    </w:rPr>
  </w:style>
  <w:style w:type="paragraph" w:styleId="892">
    <w:name w:val="Balloon Text"/>
    <w:basedOn w:val="862"/>
    <w:uiPriority w:val="0"/>
    <w:semiHidden/>
    <w:qFormat/>
    <w:rPr>
      <w:sz w:val="18"/>
      <w:szCs w:val="18"/>
    </w:rPr>
  </w:style>
  <w:style w:type="paragraph" w:styleId="893">
    <w:name w:val="Footer"/>
    <w:basedOn w:val="862"/>
    <w:uiPriority w:val="0"/>
    <w:qFormat/>
    <w:pPr>
      <w:jc w:val="left"/>
      <w:tabs>
        <w:tab w:val="center" w:pos="4153" w:leader="none"/>
        <w:tab w:val="right" w:pos="8306" w:leader="none"/>
      </w:tabs>
    </w:pPr>
    <w:rPr>
      <w:sz w:val="18"/>
      <w:szCs w:val="20"/>
    </w:rPr>
  </w:style>
  <w:style w:type="paragraph" w:styleId="894">
    <w:name w:val="Header"/>
    <w:basedOn w:val="862"/>
    <w:link w:val="1121"/>
    <w:uiPriority w:val="99"/>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2"/>
    <w:next w:val="86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96">
    <w:name w:val="toc 4"/>
    <w:basedOn w:val="862"/>
    <w:next w:val="862"/>
    <w:uiPriority w:val="0"/>
    <w:semiHidden/>
    <w:qFormat/>
    <w:pPr>
      <w:ind w:left="1260"/>
    </w:pPr>
  </w:style>
  <w:style w:type="paragraph" w:styleId="897">
    <w:name w:val="Subtitle"/>
    <w:basedOn w:val="862"/>
    <w:next w:val="862"/>
    <w:link w:val="936"/>
    <w:uiPriority w:val="11"/>
    <w:qFormat/>
    <w:pPr>
      <w:spacing w:before="200" w:after="200"/>
    </w:pPr>
    <w:rPr>
      <w:sz w:val="24"/>
    </w:rPr>
  </w:style>
  <w:style w:type="paragraph" w:styleId="898">
    <w:name w:val="footnote text"/>
    <w:basedOn w:val="862"/>
    <w:link w:val="1069"/>
    <w:uiPriority w:val="99"/>
    <w:semiHidden/>
    <w:unhideWhenUsed/>
    <w:qFormat/>
    <w:pPr>
      <w:spacing w:after="40"/>
    </w:pPr>
    <w:rPr>
      <w:sz w:val="18"/>
    </w:rPr>
  </w:style>
  <w:style w:type="paragraph" w:styleId="899">
    <w:name w:val="toc 6"/>
    <w:basedOn w:val="862"/>
    <w:next w:val="862"/>
    <w:uiPriority w:val="0"/>
    <w:semiHidden/>
    <w:qFormat/>
    <w:pPr>
      <w:ind w:left="2100"/>
    </w:pPr>
  </w:style>
  <w:style w:type="paragraph" w:styleId="900">
    <w:name w:val="Body Text Indent 3"/>
    <w:basedOn w:val="862"/>
    <w:uiPriority w:val="0"/>
    <w:qFormat/>
    <w:pPr>
      <w:ind w:firstLine="523"/>
    </w:pPr>
    <w:rPr>
      <w:rFonts w:ascii="仿宋_GB2312" w:hAnsi="宋体" w:eastAsia="仿宋_GB2312"/>
      <w:sz w:val="24"/>
    </w:rPr>
  </w:style>
  <w:style w:type="paragraph" w:styleId="901">
    <w:name w:val="table of figures"/>
    <w:basedOn w:val="862"/>
    <w:next w:val="862"/>
    <w:uiPriority w:val="99"/>
    <w:unhideWhenUsed/>
    <w:qFormat/>
  </w:style>
  <w:style w:type="paragraph" w:styleId="902">
    <w:name w:val="toc 2"/>
    <w:basedOn w:val="862"/>
    <w:next w:val="862"/>
    <w:uiPriority w:val="0"/>
    <w:semiHidden/>
    <w:qFormat/>
    <w:pPr>
      <w:jc w:val="left"/>
      <w:spacing w:line="260" w:lineRule="exact"/>
      <w:tabs>
        <w:tab w:val="right" w:pos="9440" w:leader="dot"/>
      </w:tabs>
    </w:pPr>
    <w:rPr>
      <w:rFonts w:ascii="黑体" w:eastAsia="黑体"/>
      <w:b/>
      <w:bCs/>
      <w:smallCaps/>
      <w:sz w:val="18"/>
      <w:szCs w:val="44"/>
    </w:rPr>
  </w:style>
  <w:style w:type="paragraph" w:styleId="903">
    <w:name w:val="toc 9"/>
    <w:basedOn w:val="862"/>
    <w:next w:val="862"/>
    <w:uiPriority w:val="0"/>
    <w:semiHidden/>
    <w:qFormat/>
    <w:pPr>
      <w:ind w:left="3360"/>
    </w:pPr>
  </w:style>
  <w:style w:type="paragraph" w:styleId="904">
    <w:name w:val="Body Text 2"/>
    <w:basedOn w:val="862"/>
    <w:uiPriority w:val="0"/>
    <w:qFormat/>
    <w:pPr>
      <w:jc w:val="center"/>
    </w:pPr>
    <w:rPr>
      <w:rFonts w:ascii="仿宋_GB2312" w:eastAsia="仿宋_GB2312"/>
      <w:sz w:val="44"/>
    </w:rPr>
  </w:style>
  <w:style w:type="paragraph" w:styleId="905">
    <w:name w:val="List Continue 2"/>
    <w:next w:val="862"/>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906">
    <w:name w:val="HTML Preformatted"/>
    <w:basedOn w:val="862"/>
    <w:link w:val="11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7">
    <w:name w:val="Normal (Web)"/>
    <w:basedOn w:val="862"/>
    <w:link w:val="1108"/>
    <w:uiPriority w:val="0"/>
    <w:unhideWhenUsed/>
    <w:qFormat/>
    <w:pPr>
      <w:jc w:val="left"/>
      <w:spacing w:before="100" w:beforeAutospacing="1" w:after="100" w:afterAutospacing="1"/>
      <w:widowControl/>
    </w:pPr>
    <w:rPr>
      <w:rFonts w:ascii="宋体" w:hAnsi="宋体"/>
      <w:sz w:val="24"/>
    </w:rPr>
  </w:style>
  <w:style w:type="paragraph" w:styleId="908">
    <w:name w:val="index 1"/>
    <w:basedOn w:val="862"/>
    <w:next w:val="862"/>
    <w:uiPriority w:val="0"/>
    <w:semiHidden/>
    <w:qFormat/>
    <w:rPr>
      <w:rFonts w:ascii="宋体" w:hAnsi="宋体"/>
      <w:szCs w:val="18"/>
    </w:rPr>
  </w:style>
  <w:style w:type="paragraph" w:styleId="909">
    <w:name w:val="Title"/>
    <w:basedOn w:val="862"/>
    <w:next w:val="862"/>
    <w:link w:val="1123"/>
    <w:uiPriority w:val="0"/>
    <w:qFormat/>
    <w:pPr>
      <w:jc w:val="center"/>
      <w:spacing w:before="240" w:after="60"/>
      <w:outlineLvl w:val="0"/>
    </w:pPr>
    <w:rPr>
      <w:rFonts w:ascii="Cambria" w:hAnsi="Cambria"/>
      <w:b/>
      <w:bCs/>
      <w:sz w:val="32"/>
      <w:szCs w:val="32"/>
    </w:rPr>
  </w:style>
  <w:style w:type="paragraph" w:styleId="910">
    <w:name w:val="annotation subject"/>
    <w:basedOn w:val="878"/>
    <w:next w:val="878"/>
    <w:link w:val="1109"/>
    <w:uiPriority w:val="0"/>
    <w:qFormat/>
    <w:rPr>
      <w:b/>
      <w:bCs/>
    </w:rPr>
  </w:style>
  <w:style w:type="paragraph" w:styleId="911">
    <w:name w:val="Body Text First Indent"/>
    <w:basedOn w:val="880"/>
    <w:next w:val="899"/>
    <w:uiPriority w:val="99"/>
    <w:qFormat/>
    <w:pPr>
      <w:ind w:firstLine="200"/>
      <w:spacing w:line="360" w:lineRule="auto"/>
    </w:pPr>
    <w:rPr>
      <w:rFonts w:ascii="仿宋_GB2312" w:eastAsia="仿宋_GB2312"/>
      <w:sz w:val="30"/>
      <w:szCs w:val="30"/>
    </w:rPr>
  </w:style>
  <w:style w:type="paragraph" w:styleId="912">
    <w:name w:val="Body Text First Indent 2"/>
    <w:basedOn w:val="882"/>
    <w:next w:val="875"/>
    <w:link w:val="1141"/>
    <w:uiPriority w:val="0"/>
    <w:qFormat/>
    <w:pPr>
      <w:ind w:firstLine="420"/>
      <w:spacing w:line="360" w:lineRule="auto"/>
    </w:pPr>
    <w:rPr>
      <w:rFonts w:ascii="宋体" w:hAnsi="宋体" w:eastAsia="宋体"/>
      <w:sz w:val="21"/>
    </w:rPr>
  </w:style>
  <w:style w:type="table" w:styleId="913">
    <w:name w:val="Table Grid"/>
    <w:basedOn w:val="8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uiPriority w:val="0"/>
    <w:qFormat/>
    <w:rPr>
      <w:b/>
      <w:bCs/>
    </w:rPr>
  </w:style>
  <w:style w:type="character" w:styleId="915">
    <w:name w:val="endnote reference"/>
    <w:basedOn w:val="872"/>
    <w:uiPriority w:val="99"/>
    <w:semiHidden/>
    <w:unhideWhenUsed/>
    <w:qFormat/>
    <w:rPr>
      <w:vertAlign w:val="superscript"/>
    </w:rPr>
  </w:style>
  <w:style w:type="character" w:styleId="916">
    <w:name w:val="page number"/>
    <w:uiPriority w:val="0"/>
    <w:qFormat/>
  </w:style>
  <w:style w:type="character" w:styleId="917">
    <w:name w:val="FollowedHyperlink"/>
    <w:uiPriority w:val="0"/>
    <w:qFormat/>
    <w:rPr>
      <w:color w:val="800080"/>
      <w:u w:val="single"/>
    </w:rPr>
  </w:style>
  <w:style w:type="character" w:styleId="918">
    <w:name w:val="Emphasis"/>
    <w:uiPriority w:val="0"/>
    <w:qFormat/>
    <w:rPr>
      <w:i/>
    </w:rPr>
  </w:style>
  <w:style w:type="character" w:styleId="919">
    <w:name w:val="Hyperlink"/>
    <w:uiPriority w:val="0"/>
    <w:qFormat/>
    <w:rPr>
      <w:color w:val="0000ff"/>
      <w:u w:val="single"/>
    </w:rPr>
  </w:style>
  <w:style w:type="character" w:styleId="920">
    <w:name w:val="annotation reference"/>
    <w:uiPriority w:val="99"/>
    <w:qFormat/>
    <w:rPr>
      <w:sz w:val="21"/>
      <w:szCs w:val="21"/>
    </w:rPr>
  </w:style>
  <w:style w:type="character" w:styleId="921">
    <w:name w:val="footnote reference"/>
    <w:basedOn w:val="872"/>
    <w:uiPriority w:val="99"/>
    <w:unhideWhenUsed/>
    <w:qFormat/>
    <w:rPr>
      <w:vertAlign w:val="superscript"/>
    </w:rPr>
  </w:style>
  <w:style w:type="character" w:styleId="922" w:customStyle="1">
    <w:name w:val="标题 1 字符"/>
    <w:link w:val="863"/>
    <w:uiPriority w:val="0"/>
    <w:qFormat/>
    <w:rPr>
      <w:rFonts w:ascii="楷体_GB2312" w:eastAsia="楷体_GB2312"/>
      <w:sz w:val="28"/>
      <w:lang w:val="en-US" w:eastAsia="zh-CN" w:bidi="ar-SA"/>
    </w:rPr>
  </w:style>
  <w:style w:type="character" w:styleId="923" w:customStyle="1">
    <w:name w:val="标题 2 字符"/>
    <w:link w:val="864"/>
    <w:uiPriority w:val="0"/>
    <w:qFormat/>
    <w:rPr>
      <w:rFonts w:ascii="Arial" w:hAnsi="Arial" w:eastAsia="幼圆"/>
      <w:b/>
      <w:sz w:val="44"/>
    </w:rPr>
  </w:style>
  <w:style w:type="paragraph" w:styleId="924">
    <w:name w:val="No Spacing"/>
    <w:uiPriority w:val="1"/>
    <w:qFormat/>
    <w:rPr>
      <w:rFonts w:ascii="Times New Roman" w:hAnsi="Times New Roman" w:eastAsia="宋体" w:cs="Times New Roman"/>
      <w:lang w:val="en-US" w:eastAsia="zh-CN" w:bidi="ar-SA"/>
    </w:rPr>
  </w:style>
  <w:style w:type="paragraph" w:styleId="925" w:customStyle="1">
    <w:name w:val="标题 21"/>
    <w:basedOn w:val="862"/>
    <w:next w:val="862"/>
    <w:uiPriority w:val="9"/>
    <w:qFormat/>
    <w:pPr>
      <w:keepLines/>
      <w:keepNext/>
      <w:spacing w:before="260" w:after="260" w:line="416" w:lineRule="auto"/>
      <w:outlineLvl w:val="1"/>
    </w:pPr>
    <w:rPr>
      <w:rFonts w:ascii="Arial" w:hAnsi="Arial" w:eastAsia="黑体"/>
      <w:b/>
      <w:bCs/>
      <w:sz w:val="32"/>
      <w:szCs w:val="32"/>
    </w:rPr>
  </w:style>
  <w:style w:type="character" w:styleId="926" w:customStyle="1">
    <w:name w:val="Heading 1 Char"/>
    <w:basedOn w:val="872"/>
    <w:uiPriority w:val="9"/>
    <w:qFormat/>
    <w:rPr>
      <w:rFonts w:ascii="Arial" w:hAnsi="Arial" w:eastAsia="Arial" w:cs="Arial"/>
      <w:sz w:val="40"/>
      <w:szCs w:val="40"/>
    </w:rPr>
  </w:style>
  <w:style w:type="character" w:styleId="927" w:customStyle="1">
    <w:name w:val="Heading 2 Char"/>
    <w:basedOn w:val="872"/>
    <w:uiPriority w:val="9"/>
    <w:qFormat/>
    <w:rPr>
      <w:rFonts w:ascii="Arial" w:hAnsi="Arial" w:eastAsia="Arial" w:cs="Arial"/>
      <w:sz w:val="34"/>
    </w:rPr>
  </w:style>
  <w:style w:type="character" w:styleId="928" w:customStyle="1">
    <w:name w:val="Heading 3 Char"/>
    <w:basedOn w:val="872"/>
    <w:uiPriority w:val="9"/>
    <w:qFormat/>
    <w:rPr>
      <w:rFonts w:ascii="Arial" w:hAnsi="Arial" w:eastAsia="Arial" w:cs="Arial"/>
      <w:sz w:val="30"/>
      <w:szCs w:val="30"/>
    </w:rPr>
  </w:style>
  <w:style w:type="character" w:styleId="929" w:customStyle="1">
    <w:name w:val="Heading 4 Char"/>
    <w:basedOn w:val="872"/>
    <w:uiPriority w:val="9"/>
    <w:qFormat/>
    <w:rPr>
      <w:rFonts w:ascii="Arial" w:hAnsi="Arial" w:eastAsia="Arial" w:cs="Arial"/>
      <w:b/>
      <w:bCs/>
      <w:sz w:val="26"/>
      <w:szCs w:val="26"/>
    </w:rPr>
  </w:style>
  <w:style w:type="character" w:styleId="930" w:customStyle="1">
    <w:name w:val="Heading 5 Char"/>
    <w:basedOn w:val="872"/>
    <w:uiPriority w:val="9"/>
    <w:qFormat/>
    <w:rPr>
      <w:rFonts w:ascii="Arial" w:hAnsi="Arial" w:eastAsia="Arial" w:cs="Arial"/>
      <w:b/>
      <w:bCs/>
      <w:sz w:val="24"/>
      <w:szCs w:val="24"/>
    </w:rPr>
  </w:style>
  <w:style w:type="character" w:styleId="931" w:customStyle="1">
    <w:name w:val="标题 6 字符"/>
    <w:basedOn w:val="872"/>
    <w:link w:val="868"/>
    <w:uiPriority w:val="9"/>
    <w:qFormat/>
    <w:rPr>
      <w:rFonts w:ascii="Arial" w:hAnsi="Arial" w:eastAsia="Arial" w:cs="Arial"/>
      <w:b/>
      <w:bCs/>
      <w:sz w:val="22"/>
      <w:szCs w:val="22"/>
    </w:rPr>
  </w:style>
  <w:style w:type="character" w:styleId="932" w:customStyle="1">
    <w:name w:val="标题 7 字符"/>
    <w:basedOn w:val="872"/>
    <w:link w:val="869"/>
    <w:uiPriority w:val="9"/>
    <w:qFormat/>
    <w:rPr>
      <w:rFonts w:ascii="Arial" w:hAnsi="Arial" w:eastAsia="Arial" w:cs="Arial"/>
      <w:b/>
      <w:bCs/>
      <w:i/>
      <w:iCs/>
      <w:sz w:val="22"/>
      <w:szCs w:val="22"/>
    </w:rPr>
  </w:style>
  <w:style w:type="character" w:styleId="933" w:customStyle="1">
    <w:name w:val="标题 8 字符"/>
    <w:basedOn w:val="872"/>
    <w:link w:val="870"/>
    <w:uiPriority w:val="9"/>
    <w:qFormat/>
    <w:rPr>
      <w:rFonts w:ascii="Arial" w:hAnsi="Arial" w:eastAsia="Arial" w:cs="Arial"/>
      <w:i/>
      <w:iCs/>
      <w:sz w:val="22"/>
      <w:szCs w:val="22"/>
    </w:rPr>
  </w:style>
  <w:style w:type="character" w:styleId="934" w:customStyle="1">
    <w:name w:val="标题 9 字符"/>
    <w:basedOn w:val="872"/>
    <w:link w:val="871"/>
    <w:uiPriority w:val="9"/>
    <w:qFormat/>
    <w:rPr>
      <w:rFonts w:ascii="Arial" w:hAnsi="Arial" w:eastAsia="Arial" w:cs="Arial"/>
      <w:i/>
      <w:iCs/>
      <w:sz w:val="21"/>
      <w:szCs w:val="21"/>
    </w:rPr>
  </w:style>
  <w:style w:type="character" w:styleId="935" w:customStyle="1">
    <w:name w:val="Title Char"/>
    <w:basedOn w:val="872"/>
    <w:uiPriority w:val="10"/>
    <w:qFormat/>
    <w:rPr>
      <w:sz w:val="48"/>
      <w:szCs w:val="48"/>
    </w:rPr>
  </w:style>
  <w:style w:type="character" w:styleId="936" w:customStyle="1">
    <w:name w:val="副标题 字符"/>
    <w:basedOn w:val="872"/>
    <w:link w:val="897"/>
    <w:uiPriority w:val="11"/>
    <w:qFormat/>
    <w:rPr>
      <w:sz w:val="24"/>
      <w:szCs w:val="24"/>
    </w:rPr>
  </w:style>
  <w:style w:type="paragraph" w:styleId="937">
    <w:name w:val="Quote"/>
    <w:basedOn w:val="862"/>
    <w:next w:val="862"/>
    <w:link w:val="938"/>
    <w:uiPriority w:val="29"/>
    <w:qFormat/>
    <w:pPr>
      <w:ind w:left="720" w:right="720"/>
    </w:pPr>
    <w:rPr>
      <w:i/>
    </w:rPr>
  </w:style>
  <w:style w:type="character" w:styleId="938" w:customStyle="1">
    <w:name w:val="引用 字符"/>
    <w:link w:val="937"/>
    <w:uiPriority w:val="29"/>
    <w:qFormat/>
    <w:rPr>
      <w:i/>
    </w:rPr>
  </w:style>
  <w:style w:type="paragraph" w:styleId="939">
    <w:name w:val="Intense Quote"/>
    <w:basedOn w:val="862"/>
    <w:next w:val="862"/>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字符"/>
    <w:link w:val="939"/>
    <w:uiPriority w:val="30"/>
    <w:qFormat/>
    <w:rPr>
      <w:i/>
    </w:rPr>
  </w:style>
  <w:style w:type="character" w:styleId="941" w:customStyle="1">
    <w:name w:val="Header Char"/>
    <w:basedOn w:val="872"/>
    <w:uiPriority w:val="99"/>
    <w:qFormat/>
  </w:style>
  <w:style w:type="character" w:styleId="942" w:customStyle="1">
    <w:name w:val="Footer Char"/>
    <w:basedOn w:val="872"/>
    <w:uiPriority w:val="99"/>
    <w:qFormat/>
  </w:style>
  <w:style w:type="character" w:styleId="943" w:customStyle="1">
    <w:name w:val="Caption Char"/>
    <w:uiPriority w:val="99"/>
    <w:qFormat/>
  </w:style>
  <w:style w:type="table" w:styleId="944" w:customStyle="1">
    <w:name w:val="Table Grid Light"/>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5" w:customStyle="1">
    <w:name w:val="无格式表格 11"/>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21"/>
    <w:basedOn w:val="8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31"/>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无格式表格 41"/>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无格式表格 51"/>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网格表 1 浅色1"/>
    <w:basedOn w:val="8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网格表 2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basedOn w:val="8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网格表 3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basedOn w:val="8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3" w:customStyle="1">
    <w:name w:val="Grid Table 4 - Accent 2"/>
    <w:basedOn w:val="8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4" w:customStyle="1">
    <w:name w:val="Grid Table 4 - Accent 3"/>
    <w:basedOn w:val="8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5" w:customStyle="1">
    <w:name w:val="Grid Table 4 - Accent 4"/>
    <w:basedOn w:val="8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basedOn w:val="8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basedOn w:val="8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网格表 5 深色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网格表 6 彩色1"/>
    <w:basedOn w:val="8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basedOn w:val="8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7" w:customStyle="1">
    <w:name w:val="Grid Table 6 Colorful - Accent 2"/>
    <w:basedOn w:val="8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8" w:customStyle="1">
    <w:name w:val="Grid Table 6 Colorful - Accent 3"/>
    <w:basedOn w:val="8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9" w:customStyle="1">
    <w:name w:val="Grid Table 6 Colorful - Accent 4"/>
    <w:basedOn w:val="8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0" w:customStyle="1">
    <w:name w:val="Grid Table 6 Colorful - Accent 5"/>
    <w:basedOn w:val="8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6 Colorful - Accent 6"/>
    <w:basedOn w:val="8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网格表 7 彩色1"/>
    <w:basedOn w:val="8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basedOn w:val="8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basedOn w:val="8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basedOn w:val="8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basedOn w:val="8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basedOn w:val="8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basedOn w:val="8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清单表 1 浅色1"/>
    <w:basedOn w:val="8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basedOn w:val="8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清单表 21"/>
    <w:basedOn w:val="8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basedOn w:val="8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basedOn w:val="8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9" w:customStyle="1">
    <w:name w:val="List Table 2 - Accent 3"/>
    <w:basedOn w:val="8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basedOn w:val="8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basedOn w:val="8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basedOn w:val="8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清单表 3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basedOn w:val="8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清单表 4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basedOn w:val="8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basedOn w:val="8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basedOn w:val="8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basedOn w:val="8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basedOn w:val="8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basedOn w:val="8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清单表 5 深色1"/>
    <w:basedOn w:val="8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basedOn w:val="8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basedOn w:val="8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basedOn w:val="8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basedOn w:val="8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basedOn w:val="8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basedOn w:val="8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清单表 6 彩色1"/>
    <w:basedOn w:val="8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basedOn w:val="8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6" w:customStyle="1">
    <w:name w:val="List Table 6 Colorful - Accent 2"/>
    <w:basedOn w:val="8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7" w:customStyle="1">
    <w:name w:val="List Table 6 Colorful - Accent 3"/>
    <w:basedOn w:val="8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8" w:customStyle="1">
    <w:name w:val="List Table 6 Colorful - Accent 4"/>
    <w:basedOn w:val="8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9" w:customStyle="1">
    <w:name w:val="List Table 6 Colorful - Accent 5"/>
    <w:basedOn w:val="8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0" w:customStyle="1">
    <w:name w:val="List Table 6 Colorful - Accent 6"/>
    <w:basedOn w:val="8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1" w:customStyle="1">
    <w:name w:val="清单表 7 彩色1"/>
    <w:basedOn w:val="8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basedOn w:val="8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Lined - Accent 2"/>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Lined - Accent 3"/>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Lined - Accent 4"/>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basedOn w:val="8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basedOn w:val="8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basedOn w:val="8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Bordered &amp; Lined - Accent 2"/>
    <w:basedOn w:val="8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Bordered &amp; Lined - Accent 3"/>
    <w:basedOn w:val="8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Bordered &amp; Lined - Accent 4"/>
    <w:basedOn w:val="8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basedOn w:val="8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basedOn w:val="8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basedOn w:val="8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basedOn w:val="8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basedOn w:val="8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5" w:customStyle="1">
    <w:name w:val="Bordered - Accent 3"/>
    <w:basedOn w:val="8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6" w:customStyle="1">
    <w:name w:val="Bordered - Accent 4"/>
    <w:basedOn w:val="8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basedOn w:val="8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basedOn w:val="8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脚注文本 字符"/>
    <w:link w:val="898"/>
    <w:uiPriority w:val="99"/>
    <w:qFormat/>
    <w:rPr>
      <w:sz w:val="18"/>
    </w:rPr>
  </w:style>
  <w:style w:type="character" w:styleId="1070" w:customStyle="1">
    <w:name w:val="尾注文本 字符"/>
    <w:link w:val="891"/>
    <w:uiPriority w:val="99"/>
    <w:qFormat/>
    <w:rPr>
      <w:sz w:val="20"/>
    </w:rPr>
  </w:style>
  <w:style w:type="paragraph" w:styleId="1071" w:customStyle="1">
    <w:name w:val="TOC 标题1"/>
    <w:uiPriority w:val="39"/>
    <w:unhideWhenUsed/>
    <w:qFormat/>
    <w:rPr>
      <w:rFonts w:ascii="Times New Roman" w:hAnsi="Times New Roman" w:eastAsia="宋体" w:cs="Times New Roman"/>
      <w:lang w:val="en-US" w:eastAsia="zh-CN" w:bidi="ar-SA"/>
    </w:rPr>
  </w:style>
  <w:style w:type="paragraph" w:styleId="1072" w:customStyle="1">
    <w:name w:val="正文首行缩进 21"/>
    <w:basedOn w:val="1073"/>
    <w:next w:val="1075"/>
    <w:uiPriority w:val="99"/>
    <w:unhideWhenUsed/>
    <w:qFormat/>
    <w:pPr>
      <w:ind w:firstLine="420"/>
    </w:pPr>
  </w:style>
  <w:style w:type="paragraph" w:styleId="1073" w:customStyle="1">
    <w:name w:val="正文文本缩进1"/>
    <w:basedOn w:val="862"/>
    <w:next w:val="1074"/>
    <w:uiPriority w:val="0"/>
    <w:unhideWhenUsed/>
    <w:qFormat/>
    <w:pPr>
      <w:ind w:left="420"/>
      <w:spacing w:after="120"/>
    </w:pPr>
    <w:rPr>
      <w:rFonts w:ascii="Times New Roman" w:hAnsi="Times New Roman"/>
      <w:sz w:val="20"/>
    </w:rPr>
  </w:style>
  <w:style w:type="paragraph" w:styleId="1074" w:customStyle="1">
    <w:name w:val="寄信人地址1"/>
    <w:basedOn w:val="862"/>
    <w:uiPriority w:val="0"/>
    <w:qFormat/>
    <w:rPr>
      <w:rFonts w:ascii="Arial" w:hAnsi="Arial"/>
    </w:rPr>
  </w:style>
  <w:style w:type="paragraph" w:styleId="1075" w:customStyle="1">
    <w:name w:val="正文缩进1"/>
    <w:basedOn w:val="862"/>
    <w:uiPriority w:val="0"/>
    <w:qFormat/>
    <w:pPr>
      <w:ind w:firstLine="420"/>
    </w:pPr>
    <w:rPr>
      <w:rFonts w:ascii="Times New Roman" w:hAnsi="Times New Roman"/>
      <w:sz w:val="20"/>
      <w:szCs w:val="20"/>
    </w:rPr>
  </w:style>
  <w:style w:type="paragraph" w:styleId="1076" w:customStyle="1">
    <w:name w:val="Coms Alinea"/>
    <w:uiPriority w:val="0"/>
    <w:qFormat/>
    <w:pPr>
      <w:widowControl w:val="off"/>
    </w:pPr>
    <w:rPr>
      <w:rFonts w:ascii="Arial" w:hAnsi="Arial" w:eastAsia="宋体" w:cs="Arial"/>
      <w:lang w:val="en-US" w:eastAsia="zh-CN" w:bidi="ar-SA"/>
    </w:rPr>
  </w:style>
  <w:style w:type="paragraph" w:styleId="1077" w:customStyle="1">
    <w:name w:val="表格"/>
    <w:basedOn w:val="862"/>
    <w:uiPriority w:val="0"/>
    <w:qFormat/>
    <w:rPr>
      <w:rFonts w:ascii="华文细黑" w:hAnsi="华文细黑" w:eastAsia="华文细黑"/>
    </w:rPr>
  </w:style>
  <w:style w:type="paragraph" w:styleId="107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正文 1.1.1"/>
    <w:basedOn w:val="862"/>
    <w:next w:val="862"/>
    <w:uiPriority w:val="0"/>
    <w:qFormat/>
    <w:pPr>
      <w:spacing w:line="360" w:lineRule="auto"/>
      <w:tabs>
        <w:tab w:val="left" w:pos="851" w:leader="none"/>
      </w:tabs>
      <w:outlineLvl w:val="2"/>
    </w:pPr>
    <w:rPr>
      <w:rFonts w:ascii="宋体" w:hAnsi="宋体"/>
      <w:color w:val="000000"/>
      <w:sz w:val="28"/>
      <w:szCs w:val="21"/>
    </w:rPr>
  </w:style>
  <w:style w:type="paragraph" w:styleId="1080" w:customStyle="1">
    <w:name w:val="列出段落1"/>
    <w:basedOn w:val="862"/>
    <w:link w:val="1124"/>
    <w:uiPriority w:val="0"/>
    <w:qFormat/>
    <w:pPr>
      <w:contextualSpacing/>
      <w:ind w:left="720"/>
      <w:jc w:val="left"/>
      <w:widowControl/>
    </w:pPr>
    <w:rPr>
      <w:sz w:val="24"/>
      <w:lang w:eastAsia="en-US" w:bidi="en-US"/>
    </w:rPr>
  </w:style>
  <w:style w:type="paragraph" w:styleId="1081" w:customStyle="1">
    <w:name w:val="HTML 预先格式化"/>
    <w:basedOn w:val="8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2" w:customStyle="1">
    <w:name w:val="_Style 57"/>
    <w:uiPriority w:val="99"/>
    <w:semiHidden/>
    <w:qFormat/>
    <w:rPr>
      <w:rFonts w:ascii="Calibri" w:hAnsi="Calibri" w:eastAsia="宋体" w:cs="Times New Roman"/>
      <w:sz w:val="21"/>
      <w:szCs w:val="24"/>
      <w:lang w:val="en-US" w:eastAsia="zh-CN" w:bidi="ar-SA"/>
    </w:rPr>
  </w:style>
  <w:style w:type="paragraph" w:styleId="1083" w:customStyle="1">
    <w:name w:val="标题3"/>
    <w:basedOn w:val="862"/>
    <w:next w:val="862"/>
    <w:uiPriority w:val="0"/>
    <w:qFormat/>
    <w:rPr>
      <w:rFonts w:eastAsia="方正黑体_GBK"/>
    </w:rPr>
  </w:style>
  <w:style w:type="paragraph" w:styleId="1084" w:customStyle="1">
    <w:name w:val="列出段落_0"/>
    <w:basedOn w:val="1078"/>
    <w:uiPriority w:val="0"/>
    <w:qFormat/>
    <w:pPr>
      <w:ind w:firstLine="420"/>
    </w:pPr>
  </w:style>
  <w:style w:type="paragraph" w:styleId="1085"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86" w:customStyle="1">
    <w:name w:val="正文空2格  1."/>
    <w:basedOn w:val="862"/>
    <w:uiPriority w:val="0"/>
    <w:qFormat/>
    <w:pPr>
      <w:ind w:firstLine="480"/>
      <w:spacing w:line="360" w:lineRule="auto"/>
    </w:pPr>
    <w:rPr>
      <w:rFonts w:ascii="宋体" w:eastAsia="仿宋" w:cs="宋体"/>
      <w:sz w:val="28"/>
      <w:szCs w:val="20"/>
    </w:rPr>
  </w:style>
  <w:style w:type="paragraph" w:styleId="1087" w:customStyle="1">
    <w:name w:val="标题2"/>
    <w:basedOn w:val="862"/>
    <w:next w:val="862"/>
    <w:uiPriority w:val="0"/>
    <w:qFormat/>
    <w:pPr>
      <w:jc w:val="center"/>
    </w:pPr>
    <w:rPr>
      <w:rFonts w:eastAsia="方正楷体_GBK"/>
    </w:rPr>
  </w:style>
  <w:style w:type="paragraph" w:styleId="1088"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89"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90" w:customStyle="1">
    <w:name w:val="正文 第一章"/>
    <w:basedOn w:val="862"/>
    <w:next w:val="1091"/>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91" w:customStyle="1">
    <w:name w:val="正文 1.1"/>
    <w:basedOn w:val="862"/>
    <w:next w:val="1079"/>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92" w:customStyle="1">
    <w:name w:val="_Style 64"/>
    <w:uiPriority w:val="99"/>
    <w:unhideWhenUsed/>
    <w:qFormat/>
    <w:rPr>
      <w:rFonts w:ascii="Calibri" w:hAnsi="Calibri" w:eastAsia="宋体" w:cs="Times New Roman"/>
      <w:sz w:val="21"/>
      <w:szCs w:val="24"/>
      <w:lang w:val="en-US" w:eastAsia="zh-CN" w:bidi="ar-SA"/>
    </w:rPr>
  </w:style>
  <w:style w:type="paragraph" w:styleId="1093" w:customStyle="1">
    <w:name w:val="Char Char Char Char1 Char Char"/>
    <w:basedOn w:val="862"/>
    <w:uiPriority w:val="0"/>
    <w:qFormat/>
    <w:pPr>
      <w:tabs>
        <w:tab w:val="left" w:pos="360" w:leader="none"/>
      </w:tabs>
    </w:pPr>
    <w:rPr>
      <w:sz w:val="24"/>
    </w:rPr>
  </w:style>
  <w:style w:type="paragraph" w:styleId="1094" w:customStyle="1">
    <w:name w:val="BioQuote Tekst"/>
    <w:basedOn w:val="862"/>
    <w:uiPriority w:val="0"/>
    <w:qFormat/>
    <w:pPr>
      <w:ind w:right="-1"/>
    </w:pPr>
    <w:rPr>
      <w:rFonts w:ascii="Arial" w:hAnsi="Arial"/>
      <w:sz w:val="22"/>
      <w:szCs w:val="20"/>
      <w:lang w:eastAsia="en-US"/>
    </w:rPr>
  </w:style>
  <w:style w:type="paragraph" w:styleId="1095" w:customStyle="1">
    <w:name w:val="Char Char Char Char1 Char Char Char"/>
    <w:basedOn w:val="877"/>
    <w:uiPriority w:val="0"/>
    <w:qFormat/>
    <w:pPr>
      <w:spacing w:line="360" w:lineRule="auto"/>
    </w:pPr>
    <w:rPr>
      <w:rFonts w:ascii="Tahoma" w:hAnsi="Tahoma"/>
      <w:sz w:val="24"/>
    </w:rPr>
  </w:style>
  <w:style w:type="paragraph" w:styleId="1096" w:customStyle="1">
    <w:name w:val="普通正文"/>
    <w:basedOn w:val="862"/>
    <w:uiPriority w:val="0"/>
    <w:qFormat/>
    <w:pPr>
      <w:ind w:firstLine="480"/>
      <w:jc w:val="left"/>
      <w:spacing w:before="120" w:after="120" w:line="360" w:lineRule="auto"/>
    </w:pPr>
    <w:rPr>
      <w:rFonts w:ascii="Arial" w:hAnsi="Arial"/>
      <w:sz w:val="24"/>
    </w:rPr>
  </w:style>
  <w:style w:type="paragraph" w:styleId="1097" w:customStyle="1">
    <w:name w:val="Char"/>
    <w:basedOn w:val="862"/>
    <w:uiPriority w:val="0"/>
    <w:qFormat/>
    <w:rPr>
      <w:rFonts w:ascii="Tahoma" w:hAnsi="Tahoma"/>
      <w:sz w:val="24"/>
      <w:szCs w:val="20"/>
    </w:rPr>
  </w:style>
  <w:style w:type="paragraph" w:styleId="1098" w:customStyle="1">
    <w:name w:val="标题1"/>
    <w:basedOn w:val="862"/>
    <w:next w:val="862"/>
    <w:uiPriority w:val="0"/>
    <w:qFormat/>
    <w:pPr>
      <w:jc w:val="center"/>
      <w:spacing w:line="700" w:lineRule="atLeast"/>
      <w:tabs>
        <w:tab w:val="left" w:pos="9193" w:leader="none"/>
        <w:tab w:val="left" w:pos="9827" w:leader="none"/>
      </w:tabs>
    </w:pPr>
    <w:rPr>
      <w:rFonts w:eastAsia="方正小标宋_GBK"/>
      <w:sz w:val="44"/>
    </w:rPr>
  </w:style>
  <w:style w:type="paragraph" w:styleId="1099" w:customStyle="1">
    <w:name w:val="Body text|1"/>
    <w:basedOn w:val="862"/>
    <w:uiPriority w:val="0"/>
    <w:qFormat/>
    <w:pPr>
      <w:spacing w:line="346" w:lineRule="auto"/>
    </w:pPr>
    <w:rPr>
      <w:rFonts w:ascii="MingLiU" w:hAnsi="MingLiU" w:eastAsia="MingLiU" w:cs="MingLiU"/>
      <w:sz w:val="15"/>
      <w:szCs w:val="15"/>
      <w:lang w:val="zh-TW" w:eastAsia="zh-TW" w:bidi="zh-TW"/>
    </w:rPr>
  </w:style>
  <w:style w:type="paragraph" w:styleId="1100" w:customStyle="1">
    <w:name w:val="xl47"/>
    <w:basedOn w:val="86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01" w:customStyle="1">
    <w:name w:val="列出段落2"/>
    <w:basedOn w:val="862"/>
    <w:uiPriority w:val="0"/>
    <w:qFormat/>
    <w:pPr>
      <w:ind w:firstLine="420"/>
    </w:pPr>
    <w:rPr>
      <w:szCs w:val="22"/>
    </w:rPr>
  </w:style>
  <w:style w:type="paragraph" w:styleId="1102" w:customStyle="1">
    <w:name w:val="Char Char Char Char"/>
    <w:basedOn w:val="877"/>
    <w:uiPriority w:val="0"/>
    <w:qFormat/>
    <w:pPr>
      <w:spacing w:line="360" w:lineRule="auto"/>
    </w:pPr>
    <w:rPr>
      <w:rFonts w:ascii="Tahoma" w:hAnsi="Tahoma"/>
      <w:sz w:val="24"/>
    </w:rPr>
  </w:style>
  <w:style w:type="paragraph" w:styleId="1103" w:customStyle="1">
    <w:name w:val="默认段落字体 Para Char Char Char Char Char Char Char Char Char1 Char Char Char Char Char Char Char"/>
    <w:basedOn w:val="877"/>
    <w:uiPriority w:val="0"/>
    <w:qFormat/>
    <w:rPr>
      <w:rFonts w:ascii="Tahoma" w:hAnsi="Tahoma"/>
      <w:sz w:val="24"/>
    </w:rPr>
  </w:style>
  <w:style w:type="paragraph" w:styleId="1104" w:customStyle="1">
    <w:name w:val="Char1"/>
    <w:basedOn w:val="862"/>
    <w:uiPriority w:val="0"/>
    <w:qFormat/>
    <w:pPr>
      <w:tabs>
        <w:tab w:val="left" w:pos="360" w:leader="none"/>
      </w:tabs>
    </w:pPr>
    <w:rPr>
      <w:sz w:val="24"/>
    </w:rPr>
  </w:style>
  <w:style w:type="paragraph" w:styleId="1105">
    <w:name w:val="List Paragraph"/>
    <w:basedOn w:val="862"/>
    <w:uiPriority w:val="34"/>
    <w:qFormat/>
    <w:pPr>
      <w:ind w:firstLine="420"/>
    </w:pPr>
    <w:rPr>
      <w:szCs w:val="22"/>
    </w:rPr>
  </w:style>
  <w:style w:type="paragraph" w:styleId="1106" w:customStyle="1">
    <w:name w:val="第四级"/>
    <w:basedOn w:val="862"/>
    <w:next w:val="862"/>
    <w:uiPriority w:val="0"/>
    <w:qFormat/>
    <w:pPr>
      <w:spacing w:line="360" w:lineRule="auto"/>
      <w:tabs>
        <w:tab w:val="left" w:pos="1134" w:leader="none"/>
      </w:tabs>
    </w:pPr>
    <w:rPr>
      <w:rFonts w:ascii="宋体" w:hAnsi="宋体" w:eastAsia="仿宋"/>
      <w:sz w:val="28"/>
      <w:szCs w:val="21"/>
    </w:rPr>
  </w:style>
  <w:style w:type="character" w:styleId="1107" w:customStyle="1">
    <w:name w:val="NormalCharacter"/>
    <w:link w:val="862"/>
    <w:uiPriority w:val="0"/>
    <w:qFormat/>
    <w:rPr>
      <w:rFonts w:ascii="Calibri" w:hAnsi="Calibri" w:eastAsia="宋体" w:cs="Times New Roman"/>
      <w:sz w:val="21"/>
      <w:szCs w:val="24"/>
      <w:lang w:val="en-US" w:eastAsia="zh-CN" w:bidi="ar-SA"/>
    </w:rPr>
  </w:style>
  <w:style w:type="character" w:styleId="1108" w:customStyle="1">
    <w:name w:val="普通(网站) 字符"/>
    <w:link w:val="907"/>
    <w:uiPriority w:val="0"/>
    <w:qFormat/>
    <w:rPr>
      <w:rFonts w:ascii="宋体" w:hAnsi="宋体" w:cs="宋体"/>
      <w:sz w:val="24"/>
      <w:szCs w:val="24"/>
    </w:rPr>
  </w:style>
  <w:style w:type="character" w:styleId="1109" w:customStyle="1">
    <w:name w:val="批注主题 字符"/>
    <w:link w:val="910"/>
    <w:uiPriority w:val="0"/>
    <w:qFormat/>
    <w:rPr>
      <w:b/>
      <w:bCs/>
      <w:sz w:val="21"/>
      <w:szCs w:val="24"/>
    </w:rPr>
  </w:style>
  <w:style w:type="character" w:styleId="1110" w:customStyle="1">
    <w:name w:val="apple-converted-space"/>
    <w:basedOn w:val="872"/>
    <w:uiPriority w:val="0"/>
    <w:qFormat/>
  </w:style>
  <w:style w:type="character" w:styleId="1111" w:customStyle="1">
    <w:name w:val="纯文本 字符"/>
    <w:link w:val="887"/>
    <w:uiPriority w:val="99"/>
    <w:qFormat/>
    <w:rPr>
      <w:rFonts w:ascii="宋体" w:hAnsi="Courier New"/>
      <w:sz w:val="21"/>
    </w:rPr>
  </w:style>
  <w:style w:type="character" w:styleId="1112" w:customStyle="1">
    <w:name w:val="标题2 Char"/>
    <w:uiPriority w:val="0"/>
    <w:qFormat/>
    <w:rPr>
      <w:rFonts w:ascii="方正楷体_GBK" w:hAnsi="Book Antiqua" w:eastAsia="方正楷体_GBK"/>
      <w:sz w:val="32"/>
      <w:lang w:val="en-US" w:eastAsia="zh-CN" w:bidi="ar-SA"/>
    </w:rPr>
  </w:style>
  <w:style w:type="character" w:styleId="1113" w:customStyle="1">
    <w:name w:val="font01"/>
    <w:uiPriority w:val="0"/>
    <w:qFormat/>
    <w:rPr>
      <w:rFonts w:hint="default" w:ascii="Times New Roman" w:hAnsi="Times New Roman" w:eastAsia="宋体" w:cs="Times New Roman"/>
      <w:color w:val="000000"/>
      <w:sz w:val="22"/>
      <w:szCs w:val="22"/>
      <w:u w:val="none"/>
    </w:rPr>
  </w:style>
  <w:style w:type="character" w:styleId="1114" w:customStyle="1">
    <w:name w:val="fc01294d3e-4153-482a-aea1-4b54892b7913-0"/>
    <w:uiPriority w:val="0"/>
    <w:qFormat/>
    <w:rPr>
      <w:rFonts w:ascii="Tahoma" w:hAnsi="Tahoma" w:eastAsia="Tahoma"/>
      <w:sz w:val="24"/>
      <w:szCs w:val="24"/>
      <w:shd w:val="clear" w:color="auto" w:fill="auto"/>
    </w:rPr>
  </w:style>
  <w:style w:type="character" w:styleId="1115" w:customStyle="1">
    <w:name w:val="font81"/>
    <w:uiPriority w:val="0"/>
    <w:qFormat/>
    <w:rPr>
      <w:rFonts w:hint="default" w:ascii="方正仿宋_GBK" w:hAnsi="方正仿宋_GBK" w:eastAsia="方正仿宋_GBK" w:cs="方正仿宋_GBK"/>
      <w:color w:val="000000"/>
      <w:sz w:val="16"/>
      <w:szCs w:val="16"/>
      <w:u w:val="none"/>
    </w:rPr>
  </w:style>
  <w:style w:type="character" w:styleId="1116" w:customStyle="1">
    <w:name w:val="font31"/>
    <w:uiPriority w:val="0"/>
    <w:qFormat/>
    <w:rPr>
      <w:rFonts w:ascii="方正仿宋_GBK" w:hAnsi="方正仿宋_GBK" w:eastAsia="方正仿宋_GBK" w:cs="方正仿宋_GBK"/>
      <w:color w:val="000000"/>
      <w:sz w:val="22"/>
      <w:szCs w:val="22"/>
      <w:u w:val="none"/>
    </w:rPr>
  </w:style>
  <w:style w:type="character" w:styleId="1117" w:customStyle="1">
    <w:name w:val="正文缩进 字符"/>
    <w:link w:val="875"/>
    <w:uiPriority w:val="0"/>
    <w:qFormat/>
    <w:rPr>
      <w:rFonts w:eastAsia="宋体"/>
      <w:sz w:val="21"/>
      <w:lang w:val="en-US" w:eastAsia="zh-CN" w:bidi="ar-SA"/>
    </w:rPr>
  </w:style>
  <w:style w:type="character" w:styleId="1118" w:customStyle="1">
    <w:name w:val="批注文字 字符"/>
    <w:link w:val="878"/>
    <w:uiPriority w:val="99"/>
    <w:qFormat/>
    <w:rPr>
      <w:sz w:val="21"/>
      <w:szCs w:val="24"/>
    </w:rPr>
  </w:style>
  <w:style w:type="character" w:styleId="1119" w:customStyle="1">
    <w:name w:val="正文文本 字符"/>
    <w:link w:val="880"/>
    <w:uiPriority w:val="0"/>
    <w:qFormat/>
    <w:rPr>
      <w:rFonts w:ascii="楷体_GB2312" w:hAnsi="Arial" w:eastAsia="楷体_GB2312"/>
      <w:sz w:val="28"/>
    </w:rPr>
  </w:style>
  <w:style w:type="character" w:styleId="1120" w:customStyle="1">
    <w:name w:val="日期 字符"/>
    <w:link w:val="889"/>
    <w:uiPriority w:val="0"/>
    <w:qFormat/>
    <w:rPr>
      <w:sz w:val="24"/>
    </w:rPr>
  </w:style>
  <w:style w:type="character" w:styleId="1121" w:customStyle="1">
    <w:name w:val="页眉 字符"/>
    <w:link w:val="894"/>
    <w:uiPriority w:val="99"/>
    <w:qFormat/>
    <w:rPr>
      <w:sz w:val="18"/>
      <w:szCs w:val="18"/>
    </w:rPr>
  </w:style>
  <w:style w:type="character" w:styleId="1122" w:customStyle="1">
    <w:name w:val="HTML 预设格式 字符"/>
    <w:link w:val="906"/>
    <w:uiPriority w:val="0"/>
    <w:qFormat/>
    <w:rPr>
      <w:rFonts w:ascii="黑体" w:hAnsi="Courier New" w:eastAsia="黑体" w:cs="Courier New"/>
    </w:rPr>
  </w:style>
  <w:style w:type="character" w:styleId="1123" w:customStyle="1">
    <w:name w:val="标题 字符"/>
    <w:link w:val="909"/>
    <w:uiPriority w:val="0"/>
    <w:qFormat/>
    <w:rPr>
      <w:rFonts w:ascii="Cambria" w:hAnsi="Cambria" w:cs="Times New Roman"/>
      <w:b/>
      <w:bCs/>
      <w:sz w:val="32"/>
      <w:szCs w:val="32"/>
    </w:rPr>
  </w:style>
  <w:style w:type="character" w:styleId="1124" w:customStyle="1">
    <w:name w:val="列出段落 Char"/>
    <w:link w:val="1080"/>
    <w:uiPriority w:val="0"/>
    <w:qFormat/>
    <w:rPr>
      <w:rFonts w:ascii="Calibri" w:hAnsi="Calibri"/>
      <w:sz w:val="24"/>
      <w:szCs w:val="24"/>
      <w:lang w:eastAsia="en-US" w:bidi="en-US"/>
    </w:rPr>
  </w:style>
  <w:style w:type="character" w:styleId="1125" w:customStyle="1">
    <w:name w:val="font71"/>
    <w:uiPriority w:val="0"/>
    <w:qFormat/>
    <w:rPr>
      <w:rFonts w:hint="eastAsia" w:ascii="宋体" w:hAnsi="宋体" w:eastAsia="宋体" w:cs="宋体"/>
      <w:color w:val="000000"/>
      <w:sz w:val="21"/>
      <w:szCs w:val="21"/>
      <w:u w:val="none"/>
    </w:rPr>
  </w:style>
  <w:style w:type="character" w:styleId="1126" w:customStyle="1">
    <w:name w:val="jj1"/>
    <w:uiPriority w:val="0"/>
    <w:qFormat/>
    <w:rPr>
      <w:sz w:val="20"/>
      <w:szCs w:val="20"/>
      <w:u w:val="none"/>
    </w:rPr>
  </w:style>
  <w:style w:type="paragraph" w:styleId="1127" w:customStyle="1">
    <w:name w:val="首行缩进"/>
    <w:basedOn w:val="862"/>
    <w:uiPriority w:val="0"/>
    <w:qFormat/>
    <w:pPr>
      <w:ind w:firstLine="480"/>
      <w:spacing w:line="360" w:lineRule="auto"/>
    </w:pPr>
    <w:rPr>
      <w:rFonts w:ascii="宋体" w:hAnsi="宋体" w:cs="宋体"/>
      <w:sz w:val="24"/>
    </w:rPr>
  </w:style>
  <w:style w:type="paragraph" w:styleId="1128" w:customStyle="1">
    <w:name w:val="正文1"/>
    <w:basedOn w:val="862"/>
    <w:uiPriority w:val="0"/>
    <w:qFormat/>
    <w:pPr>
      <w:ind w:right="-167"/>
      <w:spacing w:line="440" w:lineRule="exact"/>
      <w:widowControl/>
    </w:pPr>
    <w:rPr>
      <w:rFonts w:ascii="Times New Roman" w:hAnsi="Times New Roman"/>
      <w:b/>
    </w:rPr>
  </w:style>
  <w:style w:type="paragraph" w:styleId="1129"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130" w:customStyle="1">
    <w:name w:val="列出段落3"/>
    <w:basedOn w:val="862"/>
    <w:uiPriority w:val="0"/>
    <w:qFormat/>
    <w:pPr>
      <w:ind w:firstLine="420"/>
    </w:pPr>
    <w:rPr>
      <w:szCs w:val="20"/>
    </w:rPr>
  </w:style>
  <w:style w:type="paragraph" w:styleId="1131" w:customStyle="1">
    <w:name w:val="4"/>
    <w:basedOn w:val="862"/>
    <w:next w:val="900"/>
    <w:uiPriority w:val="0"/>
    <w:qFormat/>
    <w:pPr>
      <w:ind w:firstLine="420"/>
      <w:spacing w:line="360" w:lineRule="auto"/>
    </w:pPr>
    <w:rPr>
      <w:color w:val="ff0000"/>
      <w:sz w:val="24"/>
    </w:rPr>
  </w:style>
  <w:style w:type="paragraph" w:styleId="1132" w:customStyle="1">
    <w:name w:val="Fließtext"/>
    <w:basedOn w:val="862"/>
    <w:uiPriority w:val="0"/>
    <w:qFormat/>
    <w:rPr>
      <w:szCs w:val="20"/>
    </w:rPr>
  </w:style>
  <w:style w:type="paragraph" w:styleId="1133" w:customStyle="1">
    <w:name w:val="段"/>
    <w:next w:val="862"/>
    <w:uiPriority w:val="0"/>
    <w:qFormat/>
    <w:pPr>
      <w:ind w:firstLine="200"/>
      <w:jc w:val="both"/>
    </w:pPr>
    <w:rPr>
      <w:rFonts w:ascii="宋体" w:hAnsi="Times New Roman" w:eastAsia="宋体" w:cs="Times New Roman"/>
      <w:sz w:val="21"/>
      <w:lang w:val="en-US" w:eastAsia="zh-CN" w:bidi="ar-SA"/>
    </w:rPr>
  </w:style>
  <w:style w:type="paragraph" w:styleId="1134" w:customStyle="1">
    <w:name w:val="Normal_0_1"/>
    <w:uiPriority w:val="0"/>
    <w:qFormat/>
    <w:rPr>
      <w:rFonts w:ascii="Times New Roman" w:hAnsi="Times New Roman" w:eastAsia="宋体" w:cs="Times New Roman"/>
      <w:sz w:val="24"/>
      <w:szCs w:val="24"/>
      <w:lang w:val="en-US" w:eastAsia="zh-CN" w:bidi="ar-SA"/>
    </w:rPr>
  </w:style>
  <w:style w:type="paragraph" w:styleId="1135" w:customStyle="1">
    <w:name w:val="正文首行缩进1"/>
    <w:basedOn w:val="862"/>
    <w:next w:val="1136"/>
    <w:uiPriority w:val="99"/>
    <w:qFormat/>
    <w:pPr>
      <w:ind w:firstLine="200"/>
      <w:spacing w:line="360" w:lineRule="auto"/>
    </w:pPr>
    <w:rPr>
      <w:rFonts w:ascii="仿宋_GB2312" w:eastAsia="仿宋_GB2312"/>
      <w:sz w:val="30"/>
      <w:szCs w:val="30"/>
    </w:rPr>
  </w:style>
  <w:style w:type="paragraph" w:styleId="1136" w:customStyle="1">
    <w:name w:val="目录 61"/>
    <w:basedOn w:val="862"/>
    <w:next w:val="862"/>
    <w:uiPriority w:val="0"/>
    <w:semiHidden/>
    <w:qFormat/>
    <w:pPr>
      <w:ind w:left="2100"/>
    </w:pPr>
  </w:style>
  <w:style w:type="paragraph" w:styleId="1137" w:customStyle="1">
    <w:name w:val="_Style 7"/>
    <w:basedOn w:val="862"/>
    <w:next w:val="1105"/>
    <w:uiPriority w:val="34"/>
    <w:qFormat/>
    <w:pPr>
      <w:ind w:firstLine="420"/>
    </w:pPr>
  </w:style>
  <w:style w:type="paragraph" w:styleId="1138" w:customStyle="1">
    <w:name w:val="Table Paragraph"/>
    <w:basedOn w:val="862"/>
    <w:uiPriority w:val="1"/>
    <w:qFormat/>
    <w:rPr>
      <w:rFonts w:ascii="宋体" w:hAnsi="宋体" w:cs="宋体"/>
      <w:lang w:val="zh-CN" w:bidi="zh-CN"/>
    </w:rPr>
  </w:style>
  <w:style w:type="character" w:styleId="1139" w:customStyle="1">
    <w:name w:val="NormalCharacter1"/>
    <w:uiPriority w:val="0"/>
    <w:semiHidden/>
    <w:qFormat/>
    <w:rPr>
      <w:rFonts w:hint="default" w:ascii="Calibri" w:hAnsi="Calibri" w:eastAsia="宋体" w:cs="Times New Roman"/>
      <w:sz w:val="21"/>
      <w:szCs w:val="24"/>
      <w:lang w:val="en-US" w:eastAsia="zh-CN" w:bidi="ar-SA"/>
    </w:rPr>
  </w:style>
  <w:style w:type="paragraph" w:styleId="1140" w:customStyle="1">
    <w:name w:val="1 正文"/>
    <w:basedOn w:val="862"/>
    <w:uiPriority w:val="0"/>
    <w:qFormat/>
    <w:pPr>
      <w:ind w:firstLine="420"/>
      <w:spacing w:line="360" w:lineRule="auto"/>
    </w:pPr>
    <w:rPr>
      <w:rFonts w:ascii="宋体"/>
    </w:rPr>
  </w:style>
  <w:style w:type="character" w:styleId="1141" w:customStyle="1">
    <w:name w:val="正文文本首行缩进 2 字符"/>
    <w:basedOn w:val="872"/>
    <w:link w:val="912"/>
    <w:uiPriority w:val="0"/>
    <w:qFormat/>
    <w:rPr>
      <w:rFonts w:ascii="宋体" w:hAnsi="宋体"/>
      <w:sz w:val="21"/>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17</cp:revision>
  <dcterms:created xsi:type="dcterms:W3CDTF">2024-10-28T08:53:00Z</dcterms:created>
  <dcterms:modified xsi:type="dcterms:W3CDTF">2026-04-20T03:06:19Z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4D401F9961E64DA9A145820CA7EEDA16_13</vt:lpwstr>
  </property>
  <property fmtid="{D5CDD505-2E9C-101B-9397-08002B2CF9AE}" pid="4" name="KSOTemplateDocerSaveRecord">
    <vt:lpwstr>eyJoZGlkIjoiOGU1MDgzMWRhMzlhZmQxYTU5MTk5OWI3YzJiYTYwNjgiLCJ1c2VySWQiOiI2NTA3NzMxOTIifQ==</vt:lpwstr>
  </property>
</Properties>
</file>