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6"/>
        <w:jc w:val="center"/>
        <w:spacing w:before="120" w:beforeAutospacing="0" w:after="120" w:afterAutospacing="0" w:line="360" w:lineRule="auto"/>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r>
      <w:r/>
    </w:p>
    <w:p>
      <w:pPr>
        <w:pStyle w:val="886"/>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886"/>
        <w:ind w:firstLine="2249"/>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886"/>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rPr>
          <w:rFonts w:hint="eastAsia" w:asciiTheme="minorEastAsia" w:hAnsiTheme="minorEastAsia" w:cstheme="minorEastAsia"/>
          <w:b/>
          <w:color w:val="auto"/>
          <w:sz w:val="32"/>
          <w:szCs w:val="22"/>
          <w:highlight w:val="none"/>
          <w:lang w:eastAsia="zh-CN"/>
        </w:rPr>
      </w:pPr>
      <w:r>
        <w:rPr>
          <w:rFonts w:hint="eastAsia" w:asciiTheme="minorEastAsia" w:hAnsiTheme="minorEastAsia" w:eastAsiaTheme="minorEastAsia" w:cstheme="minorEastAsia"/>
          <w:b/>
          <w:color w:val="auto"/>
          <w:sz w:val="32"/>
          <w:szCs w:val="22"/>
          <w:highlight w:val="none"/>
        </w:rPr>
        <w:t xml:space="preserve">项目名称：</w:t>
      </w:r>
      <w:r>
        <w:rPr>
          <w:rFonts w:hint="eastAsia" w:asciiTheme="minorEastAsia" w:hAnsiTheme="minorEastAsia" w:cstheme="minorEastAsia"/>
          <w:b/>
          <w:color w:val="auto"/>
          <w:sz w:val="32"/>
          <w:szCs w:val="22"/>
          <w:highlight w:val="none"/>
          <w:lang w:eastAsia="zh-CN"/>
        </w:rPr>
        <w:t xml:space="preserve">盐南高新区部分土地增值税项目售价认证及建安成本造价咨询服务项目</w:t>
      </w:r>
      <w:r/>
    </w:p>
    <w:p>
      <w:pPr>
        <w:rPr>
          <w:rFonts w:hint="eastAsia" w:asciiTheme="minorEastAsia" w:hAnsiTheme="minorEastAsia" w:cstheme="minorEastAsia"/>
          <w:b/>
          <w:color w:val="auto"/>
          <w:sz w:val="32"/>
          <w:szCs w:val="22"/>
          <w:highlight w:val="none"/>
          <w:lang w:eastAsia="zh-CN"/>
        </w:rPr>
      </w:pPr>
      <w:r>
        <w:rPr>
          <w:rFonts w:hint="eastAsia" w:asciiTheme="minorEastAsia" w:hAnsiTheme="minorEastAsia" w:cstheme="minorEastAsia"/>
          <w:b/>
          <w:color w:val="auto"/>
          <w:sz w:val="32"/>
          <w:szCs w:val="22"/>
          <w:highlight w:val="none"/>
          <w:lang w:eastAsia="zh-CN"/>
        </w:rPr>
      </w:r>
      <w:r/>
    </w:p>
    <w:p>
      <w:pPr>
        <w:rPr>
          <w:rFonts w:hint="default" w:asciiTheme="minorEastAsia" w:hAnsiTheme="minorEastAsia" w:eastAsiaTheme="minorEastAsia" w:cstheme="minorEastAsia"/>
          <w:b/>
          <w:color w:val="auto"/>
          <w:sz w:val="32"/>
          <w:szCs w:val="22"/>
          <w:highlight w:val="none"/>
          <w:lang w:val="en-US" w:eastAsia="zh-CN"/>
        </w:rPr>
      </w:pPr>
      <w:r>
        <w:rPr>
          <w:rFonts w:hint="eastAsia" w:asciiTheme="minorEastAsia" w:hAnsiTheme="minorEastAsia" w:eastAsiaTheme="minorEastAsia" w:cstheme="minorEastAsia"/>
          <w:b/>
          <w:color w:val="auto"/>
          <w:sz w:val="32"/>
          <w:szCs w:val="22"/>
          <w:highlight w:val="none"/>
        </w:rPr>
        <w:t xml:space="preserve">项目编号：JSZC-320992-YCJX-G2026-0001</w:t>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pStyle w:val="886"/>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center"/>
        <w:spacing w:line="500" w:lineRule="exact"/>
        <w:rPr>
          <w:rFonts w:hint="eastAsia" w:asciiTheme="minorEastAsia" w:hAnsiTheme="minorEastAsia" w:eastAsiaTheme="minorEastAsia" w:cstheme="minorEastAsia"/>
          <w:b/>
          <w:color w:val="auto"/>
          <w:sz w:val="32"/>
          <w:szCs w:val="32"/>
          <w:highlight w:val="none"/>
          <w:lang w:eastAsia="zh-CN"/>
        </w:rPr>
        <w:outlineLvl w:val="9"/>
      </w:pPr>
      <w:r>
        <w:rPr>
          <w:rFonts w:hint="eastAsia" w:asciiTheme="minorEastAsia" w:hAnsiTheme="minorEastAsia" w:cstheme="minorEastAsia"/>
          <w:b/>
          <w:color w:val="auto"/>
          <w:sz w:val="32"/>
          <w:szCs w:val="32"/>
          <w:highlight w:val="none"/>
          <w:lang w:eastAsia="zh-CN"/>
        </w:rPr>
        <w:t xml:space="preserve">江苏省盐南高新技术产业开发区财政局</w:t>
      </w:r>
      <w:r/>
    </w:p>
    <w:p>
      <w:pPr>
        <w:pStyle w:val="87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rPr>
        <w:outlineLvl w:val="9"/>
      </w:pPr>
      <w:r>
        <w:rPr>
          <w:rFonts w:hint="eastAsia" w:asciiTheme="minorEastAsia" w:hAnsiTheme="minorEastAsia" w:eastAsiaTheme="minorEastAsia" w:cstheme="minorEastAsia"/>
          <w:b/>
          <w:color w:val="auto"/>
          <w:sz w:val="32"/>
          <w:szCs w:val="32"/>
          <w:highlight w:val="none"/>
        </w:rPr>
        <w:t xml:space="preserve">盐城建信造价工程师事务所有限公司</w:t>
      </w:r>
      <w:r/>
    </w:p>
    <w:p>
      <w:pPr>
        <w:pStyle w:val="87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79"/>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79"/>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t xml:space="preserve">202</w:t>
      </w:r>
      <w:r>
        <w:rPr>
          <w:rFonts w:hint="eastAsia" w:asciiTheme="minorEastAsia" w:hAnsiTheme="minorEastAsia" w:cstheme="minorEastAsia"/>
          <w:b/>
          <w:color w:val="auto"/>
          <w:sz w:val="32"/>
          <w:szCs w:val="32"/>
          <w:highlight w:val="none"/>
          <w:lang w:val="en-US" w:eastAsia="zh-CN"/>
        </w:rPr>
        <w:t xml:space="preserve">6</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cstheme="minorEastAsia"/>
          <w:b/>
          <w:color w:val="auto"/>
          <w:sz w:val="32"/>
          <w:szCs w:val="32"/>
          <w:highlight w:val="none"/>
          <w:lang w:val="en-US" w:eastAsia="zh-CN"/>
        </w:rPr>
        <w:t xml:space="preserve">5</w:t>
      </w:r>
      <w:r>
        <w:rPr>
          <w:rFonts w:hint="eastAsia" w:asciiTheme="minorEastAsia" w:hAnsiTheme="minorEastAsia" w:eastAsiaTheme="minorEastAsia" w:cstheme="minorEastAsia"/>
          <w:b/>
          <w:color w:val="auto"/>
          <w:sz w:val="32"/>
          <w:szCs w:val="32"/>
          <w:highlight w:val="none"/>
        </w:rPr>
        <w:t xml:space="preserve">月</w:t>
      </w:r>
      <w:r/>
    </w:p>
    <w:p>
      <w:pPr>
        <w:pStyle w:val="886"/>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spacing w:before="120" w:beforeAutospacing="0" w:after="120" w:afterAutospacing="0" w:line="360" w:lineRule="auto"/>
        <w:rPr>
          <w:color w:val="auto"/>
          <w:highlight w:val="none"/>
        </w:rPr>
      </w:pPr>
      <w:r>
        <w:rPr>
          <w:color w:val="auto"/>
          <w:highlight w:val="none"/>
        </w:rPr>
      </w:r>
      <w:r>
        <w:rPr>
          <w:color w:val="auto"/>
          <w:highlight w:val="none"/>
        </w:rPr>
      </w:r>
      <w:r/>
    </w:p>
    <w:p>
      <w:pPr>
        <w:pStyle w:val="886"/>
        <w:spacing w:before="120" w:beforeAutospacing="0" w:after="120" w:afterAutospacing="0" w:line="360" w:lineRule="auto"/>
        <w:rPr>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r/>
    </w:p>
    <w:sdt>
      <w:sdtPr>
        <w15:appearance w15:val="boundingBox"/>
        <w15:color w:val="dbdbdb"/>
        <w:id w:val="147467214"/>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ind w:left="0" w:right="0" w:firstLine="0"/>
            <w:jc w:val="center"/>
            <w:spacing w:before="0" w:after="0" w:line="240" w:lineRule="auto"/>
            <w:rPr>
              <w:rFonts w:ascii="宋体" w:hAnsi="宋体" w:eastAsia="宋体" w:cstheme="minorBidi"/>
              <w:color w:val="auto"/>
              <w:sz w:val="21"/>
              <w:szCs w:val="24"/>
              <w:highlight w:val="none"/>
              <w:lang w:val="en-US" w:eastAsia="zh-CN" w:bidi="ar-SA"/>
            </w:rPr>
          </w:pPr>
          <w:r>
            <w:rPr>
              <w:rFonts w:ascii="宋体" w:hAnsi="宋体" w:eastAsia="宋体" w:cstheme="minorBidi"/>
              <w:color w:val="auto"/>
              <w:sz w:val="21"/>
              <w:szCs w:val="24"/>
              <w:highlight w:val="none"/>
              <w:lang w:val="en-US" w:eastAsia="zh-CN" w:bidi="ar-SA"/>
            </w:rPr>
          </w:r>
          <w:r/>
        </w:p>
        <w:p>
          <w:pPr>
            <w:ind w:left="0" w:right="0" w:firstLine="0"/>
            <w:jc w:val="center"/>
            <w:spacing w:before="0" w:after="0" w:line="240" w:lineRule="auto"/>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44"/>
              <w:highlight w:val="none"/>
            </w:rPr>
            <w:t xml:space="preserve">目录</w:t>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TOC \o "1-1" \h \u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_Toc1134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第一章 </w:t>
          </w:r>
          <w:r>
            <w:rPr>
              <w:rFonts w:hint="eastAsia" w:asciiTheme="minorEastAsia" w:hAnsiTheme="minorEastAsia" w:cstheme="minorEastAsia"/>
              <w:color w:val="auto"/>
              <w:sz w:val="36"/>
              <w:szCs w:val="72"/>
              <w:highlight w:val="none"/>
              <w:lang w:val="en-US" w:eastAsia="zh-CN"/>
            </w:rPr>
            <w:t xml:space="preserve"> </w:t>
          </w:r>
          <w:r>
            <w:rPr>
              <w:rFonts w:hint="eastAsia" w:asciiTheme="minorEastAsia" w:hAnsiTheme="minorEastAsia" w:eastAsiaTheme="minorEastAsia" w:cstheme="minorEastAsia"/>
              <w:color w:val="auto"/>
              <w:sz w:val="36"/>
              <w:szCs w:val="72"/>
              <w:highlight w:val="none"/>
              <w:lang w:val="en-US" w:eastAsia="zh-CN"/>
            </w:rPr>
            <w:t xml:space="preserve">招标公告</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_Toc1134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3</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_Toc12855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第二章  投标人须知</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_Toc12855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7</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_Toc24191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第三章  合同文本</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_Toc24191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21</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_Toc20593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第四章 </w:t>
          </w:r>
          <w:r>
            <w:rPr>
              <w:rFonts w:hint="eastAsia" w:asciiTheme="minorEastAsia" w:hAnsiTheme="minorEastAsia" w:eastAsiaTheme="minorEastAsia" w:cstheme="minorEastAsia"/>
              <w:color w:val="auto"/>
              <w:sz w:val="36"/>
              <w:szCs w:val="72"/>
              <w:highlight w:val="none"/>
            </w:rPr>
            <w:t xml:space="preserve"> 采购需求</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_Toc20593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21</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_Toc3886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第五章  评标方法与评标标准</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_Toc3886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36</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_Toc27244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第六章  投标文件格式</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_Toc27244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38</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36"/>
              <w:highlight w:val="none"/>
            </w:rPr>
            <w:fldChar w:fldCharType="end"/>
          </w:r>
          <w:r/>
        </w:p>
      </w:sdtContent>
    </w:sdt>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tabs>
          <w:tab w:val="left" w:pos="8137" w:leader="none"/>
        </w:tabs>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eastAsia="zh-CN"/>
        </w:rPr>
        <w:tab/>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bookmarkStart w:id="0" w:name="_Toc1134"/>
      <w:r>
        <w:rPr>
          <w:rFonts w:hint="eastAsia" w:asciiTheme="minorEastAsia" w:hAnsiTheme="minorEastAsia" w:eastAsiaTheme="minorEastAsia" w:cstheme="minorEastAsia"/>
          <w:color w:val="auto"/>
          <w:sz w:val="44"/>
          <w:szCs w:val="44"/>
          <w:highlight w:val="none"/>
        </w:rPr>
        <w:br w:type="page" w:clear="all"/>
      </w:r>
      <w:r/>
    </w:p>
    <w:p>
      <w:pPr>
        <w:pStyle w:val="886"/>
        <w:jc w:val="center"/>
        <w:keepNext/>
        <w:spacing w:beforeAutospacing="0" w:afterAutospacing="0"/>
        <w:rPr>
          <w:rFonts w:hint="eastAsia" w:asciiTheme="minorEastAsia" w:hAnsiTheme="minorEastAsia" w:eastAsiaTheme="minorEastAsia" w:cstheme="minorEastAsia"/>
          <w:color w:val="auto"/>
          <w:highlight w:val="none"/>
          <w:lang w:val="en-US" w:eastAsia="zh-CN"/>
        </w:rPr>
        <w:outlineLvl w:val="0"/>
      </w:pPr>
      <w:r>
        <w:rPr>
          <w:rFonts w:hint="eastAsia" w:asciiTheme="minorEastAsia" w:hAnsiTheme="minorEastAsia" w:eastAsiaTheme="minorEastAsia" w:cstheme="minorEastAsia"/>
          <w:color w:val="auto"/>
          <w:sz w:val="44"/>
          <w:szCs w:val="44"/>
          <w:highlight w:val="none"/>
        </w:rPr>
        <w:t xml:space="preserve">第一章 </w:t>
      </w:r>
      <w:r>
        <w:rPr>
          <w:rFonts w:hint="eastAsia" w:asciiTheme="minorEastAsia" w:hAnsiTheme="minorEastAsia" w:eastAsiaTheme="minorEastAsia" w:cstheme="minorEastAsia"/>
          <w:color w:val="auto"/>
          <w:sz w:val="44"/>
          <w:szCs w:val="44"/>
          <w:highlight w:val="none"/>
          <w:lang w:val="en-US" w:eastAsia="zh-CN"/>
        </w:rPr>
        <w:t xml:space="preserve">招标公告</w:t>
      </w:r>
      <w:bookmarkEnd w:id="0"/>
      <w:r/>
      <w:r/>
    </w:p>
    <w:p>
      <w:pPr>
        <w:pStyle w:val="886"/>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bookmarkStart w:id="1" w:name="_Toc35393621"/>
      <w:r/>
      <w:bookmarkStart w:id="2" w:name="_Hlk24379207"/>
      <w:r/>
      <w:bookmarkStart w:id="3" w:name="_Toc35393790"/>
      <w:r/>
      <w:bookmarkStart w:id="4" w:name="_Toc28359079"/>
      <w:r/>
      <w:bookmarkStart w:id="5" w:name="_Toc28359002"/>
      <w:r/>
      <w:bookmarkStart w:id="6" w:name="_Toc38985263"/>
      <w:r>
        <w:rPr>
          <w:rFonts w:hint="eastAsia" w:ascii="宋体" w:hAnsi="宋体" w:eastAsia="宋体" w:cs="宋体"/>
          <w:color w:val="000000"/>
          <w:sz w:val="24"/>
          <w:szCs w:val="24"/>
          <w:highlight w:val="none"/>
        </w:rPr>
        <w:t xml:space="preserve">项目概况</w:t>
      </w:r>
      <w:r/>
    </w:p>
    <w:p>
      <w:pPr>
        <w:pStyle w:val="886"/>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val="en-US" w:eastAsia="zh-CN"/>
        </w:rPr>
        <w:t xml:space="preserve">盐南高新区部分土地增值税项目售价认证及建安成本造价咨询服务项目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86"/>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一、项目基本情况</w:t>
      </w:r>
      <w:bookmarkEnd w:id="1"/>
      <w:r/>
      <w:bookmarkEnd w:id="2"/>
      <w:r/>
      <w:bookmarkEnd w:id="3"/>
      <w:r/>
      <w:bookmarkEnd w:id="4"/>
      <w:r/>
      <w:bookmarkEnd w:id="5"/>
      <w:r/>
      <w:bookmarkEnd w:id="6"/>
      <w:r/>
      <w:r/>
    </w:p>
    <w:p>
      <w:pPr>
        <w:pStyle w:val="886"/>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1.项目编号：JSZC-320992-YCJX-G2026-0001</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2.项目名称：</w:t>
      </w:r>
      <w:r>
        <w:rPr>
          <w:rFonts w:hint="eastAsia" w:asciiTheme="minorEastAsia" w:hAnsiTheme="minorEastAsia" w:cstheme="minorEastAsia"/>
          <w:color w:val="auto"/>
          <w:sz w:val="24"/>
          <w:szCs w:val="24"/>
          <w:highlight w:val="none"/>
          <w:lang w:val="en-US" w:eastAsia="zh-CN"/>
        </w:rPr>
        <w:t xml:space="preserve">盐南高新区部分土地增值税项目售价认证及建安成本造价咨询服务项目</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3.采购方式：公开招标</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4.预算金额：</w:t>
      </w:r>
      <w:r>
        <w:rPr>
          <w:rFonts w:hint="eastAsia" w:asciiTheme="minorEastAsia" w:hAnsiTheme="minorEastAsia" w:cstheme="minorEastAsia"/>
          <w:color w:val="auto"/>
          <w:sz w:val="24"/>
          <w:szCs w:val="24"/>
          <w:highlight w:val="none"/>
          <w:lang w:val="en-US" w:eastAsia="zh-CN"/>
        </w:rPr>
        <w:t xml:space="preserve">200万</w:t>
      </w:r>
      <w:r>
        <w:rPr>
          <w:rFonts w:hint="eastAsia" w:asciiTheme="minorEastAsia" w:hAnsiTheme="minorEastAsia" w:eastAsiaTheme="minorEastAsia" w:cstheme="minorEastAsia"/>
          <w:color w:val="auto"/>
          <w:sz w:val="24"/>
          <w:szCs w:val="24"/>
          <w:highlight w:val="none"/>
          <w:lang w:val="en-US" w:eastAsia="zh-CN"/>
        </w:rPr>
        <w:t xml:space="preserve">元</w:t>
      </w:r>
      <w:r/>
    </w:p>
    <w:p>
      <w:pPr>
        <w:pStyle w:val="886"/>
        <w:ind w:firstLine="480"/>
        <w:jc w:val="both"/>
        <w:pageBreakBefore w:val="0"/>
        <w:spacing w:beforeAutospacing="0" w:afterAutospacing="0" w:line="420" w:lineRule="exac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5.最高限价：不得超过</w:t>
      </w:r>
      <w:r>
        <w:rPr>
          <w:rFonts w:hint="eastAsia" w:asciiTheme="minorEastAsia" w:hAnsiTheme="minorEastAsia" w:cstheme="minorEastAsia"/>
          <w:color w:val="auto"/>
          <w:sz w:val="24"/>
          <w:szCs w:val="24"/>
          <w:highlight w:val="none"/>
          <w:lang w:val="en-US" w:eastAsia="zh-CN"/>
        </w:rPr>
        <w:t xml:space="preserve">收费标准的50%（即投标优惠率不得低于50%），</w:t>
      </w:r>
      <w:r>
        <w:rPr>
          <w:rFonts w:hint="eastAsia" w:asciiTheme="minorEastAsia" w:hAnsiTheme="minorEastAsia" w:eastAsiaTheme="minorEastAsia" w:cstheme="minorEastAsia"/>
          <w:color w:val="auto"/>
          <w:sz w:val="24"/>
          <w:szCs w:val="24"/>
          <w:highlight w:val="none"/>
          <w:lang w:val="en-US" w:eastAsia="zh-CN"/>
        </w:rPr>
        <w:t xml:space="preserve">收费标准是指：①苏建价协</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20</w:t>
      </w:r>
      <w:r>
        <w:rPr>
          <w:rFonts w:hint="eastAsia" w:asciiTheme="minorEastAsia" w:hAnsiTheme="minorEastAsia" w:cstheme="minorEastAsia"/>
          <w:color w:val="auto"/>
          <w:sz w:val="24"/>
          <w:szCs w:val="24"/>
          <w:highlight w:val="none"/>
          <w:lang w:val="en-US" w:eastAsia="zh-CN"/>
        </w:rPr>
        <w:t xml:space="preserve">22]</w:t>
      </w:r>
      <w:r>
        <w:rPr>
          <w:rFonts w:hint="eastAsia" w:asciiTheme="minorEastAsia" w:hAnsiTheme="minorEastAsia" w:eastAsiaTheme="minorEastAsia" w:cstheme="minorEastAsia"/>
          <w:color w:val="auto"/>
          <w:sz w:val="24"/>
          <w:szCs w:val="24"/>
          <w:highlight w:val="none"/>
          <w:lang w:val="en-US" w:eastAsia="zh-CN"/>
        </w:rPr>
        <w:t xml:space="preserve">7号《江苏省工程造价咨询服务收费指导意见》收费指导价中竣工阶段（工程结算复核）收</w:t>
      </w:r>
      <w:r>
        <w:rPr>
          <w:rFonts w:hint="eastAsia" w:asciiTheme="minorEastAsia" w:hAnsiTheme="minorEastAsia" w:cstheme="minorEastAsia"/>
          <w:color w:val="auto"/>
          <w:sz w:val="24"/>
          <w:szCs w:val="24"/>
          <w:highlight w:val="none"/>
          <w:lang w:val="en-US" w:eastAsia="zh-CN"/>
        </w:rPr>
        <w:t xml:space="preserve">费；②发改价格[2009]2914号《资产评估收费管理办法》的最低差额计费率。供应商报价若超过前述50%收费标准的，该报价将被视为无效报价。</w:t>
      </w:r>
      <w:r/>
    </w:p>
    <w:p>
      <w:pPr>
        <w:pStyle w:val="886"/>
        <w:ind w:firstLine="480"/>
        <w:jc w:val="both"/>
        <w:pageBreakBefore w:val="0"/>
        <w:spacing w:beforeAutospacing="0" w:afterAutospacing="0" w:line="420" w:lineRule="exact"/>
        <w:rPr>
          <w:rFonts w:hint="eastAsia" w:ascii="宋体" w:hAnsi="宋体" w:cs="宋体"/>
          <w:color w:val="auto"/>
          <w:sz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6.采购需求：</w:t>
      </w:r>
      <w:bookmarkStart w:id="7" w:name="_Toc35393622"/>
      <w:r/>
      <w:bookmarkStart w:id="8" w:name="_Toc28359003"/>
      <w:r/>
      <w:bookmarkStart w:id="9" w:name="_Toc38985264"/>
      <w:r/>
      <w:bookmarkStart w:id="10" w:name="_Toc35393791"/>
      <w:r/>
      <w:bookmarkStart w:id="11" w:name="_Toc28359080"/>
      <w:r>
        <w:rPr>
          <w:rFonts w:hint="eastAsia" w:asciiTheme="minorEastAsia" w:hAnsiTheme="minorEastAsia" w:cstheme="minorEastAsia"/>
          <w:color w:val="auto"/>
          <w:sz w:val="24"/>
          <w:szCs w:val="24"/>
          <w:highlight w:val="none"/>
          <w:lang w:eastAsia="zh-CN"/>
        </w:rPr>
        <w:t xml:space="preserve">盐南高新区部分土地增值税项目售价认证及建安成本造价咨询服务项目</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主要包括但不限于</w:t>
      </w:r>
      <w:r>
        <w:rPr>
          <w:rFonts w:hint="eastAsia" w:asciiTheme="minorEastAsia" w:hAnsiTheme="minorEastAsia" w:eastAsiaTheme="minorEastAsia" w:cstheme="minorEastAsia"/>
          <w:color w:val="auto"/>
          <w:sz w:val="24"/>
          <w:szCs w:val="24"/>
          <w:highlight w:val="none"/>
          <w:lang w:eastAsia="zh-CN"/>
        </w:rPr>
        <w:t xml:space="preserve">盐南高新区房地产</w:t>
      </w:r>
      <w:r>
        <w:rPr>
          <w:rFonts w:hint="eastAsia" w:asciiTheme="minorEastAsia" w:hAnsiTheme="minorEastAsia" w:eastAsiaTheme="minorEastAsia" w:cstheme="minorEastAsia"/>
          <w:color w:val="auto"/>
          <w:sz w:val="24"/>
          <w:szCs w:val="24"/>
          <w:highlight w:val="none"/>
          <w:lang w:val="en-US" w:eastAsia="zh-CN"/>
        </w:rPr>
        <w:t xml:space="preserve">开发</w:t>
      </w:r>
      <w:r>
        <w:rPr>
          <w:rFonts w:hint="eastAsia" w:asciiTheme="minorEastAsia" w:hAnsiTheme="minorEastAsia" w:eastAsiaTheme="minorEastAsia" w:cstheme="minorEastAsia"/>
          <w:color w:val="auto"/>
          <w:sz w:val="24"/>
          <w:szCs w:val="24"/>
          <w:highlight w:val="none"/>
          <w:lang w:eastAsia="zh-CN"/>
        </w:rPr>
        <w:t xml:space="preserve">项目</w:t>
      </w:r>
      <w:r>
        <w:rPr>
          <w:rFonts w:hint="eastAsia" w:asciiTheme="minorEastAsia" w:hAnsiTheme="minorEastAsia" w:eastAsiaTheme="minorEastAsia" w:cstheme="minorEastAsia"/>
          <w:color w:val="auto"/>
          <w:sz w:val="24"/>
          <w:szCs w:val="24"/>
          <w:highlight w:val="none"/>
          <w:lang w:val="en-US" w:eastAsia="zh-CN"/>
        </w:rPr>
        <w:t xml:space="preserve">的投资成本</w:t>
      </w:r>
      <w:r>
        <w:rPr>
          <w:rFonts w:hint="eastAsia" w:asciiTheme="minorEastAsia" w:hAnsiTheme="minorEastAsia" w:cstheme="minorEastAsia"/>
          <w:color w:val="auto"/>
          <w:sz w:val="24"/>
          <w:szCs w:val="24"/>
          <w:highlight w:val="none"/>
          <w:lang w:val="en-US" w:eastAsia="zh-CN"/>
        </w:rPr>
        <w:t xml:space="preserve">造价</w:t>
      </w:r>
      <w:r>
        <w:rPr>
          <w:rFonts w:hint="eastAsia" w:asciiTheme="minorEastAsia" w:hAnsiTheme="minorEastAsia" w:eastAsiaTheme="minorEastAsia" w:cstheme="minorEastAsia"/>
          <w:color w:val="auto"/>
          <w:sz w:val="24"/>
          <w:szCs w:val="24"/>
          <w:highlight w:val="none"/>
          <w:lang w:val="en-US" w:eastAsia="zh-CN"/>
        </w:rPr>
        <w:t xml:space="preserve">核算及</w:t>
      </w:r>
      <w:r>
        <w:rPr>
          <w:rFonts w:hint="eastAsia" w:asciiTheme="minorEastAsia" w:hAnsiTheme="minorEastAsia" w:cstheme="minorEastAsia"/>
          <w:color w:val="auto"/>
          <w:sz w:val="24"/>
          <w:szCs w:val="24"/>
          <w:highlight w:val="none"/>
          <w:lang w:val="en-US" w:eastAsia="zh-CN"/>
        </w:rPr>
        <w:t xml:space="preserve">建设项目所形成的部分资产进行评估</w:t>
      </w:r>
      <w:r>
        <w:rPr>
          <w:rFonts w:hint="eastAsia" w:asciiTheme="minorEastAsia" w:hAnsiTheme="minorEastAsia" w:eastAsiaTheme="minorEastAsia" w:cstheme="minorEastAsia"/>
          <w:color w:val="auto"/>
          <w:sz w:val="24"/>
          <w:szCs w:val="24"/>
          <w:highlight w:val="none"/>
          <w:lang w:val="en-US" w:eastAsia="zh-CN"/>
        </w:rPr>
        <w:t xml:space="preserve">，具体项目服从采购人安排</w:t>
      </w:r>
      <w:r>
        <w:rPr>
          <w:rFonts w:hint="eastAsia" w:asciiTheme="minorEastAsia" w:hAnsiTheme="minorEastAsia" w:eastAsiaTheme="minorEastAsia" w:cstheme="minorEastAsia"/>
          <w:color w:val="auto"/>
          <w:sz w:val="24"/>
          <w:szCs w:val="24"/>
          <w:highlight w:val="none"/>
          <w:lang w:eastAsia="zh-CN"/>
        </w:rPr>
        <w:t xml:space="preserve">。</w:t>
      </w:r>
      <w:r/>
    </w:p>
    <w:p>
      <w:pPr>
        <w:pStyle w:val="886"/>
        <w:ind w:firstLine="480"/>
        <w:jc w:val="both"/>
        <w:pageBreakBefore w:val="0"/>
        <w:spacing w:beforeAutospacing="0" w:afterAutospacing="0" w:line="420" w:lineRule="exact"/>
        <w:rPr>
          <w:rFonts w:hint="eastAsia" w:ascii="宋体" w:hAnsi="宋体" w:eastAsia="宋体" w:cs="宋体"/>
          <w:color w:val="auto"/>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7.合同履行期限</w:t>
      </w:r>
      <w:r>
        <w:rPr>
          <w:rFonts w:hint="eastAsia" w:asciiTheme="minorEastAsia" w:hAnsiTheme="minorEastAsia" w:cstheme="minorEastAsia"/>
          <w:color w:val="auto"/>
          <w:sz w:val="24"/>
          <w:szCs w:val="24"/>
          <w:highlight w:val="none"/>
          <w:lang w:val="en-US" w:eastAsia="zh-CN"/>
        </w:rPr>
        <w:t xml:space="preserve">：</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年，每年服务合同期满后并经采购人考核合格可续签本合同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合同一年一签，</w:t>
      </w:r>
      <w:r>
        <w:rPr>
          <w:rFonts w:hint="eastAsia" w:ascii="宋体" w:hAnsi="宋体" w:eastAsia="宋体" w:cs="宋体"/>
          <w:color w:val="auto"/>
          <w:highlight w:val="none"/>
          <w:lang w:val="en-US" w:eastAsia="zh-CN"/>
        </w:rPr>
        <w:t xml:space="preserve">最多续签两次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在服务期内，如发生采购人行政区域的管理权限的调整</w:t>
      </w:r>
      <w:r>
        <w:rPr>
          <w:rFonts w:hint="eastAsia" w:ascii="宋体" w:hAnsi="宋体" w:eastAsia="宋体" w:cs="宋体"/>
          <w:color w:val="auto"/>
          <w:highlight w:val="none"/>
          <w:lang w:val="en-US" w:eastAsia="zh-CN"/>
        </w:rPr>
        <w:t xml:space="preserve">或上级主管部门的硬性要求</w:t>
      </w:r>
      <w:r>
        <w:rPr>
          <w:rFonts w:hint="eastAsia" w:ascii="宋体" w:hAnsi="宋体" w:eastAsia="宋体" w:cs="宋体"/>
          <w:color w:val="auto"/>
          <w:highlight w:val="none"/>
        </w:rPr>
        <w:t xml:space="preserve">，采购人有权无条件提前终止本合同，不视为采购人违约</w:t>
      </w:r>
      <w:r>
        <w:rPr>
          <w:rFonts w:hint="eastAsia" w:ascii="宋体" w:hAnsi="宋体" w:eastAsia="宋体" w:cs="宋体"/>
          <w:color w:val="auto"/>
          <w:highlight w:val="none"/>
          <w:lang w:eastAsia="zh-CN"/>
        </w:rPr>
        <w:t xml:space="preserve">。</w:t>
      </w:r>
      <w:r/>
    </w:p>
    <w:p>
      <w:pPr>
        <w:pStyle w:val="886"/>
        <w:ind w:firstLine="480"/>
        <w:jc w:val="both"/>
        <w:pageBreakBefore w:val="0"/>
        <w:spacing w:beforeAutospacing="0" w:afterAutospacing="0" w:line="420" w:lineRule="exact"/>
        <w:rPr>
          <w:rFonts w:hint="eastAsia" w:eastAsia="宋体" w:asciiTheme="minorEastAsia" w:hAnsiTheme="minorEastAsia" w:cstheme="minorEastAsia"/>
          <w:color w:val="auto"/>
          <w:sz w:val="24"/>
          <w:szCs w:val="24"/>
          <w:highlight w:val="none"/>
          <w:lang w:val="en-US" w:eastAsia="zh-CN"/>
        </w:rPr>
      </w:pPr>
      <w:r>
        <w:rPr>
          <w:rFonts w:hint="eastAsia" w:ascii="宋体" w:hAnsi="宋体" w:eastAsia="宋体" w:cs="宋体"/>
          <w:color w:val="auto"/>
          <w:highlight w:val="none"/>
          <w:lang w:val="en-US" w:eastAsia="zh-CN"/>
        </w:rPr>
        <w:t xml:space="preserve">8.服务要求：单个项目</w:t>
      </w:r>
      <w:r>
        <w:rPr>
          <w:rFonts w:hint="eastAsia" w:asciiTheme="minorEastAsia" w:hAnsiTheme="minorEastAsia" w:eastAsiaTheme="minorEastAsia" w:cstheme="minorEastAsia"/>
          <w:color w:val="auto"/>
          <w:sz w:val="24"/>
          <w:szCs w:val="24"/>
          <w:highlight w:val="none"/>
          <w:lang w:val="en-US" w:eastAsia="zh-CN"/>
        </w:rPr>
        <w:t xml:space="preserve">自收到报审材料之日起30日内审核完毕</w:t>
      </w:r>
      <w:r>
        <w:rPr>
          <w:rFonts w:hint="eastAsia" w:asciiTheme="minorEastAsia" w:hAnsiTheme="minorEastAsia" w:cstheme="minorEastAsia"/>
          <w:color w:val="auto"/>
          <w:sz w:val="24"/>
          <w:szCs w:val="24"/>
          <w:highlight w:val="none"/>
          <w:lang w:val="en-US" w:eastAsia="zh-CN"/>
        </w:rPr>
        <w:t xml:space="preserve">，具体服从采购人要求</w:t>
      </w:r>
      <w:r>
        <w:rPr>
          <w:rFonts w:hint="eastAsia" w:asciiTheme="minorEastAsia" w:hAnsiTheme="minorEastAsia" w:eastAsiaTheme="minorEastAsia" w:cstheme="minorEastAsia"/>
          <w:color w:val="auto"/>
          <w:sz w:val="24"/>
          <w:szCs w:val="24"/>
          <w:highlight w:val="none"/>
        </w:rPr>
        <w:t xml:space="preserve">。</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lang w:val="en-US" w:eastAsia="zh-CN"/>
        </w:rPr>
        <w:t xml:space="preserve">.本项目接受联合体参与招标</w:t>
      </w:r>
      <w:r>
        <w:rPr>
          <w:rFonts w:hint="eastAsia" w:asciiTheme="minorEastAsia" w:hAnsiTheme="minorEastAsia" w:cstheme="minorEastAsia"/>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联合体中所有成员数量不得超过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w:t>
      </w:r>
      <w:r/>
    </w:p>
    <w:p>
      <w:pPr>
        <w:pStyle w:val="886"/>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二、申请人的资格要求</w:t>
      </w:r>
      <w:bookmarkEnd w:id="7"/>
      <w:r/>
      <w:bookmarkEnd w:id="8"/>
      <w:r/>
      <w:bookmarkEnd w:id="9"/>
      <w:r/>
      <w:bookmarkEnd w:id="10"/>
      <w:r/>
      <w:bookmarkEnd w:id="11"/>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1.满足《中华人民共和国政府采购法》第二十二条规定，并提供下列材料：</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1.1法人或者其他组织的营业执照等证明文件，自然人的身份证明；</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1.2上一年度的财务状况报表（成立不满一年无需提供）；</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具备履行合同所必需的设备和专业技术能力的书面声明；</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.5参加政府采购活动前3年内在经营活动中没有重大违法记录的书面声明。</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1.6法律、行政法规规定的其他条件。</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1.8</w:t>
      </w:r>
      <w:r>
        <w:rPr>
          <w:rFonts w:hint="eastAsia" w:asciiTheme="minorEastAsia" w:hAnsiTheme="minorEastAsia" w:eastAsiaTheme="minorEastAsia" w:cstheme="minorEastAsia"/>
          <w:color w:val="auto"/>
          <w:sz w:val="24"/>
          <w:szCs w:val="24"/>
          <w:highlight w:val="none"/>
        </w:rPr>
        <w:t xml:space="preserve">单位负责人为同一人或者存在直接控股、管理关系的不同供应商，不得参加同一合同项下的政府采购活动。</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落实政府采购政策需满足的资格要求：</w:t>
      </w:r>
      <w:r>
        <w:rPr>
          <w:rFonts w:hint="eastAsia" w:asciiTheme="minorEastAsia" w:hAnsiTheme="minorEastAsia" w:eastAsiaTheme="minorEastAsia" w:cstheme="minorEastAsia"/>
          <w:color w:val="auto"/>
          <w:sz w:val="24"/>
          <w:szCs w:val="24"/>
          <w:highlight w:val="none"/>
          <w:lang w:val="en-US" w:eastAsia="zh-CN"/>
        </w:rPr>
        <w:t xml:space="preserve">本项目专门面向中小企业采购，所属行业为其他未列明行业。投标人须为符合《关于印发中小企业划型标准规定的通知》(工信部联企业[2011]300号)文件的中小微企业</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供应商投标时须提供《中小企业声明函》，否则按无效</w:t>
      </w:r>
      <w:r>
        <w:rPr>
          <w:rFonts w:hint="eastAsia" w:asciiTheme="minorEastAsia" w:hAnsiTheme="minorEastAsia" w:cstheme="minorEastAsia"/>
          <w:color w:val="auto"/>
          <w:sz w:val="24"/>
          <w:szCs w:val="24"/>
          <w:highlight w:val="none"/>
          <w:lang w:val="en-US" w:eastAsia="zh-CN"/>
        </w:rPr>
        <w:t xml:space="preserve">标</w:t>
      </w:r>
      <w:r>
        <w:rPr>
          <w:rFonts w:hint="eastAsia" w:asciiTheme="minorEastAsia" w:hAnsiTheme="minorEastAsia" w:eastAsiaTheme="minorEastAsia" w:cstheme="minorEastAsia"/>
          <w:color w:val="auto"/>
          <w:sz w:val="24"/>
          <w:szCs w:val="24"/>
          <w:highlight w:val="none"/>
          <w:lang w:val="en-US" w:eastAsia="zh-CN"/>
        </w:rPr>
        <w:t xml:space="preserve">处理</w:t>
      </w:r>
      <w:r>
        <w:rPr>
          <w:rFonts w:hint="eastAsia" w:asciiTheme="minorEastAsia" w:hAnsiTheme="minorEastAsia" w:cstheme="minorEastAsia"/>
          <w:color w:val="auto"/>
          <w:sz w:val="24"/>
          <w:szCs w:val="24"/>
          <w:highlight w:val="none"/>
          <w:lang w:val="en-US" w:eastAsia="zh-CN"/>
        </w:rPr>
        <w:t xml:space="preserve">。</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本项目的特定资格要求</w:t>
      </w:r>
      <w:r>
        <w:rPr>
          <w:rFonts w:hint="eastAsia" w:asciiTheme="minorEastAsia" w:hAnsiTheme="minorEastAsia" w:eastAsiaTheme="minorEastAsia" w:cstheme="minorEastAsia"/>
          <w:color w:val="auto"/>
          <w:sz w:val="24"/>
          <w:szCs w:val="24"/>
          <w:highlight w:val="none"/>
          <w:lang w:eastAsia="zh-CN"/>
        </w:rPr>
        <w:t xml:space="preserve">：</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3.1投标人</w:t>
      </w:r>
      <w:r>
        <w:rPr>
          <w:rFonts w:hint="eastAsia" w:asciiTheme="minorEastAsia" w:hAnsiTheme="minorEastAsia" w:cstheme="minorEastAsia"/>
          <w:color w:val="auto"/>
          <w:sz w:val="24"/>
          <w:szCs w:val="24"/>
          <w:highlight w:val="none"/>
          <w:lang w:val="en-US" w:eastAsia="zh-CN"/>
        </w:rPr>
        <w:t xml:space="preserve">需</w:t>
      </w:r>
      <w:r>
        <w:rPr>
          <w:rFonts w:hint="eastAsia" w:asciiTheme="minorEastAsia" w:hAnsiTheme="minorEastAsia" w:eastAsiaTheme="minorEastAsia" w:cstheme="minorEastAsia"/>
          <w:color w:val="auto"/>
          <w:sz w:val="24"/>
          <w:szCs w:val="24"/>
          <w:highlight w:val="none"/>
        </w:rPr>
        <w:t xml:space="preserve">具有</w:t>
      </w:r>
      <w:r>
        <w:rPr>
          <w:rFonts w:hint="eastAsia" w:asciiTheme="minorEastAsia" w:hAnsiTheme="minorEastAsia" w:cstheme="minorEastAsia"/>
          <w:color w:val="auto"/>
          <w:sz w:val="24"/>
          <w:szCs w:val="24"/>
          <w:highlight w:val="none"/>
          <w:lang w:val="en-US" w:eastAsia="zh-CN"/>
        </w:rPr>
        <w:t xml:space="preserve">在</w:t>
      </w:r>
      <w:r>
        <w:rPr>
          <w:rFonts w:hint="eastAsia" w:asciiTheme="minorEastAsia" w:hAnsiTheme="minorEastAsia" w:eastAsiaTheme="minorEastAsia" w:cstheme="minorEastAsia"/>
          <w:color w:val="auto"/>
          <w:sz w:val="24"/>
          <w:szCs w:val="24"/>
          <w:highlight w:val="none"/>
        </w:rPr>
        <w:t xml:space="preserve">行政主管部门</w:t>
      </w:r>
      <w:r>
        <w:rPr>
          <w:rFonts w:hint="eastAsia" w:asciiTheme="minorEastAsia" w:hAnsiTheme="minorEastAsia" w:cstheme="minorEastAsia"/>
          <w:color w:val="auto"/>
          <w:sz w:val="24"/>
          <w:szCs w:val="24"/>
          <w:highlight w:val="none"/>
          <w:lang w:val="en-US" w:eastAsia="zh-CN"/>
        </w:rPr>
        <w:t xml:space="preserve">备案的</w:t>
      </w:r>
      <w:r>
        <w:rPr>
          <w:rFonts w:hint="eastAsia" w:asciiTheme="minorEastAsia" w:hAnsiTheme="minorEastAsia" w:eastAsiaTheme="minorEastAsia" w:cstheme="minorEastAsia"/>
          <w:color w:val="auto"/>
          <w:sz w:val="24"/>
          <w:szCs w:val="24"/>
          <w:highlight w:val="none"/>
        </w:rPr>
        <w:t xml:space="preserve">资产评估机构备案证明。</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3.2</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cstheme="minorEastAsia"/>
          <w:color w:val="auto"/>
          <w:sz w:val="24"/>
          <w:szCs w:val="24"/>
          <w:highlight w:val="none"/>
          <w:lang w:val="en-US" w:eastAsia="zh-CN"/>
        </w:rPr>
        <w:t xml:space="preserve">拟投入</w:t>
      </w:r>
      <w:r>
        <w:rPr>
          <w:rFonts w:hint="eastAsia" w:asciiTheme="minorEastAsia" w:hAnsiTheme="minorEastAsia" w:eastAsiaTheme="minorEastAsia" w:cstheme="minorEastAsia"/>
          <w:color w:val="auto"/>
          <w:sz w:val="24"/>
          <w:szCs w:val="24"/>
          <w:highlight w:val="none"/>
          <w:lang w:val="en-US" w:eastAsia="zh-CN"/>
        </w:rPr>
        <w:t xml:space="preserve">的项目负责人需具有在本单位注册的《一级造价工程师》职业资格证书。</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3.3本项目接受联合体投标，联合体中所有成员数量不得超过2名。若以联合体投标时，联合体应当满足采购项目的全部要求。投标时，应将联合体每一成员的相关资格证明材料上传至投标文件中，同时符合以下规定要求:</w:t>
      </w:r>
      <w:r/>
    </w:p>
    <w:p>
      <w:pPr>
        <w:pStyle w:val="886"/>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①以联合体形式参加投标的，联合体各方均应当符合政府采购法第</w:t>
      </w:r>
      <w:r>
        <w:rPr>
          <w:rFonts w:hint="eastAsia" w:asciiTheme="minorEastAsia" w:hAnsiTheme="minorEastAsia" w:cstheme="minorEastAsia"/>
          <w:color w:val="auto"/>
          <w:sz w:val="24"/>
          <w:szCs w:val="24"/>
          <w:highlight w:val="none"/>
          <w:lang w:val="en-US" w:eastAsia="zh-CN"/>
        </w:rPr>
        <w:t xml:space="preserve">二十二</w:t>
      </w:r>
      <w:r>
        <w:rPr>
          <w:rFonts w:hint="eastAsia" w:asciiTheme="minorEastAsia" w:hAnsiTheme="minorEastAsia" w:eastAsiaTheme="minorEastAsia" w:cstheme="minorEastAsia"/>
          <w:color w:val="auto"/>
          <w:sz w:val="24"/>
          <w:szCs w:val="24"/>
          <w:highlight w:val="none"/>
          <w:lang w:val="en-US" w:eastAsia="zh-CN"/>
        </w:rPr>
        <w:t xml:space="preserve">条规定的条件;联合体中的供应商按照联合体分工明确联合体牵头人，联合体牵头人作为投标全权代表，代表所有联合体成员负责执行一切与该项目招投标活动有关的事项，投标文件由牵头单位统一组织(含</w:t>
      </w:r>
      <w:r>
        <w:rPr>
          <w:rFonts w:hint="eastAsia" w:ascii="宋体" w:hAnsi="宋体" w:eastAsia="宋体" w:cs="宋体"/>
          <w:color w:val="auto"/>
          <w:sz w:val="24"/>
          <w:szCs w:val="24"/>
          <w:highlight w:val="none"/>
          <w:lang w:val="en-US" w:eastAsia="zh-CN"/>
        </w:rPr>
        <w:t xml:space="preserve">签章)，应答材料可由联合体各方回应，如是成员单位的应答材料由成员单位在相关材料的复印件上加盖红章并加盖牵头单位红章，否则无效。</w:t>
      </w:r>
      <w:r/>
    </w:p>
    <w:p>
      <w:pPr>
        <w:pStyle w:val="886"/>
        <w:numPr>
          <w:ilvl w:val="0"/>
          <w:numId w:val="0"/>
        </w:numPr>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②所有联合体成员应按合同条件的规定，为实施合同共同和分别承担责任。在联合体协议书和授权委托书中，以及在投标文件和中标后签署的合同书中应对此作出相应的声明。</w:t>
      </w:r>
      <w:r/>
    </w:p>
    <w:p>
      <w:pPr>
        <w:pStyle w:val="886"/>
        <w:numPr>
          <w:ilvl w:val="0"/>
          <w:numId w:val="0"/>
        </w:numPr>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的组成与结构职责分工不得变动。</w:t>
      </w:r>
      <w:r/>
    </w:p>
    <w:p>
      <w:pPr>
        <w:pStyle w:val="886"/>
        <w:numPr>
          <w:ilvl w:val="0"/>
          <w:numId w:val="0"/>
        </w:numPr>
        <w:ind w:firstLine="480"/>
        <w:jc w:val="both"/>
        <w:pageBreakBefore w:val="0"/>
        <w:spacing w:beforeAutospacing="0" w:afterAutospacing="0" w:line="460" w:lineRule="exact"/>
        <w:rPr>
          <w:rFonts w:hint="default"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④参加联合体的各成员不得再以自己名义单独投标，也不得同时参加两个或两个以上的联合体投标。如有违反将取消该联合体及联合体各成员的投标资格。</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三、获取招标文件</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12" w:name="_Toc28359005"/>
      <w:r/>
      <w:bookmarkStart w:id="13" w:name="_Toc35393793"/>
      <w:r/>
      <w:bookmarkStart w:id="14" w:name="_Toc35393624"/>
      <w:r/>
      <w:bookmarkStart w:id="15" w:name="_Toc28359082"/>
      <w:r/>
      <w:bookmarkStart w:id="16" w:name="_Toc38985266"/>
      <w:r/>
      <w:bookmarkStart w:id="17" w:name="_Toc35393625"/>
      <w:r/>
      <w:bookmarkStart w:id="18" w:name="_Toc38985267"/>
      <w:r/>
      <w:bookmarkStart w:id="19" w:name="_Toc35393794"/>
      <w:r/>
      <w:bookmarkStart w:id="20" w:name="_Toc28359007"/>
      <w:r/>
      <w:bookmarkStart w:id="21" w:name="_Toc2835908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2"/>
      <w:r/>
      <w:bookmarkEnd w:id="13"/>
      <w:r/>
      <w:bookmarkEnd w:id="14"/>
      <w:r/>
      <w:bookmarkEnd w:id="15"/>
      <w:r/>
      <w:bookmarkEnd w:id="1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ind w:firstLine="480"/>
        <w:spacing w:line="560" w:lineRule="exact"/>
        <w:widowControl/>
        <w:rPr>
          <w:b/>
          <w:bCs/>
          <w:sz w:val="24"/>
          <w:szCs w:val="20"/>
        </w:rPr>
      </w:pPr>
      <w:r>
        <w:rPr>
          <w:rFonts w:hint="eastAsia" w:asciiTheme="minorEastAsia" w:hAnsiTheme="minorEastAsia" w:eastAsiaTheme="minorEastAsia" w:cstheme="minorEastAsia"/>
          <w:b/>
          <w:color w:val="auto"/>
          <w:sz w:val="24"/>
          <w:szCs w:val="24"/>
          <w:highlight w:val="none"/>
          <w:lang w:val="en-US" w:eastAsia="zh-CN"/>
        </w:rPr>
        <w:t xml:space="preserve">四、</w:t>
      </w:r>
      <w:r>
        <w:rPr>
          <w:rFonts w:hint="eastAsia" w:ascii="宋体" w:hAnsi="宋体" w:eastAsia="宋体" w:cs="宋体"/>
          <w:b/>
          <w:bCs/>
          <w:sz w:val="24"/>
          <w:szCs w:val="20"/>
        </w:rPr>
        <w:t xml:space="preserve">提交投标文件截止时间、开标时间和地点</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1.时间：2026年6月2日9点00分（北京时间）</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2.地点：苏采云“不见面”开标大厅。</w:t>
      </w:r>
      <w:r/>
    </w:p>
    <w:p>
      <w:pPr>
        <w:pStyle w:val="886"/>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五、公告期限</w:t>
      </w:r>
      <w:bookmarkEnd w:id="17"/>
      <w:r/>
      <w:bookmarkEnd w:id="18"/>
      <w:r/>
      <w:bookmarkEnd w:id="19"/>
      <w:r/>
      <w:bookmarkEnd w:id="20"/>
      <w:r/>
      <w:bookmarkEnd w:id="21"/>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795"/>
      <w:r/>
      <w:bookmarkStart w:id="23" w:name="_Toc35393626"/>
      <w:r/>
      <w:bookmarkStart w:id="24" w:name="_Toc38985268"/>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886"/>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六、其他补充事宜</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盐城建信造价工程师事务所有限公司</w:t>
      </w:r>
      <w:r>
        <w:rPr>
          <w:rFonts w:hint="eastAsia" w:ascii="宋体" w:hAnsi="宋体" w:eastAsia="宋体" w:cs="宋体"/>
          <w:color w:val="auto"/>
          <w:sz w:val="24"/>
          <w:szCs w:val="24"/>
          <w:highlight w:val="none"/>
          <w:lang w:val="en-US" w:eastAsia="zh-CN" w:bidi="ar-SA"/>
        </w:rPr>
        <w:t xml:space="preserve">在“中国政府采购网”、“江苏政府采购网”、“盐城市政府采购网”发布的更正公告。</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5.监督举报电话信息</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联系人：盐南高新区纪检监察工委信访室</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联系方式：0515-66661555</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6.政府采购投诉电话信息</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联系人：盐南高新区财政局政府采购科</w:t>
      </w:r>
      <w:r/>
    </w:p>
    <w:p>
      <w:pPr>
        <w:pStyle w:val="886"/>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联系方式：0515-69938599</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七、对本次招标提出询问，请按以下方式联系。</w:t>
      </w:r>
      <w:bookmarkEnd w:id="25"/>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bookmarkStart w:id="26" w:name="_Toc28359009"/>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江苏省盐南高新技术产业开发区财政局</w:t>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南路38</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号</w:t>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38"/>
      <w:r/>
      <w:bookmarkStart w:id="28" w:name="_Toc35393807"/>
      <w:r/>
      <w:bookmarkStart w:id="29" w:name="_Toc28359097"/>
      <w:r/>
      <w:bookmarkStart w:id="30" w:name="_Toc28359020"/>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牛主任</w:t>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联系电话：15862045436</w:t>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2.采购代理机构信息</w:t>
      </w:r>
      <w:bookmarkEnd w:id="27"/>
      <w:r/>
      <w:bookmarkEnd w:id="28"/>
      <w:r/>
      <w:bookmarkEnd w:id="29"/>
      <w:r/>
      <w:bookmarkEnd w:id="30"/>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称：盐城建信造价工程师事务所有限公司</w:t>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址：盐城市人民中路5号鹿鸣广场商办楼9F</w:t>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3.项目联系方式</w:t>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886"/>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r/>
    </w:p>
    <w:p>
      <w:pPr>
        <w:pStyle w:val="886"/>
        <w:ind w:right="840"/>
        <w:jc w:val="both"/>
        <w:spacing w:beforeAutospacing="0" w:afterAutospacing="0"/>
        <w:rPr>
          <w:rFonts w:hint="eastAsia" w:asciiTheme="minorEastAsia" w:hAnsiTheme="minorEastAsia" w:eastAsiaTheme="minorEastAsia" w:cstheme="minorEastAsia"/>
          <w:b/>
          <w:color w:val="auto"/>
          <w:sz w:val="44"/>
          <w:szCs w:val="44"/>
          <w:highlight w:val="none"/>
        </w:rPr>
        <w:outlineLvl w:val="0"/>
      </w:pPr>
      <w:r/>
      <w:bookmarkStart w:id="31" w:name="_Toc120614211"/>
      <w:r/>
      <w:bookmarkStart w:id="32" w:name="_Toc12855"/>
      <w:r/>
      <w:r/>
    </w:p>
    <w:p>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clear="all"/>
      </w:r>
      <w:r/>
    </w:p>
    <w:p>
      <w:pPr>
        <w:pStyle w:val="886"/>
        <w:ind w:right="840"/>
        <w:jc w:val="center"/>
        <w:spacing w:beforeAutospacing="0" w:afterAutospacing="0"/>
        <w:rPr>
          <w:rFonts w:hint="eastAsia" w:asciiTheme="minorEastAsia" w:hAnsiTheme="minorEastAsia" w:eastAsiaTheme="minorEastAsia" w:cstheme="minorEastAsia"/>
          <w:color w:val="auto"/>
          <w:highlight w:val="none"/>
        </w:rPr>
        <w:outlineLvl w:val="0"/>
      </w:pPr>
      <w:r>
        <w:rPr>
          <w:rFonts w:hint="eastAsia" w:asciiTheme="minorEastAsia" w:hAnsiTheme="minorEastAsia" w:eastAsiaTheme="minorEastAsia" w:cstheme="minorEastAsia"/>
          <w:b/>
          <w:color w:val="auto"/>
          <w:sz w:val="44"/>
          <w:szCs w:val="44"/>
          <w:highlight w:val="none"/>
        </w:rPr>
        <w:t xml:space="preserve">第二章  </w:t>
      </w:r>
      <w:bookmarkEnd w:id="31"/>
      <w:r/>
      <w:bookmarkStart w:id="33" w:name="_Toc16938518"/>
      <w:r/>
      <w:bookmarkStart w:id="34" w:name="_Toc513029202"/>
      <w:r/>
      <w:bookmarkStart w:id="35" w:name="_Toc20823274"/>
      <w:r/>
      <w:bookmarkStart w:id="36" w:name="_Toc120614213"/>
      <w:r>
        <w:rPr>
          <w:rFonts w:hint="eastAsia" w:asciiTheme="minorEastAsia" w:hAnsiTheme="minorEastAsia" w:eastAsiaTheme="minorEastAsia" w:cstheme="minorEastAsia"/>
          <w:b/>
          <w:color w:val="auto"/>
          <w:sz w:val="44"/>
          <w:szCs w:val="44"/>
          <w:highlight w:val="none"/>
        </w:rPr>
        <w:t xml:space="preserve">投标人须知</w:t>
      </w:r>
      <w:bookmarkEnd w:id="32"/>
      <w:r/>
      <w:bookmarkEnd w:id="33"/>
      <w:r/>
      <w:bookmarkEnd w:id="34"/>
      <w:r/>
      <w:bookmarkEnd w:id="35"/>
      <w:r/>
      <w:bookmarkEnd w:id="36"/>
      <w:r/>
      <w:r/>
    </w:p>
    <w:p>
      <w:pPr>
        <w:pStyle w:val="886"/>
        <w:ind w:firstLine="498"/>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37" w:name="_Toc120614214"/>
      <w:r/>
      <w:bookmarkStart w:id="38" w:name="_Toc16938519"/>
      <w:r/>
      <w:bookmarkStart w:id="39" w:name="_Toc20823275"/>
      <w:r/>
      <w:bookmarkStart w:id="40" w:name="_Toc513029203"/>
      <w:r>
        <w:rPr>
          <w:rFonts w:hint="eastAsia" w:asciiTheme="minorEastAsia" w:hAnsiTheme="minorEastAsia" w:eastAsiaTheme="minorEastAsia" w:cstheme="minorEastAsia"/>
          <w:b/>
          <w:color w:val="auto"/>
          <w:sz w:val="32"/>
          <w:szCs w:val="32"/>
          <w:highlight w:val="none"/>
        </w:rPr>
        <w:t xml:space="preserve">一、总则</w:t>
      </w:r>
      <w:bookmarkEnd w:id="37"/>
      <w:r/>
      <w:bookmarkEnd w:id="38"/>
      <w:r/>
      <w:bookmarkEnd w:id="39"/>
      <w:r/>
      <w:bookmarkEnd w:id="40"/>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41" w:name="_Toc16938520"/>
      <w:r/>
      <w:bookmarkStart w:id="42" w:name="_Toc513029204"/>
      <w:r/>
      <w:bookmarkStart w:id="43" w:name="_Toc20823276"/>
      <w:r/>
      <w:bookmarkStart w:id="44" w:name="_Toc458694821"/>
      <w:r/>
      <w:bookmarkStart w:id="45" w:name="_Toc513029209"/>
      <w:r/>
      <w:bookmarkStart w:id="46" w:name="_Toc120614215"/>
      <w:r/>
      <w:bookmarkStart w:id="47" w:name="_Toc20823281"/>
      <w:r/>
      <w:bookmarkStart w:id="48" w:name="_Toc16938525"/>
      <w:r/>
      <w:bookmarkStart w:id="49" w:name="_Hlt16619475"/>
      <w:r>
        <w:rPr>
          <w:rFonts w:hint="eastAsia" w:asciiTheme="minorEastAsia" w:hAnsiTheme="minorEastAsia" w:eastAsiaTheme="minorEastAsia" w:cstheme="minorEastAsia"/>
          <w:color w:val="auto"/>
          <w:highlight w:val="none"/>
        </w:rPr>
        <w:t xml:space="preserve">1</w:t>
      </w:r>
      <w:bookmarkEnd w:id="41"/>
      <w:r>
        <w:rPr>
          <w:rFonts w:hint="eastAsia" w:asciiTheme="minorEastAsia" w:hAnsiTheme="minorEastAsia" w:eastAsiaTheme="minorEastAsia" w:cstheme="minorEastAsia"/>
          <w:color w:val="auto"/>
          <w:highlight w:val="none"/>
        </w:rPr>
        <w:t xml:space="preserve">、招标方式</w:t>
      </w:r>
      <w:bookmarkEnd w:id="42"/>
      <w:r/>
      <w:bookmarkEnd w:id="43"/>
      <w:r/>
      <w:bookmarkEnd w:id="44"/>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1.1本次招标采取公开招标方式，本招标文件仅适用于招标公告中所述项目。</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0" w:name="_Toc20823277"/>
      <w:r/>
      <w:bookmarkStart w:id="51" w:name="_Toc16938521"/>
      <w:r/>
      <w:bookmarkStart w:id="52" w:name="_Toc513029205"/>
      <w:r>
        <w:rPr>
          <w:rFonts w:hint="eastAsia" w:asciiTheme="minorEastAsia" w:hAnsiTheme="minorEastAsia" w:eastAsiaTheme="minorEastAsia" w:cstheme="minorEastAsia"/>
          <w:color w:val="auto"/>
          <w:highlight w:val="none"/>
        </w:rPr>
        <w:t xml:space="preserve">2、合格的投标人</w:t>
      </w:r>
      <w:bookmarkEnd w:id="50"/>
      <w:r/>
      <w:bookmarkEnd w:id="51"/>
      <w:r/>
      <w:bookmarkEnd w:id="52"/>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2.1满足招标公告中供应商的资格要求的规定。</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2.2满足本文件实质性要求和条件的规定。</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3" w:name="_Toc513029206"/>
      <w:r/>
      <w:bookmarkStart w:id="54" w:name="_Toc20823278"/>
      <w:r/>
      <w:bookmarkStart w:id="55" w:name="_Toc16938522"/>
      <w:r>
        <w:rPr>
          <w:rFonts w:hint="eastAsia" w:asciiTheme="minorEastAsia" w:hAnsiTheme="minorEastAsia" w:eastAsiaTheme="minorEastAsia" w:cstheme="minorEastAsia"/>
          <w:color w:val="auto"/>
          <w:highlight w:val="none"/>
        </w:rPr>
        <w:t xml:space="preserve">3、适用法律</w:t>
      </w:r>
      <w:bookmarkEnd w:id="53"/>
      <w:r/>
      <w:bookmarkEnd w:id="54"/>
      <w:r/>
      <w:bookmarkEnd w:id="55"/>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3.1本次招标及由此产生的合同受中华人民共和国有关的法律法规制约和保护。</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6" w:name="_Toc20823279"/>
      <w:r/>
      <w:bookmarkStart w:id="57" w:name="_Toc462564067"/>
      <w:r/>
      <w:bookmarkStart w:id="58" w:name="_Toc16938523"/>
      <w:r/>
      <w:bookmarkStart w:id="59" w:name="_Toc513029207"/>
      <w:r>
        <w:rPr>
          <w:rFonts w:hint="eastAsia" w:asciiTheme="minorEastAsia" w:hAnsiTheme="minorEastAsia" w:eastAsiaTheme="minorEastAsia" w:cstheme="minorEastAsia"/>
          <w:color w:val="auto"/>
          <w:highlight w:val="none"/>
        </w:rPr>
        <w:t xml:space="preserve">4、投标费用</w:t>
      </w:r>
      <w:bookmarkEnd w:id="56"/>
      <w:r/>
      <w:bookmarkEnd w:id="57"/>
      <w:r/>
      <w:bookmarkEnd w:id="58"/>
      <w:r/>
      <w:bookmarkEnd w:id="59"/>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4.1投标人应自行承担所有与参加投标有关的费用，无论投标过程中的做法和结果如何，采购</w:t>
      </w:r>
      <w:r>
        <w:rPr>
          <w:rFonts w:hint="eastAsia" w:asciiTheme="minorEastAsia" w:hAnsiTheme="minorEastAsia" w:cstheme="minorEastAsia"/>
          <w:color w:val="auto"/>
          <w:highlight w:val="none"/>
          <w:lang w:val="en-US" w:eastAsia="zh-CN"/>
        </w:rPr>
        <w:t xml:space="preserve">代理机构</w:t>
      </w:r>
      <w:r>
        <w:rPr>
          <w:rFonts w:hint="eastAsia" w:asciiTheme="minorEastAsia" w:hAnsiTheme="minorEastAsia" w:eastAsiaTheme="minorEastAsia" w:cstheme="minorEastAsia"/>
          <w:color w:val="auto"/>
          <w:highlight w:val="none"/>
        </w:rPr>
        <w:t xml:space="preserve">和采购人在任何情况下均无义务和责任承担这些费用。</w:t>
      </w:r>
      <w:r/>
    </w:p>
    <w:p>
      <w:pPr>
        <w:ind w:firstLine="480"/>
        <w:spacing w:line="500" w:lineRule="exact"/>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highlight w:val="none"/>
        </w:rPr>
        <w:t xml:space="preserve">4.2</w:t>
      </w:r>
      <w:r>
        <w:rPr>
          <w:rFonts w:hint="eastAsia" w:asciiTheme="minorEastAsia" w:hAnsiTheme="minorEastAsia" w:eastAsiaTheme="minorEastAsia" w:cstheme="minorEastAsia"/>
          <w:color w:val="auto"/>
          <w:sz w:val="24"/>
          <w:szCs w:val="24"/>
          <w:highlight w:val="none"/>
          <w:lang w:val="en-US" w:eastAsia="zh-CN" w:bidi="ar-SA"/>
        </w:rPr>
        <w:t xml:space="preserve">本次招标采购代理机构和采购人不收取标书工本费。采购代理服务费按苏招协[2022]002号文收费标准</w:t>
      </w:r>
      <w:r>
        <w:rPr>
          <w:rFonts w:hint="eastAsia" w:asciiTheme="minorEastAsia" w:hAnsiTheme="minorEastAsia" w:cstheme="minorEastAsia"/>
          <w:color w:val="auto"/>
          <w:sz w:val="24"/>
          <w:szCs w:val="24"/>
          <w:highlight w:val="none"/>
          <w:lang w:val="en-US" w:eastAsia="zh-CN" w:bidi="ar-SA"/>
        </w:rPr>
        <w:t xml:space="preserve">的75%</w:t>
      </w:r>
      <w:r>
        <w:rPr>
          <w:rFonts w:hint="eastAsia" w:asciiTheme="minorEastAsia" w:hAnsiTheme="minorEastAsia" w:eastAsiaTheme="minorEastAsia" w:cstheme="minorEastAsia"/>
          <w:color w:val="auto"/>
          <w:sz w:val="24"/>
          <w:szCs w:val="24"/>
          <w:highlight w:val="none"/>
          <w:lang w:val="en-US" w:eastAsia="zh-CN" w:bidi="ar-SA"/>
        </w:rPr>
        <w:t xml:space="preserve">计取，由成交供应商向采购代理机构支付。供应商投标时综合考虑采购代理服务费进报价中，此项费用不得单列，凡漏项或少计均视为优惠</w:t>
      </w:r>
      <w:r>
        <w:rPr>
          <w:rFonts w:hint="eastAsia" w:asciiTheme="minorEastAsia" w:hAnsiTheme="minorEastAsia" w:cstheme="minorEastAsia"/>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采购人不另行增加费用。中标后由成交供应商在</w:t>
      </w:r>
      <w:r>
        <w:rPr>
          <w:rFonts w:hint="eastAsia" w:asciiTheme="minorEastAsia" w:hAnsiTheme="minorEastAsia" w:cstheme="minorEastAsia"/>
          <w:color w:val="auto"/>
          <w:sz w:val="24"/>
          <w:szCs w:val="24"/>
          <w:highlight w:val="none"/>
          <w:lang w:val="en-US" w:eastAsia="zh-CN" w:bidi="ar-SA"/>
        </w:rPr>
        <w:t xml:space="preserve">签订合同</w:t>
      </w:r>
      <w:r>
        <w:rPr>
          <w:rFonts w:hint="eastAsia" w:asciiTheme="minorEastAsia" w:hAnsiTheme="minorEastAsia" w:eastAsiaTheme="minorEastAsia" w:cstheme="minorEastAsia"/>
          <w:color w:val="auto"/>
          <w:sz w:val="24"/>
          <w:szCs w:val="24"/>
          <w:highlight w:val="none"/>
          <w:lang w:val="en-US" w:eastAsia="zh-CN" w:bidi="ar-SA"/>
        </w:rPr>
        <w:t xml:space="preserve">前向</w:t>
      </w:r>
      <w:r>
        <w:rPr>
          <w:rFonts w:hint="eastAsia" w:asciiTheme="minorEastAsia" w:hAnsiTheme="minorEastAsia" w:cstheme="minorEastAsia"/>
          <w:color w:val="auto"/>
          <w:sz w:val="24"/>
          <w:szCs w:val="24"/>
          <w:highlight w:val="none"/>
          <w:lang w:val="en-US" w:eastAsia="zh-CN" w:bidi="ar-SA"/>
        </w:rPr>
        <w:t xml:space="preserve">采购代理机构</w:t>
      </w:r>
      <w:r>
        <w:rPr>
          <w:rFonts w:hint="eastAsia" w:asciiTheme="minorEastAsia" w:hAnsiTheme="minorEastAsia" w:eastAsiaTheme="minorEastAsia" w:cstheme="minorEastAsia"/>
          <w:color w:val="auto"/>
          <w:sz w:val="24"/>
          <w:szCs w:val="24"/>
          <w:highlight w:val="none"/>
          <w:lang w:val="en-US" w:eastAsia="zh-CN" w:bidi="ar-SA"/>
        </w:rPr>
        <w:t xml:space="preserve">一次性付清。</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5、招标文件的约束力</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5.1投标人一旦参加本项目采购活动，即被认为接受了本招标文件的规定和约束。</w:t>
      </w:r>
      <w:r/>
    </w:p>
    <w:p>
      <w:pPr>
        <w:pStyle w:val="886"/>
        <w:ind w:firstLine="321"/>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二、招标文件</w:t>
      </w:r>
      <w:bookmarkEnd w:id="45"/>
      <w:r/>
      <w:bookmarkEnd w:id="46"/>
      <w:r/>
      <w:bookmarkEnd w:id="47"/>
      <w:r/>
      <w:bookmarkEnd w:id="48"/>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0" w:name="_Toc20823282"/>
      <w:r/>
      <w:bookmarkStart w:id="61" w:name="_Toc513029210"/>
      <w:r/>
      <w:bookmarkStart w:id="62" w:name="_Toc16938526"/>
      <w:r>
        <w:rPr>
          <w:rFonts w:hint="eastAsia" w:asciiTheme="minorEastAsia" w:hAnsiTheme="minorEastAsia" w:eastAsiaTheme="minorEastAsia" w:cstheme="minorEastAsia"/>
          <w:color w:val="auto"/>
          <w:sz w:val="28"/>
          <w:szCs w:val="28"/>
          <w:highlight w:val="none"/>
        </w:rPr>
        <w:t xml:space="preserve">6、招标文件构成</w:t>
      </w:r>
      <w:bookmarkEnd w:id="60"/>
      <w:r/>
      <w:bookmarkEnd w:id="61"/>
      <w:r/>
      <w:bookmarkEnd w:id="62"/>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 招标文件由以下部分组成：</w:t>
      </w:r>
      <w:r/>
    </w:p>
    <w:p>
      <w:pPr>
        <w:pStyle w:val="886"/>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招标公告</w:t>
      </w:r>
      <w:r/>
    </w:p>
    <w:p>
      <w:pPr>
        <w:pStyle w:val="886"/>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（2）投标人须知</w:t>
      </w:r>
      <w:r/>
    </w:p>
    <w:p>
      <w:pPr>
        <w:pStyle w:val="886"/>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（3）合同文本</w:t>
      </w:r>
      <w:r/>
    </w:p>
    <w:p>
      <w:pPr>
        <w:pStyle w:val="886"/>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（4）采购需求</w:t>
      </w:r>
      <w:r/>
    </w:p>
    <w:p>
      <w:pPr>
        <w:pStyle w:val="886"/>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（5）评标方法与评标标准</w:t>
      </w:r>
      <w:r/>
    </w:p>
    <w:p>
      <w:pPr>
        <w:pStyle w:val="886"/>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（6）投标文件格式</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请仔细检查招标文件是否齐全，如有缺漏请立即与</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联系解决。</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6"/>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3" w:name="_Toc513029211"/>
      <w:r/>
      <w:bookmarkStart w:id="64" w:name="_Toc462564070"/>
      <w:r/>
      <w:bookmarkStart w:id="65" w:name="_Toc16938527"/>
      <w:r/>
      <w:bookmarkStart w:id="66" w:name="_Toc20823283"/>
      <w:r>
        <w:rPr>
          <w:rFonts w:hint="eastAsia" w:asciiTheme="minorEastAsia" w:hAnsiTheme="minorEastAsia" w:eastAsiaTheme="minorEastAsia" w:cstheme="minorEastAsia"/>
          <w:color w:val="auto"/>
          <w:sz w:val="28"/>
          <w:szCs w:val="28"/>
          <w:highlight w:val="none"/>
        </w:rPr>
        <w:t xml:space="preserve">7、招标文件的澄清</w:t>
      </w:r>
      <w:bookmarkEnd w:id="63"/>
      <w:r/>
      <w:bookmarkEnd w:id="64"/>
      <w:r/>
      <w:bookmarkEnd w:id="65"/>
      <w:r/>
      <w:bookmarkEnd w:id="66"/>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7.1任何要求对招标文件进行澄清的投标人，应在投标截止期</w:t>
      </w:r>
      <w:r>
        <w:rPr>
          <w:rFonts w:hint="eastAsia" w:asciiTheme="minorEastAsia" w:hAnsiTheme="minorEastAsia" w:eastAsiaTheme="minorEastAsia" w:cstheme="minorEastAsia"/>
          <w:b/>
          <w:color w:val="auto"/>
          <w:highlight w:val="none"/>
        </w:rPr>
        <w:t xml:space="preserve">十日</w:t>
      </w:r>
      <w:r>
        <w:rPr>
          <w:rFonts w:hint="eastAsia" w:asciiTheme="minorEastAsia" w:hAnsiTheme="minorEastAsia" w:eastAsiaTheme="minorEastAsia" w:cstheme="minorEastAsia"/>
          <w:color w:val="auto"/>
          <w:highlight w:val="none"/>
        </w:rPr>
        <w:t xml:space="preserve">前按招标公告中的通讯地址，以书面形式通知</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w:t>
      </w:r>
      <w:r/>
    </w:p>
    <w:p>
      <w:pPr>
        <w:pStyle w:val="886"/>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7" w:name="_Toc513029212"/>
      <w:r/>
      <w:bookmarkStart w:id="68" w:name="_Toc462564071"/>
      <w:r/>
      <w:bookmarkStart w:id="69" w:name="_Toc16938528"/>
      <w:r/>
      <w:bookmarkStart w:id="70" w:name="_Toc20823284"/>
      <w:r>
        <w:rPr>
          <w:rFonts w:hint="eastAsia" w:asciiTheme="minorEastAsia" w:hAnsiTheme="minorEastAsia" w:eastAsiaTheme="minorEastAsia" w:cstheme="minorEastAsia"/>
          <w:color w:val="auto"/>
          <w:sz w:val="28"/>
          <w:szCs w:val="28"/>
          <w:highlight w:val="none"/>
        </w:rPr>
        <w:t xml:space="preserve">8、招标文件的修改</w:t>
      </w:r>
      <w:bookmarkEnd w:id="67"/>
      <w:r/>
      <w:bookmarkEnd w:id="68"/>
      <w:r/>
      <w:bookmarkEnd w:id="69"/>
      <w:r/>
      <w:bookmarkEnd w:id="70"/>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8.1在投标截止时间前，</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可以对招标文件进行修改。</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有权按照法定的要求推迟投标截止日期和开标日期。</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8.3招标文件的修改将在</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盐城市政府采购网公布，补充文件将作为招标文件的组成部分，并对投标人具有约束力。</w:t>
      </w:r>
      <w:r/>
    </w:p>
    <w:p>
      <w:pPr>
        <w:pStyle w:val="886"/>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71" w:name="_Toc20823285"/>
      <w:r/>
      <w:bookmarkStart w:id="72" w:name="_Toc120614216"/>
      <w:r/>
      <w:bookmarkStart w:id="73" w:name="_Toc513029213"/>
      <w:r/>
      <w:bookmarkStart w:id="74" w:name="_Toc462564072"/>
      <w:r/>
      <w:bookmarkStart w:id="75" w:name="_Toc16938529"/>
      <w:r>
        <w:rPr>
          <w:rFonts w:hint="eastAsia" w:asciiTheme="minorEastAsia" w:hAnsiTheme="minorEastAsia" w:eastAsiaTheme="minorEastAsia" w:cstheme="minorEastAsia"/>
          <w:b/>
          <w:color w:val="auto"/>
          <w:sz w:val="32"/>
          <w:szCs w:val="32"/>
          <w:highlight w:val="none"/>
        </w:rPr>
        <w:t xml:space="preserve">三、投标文件的编制</w:t>
      </w:r>
      <w:bookmarkEnd w:id="71"/>
      <w:r/>
      <w:bookmarkEnd w:id="72"/>
      <w:r/>
      <w:bookmarkEnd w:id="73"/>
      <w:r/>
      <w:bookmarkEnd w:id="74"/>
      <w:r/>
      <w:bookmarkEnd w:id="75"/>
      <w:r/>
      <w:r/>
    </w:p>
    <w:p>
      <w:pPr>
        <w:pStyle w:val="886"/>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76" w:name="_Toc20823286"/>
      <w:r/>
      <w:bookmarkStart w:id="77" w:name="_Toc16938530"/>
      <w:r/>
      <w:bookmarkStart w:id="78" w:name="_Toc462564073"/>
      <w:r/>
      <w:bookmarkStart w:id="79" w:name="_Toc513029214"/>
      <w:r>
        <w:rPr>
          <w:rFonts w:hint="eastAsia" w:asciiTheme="minorEastAsia" w:hAnsiTheme="minorEastAsia" w:eastAsiaTheme="minorEastAsia" w:cstheme="minorEastAsia"/>
          <w:color w:val="auto"/>
          <w:sz w:val="28"/>
          <w:szCs w:val="28"/>
          <w:highlight w:val="none"/>
        </w:rPr>
        <w:t xml:space="preserve">9、投标文件的语言及度量衡单位</w:t>
      </w:r>
      <w:bookmarkEnd w:id="76"/>
      <w:r/>
      <w:bookmarkEnd w:id="77"/>
      <w:r/>
      <w:bookmarkEnd w:id="78"/>
      <w:r/>
      <w:bookmarkEnd w:id="79"/>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9.1投标人提交的投标文件以及投标人与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就有关投标的所有来往通知、函件和文件均应使用</w:t>
      </w:r>
      <w:r>
        <w:rPr>
          <w:rFonts w:hint="eastAsia" w:asciiTheme="minorEastAsia" w:hAnsiTheme="minorEastAsia" w:eastAsiaTheme="minorEastAsia" w:cstheme="minorEastAsia"/>
          <w:b/>
          <w:color w:val="auto"/>
          <w:highlight w:val="none"/>
        </w:rPr>
        <w:t xml:space="preserve">简体中文</w:t>
      </w:r>
      <w:r>
        <w:rPr>
          <w:rFonts w:hint="eastAsia" w:asciiTheme="minorEastAsia" w:hAnsiTheme="minorEastAsia" w:eastAsiaTheme="minorEastAsia" w:cstheme="minorEastAsia"/>
          <w:color w:val="auto"/>
          <w:highlight w:val="none"/>
        </w:rPr>
        <w:t xml:space="preserve">。</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9.2除技术性能另有规定外，投标文件所使用的度量衡单位，均须采用国家法定计量单位。</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0" w:name="_Toc462564074"/>
      <w:r/>
      <w:bookmarkStart w:id="81" w:name="_Toc513029215"/>
      <w:r/>
      <w:bookmarkStart w:id="82" w:name="_Toc20823287"/>
      <w:r/>
      <w:bookmarkStart w:id="83" w:name="_Toc16938531"/>
      <w:r>
        <w:rPr>
          <w:rFonts w:hint="eastAsia" w:asciiTheme="minorEastAsia" w:hAnsiTheme="minorEastAsia" w:eastAsiaTheme="minorEastAsia" w:cstheme="minorEastAsia"/>
          <w:color w:val="auto"/>
          <w:sz w:val="28"/>
          <w:szCs w:val="28"/>
          <w:highlight w:val="none"/>
        </w:rPr>
        <w:t xml:space="preserve">10、投标文件构成</w:t>
      </w:r>
      <w:bookmarkEnd w:id="80"/>
      <w:r/>
      <w:bookmarkEnd w:id="81"/>
      <w:r/>
      <w:bookmarkEnd w:id="82"/>
      <w:r/>
      <w:bookmarkEnd w:id="83"/>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10.2如标书制作工具中格式和内容与</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“江苏政府采购网”、“盐城市政府采购网”发布的招标文件不一致，请以</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“江苏政府采购网”、“盐城市政府采购网”发布的招标文件为准。</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4" w:name="_Toc14577357"/>
      <w:r/>
      <w:bookmarkStart w:id="85" w:name="_Toc14577354"/>
      <w:r/>
      <w:bookmarkStart w:id="86" w:name="_Toc513029219"/>
      <w:r/>
      <w:bookmarkStart w:id="87" w:name="_Toc49090507"/>
      <w:r/>
      <w:bookmarkStart w:id="88" w:name="_Toc49090509"/>
      <w:r/>
      <w:bookmarkStart w:id="89" w:name="_Toc513029216"/>
      <w:r/>
      <w:bookmarkStart w:id="90" w:name="_Hlt26668975"/>
      <w:r/>
      <w:bookmarkStart w:id="91" w:name="_Hlt26670360"/>
      <w:r/>
      <w:bookmarkStart w:id="92" w:name="_Hlt26954838"/>
      <w:r>
        <w:rPr>
          <w:rFonts w:hint="eastAsia" w:asciiTheme="minorEastAsia" w:hAnsiTheme="minorEastAsia" w:eastAsiaTheme="minorEastAsia" w:cstheme="minorEastAsia"/>
          <w:color w:val="auto"/>
          <w:sz w:val="28"/>
          <w:szCs w:val="28"/>
          <w:highlight w:val="none"/>
        </w:rPr>
        <w:t xml:space="preserve">11、证明投标人及投标标的符合招标文件规定的文件</w:t>
      </w:r>
      <w:bookmarkEnd w:id="84"/>
      <w:r/>
      <w:bookmarkEnd w:id="85"/>
      <w:r/>
      <w:bookmarkEnd w:id="86"/>
      <w:r/>
      <w:bookmarkEnd w:id="87"/>
      <w:r/>
      <w:bookmarkEnd w:id="88"/>
      <w:r/>
      <w:bookmarkEnd w:id="89"/>
      <w:r/>
      <w:r/>
    </w:p>
    <w:p>
      <w:pPr>
        <w:pStyle w:val="886"/>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3" w:name="_Toc49090508"/>
      <w:r/>
      <w:bookmarkStart w:id="94" w:name="_Toc14577355"/>
      <w:r>
        <w:rPr>
          <w:rFonts w:hint="eastAsia" w:asciiTheme="minorEastAsia" w:hAnsiTheme="minorEastAsia" w:eastAsiaTheme="minorEastAsia" w:cstheme="minorEastAsia"/>
          <w:color w:val="auto"/>
          <w:highlight w:val="none"/>
        </w:rPr>
        <w:t xml:space="preserve">  11.1投标人应按照法律、法规、规章和规范性文件以及招标文件要求提交证明文件，证明其及投标标的符合招标文件规定。</w:t>
      </w:r>
      <w:bookmarkEnd w:id="93"/>
      <w:r/>
      <w:bookmarkEnd w:id="94"/>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11.2招标文件对证明文件无明确形式要求的，证明文件可以以文字资料、图纸和数据等形式提交。</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12、投标分项报价</w:t>
      </w:r>
      <w:bookmarkStart w:id="95" w:name="_Hlt26670373"/>
      <w:r>
        <w:rPr>
          <w:rFonts w:hint="eastAsia" w:asciiTheme="minorEastAsia" w:hAnsiTheme="minorEastAsia" w:eastAsiaTheme="minorEastAsia" w:cstheme="minorEastAsia"/>
          <w:color w:val="auto"/>
          <w:sz w:val="28"/>
          <w:szCs w:val="28"/>
          <w:highlight w:val="none"/>
        </w:rPr>
        <w:t xml:space="preserve">表</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12.1投</w:t>
      </w:r>
      <w:bookmarkStart w:id="96" w:name="_Hlt26954840"/>
      <w:r>
        <w:rPr>
          <w:rFonts w:hint="eastAsia" w:asciiTheme="minorEastAsia" w:hAnsiTheme="minorEastAsia" w:eastAsiaTheme="minorEastAsia" w:cstheme="minorEastAsia"/>
          <w:color w:val="auto"/>
          <w:highlight w:val="none"/>
        </w:rPr>
        <w:t xml:space="preserve">标人应按照招标文件规定格式填报投标分项报价表</w:t>
      </w:r>
      <w:bookmarkStart w:id="97" w:name="_Hlt26670399"/>
      <w:r>
        <w:rPr>
          <w:rFonts w:hint="eastAsia" w:asciiTheme="minorEastAsia" w:hAnsiTheme="minorEastAsia" w:eastAsiaTheme="minorEastAsia" w:cstheme="minorEastAsia"/>
          <w:color w:val="auto"/>
          <w:highlight w:val="none"/>
        </w:rPr>
        <w:t xml:space="preserve">。</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12.2投标货币。投标文件中的单价和总价无特殊规定的采用人民币报价，以元为单位标注。招标文件中另有规定的按规定执行。</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8" w:name="_Hlt26954846"/>
      <w:r/>
      <w:bookmarkStart w:id="99" w:name="_Hlt26954842"/>
      <w:r/>
      <w:bookmarkStart w:id="100" w:name="_Hlt26668983"/>
      <w:r/>
      <w:bookmarkStart w:id="101" w:name="_Hlt26670486"/>
      <w:r/>
      <w:bookmarkStart w:id="102" w:name="_Hlt26670403"/>
      <w:r/>
      <w:bookmarkStart w:id="103" w:name="_Hlt26954844"/>
      <w:r/>
      <w:bookmarkStart w:id="104" w:name="_Hlt26954848"/>
      <w:r/>
      <w:bookmarkStart w:id="105" w:name="_Hlt26670482"/>
      <w:r/>
      <w:bookmarkStart w:id="106" w:name="_Hlt26954731"/>
      <w:r/>
      <w:bookmarkStart w:id="107" w:name="_Hlt26670425"/>
      <w:r>
        <w:rPr>
          <w:rFonts w:hint="eastAsia" w:asciiTheme="minorEastAsia" w:hAnsiTheme="minorEastAsia" w:eastAsiaTheme="minorEastAsia" w:cstheme="minorEastAsia"/>
          <w:color w:val="auto"/>
          <w:sz w:val="28"/>
          <w:szCs w:val="28"/>
          <w:highlight w:val="none"/>
        </w:rPr>
        <w:t xml:space="preserve">13、技术要求响应及偏离表、商务要求响应及偏离表</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13.1投标人需对招标文件中的技术要求与商务要求逐项作出响应或偏离，并说明原因。</w:t>
      </w:r>
      <w:r/>
    </w:p>
    <w:p>
      <w:pPr>
        <w:pStyle w:val="886"/>
        <w:ind w:firstLine="480"/>
        <w:jc w:val="both"/>
        <w:pageBreakBefore w:val="0"/>
        <w:spacing w:beforeAutospacing="0" w:afterAutospacing="0" w:line="480" w:lineRule="exact"/>
        <w:widowControl w:val="off"/>
        <w:tabs>
          <w:tab w:val="left" w:pos="1036"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13.2投标人可在投标文件中提供认为需要的其他技术文件或说明。</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08" w:name="_Toc14577359"/>
      <w:r/>
      <w:bookmarkStart w:id="109" w:name="_Toc49090510"/>
      <w:r>
        <w:rPr>
          <w:rFonts w:hint="eastAsia" w:asciiTheme="minorEastAsia" w:hAnsiTheme="minorEastAsia" w:eastAsiaTheme="minorEastAsia" w:cstheme="minorEastAsia"/>
          <w:color w:val="auto"/>
          <w:sz w:val="28"/>
          <w:szCs w:val="28"/>
          <w:highlight w:val="none"/>
        </w:rPr>
        <w:t xml:space="preserve">14、投标函和开标一览表</w:t>
      </w:r>
      <w:bookmarkEnd w:id="108"/>
      <w:r/>
      <w:bookmarkEnd w:id="109"/>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14.1投标人应按照招标文件中提供的格式完整、正确填写投标函、开标一览表。</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cstheme="minorEastAsia"/>
          <w:b/>
          <w:color w:val="auto"/>
          <w:highlight w:val="none"/>
        </w:rPr>
        <w:t xml:space="preserve">。</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10" w:name="_Toc14577360"/>
      <w:r/>
      <w:bookmarkStart w:id="111" w:name="_Toc49090511"/>
      <w:r/>
      <w:bookmarkStart w:id="112" w:name="_Hlt26954734"/>
      <w:r/>
      <w:bookmarkStart w:id="113" w:name="_Hlt26954850"/>
      <w:r/>
      <w:bookmarkStart w:id="114" w:name="_Hlt26670489"/>
      <w:r>
        <w:rPr>
          <w:rFonts w:hint="eastAsia" w:asciiTheme="minorEastAsia" w:hAnsiTheme="minorEastAsia" w:eastAsiaTheme="minorEastAsia" w:cstheme="minorEastAsia"/>
          <w:color w:val="auto"/>
          <w:sz w:val="28"/>
          <w:szCs w:val="28"/>
          <w:highlight w:val="none"/>
        </w:rPr>
        <w:t xml:space="preserve">15、投标有效期</w:t>
      </w:r>
      <w:bookmarkEnd w:id="110"/>
      <w:r/>
      <w:bookmarkEnd w:id="111"/>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15.1投标有效期为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规定的开标之日后</w:t>
      </w:r>
      <w:r>
        <w:rPr>
          <w:rFonts w:hint="eastAsia" w:asciiTheme="minorEastAsia" w:hAnsiTheme="minorEastAsia" w:cstheme="minorEastAsia"/>
          <w:b/>
          <w:color w:val="auto"/>
          <w:highlight w:val="none"/>
          <w:u w:val="single"/>
          <w:lang w:val="en-US" w:eastAsia="zh-CN"/>
        </w:rPr>
        <w:t xml:space="preserve">九</w:t>
      </w:r>
      <w:r>
        <w:rPr>
          <w:rFonts w:hint="eastAsia" w:asciiTheme="minorEastAsia" w:hAnsiTheme="minorEastAsia" w:eastAsiaTheme="minorEastAsia" w:cstheme="minorEastAsia"/>
          <w:b/>
          <w:color w:val="auto"/>
          <w:highlight w:val="none"/>
          <w:u w:val="single"/>
        </w:rPr>
        <w:t xml:space="preserve">十（</w:t>
      </w:r>
      <w:r>
        <w:rPr>
          <w:rFonts w:hint="eastAsia" w:asciiTheme="minorEastAsia" w:hAnsiTheme="minorEastAsia" w:cstheme="minorEastAsia"/>
          <w:b/>
          <w:color w:val="auto"/>
          <w:highlight w:val="none"/>
          <w:u w:val="single"/>
          <w:lang w:val="en-US" w:eastAsia="zh-CN"/>
        </w:rPr>
        <w:t xml:space="preserve">9</w:t>
      </w:r>
      <w:r>
        <w:rPr>
          <w:rFonts w:hint="eastAsia" w:asciiTheme="minorEastAsia" w:hAnsiTheme="minorEastAsia" w:eastAsiaTheme="minorEastAsia" w:cstheme="minorEastAsia"/>
          <w:b/>
          <w:color w:val="auto"/>
          <w:highlight w:val="none"/>
          <w:u w:val="single"/>
        </w:rPr>
        <w:t xml:space="preserve">0）天</w:t>
      </w:r>
      <w:r>
        <w:rPr>
          <w:rFonts w:hint="eastAsia" w:asciiTheme="minorEastAsia" w:hAnsiTheme="minorEastAsia" w:eastAsiaTheme="minorEastAsia" w:cstheme="minorEastAsia"/>
          <w:color w:val="auto"/>
          <w:highlight w:val="none"/>
        </w:rPr>
        <w:t xml:space="preserve">。投标有效期比规定短的将被视为未实质性响应招标文件而予以拒绝。</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16、投标有效期的延长</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16.1在特殊情况下，</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于原投标有效期满之前，可向投标人提出延长投标有效期的要求。这种要求与答复均应采用书面形式。投标人可以拒绝</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的这一要求而放弃投标。同意延长投标有效期的投标人既不能要求也不允许修改其投标文件，同时受投标有效期约束的所有权利与义务均延长至新的有效期。</w:t>
      </w:r>
      <w:r/>
    </w:p>
    <w:p>
      <w:pPr>
        <w:pStyle w:val="886"/>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15" w:name="_Toc513029224"/>
      <w:r/>
      <w:bookmarkStart w:id="116" w:name="_Toc16938540"/>
      <w:r/>
      <w:bookmarkStart w:id="117" w:name="_Toc20823296"/>
      <w:r/>
      <w:bookmarkStart w:id="118" w:name="_Toc120614217"/>
      <w:r/>
      <w:bookmarkStart w:id="119" w:name="_Hlt26954852"/>
      <w:r/>
      <w:bookmarkStart w:id="120" w:name="_Hlt26954739"/>
      <w:r>
        <w:rPr>
          <w:rFonts w:hint="eastAsia" w:asciiTheme="minorEastAsia" w:hAnsiTheme="minorEastAsia" w:eastAsiaTheme="minorEastAsia" w:cstheme="minorEastAsia"/>
          <w:b/>
          <w:color w:val="auto"/>
          <w:sz w:val="32"/>
          <w:szCs w:val="32"/>
          <w:highlight w:val="none"/>
        </w:rPr>
        <w:t xml:space="preserve">四、投标文件的递交</w:t>
      </w:r>
      <w:bookmarkEnd w:id="115"/>
      <w:r/>
      <w:bookmarkEnd w:id="116"/>
      <w:r/>
      <w:bookmarkEnd w:id="117"/>
      <w:r/>
      <w:bookmarkEnd w:id="118"/>
      <w:r/>
      <w:r/>
    </w:p>
    <w:p>
      <w:pPr>
        <w:pStyle w:val="886"/>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1" w:name="_Toc462564084"/>
      <w:r/>
      <w:bookmarkStart w:id="122" w:name="_Toc20823297"/>
      <w:r/>
      <w:bookmarkStart w:id="123" w:name="_Toc513029225"/>
      <w:r/>
      <w:bookmarkStart w:id="124" w:name="_Toc16938541"/>
      <w:r>
        <w:rPr>
          <w:rFonts w:hint="eastAsia" w:asciiTheme="minorEastAsia" w:hAnsiTheme="minorEastAsia" w:eastAsiaTheme="minorEastAsia" w:cstheme="minorEastAsia"/>
          <w:color w:val="auto"/>
          <w:sz w:val="28"/>
          <w:szCs w:val="28"/>
          <w:highlight w:val="none"/>
        </w:rPr>
        <w:t xml:space="preserve">17、投标文件</w:t>
      </w:r>
      <w:bookmarkEnd w:id="121"/>
      <w:r/>
      <w:bookmarkEnd w:id="122"/>
      <w:r/>
      <w:bookmarkEnd w:id="123"/>
      <w:r/>
      <w:bookmarkEnd w:id="124"/>
      <w:r>
        <w:rPr>
          <w:rFonts w:hint="eastAsia" w:asciiTheme="minorEastAsia" w:hAnsiTheme="minorEastAsia" w:eastAsiaTheme="minorEastAsia" w:cstheme="minorEastAsia"/>
          <w:color w:val="auto"/>
          <w:sz w:val="28"/>
          <w:szCs w:val="28"/>
          <w:highlight w:val="none"/>
        </w:rPr>
        <w:t xml:space="preserve">的递交</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电子投标文件的递交</w:t>
      </w:r>
      <w:r/>
    </w:p>
    <w:p>
      <w:pPr>
        <w:pStyle w:val="886"/>
        <w:ind w:left="5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886"/>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18、投标截止时间</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 xml:space="preserve">18.1投标人上传电子投标文件的时间不得迟于招标公告中规定的投标截止时间。</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8" w:name="_Toc20823299"/>
      <w:r/>
      <w:bookmarkStart w:id="129" w:name="_Toc513029227"/>
      <w:r/>
      <w:bookmarkStart w:id="130" w:name="_Toc16938543"/>
      <w:r>
        <w:rPr>
          <w:rFonts w:hint="eastAsia" w:asciiTheme="minorEastAsia" w:hAnsiTheme="minorEastAsia" w:eastAsiaTheme="minorEastAsia" w:cstheme="minorEastAsia"/>
          <w:color w:val="auto"/>
          <w:sz w:val="28"/>
          <w:szCs w:val="28"/>
          <w:highlight w:val="none"/>
        </w:rPr>
        <w:t xml:space="preserve">19、投标文件</w:t>
      </w:r>
      <w:bookmarkEnd w:id="128"/>
      <w:r/>
      <w:bookmarkEnd w:id="129"/>
      <w:r/>
      <w:bookmarkEnd w:id="130"/>
      <w:r>
        <w:rPr>
          <w:rFonts w:hint="eastAsia" w:asciiTheme="minorEastAsia" w:hAnsiTheme="minorEastAsia" w:eastAsiaTheme="minorEastAsia" w:cstheme="minorEastAsia"/>
          <w:color w:val="auto"/>
          <w:sz w:val="28"/>
          <w:szCs w:val="28"/>
          <w:highlight w:val="none"/>
        </w:rPr>
        <w:t xml:space="preserve">的拒收</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19.1</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拒绝接收在其规定的投标截止时间后上传的任何投标文件。</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bookmarkStart w:id="131" w:name="_Toc20823300"/>
      <w:r/>
      <w:bookmarkStart w:id="132" w:name="_Toc16938544"/>
      <w:r/>
      <w:bookmarkStart w:id="133" w:name="_Toc513029228"/>
      <w:r/>
      <w:bookmarkStart w:id="134" w:name="_Toc513029229"/>
      <w:r/>
      <w:bookmarkStart w:id="135" w:name="_Toc20823301"/>
      <w:r/>
      <w:bookmarkStart w:id="136" w:name="_Toc16938545"/>
      <w:r/>
      <w:bookmarkStart w:id="137" w:name="_Toc120614218"/>
      <w:r>
        <w:rPr>
          <w:rFonts w:hint="eastAsia" w:asciiTheme="minorEastAsia" w:hAnsiTheme="minorEastAsia" w:eastAsiaTheme="minorEastAsia" w:cstheme="minorEastAsia"/>
          <w:color w:val="auto"/>
          <w:sz w:val="28"/>
          <w:szCs w:val="28"/>
          <w:highlight w:val="none"/>
        </w:rPr>
        <w:t xml:space="preserve">20、投标文件的撤回和修改</w:t>
      </w:r>
      <w:bookmarkEnd w:id="131"/>
      <w:r/>
      <w:bookmarkEnd w:id="132"/>
      <w:r/>
      <w:bookmarkEnd w:id="133"/>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20.1投标文件的撤回</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.1.1电子投标文件的撤回</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投标人可在投标截止时间前，撤回其电子投标文件，具体操作方法见《操作手册》。</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w:t>
      </w:r>
      <w:r>
        <w:rPr>
          <w:rFonts w:hint="eastAsia" w:asciiTheme="minorEastAsia" w:hAnsiTheme="minorEastAsia" w:eastAsiaTheme="minorEastAsia" w:cstheme="minorEastAsia"/>
          <w:color w:val="auto"/>
          <w:highlight w:val="none"/>
          <w:lang w:val="en-US" w:eastAsia="zh-CN"/>
        </w:rPr>
        <w:t xml:space="preserve">0</w:t>
      </w:r>
      <w:r>
        <w:rPr>
          <w:rFonts w:hint="eastAsia" w:asciiTheme="minorEastAsia" w:hAnsiTheme="minorEastAsia" w:eastAsiaTheme="minorEastAsia" w:cstheme="minorEastAsia"/>
          <w:color w:val="auto"/>
          <w:highlight w:val="none"/>
        </w:rPr>
        <w:t xml:space="preserve">.1.2投标人撤回电子投标文件，则认为其不再参与本项目投标活动。</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 投标文件的修改</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20.2.1投标人可在投标截止时间前，对其电子投标文件进行修改，具体操作方法见《操作手册》。</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20.2.2在投标截止时间之后，投标人不得对其电子投标文件作任何修改。</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20.3在投标截止时间至招标文件中规定的投标有效期满之间的这段时间内，投标人不得撤回其投标。</w:t>
      </w:r>
      <w:r/>
    </w:p>
    <w:p>
      <w:pPr>
        <w:pStyle w:val="886"/>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 xml:space="preserve">五、开标与评标</w:t>
      </w:r>
      <w:bookmarkEnd w:id="134"/>
      <w:r/>
      <w:bookmarkEnd w:id="135"/>
      <w:r/>
      <w:bookmarkEnd w:id="136"/>
      <w:r/>
      <w:bookmarkEnd w:id="137"/>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38" w:name="_Toc513029230"/>
      <w:r/>
      <w:bookmarkStart w:id="139" w:name="_Toc16938546"/>
      <w:r/>
      <w:bookmarkStart w:id="140" w:name="_Toc20823302"/>
      <w:r>
        <w:rPr>
          <w:rFonts w:hint="eastAsia" w:asciiTheme="minorEastAsia" w:hAnsiTheme="minorEastAsia" w:eastAsiaTheme="minorEastAsia" w:cstheme="minorEastAsia"/>
          <w:color w:val="auto"/>
          <w:sz w:val="28"/>
          <w:szCs w:val="28"/>
          <w:highlight w:val="none"/>
        </w:rPr>
        <w:t xml:space="preserve">21、开标</w:t>
      </w:r>
      <w:bookmarkEnd w:id="138"/>
      <w:r/>
      <w:bookmarkEnd w:id="139"/>
      <w:r/>
      <w:bookmarkEnd w:id="140"/>
      <w:r/>
      <w:r/>
    </w:p>
    <w:p>
      <w:pPr>
        <w:pStyle w:val="886"/>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将在招标公告中规定的时间和地点组织公开开标。投标人应当按照《操作手册》规定，参加开标活动和在苏采云系统规定的时间内对投标文件进行解密。</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21.2开标仪式由</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组织。苏采云系统将自动对项目进行开标，并宣布各投标人名称和投标价格。</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21.3投标人在开标过程中涉及到的投标文件解密、开标结果确认等工作，应按照《操作手册》规定执行。</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21.4投标人如果对开标过程和开标记录有疑义，应当根据《操作手册》规定提出，如苏采云系统中《开标记录表》宣布后5分钟内未提出的，视同认可开标结果。</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1" w:name="_Toc20823303"/>
      <w:r/>
      <w:bookmarkStart w:id="142" w:name="_Toc513029231"/>
      <w:r/>
      <w:bookmarkStart w:id="143" w:name="_Toc16938547"/>
      <w:r>
        <w:rPr>
          <w:rFonts w:hint="eastAsia" w:asciiTheme="minorEastAsia" w:hAnsiTheme="minorEastAsia" w:eastAsiaTheme="minorEastAsia" w:cstheme="minorEastAsia"/>
          <w:color w:val="auto"/>
          <w:sz w:val="28"/>
          <w:szCs w:val="28"/>
          <w:highlight w:val="none"/>
        </w:rPr>
        <w:t xml:space="preserve">22、评标委员会</w:t>
      </w:r>
      <w:bookmarkEnd w:id="141"/>
      <w:r/>
      <w:bookmarkEnd w:id="142"/>
      <w:r/>
      <w:bookmarkEnd w:id="143"/>
      <w:r/>
      <w:r/>
    </w:p>
    <w:p>
      <w:pPr>
        <w:pStyle w:val="886"/>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22.1开标后，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将立即组织评标委员会（以下简称评委会）进行评标。</w:t>
      </w:r>
      <w:r/>
    </w:p>
    <w:p>
      <w:pPr>
        <w:pStyle w:val="886"/>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22.2评委会由采购人代表和有关技术、经济等方面的专家组成，且人员构成符合政府采购有关规定。</w:t>
      </w:r>
      <w:r/>
    </w:p>
    <w:p>
      <w:pPr>
        <w:pStyle w:val="886"/>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22.3评委会独立工作，负责评审所有投标文件并确定中标侯选人。</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23、评标过程的保密与公正</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23.1凡是与审查、澄清、评价和比较投标的有关资料以及授标建议等，采购人、评委、</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均不得向投标人或与评标无关的其他人员透露。</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23.2在评标过程中，投标人不得以任何行为影响评标过程，否则其投标文件将被作为无效投标文件。</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和评标委员会不向未中标的投标人解释未中标原因，也不公布评标过程中的相关细节。</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23.4采用综合评分法的项目，未中标的投标人可于中标结果公告期限届满之日起通过苏采云系统查看自己的评审得分及排序情况。</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4" w:name="_Toc513029232"/>
      <w:r/>
      <w:bookmarkStart w:id="145" w:name="_Toc20823304"/>
      <w:r/>
      <w:bookmarkStart w:id="146" w:name="_Toc16938548"/>
      <w:r>
        <w:rPr>
          <w:rFonts w:hint="eastAsia" w:asciiTheme="minorEastAsia" w:hAnsiTheme="minorEastAsia" w:eastAsiaTheme="minorEastAsia" w:cstheme="minorEastAsia"/>
          <w:color w:val="auto"/>
          <w:sz w:val="28"/>
          <w:szCs w:val="28"/>
          <w:highlight w:val="none"/>
        </w:rPr>
        <w:t xml:space="preserve">24、投标文件的澄清</w:t>
      </w:r>
      <w:bookmarkEnd w:id="144"/>
      <w:r/>
      <w:bookmarkEnd w:id="145"/>
      <w:r/>
      <w:bookmarkEnd w:id="146"/>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投标人的澄清、说明或者补正不得超出投标文件的范围或者改变投标文件的实质性内容。</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评标委员会并非对每个投标人都做澄清要求。</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6"/>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24.3接到评委会澄清、说明和补正要求的投标人如未按规定做出澄清、说明和补正，其风险由投标人自行承担。</w:t>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7" w:name="_Toc513029233"/>
      <w:r/>
      <w:bookmarkStart w:id="148" w:name="_Toc20823305"/>
      <w:r/>
      <w:bookmarkStart w:id="149" w:name="_Toc16938549"/>
      <w:r>
        <w:rPr>
          <w:rFonts w:hint="eastAsia" w:asciiTheme="minorEastAsia" w:hAnsiTheme="minorEastAsia" w:eastAsiaTheme="minorEastAsia" w:cstheme="minorEastAsia"/>
          <w:color w:val="auto"/>
          <w:sz w:val="28"/>
          <w:szCs w:val="28"/>
          <w:highlight w:val="none"/>
        </w:rPr>
        <w:t xml:space="preserve">25、对投标文件的初审</w:t>
      </w:r>
      <w:bookmarkEnd w:id="147"/>
      <w:r/>
      <w:bookmarkEnd w:id="148"/>
      <w:r/>
      <w:bookmarkEnd w:id="149"/>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25.1投标文件初审分为资格审查和符合性审查。</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25.1.3未通过资格审查或符合性审查的投标人，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将在苏采云系统中告知未通过资格审查或符合性审查的原因，评标结束后，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将不再告知未通过资格审查和符合性审查的原因。</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所谓重大偏离或保留是指与招标文件规定的实质性要求存在负偏离，或者在实质上与招标文件不一致，而且限制了合同中买方和</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25.4评委会将对确定为实质性响应的投标进行进一步审核，确定其是否有计算上或累加上的算术错误，修正错误的原则如下：</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（1）投标文件中开标一览表内容与投标文件中相应内容不一致的，以开标一览表为准。</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（2）大写金额和小写金额不一致的，以大写金额为准。</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（3）单价金额小数点或者百分比有明显错位的，以开标一览表的总价为准，并修改单价。</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（4）总价金额与按单价汇总金额不一致的，以单价金额计算结果为准。</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同时出现两种以上错误的，按照前款规定的顺序修正。</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86"/>
        <w:ind w:firstLine="42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0" w:name="_Toc513029234"/>
      <w:r/>
      <w:bookmarkStart w:id="151" w:name="_Toc16938550"/>
      <w:r/>
      <w:bookmarkStart w:id="152" w:name="_Toc20823306"/>
      <w:r>
        <w:rPr>
          <w:rFonts w:hint="eastAsia" w:asciiTheme="minorEastAsia" w:hAnsiTheme="minorEastAsia" w:eastAsiaTheme="minorEastAsia" w:cstheme="minorEastAsia"/>
          <w:color w:val="auto"/>
          <w:highlight w:val="none"/>
        </w:rPr>
        <w:t xml:space="preserve">25.6投标人在开、评标全过程中应保持通讯畅通，及时登录苏采云系统查阅、答复相关信息，并安排专人与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及评标委员会联系。</w:t>
      </w:r>
      <w:bookmarkEnd w:id="150"/>
      <w:r/>
      <w:bookmarkEnd w:id="151"/>
      <w:r/>
      <w:bookmarkEnd w:id="152"/>
      <w:r/>
      <w:r/>
    </w:p>
    <w:p>
      <w:pPr>
        <w:pStyle w:val="886"/>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26、无效投标条款和废标条款</w:t>
      </w:r>
      <w:r/>
    </w:p>
    <w:p>
      <w:pPr>
        <w:pStyle w:val="886"/>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3" w:name="_Toc20823307"/>
      <w:r/>
      <w:bookmarkStart w:id="154" w:name="_Toc513029235"/>
      <w:r/>
      <w:bookmarkStart w:id="155" w:name="_Toc16938551"/>
      <w:r>
        <w:rPr>
          <w:rFonts w:hint="eastAsia" w:asciiTheme="minorEastAsia" w:hAnsiTheme="minorEastAsia" w:eastAsiaTheme="minorEastAsia" w:cstheme="minorEastAsia"/>
          <w:color w:val="auto"/>
          <w:highlight w:val="none"/>
        </w:rPr>
        <w:t xml:space="preserve">26.1无效投标条款</w:t>
      </w:r>
      <w:bookmarkEnd w:id="153"/>
      <w:r/>
      <w:bookmarkEnd w:id="154"/>
      <w:r/>
      <w:bookmarkEnd w:id="155"/>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26.1.1投标人在苏采云系统规定的时间内未成功解密电子投标文件的。</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26.1.2投标人未按照招标文件要求上传电子投标文件的。</w:t>
      </w:r>
      <w:r/>
    </w:p>
    <w:p>
      <w:pPr>
        <w:pStyle w:val="886"/>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26.1.3同一投标人提交两个（含两个）以上不同的投标报价的。</w:t>
      </w:r>
      <w:r/>
    </w:p>
    <w:p>
      <w:pPr>
        <w:pStyle w:val="886"/>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26.1.4投标人不具备招标文件中规定资格要求的。</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26.1.5投标人的报价超过了采购预算或最高限价的。</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26.1.6未通过符合性审查的。</w:t>
      </w:r>
      <w:r/>
    </w:p>
    <w:p>
      <w:pPr>
        <w:pStyle w:val="886"/>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26.1.7不符合招标文件中规定的实质性要求和条件的（</w:t>
      </w:r>
      <w:r>
        <w:rPr>
          <w:rFonts w:hint="eastAsia" w:asciiTheme="minorEastAsia" w:hAnsiTheme="minorEastAsia" w:eastAsiaTheme="minorEastAsia" w:cstheme="minorEastAsia"/>
          <w:i/>
          <w:color w:val="auto"/>
          <w:highlight w:val="none"/>
          <w:u w:val="single"/>
        </w:rPr>
        <w:t xml:space="preserve">本招标文件中斜体且有下划线部分为实质性要求和条件）。</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26.1.9投标文件含有采购人不能接受的附加条件的。</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rPr>
      </w:pPr>
      <w:r>
        <w:rPr>
          <w:rFonts w:hint="eastAsia" w:asciiTheme="minorEastAsia" w:hAnsiTheme="minorEastAsia" w:eastAsiaTheme="minorEastAsia" w:cstheme="minorEastAsia"/>
          <w:color w:val="ff0000"/>
          <w:highlight w:val="none"/>
        </w:rPr>
        <w:t xml:space="preserve">26.1.10投标人不能证明其报价合理性的，评</w:t>
      </w:r>
      <w:r>
        <w:rPr>
          <w:rFonts w:hint="eastAsia" w:asciiTheme="minorEastAsia" w:hAnsiTheme="minorEastAsia" w:eastAsiaTheme="minorEastAsia" w:cstheme="minorEastAsia"/>
          <w:color w:val="ff0000"/>
          <w:highlight w:val="none"/>
          <w:lang w:val="en-US" w:eastAsia="zh-CN"/>
        </w:rPr>
        <w:t xml:space="preserve">标</w:t>
      </w:r>
      <w:r>
        <w:rPr>
          <w:rFonts w:hint="eastAsia" w:asciiTheme="minorEastAsia" w:hAnsiTheme="minorEastAsia" w:eastAsiaTheme="minorEastAsia" w:cstheme="minorEastAsia"/>
          <w:color w:val="ff0000"/>
          <w:highlight w:val="none"/>
        </w:rPr>
        <w:t xml:space="preserve">委员会应当将其作为无效投标处理。</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（一）评审过程中出现下列情形之一的，评标委员会应当启动异常低价投标审查程序：</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3.投标（响应）报价低于采购项目最高限价45%的，即投标（响应）报价&lt;采购项目最高限价×45%；</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4.评审委员会基于专业判断，认为供应商报价过低，有可能影响产品质量或者不能诚信履约的其他情形。</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ff0000"/>
          <w:highlight w:val="none"/>
          <w:lang w:val="en-US" w:eastAsia="zh-CN"/>
        </w:rPr>
      </w:pPr>
      <w:r>
        <w:rPr>
          <w:rFonts w:hint="eastAsia" w:asciiTheme="minorEastAsia" w:hAnsiTheme="minorEastAsia" w:eastAsiaTheme="minorEastAsia" w:cstheme="minorEastAsia"/>
          <w:color w:val="ff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6"/>
        <w:ind w:firstLine="480"/>
        <w:jc w:val="both"/>
        <w:pageBreakBefore w:val="0"/>
        <w:spacing w:beforeAutospacing="0" w:afterAutospacing="0" w:line="480" w:lineRule="exact"/>
        <w:widowControl w:val="off"/>
        <w:rPr>
          <w:rFonts w:hint="default" w:asciiTheme="minorEastAsia" w:hAnsiTheme="minorEastAsia" w:eastAsiaTheme="minorEastAsia" w:cstheme="minorEastAsia"/>
          <w:b/>
          <w:bCs/>
          <w:color w:val="ff0000"/>
          <w:highlight w:val="none"/>
          <w:lang w:val="en-US" w:eastAsia="zh-CN"/>
        </w:rPr>
      </w:pPr>
      <w:r>
        <w:rPr>
          <w:rFonts w:hint="eastAsia" w:asciiTheme="minorEastAsia" w:hAnsiTheme="minorEastAsia" w:cstheme="minorEastAsia"/>
          <w:b/>
          <w:bCs/>
          <w:color w:val="ff0000"/>
          <w:highlight w:val="none"/>
          <w:lang w:val="en-US" w:eastAsia="zh-CN"/>
        </w:rPr>
        <w:t xml:space="preserve">注：因本项目采用“优惠率”报价，上述情形中</w:t>
      </w:r>
      <w:r>
        <w:rPr>
          <w:rFonts w:hint="eastAsia" w:asciiTheme="minorEastAsia" w:hAnsiTheme="minorEastAsia" w:eastAsiaTheme="minorEastAsia" w:cstheme="minorEastAsia"/>
          <w:b/>
          <w:bCs/>
          <w:color w:val="ff0000"/>
          <w:highlight w:val="none"/>
          <w:lang w:val="en-US" w:eastAsia="zh-CN"/>
        </w:rPr>
        <w:t xml:space="preserve">投标（响应）报价</w:t>
      </w:r>
      <w:r>
        <w:rPr>
          <w:rFonts w:hint="eastAsia" w:asciiTheme="minorEastAsia" w:hAnsiTheme="minorEastAsia" w:cstheme="minorEastAsia"/>
          <w:b/>
          <w:bCs/>
          <w:color w:val="ff0000"/>
          <w:highlight w:val="none"/>
          <w:lang w:val="en-US" w:eastAsia="zh-CN"/>
        </w:rPr>
        <w:t xml:space="preserve">均以（1-投标优惠率）后计算。</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26.1.11投标文件未按照招标文件要求加盖CA电子公章的。</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26.1.12其他法律、法规及本招标文件规定的属无效投标的情形。</w:t>
      </w:r>
      <w:r/>
    </w:p>
    <w:p>
      <w:pPr>
        <w:pStyle w:val="886"/>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26.2废标条款</w:t>
      </w:r>
      <w:r/>
    </w:p>
    <w:p>
      <w:pPr>
        <w:pStyle w:val="886"/>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26.2.1符合专业条件的供应商或者对招标文件作实质响应的供应商不足三家的。</w:t>
      </w:r>
      <w:r/>
    </w:p>
    <w:p>
      <w:pPr>
        <w:pStyle w:val="886"/>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26.2.2出现影响采购公正的违法、违规行为的。</w:t>
      </w:r>
      <w:r/>
    </w:p>
    <w:p>
      <w:pPr>
        <w:pStyle w:val="886"/>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26.2.3因重大变故，采购任务取消的。</w:t>
      </w:r>
      <w:r/>
    </w:p>
    <w:p>
      <w:pPr>
        <w:pStyle w:val="886"/>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26.2.4评标委员会认定招标文件存在歧义、重大缺陷导致评审工作无法进行。</w:t>
      </w:r>
      <w:r/>
    </w:p>
    <w:p>
      <w:pPr>
        <w:pStyle w:val="886"/>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26.2.5因苏采云系统系统故障原因造成开标不成功的。</w:t>
      </w:r>
      <w:r/>
    </w:p>
    <w:p>
      <w:pPr>
        <w:pStyle w:val="886"/>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 投标截止时间结束后参加投标的供应商不足三家的处理：</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26.3.1如出现投标截止时间结束后参加投标的供应商或者在评标期间对招标文件做出实质响应的供应商不足三家情况，按政府采购相关规定执行。</w:t>
      </w:r>
      <w:r/>
    </w:p>
    <w:p>
      <w:pPr>
        <w:pStyle w:val="886"/>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56" w:name="_Toc120614219"/>
      <w:r>
        <w:rPr>
          <w:rFonts w:hint="eastAsia" w:asciiTheme="minorEastAsia" w:hAnsiTheme="minorEastAsia" w:eastAsiaTheme="minorEastAsia" w:cstheme="minorEastAsia"/>
          <w:b/>
          <w:color w:val="auto"/>
          <w:sz w:val="32"/>
          <w:szCs w:val="32"/>
          <w:highlight w:val="none"/>
        </w:rPr>
        <w:t xml:space="preserve">六、定标</w:t>
      </w:r>
      <w:bookmarkEnd w:id="156"/>
      <w:r/>
      <w:r/>
    </w:p>
    <w:p>
      <w:pPr>
        <w:pStyle w:val="886"/>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7" w:name="_Toc20823310"/>
      <w:r/>
      <w:bookmarkStart w:id="158" w:name="_Toc16938554"/>
      <w:r/>
      <w:bookmarkStart w:id="159" w:name="_Toc513029238"/>
      <w:r>
        <w:rPr>
          <w:rFonts w:hint="eastAsia" w:asciiTheme="minorEastAsia" w:hAnsiTheme="minorEastAsia" w:eastAsiaTheme="minorEastAsia" w:cstheme="minorEastAsia"/>
          <w:color w:val="auto"/>
          <w:sz w:val="30"/>
          <w:szCs w:val="30"/>
          <w:highlight w:val="none"/>
        </w:rPr>
        <w:t xml:space="preserve">27、</w:t>
      </w:r>
      <w:bookmarkEnd w:id="157"/>
      <w:r>
        <w:rPr>
          <w:rFonts w:hint="eastAsia" w:asciiTheme="minorEastAsia" w:hAnsiTheme="minorEastAsia" w:eastAsiaTheme="minorEastAsia" w:cstheme="minorEastAsia"/>
          <w:color w:val="auto"/>
          <w:sz w:val="30"/>
          <w:szCs w:val="30"/>
          <w:highlight w:val="none"/>
        </w:rPr>
        <w:t xml:space="preserve">确定</w:t>
      </w:r>
      <w:bookmarkEnd w:id="158"/>
      <w:r/>
      <w:bookmarkEnd w:id="159"/>
      <w:r>
        <w:rPr>
          <w:rFonts w:hint="eastAsia" w:asciiTheme="minorEastAsia" w:hAnsiTheme="minorEastAsia" w:eastAsiaTheme="minorEastAsia" w:cstheme="minorEastAsia"/>
          <w:color w:val="auto"/>
          <w:sz w:val="30"/>
          <w:szCs w:val="30"/>
          <w:highlight w:val="none"/>
        </w:rPr>
        <w:t xml:space="preserve">中标单位</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27.1中标候选人的选取原则和数量见招标文件第五章规定。 </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27.2采购人应根据评委会推荐的中标候选人确定中标人。</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“江苏政府采购网”、“盐城市政府采购网”发布中标公告，公告期限为1个工作日。</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27.4若有充分证据证明，中标人出现下列情况之一的，一经查实，将被取消中标资格：</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27.4.1提供虚假材料谋取中标的。</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27.4.2向采购人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行贿或者提供其他不正当利益的。</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27.4.3属于本文件规定的无效条件，但在评标过程中又未被评委会发现的。</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27.4.4与采购人或者其他供应商恶意串通的。</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27.4.5采取不正当手段诋毁、排挤其他供应商的。</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0" w:name="_Toc200451960"/>
      <w:r>
        <w:rPr>
          <w:rFonts w:hint="eastAsia" w:asciiTheme="minorEastAsia" w:hAnsiTheme="minorEastAsia" w:eastAsiaTheme="minorEastAsia" w:cstheme="minorEastAsia"/>
          <w:color w:val="auto"/>
          <w:highlight w:val="none"/>
        </w:rPr>
        <w:t xml:space="preserve">27.5 有下列情形之一的，视为投标人串通投标，投标无效：</w:t>
      </w:r>
      <w:bookmarkEnd w:id="160"/>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27.5.1不同投标人的投标文件由同一单位或者个人编制。</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27.5.2不同投标人委托同一单位或者个人办理投标事宜。</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27.5.3不同投标人的投标文件载明的项目管理成员或者联系人员为同一人。</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27.5.4不同投标人的投标文件异常一致或者投标报价呈规律性差异。</w:t>
      </w:r>
      <w:r/>
    </w:p>
    <w:p>
      <w:pPr>
        <w:pStyle w:val="886"/>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28、质疑处理</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28.1提出质疑的供应商应当是参与所质疑项目采购活动的供应商。潜在供应商依法获取其可质疑的采购文件的，可以对采购文件提出质疑。</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或采购人提出质疑。上述应知其权益受到损害之日，是指：</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28.2.1对可以质疑的采购文件提出质疑的，为收到采购文件之日或者采购文件公告期限届满之日；</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28.2.2对采购过程提出质疑的，为各采购程序环节结束之日；</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28.2.3对中标或者成交结果提出质疑的，为中标或者成交结果公告期限届满之日。</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、采购人将只对供应商第一次质疑作出答复。</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采购人及采购代理机构只接收以纸质原件形式送达的质疑,采购人和采购代理机构不接受未填写快递运单的快件。质疑接收部门联系地址:（</w:t>
      </w:r>
      <w:r>
        <w:rPr>
          <w:rFonts w:hint="eastAsia" w:ascii="宋体" w:hAnsi="宋体" w:eastAsia="宋体" w:cs="宋体"/>
          <w:color w:val="auto"/>
          <w:highlight w:val="none"/>
          <w:lang w:val="en-US" w:eastAsia="zh-CN"/>
        </w:rPr>
        <w:t xml:space="preserve">江苏省盐南高新技术产业开发区伍佑街道伍佑东路20号</w:t>
      </w: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19962361001</w:t>
      </w: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lang w:val="en-US" w:eastAsia="zh-CN"/>
        </w:rPr>
        <w:t xml:space="preserve">15251108821</w:t>
      </w:r>
      <w:r>
        <w:rPr>
          <w:rFonts w:hint="eastAsia" w:ascii="宋体" w:hAnsi="宋体" w:eastAsia="宋体" w:cs="宋体"/>
          <w:color w:val="auto"/>
          <w:highlight w:val="none"/>
        </w:rPr>
        <w:t xml:space="preserve">）。</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 以下情形的质疑不予受理</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28.5.1内容不符合《政府采购质疑和投诉办法》第十二条规定的质疑。</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28.5.2超出政府采购法定期限的质疑。</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28.5.3以传真、电子邮件等方式递交的非原件形式的质疑。</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28.5.4未参加投标活动的供应商或在投标活动中自身权益未受到损害的供应商所提出的质疑。</w:t>
      </w:r>
      <w:r/>
    </w:p>
    <w:p>
      <w:pPr>
        <w:pStyle w:val="886"/>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28.5.5供应商组成联合体参加投标，联合体中任何一方或多方未按要求签字、盖章、加盖公章的质疑。</w:t>
      </w:r>
      <w:r/>
    </w:p>
    <w:p>
      <w:pPr>
        <w:pStyle w:val="886"/>
        <w:ind w:firstLine="4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28.6供应商提出书面质疑必须有理、有据，不得捏造事实、提供虚假材料进行恶意质疑。否则，一经查实，采购人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有权依据政府采购的有关规定，报请政府采购监管部门对该供应商进行相应的行政处罚和记录该供应商的失信信息。</w:t>
      </w:r>
      <w:r/>
    </w:p>
    <w:p>
      <w:pPr>
        <w:pStyle w:val="886"/>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29、中标通知书</w:t>
      </w:r>
      <w:r/>
    </w:p>
    <w:p>
      <w:pPr>
        <w:pStyle w:val="886"/>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29.l中标结果确定后，</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6"/>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86"/>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61" w:name="_Toc513029236"/>
      <w:r/>
      <w:bookmarkStart w:id="162" w:name="_Toc20823308"/>
      <w:r/>
      <w:bookmarkStart w:id="163" w:name="_Toc120614220"/>
      <w:r/>
      <w:bookmarkStart w:id="164" w:name="_Toc16938552"/>
      <w:r>
        <w:rPr>
          <w:rFonts w:hint="eastAsia" w:asciiTheme="minorEastAsia" w:hAnsiTheme="minorEastAsia" w:eastAsiaTheme="minorEastAsia" w:cstheme="minorEastAsia"/>
          <w:b/>
          <w:color w:val="auto"/>
          <w:sz w:val="32"/>
          <w:szCs w:val="32"/>
          <w:highlight w:val="none"/>
        </w:rPr>
        <w:t xml:space="preserve">七、授予合同</w:t>
      </w:r>
      <w:bookmarkEnd w:id="161"/>
      <w:r/>
      <w:bookmarkEnd w:id="162"/>
      <w:r/>
      <w:bookmarkEnd w:id="163"/>
      <w:r/>
      <w:bookmarkEnd w:id="164"/>
      <w:r/>
      <w:r/>
    </w:p>
    <w:p>
      <w:pPr>
        <w:pStyle w:val="886"/>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5" w:name="_Toc20823309"/>
      <w:r/>
      <w:bookmarkStart w:id="166" w:name="_Toc513029237"/>
      <w:r/>
      <w:bookmarkStart w:id="167" w:name="_Toc16938553"/>
      <w:r>
        <w:rPr>
          <w:rFonts w:hint="eastAsia" w:asciiTheme="minorEastAsia" w:hAnsiTheme="minorEastAsia" w:eastAsiaTheme="minorEastAsia" w:cstheme="minorEastAsia"/>
          <w:color w:val="auto"/>
          <w:sz w:val="30"/>
          <w:szCs w:val="30"/>
          <w:highlight w:val="none"/>
        </w:rPr>
        <w:t xml:space="preserve">30.签订合同</w:t>
      </w:r>
      <w:bookmarkEnd w:id="165"/>
      <w:r/>
      <w:bookmarkEnd w:id="166"/>
      <w:r/>
      <w:bookmarkEnd w:id="167"/>
      <w:r/>
      <w:r/>
    </w:p>
    <w:p>
      <w:pPr>
        <w:pStyle w:val="886"/>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30.l中标人应当在中标通知书发出之日起三十日内，按照招标文件确定的事项与采购人签订政府采购合同。</w:t>
      </w:r>
      <w:r/>
    </w:p>
    <w:p>
      <w:pPr>
        <w:pStyle w:val="886"/>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30.2招标文件、中标人的投标文件及招标过程中有关澄清、承诺文件均应作为合同附件。</w:t>
      </w:r>
      <w:r/>
    </w:p>
    <w:p>
      <w:pPr>
        <w:pStyle w:val="886"/>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30.3签订合同后，</w:t>
      </w:r>
      <w:r>
        <w:rPr>
          <w:rFonts w:hint="eastAsia" w:asciiTheme="minorEastAsia" w:hAnsiTheme="minorEastAsia" w:eastAsiaTheme="minorEastAsia" w:cstheme="minorEastAsia"/>
          <w:i/>
          <w:color w:val="auto"/>
          <w:highlight w:val="none"/>
          <w:u w:val="single"/>
        </w:rPr>
        <w:t xml:space="preserve">中标人不得将合同标的进行转包</w:t>
      </w:r>
      <w:r>
        <w:rPr>
          <w:rFonts w:hint="eastAsia" w:asciiTheme="minorEastAsia" w:hAnsiTheme="minorEastAsia" w:eastAsiaTheme="minorEastAsia" w:cstheme="minor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886"/>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31、服务（包含与服务相关的货物）的追加</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6"/>
        <w:ind w:firstLine="600"/>
        <w:jc w:val="both"/>
        <w:keepLines/>
        <w:keepNext/>
        <w:pageBreakBefore w:val="0"/>
        <w:spacing w:beforeAutospacing="0" w:afterAutospacing="0" w:line="480" w:lineRule="exact"/>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32.政府采购政策功能落实</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32.1</w:t>
      </w:r>
      <w:r>
        <w:rPr>
          <w:rFonts w:hint="eastAsia" w:ascii="宋体" w:hAnsi="宋体" w:eastAsia="宋体" w:cs="宋体"/>
          <w:color w:val="auto"/>
          <w:highlight w:val="none"/>
        </w:rPr>
        <w:t xml:space="preserve">政府采购</w:t>
      </w:r>
      <w:r>
        <w:rPr>
          <w:rFonts w:hint="eastAsia" w:ascii="宋体" w:hAnsi="宋体" w:eastAsia="宋体" w:cs="宋体"/>
          <w:color w:val="auto"/>
          <w:highlight w:val="none"/>
          <w:lang w:eastAsia="zh-CN"/>
        </w:rPr>
        <w:t xml:space="preserve">线上合同信用融资</w:t>
      </w:r>
      <w:r>
        <w:rPr>
          <w:rFonts w:hint="eastAsia" w:ascii="宋体" w:hAnsi="宋体" w:eastAsia="宋体" w:cs="宋体"/>
          <w:color w:val="auto"/>
          <w:highlight w:val="none"/>
        </w:rPr>
        <w:t xml:space="preserve">政策</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highlight w:val="none"/>
          <w:lang w:val="en-US" w:eastAsia="zh-CN"/>
        </w:rPr>
        <w:t xml:space="preserve">江苏</w:t>
      </w:r>
      <w:r>
        <w:rPr>
          <w:rFonts w:hint="eastAsia" w:ascii="宋体" w:hAnsi="宋体" w:eastAsia="宋体" w:cs="宋体"/>
          <w:color w:val="auto"/>
          <w:highlight w:val="none"/>
        </w:rPr>
        <w:t xml:space="preserve">政府采购网“政采贷”栏目）申请贷款，相关金融机构按照双方自愿的原则提供便捷、优惠的贷款服务；具体操作流程请参考苏采云系统中操作手册。</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32.2进口产品</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进口产品</w:t>
      </w:r>
      <w:r>
        <w:rPr>
          <w:rFonts w:hint="eastAsia" w:ascii="宋体" w:hAnsi="宋体" w:eastAsia="宋体" w:cs="宋体"/>
          <w:color w:val="auto"/>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32.3中小企业、监狱企业及残疾人福利性单位</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32.3.1中小企业定义：</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中小企业是</w:t>
      </w:r>
      <w:r>
        <w:rPr>
          <w:rFonts w:hint="eastAsia" w:ascii="宋体" w:hAnsi="宋体" w:eastAsia="宋体" w:cs="宋体"/>
          <w:color w:val="auto"/>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32.3.2供应商提供的货物、工程或者服务符合下列情形的，享受中小企业扶持政策：</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32.3.2.1在货物采购项目中，货物由中小企业制造，即货物由中小企业生产且使用该中小企业商号或者注册商标；</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32.3.2.2在工程采购项目中，工程由中小企业承建，即工程施工单位为中小企业；</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32.3.2.3在服务采购项目中，服务由中小企业承接，即提供服务的人员为中小企业依照《中华人民共和国劳动合同法》订立劳动合同的从业人员。</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32.3.3在货物采购项目中，供应商提供的货物既有中小企业制造货物，也有大型企业制造货物的，不享受中小企业扶持政策。</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32.3.6残疾人福利单位定义：享受政府采购支持政策的残疾人福利性单位应当同时满足以下条件：</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32.3.6.1安置的残疾人占本单位在职职工人数的比例不低于25%（含25%），并且安置的残疾人人数不少于10 人（含10 人）；</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32.3.6.2依法与安置的每位残疾人签订了一年以上（含一年）的劳动合同或服务协议；</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32.3.6.3为安置的每位残疾人按月足额缴纳了基本养老保险、基本医疗保险、失业保险、工伤保险和生育保险等社会保险费；</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32.3.6.4通过银行等金融机构向安置的每位残疾人，按月支付了不低于单位所在区县适用的经省级人民政府批准的月最低工资标准的工资；</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32.3.7本项目是否专门面向中小企业预留采购份额见第一章《招标公告》。</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32.3.8采购标的对应的中小企业划分标准所属行业见第四章《采购需求》。</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32.3.9小微企业价格评审优惠的政策：见第五章《评标方法和评标标准》。</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32.4政府采购节能产品、环境标志产品</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32.4.1严格执行政府采购关于支持</w:t>
      </w:r>
      <w:r>
        <w:rPr>
          <w:rFonts w:hint="eastAsia" w:ascii="宋体" w:hAnsi="宋体" w:eastAsia="宋体" w:cs="宋体"/>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32.5绿色包装</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32.6政府采购创新产品</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采购人优先采购各级政府部门公开发布的有效期内的创新产品、创新服务、首台套、首购首用等《目录》的创新产品。</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32.7绿色数据中心政策 </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32.8实施本国产品标准及相关政策</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1.本项目对采购本国产品给予政策支持，具体内容见招标文件“第五章 评标方法与评标标准”。</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32.9履约保证金政策</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确需收取履约保证金的，履约保证金的缴纳形式：</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如以履约保函（保险）形式缴纳履约保证金，供应商可通过政府采购电子履约保函（保险）平台（www.jsdzbh.com）在线申请履约保函（保险）。</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本项目约定为降低履约保证金至合同价的5%。</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33.预付款制度</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886"/>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bookmarkStart w:id="168" w:name="_Toc24191"/>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clear="all"/>
      </w:r>
      <w:bookmarkEnd w:id="168"/>
      <w:r/>
      <w:r/>
    </w:p>
    <w:p>
      <w:pPr>
        <w:numPr>
          <w:ilvl w:val="0"/>
          <w:numId w:val="1"/>
        </w:numPr>
        <w:jc w:val="center"/>
        <w:rPr>
          <w:rFonts w:hint="eastAsia" w:asciiTheme="minorEastAsia" w:hAnsiTheme="minorEastAsia" w:eastAsiaTheme="minorEastAsia" w:cstheme="minorEastAsia"/>
          <w:b/>
          <w:bCs/>
          <w:color w:val="auto"/>
          <w:sz w:val="44"/>
          <w:szCs w:val="44"/>
          <w:highlight w:val="none"/>
        </w:rPr>
      </w:pPr>
      <w:r/>
      <w:bookmarkStart w:id="169" w:name="_Toc479757211"/>
      <w:r/>
      <w:bookmarkStart w:id="170" w:name="_Toc16938590"/>
      <w:r/>
      <w:bookmarkStart w:id="171" w:name="_Toc120614244"/>
      <w:r/>
      <w:bookmarkStart w:id="172" w:name="_Toc20593"/>
      <w:r/>
      <w:bookmarkStart w:id="173" w:name="_Toc462564139"/>
      <w:r/>
      <w:bookmarkStart w:id="174" w:name="_Hlt16619350"/>
      <w:r/>
      <w:bookmarkStart w:id="175" w:name="_Toc20823346"/>
      <w:r/>
      <w:bookmarkStart w:id="176" w:name="_Hlt16619369"/>
      <w:r>
        <w:rPr>
          <w:rFonts w:hint="eastAsia" w:asciiTheme="minorEastAsia" w:hAnsiTheme="minorEastAsia" w:eastAsiaTheme="minorEastAsia" w:cstheme="minorEastAsia"/>
          <w:b/>
          <w:bCs/>
          <w:color w:val="auto"/>
          <w:sz w:val="44"/>
          <w:szCs w:val="44"/>
          <w:highlight w:val="none"/>
          <w:lang w:val="en-US" w:eastAsia="zh-CN"/>
        </w:rPr>
        <w:t xml:space="preserve">合同主要条款</w:t>
      </w:r>
      <w:r/>
    </w:p>
    <w:p>
      <w:pPr>
        <w:ind w:left="3254"/>
        <w:spacing w:before="129" w:line="223" w:lineRule="auto"/>
        <w:rPr>
          <w:rFonts w:hint="eastAsia" w:asciiTheme="minorEastAsia" w:hAnsiTheme="minorEastAsia" w:eastAsiaTheme="minorEastAsia" w:cstheme="minorEastAsia"/>
          <w:sz w:val="43"/>
          <w:szCs w:val="43"/>
          <w:lang w:eastAsia="zh-CN"/>
        </w:rPr>
      </w:pPr>
      <w:r>
        <w:rPr>
          <w:rFonts w:hint="eastAsia" w:asciiTheme="minorEastAsia" w:hAnsiTheme="minorEastAsia" w:eastAsiaTheme="minorEastAsia" w:cstheme="minorEastAsia"/>
          <w:sz w:val="43"/>
          <w:szCs w:val="43"/>
          <w:lang w:eastAsia="zh-CN"/>
        </w:rPr>
      </w:r>
      <w:r/>
    </w:p>
    <w:p>
      <w:pPr>
        <w:pStyle w:val="877"/>
        <w:spacing w:line="25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7"/>
        <w:spacing w:line="25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7"/>
        <w:spacing w:line="25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ind w:left="258"/>
        <w:jc w:val="center"/>
        <w:spacing w:before="169" w:line="218" w:lineRule="auto"/>
        <w:rPr>
          <w:rFonts w:hint="eastAsia" w:asciiTheme="minorEastAsia" w:hAnsiTheme="minorEastAsia" w:eastAsiaTheme="minorEastAsia" w:cstheme="minorEastAsia"/>
          <w:sz w:val="52"/>
          <w:szCs w:val="52"/>
          <w:lang w:eastAsia="zh-CN"/>
        </w:rPr>
      </w:pPr>
      <w:r>
        <w:rPr>
          <w:rFonts w:hint="eastAsia" w:asciiTheme="minorEastAsia" w:hAnsiTheme="minorEastAsia" w:eastAsiaTheme="minorEastAsia" w:cstheme="minorEastAsia"/>
          <w:b/>
          <w:sz w:val="72"/>
          <w:szCs w:val="72"/>
          <w:lang w:eastAsia="zh-CN"/>
        </w:rPr>
        <w:t xml:space="preserve">咨询合同</w:t>
      </w:r>
      <w:r/>
    </w:p>
    <w:p>
      <w:pPr>
        <w:pStyle w:val="877"/>
        <w:spacing w:line="244"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7"/>
        <w:spacing w:line="245"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7"/>
        <w:spacing w:line="245"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7"/>
        <w:spacing w:line="245"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pStyle w:val="877"/>
        <w:ind w:firstLine="840"/>
        <w:spacing w:line="245" w:lineRule="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委 托 人：</w:t>
      </w:r>
      <w:r>
        <w:rPr>
          <w:rFonts w:hint="eastAsia" w:asciiTheme="minorEastAsia" w:hAnsiTheme="minorEastAsia" w:eastAsiaTheme="minorEastAsia" w:cstheme="minorEastAsia"/>
          <w:sz w:val="28"/>
          <w:szCs w:val="28"/>
          <w:u w:val="single"/>
          <w:lang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eastAsia="zh-CN"/>
        </w:rPr>
        <w:t xml:space="preserve">  </w:t>
      </w:r>
      <w:r/>
    </w:p>
    <w:p>
      <w:pPr>
        <w:pStyle w:val="877"/>
        <w:ind w:firstLine="840"/>
        <w:spacing w:line="245" w:lineRule="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eastAsia="zh-CN"/>
        </w:rPr>
        <w:t xml:space="preserve">咨 询 人：</w:t>
      </w:r>
      <w:r>
        <w:rPr>
          <w:rFonts w:hint="eastAsia" w:asciiTheme="minorEastAsia" w:hAnsiTheme="minorEastAsia" w:eastAsiaTheme="minorEastAsia" w:cstheme="minorEastAsia"/>
          <w:sz w:val="28"/>
          <w:szCs w:val="28"/>
          <w:u w:val="single"/>
          <w:lang w:eastAsia="zh-CN"/>
        </w:rPr>
        <w:t xml:space="preserve">                   </w:t>
      </w:r>
      <w:r>
        <w:rPr>
          <w:rFonts w:hint="eastAsia" w:asciiTheme="minorEastAsia" w:hAnsiTheme="minorEastAsia" w:eastAsiaTheme="minorEastAsia" w:cstheme="minorEastAsia"/>
          <w:sz w:val="28"/>
          <w:szCs w:val="28"/>
          <w:u w:val="single"/>
          <w:lang w:val="en-US" w:eastAsia="zh-CN"/>
        </w:rPr>
        <w:t xml:space="preserve">          </w:t>
      </w:r>
      <w:r/>
    </w:p>
    <w:p>
      <w:pPr>
        <w:pStyle w:val="877"/>
        <w:ind w:firstLine="840"/>
        <w:spacing w:line="245" w:lineRule="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eastAsia="zh-CN"/>
        </w:rPr>
        <w:t xml:space="preserve">项目名称：</w:t>
      </w:r>
      <w:r>
        <w:rPr>
          <w:rFonts w:hint="eastAsia" w:asciiTheme="minorEastAsia" w:hAnsiTheme="minorEastAsia" w:eastAsiaTheme="minorEastAsia" w:cstheme="minorEastAsia"/>
          <w:sz w:val="28"/>
          <w:szCs w:val="28"/>
          <w:u w:val="single"/>
          <w:lang w:eastAsia="zh-CN"/>
        </w:rPr>
        <w:t xml:space="preserve">                     </w:t>
      </w:r>
      <w:r>
        <w:rPr>
          <w:rFonts w:hint="eastAsia" w:asciiTheme="minorEastAsia" w:hAnsiTheme="minorEastAsia" w:eastAsiaTheme="minorEastAsia" w:cstheme="minorEastAsia"/>
          <w:sz w:val="28"/>
          <w:szCs w:val="28"/>
          <w:u w:val="single"/>
          <w:lang w:val="en-US" w:eastAsia="zh-CN"/>
        </w:rPr>
        <w:t xml:space="preserve">        </w:t>
      </w:r>
      <w:r/>
    </w:p>
    <w:p>
      <w:pPr>
        <w:pStyle w:val="877"/>
        <w:ind w:firstLine="840"/>
        <w:spacing w:line="245" w:lineRule="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eastAsia="zh-CN"/>
        </w:rPr>
        <w:t xml:space="preserve">建设地点：</w:t>
      </w:r>
      <w:r>
        <w:rPr>
          <w:rFonts w:hint="eastAsia" w:asciiTheme="minorEastAsia" w:hAnsiTheme="minorEastAsia" w:eastAsiaTheme="minorEastAsia" w:cstheme="minorEastAsia"/>
          <w:sz w:val="28"/>
          <w:szCs w:val="28"/>
          <w:u w:val="single"/>
          <w:lang w:eastAsia="zh-CN"/>
        </w:rPr>
        <w:t xml:space="preserve">                    </w:t>
      </w:r>
      <w:r>
        <w:rPr>
          <w:rFonts w:hint="eastAsia" w:asciiTheme="minorEastAsia" w:hAnsiTheme="minorEastAsia" w:eastAsiaTheme="minorEastAsia" w:cstheme="minorEastAsia"/>
          <w:sz w:val="28"/>
          <w:szCs w:val="28"/>
          <w:u w:val="single"/>
          <w:lang w:val="en-US" w:eastAsia="zh-CN"/>
        </w:rPr>
        <w:t xml:space="preserve">         </w:t>
      </w:r>
      <w:r/>
    </w:p>
    <w:p>
      <w:pPr>
        <w:jc w:val="center"/>
        <w:spacing w:line="360" w:lineRule="exact"/>
        <w:widowControl w:val="off"/>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r>
      <w:r/>
    </w:p>
    <w:p>
      <w:pPr>
        <w:jc w:val="center"/>
        <w:spacing w:line="360" w:lineRule="exact"/>
        <w:widowControl w:val="off"/>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r>
      <w:r/>
    </w:p>
    <w:p>
      <w:pPr>
        <w:jc w:val="center"/>
        <w:spacing w:line="360" w:lineRule="exact"/>
        <w:widowControl w:val="off"/>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r>
      <w:r/>
    </w:p>
    <w:p>
      <w:pPr>
        <w:jc w:val="center"/>
        <w:spacing w:line="360" w:lineRule="exact"/>
        <w:widowControl w:val="off"/>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r>
      <w:r/>
    </w:p>
    <w:p>
      <w:pPr>
        <w:jc w:val="center"/>
        <w:spacing w:line="360" w:lineRule="exact"/>
        <w:widowControl w:val="off"/>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 xml:space="preserve">中华人民共和国建设部</w:t>
      </w:r>
      <w:r/>
    </w:p>
    <w:p>
      <w:pPr>
        <w:jc w:val="center"/>
        <w:spacing w:line="360" w:lineRule="exact"/>
        <w:widowControl w:val="off"/>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b/>
          <w:sz w:val="28"/>
          <w:szCs w:val="28"/>
          <w:lang w:eastAsia="zh-CN"/>
        </w:rPr>
        <w:t xml:space="preserve">　　　　　　　　　　　　制定</w:t>
      </w:r>
      <w:r/>
    </w:p>
    <w:p>
      <w:pPr>
        <w:jc w:val="center"/>
        <w:spacing w:line="360" w:lineRule="exact"/>
        <w:widowControl w:val="off"/>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lang w:eastAsia="zh-CN"/>
        </w:rPr>
        <w:t xml:space="preserve">国家工商行政管理总局</w:t>
      </w:r>
      <w:r/>
    </w:p>
    <w:p>
      <w:pPr>
        <w:spacing w:line="360" w:lineRule="exact"/>
        <w:widowControl w:val="off"/>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spacing w:line="360" w:lineRule="exact"/>
        <w:widowControl w:val="off"/>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r>
      <w:r/>
    </w:p>
    <w:p>
      <w:pPr>
        <w:jc w:val="center"/>
        <w:rPr>
          <w:rFonts w:hint="eastAsia" w:asciiTheme="minorEastAsia" w:hAnsiTheme="minorEastAsia" w:eastAsiaTheme="minorEastAsia" w:cstheme="minorEastAsia"/>
          <w:b/>
          <w:sz w:val="36"/>
          <w:szCs w:val="36"/>
          <w:lang w:eastAsia="zh-CN"/>
        </w:rPr>
      </w:pPr>
      <w:r>
        <w:rPr>
          <w:rFonts w:hint="eastAsia" w:asciiTheme="minorEastAsia" w:hAnsiTheme="minorEastAsia" w:eastAsiaTheme="minorEastAsia" w:cstheme="minorEastAsia"/>
          <w:b/>
          <w:sz w:val="28"/>
          <w:szCs w:val="28"/>
          <w:lang w:val="en-US" w:eastAsia="zh-CN"/>
        </w:rPr>
        <w:t xml:space="preserve">202</w:t>
      </w:r>
      <w:r>
        <w:rPr>
          <w:rFonts w:hint="eastAsia" w:asciiTheme="minorEastAsia" w:hAnsiTheme="minorEastAsia" w:cstheme="minorEastAsia"/>
          <w:b/>
          <w:sz w:val="28"/>
          <w:szCs w:val="28"/>
          <w:lang w:val="en-US" w:eastAsia="zh-CN"/>
        </w:rPr>
        <w:t xml:space="preserve">6</w:t>
      </w:r>
      <w:r>
        <w:rPr>
          <w:rFonts w:hint="eastAsia" w:asciiTheme="minorEastAsia" w:hAnsiTheme="minorEastAsia" w:eastAsiaTheme="minorEastAsia" w:cstheme="minorEastAsia"/>
          <w:b/>
          <w:sz w:val="28"/>
          <w:szCs w:val="28"/>
          <w:lang w:val="en-US" w:eastAsia="zh-CN"/>
        </w:rPr>
        <w:t xml:space="preserve">年  月</w:t>
      </w:r>
      <w:r>
        <w:rPr>
          <w:rFonts w:hint="eastAsia" w:asciiTheme="minorEastAsia" w:hAnsiTheme="minorEastAsia" w:eastAsiaTheme="minorEastAsia" w:cstheme="minorEastAsia"/>
          <w:b/>
          <w:sz w:val="36"/>
          <w:szCs w:val="36"/>
          <w:lang w:eastAsia="zh-CN"/>
        </w:rPr>
        <w:br w:type="page" w:clear="all"/>
      </w:r>
      <w:r/>
    </w:p>
    <w:p>
      <w:pPr>
        <w:pStyle w:val="886"/>
        <w:ind w:left="0" w:right="0" w:firstLine="0"/>
        <w:jc w:val="center"/>
        <w:keepLines w:val="0"/>
        <w:keepNext w:val="0"/>
        <w:spacing w:before="0" w:beforeAutospacing="0" w:after="0" w:afterAutospacing="0"/>
        <w:widowControl/>
        <w:rPr>
          <w:rFonts w:hint="eastAsia" w:ascii="宋体" w:hAnsi="宋体" w:eastAsia="宋体" w:cs="宋体"/>
          <w:b/>
          <w:bCs/>
          <w:color w:val="000000"/>
          <w:sz w:val="32"/>
          <w:szCs w:val="32"/>
          <w:highlight w:val="none"/>
        </w:rPr>
        <w:suppressLineNumbers w:val="0"/>
      </w:pPr>
      <w:r>
        <w:rPr>
          <w:b/>
          <w:bCs/>
          <w:sz w:val="32"/>
          <w:szCs w:val="32"/>
        </w:rPr>
        <w:t xml:space="preserve">盐南高新区房地产开发项目建安成本造价咨询服务项目</w:t>
      </w:r>
      <w:r>
        <w:rPr>
          <w:rFonts w:hint="eastAsia"/>
          <w:b/>
          <w:bCs/>
          <w:sz w:val="32"/>
          <w:szCs w:val="32"/>
          <w:lang w:val="en-US" w:eastAsia="zh-CN"/>
        </w:rPr>
        <w:t xml:space="preserve">合同书</w:t>
      </w:r>
      <w:r/>
    </w:p>
    <w:p>
      <w:pPr>
        <w:pStyle w:val="88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项目名称：盐南高新区部分土地增值税项目售价认证及建安成本造价咨询服务项目</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甲方：_________</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乙方：_________</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lang w:eastAsia="zh-CN"/>
        </w:rPr>
        <w:t xml:space="preserve">盐南高新区部分土地增值税项目售价认证及建安成本造价咨询服务项目</w:t>
      </w:r>
      <w:r>
        <w:rPr>
          <w:rFonts w:hint="eastAsia" w:ascii="宋体" w:hAnsi="宋体" w:eastAsia="宋体" w:cs="宋体"/>
          <w:color w:val="000000"/>
          <w:sz w:val="24"/>
          <w:szCs w:val="24"/>
          <w:highlight w:val="none"/>
        </w:rPr>
        <w:t xml:space="preserve">公开招标的结果，签署本合同。</w:t>
      </w:r>
      <w:r/>
    </w:p>
    <w:p>
      <w:pPr>
        <w:pStyle w:val="886"/>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886"/>
        <w:ind w:firstLine="480"/>
        <w:jc w:val="both"/>
        <w:keepLines w:val="0"/>
        <w:keepNext w:val="0"/>
        <w:pageBreakBefore w:val="0"/>
        <w:spacing w:before="120" w:beforeAutospacing="0" w:after="120" w:afterAutospacing="0" w:line="500" w:lineRule="exact"/>
        <w:widowControl w:val="off"/>
        <w:rPr>
          <w:rFonts w:hint="eastAsia" w:eastAsia="宋体"/>
          <w:sz w:val="24"/>
          <w:szCs w:val="24"/>
          <w:highlight w:val="none"/>
          <w:lang w:eastAsia="zh-CN"/>
        </w:rPr>
      </w:pPr>
      <w:r>
        <w:rPr>
          <w:rFonts w:hint="eastAsia" w:ascii="宋体" w:hAnsi="宋体" w:eastAsia="宋体" w:cs="宋体"/>
          <w:color w:val="000000"/>
          <w:sz w:val="24"/>
          <w:szCs w:val="24"/>
          <w:highlight w:val="none"/>
        </w:rPr>
        <w:t xml:space="preserve">1.1 标的名称：盐南高新区部分土地增值税项目售价认证及建安成本造价咨询服务项目</w:t>
      </w:r>
      <w:r>
        <w:rPr>
          <w:rFonts w:hint="eastAsia" w:ascii="宋体" w:hAnsi="宋体" w:eastAsia="宋体" w:cs="宋体"/>
          <w:color w:val="000000"/>
          <w:sz w:val="24"/>
          <w:szCs w:val="24"/>
          <w:highlight w:val="none"/>
          <w:lang w:eastAsia="zh-CN"/>
        </w:rPr>
        <w:t xml:space="preserve">。</w:t>
      </w:r>
      <w:r/>
    </w:p>
    <w:p>
      <w:pPr>
        <w:pStyle w:val="88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1.2履行地点：</w:t>
      </w:r>
      <w:r>
        <w:rPr>
          <w:rFonts w:hint="eastAsia" w:ascii="宋体" w:hAnsi="宋体" w:eastAsia="宋体" w:cs="宋体"/>
          <w:color w:val="000000"/>
          <w:sz w:val="24"/>
          <w:szCs w:val="24"/>
          <w:highlight w:val="none"/>
          <w:lang w:val="en-US" w:eastAsia="zh-CN"/>
        </w:rPr>
        <w:t xml:space="preserve">盐南高新区。</w:t>
      </w:r>
      <w:r/>
    </w:p>
    <w:p>
      <w:pPr>
        <w:ind w:right="193" w:firstLine="480"/>
        <w:jc w:val="both"/>
        <w:keepLines w:val="0"/>
        <w:keepNext w:val="0"/>
        <w:pageBreakBefore w:val="0"/>
        <w:spacing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Theme="minorEastAsia" w:hAnsiTheme="minorEastAsia" w:eastAsiaTheme="minorEastAsia" w:cstheme="minorEastAsia"/>
          <w:spacing w:val="-6"/>
          <w:sz w:val="24"/>
          <w:szCs w:val="24"/>
          <w:lang w:val="en-US" w:eastAsia="zh-CN"/>
        </w:rPr>
        <w:t xml:space="preserve">服务</w:t>
      </w:r>
      <w:r>
        <w:rPr>
          <w:rFonts w:hint="eastAsia" w:asciiTheme="minorEastAsia" w:hAnsiTheme="minorEastAsia" w:eastAsiaTheme="minorEastAsia" w:cstheme="minorEastAsia"/>
          <w:spacing w:val="-6"/>
          <w:sz w:val="24"/>
          <w:szCs w:val="24"/>
          <w:lang w:eastAsia="zh-CN"/>
        </w:rPr>
        <w:t xml:space="preserve">期限：一年，</w:t>
      </w:r>
      <w:r>
        <w:rPr>
          <w:rFonts w:hint="eastAsia" w:asciiTheme="minorEastAsia" w:hAnsiTheme="minorEastAsia" w:eastAsiaTheme="minorEastAsia" w:cstheme="minorEastAsia"/>
          <w:spacing w:val="-6"/>
          <w:sz w:val="24"/>
          <w:szCs w:val="24"/>
          <w:lang w:val="en-US" w:eastAsia="zh-CN"/>
        </w:rPr>
        <w:t xml:space="preserve">自    年  月  日至    年  月  日止。</w:t>
      </w:r>
      <w:r>
        <w:rPr>
          <w:rFonts w:hint="eastAsia" w:asciiTheme="minorEastAsia" w:hAnsiTheme="minorEastAsia" w:eastAsiaTheme="minorEastAsia" w:cstheme="minorEastAsia"/>
          <w:spacing w:val="-6"/>
          <w:sz w:val="24"/>
          <w:szCs w:val="24"/>
          <w:lang w:eastAsia="zh-CN"/>
        </w:rPr>
        <w:t xml:space="preserve">每年服务合同期满后并经</w:t>
      </w:r>
      <w:r>
        <w:rPr>
          <w:rFonts w:hint="eastAsia" w:asciiTheme="minorEastAsia" w:hAnsiTheme="minorEastAsia" w:eastAsiaTheme="minorEastAsia" w:cstheme="minorEastAsia"/>
          <w:spacing w:val="-6"/>
          <w:sz w:val="24"/>
          <w:szCs w:val="24"/>
          <w:lang w:val="en-US" w:eastAsia="zh-CN"/>
        </w:rPr>
        <w:t xml:space="preserve">甲方</w:t>
      </w:r>
      <w:r>
        <w:rPr>
          <w:rFonts w:hint="eastAsia" w:asciiTheme="minorEastAsia" w:hAnsiTheme="minorEastAsia" w:eastAsiaTheme="minorEastAsia" w:cstheme="minorEastAsia"/>
          <w:spacing w:val="-6"/>
          <w:sz w:val="24"/>
          <w:szCs w:val="24"/>
          <w:lang w:eastAsia="zh-CN"/>
        </w:rPr>
        <w:t xml:space="preserve">考核合格可续签本合同，合同一年一签，最多续签两次。在服务期内，如发生</w:t>
      </w:r>
      <w:r>
        <w:rPr>
          <w:rFonts w:hint="eastAsia" w:asciiTheme="minorEastAsia" w:hAnsiTheme="minorEastAsia" w:eastAsiaTheme="minorEastAsia" w:cstheme="minorEastAsia"/>
          <w:spacing w:val="-6"/>
          <w:sz w:val="24"/>
          <w:szCs w:val="24"/>
          <w:lang w:val="en-US" w:eastAsia="zh-CN"/>
        </w:rPr>
        <w:t xml:space="preserve">甲方</w:t>
      </w:r>
      <w:r>
        <w:rPr>
          <w:rFonts w:hint="eastAsia" w:asciiTheme="minorEastAsia" w:hAnsiTheme="minorEastAsia" w:eastAsiaTheme="minorEastAsia" w:cstheme="minorEastAsia"/>
          <w:spacing w:val="-6"/>
          <w:sz w:val="24"/>
          <w:szCs w:val="24"/>
          <w:lang w:eastAsia="zh-CN"/>
        </w:rPr>
        <w:t xml:space="preserve">行政区域的管理权限的调整或上级主管部门的硬性要求，</w:t>
      </w:r>
      <w:r>
        <w:rPr>
          <w:rFonts w:hint="eastAsia" w:asciiTheme="minorEastAsia" w:hAnsiTheme="minorEastAsia" w:eastAsiaTheme="minorEastAsia" w:cstheme="minorEastAsia"/>
          <w:spacing w:val="-6"/>
          <w:sz w:val="24"/>
          <w:szCs w:val="24"/>
          <w:lang w:val="en-US" w:eastAsia="zh-CN"/>
        </w:rPr>
        <w:t xml:space="preserve">甲方</w:t>
      </w:r>
      <w:r>
        <w:rPr>
          <w:rFonts w:hint="eastAsia" w:asciiTheme="minorEastAsia" w:hAnsiTheme="minorEastAsia" w:eastAsiaTheme="minorEastAsia" w:cstheme="minorEastAsia"/>
          <w:spacing w:val="-6"/>
          <w:sz w:val="24"/>
          <w:szCs w:val="24"/>
          <w:lang w:eastAsia="zh-CN"/>
        </w:rPr>
        <w:t xml:space="preserve">有权无条件提前终止本合同，不视为</w:t>
      </w:r>
      <w:r>
        <w:rPr>
          <w:rFonts w:hint="eastAsia" w:asciiTheme="minorEastAsia" w:hAnsiTheme="minorEastAsia" w:eastAsiaTheme="minorEastAsia" w:cstheme="minorEastAsia"/>
          <w:spacing w:val="-6"/>
          <w:sz w:val="24"/>
          <w:szCs w:val="24"/>
          <w:lang w:val="en-US" w:eastAsia="zh-CN"/>
        </w:rPr>
        <w:t xml:space="preserve">甲方</w:t>
      </w:r>
      <w:r>
        <w:rPr>
          <w:rFonts w:hint="eastAsia" w:asciiTheme="minorEastAsia" w:hAnsiTheme="minorEastAsia" w:eastAsiaTheme="minorEastAsia" w:cstheme="minorEastAsia"/>
          <w:spacing w:val="-6"/>
          <w:sz w:val="24"/>
          <w:szCs w:val="24"/>
          <w:lang w:eastAsia="zh-CN"/>
        </w:rPr>
        <w:t xml:space="preserve">违约。</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Theme="minorEastAsia" w:hAnsiTheme="minorEastAsia" w:eastAsiaTheme="minorEastAsia" w:cstheme="minorEastAsia"/>
          <w:spacing w:val="-6"/>
          <w:sz w:val="24"/>
          <w:szCs w:val="24"/>
          <w:lang w:val="en-US" w:eastAsia="zh-CN"/>
        </w:rPr>
        <w:t xml:space="preserve">服务要求：单个项目自收到报审材料之日起30日内审核完毕，具体服从采购人要求</w:t>
      </w:r>
      <w:r>
        <w:rPr>
          <w:rFonts w:hint="eastAsia" w:asciiTheme="minorEastAsia" w:hAnsiTheme="minorEastAsia" w:eastAsiaTheme="minorEastAsia" w:cstheme="minorEastAsia"/>
          <w:spacing w:val="-6"/>
          <w:sz w:val="24"/>
          <w:szCs w:val="24"/>
          <w:lang w:eastAsia="zh-CN"/>
        </w:rPr>
        <w:t xml:space="preserve">。</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lang w:eastAsia="zh-CN"/>
        </w:rPr>
        <w:t xml:space="preserve">咨询业务范围及内容：</w:t>
      </w:r>
      <w:r>
        <w:rPr>
          <w:rFonts w:hint="eastAsia" w:ascii="宋体" w:hAnsi="宋体" w:eastAsia="宋体" w:cs="宋体"/>
          <w:color w:val="000000"/>
          <w:sz w:val="24"/>
          <w:szCs w:val="24"/>
          <w:highlight w:val="none"/>
          <w:lang w:val="en-US" w:eastAsia="zh-CN"/>
        </w:rPr>
        <w:t xml:space="preserve">主要包括但不限于</w:t>
      </w:r>
      <w:r>
        <w:rPr>
          <w:rFonts w:hint="eastAsia" w:ascii="宋体" w:hAnsi="宋体" w:eastAsia="宋体" w:cs="宋体"/>
          <w:color w:val="000000"/>
          <w:sz w:val="24"/>
          <w:szCs w:val="24"/>
          <w:highlight w:val="none"/>
          <w:lang w:eastAsia="zh-CN"/>
        </w:rPr>
        <w:t xml:space="preserve">盐南高新区房地产</w:t>
      </w:r>
      <w:r>
        <w:rPr>
          <w:rFonts w:hint="eastAsia" w:ascii="宋体" w:hAnsi="宋体" w:eastAsia="宋体" w:cs="宋体"/>
          <w:color w:val="000000"/>
          <w:sz w:val="24"/>
          <w:szCs w:val="24"/>
          <w:highlight w:val="none"/>
          <w:lang w:val="en-US" w:eastAsia="zh-CN"/>
        </w:rPr>
        <w:t xml:space="preserve">开发</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lang w:val="en-US" w:eastAsia="zh-CN"/>
        </w:rPr>
        <w:t xml:space="preserve">的投资成本核算及相关的造价咨询服务，具体项目服从采购人安排</w:t>
      </w:r>
      <w:r>
        <w:rPr>
          <w:rFonts w:hint="eastAsia" w:ascii="宋体" w:hAnsi="宋体" w:eastAsia="宋体" w:cs="宋体"/>
          <w:color w:val="000000"/>
          <w:sz w:val="24"/>
          <w:szCs w:val="24"/>
          <w:highlight w:val="none"/>
          <w:lang w:eastAsia="zh-CN"/>
        </w:rPr>
        <w:t xml:space="preserve">。</w:t>
      </w:r>
      <w:r/>
    </w:p>
    <w:p>
      <w:pPr>
        <w:pStyle w:val="886"/>
        <w:ind w:firstLine="482"/>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p>
    <w:p>
      <w:pPr>
        <w:ind w:firstLine="480"/>
        <w:keepLines w:val="0"/>
        <w:keepNext w:val="0"/>
        <w:pageBreakBefore w:val="0"/>
        <w:spacing w:line="50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2.1造价咨询服务计费方法：以审核后的建安工程造价为计算基数，按照苏建价协[2022]7号《江苏省工程造价咨询服务收费指导意见》收费指导价中竣工阶段（工程结算复核）收费标准的</w:t>
      </w:r>
      <w:r>
        <w:rPr>
          <w:rFonts w:hint="eastAsia" w:asciiTheme="minorEastAsia" w:hAnsiTheme="minorEastAsia" w:cstheme="minorEastAsia"/>
          <w:sz w:val="24"/>
          <w:u w:val="single"/>
          <w:lang w:val="en-US" w:eastAsia="zh-CN"/>
        </w:rPr>
        <w:t xml:space="preserve"> （1-中标优惠率） </w:t>
      </w:r>
      <w:r>
        <w:rPr>
          <w:rFonts w:hint="eastAsia" w:asciiTheme="minorEastAsia" w:hAnsiTheme="minorEastAsia" w:cstheme="minorEastAsia"/>
          <w:sz w:val="24"/>
          <w:lang w:val="en-US" w:eastAsia="zh-CN"/>
        </w:rPr>
        <w:t xml:space="preserve">%计取。（单个项目结算复核服务费</w:t>
      </w:r>
      <w:r>
        <w:rPr>
          <w:rFonts w:hint="eastAsia" w:asciiTheme="minorEastAsia" w:hAnsiTheme="minorEastAsia" w:cstheme="minorEastAsia"/>
          <w:sz w:val="24"/>
          <w:lang w:val="zh-TW" w:eastAsia="zh-TW"/>
        </w:rPr>
        <w:t xml:space="preserve">不足</w:t>
      </w:r>
      <w:r>
        <w:rPr>
          <w:rFonts w:hint="eastAsia" w:asciiTheme="minorEastAsia" w:hAnsiTheme="minorEastAsia" w:cstheme="minorEastAsia"/>
          <w:sz w:val="24"/>
          <w:lang w:val="en-US" w:eastAsia="zh-CN"/>
        </w:rPr>
        <w:t xml:space="preserve">3</w:t>
      </w:r>
      <w:r>
        <w:rPr>
          <w:rFonts w:hint="eastAsia" w:asciiTheme="minorEastAsia" w:hAnsiTheme="minorEastAsia" w:cstheme="minorEastAsia"/>
          <w:sz w:val="24"/>
          <w:lang w:val="zh-TW" w:eastAsia="zh-TW"/>
        </w:rPr>
        <w:t xml:space="preserve">000元</w:t>
      </w:r>
      <w:r>
        <w:rPr>
          <w:rFonts w:hint="eastAsia" w:asciiTheme="minorEastAsia" w:hAnsiTheme="minorEastAsia" w:cstheme="minorEastAsia"/>
          <w:sz w:val="24"/>
          <w:lang w:val="en-US" w:eastAsia="zh-CN"/>
        </w:rPr>
        <w:t xml:space="preserve">的</w:t>
      </w:r>
      <w:r>
        <w:rPr>
          <w:rFonts w:hint="eastAsia" w:asciiTheme="minorEastAsia" w:hAnsiTheme="minorEastAsia" w:cstheme="minorEastAsia"/>
          <w:sz w:val="24"/>
          <w:lang w:val="zh-TW" w:eastAsia="zh-TW"/>
        </w:rPr>
        <w:t xml:space="preserve">按</w:t>
      </w:r>
      <w:r>
        <w:rPr>
          <w:rFonts w:hint="eastAsia" w:asciiTheme="minorEastAsia" w:hAnsiTheme="minorEastAsia" w:cstheme="minorEastAsia"/>
          <w:sz w:val="24"/>
          <w:lang w:val="en-US" w:eastAsia="zh-CN"/>
        </w:rPr>
        <w:t xml:space="preserve">3</w:t>
      </w:r>
      <w:r>
        <w:rPr>
          <w:rFonts w:hint="eastAsia" w:asciiTheme="minorEastAsia" w:hAnsiTheme="minorEastAsia" w:cstheme="minorEastAsia"/>
          <w:sz w:val="24"/>
          <w:lang w:val="zh-TW" w:eastAsia="zh-TW"/>
        </w:rPr>
        <w:t xml:space="preserve">000元计取</w:t>
      </w:r>
      <w:r>
        <w:rPr>
          <w:rFonts w:hint="eastAsia" w:asciiTheme="minorEastAsia" w:hAnsiTheme="minorEastAsia" w:cstheme="minorEastAsia"/>
          <w:sz w:val="24"/>
          <w:lang w:val="zh-TW" w:eastAsia="zh-CN"/>
        </w:rPr>
        <w:t xml:space="preserve">。）</w:t>
      </w:r>
      <w:r/>
    </w:p>
    <w:p>
      <w:pPr>
        <w:ind w:firstLine="480"/>
        <w:keepLines w:val="0"/>
        <w:keepNext w:val="0"/>
        <w:pageBreakBefore w:val="0"/>
        <w:spacing w:line="50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b w:val="0"/>
          <w:bCs w:val="0"/>
          <w:sz w:val="24"/>
          <w:lang w:val="en-US" w:eastAsia="zh-CN"/>
        </w:rPr>
        <w:t xml:space="preserve">2.2资产评估服务计费方法：</w:t>
      </w:r>
      <w:r>
        <w:rPr>
          <w:rFonts w:hint="eastAsia" w:asciiTheme="minorEastAsia" w:hAnsiTheme="minorEastAsia" w:cstheme="minorEastAsia"/>
          <w:sz w:val="24"/>
          <w:lang w:val="en-US" w:eastAsia="zh-CN"/>
        </w:rPr>
        <w:t xml:space="preserve">以评估价值（标的资产的评估值）为计算基数，按照发改</w:t>
      </w:r>
      <w:r>
        <w:rPr>
          <w:rFonts w:hint="eastAsia" w:asciiTheme="minorEastAsia" w:hAnsiTheme="minorEastAsia" w:cstheme="minorEastAsia"/>
          <w:b w:val="0"/>
          <w:bCs w:val="0"/>
          <w:sz w:val="24"/>
          <w:lang w:val="en-US" w:eastAsia="zh-CN"/>
        </w:rPr>
        <w:t xml:space="preserve">价</w:t>
      </w:r>
      <w:r>
        <w:rPr>
          <w:rFonts w:hint="eastAsia" w:asciiTheme="minorEastAsia" w:hAnsiTheme="minorEastAsia" w:cstheme="minorEastAsia"/>
          <w:sz w:val="24"/>
          <w:lang w:val="en-US" w:eastAsia="zh-CN"/>
        </w:rPr>
        <w:t xml:space="preserve">格[2009]2914号《资产评估收费管理办法》的最低差额计费率收费标准的</w:t>
      </w:r>
      <w:r>
        <w:rPr>
          <w:rFonts w:hint="eastAsia" w:asciiTheme="minorEastAsia" w:hAnsiTheme="minorEastAsia" w:cstheme="minorEastAsia"/>
          <w:sz w:val="24"/>
          <w:u w:val="single"/>
          <w:lang w:val="en-US" w:eastAsia="zh-CN"/>
        </w:rPr>
        <w:t xml:space="preserve">（1-中标优惠率）</w:t>
      </w:r>
      <w:r>
        <w:rPr>
          <w:rFonts w:hint="eastAsia" w:asciiTheme="minorEastAsia" w:hAnsiTheme="minorEastAsia" w:cstheme="minorEastAsia"/>
          <w:sz w:val="24"/>
          <w:lang w:val="en-US" w:eastAsia="zh-CN"/>
        </w:rPr>
        <w:t xml:space="preserve">%计取。</w:t>
      </w:r>
      <w:r/>
    </w:p>
    <w:p>
      <w:pPr>
        <w:ind w:firstLine="480"/>
        <w:keepLines w:val="0"/>
        <w:keepNext w:val="0"/>
        <w:pageBreakBefore w:val="0"/>
        <w:spacing w:line="500" w:lineRule="exact"/>
        <w:widowControl w:val="off"/>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注：以上费用取费，按乙方提供造价咨询服务或资产评估服务的独立项目分别计算。</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eastAsia="zh-CN"/>
        </w:rPr>
      </w:pPr>
      <w:r>
        <w:rPr>
          <w:rFonts w:hint="eastAsia" w:asciiTheme="minorEastAsia" w:hAnsiTheme="minorEastAsia" w:cstheme="minorEastAsia"/>
          <w:sz w:val="24"/>
          <w:lang w:val="en-US" w:eastAsia="zh-CN"/>
        </w:rPr>
        <w:t xml:space="preserve">2.</w:t>
      </w:r>
      <w:r>
        <w:rPr>
          <w:rFonts w:hint="eastAsia" w:asciiTheme="minorEastAsia" w:hAnsiTheme="minorEastAsia" w:eastAsiaTheme="minorEastAsia" w:cstheme="minorEastAsia"/>
          <w:sz w:val="24"/>
          <w:lang w:eastAsia="zh-CN"/>
        </w:rPr>
        <w:t xml:space="preserve">3其他约定</w:t>
      </w:r>
      <w:r/>
    </w:p>
    <w:p>
      <w:pPr>
        <w:ind w:firstLine="480"/>
        <w:keepLines w:val="0"/>
        <w:keepNext w:val="0"/>
        <w:pageBreakBefore w:val="0"/>
        <w:spacing w:line="500" w:lineRule="exact"/>
        <w:widowControl w:val="off"/>
        <w:rPr>
          <w:sz w:val="24"/>
          <w:szCs w:val="24"/>
          <w:highlight w:val="none"/>
        </w:rPr>
      </w:pPr>
      <w:r>
        <w:rPr>
          <w:rFonts w:hint="eastAsia" w:asciiTheme="minorEastAsia" w:hAnsiTheme="minorEastAsia" w:cstheme="minorEastAsia"/>
          <w:sz w:val="24"/>
          <w:lang w:eastAsia="zh-CN"/>
        </w:rPr>
        <w:t xml:space="preserve">乙方</w:t>
      </w:r>
      <w:r>
        <w:rPr>
          <w:rFonts w:hint="eastAsia" w:asciiTheme="minorEastAsia" w:hAnsiTheme="minorEastAsia" w:eastAsiaTheme="minorEastAsia" w:cstheme="minorEastAsia"/>
          <w:sz w:val="24"/>
          <w:lang w:eastAsia="zh-CN"/>
        </w:rPr>
        <w:t xml:space="preserve">依据行业主管部门及国家的有关规定及要求开展</w:t>
      </w:r>
      <w:r>
        <w:rPr>
          <w:rFonts w:hint="eastAsia" w:asciiTheme="minorEastAsia" w:hAnsiTheme="minorEastAsia" w:cstheme="minorEastAsia"/>
          <w:sz w:val="24"/>
          <w:lang w:val="en-US" w:eastAsia="zh-CN"/>
        </w:rPr>
        <w:t xml:space="preserve">服务</w:t>
      </w:r>
      <w:r>
        <w:rPr>
          <w:rFonts w:hint="eastAsia" w:asciiTheme="minorEastAsia" w:hAnsiTheme="minorEastAsia" w:eastAsiaTheme="minorEastAsia" w:cstheme="minorEastAsia"/>
          <w:sz w:val="24"/>
          <w:lang w:eastAsia="zh-CN"/>
        </w:rPr>
        <w:t xml:space="preserve">，</w:t>
      </w:r>
      <w:r>
        <w:rPr>
          <w:rFonts w:hint="eastAsia" w:asciiTheme="minorEastAsia" w:hAnsiTheme="minorEastAsia" w:cstheme="minorEastAsia"/>
          <w:sz w:val="24"/>
          <w:lang w:val="en-US" w:eastAsia="zh-CN"/>
        </w:rPr>
        <w:t xml:space="preserve">服务成果</w:t>
      </w:r>
      <w:r>
        <w:rPr>
          <w:rFonts w:hint="eastAsia" w:asciiTheme="minorEastAsia" w:hAnsiTheme="minorEastAsia" w:eastAsiaTheme="minorEastAsia" w:cstheme="minorEastAsia"/>
          <w:sz w:val="24"/>
          <w:lang w:eastAsia="zh-CN"/>
        </w:rPr>
        <w:t xml:space="preserve">满足</w:t>
      </w:r>
      <w:r>
        <w:rPr>
          <w:rFonts w:hint="eastAsia" w:asciiTheme="minorEastAsia" w:hAnsiTheme="minorEastAsia" w:cstheme="minorEastAsia"/>
          <w:sz w:val="24"/>
          <w:lang w:eastAsia="zh-CN"/>
        </w:rPr>
        <w:t xml:space="preserve">甲方</w:t>
      </w:r>
      <w:r>
        <w:rPr>
          <w:rFonts w:hint="eastAsia" w:asciiTheme="minorEastAsia" w:hAnsiTheme="minorEastAsia" w:eastAsiaTheme="minorEastAsia" w:cstheme="minorEastAsia"/>
          <w:sz w:val="24"/>
          <w:lang w:eastAsia="zh-CN"/>
        </w:rPr>
        <w:t xml:space="preserve">及行业主管的要求。</w:t>
      </w:r>
      <w:r>
        <w:rPr>
          <w:rFonts w:hint="eastAsia" w:asciiTheme="minorEastAsia" w:hAnsiTheme="minorEastAsia" w:cstheme="minorEastAsia"/>
          <w:sz w:val="24"/>
          <w:lang w:eastAsia="zh-CN"/>
        </w:rPr>
        <w:t xml:space="preserve">乙方</w:t>
      </w:r>
      <w:r>
        <w:rPr>
          <w:rFonts w:hint="eastAsia" w:asciiTheme="minorEastAsia" w:hAnsiTheme="minorEastAsia" w:eastAsiaTheme="minorEastAsia" w:cstheme="minorEastAsia"/>
          <w:sz w:val="24"/>
          <w:lang w:eastAsia="zh-CN"/>
        </w:rPr>
        <w:t xml:space="preserve">提交的成果</w:t>
      </w:r>
      <w:r>
        <w:rPr>
          <w:rFonts w:hint="eastAsia" w:asciiTheme="minorEastAsia" w:hAnsiTheme="minorEastAsia" w:cstheme="minorEastAsia"/>
          <w:sz w:val="24"/>
          <w:lang w:val="en-US" w:eastAsia="zh-CN"/>
        </w:rPr>
        <w:t xml:space="preserve">文件</w:t>
      </w:r>
      <w:r>
        <w:rPr>
          <w:rFonts w:hint="eastAsia" w:asciiTheme="minorEastAsia" w:hAnsiTheme="minorEastAsia" w:eastAsiaTheme="minorEastAsia" w:cstheme="minorEastAsia"/>
          <w:sz w:val="24"/>
          <w:lang w:eastAsia="zh-CN"/>
        </w:rPr>
        <w:t xml:space="preserve">须文字清晰整齐，有较强的可复查性。</w:t>
      </w:r>
      <w:r/>
    </w:p>
    <w:p>
      <w:pPr>
        <w:pStyle w:val="886"/>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3.1乙方应按招标文件规定的时间向甲方提供服务（包含与服务相关的货物）的有关技术资料。</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6"/>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886"/>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886"/>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886"/>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886"/>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886"/>
        <w:ind w:firstLine="480"/>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886"/>
        <w:ind w:firstLine="480"/>
        <w:jc w:val="both"/>
        <w:keepLines w:val="0"/>
        <w:keepNext w:val="0"/>
        <w:pageBreakBefore w:val="0"/>
        <w:spacing w:before="120" w:beforeAutospacing="0" w:after="120" w:afterAutospacing="0" w:line="50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（备注：合同金额的10%，采购人应当对AA评级及以上政府采购供应商（需提供信用管理部门备案的第三方信用报告）降低履约保证金缴纳比例，降低后的履约保证金为合同金额的5%）</w:t>
      </w:r>
      <w:r/>
    </w:p>
    <w:p>
      <w:pPr>
        <w:pStyle w:val="88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8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8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86"/>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86"/>
        <w:ind w:firstLine="48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886"/>
        <w:ind w:firstLine="48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886"/>
        <w:ind w:firstLine="48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886"/>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u w:val="none"/>
        </w:rPr>
      </w:pPr>
      <w:r>
        <w:rPr>
          <w:rFonts w:hint="eastAsia" w:ascii="宋体" w:hAnsi="宋体" w:eastAsia="宋体" w:cs="宋体"/>
          <w:color w:val="000000"/>
          <w:sz w:val="24"/>
          <w:szCs w:val="24"/>
          <w:highlight w:val="none"/>
          <w:u w:val="none"/>
        </w:rPr>
        <w:t xml:space="preserve">8.1.1 </w:t>
      </w:r>
      <w:r>
        <w:rPr>
          <w:rFonts w:hint="eastAsia" w:asciiTheme="minorEastAsia" w:hAnsiTheme="minorEastAsia" w:cstheme="minorEastAsia"/>
          <w:sz w:val="24"/>
          <w:lang w:val="en-US" w:eastAsia="zh-CN"/>
        </w:rPr>
        <w:t xml:space="preserve">预付款支付时间：合同签订后，采购人收到预付款发票后10个工作日内，预付款支付比例：合同金额的30%。（在签订合同时，供应商明确表示无需预付款或者主动要求降低预付款比例的，采购人可不适用前述规定。）</w:t>
      </w:r>
      <w:r/>
    </w:p>
    <w:p>
      <w:pPr>
        <w:pStyle w:val="886"/>
        <w:ind w:firstLine="480"/>
        <w:jc w:val="both"/>
        <w:keepLines w:val="0"/>
        <w:keepNext w:val="0"/>
        <w:pageBreakBefore w:val="0"/>
        <w:spacing w:before="120" w:beforeAutospacing="0" w:after="120" w:afterAutospacing="0" w:line="500" w:lineRule="exact"/>
        <w:widowControl w:val="off"/>
        <w:rPr>
          <w:rFonts w:hint="eastAsia" w:asciiTheme="minorEastAsia" w:hAnsiTheme="minorEastAsia" w:cstheme="minorEastAsia"/>
          <w:sz w:val="24"/>
          <w:lang w:val="en-US" w:eastAsia="zh-CN"/>
        </w:rPr>
      </w:pPr>
      <w:r>
        <w:rPr>
          <w:rFonts w:hint="eastAsia" w:ascii="宋体" w:hAnsi="宋体" w:eastAsia="宋体" w:cs="宋体"/>
          <w:color w:val="000000"/>
          <w:sz w:val="24"/>
          <w:szCs w:val="24"/>
          <w:highlight w:val="none"/>
          <w:u w:val="none"/>
        </w:rPr>
        <w:t xml:space="preserve">8.1.2 尾款支付时间：</w:t>
      </w:r>
      <w:r>
        <w:rPr>
          <w:rFonts w:hint="eastAsia" w:asciiTheme="minorEastAsia" w:hAnsiTheme="minorEastAsia" w:cstheme="minorEastAsia"/>
          <w:sz w:val="24"/>
          <w:lang w:val="en-US" w:eastAsia="zh-CN"/>
        </w:rPr>
        <w:t xml:space="preserve">单个项目完成造价咨询及资产评估工作（如有）并向甲方出具书面成果文件，经甲方认可后一次性支付该单个项目的服务费用。</w:t>
      </w:r>
      <w:r/>
    </w:p>
    <w:p>
      <w:pPr>
        <w:ind w:firstLine="480"/>
        <w:keepLines w:val="0"/>
        <w:keepNext w:val="0"/>
        <w:pageBreakBefore w:val="0"/>
        <w:spacing w:line="50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注：</w:t>
      </w:r>
      <w:r>
        <w:rPr>
          <w:rFonts w:hint="eastAsia" w:asciiTheme="minorEastAsia" w:hAnsiTheme="minorEastAsia" w:cstheme="minorEastAsia"/>
          <w:sz w:val="24"/>
          <w:lang w:val="en-US" w:eastAsia="zh-CN"/>
        </w:rPr>
        <w:fldChar w:fldCharType="begin"/>
      </w:r>
      <w:r>
        <w:rPr>
          <w:rFonts w:hint="eastAsia" w:asciiTheme="minorEastAsia" w:hAnsiTheme="minorEastAsia" w:cstheme="minorEastAsia"/>
          <w:sz w:val="24"/>
          <w:lang w:val="en-US" w:eastAsia="zh-CN"/>
        </w:rPr>
        <w:instrText xml:space="preserve"> = 1 \* GB3 \* MERGEFORMAT </w:instrText>
      </w:r>
      <w:r>
        <w:rPr>
          <w:rFonts w:hint="eastAsia" w:asciiTheme="minorEastAsia" w:hAnsiTheme="minorEastAsia" w:cstheme="minorEastAsia"/>
          <w:sz w:val="24"/>
          <w:lang w:val="en-US" w:eastAsia="zh-CN"/>
        </w:rPr>
        <w:fldChar w:fldCharType="separate"/>
      </w:r>
      <w:r>
        <w:rPr>
          <w:rFonts w:hint="eastAsia" w:asciiTheme="minorEastAsia" w:hAnsiTheme="minorEastAsia" w:cstheme="minorEastAsia"/>
          <w:sz w:val="24"/>
          <w:lang w:val="en-US" w:eastAsia="zh-CN"/>
        </w:rPr>
        <w:t xml:space="preserve">①</w:t>
      </w:r>
      <w:r>
        <w:rPr>
          <w:rFonts w:hint="eastAsia" w:asciiTheme="minorEastAsia" w:hAnsiTheme="minorEastAsia" w:cstheme="minorEastAsia"/>
          <w:sz w:val="24"/>
          <w:lang w:val="en-US" w:eastAsia="zh-CN"/>
        </w:rPr>
        <w:fldChar w:fldCharType="end"/>
      </w:r>
      <w:r>
        <w:rPr>
          <w:rFonts w:hint="eastAsia" w:asciiTheme="minorEastAsia" w:hAnsiTheme="minorEastAsia" w:cstheme="minorEastAsia"/>
          <w:sz w:val="24"/>
          <w:lang w:val="en-US" w:eastAsia="zh-CN"/>
        </w:rPr>
        <w:t xml:space="preserve">以上付款均不计任何利息和相关费用，由于服务费的拨付需经财政部门审批实际支付的时间可能滞后于合同约定的时限，乙方不能因费用拨付滞后而影响正常工作开展和服务质量。</w:t>
      </w:r>
      <w:r/>
    </w:p>
    <w:p>
      <w:pPr>
        <w:ind w:firstLine="480"/>
        <w:keepLines w:val="0"/>
        <w:keepNext w:val="0"/>
        <w:pageBreakBefore w:val="0"/>
        <w:spacing w:line="50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fldChar w:fldCharType="begin"/>
      </w:r>
      <w:r>
        <w:rPr>
          <w:rFonts w:hint="eastAsia" w:asciiTheme="minorEastAsia" w:hAnsiTheme="minorEastAsia" w:cstheme="minorEastAsia"/>
          <w:sz w:val="24"/>
          <w:lang w:val="en-US" w:eastAsia="zh-CN"/>
        </w:rPr>
        <w:instrText xml:space="preserve"> = 2 \* GB3 \* MERGEFORMAT </w:instrText>
      </w:r>
      <w:r>
        <w:rPr>
          <w:rFonts w:hint="eastAsia" w:asciiTheme="minorEastAsia" w:hAnsiTheme="minorEastAsia" w:cstheme="minorEastAsia"/>
          <w:sz w:val="24"/>
          <w:lang w:val="en-US" w:eastAsia="zh-CN"/>
        </w:rPr>
        <w:fldChar w:fldCharType="separate"/>
      </w:r>
      <w:r>
        <w:rPr>
          <w:rFonts w:hint="eastAsia" w:asciiTheme="minorEastAsia" w:hAnsiTheme="minorEastAsia" w:cstheme="minorEastAsia"/>
          <w:sz w:val="24"/>
          <w:lang w:val="en-US" w:eastAsia="zh-CN"/>
        </w:rPr>
        <w:t xml:space="preserve">②</w:t>
      </w:r>
      <w:r>
        <w:rPr>
          <w:rFonts w:hint="eastAsia" w:asciiTheme="minorEastAsia" w:hAnsiTheme="minorEastAsia" w:cstheme="minorEastAsia"/>
          <w:sz w:val="24"/>
          <w:lang w:val="en-US" w:eastAsia="zh-CN"/>
        </w:rPr>
        <w:fldChar w:fldCharType="end"/>
      </w:r>
      <w:r>
        <w:rPr>
          <w:rFonts w:hint="eastAsia" w:asciiTheme="minorEastAsia" w:hAnsiTheme="minorEastAsia" w:cstheme="minorEastAsia"/>
          <w:sz w:val="24"/>
          <w:lang w:val="en-US" w:eastAsia="zh-CN"/>
        </w:rPr>
        <w:t xml:space="preserve">乙方必须按甲方要求的方式足额纳税。</w:t>
      </w:r>
      <w:r/>
    </w:p>
    <w:p>
      <w:pPr>
        <w:ind w:firstLine="480"/>
        <w:keepLines w:val="0"/>
        <w:keepNext w:val="0"/>
        <w:pageBreakBefore w:val="0"/>
        <w:spacing w:line="50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③合同签订前双方约定开票方式，付款前提供符合甲方要求的发票，税率按国家规定。</w:t>
      </w:r>
      <w:r/>
    </w:p>
    <w:p>
      <w:pPr>
        <w:pStyle w:val="886"/>
        <w:ind w:firstLine="48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886"/>
        <w:ind w:firstLine="480"/>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886"/>
        <w:ind w:firstLine="482"/>
        <w:jc w:val="both"/>
        <w:keepLines w:val="0"/>
        <w:keepNext w:val="0"/>
        <w:pageBreakBefore w:val="0"/>
        <w:spacing w:before="145" w:beforeAutospacing="0" w:after="145" w:afterAutospacing="0"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服务要求</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eastAsia="zh-CN"/>
        </w:rPr>
      </w:pPr>
      <w:r>
        <w:rPr>
          <w:rFonts w:hint="eastAsia" w:asciiTheme="minorEastAsia" w:hAnsiTheme="minorEastAsia" w:cstheme="minorEastAsia"/>
          <w:sz w:val="24"/>
          <w:lang w:val="en-US" w:eastAsia="zh-CN"/>
        </w:rPr>
        <w:t xml:space="preserve">10.1</w:t>
      </w:r>
      <w:r>
        <w:rPr>
          <w:rFonts w:hint="eastAsia" w:asciiTheme="minorEastAsia" w:hAnsiTheme="minorEastAsia" w:cstheme="minorEastAsia"/>
          <w:sz w:val="24"/>
          <w:lang w:eastAsia="zh-CN"/>
        </w:rPr>
        <w:t xml:space="preserve">乙方</w:t>
      </w:r>
      <w:r>
        <w:rPr>
          <w:rFonts w:hint="eastAsia" w:asciiTheme="minorEastAsia" w:hAnsiTheme="minorEastAsia" w:eastAsiaTheme="minorEastAsia" w:cstheme="minorEastAsia"/>
          <w:sz w:val="24"/>
          <w:lang w:eastAsia="zh-CN"/>
        </w:rPr>
        <w:t xml:space="preserve">应提供稳定专业的项目团队，团队应当拥有一定数量的具有较高职业水平的专业人员。项目团队负责人负责团队管理，团队其他成员负责具体服务项目实施。</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eastAsia="zh-CN"/>
        </w:rPr>
      </w:pPr>
      <w:r>
        <w:rPr>
          <w:rFonts w:hint="eastAsia" w:asciiTheme="minorEastAsia" w:hAnsiTheme="minorEastAsia" w:cstheme="minorEastAsia"/>
          <w:sz w:val="24"/>
          <w:lang w:val="en-US" w:eastAsia="zh-CN"/>
        </w:rPr>
        <w:t xml:space="preserve">10.2</w:t>
      </w:r>
      <w:r>
        <w:rPr>
          <w:rFonts w:hint="eastAsia" w:asciiTheme="minorEastAsia" w:hAnsiTheme="minorEastAsia" w:eastAsiaTheme="minorEastAsia" w:cstheme="minorEastAsia"/>
          <w:sz w:val="24"/>
          <w:lang w:eastAsia="zh-CN"/>
        </w:rPr>
        <w:t xml:space="preserve">未经</w:t>
      </w:r>
      <w:r>
        <w:rPr>
          <w:rFonts w:hint="eastAsia" w:asciiTheme="minorEastAsia" w:hAnsiTheme="minorEastAsia" w:cstheme="minorEastAsia"/>
          <w:sz w:val="24"/>
          <w:lang w:eastAsia="zh-CN"/>
        </w:rPr>
        <w:t xml:space="preserve">甲方</w:t>
      </w:r>
      <w:r>
        <w:rPr>
          <w:rFonts w:hint="eastAsia" w:asciiTheme="minorEastAsia" w:hAnsiTheme="minorEastAsia" w:eastAsiaTheme="minorEastAsia" w:cstheme="minorEastAsia"/>
          <w:sz w:val="24"/>
          <w:lang w:eastAsia="zh-CN"/>
        </w:rPr>
        <w:t xml:space="preserve">同意，</w:t>
      </w:r>
      <w:r>
        <w:rPr>
          <w:rFonts w:hint="eastAsia" w:asciiTheme="minorEastAsia" w:hAnsiTheme="minorEastAsia" w:cstheme="minorEastAsia"/>
          <w:sz w:val="24"/>
          <w:lang w:eastAsia="zh-CN"/>
        </w:rPr>
        <w:t xml:space="preserve">乙方</w:t>
      </w:r>
      <w:r>
        <w:rPr>
          <w:rFonts w:hint="eastAsia" w:asciiTheme="minorEastAsia" w:hAnsiTheme="minorEastAsia" w:eastAsiaTheme="minorEastAsia" w:cstheme="minorEastAsia"/>
          <w:sz w:val="24"/>
          <w:lang w:eastAsia="zh-CN"/>
        </w:rPr>
        <w:t xml:space="preserve">不得随意更换项目组的服务人员。如</w:t>
      </w:r>
      <w:r>
        <w:rPr>
          <w:rFonts w:hint="eastAsia" w:asciiTheme="minorEastAsia" w:hAnsiTheme="minorEastAsia" w:cstheme="minorEastAsia"/>
          <w:sz w:val="24"/>
          <w:lang w:eastAsia="zh-CN"/>
        </w:rPr>
        <w:t xml:space="preserve">乙方</w:t>
      </w:r>
      <w:r>
        <w:rPr>
          <w:rFonts w:hint="eastAsia" w:asciiTheme="minorEastAsia" w:hAnsiTheme="minorEastAsia" w:eastAsiaTheme="minorEastAsia" w:cstheme="minorEastAsia"/>
          <w:sz w:val="24"/>
          <w:lang w:eastAsia="zh-CN"/>
        </w:rPr>
        <w:t xml:space="preserve">确需更换服务人员的，所更换人员的服务水平应不得低于更换前人员的服务水平，且应提前</w:t>
      </w:r>
      <w:r>
        <w:rPr>
          <w:rFonts w:hint="eastAsia" w:asciiTheme="minorEastAsia" w:hAnsiTheme="minorEastAsia" w:cstheme="minorEastAsia"/>
          <w:sz w:val="24"/>
          <w:lang w:val="en-US" w:eastAsia="zh-CN"/>
        </w:rPr>
        <w:t xml:space="preserve">14</w:t>
      </w:r>
      <w:r>
        <w:rPr>
          <w:rFonts w:hint="eastAsia" w:asciiTheme="minorEastAsia" w:hAnsiTheme="minorEastAsia" w:eastAsiaTheme="minorEastAsia" w:cstheme="minorEastAsia"/>
          <w:sz w:val="24"/>
          <w:lang w:eastAsia="zh-CN"/>
        </w:rPr>
        <w:t xml:space="preserve">日通知</w:t>
      </w:r>
      <w:r>
        <w:rPr>
          <w:rFonts w:hint="eastAsia" w:asciiTheme="minorEastAsia" w:hAnsiTheme="minorEastAsia" w:cstheme="minorEastAsia"/>
          <w:sz w:val="24"/>
          <w:lang w:eastAsia="zh-CN"/>
        </w:rPr>
        <w:t xml:space="preserve">甲方</w:t>
      </w:r>
      <w:r>
        <w:rPr>
          <w:rFonts w:hint="eastAsia" w:asciiTheme="minorEastAsia" w:hAnsiTheme="minorEastAsia" w:eastAsiaTheme="minorEastAsia" w:cstheme="minorEastAsia"/>
          <w:sz w:val="24"/>
          <w:lang w:eastAsia="zh-CN"/>
        </w:rPr>
        <w:t xml:space="preserve">并征得</w:t>
      </w:r>
      <w:r>
        <w:rPr>
          <w:rFonts w:hint="eastAsia" w:asciiTheme="minorEastAsia" w:hAnsiTheme="minorEastAsia" w:cstheme="minorEastAsia"/>
          <w:sz w:val="24"/>
          <w:lang w:eastAsia="zh-CN"/>
        </w:rPr>
        <w:t xml:space="preserve">甲方</w:t>
      </w:r>
      <w:r>
        <w:rPr>
          <w:rFonts w:hint="eastAsia" w:asciiTheme="minorEastAsia" w:hAnsiTheme="minorEastAsia" w:eastAsiaTheme="minorEastAsia" w:cstheme="minorEastAsia"/>
          <w:sz w:val="24"/>
          <w:lang w:eastAsia="zh-CN"/>
        </w:rPr>
        <w:t xml:space="preserve">同意。</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eastAsia="zh-CN"/>
        </w:rPr>
      </w:pPr>
      <w:r>
        <w:rPr>
          <w:rFonts w:hint="eastAsia" w:asciiTheme="minorEastAsia" w:hAnsiTheme="minorEastAsia" w:cstheme="minorEastAsia"/>
          <w:sz w:val="24"/>
          <w:lang w:val="en-US" w:eastAsia="zh-CN"/>
        </w:rPr>
        <w:t xml:space="preserve">10.3</w:t>
      </w:r>
      <w:r>
        <w:rPr>
          <w:rFonts w:hint="eastAsia" w:asciiTheme="minorEastAsia" w:hAnsiTheme="minorEastAsia" w:cstheme="minorEastAsia"/>
          <w:sz w:val="24"/>
          <w:lang w:eastAsia="zh-CN"/>
        </w:rPr>
        <w:t xml:space="preserve">乙方</w:t>
      </w:r>
      <w:r>
        <w:rPr>
          <w:rFonts w:hint="eastAsia" w:asciiTheme="minorEastAsia" w:hAnsiTheme="minorEastAsia" w:eastAsiaTheme="minorEastAsia" w:cstheme="minorEastAsia"/>
          <w:sz w:val="24"/>
          <w:lang w:eastAsia="zh-CN"/>
        </w:rPr>
        <w:t xml:space="preserve">应确保提供足够的服务人员，以保障相关项目的服务进度与服务质量。</w:t>
      </w:r>
      <w:r>
        <w:rPr>
          <w:rFonts w:hint="eastAsia" w:asciiTheme="minorEastAsia" w:hAnsiTheme="minorEastAsia" w:cstheme="minorEastAsia"/>
          <w:sz w:val="24"/>
          <w:lang w:eastAsia="zh-CN"/>
        </w:rPr>
        <w:t xml:space="preserve">甲方</w:t>
      </w:r>
      <w:r>
        <w:rPr>
          <w:rFonts w:hint="eastAsia" w:asciiTheme="minorEastAsia" w:hAnsiTheme="minorEastAsia" w:eastAsiaTheme="minorEastAsia" w:cstheme="minorEastAsia"/>
          <w:sz w:val="24"/>
          <w:lang w:eastAsia="zh-CN"/>
        </w:rPr>
        <w:t xml:space="preserve">有权根据工作需要，要求</w:t>
      </w:r>
      <w:r>
        <w:rPr>
          <w:rFonts w:hint="eastAsia" w:asciiTheme="minorEastAsia" w:hAnsiTheme="minorEastAsia" w:cstheme="minorEastAsia"/>
          <w:sz w:val="24"/>
          <w:lang w:eastAsia="zh-CN"/>
        </w:rPr>
        <w:t xml:space="preserve">乙方</w:t>
      </w:r>
      <w:r>
        <w:rPr>
          <w:rFonts w:hint="eastAsia" w:asciiTheme="minorEastAsia" w:hAnsiTheme="minorEastAsia" w:eastAsiaTheme="minorEastAsia" w:cstheme="minorEastAsia"/>
          <w:sz w:val="24"/>
          <w:lang w:eastAsia="zh-CN"/>
        </w:rPr>
        <w:t xml:space="preserve">提供驻场服务。</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eastAsia="zh-CN"/>
        </w:rPr>
      </w:pPr>
      <w:r>
        <w:rPr>
          <w:rFonts w:hint="eastAsia" w:asciiTheme="minorEastAsia" w:hAnsiTheme="minorEastAsia" w:cstheme="minorEastAsia"/>
          <w:sz w:val="24"/>
          <w:lang w:val="en-US" w:eastAsia="zh-CN"/>
        </w:rPr>
        <w:t xml:space="preserve">10.4乙方</w:t>
      </w:r>
      <w:r>
        <w:rPr>
          <w:rFonts w:hint="eastAsia" w:asciiTheme="minorEastAsia" w:hAnsiTheme="minorEastAsia" w:eastAsiaTheme="minorEastAsia" w:cstheme="minorEastAsia"/>
          <w:sz w:val="24"/>
          <w:lang w:eastAsia="zh-CN"/>
        </w:rPr>
        <w:t xml:space="preserve">的项目团队成员不得</w:t>
      </w:r>
      <w:r>
        <w:rPr>
          <w:rFonts w:hint="eastAsia" w:asciiTheme="minorEastAsia" w:hAnsiTheme="minorEastAsia" w:cstheme="minorEastAsia"/>
          <w:sz w:val="24"/>
          <w:lang w:val="en-US" w:eastAsia="zh-CN"/>
        </w:rPr>
        <w:t xml:space="preserve">与被审计项目存在利害关系</w:t>
      </w:r>
      <w:r>
        <w:rPr>
          <w:rFonts w:hint="eastAsia" w:asciiTheme="minorEastAsia" w:hAnsiTheme="minorEastAsia" w:eastAsiaTheme="minorEastAsia" w:cstheme="minorEastAsia"/>
          <w:sz w:val="24"/>
          <w:lang w:eastAsia="zh-CN"/>
        </w:rPr>
        <w:t xml:space="preserve">。如发现本项目组成员</w:t>
      </w:r>
      <w:r>
        <w:rPr>
          <w:rFonts w:hint="eastAsia" w:asciiTheme="minorEastAsia" w:hAnsiTheme="minorEastAsia" w:cstheme="minorEastAsia"/>
          <w:sz w:val="24"/>
          <w:lang w:val="en-US" w:eastAsia="zh-CN"/>
        </w:rPr>
        <w:t xml:space="preserve">与被审计项目存在利害关系</w:t>
      </w:r>
      <w:r>
        <w:rPr>
          <w:rFonts w:hint="eastAsia" w:asciiTheme="minorEastAsia" w:hAnsiTheme="minorEastAsia" w:eastAsiaTheme="minorEastAsia" w:cstheme="minorEastAsia"/>
          <w:sz w:val="24"/>
          <w:lang w:eastAsia="zh-CN"/>
        </w:rPr>
        <w:t xml:space="preserve">，</w:t>
      </w:r>
      <w:r>
        <w:rPr>
          <w:rFonts w:hint="eastAsia" w:asciiTheme="minorEastAsia" w:hAnsiTheme="minorEastAsia" w:cstheme="minorEastAsia"/>
          <w:sz w:val="24"/>
          <w:lang w:eastAsia="zh-CN"/>
        </w:rPr>
        <w:t xml:space="preserve">甲方</w:t>
      </w:r>
      <w:r>
        <w:rPr>
          <w:rFonts w:hint="eastAsia" w:asciiTheme="minorEastAsia" w:hAnsiTheme="minorEastAsia" w:eastAsiaTheme="minorEastAsia" w:cstheme="minorEastAsia"/>
          <w:sz w:val="24"/>
          <w:lang w:eastAsia="zh-CN"/>
        </w:rPr>
        <w:t xml:space="preserve">有权终止合同。</w:t>
      </w:r>
      <w:r/>
    </w:p>
    <w:p>
      <w:pPr>
        <w:ind w:firstLine="480"/>
        <w:keepLines w:val="0"/>
        <w:keepNext w:val="0"/>
        <w:pageBreakBefore w:val="0"/>
        <w:spacing w:line="500" w:lineRule="exact"/>
        <w:widowControl w:val="off"/>
        <w:rPr>
          <w:rFonts w:hint="eastAsia" w:ascii="宋体" w:hAnsi="宋体" w:eastAsia="宋体" w:cs="宋体"/>
          <w:b/>
          <w:color w:val="000000"/>
          <w:sz w:val="24"/>
          <w:szCs w:val="24"/>
          <w:highlight w:val="none"/>
          <w:lang w:val="en-US" w:eastAsia="zh-CN"/>
        </w:rPr>
      </w:pPr>
      <w:r>
        <w:rPr>
          <w:rFonts w:hint="eastAsia" w:asciiTheme="minorEastAsia" w:hAnsiTheme="minorEastAsia" w:eastAsiaTheme="minorEastAsia" w:cstheme="minorEastAsia"/>
          <w:sz w:val="24"/>
          <w:lang w:val="en-US" w:eastAsia="zh-CN"/>
        </w:rPr>
        <w:t xml:space="preserve">1</w:t>
      </w:r>
      <w:r>
        <w:rPr>
          <w:rFonts w:hint="eastAsia" w:asciiTheme="minorEastAsia" w:hAnsiTheme="minorEastAsia" w:cstheme="minorEastAsia"/>
          <w:sz w:val="24"/>
          <w:lang w:val="en-US" w:eastAsia="zh-CN"/>
        </w:rPr>
        <w:t xml:space="preserve">0.5</w:t>
      </w:r>
      <w:r>
        <w:rPr>
          <w:rFonts w:hint="eastAsia" w:asciiTheme="minorEastAsia" w:hAnsiTheme="minorEastAsia" w:cstheme="minorEastAsia"/>
          <w:sz w:val="24"/>
          <w:lang w:eastAsia="zh-CN"/>
        </w:rPr>
        <w:t xml:space="preserve">甲方</w:t>
      </w:r>
      <w:r>
        <w:rPr>
          <w:rFonts w:hint="eastAsia" w:asciiTheme="minorEastAsia" w:hAnsiTheme="minorEastAsia" w:eastAsiaTheme="minorEastAsia" w:cstheme="minorEastAsia"/>
          <w:sz w:val="24"/>
          <w:lang w:eastAsia="zh-CN"/>
        </w:rPr>
        <w:t xml:space="preserve">有权在</w:t>
      </w:r>
      <w:r>
        <w:rPr>
          <w:rFonts w:hint="eastAsia" w:asciiTheme="minorEastAsia" w:hAnsiTheme="minorEastAsia" w:cstheme="minorEastAsia"/>
          <w:sz w:val="24"/>
          <w:lang w:eastAsia="zh-CN"/>
        </w:rPr>
        <w:t xml:space="preserve">乙方</w:t>
      </w:r>
      <w:r>
        <w:rPr>
          <w:rFonts w:hint="eastAsia" w:asciiTheme="minorEastAsia" w:hAnsiTheme="minorEastAsia" w:eastAsiaTheme="minorEastAsia" w:cstheme="minorEastAsia"/>
          <w:sz w:val="24"/>
          <w:lang w:eastAsia="zh-CN"/>
        </w:rPr>
        <w:t xml:space="preserve">开始服务前对其项目团队人员进行业务能力的考核，对于考核不合格的人员，</w:t>
      </w:r>
      <w:r>
        <w:rPr>
          <w:rFonts w:hint="eastAsia" w:asciiTheme="minorEastAsia" w:hAnsiTheme="minorEastAsia" w:cstheme="minorEastAsia"/>
          <w:sz w:val="24"/>
          <w:lang w:eastAsia="zh-CN"/>
        </w:rPr>
        <w:t xml:space="preserve">甲方</w:t>
      </w:r>
      <w:r>
        <w:rPr>
          <w:rFonts w:hint="eastAsia" w:asciiTheme="minorEastAsia" w:hAnsiTheme="minorEastAsia" w:eastAsiaTheme="minorEastAsia" w:cstheme="minorEastAsia"/>
          <w:sz w:val="24"/>
          <w:lang w:eastAsia="zh-CN"/>
        </w:rPr>
        <w:t xml:space="preserve">有权要求</w:t>
      </w:r>
      <w:r>
        <w:rPr>
          <w:rFonts w:hint="eastAsia" w:asciiTheme="minorEastAsia" w:hAnsiTheme="minorEastAsia" w:cstheme="minorEastAsia"/>
          <w:sz w:val="24"/>
          <w:lang w:eastAsia="zh-CN"/>
        </w:rPr>
        <w:t xml:space="preserve">乙方</w:t>
      </w:r>
      <w:r>
        <w:rPr>
          <w:rFonts w:hint="eastAsia" w:asciiTheme="minorEastAsia" w:hAnsiTheme="minorEastAsia" w:eastAsiaTheme="minorEastAsia" w:cstheme="minorEastAsia"/>
          <w:sz w:val="24"/>
          <w:lang w:eastAsia="zh-CN"/>
        </w:rPr>
        <w:t xml:space="preserve">进行更换，</w:t>
      </w:r>
      <w:r>
        <w:rPr>
          <w:rFonts w:hint="eastAsia" w:asciiTheme="minorEastAsia" w:hAnsiTheme="minorEastAsia" w:cstheme="minorEastAsia"/>
          <w:sz w:val="24"/>
          <w:lang w:eastAsia="zh-CN"/>
        </w:rPr>
        <w:t xml:space="preserve">乙方</w:t>
      </w:r>
      <w:r>
        <w:rPr>
          <w:rFonts w:hint="eastAsia" w:asciiTheme="minorEastAsia" w:hAnsiTheme="minorEastAsia" w:eastAsiaTheme="minorEastAsia" w:cstheme="minorEastAsia"/>
          <w:sz w:val="24"/>
          <w:lang w:eastAsia="zh-CN"/>
        </w:rPr>
        <w:t xml:space="preserve">须更换合格人员</w:t>
      </w:r>
      <w:r>
        <w:rPr>
          <w:rFonts w:hint="eastAsia" w:asciiTheme="minorEastAsia" w:hAnsiTheme="minorEastAsia" w:cstheme="minorEastAsia"/>
          <w:sz w:val="24"/>
          <w:lang w:eastAsia="zh-CN"/>
        </w:rPr>
        <w:t xml:space="preserve">。</w:t>
      </w:r>
      <w:r/>
    </w:p>
    <w:p>
      <w:pPr>
        <w:pStyle w:val="886"/>
        <w:ind w:firstLine="482"/>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十一、</w:t>
      </w:r>
      <w:r>
        <w:rPr>
          <w:rFonts w:hint="eastAsia" w:ascii="宋体" w:hAnsi="宋体" w:eastAsia="宋体" w:cs="宋体"/>
          <w:b/>
          <w:color w:val="000000"/>
          <w:sz w:val="24"/>
          <w:szCs w:val="24"/>
          <w:highlight w:val="none"/>
          <w:lang w:val="en-US" w:eastAsia="zh-CN"/>
        </w:rPr>
        <w:t xml:space="preserve">甲方权利与义务</w:t>
      </w:r>
      <w:r/>
    </w:p>
    <w:p>
      <w:pPr>
        <w:ind w:firstLine="480"/>
        <w:keepLines w:val="0"/>
        <w:keepNext w:val="0"/>
        <w:pageBreakBefore w:val="0"/>
        <w:spacing w:line="50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11.1 甲方可以按照服务内容，以书面形式明确提出制作要求，删除、补充、修改要求。甲方有权对乙方的服务进行监督并提出建议。</w:t>
      </w:r>
      <w:r/>
    </w:p>
    <w:p>
      <w:pPr>
        <w:ind w:firstLine="480"/>
        <w:keepLines w:val="0"/>
        <w:keepNext w:val="0"/>
        <w:pageBreakBefore w:val="0"/>
        <w:spacing w:line="50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11.2 甲方可以对乙方出具的成果文件进行审核，并提出整改意见。</w:t>
      </w:r>
      <w:r/>
    </w:p>
    <w:p>
      <w:pPr>
        <w:ind w:firstLine="480"/>
        <w:keepLines w:val="0"/>
        <w:keepNext w:val="0"/>
        <w:pageBreakBefore w:val="0"/>
        <w:spacing w:line="50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11.3 甲方需根据本合同项目的实际需要和乙方的要求协助并提供有关的材料等，并保证所提供的所有资料完整、真实、合法。</w:t>
      </w:r>
      <w:r/>
    </w:p>
    <w:p>
      <w:pPr>
        <w:ind w:firstLine="480"/>
        <w:keepLines w:val="0"/>
        <w:keepNext w:val="0"/>
        <w:pageBreakBefore w:val="0"/>
        <w:spacing w:line="500" w:lineRule="exact"/>
        <w:widowControl w:val="off"/>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11.4 若乙方不按合同履行服务、或不按甲方意见整改，或服务造成甲方经济或名誉损失，甲方有权解除或终止合同。</w:t>
      </w:r>
      <w:r/>
    </w:p>
    <w:p>
      <w:pPr>
        <w:pStyle w:val="886"/>
        <w:ind w:firstLine="482"/>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乙方权利与义务</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12</w:t>
      </w:r>
      <w:r>
        <w:rPr>
          <w:rFonts w:hint="eastAsia" w:asciiTheme="minorEastAsia" w:hAnsiTheme="minorEastAsia" w:eastAsiaTheme="minorEastAsia" w:cstheme="minorEastAsia"/>
          <w:sz w:val="24"/>
          <w:lang w:val="en-US" w:eastAsia="zh-CN"/>
        </w:rPr>
        <w:t xml:space="preserve">.1 </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必须按服务内容向</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提供服务，帮助</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实现合同预定的目标，公正地维护各方的合法权益，并配合</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定期审核。</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12</w:t>
      </w:r>
      <w:r>
        <w:rPr>
          <w:rFonts w:hint="eastAsia" w:asciiTheme="minorEastAsia" w:hAnsiTheme="minorEastAsia" w:eastAsiaTheme="minorEastAsia" w:cstheme="minorEastAsia"/>
          <w:sz w:val="24"/>
          <w:lang w:val="en-US" w:eastAsia="zh-CN"/>
        </w:rPr>
        <w:t xml:space="preserve">.2 </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应保证其提供的咨询服务不违反关法律、行政法规的规定。</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sz w:val="24"/>
          <w:lang w:val="en-US" w:eastAsia="zh-CN"/>
        </w:rPr>
        <w:t xml:space="preserve">12</w:t>
      </w:r>
      <w:r>
        <w:rPr>
          <w:rFonts w:hint="eastAsia" w:asciiTheme="minorEastAsia" w:hAnsiTheme="minorEastAsia" w:eastAsiaTheme="minorEastAsia" w:cstheme="minorEastAsia"/>
          <w:sz w:val="24"/>
          <w:lang w:val="en-US" w:eastAsia="zh-CN"/>
        </w:rPr>
        <w:t xml:space="preserve">.3 </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保证向</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提供的服务内容不侵犯他人知识产权，</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在为</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服务过程中因侵犯他人知识产权发生或引起的任何索赔或纠纷，由</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负责处理并承担责任；因</w:t>
      </w:r>
      <w:r>
        <w:rPr>
          <w:rFonts w:hint="eastAsia" w:asciiTheme="minorEastAsia" w:hAnsiTheme="minorEastAsia" w:eastAsiaTheme="minorEastAsia" w:cstheme="minorEastAsia"/>
          <w:spacing w:val="-5"/>
          <w:sz w:val="24"/>
          <w:szCs w:val="24"/>
          <w:lang w:eastAsia="zh-CN"/>
        </w:rPr>
        <w:t xml:space="preserve">此造成</w:t>
      </w:r>
      <w:r>
        <w:rPr>
          <w:rFonts w:hint="eastAsia" w:asciiTheme="minorEastAsia" w:hAnsiTheme="minorEastAsia" w:cstheme="minorEastAsia"/>
          <w:spacing w:val="-5"/>
          <w:sz w:val="24"/>
          <w:szCs w:val="24"/>
          <w:lang w:eastAsia="zh-CN"/>
        </w:rPr>
        <w:t xml:space="preserve">甲方</w:t>
      </w:r>
      <w:r>
        <w:rPr>
          <w:rFonts w:hint="eastAsia" w:asciiTheme="minorEastAsia" w:hAnsiTheme="minorEastAsia" w:eastAsiaTheme="minorEastAsia" w:cstheme="minorEastAsia"/>
          <w:spacing w:val="-5"/>
          <w:sz w:val="24"/>
          <w:szCs w:val="24"/>
          <w:lang w:eastAsia="zh-CN"/>
        </w:rPr>
        <w:t xml:space="preserve">损失的，</w:t>
      </w:r>
      <w:r>
        <w:rPr>
          <w:rFonts w:hint="eastAsia" w:asciiTheme="minorEastAsia" w:hAnsiTheme="minorEastAsia" w:cstheme="minorEastAsia"/>
          <w:spacing w:val="-5"/>
          <w:sz w:val="24"/>
          <w:szCs w:val="24"/>
          <w:lang w:eastAsia="zh-CN"/>
        </w:rPr>
        <w:t xml:space="preserve">乙方</w:t>
      </w:r>
      <w:r>
        <w:rPr>
          <w:rFonts w:hint="eastAsia" w:asciiTheme="minorEastAsia" w:hAnsiTheme="minorEastAsia" w:eastAsiaTheme="minorEastAsia" w:cstheme="minorEastAsia"/>
          <w:spacing w:val="-5"/>
          <w:sz w:val="24"/>
          <w:szCs w:val="24"/>
          <w:lang w:eastAsia="zh-CN"/>
        </w:rPr>
        <w:t xml:space="preserve">应承担赔偿责任。</w:t>
      </w:r>
      <w:r/>
    </w:p>
    <w:p>
      <w:pPr>
        <w:ind w:firstLine="480"/>
        <w:keepLines w:val="0"/>
        <w:keepNext w:val="0"/>
        <w:pageBreakBefore w:val="0"/>
        <w:spacing w:line="500" w:lineRule="exact"/>
        <w:widowControl w:val="off"/>
        <w:rPr>
          <w:rFonts w:hint="eastAsia" w:ascii="宋体" w:hAnsi="宋体" w:eastAsia="宋体" w:cs="宋体"/>
          <w:b/>
          <w:color w:val="000000"/>
          <w:sz w:val="24"/>
          <w:szCs w:val="24"/>
          <w:highlight w:val="none"/>
        </w:rPr>
      </w:pPr>
      <w:r>
        <w:rPr>
          <w:rFonts w:hint="eastAsia" w:asciiTheme="minorEastAsia" w:hAnsiTheme="minorEastAsia" w:cstheme="minorEastAsia"/>
          <w:sz w:val="24"/>
          <w:lang w:val="en-US" w:eastAsia="zh-CN"/>
        </w:rPr>
        <w:t xml:space="preserve">12</w:t>
      </w:r>
      <w:r>
        <w:rPr>
          <w:rFonts w:hint="eastAsia" w:asciiTheme="minorEastAsia" w:hAnsiTheme="minorEastAsia" w:eastAsiaTheme="minorEastAsia" w:cstheme="minorEastAsia"/>
          <w:sz w:val="24"/>
          <w:lang w:val="en-US" w:eastAsia="zh-CN"/>
        </w:rPr>
        <w:t xml:space="preserve">.4 在项目涉及的所有专业领域，以与其水平相适应的最优的知识和能力履行本合同；保证其人员应用其全部技能、克勤克勉执行合同，且其人员具有有效履行其被授予职责的能力。</w:t>
      </w:r>
      <w:r/>
    </w:p>
    <w:p>
      <w:pPr>
        <w:pStyle w:val="886"/>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十三、</w:t>
      </w:r>
      <w:r>
        <w:rPr>
          <w:rFonts w:hint="eastAsia" w:ascii="宋体" w:hAnsi="宋体" w:eastAsia="宋体" w:cs="宋体"/>
          <w:b/>
          <w:color w:val="000000"/>
          <w:sz w:val="24"/>
          <w:szCs w:val="24"/>
          <w:highlight w:val="none"/>
        </w:rPr>
        <w:t xml:space="preserve">违约责任</w:t>
      </w:r>
      <w:r/>
    </w:p>
    <w:p>
      <w:pPr>
        <w:ind w:firstLine="480"/>
        <w:keepLines w:val="0"/>
        <w:keepNext w:val="0"/>
        <w:pageBreakBefore w:val="0"/>
        <w:spacing w:line="50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13.1乙方逾期提供服务的，乙方应按逾期提供服务合同总额每日贰仟元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 xml:space="preserve">13.2乙方所提供服务的标准不符合合同规定及招标文件规定标准的，甲方有权拒绝接受服务，并可单方面解除合同。</w:t>
      </w:r>
      <w:r/>
    </w:p>
    <w:p>
      <w:pPr>
        <w:pStyle w:val="886"/>
        <w:ind w:firstLine="482"/>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十四、保密条款</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14</w:t>
      </w:r>
      <w:r>
        <w:rPr>
          <w:rFonts w:hint="eastAsia" w:asciiTheme="minorEastAsia" w:hAnsiTheme="minorEastAsia" w:eastAsiaTheme="minorEastAsia" w:cstheme="minorEastAsia"/>
          <w:sz w:val="24"/>
          <w:lang w:val="en-US" w:eastAsia="zh-CN"/>
        </w:rPr>
        <w:t xml:space="preserve">.1 本合同所称“保密信息”，是指本合同拥有信息的一方（“</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”）根据本合同向另一方（“</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提供的信息，包括但不限于技术信息、商业信息、文件、程序、计划、技术、图表、模型、参数、数据、标准、专有技术、业务或业务运作方法、客户资料和其他专有信息，本合同的条款和与本合同有关的其他信息，本合同履行过程中形成的所有信息、数据、资料、意见、建议、阶段性工作成果和最终工作成果等。</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14</w:t>
      </w:r>
      <w:r>
        <w:rPr>
          <w:rFonts w:hint="eastAsia" w:asciiTheme="minorEastAsia" w:hAnsiTheme="minorEastAsia" w:eastAsiaTheme="minorEastAsia" w:cstheme="minorEastAsia"/>
          <w:sz w:val="24"/>
          <w:lang w:val="en-US" w:eastAsia="zh-CN"/>
        </w:rPr>
        <w:t xml:space="preserve">.2 保密信息只能由</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及其人员为本合同目的而使用。除非本合同另有约定，对于</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提供的任何保密信息，未经</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事先书面同意，</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及其知悉保密信息的有关人员均不得直接或间接地以任何方式提供或披露给任何“第三方”。本条所称“第三方”，是指本合同双方以外的任何自然人、法人或其他组织。但是，</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向其关联公司披露保密信息不受本条约束。</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14</w:t>
      </w:r>
      <w:r>
        <w:rPr>
          <w:rFonts w:hint="eastAsia" w:asciiTheme="minorEastAsia" w:hAnsiTheme="minorEastAsia" w:eastAsiaTheme="minorEastAsia" w:cstheme="minorEastAsia"/>
          <w:sz w:val="24"/>
          <w:lang w:val="en-US" w:eastAsia="zh-CN"/>
        </w:rPr>
        <w:t xml:space="preserve">.3 </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向</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提供或披露的保密信息，仅可由</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为履行本合同的目的披露给指定的雇员，并且仅在为履行本合同所需的范围内进行该等披露。但是，</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在采取一切合理的预防措施前不得向其雇员披露任何保密信息，该等预防措施包括但不限于告知该等雇员将要披露信息的保密性质、由该等雇员做出至少同样严格于本合同保密义务的保密承诺等，以防止该等雇员为本合同之外的任何目的使用保密信息或未经授权将其披露给任何第三方。</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14</w:t>
      </w:r>
      <w:r>
        <w:rPr>
          <w:rFonts w:hint="eastAsia" w:asciiTheme="minorEastAsia" w:hAnsiTheme="minorEastAsia" w:eastAsiaTheme="minorEastAsia" w:cstheme="minorEastAsia"/>
          <w:sz w:val="24"/>
          <w:lang w:val="en-US" w:eastAsia="zh-CN"/>
        </w:rPr>
        <w:t xml:space="preserve">.4 </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的律师、会计师、承包商、顾问等为提供专业协助而需要了解保密信息时，</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可向其披露保密信息，但应要求上述人员签订保密协议或按照有关职业道德标准履行保密义务。</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14</w:t>
      </w:r>
      <w:r>
        <w:rPr>
          <w:rFonts w:hint="eastAsia" w:asciiTheme="minorEastAsia" w:hAnsiTheme="minorEastAsia" w:eastAsiaTheme="minorEastAsia" w:cstheme="minorEastAsia"/>
          <w:sz w:val="24"/>
          <w:lang w:val="en-US" w:eastAsia="zh-CN"/>
        </w:rPr>
        <w:t xml:space="preserve">.5 有关政府单位或监管机构要求</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披露任何保密信息，</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在该单位或机构要求的范围内进行披露的，无需承担本合同中的责任；但前提是该</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应在信息披露前将需披露的保密信息书面通知</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以便</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采取必要的保护措施，并且应尽合理努力确保该等被披露的保密信息获得该单位或机构的保密待遇。</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14</w:t>
      </w:r>
      <w:r>
        <w:rPr>
          <w:rFonts w:hint="eastAsia" w:asciiTheme="minorEastAsia" w:hAnsiTheme="minorEastAsia" w:eastAsiaTheme="minorEastAsia" w:cstheme="minorEastAsia"/>
          <w:sz w:val="24"/>
          <w:lang w:val="en-US" w:eastAsia="zh-CN"/>
        </w:rPr>
        <w:t xml:space="preserve">.6 在任何情形下，本合同约定的保密义务应永久持续有效。</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14</w:t>
      </w:r>
      <w:r>
        <w:rPr>
          <w:rFonts w:hint="eastAsia" w:asciiTheme="minorEastAsia" w:hAnsiTheme="minorEastAsia" w:eastAsiaTheme="minorEastAsia" w:cstheme="minorEastAsia"/>
          <w:sz w:val="24"/>
          <w:lang w:val="en-US" w:eastAsia="zh-CN"/>
        </w:rPr>
        <w:t xml:space="preserve">.7 本合同所称“保密信息”不包括：</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（1）在一方披露时已为公众所知的信息，或在披露后并非由于</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和/或其雇员、律师、会计师、承包商、顾问或其他人员的过失而为公众所知的信息；</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（2）有书面证据证明在披露时已由</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掌握的信息，并且该信息并非直接或间接来自</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（3）有书面证据证明第三方已向</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披露的信息，并且该第三方不承担保密义务并且有权披露。</w:t>
      </w:r>
      <w:r/>
    </w:p>
    <w:p>
      <w:pPr>
        <w:ind w:firstLine="480"/>
        <w:keepLines w:val="0"/>
        <w:keepNext w:val="0"/>
        <w:pageBreakBefore w:val="0"/>
        <w:spacing w:line="500" w:lineRule="exact"/>
        <w:widowControl w:val="off"/>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 xml:space="preserve">14</w:t>
      </w:r>
      <w:r>
        <w:rPr>
          <w:rFonts w:hint="eastAsia" w:asciiTheme="minorEastAsia" w:hAnsiTheme="minorEastAsia" w:eastAsiaTheme="minorEastAsia" w:cstheme="minorEastAsia"/>
          <w:sz w:val="24"/>
          <w:lang w:val="en-US" w:eastAsia="zh-CN"/>
        </w:rPr>
        <w:t xml:space="preserve">.8 </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有权随时书面通知</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归还任何包含保密信息的材料和/或该等材 料的任何复印件，并附上证明</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在归还此类材料后不再直接或间接地保留或控制任何保密信息或包含保密信息的任何该等材料的书面声明。</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应在收到该书面通知后的十日内遵守任何该等要求。对于双方约定不必归还</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的任何包含保密信息的材料和/或该等材料的任何复印件，</w:t>
      </w:r>
      <w:r>
        <w:rPr>
          <w:rFonts w:hint="eastAsia" w:asciiTheme="minorEastAsia" w:hAnsiTheme="minorEastAsia" w:cstheme="minorEastAsia"/>
          <w:sz w:val="24"/>
          <w:lang w:val="en-US" w:eastAsia="zh-CN"/>
        </w:rPr>
        <w:t xml:space="preserve">乙方</w:t>
      </w:r>
      <w:r>
        <w:rPr>
          <w:rFonts w:hint="eastAsia" w:asciiTheme="minorEastAsia" w:hAnsiTheme="minorEastAsia" w:eastAsiaTheme="minorEastAsia" w:cstheme="minorEastAsia"/>
          <w:sz w:val="24"/>
          <w:lang w:val="en-US" w:eastAsia="zh-CN"/>
        </w:rPr>
        <w:t xml:space="preserve">应按照</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的要求销毁或不可恢复地删除并应向</w:t>
      </w:r>
      <w:r>
        <w:rPr>
          <w:rFonts w:hint="eastAsia" w:asciiTheme="minorEastAsia" w:hAnsiTheme="minorEastAsia" w:cstheme="minorEastAsia"/>
          <w:sz w:val="24"/>
          <w:lang w:val="en-US" w:eastAsia="zh-CN"/>
        </w:rPr>
        <w:t xml:space="preserve">甲方</w:t>
      </w:r>
      <w:r>
        <w:rPr>
          <w:rFonts w:hint="eastAsia" w:asciiTheme="minorEastAsia" w:hAnsiTheme="minorEastAsia" w:eastAsiaTheme="minorEastAsia" w:cstheme="minorEastAsia"/>
          <w:sz w:val="24"/>
          <w:lang w:val="en-US" w:eastAsia="zh-CN"/>
        </w:rPr>
        <w:t xml:space="preserve">书面确认该等销毁或删除。</w:t>
      </w:r>
      <w:r/>
    </w:p>
    <w:p>
      <w:pPr>
        <w:pStyle w:val="886"/>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、不可抗力事件处理</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 期相同。</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886"/>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、解决争议的方法</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886"/>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.2本合同未尽事宜，遵照《</w:t>
      </w:r>
      <w:r>
        <w:rPr>
          <w:rFonts w:hint="eastAsia" w:ascii="宋体" w:hAnsi="宋体" w:eastAsia="宋体" w:cs="宋体"/>
          <w:color w:val="ff0000"/>
          <w:highlight w:val="none"/>
          <w:shd w:val="clear" w:color="auto" w:fill="auto"/>
        </w:rPr>
        <w:t xml:space="preserve">《</w:t>
      </w:r>
      <w:r>
        <w:rPr>
          <w:rFonts w:hint="eastAsia" w:ascii="宋体" w:hAnsi="宋体" w:eastAsia="宋体" w:cs="宋体"/>
          <w:color w:val="ff0000"/>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ff0000"/>
          <w:highlight w:val="none"/>
          <w:shd w:val="clear" w:color="auto" w:fill="auto"/>
        </w:rPr>
        <w:t xml:space="preserve">《</w:t>
      </w:r>
      <w:r>
        <w:rPr>
          <w:rFonts w:hint="eastAsia" w:ascii="宋体" w:hAnsi="宋体" w:eastAsia="宋体" w:cs="宋体"/>
          <w:color w:val="ff0000"/>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886"/>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 本合同正本一式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份，具有同等法律效力，甲方、乙方各执</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w:t>
      </w:r>
      <w:r/>
    </w:p>
    <w:p>
      <w:pPr>
        <w:pStyle w:val="886"/>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886"/>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甲方：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乙方： </w:t>
      </w:r>
      <w:r/>
    </w:p>
    <w:p>
      <w:pPr>
        <w:pStyle w:val="88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 </w:t>
      </w:r>
      <w:r/>
    </w:p>
    <w:p>
      <w:pPr>
        <w:pStyle w:val="886"/>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w:t>
      </w:r>
      <w:r/>
    </w:p>
    <w:p>
      <w:pPr>
        <w:pStyle w:val="886"/>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p>
    <w:p>
      <w:pPr>
        <w:ind w:firstLine="240"/>
        <w:jc w:val="both"/>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签订日期：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w:t>
      </w:r>
      <w:r>
        <w:rPr>
          <w:rFonts w:hint="eastAsia" w:ascii="宋体" w:hAnsi="宋体" w:eastAsia="宋体" w:cs="宋体"/>
          <w:color w:val="000000"/>
          <w:sz w:val="24"/>
          <w:szCs w:val="24"/>
          <w:highlight w:val="none"/>
          <w:lang w:val="en-US" w:eastAsia="zh-CN"/>
        </w:rPr>
        <w:t xml:space="preserve">日               签</w:t>
      </w:r>
      <w:r>
        <w:rPr>
          <w:rFonts w:hint="eastAsia" w:ascii="宋体" w:hAnsi="宋体" w:eastAsia="宋体" w:cs="宋体"/>
          <w:color w:val="000000"/>
          <w:sz w:val="24"/>
          <w:szCs w:val="24"/>
          <w:highlight w:val="none"/>
        </w:rPr>
        <w:t xml:space="preserve">订日期：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w:t>
      </w:r>
      <w:r>
        <w:rPr>
          <w:rFonts w:hint="eastAsia" w:ascii="宋体" w:hAnsi="宋体" w:eastAsia="宋体" w:cs="宋体"/>
          <w:color w:val="000000"/>
          <w:sz w:val="24"/>
          <w:szCs w:val="24"/>
          <w:highlight w:val="none"/>
          <w:lang w:val="en-US" w:eastAsia="zh-CN"/>
        </w:rPr>
        <w:t xml:space="preserve">日</w:t>
      </w:r>
      <w:r/>
    </w:p>
    <w:p>
      <w:pPr>
        <w:rPr>
          <w:rFonts w:hint="default"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color w:val="auto"/>
          <w:sz w:val="36"/>
          <w:szCs w:val="36"/>
          <w:highlight w:val="none"/>
        </w:rPr>
        <w:br w:type="page" w:clear="all"/>
      </w:r>
      <w:r>
        <w:rPr>
          <w:rFonts w:hint="eastAsia" w:ascii="宋体" w:hAnsi="宋体" w:cs="宋体"/>
          <w:b/>
          <w:bCs/>
          <w:color w:val="000000"/>
          <w:sz w:val="24"/>
          <w:szCs w:val="32"/>
          <w:lang w:val="en-US" w:eastAsia="zh-CN"/>
        </w:rPr>
        <w:t xml:space="preserve">附件1：</w:t>
      </w:r>
      <w:r/>
    </w:p>
    <w:p>
      <w:pPr>
        <w:jc w:val="center"/>
        <w:spacing w:line="520" w:lineRule="exact"/>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bCs/>
          <w:color w:val="auto"/>
          <w:sz w:val="36"/>
          <w:szCs w:val="36"/>
          <w:highlight w:val="none"/>
        </w:rPr>
        <w:t xml:space="preserve">廉政合同</w:t>
      </w:r>
      <w:r/>
    </w:p>
    <w:p>
      <w:pPr>
        <w:jc w:val="left"/>
        <w:rPr>
          <w:rFonts w:ascii="宋体" w:hAnsi="宋体" w:cs="宋体"/>
          <w:color w:val="000000"/>
        </w:rPr>
      </w:pPr>
      <w:r>
        <w:rPr>
          <w:rFonts w:hint="eastAsia" w:asciiTheme="minorEastAsia" w:hAnsiTheme="minorEastAsia" w:eastAsiaTheme="minorEastAsia" w:cstheme="minorEastAsia"/>
          <w:color w:val="auto"/>
          <w:highlight w:val="none"/>
        </w:rPr>
        <w:t xml:space="preserve"> </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根据相关项目建设、廉政建设的规定，为做好项目建设中的党风廉政建设，保证项目建设高效优质，保证建设资金的安全和有效使用以及投资效益，</w:t>
      </w:r>
      <w:r>
        <w:rPr>
          <w:rFonts w:hint="eastAsia" w:ascii="宋体" w:hAnsi="宋体" w:cs="宋体"/>
          <w:b/>
          <w:bCs/>
          <w:color w:val="000000"/>
          <w:sz w:val="24"/>
          <w:u w:val="single"/>
          <w:lang w:eastAsia="zh-CN"/>
        </w:rPr>
        <w:t xml:space="preserve">江苏省盐南高新技术产业开发区财政局</w:t>
      </w:r>
      <w:r>
        <w:rPr>
          <w:rFonts w:hint="eastAsia" w:ascii="宋体" w:hAnsi="宋体" w:cs="宋体"/>
          <w:color w:val="000000"/>
          <w:sz w:val="24"/>
        </w:rPr>
        <w:t xml:space="preserve">(以下简称“甲方”)与</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b/>
          <w:bCs/>
          <w:color w:val="000000"/>
          <w:sz w:val="24"/>
          <w:u w:val="single"/>
        </w:rPr>
        <w:t xml:space="preserve">服务单位   </w:t>
      </w:r>
      <w:r>
        <w:rPr>
          <w:rFonts w:hint="eastAsia" w:ascii="宋体" w:hAnsi="宋体" w:cs="宋体"/>
          <w:color w:val="000000"/>
        </w:rPr>
        <w:t xml:space="preserve">(</w:t>
      </w:r>
      <w:r>
        <w:rPr>
          <w:rFonts w:hint="eastAsia" w:ascii="宋体" w:hAnsi="宋体" w:cs="宋体"/>
          <w:color w:val="000000"/>
          <w:sz w:val="24"/>
        </w:rPr>
        <w:t xml:space="preserve">以下称“乙方”），特订立如下合同。</w:t>
      </w:r>
      <w:r/>
    </w:p>
    <w:p>
      <w:pPr>
        <w:numPr>
          <w:ilvl w:val="0"/>
          <w:numId w:val="2"/>
        </w:numPr>
        <w:ind w:left="0" w:firstLine="480"/>
        <w:spacing w:line="440" w:lineRule="exact"/>
        <w:tabs>
          <w:tab w:val="left" w:pos="0" w:leader="none"/>
          <w:tab w:val="clear" w:pos="1685" w:leader="none"/>
        </w:tabs>
        <w:rPr>
          <w:rFonts w:ascii="宋体" w:hAnsi="宋体" w:cs="宋体"/>
          <w:color w:val="000000"/>
          <w:sz w:val="24"/>
        </w:rPr>
      </w:pPr>
      <w:r>
        <w:rPr>
          <w:rFonts w:hint="eastAsia" w:ascii="宋体" w:hAnsi="宋体" w:cs="宋体"/>
          <w:color w:val="000000"/>
          <w:sz w:val="24"/>
        </w:rPr>
        <w:t xml:space="preserve">  甲乙双方的权利和义务</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（一）严格遵守党和国家有关法律法规的有关规定。</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（二）严格执行合同文件，自觉按合同办事。</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（三）双方的业务活动坚持公开、公正、诚信、透明的原则（除法律认定的商业秘密和合同文件另有规定之外），不得损害国家和集体的利益，违反项目建设管理规章制度。</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（四）建立健全廉政制度，开展廉政教育，设立廉政告示牌，公布举报电话，监督并认真查处违法违纪行为。</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（五）发现对方在业务活动中有违反廉政规定的行为，有及时提醒对方纠正的权利和义务。</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（六）发现对方严重违反本合同义务条款的行为，有向其上级有关部门举报，建议给予处理并要求告知处理结果的权利。</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  甲方的义务</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（一）甲方及其工作人员不得索要或接受乙方的礼金、有价证券和贵重物品，不得在乙方报销任何应由甲方或个人支付的费用等。</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（二）甲方工作人员不得参加乙方安排的超标准宴请和娱乐活动，不得接受乙方提供的通讯工具、交通工具和高档办公用品等。</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（三）甲方工作人员不得要求或者接受乙方为其住房装修、婚丧嫁娶活动、配偶子女的工作安排以及出国出境、旅游等</w:t>
      </w:r>
      <w:r>
        <w:rPr>
          <w:rFonts w:hint="eastAsia" w:ascii="宋体" w:hAnsi="宋体" w:cs="宋体"/>
          <w:color w:val="000000"/>
          <w:sz w:val="24"/>
          <w:lang w:eastAsia="zh-CN"/>
        </w:rPr>
        <w:t xml:space="preserve">甲方</w:t>
      </w:r>
      <w:r>
        <w:rPr>
          <w:rFonts w:hint="eastAsia" w:ascii="宋体" w:hAnsi="宋体" w:cs="宋体"/>
          <w:color w:val="000000"/>
          <w:sz w:val="24"/>
        </w:rPr>
        <w:t xml:space="preserve">便等。</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（四）甲方工作人员的配偶、子女不得从事与甲方项目有关的材料设备供应，项目分包、劳务等经济活动等。</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（五）甲方及其工作人员不得以任何理由向乙方推荐分包单位，不得要求乙方购买合同规定外的材料和设备。</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  乙方义务</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（一）乙方不得以任何理由向甲方及其工作人员行贿或馈赠礼金、有价证券、贵重礼品。</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（二）乙方不得以任何名义为甲方及其工作人员报销应由甲方单位或个人支付的任何费用。</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（三）乙方不得以任何理由安排甲方工作人员参加超标准宴请及娱乐活动。</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（四）乙方不得为甲方单位和个人购置或提供通讯工具、交通工具和高档办公用品。</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违约责任</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二）乙方及其工作人员违反本合同第一、三条，给甲方造成经济损失的，应予以赔偿；导致甲方人员受到党纪、政纪或组织处理的，甲方给予乙方至少二年内不得参与其公司内部分包项目建设并没收廉政保证金（甲方在质保金中直接扣除）的处罚。</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 双方约定：本合同由双方或双方上级单位的纪检检查机关负责监督。甲方或甲方上级单位的纪检监察机关约请乙方或乙方上级单位纪检监察机关对本合同履行情况进行检查，提出在本合同规定范围内的裁定意见。</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 本合同有效期为甲乙双方签署之日起至该项目竣工验收后为止。</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 本合同作为</w:t>
      </w:r>
      <w:r>
        <w:rPr>
          <w:rFonts w:hint="eastAsia" w:ascii="宋体" w:hAnsi="宋体" w:cs="宋体"/>
          <w:color w:val="000000"/>
          <w:sz w:val="24"/>
          <w:u w:val="single"/>
        </w:rPr>
        <w:t xml:space="preserve">                 项目</w:t>
      </w:r>
      <w:r>
        <w:rPr>
          <w:rFonts w:hint="eastAsia" w:ascii="宋体" w:hAnsi="宋体" w:cs="宋体"/>
          <w:color w:val="000000"/>
          <w:sz w:val="24"/>
        </w:rPr>
        <w:t xml:space="preserve">合同的附件，与施工合同具有同等的法律效力，经合同双方签署立即生效。</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 本合同作为主合同附件，正本和副本份数与本主合同的约定相同。由双方法定代表人或其授权的代理人签名与加盖公章后生效。</w:t>
      </w:r>
      <w:r/>
    </w:p>
    <w:p>
      <w:pPr>
        <w:pStyle w:val="881"/>
        <w:ind w:left="0"/>
        <w:spacing w:line="440" w:lineRule="exact"/>
        <w:rPr>
          <w:rFonts w:ascii="宋体" w:hAnsi="宋体" w:eastAsia="宋体" w:cs="宋体"/>
          <w:color w:val="000000"/>
          <w:szCs w:val="24"/>
        </w:rPr>
      </w:pPr>
      <w:r>
        <w:rPr>
          <w:rFonts w:ascii="宋体" w:hAnsi="宋体" w:eastAsia="宋体" w:cs="宋体"/>
          <w:color w:val="000000"/>
          <w:szCs w:val="24"/>
        </w:rPr>
      </w:r>
      <w:r/>
    </w:p>
    <w:p>
      <w:pPr>
        <w:pStyle w:val="881"/>
        <w:ind w:left="0"/>
        <w:spacing w:line="440" w:lineRule="exact"/>
        <w:rPr>
          <w:rFonts w:ascii="宋体" w:hAnsi="宋体" w:eastAsia="宋体" w:cs="宋体"/>
          <w:color w:val="000000"/>
          <w:szCs w:val="24"/>
        </w:rPr>
      </w:pPr>
      <w:r>
        <w:rPr>
          <w:rFonts w:ascii="宋体" w:hAnsi="宋体" w:eastAsia="宋体" w:cs="宋体"/>
          <w:color w:val="000000"/>
          <w:szCs w:val="24"/>
        </w:rPr>
      </w:r>
      <w:r/>
    </w:p>
    <w:p>
      <w:pPr>
        <w:spacing w:line="520" w:lineRule="exact"/>
        <w:rPr>
          <w:rFonts w:ascii="宋体" w:hAnsi="宋体" w:cs="宋体"/>
          <w:color w:val="000000"/>
          <w:sz w:val="24"/>
          <w:szCs w:val="24"/>
        </w:rPr>
      </w:pPr>
      <w:r>
        <w:rPr>
          <w:rFonts w:hint="eastAsia" w:ascii="宋体" w:hAnsi="宋体" w:cs="宋体"/>
          <w:color w:val="000000"/>
          <w:sz w:val="24"/>
          <w:szCs w:val="24"/>
        </w:rPr>
        <w:t xml:space="preserve">甲方：（盖公章）                                 </w:t>
      </w:r>
      <w:r/>
    </w:p>
    <w:p>
      <w:pPr>
        <w:spacing w:line="520" w:lineRule="exact"/>
        <w:rPr>
          <w:rFonts w:ascii="宋体" w:hAnsi="宋体" w:cs="宋体"/>
          <w:color w:val="000000"/>
          <w:sz w:val="24"/>
          <w:szCs w:val="24"/>
        </w:rPr>
      </w:pPr>
      <w:r>
        <w:rPr>
          <w:rFonts w:hint="eastAsia" w:ascii="宋体" w:hAnsi="宋体" w:cs="宋体"/>
          <w:color w:val="000000"/>
          <w:sz w:val="24"/>
          <w:szCs w:val="24"/>
        </w:rPr>
        <w:t xml:space="preserve">法定代表人：（签字）                  </w:t>
      </w:r>
      <w:r/>
    </w:p>
    <w:p>
      <w:pPr>
        <w:spacing w:line="520" w:lineRule="exact"/>
        <w:rPr>
          <w:rFonts w:ascii="宋体" w:hAnsi="宋体" w:cs="宋体"/>
          <w:color w:val="000000"/>
          <w:sz w:val="24"/>
          <w:szCs w:val="24"/>
        </w:rPr>
        <w:outlineLvl w:val="1"/>
      </w:pPr>
      <w:r>
        <w:rPr>
          <w:rFonts w:hint="eastAsia" w:ascii="宋体" w:hAnsi="宋体" w:cs="宋体"/>
          <w:color w:val="000000"/>
          <w:sz w:val="24"/>
          <w:szCs w:val="24"/>
        </w:rPr>
        <w:t xml:space="preserve">合同签订地址：</w:t>
      </w:r>
      <w:r/>
    </w:p>
    <w:p>
      <w:pPr>
        <w:spacing w:line="520" w:lineRule="exact"/>
        <w:rPr>
          <w:rFonts w:ascii="宋体" w:hAnsi="宋体" w:cs="宋体"/>
          <w:color w:val="000000"/>
          <w:sz w:val="24"/>
          <w:szCs w:val="24"/>
        </w:rPr>
      </w:pPr>
      <w:r>
        <w:rPr>
          <w:rFonts w:hint="eastAsia" w:ascii="宋体" w:hAnsi="宋体" w:cs="宋体"/>
          <w:color w:val="000000"/>
          <w:sz w:val="24"/>
          <w:szCs w:val="24"/>
        </w:rPr>
        <w:t xml:space="preserve">签订时间：        年   月   日                                         </w:t>
      </w:r>
      <w:r/>
    </w:p>
    <w:p>
      <w:pPr>
        <w:ind w:firstLine="200"/>
        <w:spacing w:line="520" w:lineRule="exact"/>
        <w:rPr>
          <w:rFonts w:ascii="宋体" w:hAnsi="宋体" w:cs="宋体"/>
          <w:b/>
          <w:color w:val="000000"/>
          <w:sz w:val="24"/>
          <w:szCs w:val="24"/>
        </w:rPr>
        <w:outlineLvl w:val="1"/>
      </w:pPr>
      <w:r>
        <w:rPr>
          <w:rFonts w:ascii="宋体" w:hAnsi="宋体" w:cs="宋体"/>
          <w:b/>
          <w:color w:val="000000"/>
          <w:sz w:val="24"/>
          <w:szCs w:val="24"/>
        </w:rPr>
      </w:r>
      <w:r/>
    </w:p>
    <w:p>
      <w:pPr>
        <w:ind w:firstLine="200"/>
        <w:spacing w:line="520" w:lineRule="exact"/>
        <w:rPr>
          <w:rFonts w:ascii="宋体" w:hAnsi="宋体" w:cs="宋体"/>
          <w:b/>
          <w:color w:val="000000"/>
          <w:sz w:val="24"/>
          <w:szCs w:val="24"/>
        </w:rPr>
        <w:outlineLvl w:val="1"/>
      </w:pPr>
      <w:r>
        <w:rPr>
          <w:rFonts w:ascii="宋体" w:hAnsi="宋体" w:cs="宋体"/>
          <w:b/>
          <w:color w:val="000000"/>
          <w:sz w:val="24"/>
          <w:szCs w:val="24"/>
        </w:rPr>
      </w:r>
      <w:r/>
    </w:p>
    <w:p>
      <w:pPr>
        <w:spacing w:line="520" w:lineRule="exact"/>
        <w:rPr>
          <w:rFonts w:ascii="宋体" w:hAnsi="宋体" w:cs="宋体"/>
          <w:color w:val="000000"/>
          <w:sz w:val="24"/>
          <w:szCs w:val="24"/>
        </w:rPr>
        <w:outlineLvl w:val="1"/>
      </w:pPr>
      <w:r>
        <w:rPr>
          <w:rFonts w:hint="eastAsia" w:ascii="宋体" w:hAnsi="宋体" w:cs="宋体"/>
          <w:color w:val="000000"/>
          <w:sz w:val="24"/>
          <w:szCs w:val="24"/>
        </w:rPr>
        <w:t xml:space="preserve">乙方：（盖公章）</w:t>
      </w:r>
      <w:r/>
    </w:p>
    <w:p>
      <w:pPr>
        <w:spacing w:line="520" w:lineRule="exact"/>
        <w:rPr>
          <w:rFonts w:ascii="宋体" w:hAnsi="宋体" w:cs="宋体"/>
          <w:color w:val="000000"/>
          <w:sz w:val="24"/>
          <w:szCs w:val="24"/>
        </w:rPr>
        <w:outlineLvl w:val="1"/>
      </w:pPr>
      <w:r>
        <w:rPr>
          <w:rFonts w:hint="eastAsia" w:ascii="宋体" w:hAnsi="宋体" w:cs="宋体"/>
          <w:color w:val="000000"/>
          <w:sz w:val="24"/>
          <w:szCs w:val="24"/>
        </w:rPr>
        <w:t xml:space="preserve">法定代表人：（签字）</w:t>
      </w:r>
      <w:r/>
    </w:p>
    <w:p>
      <w:pPr>
        <w:spacing w:line="520" w:lineRule="exact"/>
        <w:rPr>
          <w:rFonts w:ascii="宋体" w:hAnsi="宋体" w:cs="宋体"/>
          <w:color w:val="000000"/>
          <w:sz w:val="24"/>
          <w:szCs w:val="24"/>
        </w:rPr>
        <w:outlineLvl w:val="1"/>
      </w:pPr>
      <w:r>
        <w:rPr>
          <w:rFonts w:hint="eastAsia" w:ascii="宋体" w:hAnsi="宋体" w:cs="宋体"/>
          <w:color w:val="000000"/>
          <w:sz w:val="24"/>
          <w:szCs w:val="24"/>
        </w:rPr>
        <w:t xml:space="preserve">合同签订地址：</w:t>
      </w:r>
      <w:r/>
    </w:p>
    <w:p>
      <w:pPr>
        <w:spacing w:line="440" w:lineRule="exact"/>
        <w:rPr>
          <w:rFonts w:hint="default" w:ascii="宋体" w:hAnsi="宋体" w:cs="宋体" w:eastAsiaTheme="minorEastAsia"/>
          <w:color w:val="000000"/>
          <w:lang w:val="en-US" w:eastAsia="zh-CN"/>
        </w:rPr>
        <w:outlineLvl w:val="1"/>
      </w:pPr>
      <w:r>
        <w:rPr>
          <w:rFonts w:hint="eastAsia" w:ascii="宋体" w:hAnsi="宋体" w:cs="宋体"/>
          <w:color w:val="000000"/>
          <w:sz w:val="24"/>
          <w:szCs w:val="24"/>
        </w:rPr>
        <w:t xml:space="preserve">签订时间：        年   月   日</w:t>
      </w:r>
      <w:r>
        <w:rPr>
          <w:rFonts w:ascii="宋体" w:hAnsi="宋体" w:cs="宋体"/>
          <w:color w:val="000000"/>
        </w:rPr>
        <w:br w:type="page" w:clear="all"/>
      </w:r>
      <w:r>
        <w:rPr>
          <w:rFonts w:hint="eastAsia" w:ascii="宋体" w:hAnsi="宋体" w:cs="宋体"/>
          <w:b/>
          <w:bCs/>
          <w:color w:val="000000"/>
          <w:sz w:val="24"/>
          <w:szCs w:val="32"/>
          <w:lang w:val="en-US" w:eastAsia="zh-CN"/>
        </w:rPr>
        <w:t xml:space="preserve">附件2：</w:t>
      </w:r>
      <w:r/>
    </w:p>
    <w:p>
      <w:pPr>
        <w:jc w:val="center"/>
        <w:spacing w:line="440" w:lineRule="exact"/>
        <w:rPr>
          <w:rFonts w:ascii="宋体" w:hAnsi="宋体" w:cs="宋体"/>
          <w:b/>
          <w:bCs/>
          <w:color w:val="000000"/>
          <w:sz w:val="36"/>
          <w:szCs w:val="36"/>
        </w:rPr>
        <w:outlineLvl w:val="1"/>
      </w:pPr>
      <w:r>
        <w:rPr>
          <w:rFonts w:hint="eastAsia" w:ascii="宋体" w:hAnsi="宋体" w:cs="宋体"/>
          <w:b/>
          <w:bCs/>
          <w:color w:val="000000"/>
          <w:sz w:val="36"/>
          <w:szCs w:val="36"/>
        </w:rPr>
        <w:t xml:space="preserve">安全生产合同</w:t>
      </w:r>
      <w:r/>
    </w:p>
    <w:p>
      <w:pPr>
        <w:jc w:val="center"/>
        <w:spacing w:line="440" w:lineRule="exact"/>
        <w:rPr>
          <w:rFonts w:ascii="宋体" w:hAnsi="宋体" w:cs="宋体"/>
          <w:b/>
          <w:bCs/>
          <w:color w:val="000000"/>
          <w:sz w:val="36"/>
          <w:szCs w:val="36"/>
        </w:rPr>
      </w:pPr>
      <w:r>
        <w:rPr>
          <w:rFonts w:ascii="宋体" w:hAnsi="宋体" w:cs="宋体"/>
          <w:b/>
          <w:bCs/>
          <w:color w:val="000000"/>
          <w:sz w:val="36"/>
          <w:szCs w:val="36"/>
        </w:rPr>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为在</w:t>
      </w:r>
      <w:r>
        <w:rPr>
          <w:rFonts w:hint="eastAsia" w:ascii="宋体" w:hAnsi="宋体" w:cs="宋体"/>
          <w:b/>
          <w:bCs/>
          <w:color w:val="000000"/>
          <w:sz w:val="24"/>
          <w:szCs w:val="24"/>
          <w:u w:val="single"/>
        </w:rPr>
        <w:t xml:space="preserve">                          </w:t>
      </w:r>
      <w:r>
        <w:rPr>
          <w:rFonts w:hint="eastAsia" w:ascii="宋体" w:hAnsi="宋体" w:cs="宋体"/>
          <w:color w:val="000000"/>
          <w:sz w:val="24"/>
          <w:szCs w:val="24"/>
        </w:rPr>
        <w:t xml:space="preserve">项目合同的实施过程中创造安全、高效的施工环境，切实搞好本项目的安全管理工作，</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（以下简称“甲方”）与承包人</w:t>
      </w:r>
      <w:r>
        <w:rPr>
          <w:rFonts w:hint="eastAsia" w:ascii="宋体" w:hAnsi="宋体" w:cs="宋体"/>
          <w:b/>
          <w:color w:val="000000"/>
          <w:sz w:val="24"/>
          <w:szCs w:val="24"/>
          <w:u w:val="single"/>
        </w:rPr>
        <w:t xml:space="preserve">                      </w:t>
      </w:r>
      <w:r>
        <w:rPr>
          <w:rFonts w:hint="eastAsia" w:ascii="宋体" w:hAnsi="宋体" w:cs="宋体"/>
          <w:color w:val="000000"/>
          <w:sz w:val="24"/>
          <w:szCs w:val="24"/>
        </w:rPr>
        <w:t xml:space="preserve">（以下简称“乙方”）特此签订安全生产合同：</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一、甲方职责</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1、严格遵守国家有关安全生产的法律法规，认真执行项目承包合同中的有关安全要求。</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2、按照“安全第一、预防为主”和坚持“管生产必须管安全”的原则进行安全生产管理，做到生产与安全工作同时计划、布置、检查、总结和评比。</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3、重要的安全设施必须坚持与主体项目“三同时”的原则，即：同时设计，审批，同时施工，同时验收，投入使用。</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4、定期召开安全生产调度会，及时传达中央及地方有关安全生产的精神。</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5、组织对乙方施工现场安全生产检查，监督乙方及时处理发现的各种安全隐患。</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二、乙方职责</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1、严格遵守国家有关安全生产的法律法规有关安全生产的规定，认真执行项目承包合同中的有关安全要求。</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练和遵守本条款的各项规定。做到生产与安全工作同时计划、布置、检查、总结和评比。</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4、乙方在任何时候都应采取各种合理的预防措施，防止其员工发生任何违法、违禁、暴力或妨碍治安的行为。</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7、操作人员上岗，必须按规定穿戴防护用品。施工负责人和安全检查员应随时检查劳动防护用品的穿戴情况，不按规定穿戴防护用品的人员不得上岗。</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8、所有施工机具设备和高空作业的设备均应定期检查，并有安全员的签字记录，保证其经常处于完好状态；不合格的机具、设备和劳动保护用品严禁使用。</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9、施工中采用新技术、新工艺、新设备、新材料时，必须制定相应的安全技术措施，施工现场必须具有相关的安全标志牌。</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三、违约责任</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如因甲方或乙方违约造成安全事故，将依法追究责任。</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本合同作为主合同附件，合同份数与本主合同的约定相同，与施工合同具有同等的法律效力，由双方法定代表人或其授权的代理人签署与加盖公章后生效，全部项目竣工验收后失效。</w:t>
      </w:r>
      <w:r/>
    </w:p>
    <w:p>
      <w:pPr>
        <w:ind w:firstLine="480"/>
        <w:spacing w:line="440" w:lineRule="exact"/>
        <w:rPr>
          <w:rFonts w:ascii="宋体" w:hAnsi="宋体" w:cs="宋体"/>
          <w:color w:val="000000"/>
          <w:sz w:val="24"/>
          <w:szCs w:val="24"/>
        </w:rPr>
      </w:pPr>
      <w:r>
        <w:rPr>
          <w:rFonts w:ascii="宋体" w:hAnsi="宋体" w:cs="宋体"/>
          <w:color w:val="000000"/>
          <w:sz w:val="24"/>
          <w:szCs w:val="24"/>
        </w:rPr>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甲方单位：（盖章）                    乙方单位：（盖章）</w:t>
      </w:r>
      <w:r/>
    </w:p>
    <w:p>
      <w:pPr>
        <w:ind w:left="479"/>
        <w:spacing w:line="440" w:lineRule="exact"/>
        <w:rPr>
          <w:rFonts w:ascii="宋体" w:hAnsi="宋体" w:cs="宋体"/>
          <w:color w:val="000000"/>
          <w:sz w:val="24"/>
          <w:szCs w:val="24"/>
        </w:rPr>
      </w:pPr>
      <w:r>
        <w:rPr>
          <w:rFonts w:hint="eastAsia" w:ascii="宋体" w:hAnsi="宋体" w:cs="宋体"/>
          <w:color w:val="000000"/>
          <w:sz w:val="24"/>
          <w:szCs w:val="24"/>
        </w:rPr>
        <w:br/>
      </w:r>
      <w:r>
        <w:rPr>
          <w:rFonts w:hint="eastAsia" w:ascii="宋体" w:hAnsi="宋体" w:cs="宋体"/>
          <w:color w:val="000000"/>
          <w:sz w:val="24"/>
          <w:szCs w:val="24"/>
        </w:rPr>
        <w:t xml:space="preserve">法定代表人：（签名）                  法定代表人：（签名）</w:t>
      </w:r>
      <w:r/>
    </w:p>
    <w:p>
      <w:pPr>
        <w:ind w:firstLine="480"/>
        <w:spacing w:line="440" w:lineRule="exact"/>
        <w:rPr>
          <w:rFonts w:ascii="宋体" w:hAnsi="宋体" w:cs="宋体"/>
          <w:color w:val="000000"/>
          <w:sz w:val="24"/>
          <w:szCs w:val="24"/>
        </w:rPr>
      </w:pPr>
      <w:r>
        <w:rPr>
          <w:rFonts w:ascii="宋体" w:hAnsi="宋体" w:cs="宋体"/>
          <w:color w:val="000000"/>
          <w:sz w:val="24"/>
          <w:szCs w:val="24"/>
        </w:rPr>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或委托代理人：(签名)                  或委托代理人：(签名)</w:t>
      </w:r>
      <w:r/>
    </w:p>
    <w:p>
      <w:pPr>
        <w:spacing w:line="440" w:lineRule="exact"/>
        <w:rPr>
          <w:rFonts w:ascii="宋体" w:hAnsi="宋体" w:cs="宋体"/>
          <w:color w:val="000000"/>
          <w:sz w:val="24"/>
          <w:szCs w:val="24"/>
        </w:rPr>
      </w:pPr>
      <w:r>
        <w:rPr>
          <w:rFonts w:ascii="宋体" w:hAnsi="宋体" w:cs="宋体"/>
          <w:color w:val="000000"/>
          <w:sz w:val="24"/>
          <w:szCs w:val="24"/>
        </w:rPr>
      </w:r>
      <w:r/>
    </w:p>
    <w:p>
      <w:pPr>
        <w:ind w:firstLine="480"/>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                               日期：      年    月    日</w:t>
      </w:r>
      <w:r/>
    </w:p>
    <w:p>
      <w:pPr>
        <w:pStyle w:val="881"/>
        <w:ind w:left="0" w:firstLine="477"/>
        <w:spacing w:line="440" w:lineRule="exact"/>
        <w:rPr>
          <w:rFonts w:ascii="宋体" w:hAnsi="宋体" w:eastAsia="宋体" w:cs="宋体"/>
          <w:color w:val="000000"/>
        </w:rPr>
      </w:pPr>
      <w:r>
        <w:rPr>
          <w:rFonts w:ascii="宋体" w:hAnsi="宋体" w:eastAsia="宋体" w:cs="宋体"/>
          <w:color w:val="000000"/>
        </w:rPr>
      </w:r>
      <w:r/>
    </w:p>
    <w:p>
      <w:pPr>
        <w:rPr>
          <w:rFonts w:ascii="宋体" w:hAnsi="宋体" w:cs="宋体"/>
          <w:b/>
          <w:sz w:val="36"/>
          <w:szCs w:val="36"/>
        </w:rPr>
      </w:pPr>
      <w:r>
        <w:rPr>
          <w:rFonts w:ascii="宋体" w:hAnsi="宋体" w:cs="宋体"/>
          <w:b/>
          <w:sz w:val="36"/>
          <w:szCs w:val="36"/>
        </w:rPr>
      </w:r>
      <w:r/>
    </w:p>
    <w:p>
      <w:pPr>
        <w:jc w:val="left"/>
        <w:spacing w:line="480" w:lineRule="auto"/>
        <w:widowControl/>
        <w:rPr>
          <w:rFonts w:hint="eastAsia" w:hAnsi="宋体"/>
          <w:b/>
          <w:color w:val="000000"/>
          <w:sz w:val="24"/>
          <w:szCs w:val="24"/>
        </w:rPr>
      </w:pPr>
      <w:r>
        <w:rPr>
          <w:rFonts w:hint="eastAsia" w:hAnsi="宋体"/>
          <w:b/>
          <w:color w:val="000000"/>
          <w:sz w:val="24"/>
          <w:szCs w:val="24"/>
        </w:rPr>
      </w:r>
      <w:r/>
    </w:p>
    <w:p>
      <w:pPr>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w:t>
      </w:r>
      <w:bookmarkEnd w:id="169"/>
      <w:r>
        <w:rPr>
          <w:rFonts w:hint="eastAsia" w:asciiTheme="minorEastAsia" w:hAnsiTheme="minorEastAsia" w:eastAsiaTheme="minorEastAsia" w:cstheme="minorEastAsia"/>
          <w:color w:val="auto"/>
          <w:sz w:val="44"/>
          <w:szCs w:val="44"/>
          <w:highlight w:val="none"/>
        </w:rPr>
        <w:t xml:space="preserve">四章 采购需求</w:t>
      </w:r>
      <w:bookmarkEnd w:id="170"/>
      <w:r/>
      <w:bookmarkEnd w:id="171"/>
      <w:r/>
      <w:bookmarkEnd w:id="172"/>
      <w:r/>
      <w:bookmarkEnd w:id="173"/>
      <w:r/>
      <w:bookmarkEnd w:id="174"/>
      <w:r/>
      <w:bookmarkEnd w:id="175"/>
      <w:r/>
      <w:r/>
    </w:p>
    <w:p>
      <w:pPr>
        <w:pStyle w:val="886"/>
        <w:jc w:val="both"/>
        <w:keepLines w:val="0"/>
        <w:keepNext w:val="0"/>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rPr>
      </w:pPr>
      <w:r/>
      <w:bookmarkStart w:id="177" w:name="_Toc49090575"/>
      <w:r/>
      <w:bookmarkStart w:id="178" w:name="_Toc26554093"/>
      <w:r>
        <w:rPr>
          <w:rFonts w:hint="eastAsia" w:asciiTheme="minorEastAsia" w:hAnsiTheme="minorEastAsia" w:eastAsiaTheme="minorEastAsia" w:cstheme="minorEastAsia"/>
          <w:color w:val="auto"/>
          <w:sz w:val="24"/>
          <w:szCs w:val="24"/>
          <w:highlight w:val="none"/>
        </w:rPr>
        <w:t xml:space="preserve">项目属性:服务类项目。</w:t>
      </w:r>
      <w:bookmarkEnd w:id="177"/>
      <w:r/>
      <w:bookmarkEnd w:id="178"/>
      <w:r/>
      <w:r/>
    </w:p>
    <w:p>
      <w:pPr>
        <w:ind w:firstLine="482"/>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一、项目概况</w:t>
      </w:r>
      <w:r/>
    </w:p>
    <w:p>
      <w:pPr>
        <w:ind w:firstLine="480"/>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lang w:eastAsia="zh-CN"/>
        </w:rPr>
        <w:t xml:space="preserve">盐南高新区房地产项目建安成本造价咨询服务项目</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2.采购方式：公开招标</w:t>
      </w:r>
      <w:r/>
    </w:p>
    <w:p>
      <w:pPr>
        <w:pStyle w:val="886"/>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.预算金额：</w:t>
      </w:r>
      <w:r>
        <w:rPr>
          <w:rFonts w:hint="eastAsia" w:asciiTheme="minorEastAsia" w:hAnsiTheme="minorEastAsia" w:cstheme="minorEastAsia"/>
          <w:color w:val="auto"/>
          <w:sz w:val="24"/>
          <w:szCs w:val="24"/>
          <w:highlight w:val="none"/>
          <w:lang w:val="en-US" w:eastAsia="zh-CN"/>
        </w:rPr>
        <w:t xml:space="preserve">200万</w:t>
      </w:r>
      <w:r>
        <w:rPr>
          <w:rFonts w:hint="eastAsia" w:asciiTheme="minorEastAsia" w:hAnsiTheme="minorEastAsia" w:eastAsiaTheme="minorEastAsia" w:cstheme="minorEastAsia"/>
          <w:color w:val="auto"/>
          <w:sz w:val="24"/>
          <w:szCs w:val="24"/>
          <w:highlight w:val="none"/>
          <w:lang w:val="en-US" w:eastAsia="zh-CN"/>
        </w:rPr>
        <w:t xml:space="preserve">元</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.最</w:t>
      </w:r>
      <w:r>
        <w:rPr>
          <w:rFonts w:hint="eastAsia" w:asciiTheme="minorEastAsia" w:hAnsiTheme="minorEastAsia" w:eastAsiaTheme="minorEastAsia" w:cstheme="minorEastAsia"/>
          <w:b w:val="0"/>
          <w:bCs w:val="0"/>
          <w:color w:val="auto"/>
          <w:sz w:val="24"/>
          <w:szCs w:val="24"/>
          <w:highlight w:val="none"/>
          <w:lang w:val="en-US" w:eastAsia="zh-CN"/>
        </w:rPr>
        <w:t xml:space="preserve">高限价：</w:t>
      </w:r>
      <w:r>
        <w:rPr>
          <w:rFonts w:hint="eastAsia" w:asciiTheme="minorEastAsia" w:hAnsiTheme="minorEastAsia" w:eastAsiaTheme="minorEastAsia" w:cstheme="minorEastAsia"/>
          <w:color w:val="auto"/>
          <w:sz w:val="24"/>
          <w:szCs w:val="24"/>
          <w:highlight w:val="none"/>
          <w:lang w:val="en-US" w:eastAsia="zh-CN"/>
        </w:rPr>
        <w:t xml:space="preserve">不得超过</w:t>
      </w:r>
      <w:r>
        <w:rPr>
          <w:rFonts w:hint="eastAsia" w:asciiTheme="minorEastAsia" w:hAnsiTheme="minorEastAsia" w:cstheme="minorEastAsia"/>
          <w:color w:val="auto"/>
          <w:sz w:val="24"/>
          <w:szCs w:val="24"/>
          <w:highlight w:val="none"/>
          <w:lang w:val="en-US" w:eastAsia="zh-CN"/>
        </w:rPr>
        <w:t xml:space="preserve">收费标准的50%（即投标优惠率不得低于50%），</w:t>
      </w:r>
      <w:r>
        <w:rPr>
          <w:rFonts w:hint="eastAsia" w:asciiTheme="minorEastAsia" w:hAnsiTheme="minorEastAsia" w:eastAsiaTheme="minorEastAsia" w:cstheme="minorEastAsia"/>
          <w:color w:val="auto"/>
          <w:sz w:val="24"/>
          <w:szCs w:val="24"/>
          <w:highlight w:val="none"/>
          <w:lang w:val="en-US" w:eastAsia="zh-CN"/>
        </w:rPr>
        <w:t xml:space="preserve">收费标准是指：①苏建价协</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20</w:t>
      </w:r>
      <w:r>
        <w:rPr>
          <w:rFonts w:hint="eastAsia" w:asciiTheme="minorEastAsia" w:hAnsiTheme="minorEastAsia" w:cstheme="minorEastAsia"/>
          <w:color w:val="auto"/>
          <w:sz w:val="24"/>
          <w:szCs w:val="24"/>
          <w:highlight w:val="none"/>
          <w:lang w:val="en-US" w:eastAsia="zh-CN"/>
        </w:rPr>
        <w:t xml:space="preserve">22]</w:t>
      </w:r>
      <w:r>
        <w:rPr>
          <w:rFonts w:hint="eastAsia" w:asciiTheme="minorEastAsia" w:hAnsiTheme="minorEastAsia" w:eastAsiaTheme="minorEastAsia" w:cstheme="minorEastAsia"/>
          <w:color w:val="auto"/>
          <w:sz w:val="24"/>
          <w:szCs w:val="24"/>
          <w:highlight w:val="none"/>
          <w:lang w:val="en-US" w:eastAsia="zh-CN"/>
        </w:rPr>
        <w:t xml:space="preserve">7号《江苏省工程造价咨询服务收费指导意见》收费指导价中竣工阶段（工程结算复核）收</w:t>
      </w:r>
      <w:r>
        <w:rPr>
          <w:rFonts w:hint="eastAsia" w:asciiTheme="minorEastAsia" w:hAnsiTheme="minorEastAsia" w:cstheme="minorEastAsia"/>
          <w:color w:val="auto"/>
          <w:sz w:val="24"/>
          <w:szCs w:val="24"/>
          <w:highlight w:val="none"/>
          <w:lang w:val="en-US" w:eastAsia="zh-CN"/>
        </w:rPr>
        <w:t xml:space="preserve">费；②发改价格[2009]2914号《资产评估收费管理办法》的最低差额计费率。供应商报价若超过前述50%收费标准的，该报价将被视为无效报价。</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.采购需求：</w:t>
      </w:r>
      <w:r>
        <w:rPr>
          <w:rFonts w:hint="eastAsia" w:asciiTheme="minorEastAsia" w:hAnsiTheme="minorEastAsia" w:cstheme="minorEastAsia"/>
          <w:color w:val="auto"/>
          <w:sz w:val="24"/>
          <w:szCs w:val="24"/>
          <w:highlight w:val="none"/>
          <w:lang w:eastAsia="zh-CN"/>
        </w:rPr>
        <w:t xml:space="preserve">盐南高新区部分土地增值税项目售价认证及建安成本造价咨询服务项目</w:t>
      </w:r>
      <w:r>
        <w:rPr>
          <w:rFonts w:hint="eastAsia" w:asciiTheme="minorEastAsia" w:hAnsiTheme="minorEastAsia" w:eastAsiaTheme="minorEastAsia" w:cstheme="minorEastAsia"/>
          <w:color w:val="auto"/>
          <w:sz w:val="24"/>
          <w:szCs w:val="24"/>
          <w:highlight w:val="none"/>
          <w:lang w:eastAsia="zh-CN"/>
        </w:rPr>
        <w:t xml:space="preserve">，主要包括但不限于盐南高新区房地产开发项目的投资成本造价核算及建设项目所形成的部分资产进行评估，具体项目服从采购人安排。</w:t>
      </w:r>
      <w:r/>
    </w:p>
    <w:p>
      <w:pPr>
        <w:pStyle w:val="886"/>
        <w:ind w:firstLine="480"/>
        <w:jc w:val="both"/>
        <w:pageBreakBefore w:val="0"/>
        <w:spacing w:beforeAutospacing="0" w:afterAutospacing="0" w:line="420" w:lineRule="exact"/>
        <w:rPr>
          <w:rFonts w:hint="eastAsia" w:ascii="宋体" w:hAnsi="宋体" w:eastAsia="宋体" w:cs="宋体"/>
          <w:color w:val="auto"/>
          <w:highlight w:val="none"/>
          <w:lang w:eastAsia="zh-CN"/>
        </w:rPr>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.合同履行期限</w:t>
      </w:r>
      <w:r>
        <w:rPr>
          <w:rFonts w:hint="eastAsia" w:asciiTheme="minorEastAsia" w:hAnsiTheme="minorEastAsia" w:cstheme="minorEastAsia"/>
          <w:color w:val="auto"/>
          <w:sz w:val="24"/>
          <w:szCs w:val="24"/>
          <w:highlight w:val="none"/>
          <w:lang w:val="en-US" w:eastAsia="zh-CN"/>
        </w:rPr>
        <w:t xml:space="preserve">：</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年，每年服务合同期满后并经采购人考核合格可续签本合同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合同一年一签，</w:t>
      </w:r>
      <w:r>
        <w:rPr>
          <w:rFonts w:hint="eastAsia" w:ascii="宋体" w:hAnsi="宋体" w:eastAsia="宋体" w:cs="宋体"/>
          <w:color w:val="auto"/>
          <w:highlight w:val="none"/>
          <w:lang w:val="en-US" w:eastAsia="zh-CN"/>
        </w:rPr>
        <w:t xml:space="preserve">最多续签两次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在服务期内，如发生采购人行政区域的管理权限的调整</w:t>
      </w:r>
      <w:r>
        <w:rPr>
          <w:rFonts w:hint="eastAsia" w:ascii="宋体" w:hAnsi="宋体" w:eastAsia="宋体" w:cs="宋体"/>
          <w:color w:val="auto"/>
          <w:highlight w:val="none"/>
          <w:lang w:val="en-US" w:eastAsia="zh-CN"/>
        </w:rPr>
        <w:t xml:space="preserve">或上级主管部门的硬性要求</w:t>
      </w:r>
      <w:r>
        <w:rPr>
          <w:rFonts w:hint="eastAsia" w:ascii="宋体" w:hAnsi="宋体" w:eastAsia="宋体" w:cs="宋体"/>
          <w:color w:val="auto"/>
          <w:highlight w:val="none"/>
        </w:rPr>
        <w:t xml:space="preserve">，采购人有权无条件提前终止本合同，不视为采购人违约</w:t>
      </w:r>
      <w:r>
        <w:rPr>
          <w:rFonts w:hint="eastAsia" w:ascii="宋体" w:hAnsi="宋体" w:eastAsia="宋体" w:cs="宋体"/>
          <w:color w:val="auto"/>
          <w:highlight w:val="none"/>
          <w:lang w:eastAsia="zh-CN"/>
        </w:rPr>
        <w:t xml:space="preserve">。</w:t>
      </w:r>
      <w:r/>
    </w:p>
    <w:p>
      <w:pPr>
        <w:pStyle w:val="886"/>
        <w:ind w:firstLine="480"/>
        <w:jc w:val="both"/>
        <w:pageBreakBefore w:val="0"/>
        <w:spacing w:beforeAutospacing="0" w:afterAutospacing="0" w:line="420" w:lineRule="exact"/>
        <w:rPr>
          <w:rFonts w:hint="eastAsia" w:eastAsia="宋体" w:asciiTheme="minorEastAsia" w:hAnsiTheme="minorEastAsia" w:cstheme="minorEastAsia"/>
          <w:color w:val="auto"/>
          <w:sz w:val="24"/>
          <w:szCs w:val="24"/>
          <w:highlight w:val="none"/>
          <w:lang w:val="en-US" w:eastAsia="zh-CN"/>
        </w:rPr>
      </w:pPr>
      <w:r>
        <w:rPr>
          <w:rFonts w:hint="eastAsia" w:ascii="宋体" w:hAnsi="宋体" w:eastAsia="宋体" w:cs="宋体"/>
          <w:color w:val="auto"/>
          <w:highlight w:val="none"/>
          <w:lang w:val="en-US" w:eastAsia="zh-CN"/>
        </w:rPr>
        <w:t xml:space="preserve">7.服务要求：单个项目</w:t>
      </w:r>
      <w:r>
        <w:rPr>
          <w:rFonts w:hint="eastAsia" w:asciiTheme="minorEastAsia" w:hAnsiTheme="minorEastAsia" w:eastAsiaTheme="minorEastAsia" w:cstheme="minorEastAsia"/>
          <w:color w:val="auto"/>
          <w:sz w:val="24"/>
          <w:szCs w:val="24"/>
          <w:highlight w:val="none"/>
          <w:lang w:val="en-US" w:eastAsia="zh-CN"/>
        </w:rPr>
        <w:t xml:space="preserve">自收到报审材料之日起30日内审核完毕</w:t>
      </w:r>
      <w:r>
        <w:rPr>
          <w:rFonts w:hint="eastAsia" w:asciiTheme="minorEastAsia" w:hAnsiTheme="minorEastAsia" w:eastAsiaTheme="minorEastAsia" w:cstheme="minorEastAsia"/>
          <w:color w:val="auto"/>
          <w:sz w:val="24"/>
          <w:szCs w:val="24"/>
          <w:highlight w:val="none"/>
        </w:rPr>
        <w:t xml:space="preserve">。</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.本项目接受联合体参与招标，联合体中所有成员数量不得超过2名。</w:t>
      </w:r>
      <w:r/>
    </w:p>
    <w:p>
      <w:pPr>
        <w:ind w:firstLine="482"/>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color w:val="000000"/>
          <w:sz w:val="24"/>
          <w:szCs w:val="24"/>
          <w:lang w:val="en-US" w:eastAsia="zh-CN" w:bidi="ar"/>
        </w:rPr>
        <w:t xml:space="preserve">二、核算资费依据</w:t>
      </w:r>
      <w:r/>
    </w:p>
    <w:p>
      <w:pPr>
        <w:pStyle w:val="886"/>
        <w:ind w:firstLine="480"/>
        <w:jc w:val="both"/>
        <w:pageBreakBefore w:val="0"/>
        <w:spacing w:beforeAutospacing="0" w:afterAutospacing="0" w:line="4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建安成本造价咨询服务咨费标准参考苏建价协[2022]7号《江苏省工程造价咨询服务收费指导意见》</w:t>
      </w:r>
      <w:r>
        <w:rPr>
          <w:rFonts w:hint="eastAsia" w:asciiTheme="minorEastAsia" w:hAnsiTheme="minorEastAsia" w:eastAsiaTheme="minorEastAsia" w:cstheme="minorEastAsia"/>
          <w:b w:val="0"/>
          <w:bCs w:val="0"/>
          <w:color w:val="auto"/>
          <w:sz w:val="24"/>
          <w:szCs w:val="24"/>
          <w:highlight w:val="none"/>
          <w:lang w:val="en-US" w:eastAsia="zh-CN"/>
        </w:rPr>
        <w:t xml:space="preserve">收费指导价中竣工阶段（工程结算复核）</w:t>
      </w:r>
      <w:r>
        <w:rPr>
          <w:rFonts w:hint="eastAsia" w:asciiTheme="minorEastAsia" w:hAnsiTheme="minorEastAsia" w:cstheme="minorEastAsia"/>
          <w:b w:val="0"/>
          <w:bCs w:val="0"/>
          <w:color w:val="auto"/>
          <w:sz w:val="24"/>
          <w:szCs w:val="24"/>
          <w:highlight w:val="none"/>
          <w:lang w:val="en-US" w:eastAsia="zh-CN"/>
        </w:rPr>
        <w:t xml:space="preserve">收费</w:t>
      </w:r>
      <w:r>
        <w:rPr>
          <w:rFonts w:hint="eastAsia" w:ascii="宋体" w:hAnsi="宋体" w:eastAsia="宋体" w:cs="宋体"/>
          <w:color w:val="auto"/>
          <w:highlight w:val="none"/>
          <w:lang w:val="en-US" w:eastAsia="zh-CN"/>
        </w:rPr>
        <w:t xml:space="preserve">；资产评估服务咨费标准参考发改价格[2009]2914号《资产评估收费管理办法》的最低差额计费率，投标人结合市场行情、自身情况予以报价。</w:t>
      </w:r>
      <w:r/>
    </w:p>
    <w:p>
      <w:pPr>
        <w:pStyle w:val="886"/>
        <w:ind w:firstLine="480"/>
        <w:jc w:val="both"/>
        <w:pageBreakBefore w:val="0"/>
        <w:spacing w:beforeAutospacing="0" w:afterAutospacing="0" w:line="42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、付款方式</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预付款支付时间：合同签订后，采购人收到预付款发票后10个工作日内，预付款支付比例：合同金额的30%。（在签订合同时，供应商明确表示无需预付款或者主动要求降低预付款比例的，采购人可不适用前述规定。）</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8.1.2 尾款支付时间：单个项目完成造价咨询及资产评估工作（如有）并向甲方出具书面成果文件，经甲方认可后一次性支付该单个项目的服务费用。</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注：</w:t>
      </w:r>
      <w:r>
        <w:rPr>
          <w:rFonts w:hint="eastAsia" w:asciiTheme="minorEastAsia" w:hAnsiTheme="minorEastAsia" w:eastAsiaTheme="minorEastAsia" w:cstheme="minorEastAsia"/>
          <w:b w:val="0"/>
          <w:bCs w:val="0"/>
          <w:color w:val="auto"/>
          <w:sz w:val="24"/>
          <w:szCs w:val="24"/>
          <w:highlight w:val="none"/>
          <w:lang w:val="en-US" w:eastAsia="zh-CN"/>
        </w:rPr>
        <w:fldChar w:fldCharType="begin"/>
      </w:r>
      <w:r>
        <w:rPr>
          <w:rFonts w:hint="eastAsia" w:asciiTheme="minorEastAsia" w:hAnsiTheme="minorEastAsia" w:eastAsiaTheme="minorEastAsia" w:cstheme="minorEastAsia"/>
          <w:b w:val="0"/>
          <w:bCs w:val="0"/>
          <w:color w:val="auto"/>
          <w:sz w:val="24"/>
          <w:szCs w:val="24"/>
          <w:highlight w:val="none"/>
          <w:lang w:val="en-US" w:eastAsia="zh-CN"/>
        </w:rPr>
        <w:instrText xml:space="preserve"> = 1 \* GB3 \* MERGEFORMAT </w:instrText>
      </w:r>
      <w:r>
        <w:rPr>
          <w:rFonts w:hint="eastAsia" w:asciiTheme="minorEastAsia" w:hAnsiTheme="minorEastAsia" w:eastAsiaTheme="minorEastAsia" w:cstheme="minorEastAsia"/>
          <w:b w:val="0"/>
          <w:bCs w:val="0"/>
          <w:color w:val="auto"/>
          <w:sz w:val="24"/>
          <w:szCs w:val="24"/>
          <w:highlight w:val="none"/>
          <w:lang w:val="en-US" w:eastAsia="zh-CN"/>
        </w:rPr>
        <w:fldChar w:fldCharType="separate"/>
      </w:r>
      <w:r>
        <w:rPr>
          <w:rFonts w:hint="eastAsia" w:asciiTheme="minorEastAsia" w:hAnsiTheme="minorEastAsia" w:eastAsiaTheme="minorEastAsia" w:cstheme="minorEastAsia"/>
          <w:b w:val="0"/>
          <w:bCs w:val="0"/>
          <w:color w:val="auto"/>
          <w:sz w:val="24"/>
          <w:szCs w:val="24"/>
          <w:highlight w:val="none"/>
          <w:lang w:val="en-US" w:eastAsia="zh-CN"/>
        </w:rPr>
        <w:t xml:space="preserve">①</w:t>
      </w:r>
      <w:r>
        <w:rPr>
          <w:rFonts w:hint="eastAsia" w:asciiTheme="minorEastAsia" w:hAnsiTheme="minorEastAsia" w:eastAsiaTheme="minorEastAsia" w:cstheme="minorEastAsia"/>
          <w:b w:val="0"/>
          <w:bCs w:val="0"/>
          <w:color w:val="auto"/>
          <w:sz w:val="24"/>
          <w:szCs w:val="24"/>
          <w:highlight w:val="none"/>
          <w:lang w:val="en-US" w:eastAsia="zh-CN"/>
        </w:rPr>
        <w:fldChar w:fldCharType="end"/>
      </w:r>
      <w:r>
        <w:rPr>
          <w:rFonts w:hint="eastAsia" w:asciiTheme="minorEastAsia" w:hAnsiTheme="minorEastAsia" w:eastAsiaTheme="minorEastAsia" w:cstheme="minorEastAsia"/>
          <w:b w:val="0"/>
          <w:bCs w:val="0"/>
          <w:color w:val="auto"/>
          <w:sz w:val="24"/>
          <w:szCs w:val="24"/>
          <w:highlight w:val="none"/>
          <w:lang w:val="en-US" w:eastAsia="zh-CN"/>
        </w:rPr>
        <w:t xml:space="preserve">以上付款均不计任何利息和相关费用，由于服务费的拨付需经财政部门审批实际支付的时间可能滞后于合同约定的时限，乙方不能因费用拨付滞后而影响正常工作开展和服务质量。</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fldChar w:fldCharType="begin"/>
      </w:r>
      <w:r>
        <w:rPr>
          <w:rFonts w:hint="eastAsia" w:asciiTheme="minorEastAsia" w:hAnsiTheme="minorEastAsia" w:eastAsiaTheme="minorEastAsia" w:cstheme="minorEastAsia"/>
          <w:b w:val="0"/>
          <w:bCs w:val="0"/>
          <w:color w:val="auto"/>
          <w:sz w:val="24"/>
          <w:szCs w:val="24"/>
          <w:highlight w:val="none"/>
          <w:lang w:val="en-US" w:eastAsia="zh-CN"/>
        </w:rPr>
        <w:instrText xml:space="preserve"> = 2 \* GB3 \* MERGEFORMAT </w:instrText>
      </w:r>
      <w:r>
        <w:rPr>
          <w:rFonts w:hint="eastAsia" w:asciiTheme="minorEastAsia" w:hAnsiTheme="minorEastAsia" w:eastAsiaTheme="minorEastAsia" w:cstheme="minorEastAsia"/>
          <w:b w:val="0"/>
          <w:bCs w:val="0"/>
          <w:color w:val="auto"/>
          <w:sz w:val="24"/>
          <w:szCs w:val="24"/>
          <w:highlight w:val="none"/>
          <w:lang w:val="en-US" w:eastAsia="zh-CN"/>
        </w:rPr>
        <w:fldChar w:fldCharType="separate"/>
      </w:r>
      <w:r>
        <w:rPr>
          <w:rFonts w:hint="eastAsia" w:asciiTheme="minorEastAsia" w:hAnsiTheme="minorEastAsia" w:eastAsiaTheme="minorEastAsia" w:cstheme="minorEastAsia"/>
          <w:b w:val="0"/>
          <w:bCs w:val="0"/>
          <w:color w:val="auto"/>
          <w:sz w:val="24"/>
          <w:szCs w:val="24"/>
          <w:highlight w:val="none"/>
          <w:lang w:val="en-US" w:eastAsia="zh-CN"/>
        </w:rPr>
        <w:t xml:space="preserve">②</w:t>
      </w:r>
      <w:r>
        <w:rPr>
          <w:rFonts w:hint="eastAsia" w:asciiTheme="minorEastAsia" w:hAnsiTheme="minorEastAsia" w:eastAsiaTheme="minorEastAsia" w:cstheme="minorEastAsia"/>
          <w:b w:val="0"/>
          <w:bCs w:val="0"/>
          <w:color w:val="auto"/>
          <w:sz w:val="24"/>
          <w:szCs w:val="24"/>
          <w:highlight w:val="none"/>
          <w:lang w:val="en-US" w:eastAsia="zh-CN"/>
        </w:rPr>
        <w:fldChar w:fldCharType="end"/>
      </w:r>
      <w:r>
        <w:rPr>
          <w:rFonts w:hint="eastAsia" w:asciiTheme="minorEastAsia" w:hAnsiTheme="minorEastAsia" w:eastAsiaTheme="minorEastAsia" w:cstheme="minorEastAsia"/>
          <w:b w:val="0"/>
          <w:bCs w:val="0"/>
          <w:color w:val="auto"/>
          <w:sz w:val="24"/>
          <w:szCs w:val="24"/>
          <w:highlight w:val="none"/>
          <w:lang w:val="en-US" w:eastAsia="zh-CN"/>
        </w:rPr>
        <w:t xml:space="preserve">乙方必须按甲方要求的方式足额纳税。</w:t>
      </w:r>
      <w:r/>
    </w:p>
    <w:p>
      <w:pPr>
        <w:pStyle w:val="886"/>
        <w:ind w:firstLine="480"/>
        <w:jc w:val="both"/>
        <w:pageBreakBefore w:val="0"/>
        <w:spacing w:beforeAutospacing="0" w:afterAutospacing="0" w:line="42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③合同签订前双方约定开票方式，付款前提供符合甲方要求的发票，税率按国家规定。</w:t>
      </w:r>
      <w:r/>
    </w:p>
    <w:p>
      <w:pPr>
        <w:pStyle w:val="886"/>
        <w:ind w:firstLine="482"/>
        <w:jc w:val="both"/>
        <w:keepLines w:val="0"/>
        <w:keepNext w:val="0"/>
        <w:pageBreakBefore w:val="0"/>
        <w:spacing w:before="145" w:beforeAutospacing="0" w:after="145" w:afterAutospacing="0" w:line="48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四、服务方案</w:t>
      </w:r>
      <w:r/>
    </w:p>
    <w:p>
      <w:pPr>
        <w:pStyle w:val="886"/>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投标人应根据采购需求和本项目实际，制订相应的服务方案包括但不限于以下内容：</w:t>
      </w:r>
      <w:r/>
    </w:p>
    <w:p>
      <w:pPr>
        <w:pStyle w:val="886"/>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1.投标人根据本项目总体要求，提供科学合理的内部管理制度，进行详细阐述，内容至少包括：①业务质量控制制度；②复核制度；③员工培训制度；④业务档案管理制度等内容。</w:t>
      </w:r>
      <w:r/>
    </w:p>
    <w:p>
      <w:pPr>
        <w:pStyle w:val="886"/>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2.投标人根据本项目总体要求，提供科学合理的项目组织结构及人员配备方案，进行详细阐述，内容至少包括：①项目团队组织架构；②项目团队职责分工等内容。</w:t>
      </w:r>
      <w:r/>
    </w:p>
    <w:p>
      <w:pPr>
        <w:pStyle w:val="886"/>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3.投标人根据本项目总体要求，提供科学合理的审核进度控制措施，进行详细阐述，内容至少包括：①</w:t>
      </w:r>
      <w:r>
        <w:rPr>
          <w:rFonts w:hint="default" w:ascii="宋体" w:hAnsi="宋体" w:eastAsia="宋体" w:cs="宋体"/>
          <w:color w:val="auto"/>
          <w:highlight w:val="none"/>
          <w:lang w:val="en-US" w:eastAsia="zh-CN"/>
        </w:rPr>
        <w:t xml:space="preserve">节点控制</w:t>
      </w:r>
      <w:r>
        <w:rPr>
          <w:rFonts w:hint="eastAsia" w:ascii="宋体" w:hAnsi="宋体" w:eastAsia="宋体" w:cs="宋体"/>
          <w:color w:val="auto"/>
          <w:highlight w:val="none"/>
          <w:lang w:val="en-US" w:eastAsia="zh-CN"/>
        </w:rPr>
        <w:t xml:space="preserve">措施；②资源配置与应急机制；③</w:t>
      </w:r>
      <w:r>
        <w:rPr>
          <w:rFonts w:hint="default" w:ascii="宋体" w:hAnsi="宋体" w:eastAsia="宋体" w:cs="宋体"/>
          <w:color w:val="auto"/>
          <w:highlight w:val="none"/>
          <w:lang w:val="en-US" w:eastAsia="zh-CN"/>
        </w:rPr>
        <w:t xml:space="preserve">进度动态跟踪与汇报机制</w:t>
      </w:r>
      <w:r>
        <w:rPr>
          <w:rFonts w:hint="eastAsia" w:ascii="宋体" w:hAnsi="宋体" w:eastAsia="宋体" w:cs="宋体"/>
          <w:color w:val="auto"/>
          <w:highlight w:val="none"/>
          <w:lang w:val="en-US" w:eastAsia="zh-CN"/>
        </w:rPr>
        <w:t xml:space="preserve">等内容。</w:t>
      </w:r>
      <w:r/>
    </w:p>
    <w:p>
      <w:pPr>
        <w:pStyle w:val="886"/>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4.投标人根据本项目总体要求，提供科学合理的重点、难点分析及应对措施，进行详细阐述，内容至少包括：①重难点的审核</w:t>
      </w:r>
      <w:r>
        <w:rPr>
          <w:rFonts w:hint="default" w:ascii="宋体" w:hAnsi="宋体" w:eastAsia="宋体" w:cs="宋体"/>
          <w:color w:val="auto"/>
          <w:highlight w:val="none"/>
          <w:lang w:val="en-US" w:eastAsia="zh-CN"/>
        </w:rPr>
        <w:t xml:space="preserve">准确性控制</w:t>
      </w:r>
      <w:r>
        <w:rPr>
          <w:rFonts w:hint="eastAsia" w:ascii="宋体" w:hAnsi="宋体" w:eastAsia="宋体" w:cs="宋体"/>
          <w:color w:val="auto"/>
          <w:highlight w:val="none"/>
          <w:lang w:val="en-US" w:eastAsia="zh-CN"/>
        </w:rPr>
        <w:t xml:space="preserve">方案；②</w:t>
      </w:r>
      <w:r>
        <w:rPr>
          <w:rFonts w:hint="default" w:ascii="宋体" w:hAnsi="宋体" w:eastAsia="宋体" w:cs="宋体"/>
          <w:color w:val="auto"/>
          <w:highlight w:val="none"/>
          <w:lang w:val="en-US" w:eastAsia="zh-CN"/>
        </w:rPr>
        <w:t xml:space="preserve">结算审核与争议处理</w:t>
      </w:r>
      <w:r>
        <w:rPr>
          <w:rFonts w:hint="eastAsia" w:ascii="宋体" w:hAnsi="宋体" w:eastAsia="宋体" w:cs="宋体"/>
          <w:color w:val="auto"/>
          <w:highlight w:val="none"/>
          <w:lang w:val="en-US" w:eastAsia="zh-CN"/>
        </w:rPr>
        <w:t xml:space="preserve">措施等内容。</w:t>
      </w:r>
      <w:r/>
    </w:p>
    <w:p>
      <w:pPr>
        <w:pStyle w:val="886"/>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5.投标人根据本项目总体要求，提供科学合理的廉政风险控制措施，进行详细阐述，内容至少包括：①廉政体系建设方案；②廉政教育培训方案等内容。</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五、企业业绩</w:t>
      </w:r>
      <w:r/>
    </w:p>
    <w:p>
      <w:pPr>
        <w:pStyle w:val="886"/>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为了确保项目的顺利实施，投标人需具备丰富的经验，确保本项目的顺利实施，投标人自2023年1月1日以来（以合同签订时间为准）承担过类似项目（类似项目是指建安成本造价咨询项目）的优先。</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六、综合实力</w:t>
      </w:r>
      <w:r/>
    </w:p>
    <w:p>
      <w:pPr>
        <w:pStyle w:val="886"/>
        <w:ind w:firstLine="480"/>
        <w:jc w:val="both"/>
        <w:keepLines w:val="0"/>
        <w:keepNext w:val="0"/>
        <w:pageBreakBefore w:val="0"/>
        <w:spacing w:before="145" w:beforeAutospacing="0" w:after="145"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为了择优选择中标人，保证项目成果的准确性，确保进度符合采购人要求，投标人所投入的项目负责人具有建设工程类高级及以上职称的优先；项目组成员具有在本单位注册的一级造价工程师证书及中级及以上职称的优先。 </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七、服务承诺</w:t>
      </w:r>
      <w:r/>
    </w:p>
    <w:p>
      <w:pPr>
        <w:pStyle w:val="886"/>
        <w:ind w:firstLine="480"/>
        <w:jc w:val="both"/>
        <w:keepLines w:val="0"/>
        <w:keepNext w:val="0"/>
        <w:pageBreakBefore w:val="0"/>
        <w:spacing w:before="145" w:beforeAutospacing="0" w:after="145"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投标人承诺为本项目提供全流程优先服务，在采购文件及合同约定的服务要求基础上提前10%进度完成审核工作的优先。</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八、采购标的对应的中小企业划分标准所属行业一览表</w:t>
      </w:r>
      <w:r/>
    </w:p>
    <w:tbl>
      <w:tblPr>
        <w:tblStyle w:val="874"/>
        <w:tblW w:w="104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54"/>
        <w:gridCol w:w="5138"/>
        <w:gridCol w:w="3867"/>
      </w:tblGrid>
      <w:tr>
        <w:trPr>
          <w:jc w:val="cente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86"/>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86"/>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886"/>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对应中小企业划分标准所属行业</w:t>
            </w:r>
            <w:r/>
          </w:p>
        </w:tc>
      </w:tr>
      <w:tr>
        <w:trPr>
          <w:jc w:val="center"/>
          <w:tblCellSpacing w:w="0" w:type="dxa"/>
          <w:trHeight w:val="582"/>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86"/>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86"/>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盐南高新区部分土地增值税项目售价认证及建安成本造价咨询服务项目</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886"/>
              <w:jc w:val="center"/>
              <w:spacing w:beforeAutospacing="0" w:afterAutospacing="0" w:line="0" w:lineRule="atLeast"/>
              <w:rPr>
                <w:rFonts w:hint="default" w:asciiTheme="minorEastAsia" w:hAnsiTheme="minorEastAsia" w:cstheme="minorEastAsia"/>
                <w:b w:val="0"/>
                <w:bCs w:val="0"/>
                <w:i/>
                <w:iCs/>
                <w:color w:val="auto"/>
                <w:sz w:val="24"/>
                <w:szCs w:val="24"/>
                <w:highlight w:val="none"/>
                <w:u w:val="single"/>
                <w:shd w:val="clear" w:color="auto" w:fill="ffffff"/>
                <w:lang w:val="en-US" w:eastAsia="zh-CN"/>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其他未列明行业</w:t>
            </w:r>
            <w:r/>
          </w:p>
        </w:tc>
      </w:tr>
    </w:tbl>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bookmarkStart w:id="179" w:name="_Toc120614281"/>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886"/>
        <w:jc w:val="center"/>
        <w:keepNext/>
        <w:spacing w:beforeAutospacing="0" w:afterAutospacing="0"/>
        <w:rPr>
          <w:rFonts w:hint="eastAsia" w:asciiTheme="minorEastAsia" w:hAnsiTheme="minorEastAsia" w:eastAsiaTheme="minorEastAsia" w:cstheme="minorEastAsia"/>
          <w:color w:val="auto"/>
          <w:highlight w:val="none"/>
        </w:rPr>
        <w:outlineLvl w:val="0"/>
      </w:pPr>
      <w:r/>
      <w:bookmarkStart w:id="180" w:name="_Toc3886"/>
      <w:r>
        <w:rPr>
          <w:rFonts w:hint="eastAsia" w:asciiTheme="minorEastAsia" w:hAnsiTheme="minorEastAsia" w:eastAsiaTheme="minorEastAsia" w:cstheme="minorEastAsia"/>
          <w:color w:val="auto"/>
          <w:sz w:val="44"/>
          <w:szCs w:val="44"/>
          <w:highlight w:val="none"/>
        </w:rPr>
        <w:t xml:space="preserve">第五章  </w:t>
      </w:r>
      <w:r>
        <w:rPr>
          <w:rFonts w:hint="eastAsia" w:asciiTheme="minorEastAsia" w:hAnsiTheme="minorEastAsia" w:eastAsiaTheme="minorEastAsia" w:cstheme="minorEastAsia"/>
          <w:b/>
          <w:color w:val="auto"/>
          <w:sz w:val="44"/>
          <w:szCs w:val="44"/>
          <w:highlight w:val="none"/>
        </w:rPr>
        <w:t xml:space="preserve">评标方法与评标标准</w:t>
      </w:r>
      <w:bookmarkEnd w:id="180"/>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86"/>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1、小微型企业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（1）本项目专门面向中小企业采购，不再对小型和微型企业服务给予价格扣除。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本项目专门面向中小企业采购，不再对联合体给予价格扣除。</w:t>
      </w:r>
      <w:r>
        <w:rPr>
          <w:rFonts w:hint="eastAsia" w:ascii="宋体" w:hAnsi="宋体" w:eastAsia="宋体" w:cs="宋体"/>
          <w:color w:val="auto"/>
          <w:sz w:val="24"/>
          <w:szCs w:val="24"/>
          <w:highlight w:val="none"/>
          <w:lang w:eastAsia="zh-CN"/>
        </w:rPr>
        <w:t xml:space="preserve">）</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6、本项目专门面向中小企业采购，不再对联合体各方均为小型、微型企业（残疾人福利单位、监狱企业）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给予价格扣除。</w:t>
      </w:r>
      <w:r/>
    </w:p>
    <w:p>
      <w:pPr>
        <w:pStyle w:val="913"/>
        <w:ind w:firstLine="480"/>
        <w:spacing w:beforeAutospacing="0" w:afterAutospacing="0" w:line="400" w:lineRule="atLeas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7、采购本国产品的支持政策</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8、严格执行政府采购关于支</w:t>
      </w:r>
      <w:r>
        <w:rPr>
          <w:rFonts w:hint="eastAsia" w:ascii="宋体" w:hAnsi="宋体" w:eastAsia="宋体" w:cs="宋体"/>
          <w:color w:val="auto"/>
          <w:sz w:val="24"/>
          <w:szCs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auto"/>
          <w:sz w:val="24"/>
          <w:szCs w:val="24"/>
          <w:highlight w:val="none"/>
          <w:lang w:eastAsia="zh-CN"/>
        </w:rPr>
        <w:t xml:space="preserve">。</w:t>
      </w:r>
      <w:r/>
    </w:p>
    <w:p>
      <w:pPr>
        <w:pStyle w:val="886"/>
        <w:ind w:firstLine="482"/>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评标方法与评标标准</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本项目评分总分值为100分。</w:t>
      </w:r>
      <w:r/>
    </w:p>
    <w:tbl>
      <w:tblPr>
        <w:tblStyle w:val="874"/>
        <w:tblW w:w="53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2211"/>
        <w:gridCol w:w="770"/>
        <w:gridCol w:w="7003"/>
      </w:tblGrid>
      <w:tr>
        <w:trPr>
          <w:jc w:val="center"/>
          <w:trHeight w:val="90"/>
        </w:trPr>
        <w:tc>
          <w:tcPr>
            <w:tcW w:w="329"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序号</w:t>
            </w:r>
            <w:r/>
          </w:p>
        </w:tc>
        <w:tc>
          <w:tcPr>
            <w:tcW w:w="1034"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评审项目</w:t>
            </w:r>
            <w:r/>
          </w:p>
        </w:tc>
        <w:tc>
          <w:tcPr>
            <w:tcW w:w="360"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分值</w:t>
            </w:r>
            <w:r/>
          </w:p>
        </w:tc>
        <w:tc>
          <w:tcPr>
            <w:tcW w:w="3275"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 分 细 则</w:t>
            </w:r>
            <w:r/>
          </w:p>
        </w:tc>
      </w:tr>
      <w:tr>
        <w:trPr>
          <w:jc w:val="center"/>
          <w:trHeight w:val="90"/>
        </w:trPr>
        <w:tc>
          <w:tcPr>
            <w:tcW w:w="329"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1034"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投标报价</w:t>
            </w:r>
            <w:r/>
          </w:p>
        </w:tc>
        <w:tc>
          <w:tcPr>
            <w:tcW w:w="360" w:type="pct"/>
            <w:vAlign w:val="center"/>
            <w:textDirection w:val="lrTb"/>
            <w:noWrap w:val="false"/>
          </w:tcPr>
          <w:p>
            <w:pPr>
              <w:jc w:val="center"/>
              <w:spacing w:before="78" w:after="78" w:line="360" w:lineRule="exact"/>
              <w:rPr>
                <w:rFonts w:hint="default" w:asciiTheme="minorEastAsia" w:hAnsiTheme="minorEastAsia" w:eastAsiaTheme="minorEastAsia" w:cstheme="minorEastAsia"/>
                <w:b w:val="0"/>
                <w:bCs w:val="0"/>
                <w:color w:val="auto"/>
                <w:szCs w:val="21"/>
                <w:highlight w:val="none"/>
                <w:lang w:val="en-US" w:eastAsia="zh-CN"/>
              </w:rPr>
            </w:pPr>
            <w:r>
              <w:rPr>
                <w:rFonts w:hint="eastAsia" w:asciiTheme="minorEastAsia" w:hAnsiTheme="minorEastAsia" w:cstheme="minorEastAsia"/>
                <w:b w:val="0"/>
                <w:bCs w:val="0"/>
                <w:color w:val="auto"/>
                <w:szCs w:val="21"/>
                <w:highlight w:val="none"/>
                <w:lang w:val="en-US" w:eastAsia="zh-CN"/>
              </w:rPr>
              <w:t xml:space="preserve">30</w:t>
            </w:r>
            <w:r/>
          </w:p>
        </w:tc>
        <w:tc>
          <w:tcPr>
            <w:tcW w:w="3275" w:type="pct"/>
            <w:vAlign w:val="center"/>
            <w:textDirection w:val="lrTb"/>
            <w:noWrap w:val="false"/>
          </w:tcPr>
          <w:p>
            <w:pPr>
              <w:spacing w:before="78" w:after="78" w:line="360" w:lineRule="exact"/>
              <w:rPr>
                <w:rFonts w:hint="eastAsia"/>
                <w:lang w:eastAsia="zh-CN"/>
              </w:rPr>
            </w:pPr>
            <w:r>
              <w:rPr>
                <w:rFonts w:hint="eastAsia"/>
              </w:rPr>
              <w:t xml:space="preserve">评标基准价：满足招标文件要求且投标价格最低的投标报价为评标基准价，其价格分为</w:t>
            </w:r>
            <w:r>
              <w:rPr>
                <w:rFonts w:hint="eastAsia"/>
                <w:lang w:val="en-US" w:eastAsia="zh-CN"/>
              </w:rPr>
              <w:t xml:space="preserve">30</w:t>
            </w:r>
            <w:r>
              <w:rPr>
                <w:rFonts w:hint="eastAsia"/>
              </w:rPr>
              <w:t xml:space="preserve">分</w:t>
            </w:r>
            <w:r>
              <w:rPr>
                <w:rFonts w:hint="eastAsia"/>
                <w:lang w:eastAsia="zh-CN"/>
              </w:rPr>
              <w:t xml:space="preserve">。</w:t>
            </w:r>
            <w:r/>
          </w:p>
          <w:p>
            <w:pPr>
              <w:spacing w:before="78" w:after="78" w:line="360" w:lineRule="exact"/>
              <w:rPr>
                <w:rFonts w:hint="eastAsia"/>
              </w:rPr>
            </w:pPr>
            <w:r>
              <w:rPr>
                <w:rFonts w:hint="eastAsia"/>
              </w:rPr>
              <w:t xml:space="preserve">其他投标人的价格分统一按照下列公式计算（小数点后保留两位）：投标报价得分=评标基准价/投标报价×</w:t>
            </w:r>
            <w:r>
              <w:rPr>
                <w:rFonts w:hint="eastAsia"/>
                <w:lang w:val="en-US" w:eastAsia="zh-CN"/>
              </w:rPr>
              <w:t xml:space="preserve">30</w:t>
            </w:r>
            <w:r>
              <w:rPr>
                <w:rFonts w:hint="eastAsia"/>
              </w:rPr>
              <w:t xml:space="preserve">。</w:t>
            </w:r>
            <w:r/>
          </w:p>
          <w:p>
            <w:pPr>
              <w:spacing w:before="78" w:after="78" w:line="360" w:lineRule="exact"/>
              <w:rPr>
                <w:rFonts w:hint="eastAsia"/>
              </w:rPr>
            </w:pPr>
            <w:r>
              <w:rPr>
                <w:rFonts w:hint="eastAsia"/>
              </w:rPr>
              <w:t xml:space="preserve">（投标报价按照（1 - 投标优惠率）计算，计算结果保留两位小数，第三位四舍五入）</w:t>
            </w:r>
            <w:r/>
          </w:p>
        </w:tc>
      </w:tr>
      <w:tr>
        <w:trPr>
          <w:jc w:val="center"/>
          <w:trHeight w:val="90"/>
        </w:trPr>
        <w:tc>
          <w:tcPr>
            <w:tcW w:w="329"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w:t>
            </w:r>
            <w:r/>
          </w:p>
        </w:tc>
        <w:tc>
          <w:tcPr>
            <w:tcW w:w="1034"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企业业绩</w:t>
            </w:r>
            <w:r/>
          </w:p>
        </w:tc>
        <w:tc>
          <w:tcPr>
            <w:tcW w:w="360" w:type="pct"/>
            <w:vAlign w:val="center"/>
            <w:textDirection w:val="lrTb"/>
            <w:noWrap w:val="false"/>
          </w:tcPr>
          <w:p>
            <w:pPr>
              <w:jc w:val="center"/>
              <w:spacing w:line="360" w:lineRule="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4</w:t>
            </w:r>
            <w:r/>
          </w:p>
        </w:tc>
        <w:tc>
          <w:tcPr>
            <w:tcW w:w="3275" w:type="pct"/>
            <w:vAlign w:val="center"/>
            <w:textDirection w:val="lrTb"/>
            <w:noWrap w:val="false"/>
          </w:tcPr>
          <w:p>
            <w:pPr>
              <w:pStyle w:val="931"/>
              <w:numPr>
                <w:ilvl w:val="0"/>
                <w:numId w:val="0"/>
              </w:numP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Style w:val="912"/>
                <w:rFonts w:hint="eastAsia" w:ascii="宋体" w:hAnsi="宋体" w:eastAsia="宋体" w:cs="宋体"/>
                <w:b w:val="0"/>
                <w:bCs w:val="0"/>
                <w:color w:val="000000"/>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val="en-US" w:eastAsia="zh-CN" w:bidi="ar-SA"/>
              </w:rPr>
              <w:t xml:space="preserve">投标人自2023年1月1日以来（以合同签订时间为准），承担过类似项目业绩的，每有一个得2分，最多得4分。</w:t>
            </w:r>
            <w:r/>
          </w:p>
          <w:p>
            <w:pPr>
              <w:pStyle w:val="931"/>
              <w:numPr>
                <w:ilvl w:val="0"/>
                <w:numId w:val="0"/>
              </w:numPr>
              <w:spacing w:line="360" w:lineRule="auto"/>
              <w:rPr>
                <w:rFonts w:hint="default" w:eastAsia="宋体" w:asciiTheme="minorEastAsia" w:hAnsi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b/>
                <w:bCs/>
                <w:color w:val="auto"/>
                <w:sz w:val="21"/>
                <w:szCs w:val="21"/>
                <w:highlight w:val="none"/>
                <w:lang w:val="en-US" w:eastAsia="zh-CN" w:bidi="ar-SA"/>
              </w:rPr>
              <w:t xml:space="preserve">注：以提供的合同原件</w:t>
            </w:r>
            <w:r>
              <w:rPr>
                <w:rFonts w:hint="eastAsia" w:asciiTheme="minorEastAsia" w:hAnsiTheme="minorEastAsia" w:cstheme="minorEastAsia"/>
                <w:b/>
                <w:bCs/>
                <w:color w:val="auto"/>
                <w:sz w:val="21"/>
                <w:szCs w:val="21"/>
                <w:highlight w:val="none"/>
                <w:lang w:val="en-US" w:eastAsia="zh-CN" w:bidi="ar-SA"/>
              </w:rPr>
              <w:t xml:space="preserve">彩色扫描件</w:t>
            </w:r>
            <w:r>
              <w:rPr>
                <w:rFonts w:hint="eastAsia" w:asciiTheme="minorEastAsia" w:hAnsiTheme="minorEastAsia" w:eastAsiaTheme="minorEastAsia" w:cstheme="minorEastAsia"/>
                <w:b/>
                <w:bCs/>
                <w:color w:val="auto"/>
                <w:sz w:val="21"/>
                <w:szCs w:val="21"/>
                <w:highlight w:val="none"/>
                <w:lang w:val="en-US" w:eastAsia="zh-CN" w:bidi="ar-SA"/>
              </w:rPr>
              <w:t xml:space="preserve">为准，未提供或内容不全、无法清晰辨别的不得分。</w:t>
            </w:r>
            <w:r/>
          </w:p>
        </w:tc>
      </w:tr>
      <w:tr>
        <w:trPr>
          <w:jc w:val="center"/>
          <w:trHeight w:val="90"/>
        </w:trPr>
        <w:tc>
          <w:tcPr>
            <w:tcW w:w="329"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3</w:t>
            </w:r>
            <w:r/>
          </w:p>
        </w:tc>
        <w:tc>
          <w:tcPr>
            <w:tcW w:w="1034"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综合实力</w:t>
            </w:r>
            <w:r/>
          </w:p>
        </w:tc>
        <w:tc>
          <w:tcPr>
            <w:tcW w:w="360" w:type="pct"/>
            <w:vAlign w:val="center"/>
            <w:textDirection w:val="lrTb"/>
            <w:noWrap w:val="false"/>
          </w:tcPr>
          <w:p>
            <w:pPr>
              <w:jc w:val="center"/>
              <w:spacing w:before="78" w:after="78" w:line="360" w:lineRule="exact"/>
              <w:rPr>
                <w:rStyle w:val="912"/>
                <w:rFonts w:hint="default" w:ascii="宋体" w:hAnsi="宋体" w:eastAsia="宋体" w:cs="宋体"/>
                <w:b w:val="0"/>
                <w:bCs w:val="0"/>
                <w:color w:val="000000"/>
                <w:sz w:val="21"/>
                <w:szCs w:val="21"/>
                <w:highlight w:val="none"/>
                <w:lang w:val="en-US" w:eastAsia="zh-CN" w:bidi="ar"/>
              </w:rPr>
            </w:pPr>
            <w:r>
              <w:rPr>
                <w:rStyle w:val="912"/>
                <w:rFonts w:hint="eastAsia" w:ascii="宋体" w:hAnsi="宋体" w:eastAsia="宋体" w:cs="宋体"/>
                <w:b w:val="0"/>
                <w:bCs w:val="0"/>
                <w:color w:val="000000"/>
                <w:sz w:val="21"/>
                <w:szCs w:val="21"/>
                <w:highlight w:val="none"/>
                <w:lang w:val="en-US" w:eastAsia="zh-CN" w:bidi="ar"/>
              </w:rPr>
              <w:t xml:space="preserve">3</w:t>
            </w:r>
            <w:r/>
          </w:p>
        </w:tc>
        <w:tc>
          <w:tcPr>
            <w:tcW w:w="3275" w:type="pct"/>
            <w:vAlign w:val="center"/>
            <w:textDirection w:val="lrTb"/>
            <w:noWrap w:val="false"/>
          </w:tcPr>
          <w:p>
            <w:pPr>
              <w:pStyle w:val="931"/>
              <w:numPr>
                <w:ilvl w:val="0"/>
                <w:numId w:val="0"/>
              </w:numP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1、投标人拟投入的项目负责人具有建设工程类高级及以上职称的得2分，具有中级职称的得1分。（以个人最高职称计取，不重复得分）</w:t>
            </w:r>
            <w:r/>
          </w:p>
          <w:p>
            <w:pPr>
              <w:pStyle w:val="931"/>
              <w:numPr>
                <w:ilvl w:val="0"/>
                <w:numId w:val="0"/>
              </w:numP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2、投标人拟投入的其他项目组成员中（不含项目负责人）具有在本单位注册的土建或安装专业《一级造价工程师》职业资格证书且具有建设工程类中级及以上职称的，提供一人得1分，最多得1分。</w:t>
            </w:r>
            <w:r/>
          </w:p>
          <w:p>
            <w:pPr>
              <w:spacing w:before="78" w:after="78" w:line="360" w:lineRule="exact"/>
              <w:rPr>
                <w:rStyle w:val="912"/>
                <w:rFonts w:hint="eastAsia" w:ascii="宋体" w:hAnsi="宋体" w:eastAsia="宋体" w:cs="宋体"/>
                <w:b w:val="0"/>
                <w:bCs w:val="0"/>
                <w:color w:val="000000"/>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SA"/>
              </w:rPr>
              <w:t xml:space="preserve">注：以上人员投标时需提供相关</w:t>
            </w:r>
            <w:r>
              <w:rPr>
                <w:rFonts w:hint="eastAsia" w:ascii="宋体" w:hAnsi="宋体" w:eastAsia="宋体" w:cs="宋体"/>
                <w:b/>
                <w:bCs/>
                <w:color w:val="000000"/>
                <w:sz w:val="21"/>
                <w:szCs w:val="21"/>
              </w:rPr>
              <w:t xml:space="preserve">证书</w:t>
            </w:r>
            <w:r>
              <w:rPr>
                <w:rFonts w:hint="eastAsia" w:ascii="宋体" w:hAnsi="宋体" w:eastAsia="宋体" w:cs="宋体"/>
                <w:b/>
                <w:bCs/>
                <w:color w:val="000000"/>
                <w:sz w:val="21"/>
                <w:szCs w:val="21"/>
                <w:lang w:val="en-US" w:eastAsia="zh-CN"/>
              </w:rPr>
              <w:t xml:space="preserve">原件彩色扫描件或彩色电子证书图片，</w:t>
            </w:r>
            <w:r>
              <w:rPr>
                <w:rFonts w:hint="eastAsia" w:asciiTheme="minorEastAsia" w:hAnsiTheme="minorEastAsia" w:eastAsiaTheme="minorEastAsia" w:cstheme="minorEastAsia"/>
                <w:b/>
                <w:bCs/>
                <w:color w:val="auto"/>
                <w:sz w:val="21"/>
                <w:szCs w:val="21"/>
                <w:highlight w:val="none"/>
                <w:lang w:val="en-US" w:eastAsia="zh-CN" w:bidi="ar-SA"/>
              </w:rPr>
              <w:t xml:space="preserve">未提供或内容不全、无法清晰辨别的不得分。</w:t>
            </w:r>
            <w:r/>
          </w:p>
        </w:tc>
      </w:tr>
      <w:tr>
        <w:trPr>
          <w:jc w:val="center"/>
          <w:trHeight w:val="90"/>
        </w:trPr>
        <w:tc>
          <w:tcPr>
            <w:tcW w:w="329"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4</w:t>
            </w:r>
            <w:r/>
          </w:p>
        </w:tc>
        <w:tc>
          <w:tcPr>
            <w:tcW w:w="1034" w:type="pct"/>
            <w:vAlign w:val="center"/>
            <w:textDirection w:val="lrTb"/>
            <w:noWrap w:val="false"/>
          </w:tcPr>
          <w:p>
            <w:pPr>
              <w:jc w:val="center"/>
              <w:spacing w:before="78" w:after="78" w:line="360" w:lineRule="exact"/>
              <w:rPr>
                <w:rStyle w:val="912"/>
                <w:rFonts w:hint="default" w:ascii="宋体" w:hAnsi="宋体" w:eastAsia="宋体" w:cs="宋体"/>
                <w:b w:val="0"/>
                <w:bCs w:val="0"/>
                <w:color w:val="000000"/>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内部管理制度</w:t>
            </w:r>
            <w:r/>
          </w:p>
        </w:tc>
        <w:tc>
          <w:tcPr>
            <w:tcW w:w="360" w:type="pct"/>
            <w:vAlign w:val="center"/>
            <w:textDirection w:val="lrTb"/>
            <w:noWrap w:val="false"/>
          </w:tcPr>
          <w:p>
            <w:pPr>
              <w:jc w:val="center"/>
              <w:spacing w:before="78" w:after="78" w:line="360" w:lineRule="exact"/>
              <w:rPr>
                <w:rStyle w:val="912"/>
                <w:rFonts w:hint="default" w:ascii="宋体" w:hAnsi="宋体" w:eastAsia="宋体" w:cs="宋体"/>
                <w:b w:val="0"/>
                <w:bCs w:val="0"/>
                <w:color w:val="000000"/>
                <w:sz w:val="21"/>
                <w:szCs w:val="21"/>
                <w:highlight w:val="none"/>
                <w:lang w:val="en-US" w:eastAsia="zh-CN" w:bidi="ar"/>
              </w:rPr>
            </w:pPr>
            <w:r>
              <w:rPr>
                <w:rStyle w:val="912"/>
                <w:rFonts w:hint="eastAsia" w:ascii="宋体" w:hAnsi="宋体" w:eastAsia="宋体" w:cs="宋体"/>
                <w:b w:val="0"/>
                <w:bCs w:val="0"/>
                <w:color w:val="000000"/>
                <w:sz w:val="21"/>
                <w:szCs w:val="21"/>
                <w:highlight w:val="none"/>
                <w:lang w:val="en-US" w:eastAsia="zh-CN" w:bidi="ar"/>
              </w:rPr>
              <w:t xml:space="preserve">12</w:t>
            </w:r>
            <w:r/>
          </w:p>
        </w:tc>
        <w:tc>
          <w:tcPr>
            <w:tcW w:w="3275" w:type="pct"/>
            <w:vAlign w:val="center"/>
            <w:textDirection w:val="lrTb"/>
            <w:noWrap w:val="false"/>
          </w:tcPr>
          <w:p>
            <w:pPr>
              <w:spacing w:before="78" w:after="78" w:line="360" w:lineRule="exact"/>
              <w:rPr>
                <w:rFonts w:hint="default"/>
                <w:lang w:val="en-US" w:eastAsia="zh-CN"/>
              </w:rPr>
            </w:pPr>
            <w:r>
              <w:rPr>
                <w:rStyle w:val="912"/>
                <w:rFonts w:hint="eastAsia" w:ascii="宋体" w:hAnsi="宋体" w:eastAsia="宋体" w:cs="宋体"/>
                <w:b w:val="0"/>
                <w:bCs w:val="0"/>
                <w:color w:val="000000"/>
                <w:sz w:val="21"/>
                <w:szCs w:val="21"/>
                <w:highlight w:val="none"/>
                <w:lang w:val="en-US" w:eastAsia="zh-CN" w:bidi="ar"/>
              </w:rPr>
              <w:t xml:space="preserve">评标委员会根据投标人提供的内部管理制度进行评审，</w:t>
            </w:r>
            <w:r>
              <w:rPr>
                <w:rFonts w:hint="eastAsia" w:asciiTheme="minorEastAsia" w:hAnsiTheme="minorEastAsia" w:cstheme="minorEastAsia"/>
                <w:color w:val="auto"/>
                <w:sz w:val="21"/>
                <w:szCs w:val="21"/>
                <w:highlight w:val="none"/>
                <w:lang w:val="en-US" w:eastAsia="zh-CN"/>
              </w:rPr>
              <w:t xml:space="preserve">内容至少包括：①</w:t>
            </w:r>
            <w:r>
              <w:rPr>
                <w:rFonts w:hint="eastAsia" w:asciiTheme="minorEastAsia" w:hAnsiTheme="minorEastAsia" w:eastAsiaTheme="minorEastAsia" w:cstheme="minorEastAsia"/>
                <w:color w:val="auto"/>
                <w:sz w:val="21"/>
                <w:szCs w:val="21"/>
                <w:highlight w:val="none"/>
                <w:lang w:val="en-US" w:eastAsia="zh-CN"/>
              </w:rPr>
              <w:t xml:space="preserve">业务质量控制制度；</w:t>
            </w:r>
            <w:r>
              <w:rPr>
                <w:rFonts w:hint="eastAsia" w:asciiTheme="minorEastAsia" w:hAnsiTheme="minorEastAsia" w:cstheme="minorEastAsia"/>
                <w:color w:val="auto"/>
                <w:sz w:val="21"/>
                <w:szCs w:val="21"/>
                <w:highlight w:val="none"/>
                <w:lang w:val="en-US" w:eastAsia="zh-CN"/>
              </w:rPr>
              <w:t xml:space="preserve">②</w:t>
            </w:r>
            <w:r>
              <w:rPr>
                <w:rFonts w:hint="eastAsia" w:asciiTheme="minorEastAsia" w:hAnsiTheme="minorEastAsia" w:eastAsiaTheme="minorEastAsia" w:cstheme="minorEastAsia"/>
                <w:color w:val="auto"/>
                <w:sz w:val="21"/>
                <w:szCs w:val="21"/>
                <w:highlight w:val="none"/>
                <w:lang w:val="en-US" w:eastAsia="zh-CN"/>
              </w:rPr>
              <w:t xml:space="preserve">复核制度；</w:t>
            </w:r>
            <w:r>
              <w:rPr>
                <w:rStyle w:val="912"/>
                <w:rFonts w:hint="eastAsia" w:ascii="宋体" w:hAnsi="宋体" w:eastAsia="宋体" w:cs="宋体"/>
                <w:b w:val="0"/>
                <w:bCs w:val="0"/>
                <w:color w:val="000000"/>
                <w:sz w:val="21"/>
                <w:szCs w:val="21"/>
                <w:highlight w:val="none"/>
                <w:lang w:val="en-US" w:eastAsia="zh-CN" w:bidi="ar"/>
              </w:rPr>
              <w:t xml:space="preserve">③</w:t>
            </w:r>
            <w:r>
              <w:rPr>
                <w:rFonts w:hint="eastAsia" w:asciiTheme="minorEastAsia" w:hAnsiTheme="minorEastAsia" w:eastAsiaTheme="minorEastAsia" w:cstheme="minorEastAsia"/>
                <w:color w:val="auto"/>
                <w:sz w:val="21"/>
                <w:szCs w:val="21"/>
                <w:highlight w:val="none"/>
                <w:lang w:val="en-US" w:eastAsia="zh-CN"/>
              </w:rPr>
              <w:t xml:space="preserve">员工培训制度；</w:t>
            </w:r>
            <w:r>
              <w:rPr>
                <w:rFonts w:hint="eastAsia" w:asciiTheme="minorEastAsia" w:hAnsiTheme="minorEastAsia" w:cstheme="minorEastAsia"/>
                <w:color w:val="auto"/>
                <w:sz w:val="21"/>
                <w:szCs w:val="21"/>
                <w:highlight w:val="none"/>
                <w:lang w:val="en-US" w:eastAsia="zh-CN"/>
              </w:rPr>
              <w:t xml:space="preserve">④</w:t>
            </w:r>
            <w:r>
              <w:rPr>
                <w:rFonts w:hint="eastAsia" w:asciiTheme="minorEastAsia" w:hAnsiTheme="minorEastAsia" w:eastAsiaTheme="minorEastAsia" w:cstheme="minorEastAsia"/>
                <w:color w:val="auto"/>
                <w:sz w:val="21"/>
                <w:szCs w:val="21"/>
                <w:highlight w:val="none"/>
                <w:lang w:val="en-US" w:eastAsia="zh-CN"/>
              </w:rPr>
              <w:t xml:space="preserve">业务档案管理制度</w:t>
            </w:r>
            <w:r>
              <w:rPr>
                <w:rFonts w:hint="eastAsia" w:asciiTheme="minorEastAsia" w:hAnsiTheme="minorEastAsia" w:cstheme="minorEastAsia"/>
                <w:color w:val="auto"/>
                <w:sz w:val="21"/>
                <w:szCs w:val="21"/>
                <w:highlight w:val="none"/>
                <w:lang w:val="en-US" w:eastAsia="zh-CN"/>
              </w:rPr>
              <w:t xml:space="preserve">，</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优于项目需求得12分，满足项目需求得10分，内容略有缺失、合理性及可行性有欠缺的得8分，不提供得0分。</w:t>
            </w:r>
            <w:r/>
          </w:p>
        </w:tc>
      </w:tr>
      <w:tr>
        <w:trPr>
          <w:jc w:val="center"/>
          <w:trHeight w:val="90"/>
        </w:trPr>
        <w:tc>
          <w:tcPr>
            <w:tcW w:w="329"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5</w:t>
            </w:r>
            <w:r/>
          </w:p>
        </w:tc>
        <w:tc>
          <w:tcPr>
            <w:tcW w:w="1034" w:type="pct"/>
            <w:vAlign w:val="center"/>
            <w:textDirection w:val="lrTb"/>
            <w:noWrap w:val="false"/>
          </w:tcPr>
          <w:p>
            <w:pPr>
              <w:jc w:val="center"/>
              <w:spacing w:before="78" w:after="78" w:line="360" w:lineRule="exact"/>
              <w:rPr>
                <w:rStyle w:val="912"/>
                <w:rFonts w:hint="eastAsia" w:ascii="宋体" w:hAnsi="宋体" w:eastAsia="宋体" w:cs="宋体"/>
                <w:b w:val="0"/>
                <w:bCs w:val="0"/>
                <w:color w:val="000000"/>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项目</w:t>
            </w:r>
            <w:r>
              <w:rPr>
                <w:rFonts w:hint="eastAsia" w:asciiTheme="minorEastAsia" w:hAnsiTheme="minorEastAsia" w:cstheme="minorEastAsia"/>
                <w:color w:val="auto"/>
                <w:sz w:val="21"/>
                <w:szCs w:val="21"/>
                <w:highlight w:val="none"/>
                <w:lang w:val="en-US" w:eastAsia="zh-CN"/>
              </w:rPr>
              <w:t xml:space="preserve">组织</w:t>
            </w:r>
            <w:r>
              <w:rPr>
                <w:rFonts w:hint="eastAsia" w:asciiTheme="minorEastAsia" w:hAnsiTheme="minorEastAsia" w:eastAsiaTheme="minorEastAsia" w:cstheme="minorEastAsia"/>
                <w:color w:val="auto"/>
                <w:sz w:val="21"/>
                <w:szCs w:val="21"/>
                <w:highlight w:val="none"/>
                <w:lang w:val="en-US" w:eastAsia="zh-CN"/>
              </w:rPr>
              <w:t xml:space="preserve">结构及人员</w:t>
            </w:r>
            <w:r>
              <w:rPr>
                <w:rFonts w:hint="eastAsia" w:asciiTheme="minorEastAsia" w:hAnsiTheme="minorEastAsia" w:cstheme="minorEastAsia"/>
                <w:color w:val="auto"/>
                <w:sz w:val="21"/>
                <w:szCs w:val="21"/>
                <w:highlight w:val="none"/>
                <w:lang w:val="en-US" w:eastAsia="zh-CN"/>
              </w:rPr>
              <w:t xml:space="preserve">配备</w:t>
            </w:r>
            <w:r/>
          </w:p>
        </w:tc>
        <w:tc>
          <w:tcPr>
            <w:shd w:val="clear" w:color="auto" w:fill="auto"/>
            <w:tcW w:w="360" w:type="pct"/>
            <w:vAlign w:val="center"/>
            <w:textDirection w:val="lrTb"/>
            <w:noWrap w:val="false"/>
          </w:tcPr>
          <w:p>
            <w:pPr>
              <w:jc w:val="center"/>
              <w:spacing w:before="78" w:after="78" w:line="360" w:lineRule="exact"/>
              <w:rPr>
                <w:rStyle w:val="912"/>
                <w:rFonts w:hint="default" w:ascii="宋体" w:hAnsi="宋体" w:eastAsia="宋体" w:cs="宋体"/>
                <w:b w:val="0"/>
                <w:bCs w:val="0"/>
                <w:color w:val="000000"/>
                <w:sz w:val="21"/>
                <w:szCs w:val="21"/>
                <w:highlight w:val="none"/>
                <w:lang w:val="en-US" w:eastAsia="zh-CN" w:bidi="ar"/>
              </w:rPr>
            </w:pPr>
            <w:r>
              <w:rPr>
                <w:rStyle w:val="912"/>
                <w:rFonts w:hint="eastAsia" w:ascii="宋体" w:hAnsi="宋体" w:eastAsia="宋体" w:cs="宋体"/>
                <w:b w:val="0"/>
                <w:bCs w:val="0"/>
                <w:color w:val="000000"/>
                <w:sz w:val="21"/>
                <w:szCs w:val="21"/>
                <w:highlight w:val="none"/>
                <w:lang w:val="en-US" w:eastAsia="zh-CN" w:bidi="ar"/>
              </w:rPr>
              <w:t xml:space="preserve">12</w:t>
            </w:r>
            <w:r/>
          </w:p>
        </w:tc>
        <w:tc>
          <w:tcPr>
            <w:shd w:val="clear" w:color="auto" w:fill="auto"/>
            <w:tcW w:w="3275"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评标委员会根据投标人提供的项目组织结构及人员配备进行评审，内容至少包括：①项目团队组织架构；②项目团队职责分工，</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优于项目需求得12分，满足项目需求得10分，内容略有缺失、合理性及可行性有欠缺的得8分，不提供得0分。</w:t>
            </w:r>
            <w:r/>
          </w:p>
        </w:tc>
      </w:tr>
      <w:tr>
        <w:trPr>
          <w:jc w:val="center"/>
          <w:trHeight w:val="90"/>
        </w:trPr>
        <w:tc>
          <w:tcPr>
            <w:tcW w:w="329"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6</w:t>
            </w:r>
            <w:r/>
          </w:p>
        </w:tc>
        <w:tc>
          <w:tcPr>
            <w:tcW w:w="1034" w:type="pct"/>
            <w:vAlign w:val="center"/>
            <w:textDirection w:val="lrTb"/>
            <w:noWrap w:val="false"/>
          </w:tcPr>
          <w:p>
            <w:pPr>
              <w:jc w:val="center"/>
              <w:spacing w:before="78" w:after="78" w:line="360" w:lineRule="exact"/>
              <w:rPr>
                <w:rStyle w:val="912"/>
                <w:rFonts w:hint="default" w:ascii="宋体" w:hAnsi="宋体" w:eastAsia="宋体" w:cs="宋体"/>
                <w:b w:val="0"/>
                <w:bCs w:val="0"/>
                <w:color w:val="000000"/>
                <w:sz w:val="21"/>
                <w:szCs w:val="21"/>
                <w:highlight w:val="none"/>
                <w:lang w:val="en-US" w:eastAsia="zh-CN" w:bidi="ar"/>
              </w:rPr>
            </w:pPr>
            <w:r>
              <w:rPr>
                <w:rFonts w:hint="eastAsia" w:ascii="宋体" w:hAnsi="宋体" w:cs="宋体"/>
                <w:highlight w:val="none"/>
                <w:lang w:val="en-US" w:eastAsia="zh-CN"/>
              </w:rPr>
              <w:t xml:space="preserve">审核</w:t>
            </w:r>
            <w:r>
              <w:rPr>
                <w:rFonts w:hint="eastAsia" w:ascii="宋体" w:hAnsi="宋体" w:eastAsia="宋体" w:cs="宋体"/>
                <w:highlight w:val="none"/>
                <w:lang w:val="en-US" w:eastAsia="zh-CN"/>
              </w:rPr>
              <w:t xml:space="preserve">进度控制措施</w:t>
            </w:r>
            <w:r/>
          </w:p>
        </w:tc>
        <w:tc>
          <w:tcPr>
            <w:shd w:val="clear" w:color="auto" w:fill="auto"/>
            <w:tcW w:w="360" w:type="pct"/>
            <w:vAlign w:val="center"/>
            <w:textDirection w:val="lrTb"/>
            <w:noWrap w:val="false"/>
          </w:tcPr>
          <w:p>
            <w:pPr>
              <w:jc w:val="center"/>
              <w:spacing w:before="78" w:after="78" w:line="360" w:lineRule="exact"/>
              <w:rPr>
                <w:rStyle w:val="912"/>
                <w:rFonts w:hint="default" w:ascii="宋体" w:hAnsi="宋体" w:eastAsia="宋体" w:cs="宋体"/>
                <w:b w:val="0"/>
                <w:bCs w:val="0"/>
                <w:color w:val="000000"/>
                <w:sz w:val="21"/>
                <w:szCs w:val="21"/>
                <w:highlight w:val="none"/>
                <w:lang w:val="en-US" w:eastAsia="zh-CN" w:bidi="ar"/>
              </w:rPr>
            </w:pPr>
            <w:r>
              <w:rPr>
                <w:rStyle w:val="912"/>
                <w:rFonts w:hint="eastAsia" w:ascii="宋体" w:hAnsi="宋体" w:eastAsia="宋体" w:cs="宋体"/>
                <w:b w:val="0"/>
                <w:bCs w:val="0"/>
                <w:color w:val="000000"/>
                <w:sz w:val="21"/>
                <w:szCs w:val="21"/>
                <w:highlight w:val="none"/>
                <w:lang w:val="en-US" w:eastAsia="zh-CN" w:bidi="ar"/>
              </w:rPr>
              <w:t xml:space="preserve">12</w:t>
            </w:r>
            <w:r/>
          </w:p>
        </w:tc>
        <w:tc>
          <w:tcPr>
            <w:shd w:val="clear" w:color="auto" w:fill="auto"/>
            <w:tcW w:w="3275"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评标委员会根据投标人提供的审核进度控制措施进行评审，内容至少包括：①</w:t>
            </w:r>
            <w:r>
              <w:rPr>
                <w:rFonts w:hint="default" w:ascii="宋体" w:hAnsi="宋体" w:eastAsia="宋体" w:cs="宋体"/>
                <w:color w:val="000000"/>
                <w:sz w:val="21"/>
                <w:szCs w:val="21"/>
                <w:lang w:val="en-US" w:eastAsia="zh-CN"/>
              </w:rPr>
              <w:t xml:space="preserve">节点控制</w:t>
            </w:r>
            <w:r>
              <w:rPr>
                <w:rFonts w:hint="eastAsia" w:ascii="宋体" w:hAnsi="宋体" w:eastAsia="宋体" w:cs="宋体"/>
                <w:color w:val="000000"/>
                <w:sz w:val="21"/>
                <w:szCs w:val="21"/>
                <w:lang w:val="en-US" w:eastAsia="zh-CN"/>
              </w:rPr>
              <w:t xml:space="preserve">措施；②资源配置与应急机制；③</w:t>
            </w:r>
            <w:r>
              <w:rPr>
                <w:rFonts w:hint="default" w:ascii="宋体" w:hAnsi="宋体" w:eastAsia="宋体" w:cs="宋体"/>
                <w:color w:val="000000"/>
                <w:sz w:val="21"/>
                <w:szCs w:val="21"/>
                <w:lang w:val="en-US" w:eastAsia="zh-CN"/>
              </w:rPr>
              <w:t xml:space="preserve">进度动态跟踪与汇报机制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优于项目需求得12分，满足项目需求得10分，内容略有缺失、合理性及可行性有欠缺的得8分，不提供得0分。</w:t>
            </w:r>
            <w:r/>
          </w:p>
        </w:tc>
      </w:tr>
      <w:tr>
        <w:trPr>
          <w:jc w:val="center"/>
          <w:trHeight w:val="90"/>
        </w:trPr>
        <w:tc>
          <w:tcPr>
            <w:tcW w:w="329"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7</w:t>
            </w:r>
            <w:r/>
          </w:p>
        </w:tc>
        <w:tc>
          <w:tcPr>
            <w:tcW w:w="1034" w:type="pct"/>
            <w:vAlign w:val="center"/>
            <w:textDirection w:val="lrTb"/>
            <w:noWrap w:val="false"/>
          </w:tcPr>
          <w:p>
            <w:pPr>
              <w:jc w:val="center"/>
              <w:spacing w:before="78" w:after="78" w:line="360" w:lineRule="exact"/>
              <w:rPr>
                <w:rStyle w:val="912"/>
                <w:rFonts w:hint="default" w:ascii="宋体" w:hAnsi="宋体" w:eastAsia="宋体" w:cs="宋体"/>
                <w:b w:val="0"/>
                <w:bCs w:val="0"/>
                <w:color w:val="000000"/>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重点、难点分析及应对措施</w:t>
            </w:r>
            <w:r/>
          </w:p>
        </w:tc>
        <w:tc>
          <w:tcPr>
            <w:shd w:val="clear" w:color="auto" w:fill="auto"/>
            <w:tcW w:w="360" w:type="pct"/>
            <w:vAlign w:val="center"/>
            <w:textDirection w:val="lrTb"/>
            <w:noWrap w:val="false"/>
          </w:tcPr>
          <w:p>
            <w:pPr>
              <w:jc w:val="center"/>
              <w:spacing w:before="78" w:after="78" w:line="360" w:lineRule="exact"/>
              <w:rPr>
                <w:rStyle w:val="912"/>
                <w:rFonts w:hint="default" w:ascii="宋体" w:hAnsi="宋体" w:eastAsia="宋体" w:cs="宋体"/>
                <w:b w:val="0"/>
                <w:bCs w:val="0"/>
                <w:color w:val="000000"/>
                <w:sz w:val="21"/>
                <w:szCs w:val="21"/>
                <w:highlight w:val="none"/>
                <w:lang w:val="en-US" w:eastAsia="zh-CN" w:bidi="ar"/>
              </w:rPr>
            </w:pPr>
            <w:r>
              <w:rPr>
                <w:rStyle w:val="912"/>
                <w:rFonts w:hint="eastAsia" w:ascii="宋体" w:hAnsi="宋体" w:eastAsia="宋体" w:cs="宋体"/>
                <w:b w:val="0"/>
                <w:bCs w:val="0"/>
                <w:color w:val="000000"/>
                <w:sz w:val="21"/>
                <w:szCs w:val="21"/>
                <w:highlight w:val="none"/>
                <w:lang w:val="en-US" w:eastAsia="zh-CN" w:bidi="ar"/>
              </w:rPr>
              <w:t xml:space="preserve">12</w:t>
            </w:r>
            <w:r/>
          </w:p>
        </w:tc>
        <w:tc>
          <w:tcPr>
            <w:shd w:val="clear" w:color="auto" w:fill="auto"/>
            <w:tcW w:w="3275" w:type="pct"/>
            <w:vAlign w:val="center"/>
            <w:textDirection w:val="lrTb"/>
            <w:noWrap w:val="false"/>
          </w:tcPr>
          <w:p>
            <w:pPr>
              <w:spacing w:before="78" w:after="78"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评标委员会根据投标人提供的重点、难点分析及应对措施进行评审，内容至少包括：①重难点的审核</w:t>
            </w:r>
            <w:r>
              <w:rPr>
                <w:rFonts w:hint="default" w:ascii="宋体" w:hAnsi="宋体" w:eastAsia="宋体" w:cs="宋体"/>
                <w:color w:val="000000"/>
                <w:sz w:val="21"/>
                <w:szCs w:val="21"/>
                <w:lang w:val="en-US" w:eastAsia="zh-CN"/>
              </w:rPr>
              <w:t xml:space="preserve">准确性控制</w:t>
            </w:r>
            <w:r>
              <w:rPr>
                <w:rFonts w:hint="eastAsia" w:ascii="宋体" w:hAnsi="宋体" w:eastAsia="宋体" w:cs="宋体"/>
                <w:color w:val="000000"/>
                <w:sz w:val="21"/>
                <w:szCs w:val="21"/>
                <w:lang w:val="en-US" w:eastAsia="zh-CN"/>
              </w:rPr>
              <w:t xml:space="preserve">方案；②</w:t>
            </w:r>
            <w:r>
              <w:rPr>
                <w:rFonts w:hint="default" w:ascii="宋体" w:hAnsi="宋体" w:eastAsia="宋体" w:cs="宋体"/>
                <w:color w:val="000000"/>
                <w:sz w:val="21"/>
                <w:szCs w:val="21"/>
                <w:lang w:val="en-US" w:eastAsia="zh-CN"/>
              </w:rPr>
              <w:t xml:space="preserve">结算审核与争议处理</w:t>
            </w:r>
            <w:r>
              <w:rPr>
                <w:rFonts w:hint="eastAsia" w:ascii="宋体" w:hAnsi="宋体" w:eastAsia="宋体" w:cs="宋体"/>
                <w:color w:val="000000"/>
                <w:sz w:val="21"/>
                <w:szCs w:val="21"/>
                <w:lang w:val="en-US" w:eastAsia="zh-CN"/>
              </w:rPr>
              <w:t xml:space="preserve">措施，</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优于项目需求得12分，满足项目需求得10分，内容略有缺失、合理性及可行性有欠缺的得8分，不提供得0分。</w:t>
            </w:r>
            <w:r/>
          </w:p>
        </w:tc>
      </w:tr>
      <w:tr>
        <w:trPr>
          <w:jc w:val="center"/>
          <w:trHeight w:val="90"/>
        </w:trPr>
        <w:tc>
          <w:tcPr>
            <w:tcW w:w="329"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8 </w:t>
            </w:r>
            <w:r/>
          </w:p>
        </w:tc>
        <w:tc>
          <w:tcPr>
            <w:shd w:val="clear" w:color="auto" w:fill="auto"/>
            <w:tcW w:w="1034" w:type="pct"/>
            <w:vAlign w:val="center"/>
            <w:textDirection w:val="lrTb"/>
            <w:noWrap w:val="false"/>
          </w:tcPr>
          <w:p>
            <w:pPr>
              <w:jc w:val="center"/>
              <w:spacing w:before="78" w:after="78" w:line="360" w:lineRule="exact"/>
              <w:rPr>
                <w:rFonts w:hint="eastAsia" w:ascii="宋体" w:hAnsi="宋体" w:eastAsia="宋体" w:cs="宋体"/>
                <w:b w:val="0"/>
                <w:bCs w:val="0"/>
                <w:color w:val="000000"/>
                <w:sz w:val="21"/>
                <w:szCs w:val="21"/>
                <w:highlight w:val="none"/>
                <w:u w:val="none"/>
                <w:lang w:val="en-US" w:eastAsia="zh-CN" w:bidi="ar"/>
              </w:rPr>
            </w:pPr>
            <w:r>
              <w:rPr>
                <w:rFonts w:hint="eastAsia" w:ascii="宋体" w:hAnsi="宋体" w:eastAsia="宋体" w:cs="宋体"/>
                <w:highlight w:val="none"/>
                <w:lang w:val="en-US" w:eastAsia="zh-CN"/>
              </w:rPr>
              <w:t xml:space="preserve">廉</w:t>
            </w:r>
            <w:r>
              <w:rPr>
                <w:rFonts w:hint="eastAsia" w:asciiTheme="minorEastAsia" w:hAnsiTheme="minorEastAsia" w:eastAsiaTheme="minorEastAsia" w:cstheme="minorEastAsia"/>
                <w:color w:val="auto"/>
                <w:sz w:val="21"/>
                <w:szCs w:val="21"/>
                <w:highlight w:val="none"/>
                <w:lang w:val="en-US" w:eastAsia="zh-CN"/>
              </w:rPr>
              <w:t xml:space="preserve">政风险控制措施</w:t>
            </w:r>
            <w:r/>
          </w:p>
        </w:tc>
        <w:tc>
          <w:tcPr>
            <w:shd w:val="clear" w:color="auto" w:fill="auto"/>
            <w:tcW w:w="360" w:type="pct"/>
            <w:vAlign w:val="center"/>
            <w:textDirection w:val="lrTb"/>
            <w:noWrap w:val="false"/>
          </w:tcPr>
          <w:p>
            <w:pPr>
              <w:jc w:val="center"/>
              <w:spacing w:before="78" w:after="78" w:line="360" w:lineRule="exact"/>
              <w:rPr>
                <w:rFonts w:hint="default" w:ascii="宋体" w:hAnsi="宋体" w:eastAsia="宋体" w:cs="宋体"/>
                <w:b w:val="0"/>
                <w:bCs w:val="0"/>
                <w:color w:val="000000"/>
                <w:sz w:val="21"/>
                <w:szCs w:val="21"/>
                <w:highlight w:val="none"/>
                <w:u w:val="none"/>
                <w:lang w:val="en-US" w:eastAsia="zh-CN" w:bidi="ar"/>
              </w:rPr>
            </w:pPr>
            <w:r>
              <w:rPr>
                <w:rFonts w:hint="eastAsia" w:ascii="宋体" w:hAnsi="宋体" w:eastAsia="宋体" w:cs="宋体"/>
                <w:b w:val="0"/>
                <w:bCs w:val="0"/>
                <w:color w:val="000000"/>
                <w:sz w:val="21"/>
                <w:szCs w:val="21"/>
                <w:highlight w:val="none"/>
                <w:u w:val="none"/>
                <w:lang w:val="en-US" w:eastAsia="zh-CN" w:bidi="ar"/>
              </w:rPr>
              <w:t xml:space="preserve">12</w:t>
            </w:r>
            <w:r/>
          </w:p>
        </w:tc>
        <w:tc>
          <w:tcPr>
            <w:shd w:val="clear" w:color="auto" w:fill="auto"/>
            <w:tcW w:w="3275" w:type="pct"/>
            <w:vAlign w:val="center"/>
            <w:textDirection w:val="lrTb"/>
            <w:noWrap w:val="false"/>
          </w:tcPr>
          <w:p>
            <w:pPr>
              <w:spacing w:before="78" w:after="78" w:line="360" w:lineRule="exact"/>
              <w:rPr>
                <w:rFonts w:hint="eastAsia" w:ascii="宋体" w:hAnsi="宋体" w:eastAsia="宋体" w:cs="宋体"/>
                <w:b w:val="0"/>
                <w:bCs w:val="0"/>
                <w:color w:val="000000"/>
                <w:sz w:val="21"/>
                <w:szCs w:val="21"/>
                <w:highlight w:val="none"/>
                <w:u w:val="none"/>
                <w:lang w:val="en-US" w:eastAsia="zh-CN" w:bidi="ar"/>
              </w:rPr>
            </w:pPr>
            <w:r>
              <w:rPr>
                <w:rStyle w:val="912"/>
                <w:rFonts w:hint="eastAsia" w:ascii="宋体" w:hAnsi="宋体" w:eastAsia="宋体" w:cs="宋体"/>
                <w:b w:val="0"/>
                <w:bCs w:val="0"/>
                <w:color w:val="000000"/>
                <w:sz w:val="21"/>
                <w:szCs w:val="21"/>
                <w:highlight w:val="none"/>
                <w:lang w:val="en-US" w:eastAsia="zh-CN" w:bidi="ar"/>
              </w:rPr>
              <w:t xml:space="preserve">评标委员会根据投标人提供的适合本项目的廉政风险控制措施进行评审，</w:t>
            </w:r>
            <w:r>
              <w:rPr>
                <w:rFonts w:hint="eastAsia" w:ascii="宋体" w:hAnsi="宋体" w:eastAsia="宋体" w:cs="宋体"/>
                <w:color w:val="000000"/>
                <w:sz w:val="21"/>
                <w:szCs w:val="21"/>
                <w:lang w:val="en-US" w:eastAsia="zh-CN"/>
              </w:rPr>
              <w:t xml:space="preserve">内容至少包括：①廉政体系建设方案；②廉政教育培训方案，</w:t>
            </w:r>
            <w:r>
              <w:rPr>
                <w:rFonts w:hint="eastAsia" w:ascii="宋体" w:hAnsi="宋体" w:eastAsia="宋体" w:cs="宋体"/>
                <w:color w:val="000000"/>
                <w:sz w:val="21"/>
                <w:szCs w:val="21"/>
              </w:rPr>
              <w:t xml:space="preserve">方案</w:t>
            </w:r>
            <w:r>
              <w:rPr>
                <w:rFonts w:hint="eastAsia" w:ascii="宋体" w:hAnsi="宋体" w:eastAsia="宋体" w:cs="宋体"/>
                <w:color w:val="auto"/>
                <w:highlight w:val="none"/>
                <w:lang w:val="en-US" w:eastAsia="zh-CN"/>
              </w:rPr>
              <w:t xml:space="preserve">优于项目需求得12分，满足项目需求得10分，内容略有缺失、合理性及可行性有欠缺的得8分，不提供得0分。</w:t>
            </w:r>
            <w:r/>
          </w:p>
        </w:tc>
      </w:tr>
      <w:tr>
        <w:trPr>
          <w:jc w:val="center"/>
          <w:trHeight w:val="90"/>
        </w:trPr>
        <w:tc>
          <w:tcPr>
            <w:tcW w:w="329"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9</w:t>
            </w:r>
            <w:r/>
          </w:p>
        </w:tc>
        <w:tc>
          <w:tcPr>
            <w:shd w:val="clear" w:color="auto" w:fill="auto"/>
            <w:tcW w:w="1034" w:type="pct"/>
            <w:vAlign w:val="center"/>
            <w:textDirection w:val="lrTb"/>
            <w:noWrap w:val="false"/>
          </w:tcPr>
          <w:p>
            <w:pPr>
              <w:jc w:val="center"/>
              <w:spacing w:before="78" w:after="78" w:line="360" w:lineRule="exact"/>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服务承诺</w:t>
            </w:r>
            <w:r/>
          </w:p>
        </w:tc>
        <w:tc>
          <w:tcPr>
            <w:shd w:val="clear" w:color="auto" w:fill="auto"/>
            <w:tcW w:w="360" w:type="pct"/>
            <w:vAlign w:val="center"/>
            <w:textDirection w:val="lrTb"/>
            <w:noWrap w:val="false"/>
          </w:tcPr>
          <w:p>
            <w:pPr>
              <w:jc w:val="center"/>
              <w:spacing w:before="78" w:after="78" w:line="360" w:lineRule="exact"/>
              <w:rPr>
                <w:rFonts w:hint="default" w:ascii="宋体" w:hAnsi="宋体" w:eastAsia="宋体" w:cs="宋体"/>
                <w:b w:val="0"/>
                <w:bCs w:val="0"/>
                <w:color w:val="000000"/>
                <w:sz w:val="21"/>
                <w:szCs w:val="21"/>
                <w:highlight w:val="none"/>
                <w:u w:val="none"/>
                <w:lang w:val="en-US" w:eastAsia="zh-CN" w:bidi="ar"/>
              </w:rPr>
            </w:pPr>
            <w:r>
              <w:rPr>
                <w:rFonts w:hint="eastAsia" w:ascii="宋体" w:hAnsi="宋体" w:eastAsia="宋体" w:cs="宋体"/>
                <w:b w:val="0"/>
                <w:bCs w:val="0"/>
                <w:color w:val="000000"/>
                <w:sz w:val="21"/>
                <w:szCs w:val="21"/>
                <w:highlight w:val="none"/>
                <w:u w:val="none"/>
                <w:lang w:val="en-US" w:eastAsia="zh-CN" w:bidi="ar"/>
              </w:rPr>
              <w:t xml:space="preserve">3</w:t>
            </w:r>
            <w:r/>
          </w:p>
        </w:tc>
        <w:tc>
          <w:tcPr>
            <w:shd w:val="clear" w:color="auto" w:fill="auto"/>
            <w:tcW w:w="3275" w:type="pct"/>
            <w:vAlign w:val="center"/>
            <w:textDirection w:val="lrTb"/>
            <w:noWrap w:val="false"/>
          </w:tcPr>
          <w:p>
            <w:pPr>
              <w:spacing w:before="78" w:after="78" w:line="360" w:lineRule="exact"/>
              <w:rPr>
                <w:rStyle w:val="912"/>
                <w:rFonts w:hint="default" w:ascii="宋体" w:hAnsi="宋体" w:eastAsia="宋体" w:cs="宋体"/>
                <w:b w:val="0"/>
                <w:bCs w:val="0"/>
                <w:color w:val="000000"/>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SA"/>
              </w:rPr>
              <w:t xml:space="preserve">投</w:t>
            </w:r>
            <w:r>
              <w:rPr>
                <w:rFonts w:hint="eastAsia" w:ascii="宋体" w:hAnsi="宋体" w:eastAsia="宋体" w:cs="宋体"/>
                <w:color w:val="000000"/>
                <w:sz w:val="21"/>
                <w:szCs w:val="21"/>
                <w:lang w:val="en-US" w:eastAsia="zh-CN"/>
              </w:rPr>
              <w:t xml:space="preserve">标人承诺为本项目提供全流程优先服务，在采购文件及合同约定的服务要求基础上提前10%进度完成审核工作的，本项得3分。（投标人需提供承诺函，格式自拟，未提供不得分）</w:t>
            </w:r>
            <w:r/>
          </w:p>
        </w:tc>
      </w:tr>
    </w:tbl>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6"/>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bookmarkStart w:id="181" w:name="_Toc27244"/>
      <w:r>
        <w:rPr>
          <w:rFonts w:hint="eastAsia" w:asciiTheme="minorEastAsia" w:hAnsiTheme="minorEastAsia" w:eastAsiaTheme="minorEastAsia" w:cstheme="minorEastAsia"/>
          <w:color w:val="auto"/>
          <w:sz w:val="44"/>
          <w:szCs w:val="44"/>
          <w:highlight w:val="none"/>
        </w:rPr>
        <w:br w:type="page" w:clear="all"/>
      </w:r>
      <w:bookmarkEnd w:id="26"/>
      <w:r/>
      <w:bookmarkEnd w:id="49"/>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6"/>
      <w:r/>
      <w:bookmarkEnd w:id="179"/>
      <w:r/>
      <w:bookmarkEnd w:id="181"/>
      <w:r/>
      <w:r/>
    </w:p>
    <w:p>
      <w:pPr>
        <w:pStyle w:val="913"/>
        <w:jc w:val="center"/>
        <w:keepNext/>
        <w:spacing w:beforeAutospacing="0" w:afterAutospacing="0"/>
        <w:rPr>
          <w:color w:val="000000"/>
          <w:highlight w:val="none"/>
        </w:rPr>
      </w:pPr>
      <w:r>
        <w:rPr>
          <w:rFonts w:hint="eastAsia" w:ascii="黑体" w:hAnsi="宋体" w:eastAsia="黑体" w:cs="黑体"/>
          <w:color w:val="000000"/>
          <w:sz w:val="44"/>
          <w:szCs w:val="44"/>
          <w:highlight w:val="none"/>
        </w:rPr>
        <w:t xml:space="preserve">第六章  投标文件格式 </w:t>
      </w:r>
      <w:r/>
    </w:p>
    <w:p>
      <w:pPr>
        <w:pStyle w:val="913"/>
        <w:jc w:val="center"/>
        <w:spacing w:beforeAutospacing="0" w:afterAutospacing="0"/>
        <w:rPr>
          <w:rFonts w:ascii="宋体" w:hAnsi="宋体" w:eastAsia="宋体" w:cs="宋体"/>
          <w:b/>
          <w:color w:val="000000"/>
          <w:sz w:val="72"/>
          <w:szCs w:val="72"/>
          <w:highlight w:val="none"/>
        </w:rPr>
      </w:pPr>
      <w:r/>
      <w:bookmarkStart w:id="182" w:name="_Hlt26671244"/>
      <w:r/>
      <w:bookmarkEnd w:id="182"/>
      <w:r/>
      <w:bookmarkStart w:id="183" w:name="_Toc26554094"/>
      <w:r/>
      <w:bookmarkEnd w:id="183"/>
      <w:r/>
      <w:bookmarkStart w:id="184" w:name="_Hlt26955039"/>
      <w:r/>
      <w:bookmarkEnd w:id="184"/>
      <w:r/>
      <w:r/>
    </w:p>
    <w:p>
      <w:pPr>
        <w:pStyle w:val="913"/>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913"/>
        <w:jc w:val="center"/>
        <w:spacing w:beforeAutospacing="0" w:afterAutospacing="0"/>
        <w:rPr>
          <w:color w:val="000000"/>
          <w:highlight w:val="none"/>
        </w:rPr>
      </w:pPr>
      <w:r>
        <w:rPr>
          <w:rFonts w:hint="eastAsia" w:ascii="宋体" w:hAnsi="宋体" w:eastAsia="宋体" w:cs="宋体"/>
          <w:b/>
          <w:color w:val="000000"/>
          <w:sz w:val="72"/>
          <w:szCs w:val="72"/>
          <w:highlight w:val="none"/>
        </w:rPr>
        <w:t xml:space="preserve">投  标  文  件</w:t>
      </w:r>
      <w:r/>
    </w:p>
    <w:p>
      <w:pPr>
        <w:pStyle w:val="913"/>
        <w:jc w:val="center"/>
        <w:spacing w:beforeAutospacing="0" w:afterAutospacing="0"/>
        <w:rPr>
          <w:color w:val="000000"/>
          <w:highlight w:val="none"/>
        </w:rPr>
      </w:pPr>
      <w:r>
        <w:rPr>
          <w:color w:val="000000"/>
          <w:highlight w:val="none"/>
        </w:rPr>
        <w:t xml:space="preserve"> </w:t>
      </w:r>
      <w:r/>
    </w:p>
    <w:p>
      <w:pPr>
        <w:pStyle w:val="913"/>
        <w:jc w:val="center"/>
        <w:spacing w:beforeAutospacing="0" w:afterAutospacing="0"/>
        <w:rPr>
          <w:color w:val="000000"/>
          <w:highlight w:val="none"/>
        </w:rPr>
      </w:pPr>
      <w:r>
        <w:rPr>
          <w:color w:val="000000"/>
          <w:highlight w:val="none"/>
        </w:rPr>
        <w:t xml:space="preserve"> </w:t>
      </w:r>
      <w:r/>
    </w:p>
    <w:p>
      <w:pPr>
        <w:pStyle w:val="913"/>
        <w:jc w:val="center"/>
        <w:spacing w:beforeAutospacing="0" w:afterAutospacing="0"/>
        <w:rPr>
          <w:color w:val="000000"/>
          <w:highlight w:val="none"/>
        </w:rPr>
      </w:pPr>
      <w:r>
        <w:rPr>
          <w:color w:val="000000"/>
          <w:highlight w:val="none"/>
        </w:rPr>
        <w:t xml:space="preserve"> </w:t>
      </w:r>
      <w:r/>
    </w:p>
    <w:p>
      <w:pPr>
        <w:pStyle w:val="913"/>
        <w:jc w:val="center"/>
        <w:spacing w:beforeAutospacing="0" w:afterAutospacing="0"/>
        <w:rPr>
          <w:color w:val="000000"/>
          <w:highlight w:val="none"/>
        </w:rPr>
      </w:pPr>
      <w:r>
        <w:rPr>
          <w:color w:val="000000"/>
          <w:highlight w:val="none"/>
        </w:rPr>
        <w:t xml:space="preserve"> </w:t>
      </w:r>
      <w:r/>
    </w:p>
    <w:p>
      <w:pPr>
        <w:pStyle w:val="913"/>
        <w:jc w:val="center"/>
        <w:spacing w:beforeAutospacing="0" w:afterAutospacing="0"/>
        <w:rPr>
          <w:color w:val="000000"/>
          <w:highlight w:val="none"/>
        </w:rPr>
      </w:pPr>
      <w:r>
        <w:rPr>
          <w:color w:val="000000"/>
          <w:highlight w:val="none"/>
        </w:rPr>
        <w:t xml:space="preserve"> </w:t>
      </w:r>
      <w:r/>
    </w:p>
    <w:p>
      <w:pPr>
        <w:pStyle w:val="913"/>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项目名 称：</w:t>
      </w:r>
      <w:r>
        <w:rPr>
          <w:rFonts w:hint="eastAsia" w:ascii="宋体" w:hAnsi="宋体" w:eastAsia="宋体" w:cs="宋体"/>
          <w:b/>
          <w:color w:val="000000"/>
          <w:sz w:val="36"/>
          <w:szCs w:val="36"/>
          <w:highlight w:val="none"/>
          <w:u w:val="single"/>
        </w:rPr>
        <w:t xml:space="preserve">               </w:t>
      </w:r>
      <w:r/>
    </w:p>
    <w:p>
      <w:pPr>
        <w:pStyle w:val="913"/>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p>
    <w:p>
      <w:pPr>
        <w:pStyle w:val="913"/>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913"/>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913"/>
        <w:jc w:val="center"/>
        <w:spacing w:beforeAutospacing="0" w:afterAutospacing="0" w:line="0" w:lineRule="atLeast"/>
        <w:rPr>
          <w:color w:val="000000"/>
          <w:highlight w:val="none"/>
        </w:rPr>
      </w:pPr>
      <w:r>
        <w:rPr>
          <w:color w:val="000000"/>
          <w:highlight w:val="none"/>
        </w:rPr>
        <w:t xml:space="preserve"> </w:t>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ascii="宋体" w:hAnsi="宋体" w:cs="宋体"/>
          <w:bCs/>
          <w:color w:val="000000"/>
          <w:sz w:val="24"/>
          <w:highlight w:val="none"/>
        </w:rPr>
      </w:pPr>
      <w:r>
        <w:rPr>
          <w:rFonts w:hint="eastAsia" w:ascii="宋体" w:hAnsi="宋体" w:cs="宋体"/>
          <w:b/>
          <w:color w:val="000000"/>
          <w:sz w:val="32"/>
          <w:szCs w:val="32"/>
          <w:highlight w:val="none"/>
        </w:rPr>
        <w:t xml:space="preserve">投标主要文件目录</w:t>
      </w:r>
      <w:r/>
    </w:p>
    <w:p>
      <w:pPr>
        <w:pStyle w:val="886"/>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86"/>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886"/>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86"/>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6"/>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86"/>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86"/>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886"/>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86"/>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p>
    <w:p>
      <w:pPr>
        <w:pStyle w:val="886"/>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86"/>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十一、关于符合本国产品标准的声明函</w:t>
      </w:r>
      <w:r/>
    </w:p>
    <w:p>
      <w:pPr>
        <w:pStyle w:val="886"/>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十二、</w:t>
      </w:r>
      <w:r>
        <w:rPr>
          <w:rFonts w:hint="eastAsia" w:ascii="宋体" w:hAnsi="宋体" w:eastAsia="宋体" w:cs="宋体"/>
          <w:i w:val="0"/>
          <w:iCs/>
          <w:color w:val="000000"/>
          <w:highlight w:val="none"/>
          <w:u w:val="none"/>
        </w:rPr>
        <w:t xml:space="preserve">联合体协议</w:t>
      </w:r>
      <w:r/>
    </w:p>
    <w:p>
      <w:pPr>
        <w:pStyle w:val="886"/>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十三</w:t>
      </w:r>
      <w:r>
        <w:rPr>
          <w:rFonts w:hint="eastAsia" w:ascii="宋体" w:hAnsi="宋体" w:eastAsia="宋体" w:cs="宋体"/>
          <w:i w:val="0"/>
          <w:iCs/>
          <w:color w:val="000000"/>
          <w:highlight w:val="none"/>
          <w:u w:val="none"/>
        </w:rPr>
        <w:t xml:space="preserve">、技术要求响应及偏离表</w:t>
      </w:r>
      <w:r/>
    </w:p>
    <w:p>
      <w:pPr>
        <w:pStyle w:val="886"/>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886"/>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、技术方案、服务承诺、培训承诺等</w:t>
      </w:r>
      <w:r/>
    </w:p>
    <w:p>
      <w:pPr>
        <w:pStyle w:val="886"/>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913"/>
        <w:jc w:val="both"/>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pStyle w:val="913"/>
        <w:jc w:val="both"/>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br w:type="page" w:clear="all"/>
      </w:r>
      <w:r/>
    </w:p>
    <w:p>
      <w:pPr>
        <w:pStyle w:val="913"/>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一、法人或者其他组织的营业执照等证明文件，自然人的身份证明</w:t>
      </w:r>
      <w:r/>
    </w:p>
    <w:p>
      <w:pPr>
        <w:pStyle w:val="913"/>
        <w:ind w:firstLine="480"/>
        <w:jc w:val="both"/>
        <w:spacing w:beforeAutospacing="0" w:afterAutospacing="0" w:line="0" w:lineRule="atLeast"/>
        <w:rPr>
          <w:iCs/>
          <w:color w:val="000000"/>
          <w:highlight w:val="none"/>
        </w:rPr>
      </w:pPr>
      <w:r>
        <w:rPr>
          <w:iCs/>
          <w:color w:val="000000"/>
          <w:highlight w:val="none"/>
        </w:rPr>
        <w:t xml:space="preserve"> </w:t>
      </w:r>
      <w:r/>
    </w:p>
    <w:p>
      <w:pPr>
        <w:pStyle w:val="913"/>
        <w:jc w:val="both"/>
        <w:spacing w:beforeAutospacing="0" w:afterAutospacing="0"/>
        <w:rPr>
          <w:rFonts w:eastAsia="黑体"/>
          <w:i/>
          <w:iCs w:val="0"/>
          <w:color w:val="000000"/>
          <w:highlight w:val="none"/>
        </w:rPr>
      </w:pPr>
      <w:r>
        <w:rPr>
          <w:rFonts w:hint="eastAsia" w:ascii="黑体" w:hAnsi="宋体" w:eastAsia="黑体" w:cs="黑体"/>
          <w:i/>
          <w:iCs w:val="0"/>
          <w:color w:val="000000"/>
          <w:sz w:val="32"/>
          <w:szCs w:val="32"/>
          <w:highlight w:val="none"/>
          <w:u w:val="single"/>
        </w:rPr>
        <w:t xml:space="preserve">二、上一年度的财务状况报表</w:t>
      </w:r>
      <w:r/>
    </w:p>
    <w:p>
      <w:pPr>
        <w:pStyle w:val="913"/>
        <w:jc w:val="both"/>
        <w:spacing w:beforeAutospacing="0" w:afterAutospacing="0"/>
        <w:rPr>
          <w:iCs/>
          <w:color w:val="000000"/>
          <w:highlight w:val="none"/>
        </w:rPr>
      </w:pPr>
      <w:r>
        <w:rPr>
          <w:rFonts w:hint="eastAsia" w:ascii="宋体" w:hAnsi="宋体" w:eastAsia="宋体" w:cs="宋体"/>
          <w:iCs/>
          <w:color w:val="000000"/>
          <w:highlight w:val="none"/>
        </w:rPr>
        <w:t xml:space="preserve">至少提供资产负债表、利润表、现金流量表，投标人成立不满一年无需提供</w:t>
      </w:r>
      <w:r>
        <w:rPr>
          <w:iCs/>
          <w:color w:val="000000"/>
          <w:highlight w:val="none"/>
        </w:rPr>
        <w:t xml:space="preserve"> </w:t>
      </w:r>
      <w:r/>
    </w:p>
    <w:p>
      <w:pPr>
        <w:pStyle w:val="913"/>
        <w:jc w:val="both"/>
        <w:spacing w:beforeAutospacing="0" w:afterAutospacing="0"/>
        <w:rPr>
          <w:iCs/>
          <w:color w:val="000000"/>
          <w:highlight w:val="none"/>
        </w:rPr>
      </w:pPr>
      <w:r>
        <w:rPr>
          <w:iCs/>
          <w:color w:val="000000"/>
          <w:highlight w:val="none"/>
        </w:rPr>
        <w:t xml:space="preserve"> </w:t>
      </w:r>
      <w:r/>
    </w:p>
    <w:p>
      <w:pPr>
        <w:pStyle w:val="913"/>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三、具备履行合同所必需的设备和专业技术能力的书面声明</w:t>
      </w:r>
      <w:r/>
    </w:p>
    <w:p>
      <w:pPr>
        <w:pStyle w:val="913"/>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913"/>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主要设备有：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913"/>
        <w:jc w:val="both"/>
        <w:spacing w:beforeAutospacing="0" w:afterAutospacing="0"/>
        <w:rPr>
          <w:rFonts w:ascii="宋体" w:hAnsi="宋体" w:eastAsia="宋体" w:cs="宋体"/>
          <w:iCs/>
          <w:color w:val="000000"/>
          <w:highlight w:val="none"/>
        </w:rPr>
      </w:pPr>
      <w:r>
        <w:rPr>
          <w:rFonts w:hint="eastAsia" w:ascii="宋体" w:hAnsi="宋体" w:eastAsia="宋体" w:cs="宋体"/>
          <w:iCs/>
          <w:color w:val="000000"/>
          <w:highlight w:val="none"/>
        </w:rPr>
        <w:t xml:space="preserve">主要专业技术能力有：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913"/>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四、依法缴纳税收和社会保障资金的相关材料</w:t>
      </w:r>
      <w:r/>
    </w:p>
    <w:p>
      <w:pPr>
        <w:pStyle w:val="913"/>
        <w:ind w:firstLine="480"/>
        <w:jc w:val="both"/>
        <w:spacing w:beforeAutospacing="0" w:afterAutospacing="0"/>
        <w:rPr>
          <w:iCs/>
          <w:color w:val="000000"/>
          <w:highlight w:val="none"/>
        </w:rPr>
      </w:pPr>
      <w:r>
        <w:rPr>
          <w:rFonts w:hint="eastAsia" w:ascii="宋体" w:hAnsi="宋体" w:eastAsia="宋体" w:cs="宋体"/>
          <w:iCs/>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913"/>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五、参加政府采购活动前 3 年内在经营活动中没有重大违法记录的书面声明</w:t>
      </w:r>
      <w:r/>
    </w:p>
    <w:p>
      <w:pPr>
        <w:pStyle w:val="913"/>
        <w:jc w:val="both"/>
        <w:spacing w:beforeAutospacing="0" w:afterAutospacing="0" w:line="0" w:lineRule="atLeast"/>
        <w:rPr>
          <w:iCs/>
          <w:color w:val="000000"/>
          <w:highlight w:val="none"/>
        </w:rPr>
      </w:pPr>
      <w:r>
        <w:rPr>
          <w:rFonts w:hint="eastAsia" w:ascii="宋体" w:hAnsi="宋体" w:eastAsia="宋体" w:cs="宋体"/>
          <w:b/>
          <w:iCs/>
          <w:color w:val="000000"/>
          <w:sz w:val="44"/>
          <w:szCs w:val="44"/>
          <w:highlight w:val="none"/>
        </w:rPr>
        <w:t xml:space="preserve">       声  明</w:t>
      </w:r>
      <w:r/>
    </w:p>
    <w:p>
      <w:pPr>
        <w:pStyle w:val="913"/>
        <w:jc w:val="both"/>
        <w:spacing w:beforeAutospacing="0" w:afterAutospacing="0" w:line="0" w:lineRule="atLeast"/>
        <w:rPr>
          <w:iCs/>
          <w:color w:val="000000"/>
          <w:highlight w:val="none"/>
        </w:rPr>
      </w:pPr>
      <w:r>
        <w:rPr>
          <w:rFonts w:hint="eastAsia" w:ascii="宋体" w:hAnsi="宋体" w:eastAsia="宋体" w:cs="宋体"/>
          <w:b/>
          <w:iCs/>
          <w:color w:val="000000"/>
          <w:highlight w:val="none"/>
        </w:rPr>
        <w:t xml:space="preserve">    </w:t>
      </w:r>
      <w:r>
        <w:rPr>
          <w:rFonts w:hint="eastAsia" w:ascii="宋体" w:hAnsi="宋体" w:eastAsia="宋体" w:cs="宋体"/>
          <w:i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13"/>
        <w:jc w:val="both"/>
        <w:spacing w:beforeAutospacing="0" w:afterAutospacing="0"/>
        <w:rPr>
          <w:iCs/>
          <w:color w:val="000000"/>
          <w:highlight w:val="none"/>
        </w:rPr>
      </w:pPr>
      <w:r>
        <w:rPr>
          <w:iCs/>
          <w:color w:val="000000"/>
          <w:highlight w:val="none"/>
        </w:rPr>
        <w:t xml:space="preserve"> </w:t>
      </w:r>
      <w:r/>
    </w:p>
    <w:p>
      <w:pPr>
        <w:pStyle w:val="913"/>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六、特定资格要求的证明文件</w:t>
      </w:r>
      <w:r/>
    </w:p>
    <w:p>
      <w:pPr>
        <w:pStyle w:val="913"/>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    如果本项目申请人的特定资格要求中要求提供的，必须提供。</w:t>
      </w:r>
      <w:r/>
    </w:p>
    <w:p>
      <w:pPr>
        <w:pStyle w:val="913"/>
        <w:jc w:val="both"/>
        <w:spacing w:beforeAutospacing="0" w:afterAutospacing="0" w:line="0" w:lineRule="atLeast"/>
        <w:rPr>
          <w:iCs/>
          <w:color w:val="000000"/>
          <w:highlight w:val="none"/>
        </w:rPr>
      </w:pPr>
      <w:r>
        <w:rPr>
          <w:iCs/>
          <w:color w:val="000000"/>
          <w:highlight w:val="none"/>
        </w:rPr>
        <w:t xml:space="preserve"> </w:t>
      </w:r>
      <w:r/>
    </w:p>
    <w:p>
      <w:pPr>
        <w:pStyle w:val="913"/>
        <w:jc w:val="center"/>
        <w:spacing w:beforeAutospacing="0" w:afterAutospacing="0"/>
        <w:rPr>
          <w:color w:val="000000"/>
          <w:highlight w:val="none"/>
        </w:rPr>
      </w:pPr>
      <w:r>
        <w:rPr>
          <w:color w:val="000000"/>
          <w:highlight w:val="none"/>
        </w:rPr>
      </w:r>
      <w:r/>
    </w:p>
    <w:p>
      <w:pPr>
        <w:pStyle w:val="913"/>
        <w:jc w:val="center"/>
        <w:spacing w:beforeAutospacing="0" w:afterAutospacing="0"/>
        <w:rPr>
          <w:color w:val="000000"/>
          <w:highlight w:val="none"/>
        </w:rPr>
      </w:pPr>
      <w:r>
        <w:rPr>
          <w:color w:val="000000"/>
          <w:highlight w:val="none"/>
        </w:rPr>
      </w:r>
      <w:r/>
    </w:p>
    <w:p>
      <w:pPr>
        <w:pStyle w:val="913"/>
        <w:jc w:val="center"/>
        <w:spacing w:beforeAutospacing="0" w:afterAutospacing="0"/>
        <w:rPr>
          <w:color w:val="000000"/>
          <w:highlight w:val="none"/>
        </w:rPr>
      </w:pPr>
      <w:r>
        <w:rPr>
          <w:color w:val="000000"/>
          <w:highlight w:val="none"/>
        </w:rPr>
      </w:r>
      <w:r/>
    </w:p>
    <w:p>
      <w:pPr>
        <w:pStyle w:val="913"/>
        <w:jc w:val="center"/>
        <w:spacing w:beforeAutospacing="0" w:afterAutospacing="0"/>
        <w:rPr>
          <w:color w:val="000000"/>
          <w:highlight w:val="none"/>
        </w:rPr>
      </w:pPr>
      <w:r>
        <w:rPr>
          <w:color w:val="000000"/>
          <w:highlight w:val="none"/>
        </w:rPr>
      </w:r>
      <w:r/>
    </w:p>
    <w:p>
      <w:pPr>
        <w:pStyle w:val="913"/>
        <w:jc w:val="center"/>
        <w:spacing w:beforeAutospacing="0" w:afterAutospacing="0"/>
        <w:rPr>
          <w:color w:val="000000"/>
          <w:highlight w:val="none"/>
        </w:rPr>
      </w:pPr>
      <w:r>
        <w:rPr>
          <w:color w:val="000000"/>
          <w:highlight w:val="none"/>
        </w:rPr>
      </w:r>
      <w:r/>
    </w:p>
    <w:p>
      <w:pPr>
        <w:pStyle w:val="913"/>
        <w:jc w:val="both"/>
        <w:spacing w:beforeAutospacing="0" w:afterAutospacing="0"/>
        <w:rPr>
          <w:rFonts w:ascii="黑体" w:hAnsi="宋体" w:eastAsia="黑体" w:cs="黑体"/>
          <w:color w:val="000000"/>
          <w:sz w:val="32"/>
          <w:szCs w:val="32"/>
          <w:highlight w:val="none"/>
          <w:u w:val="single"/>
        </w:rPr>
      </w:pPr>
      <w:r>
        <w:rPr>
          <w:rFonts w:ascii="黑体" w:hAnsi="宋体" w:eastAsia="黑体" w:cs="黑体"/>
          <w:color w:val="000000"/>
          <w:sz w:val="32"/>
          <w:szCs w:val="32"/>
          <w:highlight w:val="none"/>
          <w:u w:val="single"/>
        </w:rPr>
      </w:r>
      <w:r/>
    </w:p>
    <w:p>
      <w:pPr>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br w:type="page" w:clear="all"/>
      </w:r>
      <w:r/>
    </w:p>
    <w:p>
      <w:pPr>
        <w:pStyle w:val="913"/>
        <w:jc w:val="center"/>
        <w:spacing w:beforeAutospacing="0" w:afterAutospacing="0"/>
        <w:rPr>
          <w:rFonts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t xml:space="preserve">七、法人授权书</w:t>
      </w:r>
      <w:r/>
    </w:p>
    <w:p>
      <w:pPr>
        <w:pStyle w:val="913"/>
        <w:ind w:firstLine="480"/>
        <w:jc w:val="both"/>
        <w:spacing w:beforeAutospacing="0" w:afterAutospacing="0"/>
        <w:tabs>
          <w:tab w:val="left" w:pos="360" w:leader="none"/>
        </w:tabs>
        <w:rPr>
          <w:iCs/>
          <w:color w:val="000000"/>
          <w:highlight w:val="none"/>
        </w:rPr>
      </w:pPr>
      <w:r>
        <w:rPr>
          <w:rFonts w:ascii="Times New Roman" w:hAnsi="Times New Roman"/>
          <w:iCs/>
          <w:color w:val="000000"/>
          <w:highlight w:val="none"/>
        </w:rPr>
        <w:t xml:space="preserve">本授权书声明：____________（投标人名称）授权________________（被授权人的姓名）为我方就JSZC-320992-YCJX-G2026-0001号项目采购活动的合法代理人，以本单位名义全权处理一切与该项目采购有关的事务。</w:t>
      </w:r>
      <w:r/>
    </w:p>
    <w:p>
      <w:pPr>
        <w:pStyle w:val="913"/>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本授权书于______年____月____日起生效，特此声明。</w:t>
      </w:r>
      <w:r/>
    </w:p>
    <w:p>
      <w:pPr>
        <w:pStyle w:val="913"/>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913"/>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913"/>
        <w:ind w:firstLine="120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913"/>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913"/>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日期：</w:t>
      </w:r>
      <w:bookmarkStart w:id="185" w:name="_格式3__银行出具的资信证明"/>
      <w:r/>
      <w:bookmarkStart w:id="186" w:name="_Hlt26955070"/>
      <w:r/>
      <w:bookmarkStart w:id="187" w:name="_Hlt26671380"/>
      <w:r>
        <w:rPr>
          <w:rFonts w:ascii="Times New Roman" w:hAnsi="Times New Roman"/>
          <w:color w:val="000000"/>
          <w:highlight w:val="none"/>
          <w:u w:val="single"/>
        </w:rPr>
        <w:t xml:space="preserve">                                         </w:t>
      </w:r>
      <w:r/>
    </w:p>
    <w:p>
      <w:pPr>
        <w:pStyle w:val="913"/>
        <w:ind w:firstLine="420"/>
        <w:jc w:val="both"/>
        <w:spacing w:beforeAutospacing="0" w:afterAutospacing="0"/>
        <w:rPr>
          <w:color w:val="000000"/>
          <w:highlight w:val="none"/>
        </w:rPr>
      </w:pPr>
      <w:r>
        <w:rPr>
          <w:color w:val="000000"/>
          <w:highlight w:val="none"/>
        </w:rPr>
        <w:t xml:space="preserve"> </w:t>
      </w:r>
      <w:r/>
    </w:p>
    <w:p>
      <w:pPr>
        <w:pStyle w:val="913"/>
        <w:jc w:val="both"/>
        <w:spacing w:beforeAutospacing="0" w:afterAutospacing="0"/>
        <w:rPr>
          <w:color w:val="000000"/>
          <w:highlight w:val="none"/>
        </w:rPr>
      </w:pPr>
      <w:r>
        <w:rPr>
          <w:color w:val="000000"/>
          <w:highlight w:val="none"/>
        </w:rPr>
        <w:t xml:space="preserve"> </w:t>
      </w:r>
      <w:r/>
    </w:p>
    <w:p>
      <w:pPr>
        <w:pStyle w:val="913"/>
        <w:jc w:val="both"/>
        <w:spacing w:beforeAutospacing="0" w:afterAutospacing="0" w:line="0" w:lineRule="atLeast"/>
        <w:rPr>
          <w:color w:val="000000"/>
          <w:highlight w:val="none"/>
        </w:rPr>
      </w:pPr>
      <w:r>
        <w:rPr>
          <w:color w:val="000000"/>
          <w:highlight w:val="none"/>
        </w:rPr>
        <w:t xml:space="preserve"> </w:t>
      </w:r>
      <w:r/>
    </w:p>
    <w:p>
      <w:pPr>
        <w:pStyle w:val="913"/>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i w:val="0"/>
          <w:iCs w:val="0"/>
          <w:color w:val="000000"/>
          <w:highlight w:val="none"/>
        </w:rPr>
        <w:t xml:space="preserve"> </w:t>
      </w:r>
      <w:r>
        <w:rPr>
          <w:rFonts w:hint="eastAsia" w:ascii="黑体" w:hAnsi="宋体" w:eastAsia="黑体" w:cs="黑体"/>
          <w:b/>
          <w:i w:val="0"/>
          <w:iCs w:val="0"/>
          <w:color w:val="000000"/>
          <w:sz w:val="32"/>
          <w:szCs w:val="32"/>
          <w:highlight w:val="none"/>
        </w:rPr>
        <w:t xml:space="preserve">八、投标函</w:t>
      </w:r>
      <w:r/>
    </w:p>
    <w:p>
      <w:pPr>
        <w:pStyle w:val="913"/>
        <w:spacing w:beforeAutospacing="0" w:afterAutospacing="0" w:line="0" w:lineRule="atLeast"/>
        <w:rPr>
          <w:rFonts w:eastAsia="宋体"/>
          <w:color w:val="000000"/>
          <w:highlight w:val="none"/>
        </w:rPr>
      </w:pPr>
      <w:r>
        <w:rPr>
          <w:rFonts w:hint="eastAsia" w:ascii="宋体" w:hAnsi="宋体" w:eastAsia="宋体" w:cs="宋体"/>
          <w:color w:val="000000"/>
          <w:highlight w:val="none"/>
        </w:rPr>
        <w:t xml:space="preserve">致： </w:t>
      </w:r>
      <w:r/>
    </w:p>
    <w:p>
      <w:pPr>
        <w:pStyle w:val="91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JSZC-320992-YCJX-G2026-0001</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91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据此函，__________签字人兹宣布同意如下：</w:t>
      </w:r>
      <w:r/>
    </w:p>
    <w:p>
      <w:pPr>
        <w:pStyle w:val="91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91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91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91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91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91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913"/>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7.与本投标有关的正式通讯地址为：</w:t>
      </w:r>
      <w:r/>
    </w:p>
    <w:p>
      <w:pPr>
        <w:pStyle w:val="91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地          址：</w:t>
      </w:r>
      <w:r/>
    </w:p>
    <w:p>
      <w:pPr>
        <w:pStyle w:val="91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邮          编：</w:t>
      </w:r>
      <w:r/>
    </w:p>
    <w:p>
      <w:pPr>
        <w:pStyle w:val="91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电          话：</w:t>
      </w:r>
      <w:r/>
    </w:p>
    <w:p>
      <w:pPr>
        <w:pStyle w:val="91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传          真：</w:t>
      </w:r>
      <w:r/>
    </w:p>
    <w:p>
      <w:pPr>
        <w:pStyle w:val="91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投标人开户行：</w:t>
      </w:r>
      <w:r/>
    </w:p>
    <w:p>
      <w:pPr>
        <w:pStyle w:val="91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账          号： </w:t>
      </w:r>
      <w:r/>
    </w:p>
    <w:p>
      <w:pPr>
        <w:pStyle w:val="913"/>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日           期：________年____月____日</w:t>
      </w:r>
      <w:r/>
    </w:p>
    <w:p>
      <w:pPr>
        <w:pStyle w:val="913"/>
        <w:ind w:firstLine="240"/>
        <w:jc w:val="center"/>
        <w:spacing w:beforeAutospacing="0" w:afterAutospacing="0" w:line="0" w:lineRule="atLeast"/>
        <w:rPr>
          <w:color w:val="000000"/>
          <w:highlight w:val="none"/>
        </w:rPr>
      </w:pPr>
      <w:r>
        <w:rPr>
          <w:color w:val="000000"/>
          <w:highlight w:val="none"/>
        </w:rPr>
        <w:t xml:space="preserve"> </w:t>
      </w:r>
      <w:r/>
    </w:p>
    <w:p>
      <w:pPr>
        <w:pStyle w:val="913"/>
        <w:ind w:firstLine="240"/>
        <w:jc w:val="center"/>
        <w:spacing w:beforeAutospacing="0" w:afterAutospacing="0" w:line="0" w:lineRule="atLeast"/>
        <w:rPr>
          <w:color w:val="000000"/>
          <w:highlight w:val="none"/>
        </w:rPr>
      </w:pPr>
      <w:r>
        <w:rPr>
          <w:color w:val="000000"/>
          <w:highlight w:val="none"/>
        </w:rPr>
        <w:t xml:space="preserve"> </w:t>
      </w:r>
      <w:r/>
    </w:p>
    <w:p>
      <w:pPr>
        <w:pStyle w:val="913"/>
        <w:ind w:firstLine="240"/>
        <w:jc w:val="center"/>
        <w:spacing w:beforeAutospacing="0" w:afterAutospacing="0" w:line="0" w:lineRule="atLeast"/>
        <w:rPr>
          <w:color w:val="000000"/>
          <w:highlight w:val="none"/>
        </w:rPr>
      </w:pPr>
      <w:r>
        <w:rPr>
          <w:color w:val="000000"/>
          <w:highlight w:val="none"/>
        </w:rPr>
        <w:t xml:space="preserve"> </w:t>
      </w:r>
      <w:r/>
    </w:p>
    <w:p>
      <w:pPr>
        <w:pStyle w:val="913"/>
        <w:ind w:firstLine="240"/>
        <w:jc w:val="center"/>
        <w:spacing w:beforeAutospacing="0" w:afterAutospacing="0" w:line="0" w:lineRule="atLeast"/>
        <w:rPr>
          <w:color w:val="000000"/>
          <w:highlight w:val="none"/>
        </w:rPr>
      </w:pPr>
      <w:r>
        <w:rPr>
          <w:color w:val="000000"/>
          <w:highlight w:val="none"/>
        </w:rPr>
        <w:t xml:space="preserve"> </w:t>
      </w:r>
      <w:r/>
    </w:p>
    <w:p>
      <w:pPr>
        <w:pStyle w:val="913"/>
        <w:ind w:firstLine="240"/>
        <w:jc w:val="center"/>
        <w:spacing w:beforeAutospacing="0" w:afterAutospacing="0" w:line="0" w:lineRule="atLeast"/>
        <w:rPr>
          <w:color w:val="000000"/>
          <w:highlight w:val="none"/>
        </w:rPr>
      </w:pPr>
      <w:r>
        <w:rPr>
          <w:color w:val="000000"/>
          <w:highlight w:val="none"/>
        </w:rPr>
        <w:t xml:space="preserve"> </w:t>
      </w:r>
      <w:r/>
    </w:p>
    <w:p>
      <w:pPr>
        <w:pStyle w:val="913"/>
        <w:ind w:firstLine="240"/>
        <w:jc w:val="center"/>
        <w:spacing w:beforeAutospacing="0" w:afterAutospacing="0" w:line="0" w:lineRule="atLeast"/>
        <w:rPr>
          <w:color w:val="000000"/>
          <w:highlight w:val="none"/>
        </w:rPr>
      </w:pPr>
      <w:r>
        <w:rPr>
          <w:color w:val="000000"/>
          <w:highlight w:val="none"/>
        </w:rPr>
      </w:r>
      <w:r/>
    </w:p>
    <w:p>
      <w:pPr>
        <w:pStyle w:val="913"/>
        <w:ind w:firstLine="240"/>
        <w:jc w:val="center"/>
        <w:spacing w:beforeAutospacing="0" w:afterAutospacing="0" w:line="0" w:lineRule="atLeast"/>
        <w:rPr>
          <w:color w:val="000000"/>
          <w:highlight w:val="none"/>
        </w:rPr>
      </w:pPr>
      <w:r>
        <w:rPr>
          <w:color w:val="000000"/>
          <w:highlight w:val="none"/>
        </w:rPr>
      </w:r>
      <w:r/>
    </w:p>
    <w:p>
      <w:pPr>
        <w:pStyle w:val="913"/>
        <w:ind w:firstLine="240"/>
        <w:jc w:val="center"/>
        <w:spacing w:beforeAutospacing="0" w:afterAutospacing="0" w:line="0" w:lineRule="atLeast"/>
        <w:rPr>
          <w:color w:val="000000"/>
          <w:highlight w:val="none"/>
        </w:rPr>
      </w:pPr>
      <w:r>
        <w:rPr>
          <w:color w:val="000000"/>
          <w:highlight w:val="none"/>
        </w:rPr>
      </w:r>
      <w:r/>
    </w:p>
    <w:p>
      <w:pPr>
        <w:pStyle w:val="913"/>
        <w:ind w:firstLine="240"/>
        <w:jc w:val="center"/>
        <w:spacing w:beforeAutospacing="0" w:afterAutospacing="0" w:line="0" w:lineRule="atLeast"/>
        <w:rPr>
          <w:color w:val="000000"/>
          <w:highlight w:val="none"/>
        </w:rPr>
      </w:pPr>
      <w:r>
        <w:rPr>
          <w:color w:val="000000"/>
          <w:highlight w:val="none"/>
        </w:rPr>
      </w:r>
      <w:r/>
    </w:p>
    <w:p>
      <w:pPr>
        <w:pStyle w:val="913"/>
        <w:ind w:firstLine="240"/>
        <w:jc w:val="center"/>
        <w:spacing w:beforeAutospacing="0" w:afterAutospacing="0" w:line="0" w:lineRule="atLeast"/>
        <w:rPr>
          <w:color w:val="000000"/>
          <w:highlight w:val="none"/>
        </w:rPr>
      </w:pPr>
      <w:r>
        <w:rPr>
          <w:color w:val="000000"/>
          <w:highlight w:val="none"/>
        </w:rPr>
      </w:r>
      <w:r/>
    </w:p>
    <w:p>
      <w:pPr>
        <w:pStyle w:val="913"/>
        <w:jc w:val="both"/>
        <w:spacing w:beforeAutospacing="0" w:afterAutospacing="0" w:line="0" w:lineRule="atLeas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numPr>
          <w:ilvl w:val="0"/>
          <w:numId w:val="3"/>
        </w:numPr>
        <w:jc w:val="center"/>
        <w:spacing w:line="85" w:lineRule="atLeast"/>
        <w:rPr>
          <w:rFonts w:ascii="宋体" w:hAnsi="宋体" w:eastAsia="宋体" w:cs="宋体"/>
          <w:b/>
          <w:i w:val="0"/>
          <w:iCs w:val="0"/>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32"/>
          <w:highlight w:val="none"/>
        </w:rPr>
        <w:t xml:space="preserve">中小企业声明函（服务）</w:t>
      </w:r>
      <w:r/>
    </w:p>
    <w:p>
      <w:pPr>
        <w:pStyle w:val="913"/>
        <w:jc w:val="center"/>
        <w:spacing w:beforeAutospacing="0" w:afterAutospacing="0" w:line="0" w:lineRule="atLeast"/>
        <w:rPr>
          <w:rFonts w:eastAsia="黑体"/>
          <w:color w:val="000000"/>
          <w:highlight w:val="none"/>
        </w:rPr>
      </w:pPr>
      <w:r>
        <w:rPr>
          <w:rFonts w:hint="eastAsia" w:ascii="黑体" w:hAnsi="宋体" w:eastAsia="黑体" w:cs="黑体"/>
          <w:b/>
          <w:color w:val="000000"/>
          <w:sz w:val="32"/>
          <w:szCs w:val="32"/>
          <w:highlight w:val="none"/>
        </w:rPr>
        <w:t xml:space="preserve"> </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val="en-US" w:eastAsia="zh-CN"/>
        </w:rPr>
        <w:t xml:space="preserve">盐城建信造价工程师事务所有限公司</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86"/>
        <w:ind w:right="720"/>
        <w:jc w:val="both"/>
        <w:spacing w:beforeAutospacing="0" w:afterAutospacing="0" w:line="0" w:lineRule="atLeast"/>
        <w:rPr>
          <w:color w:val="auto"/>
          <w:highlight w:val="none"/>
        </w:rPr>
      </w:pPr>
      <w:r>
        <w:rPr>
          <w:color w:val="auto"/>
          <w:highlight w:val="none"/>
        </w:rPr>
        <w:t xml:space="preserve"> </w:t>
      </w:r>
      <w:r/>
    </w:p>
    <w:p>
      <w:pPr>
        <w:pStyle w:val="88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86"/>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86"/>
        <w:ind w:firstLine="240"/>
        <w:jc w:val="both"/>
        <w:spacing w:beforeAutospacing="0" w:afterAutospacing="0" w:line="0" w:lineRule="atLeast"/>
        <w:rPr>
          <w:color w:val="auto"/>
          <w:highlight w:val="none"/>
        </w:rPr>
      </w:pPr>
      <w:r>
        <w:rPr>
          <w:color w:val="auto"/>
          <w:highlight w:val="none"/>
        </w:rPr>
        <w:t xml:space="preserve"> </w:t>
      </w:r>
      <w:r/>
    </w:p>
    <w:p>
      <w:pPr>
        <w:pStyle w:val="88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8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913"/>
        <w:jc w:val="center"/>
        <w:spacing w:beforeAutospacing="0" w:afterAutospacing="0" w:line="0" w:lineRule="atLeast"/>
        <w:rPr>
          <w:rFonts w:eastAsia="黑体"/>
          <w:color w:val="000000"/>
          <w:highlight w:val="none"/>
        </w:rPr>
      </w:pPr>
      <w:r>
        <w:rPr>
          <w:rFonts w:hint="eastAsia" w:asciiTheme="minorEastAsia" w:hAnsiTheme="minorEastAsia" w:cstheme="minorEastAsia"/>
          <w:b/>
          <w:color w:val="000000"/>
          <w:sz w:val="32"/>
          <w:szCs w:val="32"/>
        </w:rPr>
        <w:br w:type="page" w:clear="all"/>
      </w:r>
      <w:r>
        <w:rPr>
          <w:rFonts w:hint="eastAsia" w:ascii="黑体" w:hAnsi="宋体" w:eastAsia="黑体" w:cs="黑体"/>
          <w:b/>
          <w:color w:val="000000"/>
          <w:sz w:val="32"/>
          <w:szCs w:val="32"/>
          <w:highlight w:val="none"/>
        </w:rPr>
        <w:t xml:space="preserve">十、残疾人福利性单位声明函 </w:t>
      </w:r>
      <w:r/>
    </w:p>
    <w:p>
      <w:pPr>
        <w:pStyle w:val="88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8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86"/>
        <w:ind w:firstLine="480"/>
        <w:jc w:val="both"/>
        <w:spacing w:beforeAutospacing="0" w:afterAutospacing="0" w:line="0" w:lineRule="atLeast"/>
        <w:rPr>
          <w:highlight w:val="none"/>
        </w:rPr>
      </w:pPr>
      <w:r>
        <w:rPr>
          <w:highlight w:val="none"/>
        </w:rPr>
        <w:t xml:space="preserve"> </w:t>
      </w:r>
      <w:r/>
    </w:p>
    <w:p>
      <w:pPr>
        <w:pStyle w:val="886"/>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86"/>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86"/>
        <w:ind w:firstLine="624"/>
        <w:jc w:val="both"/>
        <w:spacing w:beforeAutospacing="0" w:afterAutospacing="0" w:line="0" w:lineRule="atLeast"/>
        <w:rPr>
          <w:highlight w:val="none"/>
        </w:rPr>
      </w:pPr>
      <w:r>
        <w:rPr>
          <w:highlight w:val="none"/>
        </w:rPr>
        <w:t xml:space="preserve"> </w:t>
      </w:r>
      <w:r/>
    </w:p>
    <w:p>
      <w:pPr>
        <w:pStyle w:val="886"/>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86"/>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913"/>
        <w:jc w:val="center"/>
        <w:spacing w:beforeAutospacing="0" w:afterAutospacing="0" w:line="0" w:lineRule="atLeast"/>
        <w:rPr>
          <w:color w:val="000000"/>
          <w:highlight w:val="none"/>
        </w:rPr>
      </w:pPr>
      <w:r>
        <w:rPr>
          <w:color w:val="000000"/>
          <w:highlight w:val="none"/>
        </w:rPr>
        <w:t xml:space="preserve"> </w:t>
      </w:r>
      <w:r/>
    </w:p>
    <w:p>
      <w:pPr>
        <w:pStyle w:val="913"/>
        <w:jc w:val="center"/>
        <w:spacing w:beforeAutospacing="0" w:afterAutospacing="0" w:line="0" w:lineRule="atLeast"/>
        <w:rPr>
          <w:color w:val="000000"/>
          <w:highlight w:val="none"/>
        </w:rPr>
      </w:pPr>
      <w:r>
        <w:rPr>
          <w:color w:val="000000"/>
          <w:highlight w:val="none"/>
        </w:rPr>
        <w:t xml:space="preserve"> </w:t>
      </w:r>
      <w:r/>
    </w:p>
    <w:p>
      <w:pPr>
        <w:pStyle w:val="913"/>
        <w:jc w:val="center"/>
        <w:spacing w:beforeAutospacing="0" w:afterAutospacing="0" w:line="0" w:lineRule="atLeast"/>
        <w:rPr>
          <w:color w:val="000000"/>
          <w:highlight w:val="none"/>
        </w:rPr>
      </w:pPr>
      <w:r>
        <w:rPr>
          <w:color w:val="000000"/>
          <w:highlight w:val="none"/>
        </w:rPr>
        <w:t xml:space="preserve"> </w:t>
      </w:r>
      <w:r/>
    </w:p>
    <w:p>
      <w:pPr>
        <w:pStyle w:val="913"/>
        <w:jc w:val="center"/>
        <w:spacing w:beforeAutospacing="0" w:afterAutospacing="0" w:line="0" w:lineRule="atLeast"/>
        <w:rPr>
          <w:color w:val="000000"/>
          <w:highlight w:val="none"/>
        </w:rPr>
      </w:pPr>
      <w:r>
        <w:rPr>
          <w:color w:val="000000"/>
          <w:highlight w:val="none"/>
        </w:rPr>
        <w:t xml:space="preserve"> </w:t>
      </w:r>
      <w:r/>
    </w:p>
    <w:p>
      <w:pPr>
        <w:pStyle w:val="913"/>
        <w:jc w:val="center"/>
        <w:spacing w:beforeAutospacing="0" w:afterAutospacing="0" w:line="0" w:lineRule="atLeast"/>
        <w:rPr>
          <w:color w:val="000000"/>
          <w:highlight w:val="none"/>
        </w:rPr>
      </w:pPr>
      <w:r>
        <w:rPr>
          <w:color w:val="000000"/>
          <w:highlight w:val="none"/>
        </w:rPr>
        <w:t xml:space="preserve"> </w:t>
      </w:r>
      <w:r/>
    </w:p>
    <w:p>
      <w:pPr>
        <w:pStyle w:val="913"/>
        <w:jc w:val="center"/>
        <w:spacing w:beforeAutospacing="0" w:afterAutospacing="0" w:line="0" w:lineRule="atLeast"/>
        <w:rPr>
          <w:color w:val="000000"/>
          <w:highlight w:val="none"/>
        </w:rPr>
      </w:pPr>
      <w:r>
        <w:rPr>
          <w:color w:val="000000"/>
          <w:highlight w:val="none"/>
        </w:rPr>
        <w:t xml:space="preserve"> </w:t>
      </w:r>
      <w:r/>
    </w:p>
    <w:p>
      <w:pPr>
        <w:pStyle w:val="913"/>
        <w:jc w:val="center"/>
        <w:spacing w:beforeAutospacing="0" w:afterAutospacing="0" w:line="0" w:lineRule="atLeast"/>
        <w:rPr>
          <w:color w:val="000000"/>
          <w:highlight w:val="none"/>
        </w:rPr>
      </w:pPr>
      <w:r>
        <w:rPr>
          <w:color w:val="000000"/>
          <w:highlight w:val="none"/>
        </w:rPr>
        <w:t xml:space="preserve"> </w:t>
      </w:r>
      <w:r/>
    </w:p>
    <w:p>
      <w:pPr>
        <w:pStyle w:val="913"/>
        <w:jc w:val="center"/>
        <w:spacing w:beforeAutospacing="0" w:afterAutospacing="0" w:line="0" w:lineRule="atLeast"/>
        <w:rPr>
          <w:color w:val="000000"/>
          <w:highlight w:val="none"/>
        </w:rPr>
      </w:pPr>
      <w:r>
        <w:rPr>
          <w:color w:val="000000"/>
          <w:highlight w:val="none"/>
        </w:rPr>
        <w:t xml:space="preserve"> </w:t>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color w:val="000000"/>
          <w:highlight w:val="none"/>
        </w:rPr>
      </w:pPr>
      <w:r>
        <w:rPr>
          <w:color w:val="000000"/>
          <w:highlight w:val="none"/>
        </w:rPr>
      </w:r>
      <w:r/>
    </w:p>
    <w:p>
      <w:pPr>
        <w:pStyle w:val="913"/>
        <w:jc w:val="both"/>
        <w:spacing w:beforeAutospacing="0" w:afterAutospacing="0" w:line="0" w:lineRule="atLeast"/>
        <w:rPr>
          <w:color w:val="000000"/>
          <w:highlight w:val="none"/>
        </w:rPr>
      </w:pPr>
      <w:r>
        <w:rPr>
          <w:color w:val="000000"/>
          <w:highlight w:val="none"/>
        </w:rPr>
      </w:r>
      <w:r/>
    </w:p>
    <w:p>
      <w:pPr>
        <w:pStyle w:val="913"/>
        <w:jc w:val="both"/>
        <w:spacing w:beforeAutospacing="0" w:afterAutospacing="0" w:line="0" w:lineRule="atLeast"/>
        <w:rPr>
          <w:color w:val="000000"/>
          <w:highlight w:val="none"/>
        </w:rPr>
      </w:pPr>
      <w:r>
        <w:rPr>
          <w:color w:val="000000"/>
          <w:highlight w:val="none"/>
        </w:rPr>
      </w:r>
      <w:r/>
    </w:p>
    <w:p>
      <w:pPr>
        <w:pStyle w:val="913"/>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i w:val="0"/>
          <w:iCs w:val="0"/>
          <w:color w:val="000000"/>
          <w:sz w:val="32"/>
          <w:szCs w:val="32"/>
          <w:highlight w:val="none"/>
        </w:rPr>
        <w:t xml:space="preserve">十一、</w:t>
      </w:r>
      <w:r>
        <w:rPr>
          <w:rFonts w:hint="eastAsia" w:ascii="黑体" w:hAnsi="宋体" w:eastAsia="黑体" w:cs="黑体"/>
          <w:b/>
          <w:color w:val="000000"/>
          <w:sz w:val="32"/>
          <w:szCs w:val="32"/>
        </w:rPr>
        <w:t xml:space="preserve">关于符合本国产品标准的声明函</w:t>
      </w:r>
      <w:r/>
    </w:p>
    <w:p>
      <w:pPr>
        <w:pStyle w:val="913"/>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p>
    <w:p>
      <w:pPr>
        <w:pStyle w:val="913"/>
        <w:ind w:left="0" w:firstLine="420"/>
        <w:jc w:val="both"/>
        <w:keepLines w:val="0"/>
        <w:keepNext w:val="0"/>
        <w:pageBreakBefore w:val="0"/>
        <w:spacing w:before="0" w:beforeAutospacing="0" w:after="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3"/>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p>
    <w:p>
      <w:pPr>
        <w:pStyle w:val="913"/>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p>
    <w:p>
      <w:pPr>
        <w:pStyle w:val="913"/>
        <w:ind w:left="0" w:firstLine="4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1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p>
      <w:pPr>
        <w:pStyle w:val="913"/>
        <w:ind w:left="0" w:right="480" w:firstLine="3720"/>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p>
    <w:p>
      <w:pPr>
        <w:pStyle w:val="913"/>
        <w:jc w:val="center"/>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p>
    <w:p>
      <w:pPr>
        <w:pStyle w:val="91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__________________</w:t>
      </w:r>
      <w:r/>
    </w:p>
    <w:p>
      <w:pPr>
        <w:pStyle w:val="91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p>
    <w:p>
      <w:pPr>
        <w:pStyle w:val="91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p>
    <w:p>
      <w:pPr>
        <w:pStyle w:val="91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1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p>
    <w:p>
      <w:pPr>
        <w:pStyle w:val="913"/>
        <w:jc w:val="both"/>
        <w:keepLines w:val="0"/>
        <w:keepNext w:val="0"/>
        <w:pageBreakBefore w:val="0"/>
        <w:spacing w:before="30" w:beforeAutospacing="0" w:after="30" w:afterAutospacing="0" w:line="400" w:lineRule="exact"/>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p>
    <w:p>
      <w:pPr>
        <w:ind w:left="0" w:right="0" w:firstLine="0"/>
        <w:jc w:val="both"/>
        <w:keepLines w:val="0"/>
        <w:keepNext w:val="0"/>
        <w:pageBreakBefore w:val="0"/>
        <w:spacing w:before="30" w:after="3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6.用横线划除的地方无需填写。</w:t>
      </w:r>
      <w:r/>
    </w:p>
    <w:p>
      <w:pPr>
        <w:ind w:left="0" w:right="0" w:firstLine="0"/>
        <w:jc w:val="both"/>
        <w:keepLines w:val="0"/>
        <w:keepNext w:val="0"/>
        <w:pageBreakBefore w:val="0"/>
        <w:spacing w:before="0" w:after="0" w:line="400" w:lineRule="exact"/>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white"/>
        </w:rPr>
        <w:t xml:space="preserve">备注：</w:t>
      </w:r>
      <w:r>
        <w:rPr>
          <w:rFonts w:ascii="宋体" w:hAnsi="宋体" w:eastAsia="宋体" w:cs="宋体"/>
          <w:b w:val="0"/>
          <w:bCs w:val="0"/>
          <w:color w:val="00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hAnsi="宋体" w:eastAsia="宋体" w:cs="宋体"/>
          <w:b w:val="0"/>
          <w:bCs w:val="0"/>
          <w:color w:val="00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86"/>
        <w:jc w:val="center"/>
        <w:spacing w:beforeAutospacing="0" w:afterAutospacing="0" w:line="0" w:lineRule="atLeast"/>
        <w:rPr>
          <w:rFonts w:hint="eastAsia" w:eastAsia="黑体"/>
          <w:highlight w:val="none"/>
          <w:lang w:eastAsia="zh-CN"/>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联合体协议</w:t>
      </w:r>
      <w:r>
        <w:rPr>
          <w:rFonts w:hint="eastAsia" w:ascii="黑体" w:hAnsi="宋体" w:eastAsia="黑体" w:cs="黑体"/>
          <w:b/>
          <w:color w:val="000000"/>
          <w:sz w:val="32"/>
          <w:szCs w:val="32"/>
          <w:highlight w:val="none"/>
          <w:lang w:eastAsia="zh-CN"/>
        </w:rPr>
        <w:t xml:space="preserve">（</w:t>
      </w:r>
      <w:r>
        <w:rPr>
          <w:rFonts w:hint="eastAsia" w:ascii="黑体" w:hAnsi="宋体" w:eastAsia="黑体" w:cs="黑体"/>
          <w:b/>
          <w:color w:val="000000"/>
          <w:sz w:val="32"/>
          <w:szCs w:val="32"/>
          <w:highlight w:val="none"/>
          <w:lang w:val="en-US" w:eastAsia="zh-CN"/>
        </w:rPr>
        <w:t xml:space="preserve">如有</w:t>
      </w:r>
      <w:r>
        <w:rPr>
          <w:rFonts w:hint="eastAsia" w:ascii="黑体" w:hAnsi="宋体" w:eastAsia="黑体" w:cs="黑体"/>
          <w:b/>
          <w:color w:val="000000"/>
          <w:sz w:val="32"/>
          <w:szCs w:val="32"/>
          <w:highlight w:val="none"/>
          <w:lang w:eastAsia="zh-CN"/>
        </w:rPr>
        <w:t xml:space="preserve">）</w:t>
      </w:r>
      <w:r/>
    </w:p>
    <w:p>
      <w:pPr>
        <w:pStyle w:val="886"/>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88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val="en-US" w:eastAsia="zh-CN"/>
        </w:rPr>
        <w:t xml:space="preserve">盐城建信造价工程师事务所有限公司组织的</w:t>
      </w:r>
      <w:r>
        <w:rPr>
          <w:rFonts w:hint="eastAsia" w:ascii="宋体" w:hAnsi="宋体" w:eastAsia="宋体" w:cs="宋体"/>
          <w:color w:val="000000"/>
          <w:highlight w:val="none"/>
        </w:rPr>
        <w:t xml:space="preserve">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88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86"/>
        <w:ind w:firstLine="645"/>
        <w:jc w:val="both"/>
        <w:spacing w:beforeAutospacing="0" w:afterAutospacing="0" w:line="0" w:lineRule="atLeast"/>
        <w:rPr>
          <w:highlight w:val="none"/>
        </w:rPr>
      </w:pPr>
      <w:r>
        <w:rPr>
          <w:highlight w:val="none"/>
        </w:rPr>
        <w:t xml:space="preserve"> </w:t>
      </w:r>
      <w:r/>
    </w:p>
    <w:p>
      <w:pPr>
        <w:pStyle w:val="88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886"/>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886"/>
        <w:ind w:firstLine="645"/>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联合体中各供应商全称（公章）：</w:t>
      </w:r>
      <w:r/>
    </w:p>
    <w:p>
      <w:pPr>
        <w:pStyle w:val="886"/>
        <w:ind w:firstLine="645"/>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6"/>
        <w:ind w:firstLine="645"/>
        <w:jc w:val="center"/>
        <w:spacing w:beforeAutospacing="0" w:afterAutospacing="0" w:line="0" w:lineRule="atLeast"/>
        <w:rPr>
          <w:highlight w:val="none"/>
        </w:rPr>
      </w:pPr>
      <w:r>
        <w:rPr>
          <w:rFonts w:hint="eastAsia" w:ascii="宋体" w:hAnsi="宋体" w:eastAsia="宋体" w:cs="宋体"/>
          <w:color w:val="000000"/>
          <w:highlight w:val="none"/>
        </w:rPr>
        <w:t xml:space="preserve">日期：</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913"/>
        <w:jc w:val="center"/>
        <w:spacing w:beforeAutospacing="0" w:afterAutospacing="0"/>
        <w:rPr>
          <w:rFonts w:hint="eastAsia" w:eastAsia="黑体"/>
          <w:i w:val="0"/>
          <w:iCs w:val="0"/>
          <w:color w:val="000000"/>
          <w:highlight w:val="none"/>
          <w:lang w:eastAsia="zh-CN"/>
        </w:rPr>
      </w:pPr>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技术要求响应及偏离表</w:t>
      </w:r>
      <w:r/>
    </w:p>
    <w:p>
      <w:pPr>
        <w:pStyle w:val="913"/>
        <w:jc w:val="center"/>
        <w:spacing w:beforeAutospacing="0" w:afterAutospacing="0"/>
        <w:rPr>
          <w:color w:val="000000"/>
          <w:highlight w:val="none"/>
        </w:rPr>
      </w:pPr>
      <w:r>
        <w:rPr>
          <w:color w:val="000000"/>
          <w:highlight w:val="none"/>
        </w:rPr>
      </w:r>
      <w:r/>
    </w:p>
    <w:p>
      <w:pPr>
        <w:pStyle w:val="913"/>
        <w:jc w:val="center"/>
        <w:spacing w:beforeAutospacing="0" w:afterAutospacing="0"/>
        <w:rPr>
          <w:rFonts w:ascii="黑体" w:hAnsi="宋体" w:eastAsia="黑体" w:cs="黑体"/>
          <w:b/>
          <w:bCs/>
          <w:color w:val="000000"/>
          <w:sz w:val="32"/>
          <w:szCs w:val="32"/>
          <w:highlight w:val="none"/>
        </w:rPr>
      </w:pPr>
      <w:r>
        <w:rPr>
          <w:color w:val="000000"/>
          <w:highlight w:val="none"/>
        </w:rPr>
        <w:t xml:space="preserve"> </w:t>
      </w:r>
      <w:r/>
    </w:p>
    <w:tbl>
      <w:tblPr>
        <w:tblStyle w:val="874"/>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bl>
    <w:p>
      <w:pPr>
        <w:pStyle w:val="913"/>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913"/>
        <w:jc w:val="center"/>
        <w:spacing w:beforeAutospacing="0" w:afterAutospacing="0"/>
        <w:rPr>
          <w:color w:val="000000"/>
          <w:highlight w:val="none"/>
        </w:rPr>
      </w:pPr>
      <w:r>
        <w:rPr>
          <w:color w:val="000000"/>
          <w:highlight w:val="none"/>
        </w:rPr>
        <w:t xml:space="preserve"> </w:t>
      </w:r>
      <w:r/>
    </w:p>
    <w:p>
      <w:pPr>
        <w:pStyle w:val="913"/>
        <w:jc w:val="center"/>
        <w:spacing w:beforeAutospacing="0" w:afterAutospacing="0"/>
        <w:rPr>
          <w:color w:val="000000"/>
          <w:highlight w:val="none"/>
        </w:rPr>
      </w:pPr>
      <w:r>
        <w:rPr>
          <w:color w:val="000000"/>
          <w:highlight w:val="none"/>
        </w:rPr>
        <w:t xml:space="preserve"> </w:t>
      </w:r>
      <w:r/>
    </w:p>
    <w:p>
      <w:pPr>
        <w:pStyle w:val="913"/>
        <w:jc w:val="center"/>
        <w:spacing w:beforeAutospacing="0" w:afterAutospacing="0"/>
        <w:rPr>
          <w:color w:val="000000"/>
          <w:highlight w:val="none"/>
        </w:rPr>
      </w:pPr>
      <w:r>
        <w:rPr>
          <w:color w:val="000000"/>
          <w:highlight w:val="none"/>
        </w:rPr>
        <w:t xml:space="preserve"> </w:t>
      </w:r>
      <w:r/>
    </w:p>
    <w:p>
      <w:pPr>
        <w:pStyle w:val="913"/>
        <w:jc w:val="center"/>
        <w:spacing w:beforeAutospacing="0" w:afterAutospacing="0"/>
        <w:rPr>
          <w:color w:val="000000"/>
          <w:highlight w:val="none"/>
        </w:rPr>
      </w:pPr>
      <w:r>
        <w:rPr>
          <w:color w:val="000000"/>
          <w:highlight w:val="none"/>
        </w:rPr>
        <w:t xml:space="preserve"> </w:t>
      </w:r>
      <w:r/>
    </w:p>
    <w:p>
      <w:pPr>
        <w:pStyle w:val="913"/>
        <w:jc w:val="both"/>
        <w:spacing w:beforeAutospacing="0" w:afterAutospacing="0"/>
        <w:rPr>
          <w:color w:val="000000"/>
          <w:highlight w:val="none"/>
        </w:rPr>
      </w:pPr>
      <w:r>
        <w:rPr>
          <w:color w:val="000000"/>
          <w:highlight w:val="none"/>
        </w:rPr>
        <w:t xml:space="preserve"> </w:t>
      </w:r>
      <w:r/>
    </w:p>
    <w:p>
      <w:pPr>
        <w:pStyle w:val="913"/>
        <w:jc w:val="both"/>
        <w:spacing w:beforeAutospacing="0" w:afterAutospacing="0"/>
        <w:rPr>
          <w:color w:val="000000"/>
          <w:highlight w:val="none"/>
        </w:rPr>
      </w:pPr>
      <w:r>
        <w:rPr>
          <w:color w:val="000000"/>
          <w:highlight w:val="none"/>
        </w:rPr>
        <w:t xml:space="preserve"> </w:t>
      </w:r>
      <w:r/>
    </w:p>
    <w:p>
      <w:pPr>
        <w:pStyle w:val="913"/>
        <w:jc w:val="both"/>
        <w:spacing w:beforeAutospacing="0" w:afterAutospacing="0"/>
        <w:rPr>
          <w:color w:val="000000"/>
          <w:highlight w:val="none"/>
        </w:rPr>
      </w:pPr>
      <w:r>
        <w:rPr>
          <w:color w:val="000000"/>
          <w:highlight w:val="none"/>
        </w:rPr>
        <w:t xml:space="preserve"> </w:t>
      </w:r>
      <w:r/>
    </w:p>
    <w:p>
      <w:pPr>
        <w:pStyle w:val="913"/>
        <w:jc w:val="both"/>
        <w:spacing w:beforeAutospacing="0" w:afterAutospacing="0"/>
        <w:rPr>
          <w:color w:val="000000"/>
          <w:highlight w:val="none"/>
        </w:rPr>
      </w:pPr>
      <w:r>
        <w:rPr>
          <w:color w:val="000000"/>
          <w:highlight w:val="none"/>
        </w:rPr>
        <w:t xml:space="preserve"> </w:t>
      </w:r>
      <w:r/>
    </w:p>
    <w:p>
      <w:pPr>
        <w:pStyle w:val="913"/>
        <w:jc w:val="both"/>
        <w:spacing w:beforeAutospacing="0" w:afterAutospacing="0"/>
        <w:rPr>
          <w:color w:val="000000"/>
          <w:highlight w:val="none"/>
        </w:rPr>
      </w:pPr>
      <w:r>
        <w:rPr>
          <w:color w:val="000000"/>
          <w:highlight w:val="none"/>
        </w:rPr>
      </w:r>
      <w:r/>
    </w:p>
    <w:p>
      <w:pPr>
        <w:pStyle w:val="913"/>
        <w:jc w:val="both"/>
        <w:spacing w:beforeAutospacing="0" w:afterAutospacing="0"/>
        <w:rPr>
          <w:color w:val="000000"/>
          <w:highlight w:val="none"/>
        </w:rPr>
      </w:pPr>
      <w:r>
        <w:rPr>
          <w:color w:val="000000"/>
          <w:highlight w:val="none"/>
        </w:rPr>
      </w:r>
      <w:r/>
    </w:p>
    <w:p>
      <w:pPr>
        <w:pStyle w:val="913"/>
        <w:jc w:val="both"/>
        <w:spacing w:beforeAutospacing="0" w:afterAutospacing="0"/>
        <w:rPr>
          <w:color w:val="000000"/>
          <w:highlight w:val="none"/>
        </w:rPr>
      </w:pPr>
      <w:r>
        <w:rPr>
          <w:color w:val="000000"/>
          <w:highlight w:val="none"/>
        </w:rPr>
      </w:r>
      <w:r/>
    </w:p>
    <w:p>
      <w:pPr>
        <w:pStyle w:val="913"/>
        <w:jc w:val="both"/>
        <w:spacing w:beforeAutospacing="0" w:afterAutospacing="0"/>
        <w:rPr>
          <w:color w:val="000000"/>
          <w:highlight w:val="none"/>
        </w:rPr>
      </w:pPr>
      <w:r>
        <w:rPr>
          <w:color w:val="000000"/>
          <w:highlight w:val="none"/>
        </w:rPr>
      </w:r>
      <w:r/>
    </w:p>
    <w:p>
      <w:pPr>
        <w:pStyle w:val="913"/>
        <w:jc w:val="both"/>
        <w:spacing w:beforeAutospacing="0" w:afterAutospacing="0"/>
        <w:rPr>
          <w:color w:val="000000"/>
          <w:highlight w:val="none"/>
        </w:rPr>
      </w:pPr>
      <w:r>
        <w:rPr>
          <w:color w:val="000000"/>
          <w:highlight w:val="none"/>
        </w:rPr>
      </w:r>
      <w:r/>
    </w:p>
    <w:p>
      <w:pPr>
        <w:pStyle w:val="913"/>
        <w:numPr>
          <w:ilvl w:val="0"/>
          <w:numId w:val="0"/>
        </w:numPr>
        <w:ind w:left="0" w:right="0"/>
        <w:jc w:val="center"/>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lang w:val="en-US" w:eastAsia="zh-CN" w:bidi="ar"/>
        </w:rPr>
        <w:t xml:space="preserve">十四、</w:t>
      </w:r>
      <w:r>
        <w:rPr>
          <w:rFonts w:hint="eastAsia" w:ascii="黑体" w:hAnsi="宋体" w:eastAsia="黑体" w:cs="黑体"/>
          <w:b/>
          <w:i/>
          <w:iCs/>
          <w:color w:val="000000"/>
          <w:sz w:val="32"/>
          <w:szCs w:val="32"/>
          <w:highlight w:val="none"/>
        </w:rPr>
        <w:t xml:space="preserve">商务要求响应及偏离表 </w:t>
      </w:r>
      <w:r/>
    </w:p>
    <w:p>
      <w:pPr>
        <w:pStyle w:val="913"/>
        <w:numPr>
          <w:ilvl w:val="0"/>
          <w:numId w:val="0"/>
        </w:numPr>
        <w:ind w:right="0"/>
        <w:jc w:val="both"/>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highlight w:val="none"/>
        </w:rPr>
      </w:r>
      <w:r/>
    </w:p>
    <w:tbl>
      <w:tblPr>
        <w:tblStyle w:val="874"/>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3"/>
              <w:jc w:val="center"/>
              <w:spacing w:beforeAutospacing="0" w:afterAutospacing="0"/>
              <w:rPr>
                <w:color w:val="000000"/>
                <w:highlight w:val="none"/>
              </w:rPr>
            </w:pPr>
            <w:r/>
            <w:bookmarkStart w:id="188" w:name="_Hlt26955056"/>
            <w:r/>
            <w:bookmarkStart w:id="189" w:name="_Hlt24879081"/>
            <w:r/>
            <w:bookmarkStart w:id="190" w:name="_Hlt26955064"/>
            <w:r/>
            <w:bookmarkStart w:id="191" w:name="_Hlt26782999"/>
            <w:r/>
            <w:bookmarkStart w:id="192" w:name="_Hlt26671372"/>
            <w:r/>
            <w:bookmarkStart w:id="193" w:name="_Hlt26671343"/>
            <w:r/>
            <w:bookmarkStart w:id="194" w:name="_Hlt26580838"/>
            <w:r/>
            <w:bookmarkStart w:id="195" w:name="_Hlt26609391"/>
            <w:r>
              <w:rPr>
                <w:rFonts w:hint="eastAsia" w:ascii="宋体" w:hAnsi="宋体" w:eastAsia="宋体" w:cs="宋体"/>
                <w:color w:val="000000"/>
                <w:highlight w:val="none"/>
              </w:rPr>
              <w:t xml:space="preserve">序号</w:t>
            </w:r>
            <w:bookmarkEnd w:id="188"/>
            <w:r/>
            <w:bookmarkEnd w:id="189"/>
            <w:r/>
            <w:bookmarkEnd w:id="190"/>
            <w:r/>
            <w:bookmarkEnd w:id="191"/>
            <w:r/>
            <w:bookmarkEnd w:id="192"/>
            <w:r/>
            <w:bookmarkEnd w:id="193"/>
            <w:r/>
            <w:bookmarkEnd w:id="194"/>
            <w:r/>
            <w:bookmarkEnd w:id="195"/>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913"/>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13"/>
              <w:jc w:val="center"/>
              <w:spacing w:beforeAutospacing="0" w:afterAutospacing="0"/>
              <w:rPr>
                <w:color w:val="000000"/>
                <w:highlight w:val="none"/>
              </w:rPr>
            </w:pPr>
            <w:r>
              <w:rPr>
                <w:color w:val="000000"/>
                <w:highlight w:val="none"/>
              </w:rPr>
              <w:t xml:space="preserve"> </w:t>
            </w:r>
            <w:r/>
          </w:p>
        </w:tc>
      </w:tr>
    </w:tbl>
    <w:p>
      <w:pPr>
        <w:pStyle w:val="913"/>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913"/>
        <w:jc w:val="both"/>
        <w:spacing w:beforeAutospacing="0" w:afterAutospacing="0" w:line="480" w:lineRule="auto"/>
        <w:rPr>
          <w:color w:val="000000"/>
          <w:highlight w:val="none"/>
        </w:rPr>
      </w:pPr>
      <w:r>
        <w:rPr>
          <w:color w:val="000000"/>
          <w:highlight w:val="none"/>
        </w:rPr>
        <w:t xml:space="preserve"> </w:t>
      </w:r>
      <w:r/>
    </w:p>
    <w:p>
      <w:pPr>
        <w:pStyle w:val="913"/>
        <w:jc w:val="both"/>
        <w:spacing w:beforeAutospacing="0" w:afterAutospacing="0" w:line="480" w:lineRule="auto"/>
        <w:rPr>
          <w:color w:val="000000"/>
          <w:highlight w:val="none"/>
        </w:rPr>
      </w:pPr>
      <w:r>
        <w:rPr>
          <w:color w:val="000000"/>
          <w:highlight w:val="none"/>
        </w:rPr>
        <w:t xml:space="preserve"> </w:t>
      </w:r>
      <w:r/>
    </w:p>
    <w:p>
      <w:pPr>
        <w:pStyle w:val="913"/>
        <w:jc w:val="center"/>
        <w:spacing w:beforeAutospacing="0" w:afterAutospacing="0"/>
        <w:rPr>
          <w:color w:val="000000"/>
          <w:highlight w:val="none"/>
        </w:rPr>
      </w:pPr>
      <w:r/>
      <w:bookmarkStart w:id="196" w:name="_Hlt26671374"/>
      <w:r/>
      <w:bookmarkStart w:id="197" w:name="_Toc462564146"/>
      <w:r/>
      <w:bookmarkStart w:id="198" w:name="_格式2__法定代表人授权书"/>
      <w:r/>
      <w:bookmarkStart w:id="199" w:name="_Hlt26609389"/>
      <w:r/>
      <w:bookmarkStart w:id="200" w:name="_Hlt26955066"/>
      <w:r>
        <w:rPr>
          <w:color w:val="000000"/>
          <w:highlight w:val="none"/>
        </w:rPr>
        <w:t xml:space="preserve"> </w:t>
      </w:r>
      <w:r/>
    </w:p>
    <w:p>
      <w:pPr>
        <w:pStyle w:val="913"/>
        <w:jc w:val="both"/>
        <w:spacing w:beforeAutospacing="0" w:afterAutospacing="0"/>
        <w:rPr>
          <w:color w:val="000000"/>
          <w:highlight w:val="none"/>
        </w:rPr>
      </w:pPr>
      <w:r>
        <w:rPr>
          <w:color w:val="000000"/>
          <w:highlight w:val="none"/>
        </w:rPr>
        <w:t xml:space="preserve"> </w:t>
      </w:r>
      <w:r/>
    </w:p>
    <w:p>
      <w:pPr>
        <w:pStyle w:val="913"/>
        <w:jc w:val="both"/>
        <w:spacing w:beforeAutospacing="0" w:afterAutospacing="0"/>
        <w:rPr>
          <w:color w:val="000000"/>
          <w:highlight w:val="none"/>
        </w:rPr>
      </w:pPr>
      <w:r>
        <w:rPr>
          <w:color w:val="000000"/>
          <w:highlight w:val="none"/>
        </w:rPr>
        <w:t xml:space="preserve"> </w:t>
      </w:r>
      <w:r/>
    </w:p>
    <w:p>
      <w:pPr>
        <w:pStyle w:val="913"/>
        <w:jc w:val="both"/>
        <w:spacing w:beforeAutospacing="0" w:afterAutospacing="0"/>
        <w:rPr>
          <w:color w:val="000000"/>
          <w:highlight w:val="none"/>
        </w:rPr>
      </w:pPr>
      <w:r>
        <w:rPr>
          <w:color w:val="000000"/>
          <w:highlight w:val="none"/>
        </w:rPr>
      </w:r>
      <w:r/>
    </w:p>
    <w:p>
      <w:pPr>
        <w:pStyle w:val="913"/>
        <w:jc w:val="both"/>
        <w:spacing w:beforeAutospacing="0" w:afterAutospacing="0"/>
        <w:rPr>
          <w:color w:val="000000"/>
          <w:highlight w:val="none"/>
        </w:rPr>
      </w:pPr>
      <w:r>
        <w:rPr>
          <w:color w:val="000000"/>
          <w:highlight w:val="none"/>
        </w:rPr>
      </w:r>
      <w:r/>
    </w:p>
    <w:p>
      <w:pPr>
        <w:pStyle w:val="913"/>
        <w:jc w:val="both"/>
        <w:spacing w:beforeAutospacing="0" w:afterAutospacing="0"/>
        <w:rPr>
          <w:color w:val="000000"/>
          <w:highlight w:val="none"/>
        </w:rPr>
      </w:pPr>
      <w:r>
        <w:rPr>
          <w:color w:val="000000"/>
          <w:highlight w:val="none"/>
        </w:rPr>
      </w:r>
      <w:r/>
    </w:p>
    <w:p>
      <w:pPr>
        <w:pStyle w:val="913"/>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913"/>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913"/>
        <w:ind w:firstLine="2249"/>
        <w:jc w:val="both"/>
        <w:spacing w:beforeAutospacing="0" w:afterAutospacing="0"/>
        <w:rPr>
          <w:rFonts w:ascii="黑体" w:hAnsi="宋体" w:eastAsia="黑体" w:cs="黑体"/>
          <w:b/>
          <w:iCs/>
          <w:color w:val="000000"/>
          <w:sz w:val="32"/>
          <w:szCs w:val="32"/>
          <w:highlight w:val="none"/>
          <w:u w:val="single"/>
        </w:rPr>
      </w:pPr>
      <w:r>
        <w:rPr>
          <w:rFonts w:hint="eastAsia" w:ascii="黑体" w:hAnsi="宋体" w:eastAsia="黑体" w:cs="黑体"/>
          <w:b/>
          <w:iCs/>
          <w:color w:val="000000"/>
          <w:sz w:val="32"/>
          <w:szCs w:val="32"/>
          <w:highlight w:val="none"/>
        </w:rPr>
        <w:t xml:space="preserve"> </w:t>
      </w:r>
      <w:r>
        <w:rPr>
          <w:rFonts w:hint="eastAsia" w:ascii="黑体" w:hAnsi="宋体" w:eastAsia="黑体" w:cs="黑体"/>
          <w:b/>
          <w:i/>
          <w:iCs w:val="0"/>
          <w:color w:val="000000"/>
          <w:sz w:val="32"/>
          <w:szCs w:val="32"/>
          <w:highlight w:val="none"/>
        </w:rPr>
        <w:t xml:space="preserve">   十</w:t>
      </w:r>
      <w:r>
        <w:rPr>
          <w:rFonts w:hint="eastAsia" w:ascii="黑体" w:hAnsi="宋体" w:eastAsia="黑体" w:cs="黑体"/>
          <w:b/>
          <w:i/>
          <w:iCs w:val="0"/>
          <w:color w:val="000000"/>
          <w:sz w:val="32"/>
          <w:szCs w:val="32"/>
          <w:highlight w:val="none"/>
          <w:lang w:val="en-US" w:eastAsia="zh-CN"/>
        </w:rPr>
        <w:t xml:space="preserve">五</w:t>
      </w:r>
      <w:r>
        <w:rPr>
          <w:rFonts w:hint="eastAsia" w:ascii="黑体" w:hAnsi="宋体" w:eastAsia="黑体" w:cs="黑体"/>
          <w:b/>
          <w:i/>
          <w:iCs w:val="0"/>
          <w:color w:val="000000"/>
          <w:sz w:val="32"/>
          <w:szCs w:val="32"/>
          <w:highlight w:val="none"/>
        </w:rPr>
        <w:t xml:space="preserve">、开标一览表</w:t>
      </w:r>
      <w:r/>
    </w:p>
    <w:p>
      <w:pPr>
        <w:pStyle w:val="913"/>
        <w:jc w:val="both"/>
        <w:spacing w:beforeAutospacing="0" w:afterAutospacing="0"/>
        <w:rPr>
          <w:iCs/>
          <w:color w:val="000000"/>
          <w:highlight w:val="none"/>
        </w:rPr>
      </w:pPr>
      <w:r>
        <w:rPr>
          <w:iCs/>
          <w:color w:val="000000"/>
          <w:highlight w:val="none"/>
        </w:rPr>
      </w:r>
      <w:r/>
    </w:p>
    <w:p>
      <w:pPr>
        <w:pStyle w:val="913"/>
        <w:ind w:firstLine="480"/>
        <w:jc w:val="both"/>
        <w:spacing w:beforeAutospacing="0" w:afterAutospacing="0"/>
        <w:rPr>
          <w:color w:val="000000"/>
          <w:highlight w:val="none"/>
        </w:rPr>
      </w:pPr>
      <w:r>
        <w:rPr>
          <w:rFonts w:hint="eastAsia" w:ascii="宋体" w:hAnsi="宋体" w:eastAsia="宋体" w:cs="宋体"/>
          <w:color w:val="000000"/>
          <w:highlight w:val="none"/>
        </w:rPr>
        <w:t xml:space="preserve">投标人全称（加盖CA电子签章）：</w:t>
      </w:r>
      <w:r/>
    </w:p>
    <w:p>
      <w:pPr>
        <w:pStyle w:val="913"/>
        <w:ind w:firstLine="480"/>
        <w:jc w:val="both"/>
        <w:spacing w:beforeAutospacing="0" w:afterAutospacing="0"/>
        <w:rPr>
          <w:color w:val="000000"/>
          <w:highlight w:val="none"/>
        </w:rPr>
      </w:pPr>
      <w:r>
        <w:rPr>
          <w:rFonts w:hint="eastAsia" w:ascii="宋体" w:hAnsi="宋体" w:eastAsia="宋体" w:cs="宋体"/>
          <w:color w:val="000000"/>
          <w:highlight w:val="none"/>
        </w:rPr>
        <w:t xml:space="preserve">项目名称：</w:t>
      </w:r>
      <w:r/>
    </w:p>
    <w:p>
      <w:pPr>
        <w:pStyle w:val="913"/>
        <w:ind w:firstLine="480"/>
        <w:jc w:val="left"/>
        <w:spacing w:beforeAutospacing="0" w:afterAutospacing="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招标编号：</w:t>
      </w:r>
      <w:r/>
    </w:p>
    <w:tbl>
      <w:tblPr>
        <w:tblStyle w:val="87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13"/>
              <w:jc w:val="center"/>
              <w:spacing w:beforeAutospacing="0" w:afterAutospacing="0"/>
              <w:rPr>
                <w:rFonts w:hint="eastAsia" w:eastAsia="宋体"/>
                <w:color w:val="000000"/>
                <w:highlight w:val="none"/>
                <w:lang w:eastAsia="zh-CN"/>
              </w:rPr>
            </w:pPr>
            <w:r>
              <w:rPr>
                <w:rFonts w:hint="eastAsia" w:ascii="宋体" w:hAnsi="宋体" w:eastAsia="宋体" w:cs="宋体"/>
                <w:color w:val="000000"/>
                <w:highlight w:val="none"/>
              </w:rPr>
              <w:t xml:space="preserve">投标</w:t>
            </w:r>
            <w:r>
              <w:rPr>
                <w:rFonts w:hint="eastAsia" w:ascii="宋体" w:hAnsi="宋体" w:eastAsia="宋体" w:cs="宋体"/>
                <w:color w:val="000000"/>
                <w:highlight w:val="none"/>
                <w:lang w:val="en-US" w:eastAsia="zh-CN"/>
              </w:rPr>
              <w:t xml:space="preserve">优惠率</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13"/>
              <w:spacing w:beforeAutospacing="0" w:afterAutospacing="0" w:line="0" w:lineRule="atLeast"/>
              <w:rPr>
                <w:color w:val="000000"/>
                <w:highlight w:val="none"/>
              </w:rPr>
            </w:pPr>
            <w:r>
              <w:rPr>
                <w:rFonts w:hint="eastAsia" w:ascii="宋体" w:hAnsi="宋体" w:eastAsia="宋体" w:cs="宋体"/>
                <w:color w:val="000000"/>
                <w:highlight w:val="none"/>
              </w:rPr>
              <w:t xml:space="preserve">小写：                   </w:t>
            </w:r>
            <w:bookmarkStart w:id="201" w:name="_GoBack"/>
            <w:r/>
            <w:bookmarkEnd w:id="201"/>
            <w:r>
              <w:rPr>
                <w:rFonts w:hint="eastAsia" w:ascii="宋体" w:hAnsi="宋体" w:eastAsia="宋体" w:cs="宋体"/>
                <w:color w:val="000000"/>
                <w:highlight w:val="none"/>
              </w:rPr>
              <w:t xml:space="preserve">          （%）</w:t>
            </w:r>
            <w:r/>
          </w:p>
        </w:tc>
      </w:tr>
    </w:tbl>
    <w:p>
      <w:pPr>
        <w:pStyle w:val="913"/>
        <w:jc w:val="both"/>
        <w:spacing w:beforeAutospacing="0" w:afterAutospacing="0"/>
        <w:rPr>
          <w:color w:val="000000"/>
          <w:highlight w:val="none"/>
        </w:rPr>
      </w:pPr>
      <w:r>
        <w:rPr>
          <w:color w:val="000000"/>
          <w:highlight w:val="none"/>
        </w:rPr>
        <w:t xml:space="preserve"> </w:t>
      </w:r>
      <w:r/>
    </w:p>
    <w:p>
      <w:pPr>
        <w:pStyle w:val="913"/>
        <w:ind w:firstLine="480"/>
        <w:jc w:val="both"/>
        <w:spacing w:beforeAutospacing="0" w:afterAutospacing="0"/>
        <w:rPr>
          <w:color w:val="000000"/>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913"/>
        <w:ind w:firstLine="480"/>
        <w:jc w:val="both"/>
        <w:spacing w:beforeAutospacing="0" w:afterAutospacing="0"/>
        <w:rPr>
          <w:color w:val="000000"/>
          <w:highlight w:val="none"/>
        </w:rPr>
      </w:pPr>
      <w:r>
        <w:rPr>
          <w:color w:val="000000"/>
          <w:highlight w:val="none"/>
        </w:rPr>
        <w:t xml:space="preserve"> </w:t>
      </w:r>
      <w:r/>
    </w:p>
    <w:p>
      <w:pPr>
        <w:pStyle w:val="913"/>
        <w:jc w:val="both"/>
        <w:spacing w:beforeAutospacing="0" w:afterAutospacing="0"/>
        <w:rPr>
          <w:iCs/>
          <w:color w:val="000000"/>
          <w:highlight w:val="none"/>
        </w:rPr>
      </w:pPr>
      <w:r>
        <w:rPr>
          <w:iCs/>
          <w:color w:val="000000"/>
          <w:highlight w:val="none"/>
        </w:rPr>
        <w:t xml:space="preserve"> </w:t>
      </w:r>
      <w:r/>
    </w:p>
    <w:p>
      <w:pPr>
        <w:pStyle w:val="913"/>
        <w:ind w:firstLine="480"/>
        <w:jc w:val="both"/>
        <w:spacing w:beforeAutospacing="0" w:afterAutospacing="0"/>
        <w:rPr>
          <w:rFonts w:eastAsia="宋体"/>
          <w:iCs/>
          <w:color w:val="000000"/>
          <w:highlight w:val="none"/>
        </w:rPr>
      </w:pPr>
      <w:r>
        <w:rPr>
          <w:rFonts w:hint="eastAsia" w:ascii="宋体" w:hAnsi="宋体" w:eastAsia="宋体" w:cs="宋体"/>
          <w:iCs/>
          <w:color w:val="000000"/>
          <w:highlight w:val="none"/>
        </w:rPr>
        <w:t xml:space="preserve">                                              投标人公章：          （电子签章）</w:t>
      </w:r>
      <w:r/>
    </w:p>
    <w:p>
      <w:pPr>
        <w:pStyle w:val="913"/>
        <w:jc w:val="center"/>
        <w:spacing w:beforeAutospacing="0" w:afterAutospacing="0"/>
        <w:rPr>
          <w:iCs/>
          <w:color w:val="000000"/>
          <w:highlight w:val="none"/>
        </w:rPr>
      </w:pPr>
      <w:r>
        <w:rPr>
          <w:iCs/>
          <w:color w:val="000000"/>
          <w:highlight w:val="none"/>
        </w:rPr>
      </w:r>
      <w:r/>
    </w:p>
    <w:p>
      <w:pPr>
        <w:jc w:val="center"/>
        <w:spacing w:before="50" w:after="50"/>
        <w:widowControl/>
        <w:rPr>
          <w:color w:val="000000"/>
          <w:highlight w:val="none"/>
        </w:rPr>
      </w:pPr>
      <w:r>
        <w:rPr>
          <w:color w:val="000000"/>
          <w:highlight w:val="none"/>
        </w:rPr>
        <w:tab/>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pStyle w:val="91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1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1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13"/>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ind w:firstLine="480"/>
        <w:jc w:val="center"/>
        <w:keepLines w:val="0"/>
        <w:keepNext w:val="0"/>
        <w:pageBreakBefore w:val="0"/>
        <w:spacing w:before="50" w:after="50" w:line="480" w:lineRule="exact"/>
        <w:widowControl/>
        <w:rPr>
          <w:rFonts w:ascii="宋体" w:hAnsi="宋体" w:eastAsia="宋体" w:cs="宋体"/>
          <w:b/>
          <w:bCs w:val="0"/>
          <w:i/>
          <w:iCs/>
          <w:color w:val="000000"/>
          <w:sz w:val="32"/>
          <w:szCs w:val="32"/>
          <w:highlight w:val="none"/>
        </w:rPr>
      </w:pPr>
      <w:r>
        <w:rPr>
          <w:rFonts w:hint="eastAsia" w:ascii="宋体" w:hAnsi="宋体" w:eastAsia="宋体" w:cs="宋体"/>
          <w:b/>
          <w:bCs w:val="0"/>
          <w:i/>
          <w:iCs/>
          <w:color w:val="000000"/>
          <w:sz w:val="32"/>
          <w:szCs w:val="32"/>
          <w:highlight w:val="none"/>
          <w:lang w:val="en-US" w:eastAsia="zh-CN" w:bidi="ar-SA"/>
        </w:rPr>
        <w:t xml:space="preserve">十六、</w:t>
      </w:r>
      <w:bookmarkEnd w:id="185"/>
      <w:r/>
      <w:bookmarkEnd w:id="186"/>
      <w:r/>
      <w:bookmarkEnd w:id="187"/>
      <w:r/>
      <w:bookmarkEnd w:id="196"/>
      <w:r/>
      <w:bookmarkEnd w:id="197"/>
      <w:r/>
      <w:bookmarkEnd w:id="198"/>
      <w:r/>
      <w:bookmarkEnd w:id="199"/>
      <w:r/>
      <w:bookmarkEnd w:id="200"/>
      <w:r>
        <w:rPr>
          <w:rFonts w:hint="eastAsia" w:ascii="宋体" w:hAnsi="宋体" w:eastAsia="宋体" w:cs="宋体"/>
          <w:b/>
          <w:bCs w:val="0"/>
          <w:i/>
          <w:iCs/>
          <w:color w:val="000000"/>
          <w:sz w:val="32"/>
          <w:szCs w:val="32"/>
          <w:highlight w:val="none"/>
        </w:rPr>
        <w:t xml:space="preserve">技术方案、服务承诺、</w:t>
      </w:r>
      <w:r>
        <w:rPr>
          <w:rFonts w:hint="eastAsia" w:ascii="宋体" w:hAnsi="宋体" w:eastAsia="宋体" w:cs="宋体"/>
          <w:b/>
          <w:bCs w:val="0"/>
          <w:i/>
          <w:iCs/>
          <w:color w:val="000000"/>
          <w:sz w:val="32"/>
          <w:szCs w:val="32"/>
          <w:highlight w:val="none"/>
          <w:lang w:val="en-US" w:eastAsia="zh-CN"/>
        </w:rPr>
        <w:t xml:space="preserve">质量</w:t>
      </w:r>
      <w:r>
        <w:rPr>
          <w:rFonts w:hint="eastAsia" w:ascii="宋体" w:hAnsi="宋体" w:eastAsia="宋体" w:cs="宋体"/>
          <w:b/>
          <w:bCs w:val="0"/>
          <w:i/>
          <w:iCs/>
          <w:color w:val="000000"/>
          <w:sz w:val="32"/>
          <w:szCs w:val="32"/>
          <w:highlight w:val="none"/>
        </w:rPr>
        <w:t xml:space="preserve">承诺等</w:t>
      </w:r>
      <w:r/>
    </w:p>
    <w:p>
      <w:pPr>
        <w:rPr>
          <w:rFonts w:hint="eastAsia" w:ascii="宋体" w:hAnsi="宋体" w:eastAsia="宋体" w:cs="宋体"/>
          <w:b/>
          <w:bCs/>
          <w:i/>
          <w:iCs/>
          <w:color w:val="000000"/>
          <w:sz w:val="32"/>
          <w:szCs w:val="32"/>
          <w:highlight w:val="none"/>
        </w:rPr>
      </w:pPr>
      <w:r>
        <w:rPr>
          <w:rFonts w:hint="eastAsia" w:ascii="宋体" w:hAnsi="宋体" w:eastAsia="宋体" w:cs="宋体"/>
          <w:b/>
          <w:bCs/>
          <w:i/>
          <w:iCs/>
          <w:color w:val="000000"/>
          <w:sz w:val="32"/>
          <w:szCs w:val="32"/>
          <w:highlight w:val="none"/>
        </w:rPr>
        <w:br w:type="page" w:clear="all"/>
      </w:r>
      <w:r/>
    </w:p>
    <w:p>
      <w:pPr>
        <w:jc w:val="center"/>
        <w:spacing w:line="499" w:lineRule="atLeast"/>
        <w:widowControl/>
        <w:rPr>
          <w:rFonts w:ascii="宋体" w:hAnsi="宋体" w:eastAsia="宋体" w:cs="宋体"/>
          <w:color w:val="000000"/>
          <w:sz w:val="24"/>
          <w:highlight w:val="none"/>
        </w:rPr>
      </w:pPr>
      <w:r>
        <w:rPr>
          <w:rFonts w:hint="eastAsia" w:ascii="宋体" w:hAnsi="宋体" w:eastAsia="宋体" w:cs="宋体"/>
          <w:b/>
          <w:bCs/>
          <w:i/>
          <w:iCs/>
          <w:color w:val="000000"/>
          <w:sz w:val="32"/>
          <w:szCs w:val="32"/>
          <w:highlight w:val="none"/>
          <w:lang w:val="en-US" w:eastAsia="zh-CN"/>
        </w:rPr>
        <w:t xml:space="preserve">十七、</w:t>
      </w:r>
      <w:r>
        <w:rPr>
          <w:rFonts w:hint="eastAsia" w:ascii="宋体" w:hAnsi="宋体" w:eastAsia="宋体" w:cs="宋体"/>
          <w:b/>
          <w:bCs/>
          <w:i/>
          <w:iCs/>
          <w:color w:val="000000"/>
          <w:sz w:val="32"/>
          <w:szCs w:val="32"/>
          <w:highlight w:val="none"/>
        </w:rPr>
        <w:t xml:space="preserve">盐城市政府采购事前信用承诺书</w:t>
      </w:r>
      <w:r/>
    </w:p>
    <w:p>
      <w:pPr>
        <w:ind w:firstLine="48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ind w:left="0"/>
        <w:jc w:val="left"/>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年月日</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91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913"/>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913"/>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p>
    <w:p>
      <w:pPr>
        <w:pStyle w:val="91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91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p>
    <w:p>
      <w:pPr>
        <w:pStyle w:val="91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p>
    <w:p>
      <w:pPr>
        <w:pStyle w:val="91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p>
    <w:p>
      <w:pPr>
        <w:pStyle w:val="91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1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91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91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p>
    <w:p>
      <w:pPr>
        <w:pStyle w:val="913"/>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13"/>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3"/>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204" w:lineRule="auto"/>
      <w:rPr>
        <w:rFonts w:hint="eastAsia" w:ascii="楷体" w:hAnsi="楷体" w:eastAsia="楷体" w:cs="楷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page">
                <wp:posOffset>848995</wp:posOffset>
              </wp:positionH>
              <wp:positionV relativeFrom="page">
                <wp:posOffset>751205</wp:posOffset>
              </wp:positionV>
              <wp:extent cx="5721985" cy="8890"/>
              <wp:effectExtent l="0" t="0" r="0" b="0"/>
              <wp:wrapNone/>
              <wp:docPr id="1" name="IM 53" descr="IM 53"/>
              <wp:cNvGraphicFramePr/>
              <a:graphic xmlns:a="http://schemas.openxmlformats.org/drawingml/2006/main">
                <a:graphicData uri="http://schemas.openxmlformats.org/drawingml/2006/picture">
                  <pic:pic xmlns:pic="http://schemas.openxmlformats.org/drawingml/2006/picture">
                    <pic:nvPicPr>
                      <pic:cNvPr id="3" name="IM 53" descr="IM 53"/>
                      <pic:cNvPicPr/>
                      <pic:nvPr/>
                    </pic:nvPicPr>
                    <pic:blipFill>
                      <a:blip r:embed="rId1"/>
                      <a:stretch/>
                    </pic:blipFill>
                    <pic:spPr bwMode="auto">
                      <a:xfrm>
                        <a:off x="0" y="0"/>
                        <a:ext cx="5721984" cy="91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page;margin-left:66.8pt;mso-position-horizontal:absolute;mso-position-vertical-relative:page;margin-top:59.1pt;mso-position-vertical:absolute;width:450.5pt;height:0.7pt;mso-wrap-distance-left:0.0pt;mso-wrap-distance-top:0.0pt;mso-wrap-distance-right:0.0pt;mso-wrap-distance-bottom:0.0pt;" stroked="false">
              <v:path textboxrect="0,0,0,0"/>
              <v:imagedata r:id="rId1" o:title=""/>
            </v:shape>
          </w:pict>
        </mc:Fallback>
      </mc:AlternateContent>
    </w:r>
    <w:r>
      <w:rPr>
        <w:rFonts w:ascii="楷体" w:hAnsi="楷体" w:eastAsia="楷体" w:cs="楷体"/>
        <w:spacing w:val="-1"/>
        <w:sz w:val="24"/>
      </w:rPr>
      <w:t xml:space="preserve">盐南高新区政府采购招标文件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1685" w:hanging="1125"/>
        <w:tabs>
          <w:tab w:val="left" w:pos="1685" w:leader="none"/>
        </w:tabs>
      </w:pPr>
      <w:rPr>
        <w:rFonts w:hint="eastAsia"/>
      </w:rPr>
    </w:lvl>
    <w:lvl w:ilvl="1">
      <w:start w:val="1"/>
      <w:numFmt w:val="japaneseCounting"/>
      <w:isLgl w:val="false"/>
      <w:suff w:val="tab"/>
      <w:lvlText w:val="（%2）"/>
      <w:lvlJc w:val="left"/>
      <w:pPr>
        <w:ind w:left="1700" w:hanging="720"/>
        <w:tabs>
          <w:tab w:val="left" w:pos="170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69"/>
    <w:next w:val="869"/>
    <w:link w:val="700"/>
    <w:uiPriority w:val="9"/>
    <w:qFormat/>
    <w:pPr>
      <w:keepLines/>
      <w:keepNext/>
      <w:spacing w:before="480" w:after="200"/>
      <w:outlineLvl w:val="0"/>
    </w:pPr>
    <w:rPr>
      <w:rFonts w:ascii="Arial" w:hAnsi="Arial" w:eastAsia="Arial" w:cs="Arial"/>
      <w:sz w:val="40"/>
      <w:szCs w:val="40"/>
    </w:rPr>
  </w:style>
  <w:style w:type="character" w:styleId="700">
    <w:name w:val="Heading 1 Char"/>
    <w:basedOn w:val="873"/>
    <w:link w:val="699"/>
    <w:uiPriority w:val="9"/>
    <w:rPr>
      <w:rFonts w:ascii="Arial" w:hAnsi="Arial" w:eastAsia="Arial" w:cs="Arial"/>
      <w:sz w:val="40"/>
      <w:szCs w:val="40"/>
    </w:rPr>
  </w:style>
  <w:style w:type="character" w:styleId="701">
    <w:name w:val="Heading 2 Char"/>
    <w:basedOn w:val="873"/>
    <w:link w:val="870"/>
    <w:uiPriority w:val="9"/>
    <w:rPr>
      <w:rFonts w:ascii="Arial" w:hAnsi="Arial" w:eastAsia="Arial" w:cs="Arial"/>
      <w:sz w:val="34"/>
    </w:rPr>
  </w:style>
  <w:style w:type="character" w:styleId="702">
    <w:name w:val="Heading 3 Char"/>
    <w:basedOn w:val="873"/>
    <w:link w:val="871"/>
    <w:uiPriority w:val="9"/>
    <w:rPr>
      <w:rFonts w:ascii="Arial" w:hAnsi="Arial" w:eastAsia="Arial" w:cs="Arial"/>
      <w:sz w:val="30"/>
      <w:szCs w:val="30"/>
    </w:rPr>
  </w:style>
  <w:style w:type="character" w:styleId="703">
    <w:name w:val="Heading 4 Char"/>
    <w:basedOn w:val="873"/>
    <w:link w:val="872"/>
    <w:uiPriority w:val="9"/>
    <w:rPr>
      <w:rFonts w:ascii="Arial" w:hAnsi="Arial" w:eastAsia="Arial" w:cs="Arial"/>
      <w:b/>
      <w:bCs/>
      <w:sz w:val="26"/>
      <w:szCs w:val="26"/>
    </w:rPr>
  </w:style>
  <w:style w:type="paragraph" w:styleId="704">
    <w:name w:val="Heading 5"/>
    <w:basedOn w:val="869"/>
    <w:next w:val="869"/>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basedOn w:val="873"/>
    <w:link w:val="704"/>
    <w:uiPriority w:val="9"/>
    <w:rPr>
      <w:rFonts w:ascii="Arial" w:hAnsi="Arial" w:eastAsia="Arial" w:cs="Arial"/>
      <w:b/>
      <w:bCs/>
      <w:sz w:val="24"/>
      <w:szCs w:val="24"/>
    </w:rPr>
  </w:style>
  <w:style w:type="paragraph" w:styleId="706">
    <w:name w:val="Heading 6"/>
    <w:basedOn w:val="869"/>
    <w:next w:val="869"/>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basedOn w:val="873"/>
    <w:link w:val="706"/>
    <w:uiPriority w:val="9"/>
    <w:rPr>
      <w:rFonts w:ascii="Arial" w:hAnsi="Arial" w:eastAsia="Arial" w:cs="Arial"/>
      <w:b/>
      <w:bCs/>
      <w:sz w:val="22"/>
      <w:szCs w:val="22"/>
    </w:rPr>
  </w:style>
  <w:style w:type="paragraph" w:styleId="708">
    <w:name w:val="Heading 7"/>
    <w:basedOn w:val="869"/>
    <w:next w:val="869"/>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basedOn w:val="873"/>
    <w:link w:val="708"/>
    <w:uiPriority w:val="9"/>
    <w:rPr>
      <w:rFonts w:ascii="Arial" w:hAnsi="Arial" w:eastAsia="Arial" w:cs="Arial"/>
      <w:b/>
      <w:bCs/>
      <w:i/>
      <w:iCs/>
      <w:sz w:val="22"/>
      <w:szCs w:val="22"/>
    </w:rPr>
  </w:style>
  <w:style w:type="paragraph" w:styleId="710">
    <w:name w:val="Heading 8"/>
    <w:basedOn w:val="869"/>
    <w:next w:val="869"/>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basedOn w:val="873"/>
    <w:link w:val="710"/>
    <w:uiPriority w:val="9"/>
    <w:rPr>
      <w:rFonts w:ascii="Arial" w:hAnsi="Arial" w:eastAsia="Arial" w:cs="Arial"/>
      <w:i/>
      <w:iCs/>
      <w:sz w:val="22"/>
      <w:szCs w:val="22"/>
    </w:rPr>
  </w:style>
  <w:style w:type="paragraph" w:styleId="712">
    <w:name w:val="Heading 9"/>
    <w:basedOn w:val="869"/>
    <w:next w:val="869"/>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basedOn w:val="873"/>
    <w:link w:val="712"/>
    <w:uiPriority w:val="9"/>
    <w:rPr>
      <w:rFonts w:ascii="Arial" w:hAnsi="Arial" w:eastAsia="Arial" w:cs="Arial"/>
      <w:i/>
      <w:iCs/>
      <w:sz w:val="21"/>
      <w:szCs w:val="21"/>
    </w:rPr>
  </w:style>
  <w:style w:type="paragraph" w:styleId="714">
    <w:name w:val="List Paragraph"/>
    <w:basedOn w:val="869"/>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69"/>
    <w:next w:val="869"/>
    <w:link w:val="717"/>
    <w:uiPriority w:val="10"/>
    <w:qFormat/>
    <w:pPr>
      <w:contextualSpacing/>
      <w:spacing w:before="300" w:after="200"/>
    </w:pPr>
    <w:rPr>
      <w:sz w:val="48"/>
      <w:szCs w:val="48"/>
    </w:rPr>
  </w:style>
  <w:style w:type="character" w:styleId="717">
    <w:name w:val="Title Char"/>
    <w:basedOn w:val="873"/>
    <w:link w:val="716"/>
    <w:uiPriority w:val="10"/>
    <w:rPr>
      <w:sz w:val="48"/>
      <w:szCs w:val="48"/>
    </w:rPr>
  </w:style>
  <w:style w:type="paragraph" w:styleId="718">
    <w:name w:val="Subtitle"/>
    <w:basedOn w:val="869"/>
    <w:next w:val="869"/>
    <w:link w:val="719"/>
    <w:uiPriority w:val="11"/>
    <w:qFormat/>
    <w:pPr>
      <w:spacing w:before="200" w:after="200"/>
    </w:pPr>
    <w:rPr>
      <w:sz w:val="24"/>
      <w:szCs w:val="24"/>
    </w:rPr>
  </w:style>
  <w:style w:type="character" w:styleId="719">
    <w:name w:val="Subtitle Char"/>
    <w:basedOn w:val="873"/>
    <w:link w:val="718"/>
    <w:uiPriority w:val="11"/>
    <w:rPr>
      <w:sz w:val="24"/>
      <w:szCs w:val="24"/>
    </w:rPr>
  </w:style>
  <w:style w:type="paragraph" w:styleId="720">
    <w:name w:val="Quote"/>
    <w:basedOn w:val="869"/>
    <w:next w:val="869"/>
    <w:link w:val="721"/>
    <w:uiPriority w:val="29"/>
    <w:qFormat/>
    <w:pPr>
      <w:ind w:left="720" w:right="720"/>
    </w:pPr>
    <w:rPr>
      <w:i/>
    </w:rPr>
  </w:style>
  <w:style w:type="character" w:styleId="721">
    <w:name w:val="Quote Char"/>
    <w:link w:val="720"/>
    <w:uiPriority w:val="29"/>
    <w:rPr>
      <w:i/>
    </w:rPr>
  </w:style>
  <w:style w:type="paragraph" w:styleId="722">
    <w:name w:val="Intense Quote"/>
    <w:basedOn w:val="869"/>
    <w:next w:val="869"/>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3"/>
    <w:link w:val="883"/>
    <w:uiPriority w:val="99"/>
  </w:style>
  <w:style w:type="character" w:styleId="725">
    <w:name w:val="Footer Char"/>
    <w:basedOn w:val="873"/>
    <w:link w:val="882"/>
    <w:uiPriority w:val="99"/>
  </w:style>
  <w:style w:type="paragraph" w:styleId="726">
    <w:name w:val="Caption"/>
    <w:basedOn w:val="869"/>
    <w:next w:val="869"/>
    <w:uiPriority w:val="35"/>
    <w:semiHidden/>
    <w:unhideWhenUsed/>
    <w:qFormat/>
    <w:pPr>
      <w:spacing w:line="276" w:lineRule="auto"/>
    </w:pPr>
    <w:rPr>
      <w:b/>
      <w:bCs/>
      <w:color w:val="4f81bd" w:themeColor="accent1"/>
      <w:sz w:val="18"/>
      <w:szCs w:val="18"/>
    </w:rPr>
  </w:style>
  <w:style w:type="character" w:styleId="727">
    <w:name w:val="Caption Char"/>
    <w:basedOn w:val="726"/>
    <w:link w:val="882"/>
    <w:uiPriority w:val="99"/>
  </w:style>
  <w:style w:type="table" w:styleId="728">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4">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5">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6">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7">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8">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9">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9">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0">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1">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2">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3">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4">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6">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7">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8">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9">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0">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1">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0">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1">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2">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3">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4">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5">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7">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8">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9">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0">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1">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2">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4">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8">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1">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5">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69"/>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3"/>
    <w:uiPriority w:val="99"/>
    <w:unhideWhenUsed/>
    <w:rPr>
      <w:vertAlign w:val="superscript"/>
    </w:rPr>
  </w:style>
  <w:style w:type="paragraph" w:styleId="857">
    <w:name w:val="endnote text"/>
    <w:basedOn w:val="869"/>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3"/>
    <w:uiPriority w:val="99"/>
    <w:semiHidden/>
    <w:unhideWhenUsed/>
    <w:rPr>
      <w:vertAlign w:val="superscript"/>
    </w:rPr>
  </w:style>
  <w:style w:type="paragraph" w:styleId="860">
    <w:name w:val="toc 2"/>
    <w:basedOn w:val="869"/>
    <w:next w:val="869"/>
    <w:uiPriority w:val="39"/>
    <w:unhideWhenUsed/>
    <w:pPr>
      <w:ind w:left="283" w:right="0" w:firstLine="0"/>
      <w:spacing w:after="57"/>
    </w:pPr>
  </w:style>
  <w:style w:type="paragraph" w:styleId="861">
    <w:name w:val="toc 3"/>
    <w:basedOn w:val="869"/>
    <w:next w:val="869"/>
    <w:uiPriority w:val="39"/>
    <w:unhideWhenUsed/>
    <w:pPr>
      <w:ind w:left="567" w:right="0" w:firstLine="0"/>
      <w:spacing w:after="57"/>
    </w:pPr>
  </w:style>
  <w:style w:type="paragraph" w:styleId="862">
    <w:name w:val="toc 4"/>
    <w:basedOn w:val="869"/>
    <w:next w:val="869"/>
    <w:uiPriority w:val="39"/>
    <w:unhideWhenUsed/>
    <w:pPr>
      <w:ind w:left="850" w:right="0" w:firstLine="0"/>
      <w:spacing w:after="57"/>
    </w:pPr>
  </w:style>
  <w:style w:type="paragraph" w:styleId="863">
    <w:name w:val="toc 5"/>
    <w:basedOn w:val="869"/>
    <w:next w:val="869"/>
    <w:uiPriority w:val="39"/>
    <w:unhideWhenUsed/>
    <w:pPr>
      <w:ind w:left="1134"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link w:val="92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0">
    <w:name w:val="Heading 2"/>
    <w:basedOn w:val="869"/>
    <w:next w:val="86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71">
    <w:name w:val="Heading 3"/>
    <w:basedOn w:val="869"/>
    <w:next w:val="869"/>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872">
    <w:name w:val="Heading 4"/>
    <w:basedOn w:val="869"/>
    <w:next w:val="869"/>
    <w:uiPriority w:val="0"/>
    <w:qFormat/>
    <w:pPr>
      <w:keepLines/>
      <w:keepNext/>
      <w:spacing w:before="280" w:after="290" w:line="376" w:lineRule="auto"/>
      <w:outlineLvl w:val="3"/>
    </w:pPr>
    <w:rPr>
      <w:rFonts w:ascii="Arial" w:hAnsi="Arial" w:eastAsia="黑体" w:cs="Times New Roman"/>
      <w:b/>
      <w:bCs/>
      <w:sz w:val="28"/>
      <w:szCs w:val="28"/>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Normal Indent"/>
    <w:basedOn w:val="869"/>
    <w:next w:val="869"/>
    <w:uiPriority w:val="0"/>
    <w:qFormat/>
    <w:pPr>
      <w:ind w:firstLine="420"/>
    </w:pPr>
    <w:rPr>
      <w:rFonts w:ascii="Times New Roman" w:hAnsi="Times New Roman" w:eastAsia="宋体" w:cs="Times New Roman"/>
      <w:sz w:val="20"/>
      <w:szCs w:val="20"/>
    </w:rPr>
  </w:style>
  <w:style w:type="paragraph" w:styleId="876">
    <w:name w:val="annotation text"/>
    <w:basedOn w:val="869"/>
    <w:uiPriority w:val="0"/>
    <w:qFormat/>
    <w:pPr>
      <w:jc w:val="left"/>
    </w:pPr>
  </w:style>
  <w:style w:type="paragraph" w:styleId="877">
    <w:name w:val="Body Text"/>
    <w:basedOn w:val="869"/>
    <w:uiPriority w:val="0"/>
    <w:qFormat/>
    <w:rPr>
      <w:rFonts w:ascii="楷体_GB2312" w:hAnsi="Arial" w:eastAsia="楷体_GB2312"/>
      <w:sz w:val="28"/>
      <w:szCs w:val="28"/>
    </w:rPr>
  </w:style>
  <w:style w:type="paragraph" w:styleId="878">
    <w:name w:val="Body Text Indent"/>
    <w:basedOn w:val="869"/>
    <w:next w:val="879"/>
    <w:uiPriority w:val="0"/>
    <w:qFormat/>
    <w:pPr>
      <w:ind w:left="420"/>
      <w:spacing w:after="120"/>
    </w:pPr>
    <w:rPr>
      <w:rFonts w:ascii="Times New Roman" w:hAnsi="Times New Roman" w:eastAsia="宋体" w:cs="Times New Roman"/>
    </w:rPr>
  </w:style>
  <w:style w:type="paragraph" w:styleId="879">
    <w:name w:val="envelope return"/>
    <w:basedOn w:val="869"/>
    <w:uiPriority w:val="0"/>
    <w:qFormat/>
    <w:rPr>
      <w:rFonts w:ascii="Arial" w:hAnsi="Arial" w:eastAsia="宋体" w:cs="Times New Roman"/>
    </w:rPr>
  </w:style>
  <w:style w:type="paragraph" w:styleId="880">
    <w:name w:val="Plain Text"/>
    <w:basedOn w:val="869"/>
    <w:uiPriority w:val="99"/>
    <w:qFormat/>
    <w:rPr>
      <w:rFonts w:ascii="宋体" w:hAnsi="Courier New" w:cs="Courier New"/>
    </w:rPr>
  </w:style>
  <w:style w:type="paragraph" w:styleId="881">
    <w:name w:val="Body Text Indent 2"/>
    <w:basedOn w:val="869"/>
    <w:uiPriority w:val="0"/>
    <w:qFormat/>
    <w:pPr>
      <w:ind w:left="-1" w:firstLine="480"/>
      <w:spacing w:line="400" w:lineRule="exact"/>
    </w:pPr>
    <w:rPr>
      <w:rFonts w:ascii="楷体_GB2312" w:eastAsia="楷体_GB2312"/>
      <w:sz w:val="24"/>
    </w:rPr>
  </w:style>
  <w:style w:type="paragraph" w:styleId="882">
    <w:name w:val="Footer"/>
    <w:basedOn w:val="869"/>
    <w:link w:val="901"/>
    <w:uiPriority w:val="0"/>
    <w:qFormat/>
    <w:pPr>
      <w:jc w:val="left"/>
      <w:tabs>
        <w:tab w:val="center" w:pos="4153" w:leader="none"/>
        <w:tab w:val="right" w:pos="8306" w:leader="none"/>
      </w:tabs>
    </w:pPr>
    <w:rPr>
      <w:sz w:val="18"/>
      <w:szCs w:val="18"/>
    </w:rPr>
  </w:style>
  <w:style w:type="paragraph" w:styleId="883">
    <w:name w:val="Header"/>
    <w:basedOn w:val="869"/>
    <w:link w:val="900"/>
    <w:uiPriority w:val="0"/>
    <w:qFormat/>
    <w:pPr>
      <w:jc w:val="center"/>
      <w:tabs>
        <w:tab w:val="center" w:pos="4153" w:leader="none"/>
        <w:tab w:val="right" w:pos="8306" w:leader="none"/>
      </w:tabs>
      <w:pBdr>
        <w:bottom w:val="single" w:color="auto" w:sz="6" w:space="1"/>
      </w:pBdr>
    </w:pPr>
    <w:rPr>
      <w:sz w:val="18"/>
      <w:szCs w:val="18"/>
    </w:rPr>
  </w:style>
  <w:style w:type="paragraph" w:styleId="884">
    <w:name w:val="toc 1"/>
    <w:basedOn w:val="869"/>
    <w:next w:val="869"/>
    <w:uiPriority w:val="0"/>
    <w:qFormat/>
  </w:style>
  <w:style w:type="paragraph" w:styleId="885">
    <w:name w:val="toc 6"/>
    <w:basedOn w:val="869"/>
    <w:next w:val="869"/>
    <w:uiPriority w:val="0"/>
    <w:qFormat/>
    <w:pPr>
      <w:ind w:left="2100"/>
    </w:pPr>
    <w:rPr>
      <w:rFonts w:ascii="Calibri" w:hAnsi="Calibri"/>
      <w:szCs w:val="24"/>
    </w:rPr>
  </w:style>
  <w:style w:type="paragraph" w:styleId="886">
    <w:name w:val="Normal (Web)"/>
    <w:basedOn w:val="869"/>
    <w:uiPriority w:val="0"/>
    <w:qFormat/>
    <w:pPr>
      <w:jc w:val="left"/>
      <w:spacing w:beforeAutospacing="1" w:afterAutospacing="1"/>
    </w:pPr>
    <w:rPr>
      <w:rFonts w:cs="Times New Roman"/>
      <w:sz w:val="24"/>
    </w:rPr>
  </w:style>
  <w:style w:type="paragraph" w:styleId="887">
    <w:name w:val="Body Text First Indent"/>
    <w:basedOn w:val="877"/>
    <w:uiPriority w:val="0"/>
    <w:qFormat/>
    <w:pPr>
      <w:ind w:firstLine="200"/>
      <w:spacing w:line="360" w:lineRule="auto"/>
    </w:pPr>
    <w:rPr>
      <w:rFonts w:ascii="仿宋_GB2312" w:eastAsia="仿宋_GB2312"/>
      <w:sz w:val="30"/>
      <w:szCs w:val="30"/>
    </w:rPr>
  </w:style>
  <w:style w:type="paragraph" w:styleId="888">
    <w:name w:val="Body Text First Indent 2"/>
    <w:basedOn w:val="878"/>
    <w:next w:val="887"/>
    <w:uiPriority w:val="0"/>
    <w:qFormat/>
    <w:pPr>
      <w:ind w:firstLine="420"/>
    </w:pPr>
    <w:rPr>
      <w:rFonts w:ascii="Times New Roman" w:hAnsi="Times New Roman" w:eastAsia="宋体" w:cs="Times New Roman"/>
    </w:rPr>
  </w:style>
  <w:style w:type="table" w:styleId="889">
    <w:name w:val="Table Grid"/>
    <w:basedOn w:val="87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basedOn w:val="873"/>
    <w:uiPriority w:val="0"/>
    <w:qFormat/>
    <w:rPr>
      <w:b/>
    </w:rPr>
  </w:style>
  <w:style w:type="character" w:styleId="891">
    <w:name w:val="Emphasis"/>
    <w:basedOn w:val="873"/>
    <w:uiPriority w:val="0"/>
    <w:qFormat/>
    <w:rPr>
      <w:i/>
    </w:rPr>
  </w:style>
  <w:style w:type="paragraph" w:styleId="892" w:customStyle="1">
    <w:name w:val="正文文本11"/>
    <w:basedOn w:val="869"/>
    <w:next w:val="893"/>
    <w:uiPriority w:val="0"/>
    <w:qFormat/>
    <w:rPr>
      <w:rFonts w:ascii="楷体_GB2312" w:hAnsi="Arial" w:eastAsia="楷体_GB2312"/>
      <w:sz w:val="28"/>
      <w:szCs w:val="28"/>
    </w:rPr>
  </w:style>
  <w:style w:type="paragraph" w:styleId="893" w:customStyle="1">
    <w:name w:val="正文文本 211"/>
    <w:basedOn w:val="869"/>
    <w:uiPriority w:val="99"/>
    <w:qFormat/>
    <w:pPr>
      <w:spacing w:line="240" w:lineRule="exact"/>
      <w:tabs>
        <w:tab w:val="left" w:pos="0" w:leader="none"/>
        <w:tab w:val="left" w:pos="993" w:leader="none"/>
        <w:tab w:val="left" w:pos="1134" w:leader="none"/>
      </w:tabs>
    </w:pPr>
    <w:rPr>
      <w:rFonts w:ascii="楷体_GB2312" w:hAnsi="Calibri" w:eastAsia="楷体_GB2312"/>
      <w:sz w:val="18"/>
    </w:rPr>
  </w:style>
  <w:style w:type="paragraph" w:styleId="894" w:customStyle="1">
    <w:name w:val="正文首行缩进 21"/>
    <w:basedOn w:val="895"/>
    <w:uiPriority w:val="99"/>
    <w:qFormat/>
    <w:pPr>
      <w:ind w:firstLine="420"/>
      <w:spacing w:line="360" w:lineRule="auto"/>
    </w:pPr>
    <w:rPr>
      <w:rFonts w:ascii="宋体" w:hAnsi="宋体" w:eastAsia="宋体"/>
      <w:sz w:val="21"/>
      <w:szCs w:val="20"/>
    </w:rPr>
  </w:style>
  <w:style w:type="paragraph" w:styleId="895" w:customStyle="1">
    <w:name w:val="正文文本缩进1"/>
    <w:basedOn w:val="869"/>
    <w:uiPriority w:val="99"/>
    <w:qFormat/>
    <w:pPr>
      <w:ind w:firstLine="645"/>
    </w:pPr>
    <w:rPr>
      <w:rFonts w:ascii="楷体_GB2312" w:eastAsia="楷体_GB2312"/>
      <w:sz w:val="32"/>
      <w:szCs w:val="32"/>
    </w:rPr>
  </w:style>
  <w:style w:type="paragraph" w:styleId="896" w:customStyle="1">
    <w:name w:val="样式 标题 3 + (中文) 黑体 小四 非加粗 段前: 7.8 磅 段后: 0 磅 行距: 固定值 20 磅_0"/>
    <w:basedOn w:val="897"/>
    <w:uiPriority w:val="0"/>
    <w:qFormat/>
    <w:pPr>
      <w:spacing w:before="0" w:after="0" w:line="400" w:lineRule="exact"/>
    </w:pPr>
    <w:rPr>
      <w:rFonts w:ascii="Times New Roman" w:hAnsi="Times New Roman" w:eastAsia="黑体" w:cs="宋体"/>
      <w:b w:val="0"/>
      <w:bCs w:val="0"/>
      <w:sz w:val="21"/>
      <w:szCs w:val="20"/>
    </w:rPr>
  </w:style>
  <w:style w:type="paragraph" w:styleId="897" w:customStyle="1">
    <w:name w:val="标题 3_0"/>
    <w:basedOn w:val="898"/>
    <w:next w:val="899"/>
    <w:uiPriority w:val="0"/>
    <w:qFormat/>
    <w:pPr>
      <w:keepLines/>
      <w:keepNext/>
      <w:spacing w:before="260" w:after="260" w:line="416" w:lineRule="auto"/>
      <w:outlineLvl w:val="2"/>
    </w:pPr>
    <w:rPr>
      <w:rFonts w:ascii="Calibri" w:hAnsi="Calibri" w:eastAsia="宋体"/>
      <w:b/>
      <w:bCs/>
      <w:sz w:val="32"/>
      <w:szCs w:val="32"/>
    </w:rPr>
  </w:style>
  <w:style w:type="paragraph" w:styleId="898" w:customStyle="1">
    <w:name w:val="正文_0"/>
    <w:next w:val="888"/>
    <w:uiPriority w:val="0"/>
    <w:qFormat/>
    <w:pPr>
      <w:jc w:val="both"/>
      <w:widowControl w:val="off"/>
    </w:pPr>
    <w:rPr>
      <w:rFonts w:hint="default" w:ascii="Calibri" w:hAnsi="Calibri" w:eastAsia="仿宋_GB2312" w:cs="Times New Roman"/>
      <w:sz w:val="21"/>
      <w:szCs w:val="22"/>
      <w:lang w:val="en-US" w:eastAsia="zh-CN" w:bidi="ar-SA"/>
    </w:rPr>
  </w:style>
  <w:style w:type="paragraph" w:styleId="899" w:customStyle="1">
    <w:name w:val="正文_1"/>
    <w:next w:val="888"/>
    <w:uiPriority w:val="0"/>
    <w:qFormat/>
    <w:pPr>
      <w:jc w:val="both"/>
      <w:widowControl w:val="off"/>
    </w:pPr>
    <w:rPr>
      <w:rFonts w:hint="default" w:ascii="Calibri" w:hAnsi="Calibri" w:eastAsia="仿宋_GB2312" w:cs="Times New Roman"/>
      <w:sz w:val="21"/>
      <w:szCs w:val="22"/>
      <w:lang w:val="en-US" w:eastAsia="zh-CN" w:bidi="ar-SA"/>
    </w:rPr>
  </w:style>
  <w:style w:type="character" w:styleId="900" w:customStyle="1">
    <w:name w:val="页眉 Char"/>
    <w:basedOn w:val="873"/>
    <w:link w:val="883"/>
    <w:uiPriority w:val="0"/>
    <w:qFormat/>
    <w:rPr>
      <w:rFonts w:asciiTheme="minorHAnsi" w:hAnsiTheme="minorHAnsi" w:eastAsiaTheme="minorEastAsia" w:cstheme="minorBidi"/>
      <w:sz w:val="18"/>
      <w:szCs w:val="18"/>
    </w:rPr>
  </w:style>
  <w:style w:type="character" w:styleId="901" w:customStyle="1">
    <w:name w:val="页脚 Char"/>
    <w:basedOn w:val="873"/>
    <w:link w:val="882"/>
    <w:uiPriority w:val="0"/>
    <w:qFormat/>
    <w:rPr>
      <w:rFonts w:asciiTheme="minorHAnsi" w:hAnsiTheme="minorHAnsi" w:eastAsiaTheme="minorEastAsia" w:cstheme="minorBidi"/>
      <w:sz w:val="18"/>
      <w:szCs w:val="18"/>
    </w:rPr>
  </w:style>
  <w:style w:type="paragraph" w:styleId="902" w:customStyle="1">
    <w:name w:val="普通正文"/>
    <w:basedOn w:val="869"/>
    <w:uiPriority w:val="0"/>
    <w:qFormat/>
    <w:pPr>
      <w:ind w:firstLine="480"/>
      <w:jc w:val="left"/>
      <w:spacing w:before="120" w:after="120" w:line="360" w:lineRule="auto"/>
    </w:pPr>
    <w:rPr>
      <w:rFonts w:ascii="Arial" w:hAnsi="Arial" w:eastAsia="宋体" w:cs="Times New Roman"/>
      <w:sz w:val="24"/>
      <w:szCs w:val="24"/>
    </w:rPr>
  </w:style>
  <w:style w:type="character" w:styleId="903" w:customStyle="1">
    <w:name w:val="无"/>
    <w:uiPriority w:val="0"/>
    <w:qFormat/>
  </w:style>
  <w:style w:type="paragraph" w:styleId="904" w:customStyle="1">
    <w:name w:val="首行缩进"/>
    <w:basedOn w:val="869"/>
    <w:uiPriority w:val="0"/>
    <w:qFormat/>
    <w:pPr>
      <w:ind w:firstLine="480"/>
      <w:spacing w:line="360" w:lineRule="auto"/>
    </w:pPr>
    <w:rPr>
      <w:rFonts w:ascii="宋体" w:hAnsi="宋体" w:cs="宋体"/>
      <w:sz w:val="24"/>
    </w:rPr>
  </w:style>
  <w:style w:type="character" w:styleId="905" w:customStyle="1">
    <w:name w:val="font21"/>
    <w:basedOn w:val="906"/>
    <w:link w:val="869"/>
    <w:uiPriority w:val="0"/>
    <w:qFormat/>
    <w:rPr>
      <w:rFonts w:hint="eastAsia" w:ascii="宋体" w:hAnsi="宋体" w:eastAsia="宋体" w:cs="宋体"/>
      <w:b/>
      <w:bCs/>
      <w:color w:val="000000"/>
      <w:sz w:val="21"/>
      <w:szCs w:val="21"/>
      <w:u w:val="none"/>
    </w:rPr>
  </w:style>
  <w:style w:type="character" w:styleId="906" w:customStyle="1">
    <w:name w:val="默认段落字体1"/>
    <w:link w:val="869"/>
    <w:uiPriority w:val="1"/>
    <w:unhideWhenUsed/>
    <w:qFormat/>
  </w:style>
  <w:style w:type="character" w:styleId="907" w:customStyle="1">
    <w:name w:val="font31"/>
    <w:basedOn w:val="873"/>
    <w:uiPriority w:val="0"/>
    <w:qFormat/>
    <w:rPr>
      <w:rFonts w:hint="eastAsia" w:ascii="宋体" w:hAnsi="宋体" w:eastAsia="宋体" w:cs="宋体"/>
      <w:color w:val="000000"/>
      <w:sz w:val="21"/>
      <w:szCs w:val="21"/>
      <w:u w:val="none"/>
    </w:rPr>
  </w:style>
  <w:style w:type="paragraph" w:styleId="908" w:customStyle="1">
    <w:name w:val="Default"/>
    <w:basedOn w:val="869"/>
    <w:uiPriority w:val="0"/>
    <w:semiHidden/>
    <w:qFormat/>
    <w:pPr>
      <w:jc w:val="left"/>
    </w:pPr>
    <w:rPr>
      <w:rFonts w:ascii="宋体" w:hAnsi="Calibri" w:cs="宋体"/>
      <w:color w:val="000000"/>
      <w:sz w:val="24"/>
    </w:rPr>
  </w:style>
  <w:style w:type="paragraph" w:styleId="909" w:customStyle="1">
    <w:name w:val="WPSOffice手动目录 1"/>
    <w:uiPriority w:val="0"/>
    <w:qFormat/>
    <w:rPr>
      <w:rFonts w:ascii="Times New Roman" w:hAnsi="Times New Roman" w:eastAsia="宋体" w:cs="Times New Roman"/>
      <w:sz w:val="20"/>
      <w:szCs w:val="20"/>
    </w:rPr>
  </w:style>
  <w:style w:type="character" w:styleId="910" w:customStyle="1">
    <w:name w:val="font11"/>
    <w:basedOn w:val="906"/>
    <w:link w:val="869"/>
    <w:uiPriority w:val="0"/>
    <w:qFormat/>
    <w:rPr>
      <w:rFonts w:hint="eastAsia" w:ascii="宋体" w:hAnsi="宋体" w:eastAsia="宋体" w:cs="宋体"/>
      <w:b/>
      <w:bCs/>
      <w:color w:val="000000"/>
      <w:sz w:val="22"/>
      <w:szCs w:val="22"/>
      <w:u w:val="none"/>
    </w:rPr>
  </w:style>
  <w:style w:type="character" w:styleId="911" w:customStyle="1">
    <w:name w:val="font71"/>
    <w:basedOn w:val="873"/>
    <w:uiPriority w:val="0"/>
    <w:qFormat/>
    <w:rPr>
      <w:rFonts w:hint="default" w:ascii="Times New Roman" w:hAnsi="Times New Roman" w:cs="Times New Roman"/>
      <w:b/>
      <w:bCs/>
      <w:color w:val="000000"/>
      <w:sz w:val="22"/>
      <w:szCs w:val="22"/>
      <w:u w:val="none"/>
    </w:rPr>
  </w:style>
  <w:style w:type="character" w:styleId="912" w:customStyle="1">
    <w:name w:val="font61"/>
    <w:basedOn w:val="906"/>
    <w:link w:val="869"/>
    <w:uiPriority w:val="0"/>
    <w:qFormat/>
    <w:rPr>
      <w:rFonts w:hint="default" w:ascii="Times New Roman" w:hAnsi="Times New Roman" w:cs="Times New Roman"/>
      <w:b/>
      <w:bCs/>
      <w:color w:val="000000"/>
      <w:sz w:val="22"/>
      <w:szCs w:val="22"/>
      <w:u w:val="none"/>
    </w:rPr>
  </w:style>
  <w:style w:type="paragraph" w:styleId="913" w:customStyle="1">
    <w:name w:val="普通(网站)1"/>
    <w:basedOn w:val="869"/>
    <w:uiPriority w:val="0"/>
    <w:qFormat/>
    <w:pPr>
      <w:ind w:left="0" w:right="0"/>
      <w:jc w:val="left"/>
      <w:spacing w:before="100" w:beforeAutospacing="1" w:after="100" w:afterAutospacing="1"/>
    </w:pPr>
    <w:rPr>
      <w:sz w:val="24"/>
      <w:lang w:val="en-US" w:eastAsia="zh-CN" w:bidi="ar"/>
    </w:rPr>
  </w:style>
  <w:style w:type="paragraph" w:styleId="914" w:customStyle="1">
    <w:name w:val="正文首行缩进 211"/>
    <w:basedOn w:val="915"/>
    <w:next w:val="869"/>
    <w:uiPriority w:val="99"/>
    <w:qFormat/>
    <w:pPr>
      <w:ind w:firstLine="420"/>
      <w:spacing w:line="360" w:lineRule="auto"/>
    </w:pPr>
    <w:rPr>
      <w:rFonts w:ascii="宋体" w:hAnsi="宋体" w:eastAsia="宋体"/>
      <w:sz w:val="21"/>
      <w:szCs w:val="20"/>
    </w:rPr>
  </w:style>
  <w:style w:type="paragraph" w:styleId="915" w:customStyle="1">
    <w:name w:val="正文文本缩进11"/>
    <w:basedOn w:val="869"/>
    <w:next w:val="916"/>
    <w:uiPriority w:val="99"/>
    <w:qFormat/>
    <w:pPr>
      <w:ind w:firstLine="645"/>
    </w:pPr>
    <w:rPr>
      <w:rFonts w:ascii="楷体_GB2312" w:eastAsia="楷体_GB2312"/>
      <w:sz w:val="32"/>
      <w:szCs w:val="32"/>
    </w:rPr>
  </w:style>
  <w:style w:type="paragraph" w:styleId="916" w:customStyle="1">
    <w:name w:val="寄信人地址1"/>
    <w:basedOn w:val="869"/>
    <w:uiPriority w:val="0"/>
    <w:qFormat/>
    <w:rPr>
      <w:rFonts w:ascii="Arial" w:hAnsi="Arial"/>
    </w:rPr>
  </w:style>
  <w:style w:type="paragraph" w:styleId="917" w:customStyle="1">
    <w:name w:val="正文首行缩进1"/>
    <w:basedOn w:val="869"/>
    <w:uiPriority w:val="0"/>
    <w:qFormat/>
    <w:pPr>
      <w:ind w:firstLine="200"/>
      <w:spacing w:line="360" w:lineRule="auto"/>
    </w:pPr>
    <w:rPr>
      <w:rFonts w:ascii="仿宋_GB2312" w:eastAsia="仿宋_GB2312"/>
      <w:sz w:val="30"/>
      <w:szCs w:val="30"/>
    </w:rPr>
  </w:style>
  <w:style w:type="paragraph" w:styleId="918" w:customStyle="1">
    <w:name w:val="纯文本1"/>
    <w:basedOn w:val="869"/>
    <w:uiPriority w:val="0"/>
    <w:qFormat/>
    <w:rPr>
      <w:rFonts w:hint="eastAsia" w:ascii="宋体" w:hAnsi="Courier New"/>
      <w:szCs w:val="20"/>
    </w:rPr>
  </w:style>
  <w:style w:type="character" w:styleId="919" w:customStyle="1">
    <w:name w:val="NormalCharacter1"/>
    <w:link w:val="869"/>
    <w:uiPriority w:val="0"/>
    <w:semiHidden/>
    <w:qFormat/>
    <w:rPr>
      <w:rFonts w:asciiTheme="minorHAnsi" w:hAnsiTheme="minorHAnsi" w:eastAsiaTheme="minorEastAsia" w:cstheme="minorBidi"/>
      <w:sz w:val="21"/>
      <w:szCs w:val="24"/>
      <w:lang w:val="en-US" w:eastAsia="zh-CN" w:bidi="ar-SA"/>
    </w:rPr>
  </w:style>
  <w:style w:type="paragraph" w:styleId="920" w:customStyle="1">
    <w:name w:val="列出段落"/>
    <w:basedOn w:val="869"/>
    <w:uiPriority w:val="34"/>
    <w:qFormat/>
    <w:pPr>
      <w:ind w:firstLine="420"/>
      <w:jc w:val="left"/>
      <w:spacing w:after="200"/>
      <w:widowControl/>
    </w:pPr>
    <w:rPr>
      <w:rFonts w:ascii="Tahoma" w:hAnsi="Tahoma" w:eastAsia="微软雅黑" w:cs="Times New Roman"/>
      <w:sz w:val="22"/>
      <w:szCs w:val="22"/>
    </w:rPr>
  </w:style>
  <w:style w:type="paragraph" w:styleId="921" w:customStyle="1">
    <w:name w:val="列出段落2"/>
    <w:basedOn w:val="869"/>
    <w:uiPriority w:val="0"/>
    <w:qFormat/>
    <w:pPr>
      <w:ind w:firstLine="420"/>
    </w:pPr>
    <w:rPr>
      <w:szCs w:val="22"/>
    </w:rPr>
  </w:style>
  <w:style w:type="character" w:styleId="922" w:customStyle="1">
    <w:name w:val="font41"/>
    <w:basedOn w:val="906"/>
    <w:link w:val="869"/>
    <w:uiPriority w:val="0"/>
    <w:qFormat/>
    <w:rPr>
      <w:rFonts w:hint="eastAsia" w:ascii="宋体" w:hAnsi="宋体" w:eastAsia="宋体" w:cs="宋体"/>
      <w:b/>
      <w:bCs/>
      <w:color w:val="000000"/>
      <w:sz w:val="36"/>
      <w:szCs w:val="36"/>
      <w:u w:val="single"/>
    </w:rPr>
  </w:style>
  <w:style w:type="paragraph" w:styleId="923" w:customStyle="1">
    <w:name w:val="正文文本缩进 21"/>
    <w:basedOn w:val="869"/>
    <w:uiPriority w:val="0"/>
    <w:qFormat/>
    <w:pPr>
      <w:ind w:left="-1" w:firstLine="480"/>
      <w:spacing w:line="400" w:lineRule="exact"/>
    </w:pPr>
    <w:rPr>
      <w:rFonts w:ascii="楷体_GB2312" w:eastAsia="楷体_GB2312"/>
      <w:sz w:val="24"/>
    </w:rPr>
  </w:style>
  <w:style w:type="paragraph" w:styleId="924" w:customStyle="1">
    <w:name w:val="标题 11"/>
    <w:basedOn w:val="869"/>
    <w:next w:val="869"/>
    <w:uiPriority w:val="0"/>
    <w:qFormat/>
    <w:pPr>
      <w:keepNext/>
      <w:outlineLvl w:val="0"/>
    </w:pPr>
    <w:rPr>
      <w:rFonts w:ascii="楷体_GB2312" w:eastAsia="楷体_GB2312"/>
      <w:sz w:val="28"/>
      <w:szCs w:val="20"/>
    </w:rPr>
  </w:style>
  <w:style w:type="paragraph" w:styleId="925" w:customStyle="1">
    <w:name w:val="列出段落3"/>
    <w:basedOn w:val="869"/>
    <w:uiPriority w:val="0"/>
    <w:qFormat/>
    <w:pPr>
      <w:ind w:firstLine="420"/>
    </w:pPr>
    <w:rPr>
      <w:rFonts w:ascii="Calibri" w:hAnsi="Calibri" w:cs="Calibri"/>
    </w:rPr>
  </w:style>
  <w:style w:type="table" w:styleId="926" w:customStyle="1">
    <w:name w:val="网格型1"/>
    <w:basedOn w:val="927"/>
    <w:uiPriority w:val="59"/>
    <w:qFormat/>
    <w:tblPr/>
  </w:style>
  <w:style w:type="table" w:styleId="927" w:customStyle="1">
    <w:name w:val="普通表格1"/>
    <w:uiPriority w:val="99"/>
    <w:unhideWhenUsed/>
    <w:qFormat/>
    <w:tblPr/>
  </w:style>
  <w:style w:type="character" w:styleId="928" w:customStyle="1">
    <w:name w:val="font51"/>
    <w:basedOn w:val="873"/>
    <w:uiPriority w:val="0"/>
    <w:qFormat/>
    <w:rPr>
      <w:rFonts w:hint="eastAsia" w:ascii="宋体" w:hAnsi="宋体" w:eastAsia="宋体" w:cs="宋体"/>
      <w:color w:val="ff0000"/>
      <w:sz w:val="22"/>
      <w:szCs w:val="22"/>
      <w:u w:val="none"/>
    </w:rPr>
  </w:style>
  <w:style w:type="character" w:styleId="929" w:customStyle="1">
    <w:name w:val="font81"/>
    <w:basedOn w:val="873"/>
    <w:uiPriority w:val="0"/>
    <w:qFormat/>
    <w:rPr>
      <w:rFonts w:hint="default" w:ascii="Times New Roman" w:hAnsi="Times New Roman" w:cs="Times New Roman"/>
      <w:color w:val="000000"/>
      <w:sz w:val="20"/>
      <w:szCs w:val="20"/>
      <w:u w:val="none"/>
    </w:rPr>
  </w:style>
  <w:style w:type="character" w:styleId="930" w:customStyle="1">
    <w:name w:val="font91"/>
    <w:basedOn w:val="873"/>
    <w:uiPriority w:val="0"/>
    <w:qFormat/>
    <w:rPr>
      <w:rFonts w:hint="eastAsia" w:ascii="宋体" w:hAnsi="宋体" w:eastAsia="宋体" w:cs="宋体"/>
      <w:color w:val="000000"/>
      <w:sz w:val="24"/>
      <w:szCs w:val="24"/>
      <w:u w:val="none"/>
    </w:rPr>
  </w:style>
  <w:style w:type="paragraph" w:styleId="931" w:customStyle="1">
    <w:name w:val="Table Text"/>
    <w:basedOn w:val="869"/>
    <w:uiPriority w:val="0"/>
    <w:semiHidden/>
    <w:qFormat/>
    <w:rPr>
      <w:rFonts w:ascii="宋体" w:hAnsi="宋体" w:eastAsia="宋体" w:cs="宋体"/>
      <w:sz w:val="24"/>
      <w:szCs w:val="24"/>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陆一增</dc:creator>
  <cp:lastModifiedBy>徐瑞</cp:lastModifiedBy>
  <cp:revision>274</cp:revision>
  <dcterms:created xsi:type="dcterms:W3CDTF">2014-10-29T12:08:00Z</dcterms:created>
  <dcterms:modified xsi:type="dcterms:W3CDTF">2026-05-12T02:07:23Z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F9CB375ECB844E0BBA43E97990E8CB79_13</vt:lpwstr>
  </property>
  <property fmtid="{D5CDD505-2E9C-101B-9397-08002B2CF9AE}" pid="4" name="KSOTemplateDocerSaveRecord">
    <vt:lpwstr>eyJoZGlkIjoiOTYyNjM1MmY1NjgzNDI5OTljNzE2MGVjNTYzNTZjNDMiLCJ1c2VySWQiOiIzMTE1NzU5NDgifQ==</vt:lpwstr>
  </property>
</Properties>
</file>