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spacing w:before="120" w:beforeAutospacing="0" w:after="120" w:afterAutospacing="0" w:line="360" w:lineRule="auto"/>
        <w:rPr>
          <w:color w:val="auto"/>
          <w:highlight w:val="none"/>
        </w:rPr>
      </w:pPr>
      <w:r>
        <w:rPr>
          <w:color w:val="auto"/>
          <w:highlight w:val="none"/>
        </w:rPr>
        <w:t xml:space="preserve"> </w:t>
      </w:r>
      <w:r/>
    </w:p>
    <w:p>
      <w:pPr>
        <w:pStyle w:val="66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招标文件</w:t>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spacing w:before="120" w:beforeAutospacing="0" w:after="120" w:afterAutospacing="0" w:line="360" w:lineRule="auto"/>
        <w:rPr>
          <w:rFonts w:hint="eastAsia" w:ascii="宋体" w:hAnsi="宋体" w:cs="宋体" w:eastAsiaTheme="minorEastAsia"/>
          <w:b/>
          <w:bCs/>
          <w:color w:val="auto"/>
          <w:sz w:val="30"/>
          <w:szCs w:val="30"/>
          <w:highlight w:val="none"/>
          <w:lang w:eastAsia="zh-CN"/>
        </w:rPr>
      </w:pPr>
      <w:r>
        <w:rPr>
          <w:rFonts w:ascii="Arial" w:hAnsi="Arial" w:cs="Arial"/>
          <w:b/>
          <w:color w:val="auto"/>
          <w:sz w:val="32"/>
          <w:szCs w:val="32"/>
          <w:highlight w:val="none"/>
        </w:rPr>
        <w:t xml:space="preserve">项目名称：</w:t>
      </w:r>
      <w:r>
        <w:rPr>
          <w:rFonts w:hint="eastAsia" w:ascii="宋体" w:hAnsi="宋体" w:eastAsia="宋体" w:cs="宋体"/>
          <w:b/>
          <w:bCs/>
          <w:color w:val="auto"/>
          <w:sz w:val="30"/>
          <w:szCs w:val="30"/>
          <w:highlight w:val="none"/>
          <w:lang w:eastAsia="zh-CN"/>
        </w:rPr>
        <w:t xml:space="preserve">滨海县滨淮镇生活垃圾清运服务采购项目</w:t>
      </w:r>
      <w:r/>
    </w:p>
    <w:p>
      <w:pPr>
        <w:pStyle w:val="666"/>
        <w:spacing w:before="120" w:beforeAutospacing="0" w:after="120" w:afterAutospacing="0" w:line="360" w:lineRule="auto"/>
        <w:rPr>
          <w:rFonts w:hint="eastAsia" w:ascii="宋体" w:hAnsi="宋体" w:eastAsia="宋体" w:cs="宋体"/>
          <w:b/>
          <w:bCs/>
          <w:color w:val="auto"/>
          <w:sz w:val="30"/>
          <w:szCs w:val="30"/>
          <w:highlight w:val="none"/>
        </w:rPr>
      </w:pPr>
      <w:r>
        <w:rPr>
          <w:rFonts w:hint="eastAsia" w:ascii="Arial" w:hAnsi="Arial" w:cs="Arial"/>
          <w:b/>
          <w:color w:val="auto"/>
          <w:sz w:val="32"/>
          <w:szCs w:val="32"/>
          <w:highlight w:val="none"/>
        </w:rPr>
        <w:t xml:space="preserve">项目编号</w:t>
      </w:r>
      <w:r>
        <w:rPr>
          <w:rFonts w:hint="eastAsia" w:ascii="宋体" w:hAnsi="宋体" w:eastAsia="宋体" w:cs="宋体"/>
          <w:b/>
          <w:bCs/>
          <w:color w:val="auto"/>
          <w:sz w:val="30"/>
          <w:szCs w:val="30"/>
          <w:highlight w:val="none"/>
          <w:lang w:eastAsia="zh-CN"/>
        </w:rPr>
        <w:t xml:space="preserve">：JSZC-320922-CTGL-G2026-0008</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滨海县滨淮镇人民政府</w:t>
      </w:r>
      <w:r/>
    </w:p>
    <w:p>
      <w:pPr>
        <w:pStyle w:val="66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2026</w:t>
      </w:r>
      <w:r>
        <w:rPr>
          <w:rFonts w:ascii="Arial" w:hAnsi="Arial" w:cs="Arial"/>
          <w:b/>
          <w:color w:val="auto"/>
          <w:sz w:val="32"/>
          <w:szCs w:val="32"/>
          <w:highlight w:val="none"/>
        </w:rPr>
        <w:t xml:space="preserve">年</w:t>
      </w:r>
      <w:r>
        <w:rPr>
          <w:rFonts w:hint="eastAsia" w:ascii="Arial" w:hAnsi="Arial" w:eastAsia="宋体" w:cs="Arial"/>
          <w:b/>
          <w:color w:val="auto"/>
          <w:sz w:val="32"/>
          <w:szCs w:val="32"/>
          <w:highlight w:val="none"/>
          <w:lang w:val="en-US" w:eastAsia="zh-CN"/>
        </w:rPr>
        <w:t xml:space="preserve">9</w:t>
      </w:r>
      <w:r>
        <w:rPr>
          <w:rFonts w:ascii="Arial" w:hAnsi="Arial" w:cs="Arial"/>
          <w:b/>
          <w:color w:val="auto"/>
          <w:sz w:val="32"/>
          <w:szCs w:val="32"/>
          <w:highlight w:val="none"/>
        </w:rPr>
        <w:t xml:space="preserve">月</w:t>
      </w:r>
      <w:r/>
    </w:p>
    <w:p>
      <w:pPr>
        <w:pStyle w:val="66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6"/>
        <w:jc w:val="center"/>
        <w:spacing w:beforeAutospacing="0" w:afterAutospacing="0" w:line="360" w:lineRule="auto"/>
        <w:rPr>
          <w:color w:val="auto"/>
          <w:highlight w:val="none"/>
        </w:rPr>
      </w:pPr>
      <w:r/>
      <w:bookmarkStart w:id="0" w:name="_Toc120614210"/>
      <w:r/>
      <w:bookmarkStart w:id="1" w:name="_Toc20823272"/>
      <w:r/>
      <w:bookmarkStart w:id="2" w:name="_Toc513029200"/>
      <w:r/>
      <w:bookmarkStart w:id="3" w:name="_Toc479757206"/>
      <w:r/>
      <w:bookmarkStart w:id="4" w:name="_Toc523127445"/>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left="2160" w:hanging="1440"/>
        <w:jc w:val="both"/>
        <w:spacing w:beforeAutospacing="0" w:afterAutospacing="0" w:line="36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第一章  招标公告</w:t>
      </w:r>
      <w:r/>
    </w:p>
    <w:p>
      <w:pPr>
        <w:pStyle w:val="666"/>
        <w:ind w:left="2160" w:hanging="1440"/>
        <w:jc w:val="both"/>
        <w:spacing w:beforeAutospacing="0" w:afterAutospacing="0" w:line="36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第二章  投标人须知 </w:t>
      </w:r>
      <w:r/>
    </w:p>
    <w:p>
      <w:pPr>
        <w:pStyle w:val="666"/>
        <w:ind w:firstLine="72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第三章  合同文本</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第四章  采购需求</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第五章  评标方法与评标标准</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第六章  投标文件格式</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sectPr>
          <w:footnotePr/>
          <w:endnotePr/>
          <w:type w:val="nextPage"/>
          <w:pgSz w:w="11906" w:h="16838" w:orient="portrait"/>
          <w:pgMar w:top="1440" w:right="1701" w:bottom="1440" w:left="1701" w:header="851" w:footer="992" w:gutter="0"/>
          <w:cols w:num="1" w:sep="0" w:space="425" w:equalWidth="1"/>
          <w:docGrid w:linePitch="360"/>
        </w:sectPr>
      </w:pPr>
      <w:r>
        <w:rPr>
          <w:color w:val="auto"/>
          <w:highlight w:val="none"/>
        </w:rPr>
      </w:r>
      <w:r/>
    </w:p>
    <w:p>
      <w:pPr>
        <w:pStyle w:val="666"/>
        <w:jc w:val="center"/>
        <w:spacing w:beforeAutospacing="0" w:afterAutospacing="0" w:line="360" w:lineRule="auto"/>
        <w:rPr>
          <w:rFonts w:eastAsia="黑体"/>
          <w:color w:val="auto"/>
          <w:sz w:val="48"/>
          <w:szCs w:val="48"/>
          <w:highlight w:val="none"/>
        </w:rPr>
      </w:pPr>
      <w:r>
        <w:rPr>
          <w:rFonts w:hint="eastAsia" w:ascii="黑体" w:hAnsi="宋体" w:eastAsia="黑体" w:cs="黑体"/>
          <w:color w:val="auto"/>
          <w:sz w:val="48"/>
          <w:szCs w:val="48"/>
          <w:highlight w:val="none"/>
        </w:rPr>
        <w:t xml:space="preserve">第一章 招标公告</w:t>
      </w:r>
      <w:r/>
    </w:p>
    <w:p>
      <w:pPr>
        <w:pStyle w:val="666"/>
        <w:ind w:firstLine="480"/>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666"/>
        <w:ind w:firstLine="480"/>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滨海县滨淮镇生活垃圾清运服务采购项目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2026年</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21</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09</w:t>
      </w:r>
      <w:r>
        <w:rPr>
          <w:rFonts w:hint="eastAsia" w:ascii="宋体" w:hAnsi="宋体" w:eastAsia="宋体" w:cs="宋体"/>
          <w:color w:val="auto"/>
          <w:highlight w:val="none"/>
          <w:u w:val="single"/>
        </w:rPr>
        <w:t xml:space="preserve">点00分00秒（</w:t>
      </w:r>
      <w:r>
        <w:rPr>
          <w:rFonts w:hint="eastAsia" w:ascii="宋体" w:hAnsi="宋体" w:eastAsia="宋体" w:cs="宋体"/>
          <w:color w:val="auto"/>
          <w:highlight w:val="none"/>
        </w:rPr>
        <w:t xml:space="preserve">北京时间）前递交投标文件。</w:t>
      </w:r>
      <w:r/>
    </w:p>
    <w:p>
      <w:pPr>
        <w:pStyle w:val="666"/>
        <w:ind w:firstLine="498"/>
        <w:jc w:val="both"/>
        <w:keepLines/>
        <w:keepNext/>
        <w:pageBreakBefore w:val="0"/>
        <w:spacing w:beforeAutospacing="0" w:afterAutospacing="0" w:line="500" w:lineRule="exact"/>
        <w:rPr>
          <w:rFonts w:hint="eastAsia" w:ascii="宋体" w:hAnsi="宋体" w:eastAsia="宋体" w:cs="宋体"/>
          <w:color w:val="auto"/>
          <w:highlight w:val="none"/>
        </w:rPr>
      </w:pPr>
      <w:r/>
      <w:bookmarkStart w:id="6" w:name="_Toc28359079"/>
      <w:r/>
      <w:bookmarkStart w:id="7" w:name="_Hlk24379207"/>
      <w:r/>
      <w:bookmarkStart w:id="8" w:name="_Toc35393790"/>
      <w:r/>
      <w:bookmarkStart w:id="9" w:name="_Toc38985263"/>
      <w:r/>
      <w:bookmarkStart w:id="10" w:name="_Toc35393621"/>
      <w:r/>
      <w:bookmarkStart w:id="11" w:name="_Toc28359002"/>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666"/>
        <w:ind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JSZC-320922-CTGL-G2026-0008</w:t>
      </w:r>
      <w:r>
        <w:rPr>
          <w:rFonts w:hint="eastAsia" w:ascii="宋体" w:hAnsi="宋体" w:eastAsia="宋体" w:cs="宋体"/>
          <w:color w:val="auto"/>
          <w:highlight w:val="none"/>
          <w:lang w:val="en-US" w:eastAsia="zh-CN"/>
        </w:rPr>
        <w:t xml:space="preserve"> </w:t>
      </w:r>
      <w:r/>
    </w:p>
    <w:p>
      <w:pPr>
        <w:pStyle w:val="666"/>
        <w:ind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滨海县滨淮镇生活垃圾清运服务采购项目</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3.预算金额：</w:t>
      </w:r>
      <w:r>
        <w:rPr>
          <w:rFonts w:hint="eastAsia" w:ascii="宋体" w:hAnsi="宋体" w:eastAsia="宋体" w:cs="宋体"/>
          <w:color w:val="auto"/>
          <w:highlight w:val="none"/>
          <w:shd w:val="clear" w:color="auto" w:fill="ffffff"/>
          <w:lang w:val="en-US" w:eastAsia="zh-CN"/>
        </w:rPr>
        <w:t xml:space="preserve">269.53</w:t>
      </w:r>
      <w:r>
        <w:rPr>
          <w:rFonts w:hint="eastAsia" w:ascii="宋体" w:hAnsi="宋体" w:eastAsia="宋体" w:cs="宋体"/>
          <w:color w:val="auto"/>
          <w:highlight w:val="none"/>
          <w:shd w:val="clear" w:color="auto" w:fill="ffffff"/>
        </w:rPr>
        <w:t xml:space="preserve">万元</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一标段：预算单价127元/吨，总价约63.50万元；二标段：预算单价126元/吨，总价约123.48万元；三标段预算单价127元/吨，总价约82.55万元</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 xml:space="preserve">4.最高限价：</w:t>
      </w:r>
      <w:r>
        <w:rPr>
          <w:rFonts w:hint="eastAsia" w:ascii="宋体" w:hAnsi="宋体" w:eastAsia="宋体" w:cs="宋体"/>
          <w:color w:val="auto"/>
          <w:highlight w:val="none"/>
          <w:shd w:val="clear" w:color="auto" w:fill="ffffff"/>
          <w:lang w:val="en-US" w:eastAsia="zh-CN"/>
        </w:rPr>
        <w:t xml:space="preserve">本项目采用单价招标，工程量按实结算。</w:t>
      </w:r>
      <w:r/>
    </w:p>
    <w:p>
      <w:pPr>
        <w:pStyle w:val="666"/>
        <w:ind w:firstLine="480"/>
        <w:jc w:val="both"/>
        <w:pageBreakBefore w:val="0"/>
        <w:spacing w:beforeAutospacing="0" w:afterAutospacing="0" w:line="360" w:lineRule="auto"/>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一标段：115元/吨；二标段：112元/吨；三标段：115元/吨。</w:t>
      </w:r>
      <w:r>
        <w:rPr>
          <w:rFonts w:hint="eastAsia" w:ascii="宋体" w:hAnsi="宋体" w:eastAsia="宋体" w:cs="宋体"/>
          <w:i w:val="0"/>
          <w:iCs w:val="0"/>
          <w:caps w:val="0"/>
          <w:color w:val="auto"/>
          <w:spacing w:val="0"/>
          <w:sz w:val="24"/>
          <w:szCs w:val="24"/>
          <w:highlight w:val="none"/>
          <w:shd w:val="clear" w:color="auto" w:fill="ffffff"/>
        </w:rPr>
        <w:t xml:space="preserve">投标报价高于单项最高限价的，视为无效标书。</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5.</w:t>
      </w:r>
      <w:r>
        <w:rPr>
          <w:rFonts w:hint="eastAsia" w:ascii="宋体" w:hAnsi="宋体" w:eastAsia="宋体" w:cs="宋体"/>
          <w:color w:val="auto"/>
          <w:highlight w:val="none"/>
          <w:shd w:val="clear" w:color="auto" w:fill="ffffff"/>
        </w:rPr>
        <w:t xml:space="preserve">采购需求（简介）：根据县委办公室县政府办公室《滨海县农村生活垃圾收运绩效考核办法的通知 》【滨办通(2023)156号】的有关要求，结合镇生活垃圾清运实际情况，现对全镇垃圾清运工作采购。项目分为三个</w:t>
      </w:r>
      <w:r>
        <w:rPr>
          <w:rFonts w:hint="eastAsia" w:ascii="宋体" w:hAnsi="宋体" w:eastAsia="宋体" w:cs="宋体"/>
          <w:color w:val="auto"/>
          <w:highlight w:val="none"/>
          <w:shd w:val="clear" w:color="auto" w:fill="ffffff"/>
          <w:lang w:val="en-US" w:eastAsia="zh-CN"/>
        </w:rPr>
        <w:t xml:space="preserve">标段</w:t>
      </w:r>
      <w:r>
        <w:rPr>
          <w:rFonts w:hint="eastAsia" w:ascii="宋体" w:hAnsi="宋体" w:eastAsia="宋体" w:cs="宋体"/>
          <w:color w:val="auto"/>
          <w:highlight w:val="none"/>
          <w:shd w:val="clear" w:color="auto" w:fill="ffffff"/>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val="en-US" w:eastAsia="zh-CN"/>
        </w:rPr>
        <w:t xml:space="preserve">一标段：</w:t>
      </w:r>
      <w:r>
        <w:rPr>
          <w:rFonts w:hint="eastAsia" w:ascii="宋体" w:hAnsi="宋体" w:eastAsia="宋体" w:cs="宋体"/>
          <w:color w:val="auto"/>
          <w:highlight w:val="none"/>
          <w:shd w:val="clear" w:color="auto" w:fill="ffffff"/>
        </w:rPr>
        <w:t xml:space="preserve">东片区5个村（新垦、东滨、建东、东罾、玉华）</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垃圾清运</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rPr>
        <w:t xml:space="preserve">约5000吨</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val="en-US" w:eastAsia="zh-CN"/>
        </w:rPr>
        <w:t xml:space="preserve">二标段：</w:t>
      </w:r>
      <w:r>
        <w:rPr>
          <w:rFonts w:hint="eastAsia" w:ascii="宋体" w:hAnsi="宋体" w:eastAsia="宋体" w:cs="宋体"/>
          <w:color w:val="auto"/>
          <w:highlight w:val="none"/>
          <w:shd w:val="clear" w:color="auto" w:fill="ffffff"/>
        </w:rPr>
        <w:t xml:space="preserve">中片区包含10个村（建西、沈滩、合新、硝场、新岭社区、双树、双舍、长兴、公玉、河西）</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rPr>
        <w:t xml:space="preserve">运约9800吨</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三标段：</w:t>
      </w:r>
      <w:r>
        <w:rPr>
          <w:rFonts w:hint="eastAsia" w:ascii="宋体" w:hAnsi="宋体" w:eastAsia="宋体" w:cs="宋体"/>
          <w:color w:val="auto"/>
          <w:highlight w:val="none"/>
          <w:shd w:val="clear" w:color="auto" w:fill="ffffff"/>
        </w:rPr>
        <w:t xml:space="preserve">西片区包含12个村（玉龙、陆塘、樊集、新圩、临淮、康庄、城门、倪滩、山星、双建、梁港、建民）</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垃圾清运</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lang w:eastAsia="zh-CN"/>
        </w:rPr>
        <w:t xml:space="preserve">约6500吨</w:t>
      </w:r>
      <w:r>
        <w:rPr>
          <w:rFonts w:hint="eastAsia" w:ascii="宋体" w:hAnsi="宋体" w:eastAsia="宋体" w:cs="宋体"/>
          <w:color w:val="auto"/>
          <w:highlight w:val="none"/>
          <w:shd w:val="clear" w:color="auto" w:fill="ffffff"/>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rPr>
        <w:t xml:space="preserve">本次招标项目共分</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个标段，各投标人可对本项目部分标段或全部标段进行投标,但每个投标人仅能中一个标段（兼投不兼中），定标顺序为一标段→二标段→</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w:t>
      </w:r>
      <w:r>
        <w:rPr>
          <w:rFonts w:hint="eastAsia" w:ascii="宋体" w:hAnsi="宋体" w:eastAsia="宋体" w:cs="宋体"/>
          <w:b/>
          <w:bCs/>
          <w:i w:val="0"/>
          <w:iCs w:val="0"/>
          <w:caps w:val="0"/>
          <w:color w:val="auto"/>
          <w:spacing w:val="0"/>
          <w:sz w:val="24"/>
          <w:szCs w:val="24"/>
          <w:highlight w:val="none"/>
          <w:shd w:val="clear" w:color="auto" w:fill="ffffff"/>
        </w:rPr>
        <w:t xml:space="preserve">标段，在上一标段评审中被确定为第一中标候选人的投标人，报价可继续参与下一标段的评审，但不再被推荐为下一标段的中标候选人。</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6.合同履行期限：</w:t>
      </w:r>
      <w:r>
        <w:rPr>
          <w:rFonts w:hint="eastAsia" w:ascii="宋体" w:hAnsi="宋体" w:eastAsia="宋体" w:cs="宋体"/>
          <w:color w:val="auto"/>
          <w:highlight w:val="none"/>
          <w:shd w:val="clear" w:color="auto" w:fill="ffffff"/>
          <w:lang w:val="en-US" w:eastAsia="zh-CN"/>
        </w:rPr>
        <w:t xml:space="preserve">1</w:t>
      </w: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年</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7</w:t>
      </w:r>
      <w:r>
        <w:rPr>
          <w:rFonts w:hint="eastAsia" w:ascii="宋体" w:hAnsi="宋体" w:eastAsia="宋体" w:cs="宋体"/>
          <w:color w:val="auto"/>
          <w:highlight w:val="none"/>
          <w:shd w:val="clear" w:color="auto" w:fill="ffffff"/>
        </w:rPr>
        <w:t xml:space="preserve">.服务地点：</w:t>
      </w:r>
      <w:r>
        <w:rPr>
          <w:rFonts w:hint="eastAsia" w:ascii="宋体" w:hAnsi="宋体" w:eastAsia="宋体" w:cs="宋体"/>
          <w:color w:val="auto"/>
          <w:highlight w:val="none"/>
          <w:shd w:val="clear" w:color="auto" w:fill="ffffff"/>
          <w:lang w:eastAsia="zh-CN"/>
        </w:rPr>
        <w:t xml:space="preserve">滨海县滨淮镇</w:t>
      </w:r>
      <w:r>
        <w:rPr>
          <w:rFonts w:hint="eastAsia" w:ascii="宋体" w:hAnsi="宋体" w:eastAsia="宋体" w:cs="宋体"/>
          <w:color w:val="auto"/>
          <w:highlight w:val="none"/>
          <w:shd w:val="clear" w:color="auto" w:fill="ffffff"/>
        </w:rPr>
        <w:t xml:space="preserve">（采购人指定地点）</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8.</w:t>
      </w:r>
      <w:r>
        <w:rPr>
          <w:rFonts w:hint="eastAsia" w:ascii="宋体" w:hAnsi="宋体" w:eastAsia="宋体" w:cs="宋体"/>
          <w:color w:val="auto"/>
          <w:highlight w:val="none"/>
          <w:shd w:val="clear" w:color="auto" w:fill="ffffff"/>
        </w:rPr>
        <w:t xml:space="preserve">本项目（是/否）属于专门面向中小企业采购的项目：</w:t>
      </w:r>
      <w:r>
        <w:rPr>
          <w:rFonts w:hint="eastAsia" w:ascii="宋体" w:hAnsi="宋体" w:eastAsia="宋体" w:cs="宋体"/>
          <w:color w:val="auto"/>
          <w:highlight w:val="none"/>
          <w:shd w:val="clear" w:color="auto" w:fill="ffffff"/>
          <w:lang w:val="en-US" w:eastAsia="zh-CN"/>
        </w:rPr>
        <w:t xml:space="preserve">是</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9.本项目不接受联合体参与投标</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bookmarkStart w:id="12" w:name="_Toc35393791"/>
      <w:r/>
      <w:bookmarkStart w:id="13" w:name="_Toc28359080"/>
      <w:r/>
      <w:bookmarkStart w:id="14" w:name="_Toc38985264"/>
      <w:r/>
      <w:bookmarkStart w:id="15" w:name="_Toc28359003"/>
      <w:r/>
      <w:bookmarkStart w:id="16" w:name="_Toc35393622"/>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1.1法人或者其他组织的营业执照等证明文件，自然人的身份证明；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1.2上一年度的财务状况报告（至少提供资产负债表、利润表、现金流量表，投标人成立不满一年无需提供）；</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666"/>
        <w:ind w:firstLine="480"/>
        <w:jc w:val="both"/>
        <w:pageBreakBefore w:val="0"/>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Cs/>
          <w:color w:val="auto"/>
          <w:sz w:val="24"/>
          <w:szCs w:val="22"/>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color w:val="auto"/>
          <w:highlight w:val="none"/>
          <w:u w:val="none"/>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rPr>
          <w:rFonts w:hint="eastAsia" w:ascii="宋体" w:hAnsi="宋体" w:eastAsia="宋体" w:cs="宋体"/>
          <w:color w:val="auto"/>
          <w:highlight w:val="none"/>
          <w:u w:val="none"/>
        </w:rPr>
        <w:t xml:space="preserve">不接受联合体参与投标</w:t>
      </w:r>
      <w:r>
        <w:rPr>
          <w:rFonts w:hint="eastAsia" w:ascii="宋体" w:hAnsi="宋体" w:eastAsia="宋体" w:cs="宋体"/>
          <w:color w:val="auto"/>
          <w:highlight w:val="none"/>
        </w:rPr>
        <w:t xml:space="preserve">。</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jc w:val="left"/>
        <w:pageBreakBefore w:val="0"/>
        <w:spacing w:line="360" w:lineRule="auto"/>
        <w:widowControl/>
        <w:rPr>
          <w:rFonts w:hint="eastAsia" w:ascii="宋体" w:hAnsi="宋体" w:eastAsia="宋体" w:cs="宋体"/>
          <w:color w:val="auto"/>
          <w:sz w:val="24"/>
          <w:highlight w:val="none"/>
        </w:rPr>
      </w:pPr>
      <w:r/>
      <w:bookmarkStart w:id="17" w:name="_Toc38985266"/>
      <w:r/>
      <w:bookmarkStart w:id="18" w:name="_Toc28359082"/>
      <w:r/>
      <w:bookmarkStart w:id="19" w:name="_Toc35393793"/>
      <w:r/>
      <w:bookmarkStart w:id="20" w:name="_Toc35393624"/>
      <w:r/>
      <w:bookmarkStart w:id="21" w:name="_Toc28359005"/>
      <w:r>
        <w:rPr>
          <w:rFonts w:hint="eastAsia" w:ascii="宋体" w:hAnsi="宋体" w:eastAsia="宋体" w:cs="宋体"/>
          <w:color w:val="auto"/>
          <w:sz w:val="24"/>
          <w:highlight w:val="none"/>
        </w:rPr>
        <w:t xml:space="preserve">1.时间：</w:t>
      </w:r>
      <w:bookmarkEnd w:id="17"/>
      <w:r/>
      <w:bookmarkEnd w:id="18"/>
      <w:r/>
      <w:bookmarkEnd w:id="19"/>
      <w:r/>
      <w:bookmarkEnd w:id="20"/>
      <w:r/>
      <w:bookmarkEnd w:id="21"/>
      <w:r>
        <w:rPr>
          <w:rFonts w:hint="eastAsia" w:ascii="宋体" w:hAnsi="宋体" w:eastAsia="宋体" w:cs="宋体"/>
          <w:color w:val="auto"/>
          <w:sz w:val="24"/>
          <w:highlight w:val="none"/>
        </w:rPr>
        <w:t xml:space="preserve">自招标文件公告发布之日起5个工作日。</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日9点00分00秒（北京时间）</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w:t>
      </w:r>
      <w:r>
        <w:rPr>
          <w:rFonts w:hint="eastAsia" w:ascii="宋体" w:hAnsi="宋体" w:eastAsia="宋体" w:cs="宋体"/>
          <w:color w:val="auto"/>
          <w:sz w:val="24"/>
          <w:highlight w:val="none"/>
        </w:rPr>
        <w:t xml:space="preserve">系统</w:t>
      </w:r>
      <w:r>
        <w:rPr>
          <w:rFonts w:hint="eastAsia" w:ascii="宋体" w:hAnsi="宋体" w:eastAsia="宋体" w:cs="宋体"/>
          <w:color w:val="auto"/>
          <w:sz w:val="24"/>
          <w:highlight w:val="none"/>
        </w:rPr>
        <w:t xml:space="preserve">。</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bookmarkStart w:id="22" w:name="_Toc28359084"/>
      <w:r/>
      <w:bookmarkStart w:id="23" w:name="_Toc35393625"/>
      <w:r/>
      <w:bookmarkStart w:id="24" w:name="_Toc28359007"/>
      <w:r/>
      <w:bookmarkStart w:id="25" w:name="_Toc35393794"/>
      <w:r/>
      <w:bookmarkStart w:id="26" w:name="_Toc38985267"/>
      <w:r>
        <w:rPr>
          <w:rFonts w:hint="eastAsia" w:ascii="宋体" w:hAnsi="宋体" w:eastAsia="宋体" w:cs="宋体"/>
          <w:b/>
          <w:color w:val="auto"/>
          <w:highlight w:val="none"/>
        </w:rPr>
        <w:t xml:space="preserve">五、公告期限</w:t>
      </w:r>
      <w:bookmarkEnd w:id="22"/>
      <w:r/>
      <w:bookmarkEnd w:id="23"/>
      <w:r/>
      <w:bookmarkEnd w:id="24"/>
      <w:r/>
      <w:bookmarkEnd w:id="25"/>
      <w:r/>
      <w:bookmarkEnd w:id="26"/>
      <w:r/>
      <w:r/>
    </w:p>
    <w:p>
      <w:pPr>
        <w:pStyle w:val="666"/>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bookmarkStart w:id="27" w:name="_Toc35393626"/>
      <w:r/>
      <w:bookmarkStart w:id="28" w:name="_Toc35393795"/>
      <w:r/>
      <w:bookmarkStart w:id="29" w:name="_Toc38985268"/>
      <w:r>
        <w:rPr>
          <w:rFonts w:hint="eastAsia" w:ascii="宋体" w:hAnsi="宋体" w:eastAsia="宋体" w:cs="宋体"/>
          <w:color w:val="auto"/>
          <w:highlight w:val="none"/>
          <w:shd w:val="clear" w:color="auto" w:fill="ffffff"/>
        </w:rPr>
        <w:t xml:space="preserve">自本公告发布之日起5个工作日。</w:t>
      </w:r>
      <w:bookmarkEnd w:id="27"/>
      <w:r/>
      <w:bookmarkEnd w:id="28"/>
      <w:r/>
      <w:bookmarkEnd w:id="29"/>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666"/>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bookmarkStart w:id="30"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ageBreakBefore w:val="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领取CA和办理电子签章（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将数据电文形式的采购文件加载至“苏采云”系统，供潜在供应商下载或者查阅。</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3.有关本次招标的事项若存在变动或修改，敬请及时关注滨海县政府</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在“中国政府采购网”“江苏政府采购网”“盐城市政府采购网”发布的更正公告。</w:t>
      </w:r>
      <w:r/>
    </w:p>
    <w:p>
      <w:pPr>
        <w:pStyle w:val="666"/>
        <w:ind w:firstLine="48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635"/>
        <w:ind w:firstLine="480"/>
        <w:jc w:val="both"/>
        <w:pageBreakBefore w:val="0"/>
        <w:spacing w:beforeAutospacing="0" w:afterAutospacing="0" w:line="360" w:lineRule="auto"/>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0"/>
      <w:r/>
      <w:r/>
    </w:p>
    <w:p>
      <w:pPr>
        <w:ind w:firstLine="480"/>
        <w:jc w:val="left"/>
        <w:pageBreakBefore w:val="0"/>
        <w:spacing w:line="360" w:lineRule="auto"/>
        <w:widowControl/>
        <w:rPr>
          <w:rFonts w:hint="eastAsia" w:ascii="宋体" w:hAnsi="宋体" w:eastAsia="宋体" w:cs="宋体"/>
          <w:color w:val="auto"/>
          <w:sz w:val="24"/>
          <w:highlight w:val="none"/>
        </w:rPr>
      </w:pPr>
      <w:r/>
      <w:bookmarkStart w:id="31" w:name="_Toc28359009"/>
      <w:r>
        <w:rPr>
          <w:rFonts w:hint="eastAsia" w:ascii="宋体" w:hAnsi="宋体" w:eastAsia="宋体" w:cs="宋体"/>
          <w:color w:val="auto"/>
          <w:sz w:val="24"/>
          <w:highlight w:val="none"/>
        </w:rPr>
        <w:t xml:space="preserve">1.采购人信息</w:t>
      </w:r>
      <w:r/>
    </w:p>
    <w:p>
      <w:pPr>
        <w:ind w:firstLine="480"/>
        <w:jc w:val="left"/>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滨海县滨淮镇人民政府</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szCs w:val="24"/>
          <w:highlight w:val="none"/>
          <w:lang w:val="en-US" w:eastAsia="zh-CN"/>
        </w:rPr>
        <w:t xml:space="preserve">江苏省盐城市滨海县滨淮镇新岭街</w:t>
      </w:r>
      <w:r/>
    </w:p>
    <w:p>
      <w:pPr>
        <w:ind w:firstLine="480"/>
        <w:jc w:val="left"/>
        <w:pageBreakBefore w:val="0"/>
        <w:spacing w:line="360" w:lineRule="auto"/>
        <w:widowControl/>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szCs w:val="24"/>
          <w:highlight w:val="none"/>
          <w:lang w:val="en-US" w:eastAsia="zh-CN"/>
        </w:rPr>
        <w:t xml:space="preserve">张先生</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13815516630</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szCs w:val="24"/>
          <w:highlight w:val="none"/>
        </w:rPr>
        <w:t xml:space="preserve">采购代理机构信息</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szCs w:val="24"/>
          <w:highlight w:val="none"/>
          <w:lang w:val="en-US" w:eastAsia="zh-CN"/>
        </w:rPr>
        <w:t xml:space="preserve">江苏辰通项目管理有限公司</w:t>
      </w:r>
      <w:r/>
    </w:p>
    <w:p>
      <w:pPr>
        <w:ind w:left="0" w:firstLine="480"/>
        <w:keepLines w:val="0"/>
        <w:keepNext w:val="0"/>
        <w:pageBreakBefore w:val="0"/>
        <w:spacing w:line="360" w:lineRule="auto"/>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szCs w:val="24"/>
          <w:highlight w:val="none"/>
          <w:lang w:val="en-US" w:eastAsia="zh-CN"/>
        </w:rPr>
        <w:t xml:space="preserve">建湖县秀夫南路1699-9号</w:t>
      </w:r>
      <w:r/>
    </w:p>
    <w:p>
      <w:pPr>
        <w:ind w:firstLine="480"/>
        <w:jc w:val="left"/>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王先生</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15751125691</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szCs w:val="24"/>
          <w:highlight w:val="none"/>
          <w:lang w:val="en-US" w:eastAsia="zh-CN"/>
        </w:rPr>
        <w:t xml:space="preserve">王先生</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val="en-US" w:eastAsia="zh-CN"/>
        </w:rPr>
        <w:t xml:space="preserve">1575112569</w:t>
      </w: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黑体" w:hAnsi="宋体" w:eastAsia="黑体" w:cs="黑体"/>
          <w:b/>
          <w:color w:val="auto"/>
          <w:sz w:val="48"/>
          <w:szCs w:val="48"/>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highlight w:val="none"/>
        </w:rPr>
        <w:t xml:space="preserve"> </w:t>
      </w:r>
      <w:bookmarkStart w:id="32" w:name="_Toc120614211"/>
      <w:r>
        <w:rPr>
          <w:rFonts w:hint="eastAsia" w:ascii="宋体" w:hAnsi="宋体" w:eastAsia="宋体" w:cs="宋体"/>
          <w:color w:val="auto"/>
          <w:highlight w:val="none"/>
        </w:rPr>
        <w:t xml:space="preserve">          </w:t>
      </w:r>
      <w:r>
        <w:rPr>
          <w:rFonts w:hint="eastAsia" w:ascii="宋体" w:hAnsi="宋体" w:eastAsia="宋体" w:cs="宋体"/>
          <w:color w:val="auto"/>
          <w:sz w:val="48"/>
          <w:szCs w:val="48"/>
          <w:highlight w:val="none"/>
        </w:rPr>
        <w:t xml:space="preserve"> </w:t>
      </w:r>
      <w:r>
        <w:rPr>
          <w:rFonts w:hint="eastAsia" w:ascii="黑体" w:hAnsi="宋体" w:eastAsia="黑体" w:cs="黑体"/>
          <w:b/>
          <w:color w:val="auto"/>
          <w:sz w:val="48"/>
          <w:szCs w:val="48"/>
          <w:highlight w:val="none"/>
        </w:rPr>
        <w:t xml:space="preserve">第二章 </w:t>
      </w:r>
      <w:bookmarkEnd w:id="32"/>
      <w:r/>
      <w:bookmarkStart w:id="33" w:name="_Toc120614213"/>
      <w:r/>
      <w:bookmarkStart w:id="34" w:name="_Toc513029202"/>
      <w:r/>
      <w:bookmarkStart w:id="35" w:name="_Toc16938518"/>
      <w:r/>
      <w:bookmarkStart w:id="36" w:name="_Toc20823274"/>
      <w:r>
        <w:rPr>
          <w:rFonts w:hint="eastAsia" w:ascii="黑体" w:hAnsi="宋体" w:eastAsia="黑体" w:cs="黑体"/>
          <w:b/>
          <w:color w:val="auto"/>
          <w:sz w:val="48"/>
          <w:szCs w:val="48"/>
          <w:highlight w:val="none"/>
        </w:rPr>
        <w:t xml:space="preserve">投标人须知</w:t>
      </w:r>
      <w:bookmarkEnd w:id="33"/>
      <w:r/>
      <w:bookmarkEnd w:id="34"/>
      <w:r/>
      <w:bookmarkEnd w:id="35"/>
      <w:r/>
      <w:bookmarkEnd w:id="36"/>
      <w:r/>
      <w:bookmarkStart w:id="37" w:name="_Toc120614214"/>
      <w:r/>
      <w:bookmarkStart w:id="38" w:name="_Toc20823275"/>
      <w:r/>
      <w:bookmarkStart w:id="39" w:name="_Toc16938519"/>
      <w:r/>
      <w:bookmarkStart w:id="40" w:name="_Toc513029203"/>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一、总则</w:t>
      </w:r>
      <w:bookmarkEnd w:id="37"/>
      <w:r/>
      <w:bookmarkEnd w:id="38"/>
      <w:r/>
      <w:bookmarkEnd w:id="39"/>
      <w:r/>
      <w:bookmarkEnd w:id="4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1" w:name="_Toc16938520"/>
      <w:r/>
      <w:bookmarkStart w:id="42" w:name="_Toc513029204"/>
      <w:r/>
      <w:bookmarkStart w:id="43" w:name="_Toc458694821"/>
      <w:r/>
      <w:bookmarkStart w:id="44" w:name="_Toc20823276"/>
      <w:r>
        <w:rPr>
          <w:rFonts w:hint="eastAsia" w:ascii="宋体" w:hAnsi="宋体" w:eastAsia="宋体" w:cs="宋体"/>
          <w:color w:val="auto"/>
          <w:highlight w:val="none"/>
        </w:rPr>
        <w:t xml:space="preserve">1</w:t>
      </w:r>
      <w:bookmarkEnd w:id="41"/>
      <w:r>
        <w:rPr>
          <w:rFonts w:hint="eastAsia" w:ascii="宋体" w:hAnsi="宋体" w:eastAsia="宋体" w:cs="宋体"/>
          <w:color w:val="auto"/>
          <w:highlight w:val="none"/>
        </w:rPr>
        <w:t xml:space="preserve">、招标方式</w:t>
      </w:r>
      <w:bookmarkEnd w:id="42"/>
      <w:r/>
      <w:bookmarkEnd w:id="43"/>
      <w:r/>
      <w:bookmarkEnd w:id="4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5" w:name="_Toc513029205"/>
      <w:r/>
      <w:bookmarkStart w:id="46" w:name="_Toc16938521"/>
      <w:r/>
      <w:bookmarkStart w:id="47" w:name="_Toc20823277"/>
      <w:r>
        <w:rPr>
          <w:rFonts w:hint="eastAsia" w:ascii="宋体" w:hAnsi="宋体" w:eastAsia="宋体" w:cs="宋体"/>
          <w:color w:val="auto"/>
          <w:highlight w:val="none"/>
        </w:rPr>
        <w:t xml:space="preserve">2、合格的投标人</w:t>
      </w:r>
      <w:bookmarkEnd w:id="45"/>
      <w:r/>
      <w:bookmarkEnd w:id="46"/>
      <w:r/>
      <w:bookmarkEnd w:id="4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8" w:name="_Toc16938522"/>
      <w:r/>
      <w:bookmarkStart w:id="49" w:name="_Toc513029206"/>
      <w:r/>
      <w:bookmarkStart w:id="50" w:name="_Toc20823278"/>
      <w:r/>
      <w:bookmarkStart w:id="51" w:name="_Toc16938523"/>
      <w:r/>
      <w:bookmarkStart w:id="52" w:name="_Toc513029207"/>
      <w:r/>
      <w:bookmarkStart w:id="53" w:name="_Toc462564067"/>
      <w:r/>
      <w:bookmarkStart w:id="54" w:name="_Toc20823279"/>
      <w:r>
        <w:rPr>
          <w:rFonts w:hint="eastAsia" w:ascii="宋体" w:hAnsi="宋体" w:eastAsia="宋体" w:cs="宋体"/>
          <w:color w:val="auto"/>
          <w:highlight w:val="none"/>
        </w:rPr>
        <w:t xml:space="preserve">3、适用法律</w:t>
      </w:r>
      <w:bookmarkEnd w:id="48"/>
      <w:r/>
      <w:bookmarkEnd w:id="49"/>
      <w:r/>
      <w:bookmarkEnd w:id="50"/>
      <w:r>
        <w:rPr>
          <w:rFonts w:hint="eastAsia" w:ascii="宋体" w:hAnsi="宋体" w:eastAsia="宋体" w:cs="宋体"/>
          <w:color w:val="auto"/>
          <w:highlight w:val="none"/>
        </w:rPr>
        <w:t xml:space="preserve">和标准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3.2在本项目政府采购活动过程中，如果所执行的标准有更新的，按照最新标准执行。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4、投标费用</w:t>
      </w:r>
      <w:bookmarkEnd w:id="51"/>
      <w:r/>
      <w:bookmarkEnd w:id="52"/>
      <w:r/>
      <w:bookmarkEnd w:id="53"/>
      <w:r/>
      <w:bookmarkEnd w:id="54"/>
      <w:r/>
      <w:r/>
    </w:p>
    <w:p>
      <w:pPr>
        <w:ind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供应商应自行承担所有与参加投标有关的费用，无论投标过程中的做法和结果如何，采购人或采购代理机构在任何情况下均无义务和责任承担这些费用。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4.2本次招标采购人及采购</w:t>
      </w:r>
      <w:r>
        <w:rPr>
          <w:rFonts w:hint="eastAsia" w:ascii="宋体" w:hAnsi="宋体" w:eastAsia="宋体" w:cs="宋体"/>
          <w:color w:val="auto"/>
          <w:highlight w:val="none"/>
          <w:lang w:val="en-US" w:eastAsia="zh-CN"/>
        </w:rPr>
        <w:t xml:space="preserve">代理单位</w:t>
      </w:r>
      <w:r>
        <w:rPr>
          <w:rFonts w:hint="eastAsia" w:ascii="宋体" w:hAnsi="宋体" w:eastAsia="宋体" w:cs="宋体"/>
          <w:color w:val="auto"/>
          <w:highlight w:val="none"/>
        </w:rPr>
        <w:t xml:space="preserve">不收取标书工本费。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55" w:name="_Toc513029209"/>
      <w:r/>
      <w:bookmarkStart w:id="56" w:name="_Toc120614215"/>
      <w:r/>
      <w:bookmarkStart w:id="57" w:name="_Toc16938525"/>
      <w:r/>
      <w:bookmarkStart w:id="58" w:name="_Toc20823281"/>
      <w:r>
        <w:rPr>
          <w:rFonts w:hint="eastAsia" w:ascii="宋体" w:hAnsi="宋体" w:eastAsia="宋体" w:cs="宋体"/>
          <w:b/>
          <w:color w:val="auto"/>
          <w:highlight w:val="none"/>
        </w:rPr>
        <w:t xml:space="preserve">二、招标文件</w:t>
      </w:r>
      <w:bookmarkEnd w:id="55"/>
      <w:r/>
      <w:bookmarkEnd w:id="56"/>
      <w:r/>
      <w:bookmarkEnd w:id="57"/>
      <w:r/>
      <w:bookmarkEnd w:id="58"/>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59" w:name="_Toc20823282"/>
      <w:r/>
      <w:bookmarkStart w:id="60" w:name="_Toc513029210"/>
      <w:r/>
      <w:bookmarkStart w:id="61" w:name="_Toc16938526"/>
      <w:r>
        <w:rPr>
          <w:rFonts w:hint="eastAsia" w:ascii="宋体" w:hAnsi="宋体" w:eastAsia="宋体" w:cs="宋体"/>
          <w:color w:val="auto"/>
          <w:highlight w:val="none"/>
        </w:rPr>
        <w:t xml:space="preserve">6、招标文件构成</w:t>
      </w:r>
      <w:bookmarkEnd w:id="59"/>
      <w:r/>
      <w:bookmarkEnd w:id="60"/>
      <w:r/>
      <w:bookmarkEnd w:id="61"/>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6.1招标文件由以下部分组成：</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联系解决。</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2" w:name="_Hlt16619475"/>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3" w:name="_Toc462564070"/>
      <w:r/>
      <w:bookmarkStart w:id="64" w:name="_Toc16938527"/>
      <w:r/>
      <w:bookmarkStart w:id="65" w:name="_Toc513029211"/>
      <w:r/>
      <w:bookmarkStart w:id="66" w:name="_Toc20823283"/>
      <w:r>
        <w:rPr>
          <w:rFonts w:hint="eastAsia" w:ascii="宋体" w:hAnsi="宋体" w:eastAsia="宋体" w:cs="宋体"/>
          <w:color w:val="auto"/>
          <w:highlight w:val="none"/>
        </w:rPr>
        <w:t xml:space="preserve">7、招标文件的澄清</w:t>
      </w:r>
      <w:bookmarkEnd w:id="63"/>
      <w:r/>
      <w:bookmarkEnd w:id="64"/>
      <w:r/>
      <w:bookmarkEnd w:id="65"/>
      <w:r/>
      <w:bookmarkEnd w:id="6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w:t>
      </w:r>
      <w:r>
        <w:rPr>
          <w:rFonts w:hint="eastAsia" w:asciiTheme="minorEastAsia" w:hAnsiTheme="minorEastAsia" w:eastAsiaTheme="minorEastAsia" w:cstheme="minorEastAsia"/>
          <w:color w:val="auto"/>
          <w:sz w:val="24"/>
          <w:szCs w:val="24"/>
          <w:highlight w:val="none"/>
        </w:rPr>
        <w:t xml:space="preserve">任何要求对招标文件进行澄清的供应商，应在投标截止期十日前按招标公告中的通讯地址，以书面形式通知采购代理机构</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7" w:name="_Toc513029212"/>
      <w:r/>
      <w:bookmarkStart w:id="68" w:name="_Toc20823284"/>
      <w:r/>
      <w:bookmarkStart w:id="69" w:name="_Toc462564071"/>
      <w:r/>
      <w:bookmarkStart w:id="70" w:name="_Toc16938528"/>
      <w:r>
        <w:rPr>
          <w:rFonts w:hint="eastAsia" w:ascii="宋体" w:hAnsi="宋体" w:eastAsia="宋体" w:cs="宋体"/>
          <w:color w:val="auto"/>
          <w:highlight w:val="none"/>
        </w:rPr>
        <w:t xml:space="preserve">8、招标文件的修改</w:t>
      </w:r>
      <w:bookmarkEnd w:id="67"/>
      <w:r/>
      <w:bookmarkEnd w:id="68"/>
      <w:r/>
      <w:bookmarkEnd w:id="69"/>
      <w:r/>
      <w:bookmarkEnd w:id="70"/>
      <w:r/>
      <w:r/>
    </w:p>
    <w:p>
      <w:pPr>
        <w:ind w:firstLine="480"/>
        <w:keepLines w:val="0"/>
        <w:keepNext w:val="0"/>
        <w:pageBreakBefore w:val="0"/>
        <w:spacing w:line="50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 在投标截止时间前，</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可以对招标文件进行修改。</w:t>
      </w:r>
      <w:r/>
    </w:p>
    <w:p>
      <w:pPr>
        <w:ind w:firstLine="480"/>
        <w:keepLines w:val="0"/>
        <w:keepNext w:val="0"/>
        <w:pageBreakBefore w:val="0"/>
        <w:spacing w:line="50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有权按照法定的要求推迟投标截止日期和开标日期。</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8.3招标文件的修改将在“中国政府采购网”、“江苏政府采购网、盐城市政府采购网”公布，补充文件将作为招标文件的组成部分，并对供应商具有约束力</w:t>
      </w:r>
      <w:r>
        <w:rPr>
          <w:rFonts w:hint="eastAsia" w:ascii="宋体" w:hAnsi="宋体" w:eastAsia="宋体" w:cs="宋体"/>
          <w:color w:val="auto"/>
          <w:highlight w:val="none"/>
        </w:rPr>
        <w:t xml:space="preserve">。</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71" w:name="_Toc120614216"/>
      <w:r/>
      <w:bookmarkStart w:id="72" w:name="_Toc16938529"/>
      <w:r/>
      <w:bookmarkStart w:id="73" w:name="_Toc20823285"/>
      <w:r/>
      <w:bookmarkStart w:id="74" w:name="_Toc462564072"/>
      <w:r/>
      <w:bookmarkStart w:id="75" w:name="_Toc513029213"/>
      <w:r>
        <w:rPr>
          <w:rFonts w:hint="eastAsia" w:ascii="宋体" w:hAnsi="宋体" w:eastAsia="宋体" w:cs="宋体"/>
          <w:b/>
          <w:color w:val="auto"/>
          <w:highlight w:val="none"/>
        </w:rPr>
        <w:t xml:space="preserve">三、投标文件的编制</w:t>
      </w:r>
      <w:bookmarkEnd w:id="71"/>
      <w:r/>
      <w:bookmarkEnd w:id="72"/>
      <w:r/>
      <w:bookmarkEnd w:id="73"/>
      <w:r/>
      <w:bookmarkEnd w:id="74"/>
      <w:r/>
      <w:bookmarkEnd w:id="75"/>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76" w:name="_Toc462564073"/>
      <w:r/>
      <w:bookmarkStart w:id="77" w:name="_Toc20823286"/>
      <w:r/>
      <w:bookmarkStart w:id="78" w:name="_Toc16938530"/>
      <w:r/>
      <w:bookmarkStart w:id="79" w:name="_Toc513029214"/>
      <w:r>
        <w:rPr>
          <w:rFonts w:hint="eastAsia" w:ascii="宋体" w:hAnsi="宋体" w:eastAsia="宋体" w:cs="宋体"/>
          <w:color w:val="auto"/>
          <w:highlight w:val="none"/>
        </w:rPr>
        <w:t xml:space="preserve">9、投标文件的语言及度量衡单位</w:t>
      </w:r>
      <w:bookmarkEnd w:id="76"/>
      <w:r/>
      <w:bookmarkEnd w:id="77"/>
      <w:r/>
      <w:bookmarkEnd w:id="78"/>
      <w:r/>
      <w:bookmarkEnd w:id="79"/>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80" w:name="_Toc513029215"/>
      <w:r/>
      <w:bookmarkStart w:id="81" w:name="_Toc16938531"/>
      <w:r/>
      <w:bookmarkStart w:id="82" w:name="_Toc462564074"/>
      <w:r/>
      <w:bookmarkStart w:id="83" w:name="_Toc20823287"/>
      <w:r>
        <w:rPr>
          <w:rFonts w:hint="eastAsia" w:ascii="宋体" w:hAnsi="宋体" w:eastAsia="宋体" w:cs="宋体"/>
          <w:color w:val="auto"/>
          <w:highlight w:val="none"/>
        </w:rPr>
        <w:t xml:space="preserve">10、投标文件构成</w:t>
      </w:r>
      <w:bookmarkEnd w:id="80"/>
      <w:r/>
      <w:bookmarkEnd w:id="81"/>
      <w:r/>
      <w:bookmarkEnd w:id="82"/>
      <w:r/>
      <w:bookmarkEnd w:id="8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84" w:name="_Toc49090509"/>
      <w:r/>
      <w:bookmarkStart w:id="85" w:name="_Toc14577354"/>
      <w:r/>
      <w:bookmarkStart w:id="86" w:name="_Toc49090507"/>
      <w:r/>
      <w:bookmarkStart w:id="87" w:name="_Toc513029219"/>
      <w:r/>
      <w:bookmarkStart w:id="88" w:name="_Toc513029216"/>
      <w:r/>
      <w:bookmarkStart w:id="89" w:name="_Toc14577357"/>
      <w:r/>
      <w:bookmarkStart w:id="90" w:name="_Hlt26670360"/>
      <w:r/>
      <w:bookmarkStart w:id="91" w:name="_Hlt26668975"/>
      <w:r/>
      <w:bookmarkStart w:id="92" w:name="_Hlt26954838"/>
      <w:r>
        <w:rPr>
          <w:rFonts w:hint="eastAsia" w:ascii="宋体" w:hAnsi="宋体" w:eastAsia="宋体" w:cs="宋体"/>
          <w:color w:val="auto"/>
          <w:highlight w:val="none"/>
        </w:rPr>
        <w:t xml:space="preserve">11、证明投标人及投标标的符合招标文件规定的文件</w:t>
      </w:r>
      <w:bookmarkEnd w:id="84"/>
      <w:r/>
      <w:bookmarkEnd w:id="85"/>
      <w:r/>
      <w:bookmarkEnd w:id="86"/>
      <w:r/>
      <w:bookmarkEnd w:id="87"/>
      <w:r/>
      <w:bookmarkEnd w:id="88"/>
      <w:r/>
      <w:bookmarkEnd w:id="89"/>
      <w:r/>
      <w:r/>
    </w:p>
    <w:p>
      <w:pPr>
        <w:pStyle w:val="666"/>
        <w:ind w:right="-11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93" w:name="_Toc14577355"/>
      <w:r/>
      <w:bookmarkStart w:id="94" w:name="_Toc49090508"/>
      <w:r>
        <w:rPr>
          <w:rFonts w:hint="eastAsia" w:ascii="宋体" w:hAnsi="宋体" w:eastAsia="宋体" w:cs="宋体"/>
          <w:color w:val="auto"/>
          <w:highlight w:val="none"/>
        </w:rPr>
        <w:t xml:space="preserve">  11.1</w:t>
      </w:r>
      <w:r>
        <w:rPr>
          <w:rFonts w:hint="eastAsia" w:asciiTheme="minorEastAsia" w:hAnsiTheme="minorEastAsia" w:eastAsiaTheme="minorEastAsia" w:cstheme="minorEastAsia"/>
          <w:color w:val="auto"/>
          <w:sz w:val="24"/>
          <w:szCs w:val="24"/>
          <w:highlight w:val="none"/>
        </w:rPr>
        <w:t xml:space="preserve">供应商应按照法律、法规、规章和规范性文件以及招标文件要求提交证明文件，证明其及投标标的符合招标文件规定</w:t>
      </w:r>
      <w:r>
        <w:rPr>
          <w:rFonts w:hint="eastAsia" w:ascii="宋体" w:hAnsi="宋体" w:eastAsia="宋体" w:cs="宋体"/>
          <w:color w:val="auto"/>
          <w:highlight w:val="none"/>
        </w:rPr>
        <w:t xml:space="preserve">。</w:t>
      </w:r>
      <w:bookmarkEnd w:id="93"/>
      <w:r/>
      <w:bookmarkEnd w:id="9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5" w:name="_Hlt26670373"/>
      <w:r>
        <w:rPr>
          <w:rFonts w:hint="eastAsia" w:ascii="宋体" w:hAnsi="宋体" w:eastAsia="宋体" w:cs="宋体"/>
          <w:color w:val="auto"/>
          <w:highlight w:val="none"/>
        </w:rPr>
        <w:t xml:space="preserve">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12.1投</w:t>
      </w:r>
      <w:bookmarkStart w:id="96" w:name="_Hlt26954840"/>
      <w:r>
        <w:rPr>
          <w:rFonts w:hint="eastAsia" w:ascii="宋体" w:hAnsi="宋体" w:eastAsia="宋体" w:cs="宋体"/>
          <w:color w:val="auto"/>
          <w:highlight w:val="none"/>
        </w:rPr>
        <w:t xml:space="preserve">标人应按照招标文件规定格式填报投标分项报价表</w:t>
      </w:r>
      <w:bookmarkStart w:id="97" w:name="_Hlt26670399"/>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12.3</w:t>
      </w:r>
      <w:r>
        <w:rPr>
          <w:rFonts w:hint="eastAsia" w:ascii="宋体" w:hAnsi="宋体" w:eastAsia="宋体" w:cs="宋体"/>
          <w:color w:val="auto"/>
          <w:sz w:val="24"/>
          <w:highlight w:val="none"/>
        </w:rPr>
        <w:t xml:space="preserve">投标分项报价表包含（不限于）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人员工资、社会保险费用、福利费、加班费、差旅费、人身意外伤害险、</w:t>
      </w:r>
      <w:r>
        <w:rPr>
          <w:rFonts w:hint="eastAsia" w:ascii="宋体" w:hAnsi="宋体" w:eastAsia="宋体" w:cs="宋体"/>
          <w:color w:val="auto"/>
          <w:sz w:val="24"/>
          <w:szCs w:val="24"/>
          <w:highlight w:val="none"/>
          <w:lang w:val="en-US" w:eastAsia="zh-CN"/>
        </w:rPr>
        <w:t xml:space="preserve">日常耗材费、</w:t>
      </w:r>
      <w:r>
        <w:rPr>
          <w:rFonts w:hint="eastAsia" w:ascii="宋体" w:hAnsi="宋体" w:eastAsia="宋体" w:cs="宋体"/>
          <w:color w:val="auto"/>
          <w:sz w:val="24"/>
          <w:szCs w:val="24"/>
          <w:highlight w:val="none"/>
        </w:rPr>
        <w:t xml:space="preserve">评审费、验收费、会务费、投标费用、税金、各类风险费、管理费、利润、</w:t>
      </w:r>
      <w:r>
        <w:rPr>
          <w:rFonts w:hint="eastAsia" w:ascii="宋体" w:hAnsi="宋体" w:eastAsia="宋体" w:cs="宋体"/>
          <w:color w:val="auto"/>
          <w:sz w:val="24"/>
          <w:szCs w:val="24"/>
          <w:highlight w:val="none"/>
          <w:lang w:eastAsia="zh-CN"/>
        </w:rPr>
        <w:t xml:space="preserve">保险费</w:t>
      </w:r>
      <w:r>
        <w:rPr>
          <w:rFonts w:hint="eastAsia" w:ascii="宋体" w:hAnsi="宋体" w:eastAsia="宋体" w:cs="宋体"/>
          <w:color w:val="auto"/>
          <w:sz w:val="24"/>
          <w:szCs w:val="24"/>
          <w:highlight w:val="none"/>
        </w:rPr>
        <w:t xml:space="preserve">及其他有关的为完成本项目发生的所有费用</w:t>
      </w:r>
      <w:r>
        <w:rPr>
          <w:rFonts w:hint="eastAsia" w:ascii="宋体" w:hAnsi="宋体" w:eastAsia="宋体" w:cs="宋体"/>
          <w:color w:val="auto"/>
          <w:sz w:val="24"/>
          <w:highlight w:val="none"/>
        </w:rPr>
        <w:t xml:space="preserve">。除合同约定外，采购人不再增加任何费用</w:t>
      </w:r>
      <w:r>
        <w:rPr>
          <w:rFonts w:hint="eastAsia" w:ascii="宋体" w:hAnsi="宋体" w:cs="宋体"/>
          <w:color w:val="auto"/>
          <w:sz w:val="24"/>
          <w:highlight w:val="none"/>
        </w:rPr>
        <w:t xml:space="preserve">。</w:t>
      </w:r>
      <w:r/>
    </w:p>
    <w:p>
      <w:pPr>
        <w:ind w:firstLine="480"/>
        <w:jc w:val="left"/>
        <w:keepLines w:val="0"/>
        <w:keepNext w:val="0"/>
        <w:pageBreakBefore w:val="0"/>
        <w:spacing w:line="500" w:lineRule="exact"/>
        <w:widowControl w:val="off"/>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lang w:val="en-US" w:eastAsia="zh-CN"/>
        </w:rPr>
        <w:t xml:space="preserve">12.4招标代理服务费：本项目代理服务费按《江苏省政府采购代理服务收费指导意见》（苏政采协〔2024〕20号）的24%收取,由中标单位在领取中标通知书时一次性付清。该项费用由投标单位综合考虑，报价时不单独立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rPr>
        <w:t xml:space="preserve">12.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投标人根据招标内容的要求准确报价，一经报出，不得更改。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投标报价的单位为人民币。如果未能按合同、招标投标文件履约的，终止合同，履约保证金不予退还，并不支付服务期间的服务费用。采购人有权终止合同的履行，</w:t>
      </w:r>
      <w:r>
        <w:rPr>
          <w:rFonts w:ascii="宋体" w:hAnsi="宋体" w:eastAsia="宋体" w:cs="宋体"/>
          <w:color w:val="auto"/>
          <w:sz w:val="24"/>
          <w:szCs w:val="24"/>
          <w:highlight w:val="none"/>
        </w:rPr>
        <w:t xml:space="preserve">中标人（乙方）</w:t>
      </w:r>
      <w:r>
        <w:rPr>
          <w:rFonts w:hint="eastAsia" w:ascii="宋体" w:hAnsi="宋体" w:eastAsia="宋体" w:cs="宋体"/>
          <w:color w:val="auto"/>
          <w:sz w:val="24"/>
          <w:highlight w:val="none"/>
          <w:lang w:val="zh-CN"/>
        </w:rPr>
        <w:t xml:space="preserve">应承担相应的完全责任，包括赔偿因此而给采购人及第三人带来的相应损失。</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对于超出招标文件的其他临时性服务项目，由甲乙双方协商解决。</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98" w:name="_Hlt26668983"/>
      <w:r/>
      <w:bookmarkStart w:id="99" w:name="_Hlt26954844"/>
      <w:r/>
      <w:bookmarkStart w:id="100" w:name="_Hlt26670486"/>
      <w:r/>
      <w:bookmarkStart w:id="101" w:name="_Hlt26670482"/>
      <w:r/>
      <w:bookmarkStart w:id="102" w:name="_Hlt26670425"/>
      <w:r/>
      <w:bookmarkStart w:id="103" w:name="_Hlt26670403"/>
      <w:r/>
      <w:bookmarkStart w:id="104" w:name="_Hlt26954842"/>
      <w:r/>
      <w:bookmarkStart w:id="105" w:name="_Hlt26954731"/>
      <w:r/>
      <w:bookmarkStart w:id="106" w:name="_Hlt26954846"/>
      <w:r/>
      <w:bookmarkStart w:id="107" w:name="_Hlt26954848"/>
      <w:r>
        <w:rPr>
          <w:rFonts w:hint="eastAsia" w:ascii="宋体" w:hAnsi="宋体" w:eastAsia="宋体" w:cs="宋体"/>
          <w:color w:val="auto"/>
          <w:highlight w:val="none"/>
        </w:rPr>
        <w:t xml:space="preserve">13、技术要求响应及偏离表、商务要求响应及偏离表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08" w:name="_Toc14577359"/>
      <w:r/>
      <w:bookmarkStart w:id="109" w:name="_Toc49090510"/>
      <w:r>
        <w:rPr>
          <w:rFonts w:hint="eastAsia" w:ascii="宋体" w:hAnsi="宋体" w:eastAsia="宋体" w:cs="宋体"/>
          <w:color w:val="auto"/>
          <w:highlight w:val="none"/>
        </w:rPr>
        <w:t xml:space="preserve">14、投标函和开标一览表</w:t>
      </w:r>
      <w:bookmarkEnd w:id="108"/>
      <w:r/>
      <w:bookmarkEnd w:id="109"/>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10" w:name="_Toc49090511"/>
      <w:r/>
      <w:bookmarkStart w:id="111" w:name="_Toc14577360"/>
      <w:r/>
      <w:bookmarkStart w:id="112" w:name="_Hlt26670489"/>
      <w:r/>
      <w:bookmarkStart w:id="113" w:name="_Hlt26954734"/>
      <w:r/>
      <w:bookmarkStart w:id="114" w:name="_Hlt26954850"/>
      <w:r>
        <w:rPr>
          <w:rFonts w:hint="eastAsia" w:asciiTheme="minorEastAsia" w:hAnsiTheme="minorEastAsia" w:eastAsiaTheme="minorEastAsia" w:cstheme="minorEastAsia"/>
          <w:color w:val="auto"/>
          <w:sz w:val="24"/>
          <w:szCs w:val="24"/>
          <w:highlight w:val="none"/>
        </w:rPr>
        <w:t xml:space="preserve">14.3投标文件的大写金额和小写金额不一致的，以大写金额为准；对不同文字文本投标的解释发生异议的，以中文文本为准。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15、投标有效期</w:t>
      </w:r>
      <w:bookmarkEnd w:id="110"/>
      <w:r/>
      <w:bookmarkEnd w:id="111"/>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规定的开标之日后九十（90）天。投标有效期比规定短的将被视为未实质性响应招标文件而予以拒绝。</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w:t>
      </w:r>
      <w:r>
        <w:rPr>
          <w:rFonts w:hint="eastAsia" w:asciiTheme="minorEastAsia" w:hAnsiTheme="minorEastAsia" w:eastAsiaTheme="minorEastAsia" w:cstheme="minorEastAsia"/>
          <w:color w:val="auto"/>
          <w:sz w:val="24"/>
          <w:szCs w:val="24"/>
          <w:highlight w:val="none"/>
        </w:rPr>
        <w:t xml:space="preserve">在特殊情况下，采购代理机构于原投标有效期满之前，可向供应商提出延长投标有效期的要求。这种要求与答复均应采用书面形式。供应商可以拒绝</w:t>
      </w:r>
      <w:r>
        <w:rPr>
          <w:rFonts w:hint="eastAsia" w:asciiTheme="minorEastAsia" w:hAnsi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auto"/>
          <w:highlight w:val="none"/>
        </w:rPr>
        <w:t xml:space="preserve">。</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15" w:name="_Toc513029224"/>
      <w:r/>
      <w:bookmarkStart w:id="116" w:name="_Toc20823296"/>
      <w:r/>
      <w:bookmarkStart w:id="117" w:name="_Toc16938540"/>
      <w:r/>
      <w:bookmarkStart w:id="118" w:name="_Toc120614217"/>
      <w:r/>
      <w:bookmarkStart w:id="119" w:name="_Hlt26954739"/>
      <w:r/>
      <w:bookmarkStart w:id="120" w:name="_Hlt26954852"/>
      <w:r>
        <w:rPr>
          <w:rFonts w:hint="eastAsia" w:ascii="宋体" w:hAnsi="宋体" w:eastAsia="宋体" w:cs="宋体"/>
          <w:b/>
          <w:color w:val="auto"/>
          <w:highlight w:val="none"/>
        </w:rPr>
        <w:t xml:space="preserve">四、投标文件的递交</w:t>
      </w:r>
      <w:bookmarkEnd w:id="115"/>
      <w:r/>
      <w:bookmarkEnd w:id="116"/>
      <w:r/>
      <w:bookmarkEnd w:id="117"/>
      <w:r/>
      <w:bookmarkEnd w:id="118"/>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21" w:name="_Toc20823297"/>
      <w:r/>
      <w:bookmarkStart w:id="122" w:name="_Toc462564084"/>
      <w:r/>
      <w:bookmarkStart w:id="123" w:name="_Toc16938541"/>
      <w:r/>
      <w:bookmarkStart w:id="124" w:name="_Toc513029225"/>
      <w:r>
        <w:rPr>
          <w:rFonts w:hint="eastAsia" w:ascii="宋体" w:hAnsi="宋体" w:eastAsia="宋体" w:cs="宋体"/>
          <w:color w:val="auto"/>
          <w:highlight w:val="none"/>
        </w:rPr>
        <w:t xml:space="preserve">17、投标文件</w:t>
      </w:r>
      <w:bookmarkEnd w:id="121"/>
      <w:r/>
      <w:bookmarkEnd w:id="122"/>
      <w:r/>
      <w:bookmarkEnd w:id="123"/>
      <w:r/>
      <w:bookmarkEnd w:id="124"/>
      <w:r>
        <w:rPr>
          <w:rFonts w:hint="eastAsia" w:ascii="宋体" w:hAnsi="宋体" w:eastAsia="宋体" w:cs="宋体"/>
          <w:color w:val="auto"/>
          <w:highlight w:val="none"/>
        </w:rPr>
        <w:t xml:space="preserve">的递交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17.1电子投标文件的递交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28" w:name="_Toc16938543"/>
      <w:r/>
      <w:bookmarkStart w:id="129" w:name="_Toc20823299"/>
      <w:r/>
      <w:bookmarkStart w:id="130" w:name="_Toc513029227"/>
      <w:r>
        <w:rPr>
          <w:rFonts w:hint="eastAsia" w:ascii="宋体" w:hAnsi="宋体" w:eastAsia="宋体" w:cs="宋体"/>
          <w:color w:val="auto"/>
          <w:highlight w:val="none"/>
        </w:rPr>
        <w:t xml:space="preserve">19、投标文件</w:t>
      </w:r>
      <w:bookmarkEnd w:id="128"/>
      <w:r/>
      <w:bookmarkEnd w:id="129"/>
      <w:r/>
      <w:bookmarkEnd w:id="130"/>
      <w:r>
        <w:rPr>
          <w:rFonts w:hint="eastAsia" w:ascii="宋体" w:hAnsi="宋体" w:eastAsia="宋体" w:cs="宋体"/>
          <w:color w:val="auto"/>
          <w:highlight w:val="none"/>
        </w:rPr>
        <w:t xml:space="preserve">的拒收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w:t>
      </w:r>
      <w:r>
        <w:rPr>
          <w:rFonts w:hint="eastAsia" w:asciiTheme="minorEastAsia" w:hAnsiTheme="minorEastAsia" w:eastAsiaTheme="minorEastAsia" w:cstheme="minorEastAsia"/>
          <w:color w:val="auto"/>
          <w:sz w:val="24"/>
          <w:szCs w:val="24"/>
          <w:highlight w:val="none"/>
        </w:rPr>
        <w:t xml:space="preserve">采购代理机构拒绝接收在其规定的投标截止时间后上传的任何投标文件</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31" w:name="_Toc513029228"/>
      <w:r/>
      <w:bookmarkStart w:id="132" w:name="_Toc20823300"/>
      <w:r/>
      <w:bookmarkStart w:id="133" w:name="_Toc16938544"/>
      <w:r>
        <w:rPr>
          <w:rFonts w:hint="eastAsia" w:ascii="宋体" w:hAnsi="宋体" w:eastAsia="宋体" w:cs="宋体"/>
          <w:color w:val="auto"/>
          <w:highlight w:val="none"/>
        </w:rPr>
        <w:t xml:space="preserve">20、投标文件的撤回和修改</w:t>
      </w:r>
      <w:bookmarkEnd w:id="131"/>
      <w:r/>
      <w:bookmarkEnd w:id="132"/>
      <w:r/>
      <w:bookmarkEnd w:id="13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20.2投标文件的修改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34" w:name="_Toc513029229"/>
      <w:r/>
      <w:bookmarkStart w:id="135" w:name="_Toc20823301"/>
      <w:r/>
      <w:bookmarkStart w:id="136" w:name="_Toc120614218"/>
      <w:r/>
      <w:bookmarkStart w:id="137" w:name="_Toc16938545"/>
      <w:r>
        <w:rPr>
          <w:rFonts w:hint="eastAsia" w:ascii="宋体" w:hAnsi="宋体" w:eastAsia="宋体" w:cs="宋体"/>
          <w:b/>
          <w:color w:val="auto"/>
          <w:highlight w:val="none"/>
        </w:rPr>
        <w:t xml:space="preserve">五、开标与评标</w:t>
      </w:r>
      <w:bookmarkEnd w:id="134"/>
      <w:r/>
      <w:bookmarkEnd w:id="135"/>
      <w:r/>
      <w:bookmarkEnd w:id="136"/>
      <w:r/>
      <w:bookmarkEnd w:id="13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38" w:name="_Toc16938546"/>
      <w:r/>
      <w:bookmarkStart w:id="139" w:name="_Toc20823302"/>
      <w:r/>
      <w:bookmarkStart w:id="140" w:name="_Toc513029230"/>
      <w:r>
        <w:rPr>
          <w:rFonts w:hint="eastAsia" w:ascii="宋体" w:hAnsi="宋体" w:eastAsia="宋体" w:cs="宋体"/>
          <w:color w:val="auto"/>
          <w:highlight w:val="none"/>
        </w:rPr>
        <w:t xml:space="preserve">21、开标</w:t>
      </w:r>
      <w:bookmarkEnd w:id="138"/>
      <w:r/>
      <w:bookmarkEnd w:id="139"/>
      <w:r/>
      <w:bookmarkEnd w:id="14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w:t>
      </w:r>
      <w:r>
        <w:rPr>
          <w:rFonts w:hint="eastAsia" w:asciiTheme="minorEastAsia" w:hAnsiTheme="minorEastAsia" w:eastAsiaTheme="minorEastAsia" w:cstheme="minorEastAsia"/>
          <w:color w:val="auto"/>
          <w:sz w:val="24"/>
          <w:szCs w:val="24"/>
          <w:highlight w:val="none"/>
        </w:rPr>
        <w:t xml:space="preserve">采购代理机构将在招标公告中规定的时间和地点组织公开开标。</w:t>
      </w:r>
      <w:r>
        <w:rPr>
          <w:rFonts w:hint="eastAsia" w:asciiTheme="minorEastAsia" w:hAnsi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应当按照《操作手册》规定，参加开标活动和在苏采云系统规定的时间内对投标文件进行解密</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w:t>
      </w:r>
      <w:r>
        <w:rPr>
          <w:rFonts w:hint="eastAsia" w:ascii="宋体" w:hAnsi="宋体" w:eastAsia="宋体" w:cs="宋体"/>
          <w:color w:val="auto"/>
          <w:highlight w:val="none"/>
          <w:lang w:val="en-US" w:eastAsia="zh-CN"/>
        </w:rPr>
        <w:t xml:space="preserve">开</w:t>
      </w:r>
      <w:r>
        <w:rPr>
          <w:rFonts w:hint="eastAsia" w:asciiTheme="minorEastAsia" w:hAnsiTheme="minorEastAsia" w:eastAsiaTheme="minorEastAsia" w:cstheme="minorEastAsia"/>
          <w:color w:val="auto"/>
          <w:sz w:val="24"/>
          <w:szCs w:val="24"/>
          <w:highlight w:val="none"/>
        </w:rPr>
        <w:t xml:space="preserve">标仪式由采购代理机构组织</w:t>
      </w:r>
      <w:r>
        <w:rPr>
          <w:rFonts w:hint="eastAsia" w:ascii="宋体" w:hAnsi="宋体" w:eastAsia="宋体" w:cs="宋体"/>
          <w:color w:val="auto"/>
          <w:highlight w:val="none"/>
        </w:rPr>
        <w:t xml:space="preserve">。苏采云系统将自动对项目进行开标，并宣布各投标人名称和投标价格。</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41" w:name="_Toc16938547"/>
      <w:r/>
      <w:bookmarkStart w:id="142" w:name="_Toc20823303"/>
      <w:r/>
      <w:bookmarkStart w:id="143" w:name="_Toc513029231"/>
      <w:r>
        <w:rPr>
          <w:rFonts w:hint="eastAsia" w:ascii="宋体" w:hAnsi="宋体" w:eastAsia="宋体" w:cs="宋体"/>
          <w:color w:val="auto"/>
          <w:highlight w:val="none"/>
        </w:rPr>
        <w:t xml:space="preserve">22、评标委员会</w:t>
      </w:r>
      <w:bookmarkEnd w:id="141"/>
      <w:r/>
      <w:bookmarkEnd w:id="142"/>
      <w:r/>
      <w:bookmarkEnd w:id="14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将立即组织评标委员会（以下简称评委会）进行评标。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w:t>
      </w:r>
      <w:r>
        <w:rPr>
          <w:rFonts w:hint="eastAsia" w:asciiTheme="minorEastAsia" w:hAnsiTheme="minorEastAsia" w:eastAsiaTheme="minorEastAsia" w:cstheme="minorEastAsia"/>
          <w:color w:val="auto"/>
          <w:sz w:val="24"/>
          <w:szCs w:val="24"/>
          <w:highlight w:val="none"/>
        </w:rPr>
        <w:t xml:space="preserve">凡是与审查、澄清、评价和比较投标的有关资料以及授标建议等，采购人、评委、采购代理机构</w:t>
      </w:r>
      <w:r>
        <w:rPr>
          <w:rFonts w:hint="eastAsia" w:ascii="宋体" w:hAnsi="宋体" w:eastAsia="宋体" w:cs="宋体"/>
          <w:color w:val="auto"/>
          <w:highlight w:val="none"/>
        </w:rPr>
        <w:t xml:space="preserve">均不得向投标人或与评标无关的其他人员透露。</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w:t>
      </w:r>
      <w:r>
        <w:rPr>
          <w:rFonts w:hint="eastAsia" w:asciiTheme="minorEastAsia" w:hAnsiTheme="minorEastAsia" w:eastAsiaTheme="minorEastAsia" w:cstheme="minorEastAsia"/>
          <w:color w:val="auto"/>
          <w:sz w:val="24"/>
          <w:szCs w:val="24"/>
          <w:highlight w:val="none"/>
        </w:rPr>
        <w:t xml:space="preserve">采购代理机构和评标委员会</w:t>
      </w:r>
      <w:r>
        <w:rPr>
          <w:rFonts w:hint="eastAsia" w:ascii="宋体" w:hAnsi="宋体" w:eastAsia="宋体" w:cs="宋体"/>
          <w:color w:val="auto"/>
          <w:highlight w:val="none"/>
        </w:rPr>
        <w:t xml:space="preserve">不向未中标的投标人解释未中标原因，也不公布评标过程中的相关细节。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bookmarkStart w:id="144" w:name="_Toc513029232"/>
      <w:r/>
      <w:bookmarkStart w:id="145" w:name="_Toc16938548"/>
      <w:r/>
      <w:bookmarkStart w:id="146" w:name="_Toc2082330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24、投标文件的澄清</w:t>
      </w:r>
      <w:bookmarkEnd w:id="144"/>
      <w:r/>
      <w:bookmarkEnd w:id="145"/>
      <w:r/>
      <w:bookmarkEnd w:id="14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24.3接到评委会澄清、说明和补正要求的投标人如未按规定作出澄清、说明和补正，其风险由投标人自行承担。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47" w:name="_Toc16938549"/>
      <w:r/>
      <w:bookmarkStart w:id="148" w:name="_Toc513029233"/>
      <w:r/>
      <w:bookmarkStart w:id="149" w:name="_Toc20823305"/>
      <w:r>
        <w:rPr>
          <w:rFonts w:hint="eastAsia" w:ascii="宋体" w:hAnsi="宋体" w:eastAsia="宋体" w:cs="宋体"/>
          <w:color w:val="auto"/>
          <w:highlight w:val="none"/>
        </w:rPr>
        <w:t xml:space="preserve">25、对投标文件的初审</w:t>
      </w:r>
      <w:bookmarkEnd w:id="147"/>
      <w:r/>
      <w:bookmarkEnd w:id="148"/>
      <w:r/>
      <w:bookmarkEnd w:id="149"/>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w:t>
      </w:r>
      <w:r>
        <w:rPr>
          <w:rFonts w:hint="eastAsia" w:asciiTheme="minorEastAsia" w:hAnsiTheme="minorEastAsia" w:eastAsiaTheme="minorEastAsia" w:cstheme="minorEastAsia"/>
          <w:color w:val="auto"/>
          <w:sz w:val="24"/>
          <w:szCs w:val="24"/>
          <w:highlight w:val="none"/>
        </w:rPr>
        <w:t xml:space="preserve">采购代理机构将</w:t>
      </w:r>
      <w:r>
        <w:rPr>
          <w:rFonts w:hint="eastAsia" w:ascii="宋体" w:hAnsi="宋体" w:eastAsia="宋体" w:cs="宋体"/>
          <w:color w:val="auto"/>
          <w:highlight w:val="none"/>
        </w:rPr>
        <w:t xml:space="preserve">在苏采云系统中告知未通过资格审查或符合性审查的原因，评标结束后，</w:t>
      </w:r>
      <w:r>
        <w:rPr>
          <w:rFonts w:hint="eastAsia" w:asciiTheme="minorEastAsia" w:hAnsiTheme="minorEastAsia" w:eastAsiaTheme="minorEastAsia" w:cstheme="minorEastAsia"/>
          <w:color w:val="auto"/>
          <w:sz w:val="24"/>
          <w:szCs w:val="24"/>
          <w:highlight w:val="none"/>
        </w:rPr>
        <w:t xml:space="preserve">采购代理机构将</w:t>
      </w:r>
      <w:r>
        <w:rPr>
          <w:rFonts w:hint="eastAsia" w:ascii="宋体" w:hAnsi="宋体" w:eastAsia="宋体" w:cs="宋体"/>
          <w:color w:val="auto"/>
          <w:highlight w:val="none"/>
        </w:rPr>
        <w:t xml:space="preserve">不再告知未通过资格审查和符合性审查的原因。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和</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0" w:name="_Toc16938550"/>
      <w:r/>
      <w:bookmarkStart w:id="151" w:name="_Toc513029234"/>
      <w:r/>
      <w:bookmarkStart w:id="152" w:name="_Toc20823306"/>
      <w:r>
        <w:rPr>
          <w:rFonts w:hint="eastAsia" w:ascii="宋体" w:hAnsi="宋体" w:eastAsia="宋体" w:cs="宋体"/>
          <w:color w:val="auto"/>
          <w:highlight w:val="none"/>
        </w:rPr>
        <w:t xml:space="preserve">25.6投标人在开、评标全过程中应保持通信畅通，及时登录苏采云系统查阅、答复相关信息，并安排专人与</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及评标委员会联系。</w:t>
      </w:r>
      <w:bookmarkEnd w:id="150"/>
      <w:r/>
      <w:bookmarkEnd w:id="151"/>
      <w:r/>
      <w:bookmarkEnd w:id="152"/>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3" w:name="_Toc16938551"/>
      <w:r/>
      <w:bookmarkStart w:id="154" w:name="_Toc513029235"/>
      <w:r/>
      <w:bookmarkStart w:id="155" w:name="_Toc20823307"/>
      <w:r>
        <w:rPr>
          <w:rFonts w:hint="eastAsia" w:ascii="宋体" w:hAnsi="宋体" w:eastAsia="宋体" w:cs="宋体"/>
          <w:color w:val="auto"/>
          <w:highlight w:val="none"/>
        </w:rPr>
        <w:t xml:space="preserve">26.1无效投标条款</w:t>
      </w:r>
      <w:bookmarkEnd w:id="153"/>
      <w:r/>
      <w:bookmarkEnd w:id="154"/>
      <w:r/>
      <w:bookmarkEnd w:id="155"/>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26.1.7不符合招标文件中规定的实质性要求和条件的（本招标文件中斜体且有下划线部分为实质性要求和条件）。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1.投标报价低于采购项目预算50% 的，即投标报价&lt;采购项目预算×50%；</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2.投标报价低于采购项目最高限价45% 的，即投标报价&lt;采购项目最高限价×45%；</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3.评标委员会认定的供应商报价过低、有可能影响产品质量或者不能诚信履约的其他情形。</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26.3投标截止时间结束后参加投标的供应商不足三家的处理：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56" w:name="_Toc120614219"/>
      <w:r>
        <w:rPr>
          <w:rFonts w:hint="eastAsia" w:ascii="宋体" w:hAnsi="宋体" w:eastAsia="宋体" w:cs="宋体"/>
          <w:b/>
          <w:color w:val="auto"/>
          <w:highlight w:val="none"/>
        </w:rPr>
        <w:t xml:space="preserve">六、定标</w:t>
      </w:r>
      <w:bookmarkEnd w:id="15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7" w:name="_Toc20823310"/>
      <w:r/>
      <w:bookmarkStart w:id="158" w:name="_Toc513029238"/>
      <w:r/>
      <w:bookmarkStart w:id="159" w:name="_Toc16938554"/>
      <w:r>
        <w:rPr>
          <w:rFonts w:hint="eastAsia" w:ascii="宋体" w:hAnsi="宋体" w:eastAsia="宋体" w:cs="宋体"/>
          <w:color w:val="auto"/>
          <w:highlight w:val="none"/>
        </w:rPr>
        <w:t xml:space="preserve">27、</w:t>
      </w:r>
      <w:bookmarkEnd w:id="157"/>
      <w:r>
        <w:rPr>
          <w:rFonts w:hint="eastAsia" w:ascii="宋体" w:hAnsi="宋体" w:eastAsia="宋体" w:cs="宋体"/>
          <w:color w:val="auto"/>
          <w:highlight w:val="none"/>
        </w:rPr>
        <w:t xml:space="preserve">确定</w:t>
      </w:r>
      <w:bookmarkEnd w:id="158"/>
      <w:r/>
      <w:bookmarkEnd w:id="159"/>
      <w:r>
        <w:rPr>
          <w:rFonts w:hint="eastAsia" w:ascii="宋体" w:hAnsi="宋体" w:eastAsia="宋体" w:cs="宋体"/>
          <w:color w:val="auto"/>
          <w:highlight w:val="none"/>
        </w:rPr>
        <w:t xml:space="preserve">中标单位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将在“中国政府采购网”“江苏政府采购网”“盐城市政府采购网”发布中标公告，公告期限为1个工作日。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行贿或者提供其他不正当利益的。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27.5有下列情形之一的，视为投标人串通投标，投标无效：</w:t>
      </w:r>
      <w:bookmarkEnd w:id="16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或采购人提出质疑。上述应知其权益受到损害之日，是指：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、采购人将只对供应商第一次质疑作出答复。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负责答复。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及采购人只接收以纸质原件形式送达的质疑,采购人和</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不接受未填写快递运单的快件。质疑接收部门为</w:t>
      </w:r>
      <w:r>
        <w:rPr>
          <w:rFonts w:hint="eastAsia" w:ascii="宋体" w:hAnsi="宋体" w:eastAsia="宋体" w:cs="宋体"/>
          <w:color w:val="auto"/>
          <w:highlight w:val="none"/>
          <w:lang w:val="en-US" w:eastAsia="zh-CN"/>
        </w:rPr>
        <w:t xml:space="preserve">江苏辰通项目管理有限公司</w:t>
      </w:r>
      <w:r>
        <w:rPr>
          <w:rFonts w:hint="eastAsia" w:ascii="宋体" w:hAnsi="宋体" w:eastAsia="宋体" w:cs="宋体"/>
          <w:color w:val="auto"/>
          <w:highlight w:val="none"/>
        </w:rPr>
        <w:t xml:space="preserve">，联系地址：</w:t>
      </w:r>
      <w:r>
        <w:rPr>
          <w:rFonts w:hint="eastAsia" w:ascii="宋体" w:hAnsi="宋体" w:eastAsia="宋体" w:cs="宋体"/>
          <w:color w:val="auto"/>
          <w:highlight w:val="none"/>
          <w:lang w:val="en-US" w:eastAsia="zh-CN"/>
        </w:rPr>
        <w:t xml:space="preserve">建湖县秀夫南路1699-9号</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15751125691</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28.5以下情形的质疑不予受理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中标结果确定后，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61" w:name="_Toc513029236"/>
      <w:r/>
      <w:bookmarkStart w:id="162" w:name="_Toc20823308"/>
      <w:r/>
      <w:bookmarkStart w:id="163" w:name="_Toc120614220"/>
      <w:r/>
      <w:bookmarkStart w:id="164" w:name="_Toc16938552"/>
      <w:r>
        <w:rPr>
          <w:rFonts w:hint="eastAsia" w:ascii="宋体" w:hAnsi="宋体" w:eastAsia="宋体" w:cs="宋体"/>
          <w:b/>
          <w:color w:val="auto"/>
          <w:highlight w:val="none"/>
        </w:rPr>
        <w:t xml:space="preserve">七、授予合同</w:t>
      </w:r>
      <w:bookmarkEnd w:id="161"/>
      <w:r/>
      <w:bookmarkEnd w:id="162"/>
      <w:r/>
      <w:bookmarkEnd w:id="163"/>
      <w:r/>
      <w:bookmarkEnd w:id="16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65" w:name="_Toc16938553"/>
      <w:r/>
      <w:bookmarkStart w:id="166" w:name="_Toc513029237"/>
      <w:r/>
      <w:bookmarkStart w:id="167" w:name="_Toc20823309"/>
      <w:r>
        <w:rPr>
          <w:rFonts w:hint="eastAsia" w:ascii="宋体" w:hAnsi="宋体" w:eastAsia="宋体" w:cs="宋体"/>
          <w:color w:val="auto"/>
          <w:highlight w:val="none"/>
        </w:rPr>
        <w:t xml:space="preserve">30.签订合同</w:t>
      </w:r>
      <w:bookmarkEnd w:id="165"/>
      <w:r/>
      <w:bookmarkEnd w:id="166"/>
      <w:r/>
      <w:bookmarkEnd w:id="16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中标人应当在中标通知书发出之日起三十日内，按照招标文件确定的事项与采购人签订政府采购合同。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32.2进口产品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32.3中小企业、监狱企业及残疾人福利性单位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w:t>
      </w:r>
      <w:r>
        <w:rPr>
          <w:rFonts w:hint="eastAsia" w:ascii="宋体" w:hAnsi="宋体" w:eastAsia="宋体" w:cs="宋体"/>
          <w:color w:val="auto"/>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32.3.6.1安置的残疾人占本单位在职职工人数的比例不低于25%（含25%），并且安置的残疾人人数不少于10人（含10人）；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32.6政府采购创新产品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32.8实施本国产品标准及相关政策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1.本项目对采购本国产品给予政策支持，具体内容见招标文件“第五章评标方法与评标标准”。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32.9履约保证金政策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w:t>
      </w:r>
      <w:r>
        <w:rPr>
          <w:rFonts w:hint="eastAsia" w:ascii="宋体" w:hAnsi="宋体" w:eastAsia="宋体" w:cs="宋体"/>
          <w:bCs/>
          <w:color w:val="auto"/>
          <w:sz w:val="24"/>
          <w:szCs w:val="22"/>
          <w:highlight w:val="none"/>
        </w:rPr>
        <w:t xml:space="preserve">支票、汇票、本票或者金融机构、担保机构出具的保函等非现金形式提交</w:t>
      </w:r>
      <w:r>
        <w:rPr>
          <w:rFonts w:hint="eastAsia" w:ascii="宋体" w:hAnsi="宋体" w:eastAsia="宋体" w:cs="宋体"/>
          <w:color w:val="auto"/>
          <w:highlight w:val="none"/>
        </w:rPr>
        <w:t xml:space="preserve">履约保证金。依据《关于在全省政府采购领域推行电子履约保函（保险）的通知》，鼓励供应商自愿使用电子履约保函（保险）代替缴纳履约保证金。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如以履约保函（保险）形式缴纳履约保证金，供应商可通过政府采购电子履约保函（保险）平台（www.jsdzbh.com）在线申请履约保函（保险）。</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33.预付款制度</w:t>
      </w:r>
      <w:r/>
    </w:p>
    <w:p>
      <w:pPr>
        <w:ind w:firstLine="48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个月，以确保采购人的资金安全。在签订合同时，中标、成交供应商明确书面表示无需预付款或者主动要求降低预付款比例的，采购人可就预付款比例作相应调整。</w:t>
      </w:r>
      <w:r/>
    </w:p>
    <w:p>
      <w:pPr>
        <w:pStyle w:val="666"/>
        <w:ind w:firstLine="480"/>
        <w:jc w:val="both"/>
        <w:keepLines w:val="0"/>
        <w:keepNext w:val="0"/>
        <w:pageBreakBefore w:val="0"/>
        <w:spacing w:beforeAutospacing="0" w:afterAutospacing="0" w:line="500" w:lineRule="exact"/>
        <w:widowControl w:val="off"/>
        <w:rPr>
          <w:rFonts w:hint="eastAsia" w:ascii="黑体" w:hAnsi="宋体" w:eastAsia="黑体" w:cs="黑体"/>
          <w:color w:val="auto"/>
          <w:sz w:val="48"/>
          <w:szCs w:val="48"/>
          <w:highlight w:val="none"/>
        </w:rPr>
      </w:pPr>
      <w:r>
        <w:rPr>
          <w:rFonts w:hint="eastAsia" w:asciiTheme="minorEastAsia" w:hAnsiTheme="minorEastAsia" w:eastAsiaTheme="minorEastAsia" w:cstheme="minorEastAsia"/>
          <w:color w:val="auto"/>
          <w:sz w:val="24"/>
          <w:szCs w:val="24"/>
          <w:highlight w:val="none"/>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w:t>
      </w:r>
      <w:r>
        <w:rPr>
          <w:rFonts w:hint="eastAsia" w:asciiTheme="minorEastAsia" w:hAnsiTheme="minorEastAsia" w:eastAsiaTheme="minorEastAsia" w:cstheme="minorEastAsia"/>
          <w:color w:val="auto"/>
          <w:sz w:val="24"/>
          <w:highlight w:val="none"/>
          <w:lang w:val="en-US" w:eastAsia="zh-CN"/>
        </w:rPr>
        <w:t xml:space="preserve">保函开具行必须为采购人认可的国有商业银行</w:t>
      </w:r>
      <w:r>
        <w:rPr>
          <w:rFonts w:hint="eastAsia" w:asciiTheme="minorEastAsia" w:hAnsiTheme="minorEastAsia" w:eastAsiaTheme="minorEastAsia" w:cstheme="minorEastAsia"/>
          <w:color w:val="auto"/>
          <w:sz w:val="24"/>
          <w:highlight w:val="none"/>
        </w:rPr>
        <w:t xml:space="preserve">，且须完全符合甲方要求</w:t>
      </w:r>
      <w:r>
        <w:rPr>
          <w:rFonts w:hint="eastAsia" w:asciiTheme="minorEastAsia" w:hAnsiTheme="minorEastAsia" w:eastAsiaTheme="minorEastAsia" w:cstheme="minorEastAsia"/>
          <w:color w:val="auto"/>
          <w:sz w:val="24"/>
          <w:szCs w:val="24"/>
          <w:highlight w:val="none"/>
        </w:rPr>
        <w:t xml:space="preserve">。如乙方未按上述要求在签订合同前15日内提供银行保函，则视为乙方无条件放弃预付款</w:t>
      </w:r>
      <w:r>
        <w:rPr>
          <w:rFonts w:hint="eastAsia" w:ascii="宋体" w:hAnsi="宋体" w:eastAsia="宋体" w:cs="宋体"/>
          <w:color w:val="auto"/>
          <w:highlight w:val="none"/>
        </w:rPr>
        <w:t xml:space="preserve">。</w:t>
      </w:r>
      <w:r/>
    </w:p>
    <w:p>
      <w:pPr>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br w:type="page" w:clear="all"/>
      </w:r>
      <w:r/>
    </w:p>
    <w:p>
      <w:pPr>
        <w:jc w:val="center"/>
        <w:spacing w:line="360" w:lineRule="auto"/>
        <w:rPr>
          <w:rFonts w:ascii="宋体" w:hAnsi="宋体" w:cs="宋体"/>
          <w:b/>
          <w:color w:val="auto"/>
          <w:sz w:val="48"/>
          <w:szCs w:val="44"/>
          <w:highlight w:val="none"/>
        </w:rPr>
      </w:pPr>
      <w:r>
        <w:rPr>
          <w:rFonts w:hint="eastAsia" w:ascii="黑体" w:hAnsi="宋体" w:eastAsia="黑体" w:cs="黑体"/>
          <w:color w:val="auto"/>
          <w:sz w:val="48"/>
          <w:szCs w:val="48"/>
          <w:highlight w:val="none"/>
        </w:rPr>
        <w:t xml:space="preserve">第三章 </w:t>
      </w:r>
      <w:r>
        <w:rPr>
          <w:rFonts w:hint="eastAsia" w:ascii="宋体" w:hAnsi="宋体" w:cs="宋体"/>
          <w:b/>
          <w:color w:val="auto"/>
          <w:sz w:val="48"/>
          <w:szCs w:val="44"/>
          <w:highlight w:val="none"/>
        </w:rPr>
        <w:t xml:space="preserve">合同条款</w:t>
      </w:r>
      <w:r/>
    </w:p>
    <w:p>
      <w:pPr>
        <w:rPr>
          <w:rFonts w:hint="eastAsia" w:ascii="宋体" w:hAnsi="宋体" w:eastAsia="宋体" w:cs="宋体"/>
          <w:color w:val="auto"/>
          <w:highlight w:val="none"/>
        </w:rPr>
      </w:pPr>
      <w:r/>
      <w:bookmarkStart w:id="168" w:name="_Toc513029243"/>
      <w:r/>
      <w:bookmarkStart w:id="169" w:name="_Toc16938559"/>
      <w:r/>
      <w:bookmarkStart w:id="170" w:name="_Toc20823315"/>
      <w:r/>
      <w:bookmarkEnd w:id="168"/>
      <w:bookmarkEnd w:id="169"/>
      <w:bookmarkEnd w:id="170"/>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asciiTheme="minorEastAsia" w:hAnsiTheme="minorEastAsia" w:cstheme="minorEastAsia"/>
          <w:color w:val="auto"/>
          <w:sz w:val="24"/>
          <w:szCs w:val="24"/>
          <w:highlight w:val="none"/>
          <w:u w:val="single"/>
          <w:lang w:val="en-US" w:eastAsia="zh-CN"/>
        </w:rPr>
        <w:t xml:space="preserve">滨海县滨淮镇生活垃圾清运服务采购项目</w:t>
      </w:r>
      <w:r>
        <w:rPr>
          <w:rFonts w:hint="eastAsia" w:ascii="宋体" w:hAnsi="宋体" w:eastAsia="宋体" w:cs="宋体"/>
          <w:color w:val="auto"/>
          <w:highlight w:val="none"/>
        </w:rPr>
        <w:t xml:space="preserve">公开招标的结果，签署本合同。</w:t>
      </w:r>
      <w:r/>
    </w:p>
    <w:p>
      <w:pPr>
        <w:pStyle w:val="66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名称：</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履行期限：</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 服务范围：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一标段：东片区5个村（新垦、东滨、建东、东罾、玉华），年垃圾清运量约5000吨；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二标段：中片区包含10个村（建西、沈滩、合新、硝场、新岭社区、双树、双舍、长兴、公玉、河西），年垃圾清运量约9800吨；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三标段：西片区包含12个村（玉龙、陆塘、樊集、新圩、临淮、康庄、城门、倪滩、山星、双建、梁港、建民），年垃圾清运量约6500吨。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 服务内容：</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1.6.1清运标准：垃圾清运总体达到“无暴露、无积存、无渗漏、桶车无污损、桶外无垃圾、无在河道清洗垃圾车辆和收集容器”和“标准化、机械化、项目化、一体化、现代化”的“六无、五化”要求。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（1）生活垃圾应逐日及时清运，按照垃圾收集进小区(主次干道两侧不设置单位及小区垃圾收集点)，公共部位和单位、村垃圾日清运不少于1次的要求，保持垃圾存放量不超过垃圾容器的2/3，确保无积压。</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垃圾收集车辆应配足至少1个（年龄60岁以下）辅助作业人员及清扫必备工具，垃圾收集作业完成后，辅助人员应立即清扫场地，并完成对垃圾桶的清洗工作，污水就近排入污水管网，保持地面干净；垃圾完成收运后，垃圾收集容器及时复位，做到车走地净。</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（3）车容整洁，标志清晰；内部无杂物，外部无污迹。大角度拐弯时注意减速，防止污水外溢；垃圾运输车辆夜间作业时，尽量减少鸣笛，控制噪音。</w:t>
      </w:r>
      <w:r/>
    </w:p>
    <w:p>
      <w:pPr>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1.6.2 清运时间:</w:t>
      </w:r>
      <w:r>
        <w:rPr>
          <w:rFonts w:hint="eastAsia" w:ascii="宋体" w:hAnsi="宋体" w:eastAsia="宋体" w:cs="宋体"/>
          <w:color w:val="auto"/>
          <w:sz w:val="24"/>
          <w:szCs w:val="24"/>
          <w:highlight w:val="none"/>
          <w:lang w:val="en-US" w:eastAsia="zh-CN"/>
        </w:rPr>
        <w:t xml:space="preserve">全镇主干道每天上午9:30前完成清运，村庄道路在10:30前完成清运，不得将建筑垃圾、工业垃圾、固废清运至中转站。</w:t>
      </w:r>
      <w:r/>
    </w:p>
    <w:p>
      <w:p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1.6.3 服务期间采购人提供所用车辆，中标单位负责承担车辆日常损耗费用（包含维修费、燃油费用、车辆保险），服务期间所需其余器械、耗材均由中标单位承担。0</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 服务标准</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1.7.1 严格按照滨海县滨淮镇垃圾清运项目考核及要求执行。</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1.7.2 垃圾转运必须做到日产日清，每辆车须按规定路线、时间转运垃圾。</w:t>
      </w:r>
      <w:r/>
    </w:p>
    <w:p>
      <w:pPr>
        <w:pStyle w:val="66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left="2" w:firstLine="475"/>
        <w:spacing w:line="480" w:lineRule="exact"/>
        <w:rPr>
          <w:rFonts w:ascii="宋体" w:hAnsi="宋体" w:eastAsia="宋体" w:cs="宋体"/>
          <w:bCs/>
          <w:color w:val="auto"/>
          <w:sz w:val="24"/>
          <w:szCs w:val="22"/>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宋体" w:hAnsi="宋体" w:eastAsia="宋体" w:cs="宋体"/>
          <w:bCs/>
          <w:color w:val="auto"/>
          <w:sz w:val="24"/>
          <w:szCs w:val="22"/>
          <w:highlight w:val="none"/>
        </w:rPr>
        <w:t xml:space="preserve">1本合同金额为人民币（大写）：_______</w:t>
      </w:r>
      <w:r>
        <w:rPr>
          <w:rFonts w:hint="eastAsia" w:ascii="宋体" w:hAnsi="宋体" w:eastAsia="宋体" w:cs="宋体"/>
          <w:bCs/>
          <w:color w:val="auto"/>
          <w:sz w:val="24"/>
          <w:szCs w:val="22"/>
          <w:highlight w:val="none"/>
          <w:lang w:val="en-US" w:eastAsia="zh-CN"/>
        </w:rPr>
        <w:t xml:space="preserve">元/吨</w:t>
      </w:r>
      <w:r>
        <w:rPr>
          <w:rFonts w:hint="eastAsia" w:ascii="宋体" w:hAnsi="宋体" w:eastAsia="宋体" w:cs="宋体"/>
          <w:bCs/>
          <w:color w:val="auto"/>
          <w:sz w:val="24"/>
          <w:szCs w:val="22"/>
          <w:highlight w:val="none"/>
        </w:rPr>
        <w:t xml:space="preserve">（小写）：__________</w:t>
      </w:r>
      <w:r>
        <w:rPr>
          <w:rFonts w:hint="eastAsia" w:ascii="宋体" w:hAnsi="宋体" w:eastAsia="宋体" w:cs="宋体"/>
          <w:bCs/>
          <w:color w:val="auto"/>
          <w:sz w:val="24"/>
          <w:szCs w:val="22"/>
          <w:highlight w:val="none"/>
          <w:lang w:val="en-US" w:eastAsia="zh-CN"/>
        </w:rPr>
        <w:t xml:space="preserve">元/吨</w:t>
      </w:r>
      <w:r>
        <w:rPr>
          <w:rFonts w:hint="eastAsia" w:ascii="宋体" w:hAnsi="宋体" w:eastAsia="宋体" w:cs="宋体"/>
          <w:bCs/>
          <w:color w:val="auto"/>
          <w:sz w:val="24"/>
          <w:szCs w:val="22"/>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2.2合同款包括</w:t>
      </w:r>
      <w:r>
        <w:rPr>
          <w:rFonts w:hint="eastAsia" w:asciiTheme="minorEastAsia" w:hAnsiTheme="minorEastAsia" w:eastAsiaTheme="minorEastAsia" w:cstheme="minorEastAsia"/>
          <w:color w:val="auto"/>
          <w:sz w:val="24"/>
          <w:szCs w:val="24"/>
          <w:highlight w:val="none"/>
          <w:lang w:val="en-US" w:eastAsia="zh-CN"/>
        </w:rPr>
        <w:t xml:space="preserve">滨海县滨淮镇生活垃圾清运服务运营</w:t>
      </w:r>
      <w:r>
        <w:rPr>
          <w:rFonts w:hint="eastAsia" w:asciiTheme="minorEastAsia" w:hAnsiTheme="minorEastAsia" w:eastAsiaTheme="minorEastAsia" w:cstheme="minorEastAsia"/>
          <w:color w:val="auto"/>
          <w:sz w:val="24"/>
          <w:szCs w:val="24"/>
          <w:highlight w:val="none"/>
        </w:rPr>
        <w:t xml:space="preserve">所需的一切费用，包括但不限于：</w:t>
      </w:r>
      <w:r>
        <w:rPr>
          <w:rFonts w:hint="eastAsia" w:ascii="宋体" w:hAnsi="宋体" w:eastAsia="宋体" w:cs="宋体"/>
          <w:color w:val="auto"/>
          <w:sz w:val="24"/>
          <w:szCs w:val="24"/>
          <w:highlight w:val="none"/>
        </w:rPr>
        <w:t xml:space="preserve">人员工资、社会保险费用、福利费、加班费、差旅费、人身意外伤害险、</w:t>
      </w:r>
      <w:r>
        <w:rPr>
          <w:rFonts w:hint="eastAsia" w:ascii="宋体" w:hAnsi="宋体" w:eastAsia="宋体" w:cs="宋体"/>
          <w:color w:val="auto"/>
          <w:sz w:val="24"/>
          <w:szCs w:val="24"/>
          <w:highlight w:val="none"/>
          <w:lang w:val="en-US" w:eastAsia="zh-CN"/>
        </w:rPr>
        <w:t xml:space="preserve">日常耗材费、</w:t>
      </w:r>
      <w:r>
        <w:rPr>
          <w:rFonts w:hint="eastAsia" w:ascii="宋体" w:hAnsi="宋体" w:eastAsia="宋体" w:cs="宋体"/>
          <w:color w:val="auto"/>
          <w:sz w:val="24"/>
          <w:szCs w:val="24"/>
          <w:highlight w:val="none"/>
        </w:rPr>
        <w:t xml:space="preserve">评审费、验收费、会务费、投标费用、税金、各类风险费、管理费、利润、</w:t>
      </w:r>
      <w:r>
        <w:rPr>
          <w:rFonts w:hint="eastAsia" w:ascii="宋体" w:hAnsi="宋体" w:eastAsia="宋体" w:cs="宋体"/>
          <w:color w:val="auto"/>
          <w:sz w:val="24"/>
          <w:szCs w:val="24"/>
          <w:highlight w:val="none"/>
          <w:lang w:eastAsia="zh-CN"/>
        </w:rPr>
        <w:t xml:space="preserve">保险费</w:t>
      </w:r>
      <w:r>
        <w:rPr>
          <w:rFonts w:hint="eastAsia" w:ascii="宋体" w:hAnsi="宋体" w:eastAsia="宋体" w:cs="宋体"/>
          <w:color w:val="auto"/>
          <w:sz w:val="24"/>
          <w:szCs w:val="24"/>
          <w:highlight w:val="none"/>
        </w:rPr>
        <w:t xml:space="preserve">及其他有关的为完成本项目发生的所有费用</w:t>
      </w:r>
      <w:r>
        <w:rPr>
          <w:rFonts w:hint="eastAsia" w:ascii="宋体" w:hAnsi="宋体" w:eastAsia="宋体" w:cs="宋体"/>
          <w:color w:val="auto"/>
          <w:sz w:val="24"/>
          <w:highlight w:val="none"/>
        </w:rPr>
        <w:t xml:space="preserve">。除合同约定外，采购人不再增加任何费用</w:t>
      </w:r>
      <w:r>
        <w:rPr>
          <w:rFonts w:hint="eastAsia" w:asciiTheme="minorEastAsia" w:hAnsiTheme="minorEastAsia" w:eastAsiaTheme="minorEastAsia" w:cstheme="minorEastAsia"/>
          <w:color w:val="auto"/>
          <w:sz w:val="24"/>
          <w:szCs w:val="24"/>
          <w:highlight w:val="none"/>
        </w:rPr>
        <w:t xml:space="preserve">。</w:t>
      </w:r>
      <w:r/>
    </w:p>
    <w:p>
      <w:pPr>
        <w:pStyle w:val="838"/>
        <w:ind w:left="426" w:firstLine="12"/>
        <w:keepLines w:val="0"/>
        <w:keepNext w:val="0"/>
        <w:pageBreakBefore w:val="0"/>
        <w:spacing w:beforeAutospacing="0" w:afterAutospacing="0" w:line="500" w:lineRule="exact"/>
        <w:widowControl w:val="off"/>
        <w:rPr>
          <w:rFonts w:hint="default" w:eastAsia="宋体" w:asciiTheme="minorEastAsia" w:hAnsiTheme="minorEastAsia" w:cstheme="minorEastAsia"/>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hAnsi="宋体" w:cs="宋体"/>
          <w:b/>
          <w:color w:val="auto"/>
          <w:sz w:val="24"/>
          <w:szCs w:val="24"/>
          <w:highlight w:val="none"/>
          <w:lang w:val="en-US" w:eastAsia="zh-CN"/>
        </w:rPr>
        <w:t xml:space="preserve">付款与结算</w:t>
      </w:r>
      <w:r/>
    </w:p>
    <w:p>
      <w:pPr>
        <w:pStyle w:val="838"/>
        <w:ind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rPr>
          <w:rFonts w:ascii="宋体" w:hAnsi="宋体" w:eastAsia="宋体" w:cs="宋体"/>
          <w:color w:val="auto"/>
          <w:sz w:val="24"/>
          <w:szCs w:val="24"/>
          <w:highlight w:val="none"/>
        </w:rPr>
        <w:t xml:space="preserve">本合同第2.2条约定的服务单价为综合单价，实际结算总额按照甲方核定的</w:t>
      </w:r>
      <w:r>
        <w:rPr>
          <w:rFonts w:hint="eastAsia" w:hAnsi="宋体" w:cs="宋体"/>
          <w:color w:val="auto"/>
          <w:sz w:val="24"/>
          <w:szCs w:val="24"/>
          <w:highlight w:val="none"/>
          <w:lang w:val="en-US" w:eastAsia="zh-CN"/>
        </w:rPr>
        <w:t xml:space="preserve">实际垃圾清运量</w:t>
      </w:r>
      <w:r>
        <w:rPr>
          <w:rFonts w:ascii="宋体" w:hAnsi="宋体" w:eastAsia="宋体" w:cs="宋体"/>
          <w:color w:val="auto"/>
          <w:sz w:val="24"/>
          <w:szCs w:val="24"/>
          <w:highlight w:val="none"/>
        </w:rPr>
        <w:t xml:space="preserve">核算</w:t>
      </w:r>
      <w:r>
        <w:rPr>
          <w:rFonts w:hint="eastAsia" w:asciiTheme="minorEastAsia" w:hAnsiTheme="minorEastAsia" w:eastAsiaTheme="minorEastAsia" w:cstheme="minorEastAsia"/>
          <w:color w:val="auto"/>
          <w:sz w:val="24"/>
          <w:szCs w:val="24"/>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3.2</w:t>
      </w:r>
      <w:r>
        <w:rPr>
          <w:rFonts w:ascii="宋体" w:hAnsi="宋体" w:eastAsia="宋体" w:cs="宋体"/>
          <w:color w:val="auto"/>
          <w:sz w:val="24"/>
          <w:szCs w:val="24"/>
          <w:highlight w:val="none"/>
        </w:rPr>
        <w:t xml:space="preserve">本合同签订后 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w:t>
      </w:r>
      <w:r>
        <w:rPr>
          <w:rFonts w:hint="eastAsia" w:asciiTheme="minorEastAsia" w:hAnsiTheme="minorEastAsia" w:eastAsiaTheme="minorEastAsia" w:cstheme="minorEastAsia"/>
          <w:color w:val="auto"/>
          <w:sz w:val="24"/>
          <w:szCs w:val="24"/>
          <w:highlight w:val="none"/>
        </w:rPr>
        <w:t xml:space="preserve">视为乙方自愿放弃预付款。如乙方主动放弃预付款的，甲方无需支付预付款，乙方亦无需提供前述银行保函</w:t>
      </w:r>
      <w:r>
        <w:rPr>
          <w:rFonts w:hint="eastAsia" w:asciiTheme="minorEastAsia" w:hAnsiTheme="minorEastAsia" w:eastAsiaTheme="minorEastAsia" w:cstheme="minorEastAsia"/>
          <w:color w:val="auto"/>
          <w:sz w:val="24"/>
          <w:szCs w:val="24"/>
          <w:highlight w:val="none"/>
          <w:lang w:eastAsia="zh-CN"/>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3.3</w:t>
      </w:r>
      <w:r>
        <w:rPr>
          <w:rFonts w:hint="eastAsia" w:asciiTheme="minorEastAsia" w:hAnsiTheme="minorEastAsia" w:eastAsiaTheme="minorEastAsia" w:cstheme="minorEastAsia"/>
          <w:color w:val="auto"/>
          <w:sz w:val="24"/>
          <w:szCs w:val="24"/>
          <w:highlight w:val="none"/>
        </w:rPr>
        <w:t xml:space="preserve">尾款支付时间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每季</w:t>
      </w:r>
      <w:r>
        <w:rPr>
          <w:rFonts w:hint="eastAsia" w:asciiTheme="minorEastAsia" w:hAnsiTheme="minorEastAsia" w:cstheme="minorEastAsia"/>
          <w:color w:val="auto"/>
          <w:sz w:val="24"/>
          <w:szCs w:val="24"/>
          <w:highlight w:val="none"/>
          <w:lang w:val="en-US" w:eastAsia="zh-CN"/>
        </w:rPr>
        <w:t xml:space="preserve">度根据上级部门结算情况</w:t>
      </w:r>
      <w:r>
        <w:rPr>
          <w:rFonts w:hint="eastAsia" w:asciiTheme="minorEastAsia" w:hAnsiTheme="minorEastAsia" w:eastAsiaTheme="minorEastAsia" w:cstheme="minorEastAsia"/>
          <w:color w:val="auto"/>
          <w:sz w:val="24"/>
          <w:szCs w:val="24"/>
          <w:highlight w:val="none"/>
        </w:rPr>
        <w:t xml:space="preserve">向乙方支付</w:t>
      </w:r>
      <w:r>
        <w:rPr>
          <w:rFonts w:hint="eastAsia" w:asciiTheme="minorEastAsia" w:hAnsiTheme="minorEastAsia" w:eastAsiaTheme="minorEastAsia" w:cstheme="minorEastAsia"/>
          <w:color w:val="auto"/>
          <w:sz w:val="24"/>
          <w:szCs w:val="24"/>
          <w:highlight w:val="none"/>
          <w:lang w:val="en-US" w:eastAsia="zh-CN"/>
        </w:rPr>
        <w:t xml:space="preserve">一次</w:t>
      </w:r>
      <w:r>
        <w:rPr>
          <w:rFonts w:hint="eastAsia" w:asciiTheme="minorEastAsia" w:hAnsiTheme="minorEastAsia" w:eastAsiaTheme="minorEastAsia" w:cstheme="minorEastAsia"/>
          <w:color w:val="auto"/>
          <w:sz w:val="24"/>
          <w:szCs w:val="24"/>
          <w:highlight w:val="none"/>
        </w:rPr>
        <w:t xml:space="preserve">服务费用</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按照</w:t>
      </w:r>
      <w:r>
        <w:rPr>
          <w:rFonts w:hint="eastAsia" w:asciiTheme="minorEastAsia" w:hAnsiTheme="minorEastAsia" w:cstheme="minorEastAsia"/>
          <w:color w:val="auto"/>
          <w:sz w:val="24"/>
          <w:szCs w:val="24"/>
          <w:highlight w:val="none"/>
          <w:lang w:val="en-US" w:eastAsia="zh-CN"/>
        </w:rPr>
        <w:t xml:space="preserve">甲方确认的</w:t>
      </w:r>
      <w:r>
        <w:rPr>
          <w:rFonts w:hint="eastAsia" w:asciiTheme="minorEastAsia" w:hAnsiTheme="minorEastAsia" w:eastAsiaTheme="minorEastAsia" w:cstheme="minorEastAsia"/>
          <w:color w:val="auto"/>
          <w:sz w:val="24"/>
          <w:szCs w:val="24"/>
          <w:highlight w:val="none"/>
        </w:rPr>
        <w:t xml:space="preserve">垃圾计量的吨数×</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单价为准)，</w:t>
      </w:r>
      <w:r>
        <w:rPr>
          <w:rFonts w:hint="eastAsia" w:asciiTheme="minorEastAsia" w:hAnsiTheme="minorEastAsia" w:eastAsiaTheme="minorEastAsia" w:cstheme="minorEastAsia"/>
          <w:color w:val="auto"/>
          <w:sz w:val="24"/>
          <w:szCs w:val="24"/>
          <w:highlight w:val="none"/>
          <w:lang w:val="en-US" w:eastAsia="zh-CN"/>
        </w:rPr>
        <w:t xml:space="preserve">付款时</w:t>
      </w:r>
      <w:r>
        <w:rPr>
          <w:rFonts w:hint="eastAsia" w:asciiTheme="minorEastAsia" w:hAnsiTheme="minorEastAsia" w:eastAsiaTheme="minorEastAsia" w:cstheme="minorEastAsia"/>
          <w:color w:val="auto"/>
          <w:sz w:val="24"/>
          <w:szCs w:val="24"/>
          <w:highlight w:val="none"/>
        </w:rPr>
        <w:t xml:space="preserve">扣除甲方对乙方的预付款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自本合同开始付款后，甲方向乙方支付的服务费中足额扣除预付款，直至预付款抵扣完毕。如本合同到期终止或提前解除后，预付款如有剩余，则乙方于双方合作终止之日7天内退还甲方，如乙方未按规定时间退还，甲方有权直接从履约保证金及剩余未付款项中扣除</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考核扣除费用</w:t>
      </w:r>
      <w:r>
        <w:rPr>
          <w:rFonts w:hint="eastAsia" w:asciiTheme="minorEastAsia" w:hAnsiTheme="minorEastAsia" w:eastAsiaTheme="minorEastAsia" w:cstheme="minorEastAsia"/>
          <w:color w:val="auto"/>
          <w:sz w:val="24"/>
          <w:szCs w:val="24"/>
          <w:highlight w:val="none"/>
        </w:rPr>
        <w:t xml:space="preserve">（考核扣除费用乙方自行缴纳至指定财政账户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服务费用自甲方收到发票10日内付清该笔发票金额。</w:t>
      </w:r>
      <w:r/>
    </w:p>
    <w:p>
      <w:pPr>
        <w:pStyle w:val="666"/>
        <w:ind w:firstLine="482"/>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宋体" w:hAnsi="宋体"/>
          <w:b/>
          <w:bCs w:val="0"/>
          <w:color w:val="auto"/>
          <w:sz w:val="24"/>
          <w:highlight w:val="none"/>
          <w:lang w:val="en-US" w:eastAsia="zh-CN"/>
        </w:rPr>
        <w:t xml:space="preserve">注：以上付款结合县级财政年度预算支付。</w:t>
      </w:r>
      <w:r/>
    </w:p>
    <w:p>
      <w:pPr>
        <w:pStyle w:val="838"/>
        <w:ind w:left="426" w:firstLine="12"/>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四、履约保证金</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在领取中标通知书后</w:t>
      </w:r>
      <w:r>
        <w:rPr>
          <w:rFonts w:hint="eastAsia" w:asciiTheme="minorEastAsia" w:hAnsiTheme="minorEastAsia" w:eastAsiaTheme="minorEastAsia" w:cstheme="minorEastAsia"/>
          <w:color w:val="auto"/>
          <w:sz w:val="24"/>
          <w:szCs w:val="24"/>
          <w:highlight w:val="none"/>
          <w:lang w:val="en-US" w:eastAsia="zh-CN"/>
        </w:rPr>
        <w:t xml:space="preserve">5个工作</w:t>
      </w:r>
      <w:r>
        <w:rPr>
          <w:rFonts w:hint="eastAsia" w:asciiTheme="minorEastAsia" w:hAnsiTheme="minorEastAsia" w:eastAsiaTheme="minorEastAsia" w:cstheme="minorEastAsia"/>
          <w:color w:val="auto"/>
          <w:sz w:val="24"/>
          <w:szCs w:val="24"/>
          <w:highlight w:val="none"/>
        </w:rPr>
        <w:t xml:space="preserve">日内，须向</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缴纳履约保证金</w:t>
      </w:r>
      <w:r>
        <w:rPr>
          <w:rFonts w:hint="eastAsia" w:asciiTheme="minorEastAsia" w:hAnsiTheme="minorEastAsia" w:eastAsiaTheme="minorEastAsia" w:cstheme="minorEastAsia"/>
          <w:color w:val="auto"/>
          <w:sz w:val="24"/>
          <w:szCs w:val="24"/>
          <w:highlight w:val="none"/>
          <w:lang w:val="en-US" w:eastAsia="zh-CN"/>
        </w:rPr>
        <w:t xml:space="preserve">    元</w:t>
      </w:r>
      <w:r>
        <w:rPr>
          <w:rFonts w:hint="eastAsia" w:asciiTheme="minorEastAsia" w:hAnsiTheme="minorEastAsia" w:eastAsiaTheme="minorEastAsia" w:cstheme="minorEastAsia"/>
          <w:color w:val="auto"/>
          <w:sz w:val="24"/>
          <w:szCs w:val="24"/>
          <w:highlight w:val="none"/>
        </w:rPr>
        <w:t xml:space="preserve">（合同金额*10%，</w:t>
      </w:r>
      <w:r>
        <w:rPr>
          <w:rFonts w:hint="eastAsia" w:ascii="宋体" w:hAnsi="宋体" w:eastAsia="宋体" w:cs="宋体"/>
          <w:bCs/>
          <w:color w:val="auto"/>
          <w:sz w:val="24"/>
          <w:szCs w:val="22"/>
          <w:highlight w:val="none"/>
        </w:rPr>
        <w:t xml:space="preserve">履约保证金应当以支票、汇票、本票或者金融机构、担保机构出具的保函等非现金形式提交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）。履约保证金必须交至</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指定账户。如</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在收到中标通知书后</w:t>
      </w:r>
      <w:r>
        <w:rPr>
          <w:rFonts w:hint="eastAsia" w:asciiTheme="minorEastAsia" w:hAnsiTheme="minorEastAsia" w:eastAsiaTheme="minorEastAsia" w:cstheme="minorEastAsia"/>
          <w:color w:val="auto"/>
          <w:sz w:val="24"/>
          <w:szCs w:val="24"/>
          <w:highlight w:val="none"/>
          <w:lang w:val="en-US" w:eastAsia="zh-CN"/>
        </w:rPr>
        <w:t xml:space="preserve">5个工作</w:t>
      </w:r>
      <w:r>
        <w:rPr>
          <w:rFonts w:hint="eastAsia" w:asciiTheme="minorEastAsia" w:hAnsiTheme="minorEastAsia" w:eastAsiaTheme="minorEastAsia" w:cstheme="minorEastAsia"/>
          <w:color w:val="auto"/>
          <w:sz w:val="24"/>
          <w:szCs w:val="24"/>
          <w:highlight w:val="none"/>
        </w:rPr>
        <w:t xml:space="preserve">日内未按上述要求交付履约保证金，</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有权单方取消</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中标资格。</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rPr>
        <w:t xml:space="preserve">履约保证金用以约束</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在合同履行中的行为，弥补合同执行中由于</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自身行为可能给</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带来的各种损失。</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履行合同</w:t>
      </w:r>
      <w:r>
        <w:rPr>
          <w:rFonts w:hint="eastAsia" w:asciiTheme="minorEastAsia" w:hAnsiTheme="minorEastAsia" w:eastAsiaTheme="minorEastAsia" w:cstheme="minorEastAsia"/>
          <w:color w:val="auto"/>
          <w:sz w:val="24"/>
          <w:szCs w:val="24"/>
          <w:highlight w:val="none"/>
          <w:lang w:val="zh-CN"/>
        </w:rPr>
        <w:t xml:space="preserve">违约时，</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按合同约定扣除全部或部分履约保证金。如违约给</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造成的损失超过履约保证金的，还应当依法赔偿超过部分的损失。</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履约保证金的退还：</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.1方式：无息退还至投标人缴纳履约保证金的账户。如为保函，在到期时自行失效。</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.2时间：</w:t>
      </w:r>
      <w:r>
        <w:rPr>
          <w:rFonts w:hint="eastAsia" w:asciiTheme="minorEastAsia" w:hAnsiTheme="minorEastAsia" w:cstheme="minorEastAsia"/>
          <w:color w:val="auto"/>
          <w:sz w:val="24"/>
          <w:szCs w:val="24"/>
          <w:highlight w:val="none"/>
          <w:lang w:val="en-US" w:eastAsia="zh-CN"/>
        </w:rPr>
        <w:t xml:space="preserve">服务期满</w:t>
      </w:r>
      <w:r>
        <w:rPr>
          <w:rFonts w:hint="eastAsia" w:asciiTheme="minorEastAsia" w:hAnsiTheme="minorEastAsia" w:eastAsiaTheme="minorEastAsia" w:cstheme="minorEastAsia"/>
          <w:color w:val="auto"/>
          <w:sz w:val="24"/>
          <w:szCs w:val="24"/>
          <w:highlight w:val="none"/>
          <w:lang w:val="zh-CN"/>
        </w:rPr>
        <w:t xml:space="preserve">且</w:t>
      </w:r>
      <w:r>
        <w:rPr>
          <w:rFonts w:hint="eastAsia" w:asciiTheme="minorEastAsia" w:hAnsiTheme="minorEastAsia" w:cstheme="minorEastAsia"/>
          <w:color w:val="auto"/>
          <w:sz w:val="24"/>
          <w:szCs w:val="24"/>
          <w:highlight w:val="none"/>
          <w:lang w:val="en-US" w:eastAsia="zh-CN"/>
        </w:rPr>
        <w:t xml:space="preserve">甲方确认无误</w:t>
      </w:r>
      <w:r>
        <w:rPr>
          <w:rFonts w:hint="eastAsia" w:asciiTheme="minorEastAsia" w:hAnsiTheme="minorEastAsia" w:eastAsiaTheme="minorEastAsia" w:cstheme="minorEastAsia"/>
          <w:color w:val="auto"/>
          <w:sz w:val="24"/>
          <w:szCs w:val="24"/>
          <w:highlight w:val="none"/>
          <w:lang w:val="zh-CN"/>
        </w:rPr>
        <w:t xml:space="preserve">后</w:t>
      </w:r>
      <w:r>
        <w:rPr>
          <w:rFonts w:hint="eastAsia" w:asciiTheme="minorEastAsia" w:hAnsi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val="en-US" w:eastAsia="zh-CN"/>
        </w:rPr>
        <w:t xml:space="preserve">个工作</w:t>
      </w:r>
      <w:r>
        <w:rPr>
          <w:rFonts w:hint="eastAsia" w:asciiTheme="minorEastAsia" w:hAnsiTheme="minorEastAsia" w:eastAsiaTheme="minorEastAsia" w:cstheme="minorEastAsia"/>
          <w:color w:val="auto"/>
          <w:sz w:val="24"/>
          <w:szCs w:val="24"/>
          <w:highlight w:val="none"/>
          <w:lang w:val="zh-CN"/>
        </w:rPr>
        <w:t xml:space="preserve">日内。</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.3条件：按合同要求全部履约完成并经</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验收合格，且</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收到</w:t>
      </w:r>
      <w:r>
        <w:rPr>
          <w:rFonts w:hint="eastAsia" w:asciiTheme="minorEastAsia" w:hAnsiTheme="minorEastAsia" w:cstheme="minorEastAsia"/>
          <w:color w:val="auto"/>
          <w:sz w:val="24"/>
          <w:szCs w:val="24"/>
          <w:highlight w:val="none"/>
          <w:lang w:val="zh-CN"/>
        </w:rPr>
        <w:t xml:space="preserve">乙方</w:t>
      </w:r>
      <w:r>
        <w:rPr>
          <w:rFonts w:hint="eastAsia" w:asciiTheme="minorEastAsia" w:hAnsiTheme="minorEastAsia" w:eastAsiaTheme="minorEastAsia" w:cstheme="minorEastAsia"/>
          <w:color w:val="auto"/>
          <w:sz w:val="24"/>
          <w:szCs w:val="24"/>
          <w:highlight w:val="none"/>
          <w:lang w:val="zh-CN"/>
        </w:rPr>
        <w:t xml:space="preserve">出具的发票。</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.4不予退还情形：</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除不可抗力情况外，</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出现下列情形之一的，其履约保证金，</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将视情节决定不予退还或部分不予退还。</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无正当理由拒绝签订合同的，或者在签订合同时向</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提出附加条件或者更改合同实质性内容要求的；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不履行与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订立的合同的；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所供货物或服务不符合招标文件规定要求的；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采取欺骗、弄虚作假方式投标的或与其它投标人串通投标的；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（5）</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将合同内容转包、违法分包的；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（6）</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故意捏造事实或伪造证明材料，进行虚假恶意投诉或反映的。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bookmarkStart w:id="171" w:name="_Toc479757211"/>
      <w:r/>
      <w:bookmarkStart w:id="172" w:name="_Toc120614244"/>
      <w:r/>
      <w:bookmarkStart w:id="173" w:name="_Toc20823346"/>
      <w:r/>
      <w:bookmarkStart w:id="174" w:name="_Toc462564139"/>
      <w:r/>
      <w:bookmarkStart w:id="175" w:name="_Hlt16619350"/>
      <w:r/>
      <w:bookmarkStart w:id="176" w:name="_Toc16938590"/>
      <w:r/>
      <w:bookmarkStart w:id="177" w:name="_Hlt16619369"/>
      <w:r>
        <w:rPr>
          <w:rFonts w:hint="eastAsia" w:asciiTheme="minorEastAsia" w:hAnsiTheme="minorEastAsia" w:eastAsiaTheme="minorEastAsia" w:cstheme="minorEastAsia"/>
          <w:b/>
          <w:bCs/>
          <w:color w:val="auto"/>
          <w:sz w:val="24"/>
          <w:szCs w:val="24"/>
          <w:highlight w:val="none"/>
          <w:lang w:eastAsia="en-US"/>
        </w:rPr>
        <w:t xml:space="preserve">五、甲方的权力义务</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en-US"/>
        </w:rPr>
        <w:t xml:space="preserve">协议期间，在乙方无违约的前提下，甲方确保本协议下的生活垃圾由乙方清运，不得单方面终止协议。</w:t>
      </w:r>
      <w:r/>
    </w:p>
    <w:p>
      <w:pPr>
        <w:ind w:firstLine="480"/>
        <w:keepLines w:val="0"/>
        <w:keepNext w:val="0"/>
        <w:pageBreakBefore w:val="0"/>
        <w:spacing w:beforeAutospacing="0" w:afterAutospacing="0"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2、甲方有权向乙方推荐有清运经验的清运人员，薪资待遇由乙方面议。</w:t>
      </w:r>
      <w:r/>
    </w:p>
    <w:p>
      <w:pPr>
        <w:ind w:firstLine="480"/>
        <w:keepLines w:val="0"/>
        <w:keepNext w:val="0"/>
        <w:pageBreakBefore w:val="0"/>
        <w:spacing w:beforeAutospacing="0" w:afterAutospacing="0"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4、乙方所有的使用的清运人员，需经过甲方培训考核后方可上岗清运。</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六、乙方权利义务</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en-US"/>
        </w:rPr>
        <w:t xml:space="preserve">1、乙方须按本协议要求，保证按时按质量完成甲方委托的生活垃圾清运工作，并应做到日产日清，委托清运垃圾必须送到符合垃圾处理的垃圾场或中转站，不得随意倾倒未处理的生活垃圾。如因垃圾随意倾倒导致甲方被有关单位处罚、</w:t>
      </w:r>
      <w:r>
        <w:rPr>
          <w:rFonts w:hint="eastAsia" w:asciiTheme="minorEastAsia" w:hAnsiTheme="minorEastAsia" w:cstheme="minorEastAsia"/>
          <w:color w:val="auto"/>
          <w:sz w:val="24"/>
          <w:szCs w:val="24"/>
          <w:highlight w:val="none"/>
          <w:lang w:val="en-US" w:eastAsia="zh-CN"/>
        </w:rPr>
        <w:t xml:space="preserve">通报</w:t>
      </w:r>
      <w:r>
        <w:rPr>
          <w:rFonts w:hint="eastAsia" w:asciiTheme="minorEastAsia" w:hAnsiTheme="minorEastAsia" w:eastAsiaTheme="minorEastAsia" w:cstheme="minorEastAsia"/>
          <w:color w:val="auto"/>
          <w:sz w:val="24"/>
          <w:szCs w:val="24"/>
          <w:highlight w:val="none"/>
          <w:lang w:eastAsia="en-US"/>
        </w:rPr>
        <w:t xml:space="preserve">的，罚款及赔偿金</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附件1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en-US"/>
        </w:rPr>
        <w:t xml:space="preserve">由乙方承担</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2、乙方每次清运过程中，不得有漏桶、漏渣、落漏、漏污水等现象出现，清运完毕后须将垃圾存放容器具归位到双方约定位置。若乙方未按时清运生活垃圾，甲方通知乙方后，乙方应立即派人到现场检查、督促，并及时完成垃圾清运工作。</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en-US"/>
        </w:rPr>
        <w:t xml:space="preserve">3、乙方在清运过程中，应采取有效的安全措施，防止车上垃圾在商场内或道路上抛、冒、滴、漏，如发生上述现象，须及时将现场清理干净。如发生上述现象导致甲方被有关单位处罚、追偿或造成第三方人员伤亡或财产损失等安全事故的，罚款及赔偿金由乙方承担</w:t>
      </w:r>
      <w:r>
        <w:rPr>
          <w:rFonts w:hint="eastAsia" w:asciiTheme="minorEastAsia" w:hAnsiTheme="minorEastAsia" w:cstheme="minorEastAsia"/>
          <w:color w:val="auto"/>
          <w:sz w:val="24"/>
          <w:szCs w:val="24"/>
          <w:highlight w:val="none"/>
          <w:lang w:eastAsia="zh-CN"/>
        </w:rPr>
        <w:t xml:space="preserve">。</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七、违约责任</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1、如乙方没有履行日常垃圾清运工作或日常垃圾清运工作未能按双方约定的标准完成的，</w:t>
      </w:r>
      <w:r>
        <w:rPr>
          <w:rFonts w:hint="eastAsia" w:asciiTheme="minorEastAsia" w:hAnsiTheme="minorEastAsia" w:eastAsiaTheme="minorEastAsia" w:cstheme="minorEastAsia"/>
          <w:color w:val="auto"/>
          <w:sz w:val="24"/>
          <w:szCs w:val="24"/>
          <w:highlight w:val="none"/>
          <w:lang w:val="en-US" w:eastAsia="zh-CN"/>
        </w:rPr>
        <w:t xml:space="preserve">甲方有权按照《滨淮镇</w:t>
      </w:r>
      <w:r>
        <w:rPr>
          <w:rFonts w:hint="eastAsia" w:asciiTheme="minorEastAsia" w:hAnsiTheme="minorEastAsia" w:eastAsiaTheme="minorEastAsia" w:cstheme="minorEastAsia"/>
          <w:color w:val="auto"/>
          <w:sz w:val="24"/>
          <w:szCs w:val="24"/>
          <w:highlight w:val="none"/>
          <w:lang w:eastAsia="en-US"/>
        </w:rPr>
        <w:t xml:space="preserve">垃圾清运项目</w:t>
      </w:r>
      <w:r>
        <w:rPr>
          <w:rFonts w:hint="eastAsia" w:asciiTheme="minorEastAsia" w:hAnsiTheme="minorEastAsia" w:cstheme="minorEastAsia"/>
          <w:color w:val="auto"/>
          <w:sz w:val="24"/>
          <w:szCs w:val="24"/>
          <w:highlight w:val="none"/>
          <w:lang w:val="en-US" w:eastAsia="zh-CN"/>
        </w:rPr>
        <w:t xml:space="preserve">管理</w:t>
      </w:r>
      <w:r>
        <w:rPr>
          <w:rFonts w:hint="eastAsia" w:asciiTheme="minorEastAsia" w:hAnsiTheme="minorEastAsia" w:eastAsiaTheme="minorEastAsia" w:cstheme="minorEastAsia"/>
          <w:color w:val="auto"/>
          <w:sz w:val="24"/>
          <w:szCs w:val="24"/>
          <w:highlight w:val="none"/>
          <w:lang w:eastAsia="en-US"/>
        </w:rPr>
        <w:t xml:space="preserve">及要求</w:t>
      </w:r>
      <w:r>
        <w:rPr>
          <w:rFonts w:hint="eastAsia" w:asciiTheme="minorEastAsia" w:hAnsiTheme="minorEastAsia" w:eastAsiaTheme="minorEastAsia" w:cstheme="minorEastAsia"/>
          <w:color w:val="auto"/>
          <w:sz w:val="24"/>
          <w:szCs w:val="24"/>
          <w:highlight w:val="none"/>
          <w:lang w:val="en-US" w:eastAsia="zh-CN"/>
        </w:rPr>
        <w:t xml:space="preserve">》进行扣款，</w:t>
      </w:r>
      <w:r>
        <w:rPr>
          <w:rFonts w:hint="eastAsia" w:asciiTheme="minorEastAsia" w:hAnsiTheme="minorEastAsia" w:eastAsiaTheme="minorEastAsia" w:cstheme="minorEastAsia"/>
          <w:color w:val="auto"/>
          <w:sz w:val="24"/>
          <w:szCs w:val="24"/>
          <w:highlight w:val="none"/>
          <w:lang w:eastAsia="en-US"/>
        </w:rPr>
        <w:t xml:space="preserve">如</w:t>
      </w:r>
      <w:r>
        <w:rPr>
          <w:rFonts w:hint="eastAsia" w:asciiTheme="minorEastAsia" w:hAnsiTheme="minorEastAsia" w:eastAsiaTheme="minorEastAsia" w:cstheme="minorEastAsia"/>
          <w:color w:val="auto"/>
          <w:sz w:val="24"/>
          <w:szCs w:val="24"/>
          <w:highlight w:val="none"/>
          <w:lang w:val="en-US" w:eastAsia="zh-CN"/>
        </w:rPr>
        <w:t xml:space="preserve">多次扣款后乙方工作仍无法达到甲方保洁要求</w:t>
      </w:r>
      <w:r>
        <w:rPr>
          <w:rFonts w:hint="eastAsia" w:asciiTheme="minorEastAsia" w:hAnsiTheme="minorEastAsia" w:eastAsiaTheme="minorEastAsia" w:cstheme="minorEastAsia"/>
          <w:color w:val="auto"/>
          <w:sz w:val="24"/>
          <w:szCs w:val="24"/>
          <w:highlight w:val="none"/>
          <w:lang w:eastAsia="en-US"/>
        </w:rPr>
        <w:t xml:space="preserve">，</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eastAsia="en-US"/>
        </w:rPr>
        <w:t xml:space="preserve">有权解除协议。</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en-US"/>
        </w:rPr>
        <w:t xml:space="preserve">、因不可抗力的自然或社会因素，致使本合同不能履行或不能完全履行时，遇到上述不可抗力事件的一方，应立即书面通知对方，双方按事件对协议履行的影响程度决定是否解除协议、部分或全部免除履行协议的责任或者延期履行协议。</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八、争议解决方式</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本合同在履行过程中发生的争议，由双方当事人协商解决，协商不成的，可直接向滨海县人民法院提起诉讼。</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九、合同生效及其他事项</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1、本合同自签订之日起生效，合同履行期间任何一方不得擅自变更或终止。如需变更或终止，须经双方协商一致。</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2、合同履行中的未尽事宜，须在平等互利的条件下，双方协商后签订补充协议。补充协议与本合同具有同等法律效力。</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3、本合同一式肆份，甲乙双方、代理公司、</w:t>
      </w:r>
      <w:r>
        <w:rPr>
          <w:rFonts w:hint="eastAsia" w:asciiTheme="minorEastAsia" w:hAnsiTheme="minorEastAsia" w:eastAsiaTheme="minorEastAsia" w:cstheme="minorEastAsia"/>
          <w:color w:val="auto"/>
          <w:sz w:val="24"/>
          <w:szCs w:val="24"/>
          <w:highlight w:val="none"/>
          <w:lang w:val="en-US" w:eastAsia="zh-CN"/>
        </w:rPr>
        <w:t xml:space="preserve">镇区</w:t>
      </w:r>
      <w:r>
        <w:rPr>
          <w:rFonts w:hint="eastAsia" w:asciiTheme="minorEastAsia" w:hAnsiTheme="minorEastAsia" w:eastAsiaTheme="minorEastAsia" w:cstheme="minorEastAsia"/>
          <w:color w:val="auto"/>
          <w:sz w:val="24"/>
          <w:szCs w:val="24"/>
          <w:highlight w:val="none"/>
          <w:lang w:eastAsia="en-US"/>
        </w:rPr>
        <w:t xml:space="preserve">的业务主管部门及相关单位各执一份。</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甲方(招标方)签名：</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en-US"/>
        </w:rPr>
        <w:t xml:space="preserve">乙方(投标方)签名：</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盖章：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en-US"/>
        </w:rPr>
        <w:t xml:space="preserve">盖章</w:t>
      </w:r>
      <w:r/>
    </w:p>
    <w:p>
      <w:pPr>
        <w:pStyle w:val="666"/>
        <w:jc w:val="center"/>
        <w:spacing w:before="120" w:beforeAutospacing="0" w:after="120" w:afterAutospacing="0" w:line="360" w:lineRule="auto"/>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r>
      <w:r/>
    </w:p>
    <w:p>
      <w:pPr>
        <w:pStyle w:val="666"/>
        <w:jc w:val="center"/>
        <w:spacing w:before="120" w:beforeAutospacing="0" w:after="120" w:afterAutospacing="0" w:line="360" w:lineRule="auto"/>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t xml:space="preserve"> </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en-US"/>
        </w:rPr>
        <w:t xml:space="preserve">附件</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eastAsia="zh-CN"/>
        </w:rPr>
        <w:t xml:space="preserve">：</w:t>
      </w:r>
      <w:r/>
    </w:p>
    <w:p>
      <w:pPr>
        <w:ind w:firstLine="720"/>
        <w:jc w:val="center"/>
        <w:keepLines w:val="0"/>
        <w:keepNext w:val="0"/>
        <w:pageBreakBefore w:val="0"/>
        <w:spacing w:line="240" w:lineRule="auto"/>
        <w:widowControl/>
        <w:rPr>
          <w:rFonts w:hint="eastAsia" w:ascii="方正小标宋_GBK" w:hAnsi="方正小标宋_GBK" w:eastAsia="方正小标宋_GBK" w:cs="方正小标宋_GBK"/>
          <w:b w:val="0"/>
          <w:bCs w:val="0"/>
          <w:color w:val="auto"/>
          <w:sz w:val="36"/>
          <w:szCs w:val="36"/>
          <w:highlight w:val="none"/>
          <w:lang w:eastAsia="en-US"/>
        </w:rPr>
      </w:pPr>
      <w:r>
        <w:rPr>
          <w:rFonts w:hint="eastAsia" w:ascii="方正小标宋_GBK" w:hAnsi="方正小标宋_GBK" w:eastAsia="方正小标宋_GBK" w:cs="方正小标宋_GBK"/>
          <w:b w:val="0"/>
          <w:bCs w:val="0"/>
          <w:color w:val="auto"/>
          <w:sz w:val="36"/>
          <w:szCs w:val="36"/>
          <w:highlight w:val="none"/>
          <w:lang w:eastAsia="en-US"/>
        </w:rPr>
        <w:t xml:space="preserve">滨海县</w:t>
      </w:r>
      <w:r>
        <w:rPr>
          <w:rFonts w:hint="eastAsia" w:ascii="方正小标宋_GBK" w:hAnsi="方正小标宋_GBK" w:eastAsia="方正小标宋_GBK" w:cs="方正小标宋_GBK"/>
          <w:b w:val="0"/>
          <w:bCs w:val="0"/>
          <w:color w:val="auto"/>
          <w:sz w:val="36"/>
          <w:szCs w:val="36"/>
          <w:highlight w:val="none"/>
          <w:lang w:val="en-US" w:eastAsia="zh-CN"/>
        </w:rPr>
        <w:t xml:space="preserve">滨淮镇</w:t>
      </w:r>
      <w:r>
        <w:rPr>
          <w:rFonts w:hint="eastAsia" w:ascii="方正小标宋_GBK" w:hAnsi="方正小标宋_GBK" w:eastAsia="方正小标宋_GBK" w:cs="方正小标宋_GBK"/>
          <w:b w:val="0"/>
          <w:bCs w:val="0"/>
          <w:color w:val="auto"/>
          <w:sz w:val="36"/>
          <w:szCs w:val="36"/>
          <w:highlight w:val="none"/>
          <w:lang w:eastAsia="en-US"/>
        </w:rPr>
        <w:t xml:space="preserve">垃圾清运项目</w:t>
      </w:r>
      <w:r>
        <w:rPr>
          <w:rFonts w:hint="eastAsia" w:ascii="方正小标宋_GBK" w:hAnsi="方正小标宋_GBK" w:eastAsia="方正小标宋_GBK" w:cs="方正小标宋_GBK"/>
          <w:b w:val="0"/>
          <w:bCs w:val="0"/>
          <w:color w:val="auto"/>
          <w:sz w:val="36"/>
          <w:szCs w:val="36"/>
          <w:highlight w:val="none"/>
          <w:lang w:val="en-US" w:eastAsia="zh-CN"/>
        </w:rPr>
        <w:t xml:space="preserve">管理</w:t>
      </w:r>
      <w:r>
        <w:rPr>
          <w:rFonts w:hint="eastAsia" w:ascii="方正小标宋_GBK" w:hAnsi="方正小标宋_GBK" w:eastAsia="方正小标宋_GBK" w:cs="方正小标宋_GBK"/>
          <w:b w:val="0"/>
          <w:bCs w:val="0"/>
          <w:color w:val="auto"/>
          <w:sz w:val="36"/>
          <w:szCs w:val="36"/>
          <w:highlight w:val="none"/>
          <w:lang w:eastAsia="en-US"/>
        </w:rPr>
        <w:t xml:space="preserve">及要求</w:t>
      </w:r>
      <w:r/>
    </w:p>
    <w:p>
      <w:pPr>
        <w:ind w:firstLine="640"/>
        <w:jc w:val="both"/>
        <w:keepLines w:val="0"/>
        <w:keepNext w:val="0"/>
        <w:pageBreakBefore w:val="0"/>
        <w:spacing w:line="240" w:lineRule="auto"/>
        <w:widowControl/>
        <w:rPr>
          <w:rFonts w:hint="eastAsia" w:ascii="方正仿宋_GB2312" w:hAnsi="方正仿宋_GB2312" w:eastAsia="方正仿宋_GB2312" w:cs="方正仿宋_GB2312"/>
          <w:color w:val="auto"/>
          <w:sz w:val="32"/>
          <w:szCs w:val="32"/>
          <w:highlight w:val="none"/>
          <w:lang w:eastAsia="en-US"/>
        </w:rPr>
      </w:pPr>
      <w:r>
        <w:rPr>
          <w:rFonts w:hint="eastAsia" w:ascii="方正仿宋_GB2312" w:hAnsi="方正仿宋_GB2312" w:eastAsia="方正仿宋_GB2312" w:cs="方正仿宋_GB2312"/>
          <w:color w:val="auto"/>
          <w:sz w:val="32"/>
          <w:szCs w:val="32"/>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(一)甲方的环卫督查人员负责对乙方垃圾清运、转运工作实行监督、检查和考核，可采取不定期检查，并根据下列情况对乙方实施处罚：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1、督查人员每次督查分管地段，当日清运后，责任区域有垃圾桶满外溢的每个罚款50元，垃圾不允许焚烧、不允许填埋乱倒，每查到一起处罚100元。保洁问题被数字化城管、新闻媒体曝光或县长热线、12345投诉的、必须迅速查明情况，确属责任问题，每查到一起处罚</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lang w:eastAsia="en-US"/>
        </w:rPr>
        <w:t xml:space="preserve">元。</w:t>
      </w:r>
      <w:r>
        <w:rPr>
          <w:rFonts w:hint="eastAsia" w:ascii="宋体" w:hAnsi="宋体" w:eastAsia="宋体" w:cs="宋体"/>
          <w:color w:val="auto"/>
          <w:sz w:val="24"/>
          <w:szCs w:val="24"/>
          <w:highlight w:val="none"/>
          <w:lang w:val="en-US" w:eastAsia="zh-CN"/>
        </w:rPr>
        <w:t xml:space="preserve">对我镇造成负面影响的，每起处罚2000。</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2、垃圾车辆须每天到各村转运垃圾不少于1次，每少清运一次向乙方罚款200元。</w:t>
      </w:r>
      <w:r>
        <w:rPr>
          <w:rFonts w:hint="eastAsia" w:ascii="宋体" w:hAnsi="宋体" w:eastAsia="宋体" w:cs="宋体"/>
          <w:color w:val="auto"/>
          <w:sz w:val="24"/>
          <w:szCs w:val="24"/>
          <w:highlight w:val="none"/>
          <w:lang w:val="en-US" w:eastAsia="zh-CN"/>
        </w:rPr>
        <w:t xml:space="preserve">环卫办接到</w:t>
      </w:r>
      <w:r>
        <w:rPr>
          <w:rFonts w:hint="eastAsia" w:ascii="宋体" w:hAnsi="宋体" w:eastAsia="宋体" w:cs="宋体"/>
          <w:color w:val="auto"/>
          <w:sz w:val="24"/>
          <w:szCs w:val="24"/>
          <w:highlight w:val="none"/>
          <w:lang w:eastAsia="en-US"/>
        </w:rPr>
        <w:t xml:space="preserve">垃圾桶满溢举报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立刻</w:t>
      </w:r>
      <w:r>
        <w:rPr>
          <w:rFonts w:hint="eastAsia" w:ascii="宋体" w:hAnsi="宋体" w:eastAsia="宋体" w:cs="宋体"/>
          <w:color w:val="auto"/>
          <w:sz w:val="24"/>
          <w:szCs w:val="24"/>
          <w:highlight w:val="none"/>
          <w:lang w:eastAsia="en-US"/>
        </w:rPr>
        <w:t xml:space="preserve">通知承包负责人限当日完成转运，如当日未转运的加倍处罚。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3、垃圾清运人员上班时必须穿工作服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由乙方提供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，增强安全意识。未穿工作服每发现一次罚</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en-US"/>
        </w:rPr>
        <w:t xml:space="preserve">50元。</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4、对照甲方规定的考核细则，所涉及的处罚费用在</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lang w:eastAsia="en-US"/>
        </w:rPr>
        <w:t xml:space="preserve">结算时扣除，如连续三个月扣款均超过1000元，视为考核不合格，甲方有权解除承包协议。</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（二）甲方向乙方提供小型垃圾转运车辆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西片区提供5辆，中片区提供6辆，东片区提供4辆</w:t>
      </w:r>
      <w:r>
        <w:rPr>
          <w:rFonts w:hint="eastAsia" w:ascii="宋体" w:hAnsi="宋体" w:eastAsia="宋体" w:cs="宋体"/>
          <w:color w:val="auto"/>
          <w:sz w:val="24"/>
          <w:szCs w:val="24"/>
          <w:highlight w:val="none"/>
          <w:lang w:eastAsia="en-US"/>
        </w:rPr>
        <w:t xml:space="preserve">。车辆交强险、商业险、年审费及车辆维修等费用均由乙方承担。在乙方承包期间由乙方使用，因甲方不能实际控制车辆，故在乙方使用期间因车辆所发生的伤害事故(操作伤害、第三方伤害、交通事故)除保险理赔外的一切赔偿责任均由乙方全部承担。</w:t>
      </w:r>
      <w:r/>
    </w:p>
    <w:p>
      <w:pPr>
        <w:ind w:firstLine="480"/>
        <w:jc w:val="both"/>
        <w:keepLines w:val="0"/>
        <w:keepNext w:val="0"/>
        <w:pageBreakBefore w:val="0"/>
        <w:spacing w:line="460" w:lineRule="exact"/>
        <w:widowControl/>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(三)</w:t>
      </w:r>
      <w:r>
        <w:rPr>
          <w:rFonts w:hint="eastAsia" w:ascii="宋体" w:hAnsi="宋体" w:eastAsia="宋体" w:cs="宋体"/>
          <w:color w:val="auto"/>
          <w:sz w:val="24"/>
          <w:szCs w:val="24"/>
          <w:highlight w:val="none"/>
          <w:lang w:val="en-US" w:eastAsia="zh-CN"/>
        </w:rPr>
        <w:t xml:space="preserve">西片区含12个村（玉龙、陆塘、樊集、新圩、临淮、康庄、城门、倪滩、山星、双建、梁港、建民），年产垃圾量约6500吨，垃圾拖运到康庄中转站结算。中片区包含10个村（建西、沈滩、合新、硝场、新岭社区、双树、双舍、长兴、公玉、河西），年产垃圾量约9800吨，垃圾拖运到硝场中转站结算。东片区5个村（新垦、东滨、建东、东罾、玉华），年产垃圾量约5000吨，垃圾拖运到东罾垃圾中转站结算。中标方</w:t>
      </w:r>
      <w:r>
        <w:rPr>
          <w:rFonts w:hint="eastAsia" w:ascii="宋体" w:hAnsi="宋体" w:eastAsia="宋体" w:cs="宋体"/>
          <w:color w:val="auto"/>
          <w:sz w:val="24"/>
          <w:szCs w:val="24"/>
          <w:highlight w:val="none"/>
          <w:lang w:val="en-US" w:eastAsia="en-US"/>
        </w:rPr>
        <w:t xml:space="preserve">负责垃圾转运做到日产日清，</w:t>
      </w:r>
      <w:r>
        <w:rPr>
          <w:rFonts w:hint="eastAsia" w:ascii="宋体" w:hAnsi="宋体" w:eastAsia="宋体" w:cs="宋体"/>
          <w:color w:val="auto"/>
          <w:sz w:val="24"/>
          <w:szCs w:val="24"/>
          <w:highlight w:val="none"/>
          <w:lang w:val="en-US" w:eastAsia="zh-CN"/>
        </w:rPr>
        <w:t xml:space="preserve">发包区域年</w:t>
      </w:r>
      <w:r>
        <w:rPr>
          <w:rFonts w:hint="eastAsia" w:ascii="宋体" w:hAnsi="宋体" w:eastAsia="宋体" w:cs="宋体"/>
          <w:color w:val="auto"/>
          <w:sz w:val="24"/>
          <w:szCs w:val="24"/>
          <w:highlight w:val="none"/>
          <w:lang w:val="en-US" w:eastAsia="en-US"/>
        </w:rPr>
        <w:t xml:space="preserve">清运量不低于</w:t>
      </w:r>
      <w:r>
        <w:rPr>
          <w:rFonts w:hint="eastAsia" w:ascii="宋体" w:hAnsi="宋体" w:eastAsia="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eastAsia="zh-CN"/>
        </w:rPr>
        <w:t xml:space="preserve">中标方在2025年清运量基础上</w:t>
      </w:r>
      <w:r>
        <w:rPr>
          <w:rFonts w:hint="eastAsia" w:ascii="宋体" w:hAnsi="宋体" w:eastAsia="宋体" w:cs="宋体"/>
          <w:color w:val="auto"/>
          <w:sz w:val="24"/>
          <w:szCs w:val="24"/>
          <w:highlight w:val="none"/>
          <w:lang w:val="en-US" w:eastAsia="zh-CN"/>
        </w:rPr>
        <w:t xml:space="preserve">每下浮一定比例</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lang w:val="en-US" w:eastAsia="zh-CN"/>
        </w:rPr>
        <w:t xml:space="preserve">115元/吨、120元/吨、125元/吨</w:t>
      </w:r>
      <w:r>
        <w:rPr>
          <w:rFonts w:hint="eastAsia" w:ascii="宋体" w:hAnsi="宋体" w:eastAsia="宋体" w:cs="宋体"/>
          <w:color w:val="auto"/>
          <w:sz w:val="24"/>
          <w:szCs w:val="24"/>
          <w:highlight w:val="none"/>
          <w:lang w:eastAsia="zh-CN"/>
        </w:rPr>
        <w:t xml:space="preserve">扣除中标总价，结算在第四季度费用中扣除或增加。</w:t>
      </w:r>
      <w:r>
        <w:rPr>
          <w:rFonts w:hint="eastAsia" w:ascii="宋体" w:hAnsi="宋体" w:eastAsia="宋体" w:cs="宋体"/>
          <w:color w:val="auto"/>
          <w:sz w:val="24"/>
          <w:szCs w:val="24"/>
          <w:highlight w:val="none"/>
          <w:lang w:val="en-US" w:eastAsia="zh-CN"/>
        </w:rPr>
        <w:t xml:space="preserve">垃圾清运费用以实际吨位按中标价结算。</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1、督促群众严禁将生产垃圾、建筑垃圾倒入垃圾桶。生产垃圾、建筑垃圾倒入垃圾桶的，由乙方自行负责。</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2、使用保管好甲方提供车辆、垃圾中转站场地、设备等工具，不得挪作他用，损坏、遗失工具应照价赔偿(正常损耗除外)。车辆在承包期满后移交必须能正常行驶、使用，状态良好。</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3、乙方需每周对所有垃圾桶进行清洗，发现破损及缺失的及时与甲方沟通由甲方进行及时配置。</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4、承包期间，乙方应按甲方的要求完成突击性垃圾转运工作任务，并自觉服从甲方管理和处罚。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(四)每季度县条线环卫经费拨付到镇账户后，甲方在30工作日内向中标方拨付费用。如清运不及时，县对镇考核拨付资金打折，</w:t>
      </w:r>
      <w:r>
        <w:rPr>
          <w:rFonts w:hint="eastAsia" w:ascii="宋体" w:hAnsi="宋体" w:eastAsia="宋体" w:cs="宋体"/>
          <w:color w:val="auto"/>
          <w:sz w:val="24"/>
          <w:szCs w:val="24"/>
          <w:highlight w:val="none"/>
          <w:lang w:eastAsia="zh-CN"/>
        </w:rPr>
        <w:t xml:space="preserve">实际结算费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中标价同步打折结算拨款。</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（五）不允许将片区外的垃圾拖运到镇中转站结算，如被发现此情况，影响上级部门对我镇年底垃圾量结算，将同步扣款。</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（六）镇大型活动，车辆、人员无条件服从镇调配清运，不增加任何额外清运费。</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en-US"/>
        </w:rPr>
        <w:t xml:space="preserve">附件</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jc w:val="center"/>
        <w:keepLines w:val="0"/>
        <w:keepNext w:val="0"/>
        <w:pageBreakBefore w:val="0"/>
        <w:spacing w:line="240" w:lineRule="auto"/>
        <w:widowControl/>
        <w:rPr>
          <w:rFonts w:hint="eastAsia" w:ascii="宋体" w:hAnsi="宋体" w:eastAsia="宋体" w:cs="宋体"/>
          <w:b/>
          <w:bCs/>
          <w:color w:val="auto"/>
          <w:sz w:val="44"/>
          <w:szCs w:val="44"/>
          <w:highlight w:val="none"/>
          <w:lang w:eastAsia="en-US"/>
        </w:rPr>
      </w:pPr>
      <w:r>
        <w:rPr>
          <w:rFonts w:hint="eastAsia" w:ascii="宋体" w:hAnsi="宋体" w:eastAsia="宋体" w:cs="宋体"/>
          <w:b/>
          <w:bCs/>
          <w:color w:val="auto"/>
          <w:sz w:val="44"/>
          <w:szCs w:val="44"/>
          <w:highlight w:val="none"/>
          <w:lang w:eastAsia="en-US"/>
        </w:rPr>
        <w:t xml:space="preserve">施工安全生产协议</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发包方：滨海县</w:t>
      </w:r>
      <w:r>
        <w:rPr>
          <w:rFonts w:hint="eastAsia" w:ascii="宋体" w:hAnsi="宋体" w:eastAsia="宋体" w:cs="宋体"/>
          <w:color w:val="auto"/>
          <w:sz w:val="24"/>
          <w:szCs w:val="24"/>
          <w:highlight w:val="none"/>
          <w:lang w:val="en-US" w:eastAsia="zh-CN"/>
        </w:rPr>
        <w:t xml:space="preserve">滨淮镇人民政府</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en-US"/>
        </w:rPr>
        <w:t xml:space="preserve">承包方：</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为认真贯彻“安全第一、预防为主”的方针，确保滨海县</w:t>
      </w:r>
      <w:r>
        <w:rPr>
          <w:rFonts w:hint="eastAsia" w:ascii="宋体" w:hAnsi="宋体" w:eastAsia="宋体" w:cs="宋体"/>
          <w:color w:val="auto"/>
          <w:sz w:val="24"/>
          <w:szCs w:val="24"/>
          <w:highlight w:val="none"/>
          <w:lang w:val="en-US" w:eastAsia="zh-CN"/>
        </w:rPr>
        <w:t xml:space="preserve">滨淮镇</w:t>
      </w:r>
      <w:r>
        <w:rPr>
          <w:rFonts w:hint="eastAsia" w:ascii="宋体" w:hAnsi="宋体" w:eastAsia="宋体" w:cs="宋体"/>
          <w:color w:val="auto"/>
          <w:sz w:val="24"/>
          <w:szCs w:val="24"/>
          <w:highlight w:val="none"/>
          <w:lang w:eastAsia="en-US"/>
        </w:rPr>
        <w:t xml:space="preserve">垃圾清运项目施工生产的安全，搞好安全防护措施，把安全生产落实到实处，做到讲效益必须讲安全，抓施工必须抓安全，出现安全事故负担相应的经济损失和刑事责任，双方特签订本工程项目施工安全生产责任状。</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一、承包方的工作职责和范围</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承包方履行施工安全生产工作职责，负责滨海县</w:t>
      </w:r>
      <w:r>
        <w:rPr>
          <w:rFonts w:hint="eastAsia" w:ascii="宋体" w:hAnsi="宋体" w:eastAsia="宋体" w:cs="宋体"/>
          <w:color w:val="auto"/>
          <w:sz w:val="24"/>
          <w:szCs w:val="24"/>
          <w:highlight w:val="none"/>
          <w:lang w:val="en-US" w:eastAsia="zh-CN"/>
        </w:rPr>
        <w:t xml:space="preserve">滨淮镇</w:t>
      </w:r>
      <w:r>
        <w:rPr>
          <w:rFonts w:hint="eastAsia" w:ascii="宋体" w:hAnsi="宋体" w:eastAsia="宋体" w:cs="宋体"/>
          <w:color w:val="auto"/>
          <w:sz w:val="24"/>
          <w:szCs w:val="24"/>
          <w:highlight w:val="none"/>
          <w:lang w:eastAsia="en-US"/>
        </w:rPr>
        <w:t xml:space="preserve">垃圾清运项目的施工组织与管理。</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二、承包方的安全生产责任</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1、认真执行上级有关安全生产的规定，对承包方所管辖人员(特别是外部劳务队伍)的安全负直接领导责任。</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2、认真监督执行安全技术措施及安全操作规程，针对生产任务特点，向班组(包括外部劳务施工队伍)进行书面安全技术交底，履行签字手续，并对规程、措施、交底要求的执行情况进行检查，随时纠正违章作业。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负责组织落实所管辖施工队伍的三级安全教育、常规安全教育、季节转换及针对施工各阶段特点等进行的各种形式的安全教育，负责组织落实所管辖施工队伍特种作业人员的安全培训工作和持证上岗的管理工作。</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经常检查所管辖班组(包括外部劳务施工队伍)的作业环境、设备和安全防护设施的安全状况，发现问题及时纠正解决。对特殊部位施工，必须检查作业人员及各种设备及安全防护设施的技术状况是否符合安全标准要求，认真作好书面安全技术交底，落实安全技术措施，并监督其执行，做到不违章指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5、负责组织落实所管辖班组(包括外部劳务施工队伍)开展各项安全活动，学习安全操作规程，接受安全管理机构或人员的安全监督检查，及时解决其提出的不安全问题。</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6、对工程项目中应用的新材料、新工艺、新技术严格执行申报、审批制度，发现不安全问题，及时停止施工，并上报领导或有关部门。</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发生因工伤亡及未遂事故必须停止施工，保护现场，立即上报，对重大伤亡事故和重大未遂事故，必须查明事故发生原因，落实整改措施，经上报有关部门验收合格后方准恢复施工，不得擅自拆除现场保护设施，强行复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8、安全文明施工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8.1项目安全生产的达标目标及相应事项的约定：按建设部现行的《建设工程安全生产管理条例》的有关规定、《盐城市建筑工程安全生产监督管理制度》的有关条款以及招标文件中技术标准和要求规定执行，由承包人负责管理，监理和发包人监督执行，安全事故责任与甲方无关。</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本协议一式陆份，发包方承包方及相关单位各执一份，具有同等效力。发包方承包方双方签名后即生效。</w:t>
      </w:r>
      <w:r/>
    </w:p>
    <w:p>
      <w:pPr>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(本协议如有附页，双方签字后则视为认同并接受附页的内容与</w:t>
      </w:r>
      <w:r>
        <w:rPr>
          <w:rFonts w:hint="eastAsia" w:ascii="宋体" w:hAnsi="宋体" w:eastAsia="宋体" w:cs="宋体"/>
          <w:color w:val="auto"/>
          <w:sz w:val="24"/>
          <w:szCs w:val="24"/>
          <w:highlight w:val="none"/>
          <w:lang w:val="en-US" w:eastAsia="zh-CN"/>
        </w:rPr>
        <w:t xml:space="preserve">要</w:t>
      </w:r>
      <w:r>
        <w:rPr>
          <w:rFonts w:hint="eastAsia" w:ascii="宋体" w:hAnsi="宋体" w:eastAsia="宋体" w:cs="宋体"/>
          <w:color w:val="auto"/>
          <w:sz w:val="24"/>
          <w:szCs w:val="24"/>
          <w:highlight w:val="none"/>
          <w:lang w:eastAsia="en-US"/>
        </w:rPr>
        <w:t xml:space="preserve">求，应视为责任状的组成部分)</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发包方(签字)盖章：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承包方(签字)盖章：</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日期：</w:t>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center"/>
        <w:spacing w:before="120" w:beforeAutospacing="0" w:after="120" w:afterAutospacing="0" w:line="360" w:lineRule="auto"/>
        <w:rPr>
          <w:color w:val="auto"/>
          <w:highlight w:val="none"/>
        </w:rPr>
      </w:pPr>
      <w:r>
        <w:rPr>
          <w:rFonts w:hint="eastAsia" w:ascii="黑体" w:hAnsi="宋体" w:eastAsia="黑体" w:cs="黑体"/>
          <w:color w:val="auto"/>
          <w:sz w:val="48"/>
          <w:szCs w:val="48"/>
          <w:highlight w:val="none"/>
        </w:rPr>
        <w:t xml:space="preserve">第</w:t>
      </w:r>
      <w:bookmarkEnd w:id="171"/>
      <w:r>
        <w:rPr>
          <w:rFonts w:hint="eastAsia" w:ascii="黑体" w:hAnsi="宋体" w:eastAsia="黑体" w:cs="黑体"/>
          <w:color w:val="auto"/>
          <w:sz w:val="48"/>
          <w:szCs w:val="48"/>
          <w:highlight w:val="none"/>
        </w:rPr>
        <w:t xml:space="preserve">四章  采购需求</w:t>
      </w:r>
      <w:bookmarkEnd w:id="172"/>
      <w:r/>
      <w:bookmarkEnd w:id="173"/>
      <w:r/>
      <w:bookmarkEnd w:id="174"/>
      <w:r/>
      <w:bookmarkEnd w:id="175"/>
      <w:r/>
      <w:bookmarkEnd w:id="176"/>
      <w:r/>
      <w:r/>
    </w:p>
    <w:p>
      <w:pPr>
        <w:pStyle w:val="666"/>
        <w:ind w:firstLine="241"/>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rPr>
      </w:pPr>
      <w:r/>
      <w:bookmarkStart w:id="178" w:name="_Toc49090575"/>
      <w:r/>
      <w:bookmarkStart w:id="179" w:name="_Toc26554093"/>
      <w:r>
        <w:rPr>
          <w:rFonts w:hint="eastAsia" w:ascii="宋体" w:hAnsi="宋体" w:eastAsia="宋体" w:cs="宋体"/>
          <w:b/>
          <w:bCs/>
          <w:color w:val="auto"/>
          <w:highlight w:val="none"/>
        </w:rPr>
        <w:t xml:space="preserve">项目属性:</w:t>
      </w:r>
      <w:r>
        <w:rPr>
          <w:rFonts w:hint="eastAsia" w:ascii="宋体" w:hAnsi="宋体" w:eastAsia="宋体" w:cs="宋体"/>
          <w:b/>
          <w:bCs/>
          <w:color w:val="auto"/>
          <w:highlight w:val="none"/>
          <w:lang w:eastAsia="zh-CN"/>
        </w:rPr>
        <w:t xml:space="preserve">服务</w:t>
      </w:r>
      <w:r>
        <w:rPr>
          <w:rFonts w:hint="eastAsia" w:ascii="宋体" w:hAnsi="宋体" w:eastAsia="宋体" w:cs="宋体"/>
          <w:b/>
          <w:bCs/>
          <w:color w:val="auto"/>
          <w:highlight w:val="none"/>
        </w:rPr>
        <w:t xml:space="preserve">类项目。</w:t>
      </w:r>
      <w:bookmarkEnd w:id="178"/>
      <w:r/>
      <w:bookmarkEnd w:id="179"/>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zh-CN"/>
        </w:rPr>
      </w:pPr>
      <w:r/>
      <w:bookmarkStart w:id="180" w:name="_Toc120614281"/>
      <w:r>
        <w:rPr>
          <w:rFonts w:hint="eastAsia" w:asciiTheme="minorEastAsia" w:hAnsiTheme="minorEastAsia" w:cstheme="minorEastAsia"/>
          <w:b/>
          <w:bCs/>
          <w:color w:val="auto"/>
          <w:sz w:val="24"/>
          <w:szCs w:val="24"/>
          <w:highlight w:val="none"/>
          <w:lang w:val="en-US" w:eastAsia="zh-CN"/>
        </w:rPr>
        <w:t xml:space="preserve">一、保洁范围</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项目分为三个标段招标。</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一标段：东片区5个村（新垦、东滨、建东、东罾、玉华），年产垃圾量约5000吨。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二标段：中片区包含10个村（建西、沈滩、合新、硝场、新岭社区、双树、双舍、长兴、公玉、河西），年产垃圾量约9800吨。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三标段：西片区包含12个村（玉龙、陆塘、樊集、新圩、临淮、康庄、城门、倪滩、山星、双建、梁港、建民），年产垃圾量约6500吨。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二、服务内容及要求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1.范围：甲方委托乙方清运生活垃圾的范围。</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2.清运标准：垃圾清运总体达到“无暴露、无积存、无渗漏、桶车无污损、桶外无垃圾、无在河道清洗垃圾车辆和收集容器”和“标准化、机械化、项目化、一体化、现代化”的“六无、五化”要求。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生活垃圾应逐日及时清运，按照垃圾收集进小区(主次干道两侧不设置单位及小区垃圾收集点)，公共部位和单位、村垃圾日清运不少于1次的要求(上、下午各1次)，保持垃圾存放量不超过垃圾容器的2/3，确保无积压。</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垃圾收集车辆应配足辅助作业人员及清扫必备工具，垃圾收集作业完成后，辅助人员应立即清扫场地，并完成对垃圾桶的清洗工作，污水就近排入污水管网，保持地面干净；垃圾完成收运后，垃圾收集容器及时复位，做到车走地净。</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（3）车容整洁，标志清晰；内部无杂物，外部无污迹。大角度拐弯时注意减速，防止污水外溢；垃圾运输车辆夜间作业时，尽量减少鸣笛，控制噪音。</w:t>
      </w:r>
      <w:r/>
    </w:p>
    <w:p>
      <w:pPr>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3.清运时间:</w:t>
      </w:r>
      <w:r>
        <w:rPr>
          <w:rFonts w:hint="eastAsia" w:ascii="宋体" w:hAnsi="宋体" w:eastAsia="宋体" w:cs="宋体"/>
          <w:color w:val="auto"/>
          <w:sz w:val="24"/>
          <w:szCs w:val="24"/>
          <w:highlight w:val="none"/>
          <w:lang w:val="en-US" w:eastAsia="zh-CN"/>
        </w:rPr>
        <w:t xml:space="preserve">全镇主干道每天上午9:30前完成清运，村庄道路在10:30前完成清运，不得将建筑垃圾、工业垃圾、固废清运至中转站。</w:t>
      </w:r>
      <w:r/>
    </w:p>
    <w:p>
      <w:p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4.服务期间采购人提供所用车辆，中标单位负责承担车辆日常损耗费用（包含维修费、燃油费用、车辆保险），服务期间所需其余器械、耗材均由中标单位承担。</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en-US"/>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cstheme="minorEastAsia"/>
          <w:b/>
          <w:bCs/>
          <w:color w:val="auto"/>
          <w:sz w:val="24"/>
          <w:szCs w:val="24"/>
          <w:highlight w:val="none"/>
          <w:lang w:val="en-US" w:eastAsia="en-US"/>
        </w:rPr>
        <w:t xml:space="preserve">采购标的对应的中小企业划分标准所属行业一览表</w:t>
      </w:r>
      <w:r/>
    </w:p>
    <w:tbl>
      <w:tblPr>
        <w:tblStyle w:val="644"/>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49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7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highlight w:val="none"/>
                <w:lang w:eastAsia="zh-CN"/>
              </w:rPr>
              <w:t xml:space="preserve">滨海县滨淮镇生活垃圾清运服务采购项目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pStyle w:val="838"/>
        <w:ind w:left="630"/>
        <w:jc w:val="left"/>
        <w:spacing w:line="420" w:lineRule="exact"/>
        <w:rPr>
          <w:rFonts w:ascii="宋体" w:hAnsi="宋体" w:eastAsia="宋体"/>
          <w:bCs/>
          <w:color w:val="auto"/>
          <w:sz w:val="44"/>
          <w:highlight w:val="none"/>
        </w:rPr>
      </w:pPr>
      <w:r>
        <w:rPr>
          <w:rFonts w:ascii="宋体" w:hAnsi="宋体" w:eastAsia="宋体"/>
          <w:bCs/>
          <w:color w:val="auto"/>
          <w:sz w:val="44"/>
          <w:highlight w:val="none"/>
        </w:rPr>
        <w:br w:type="page" w:clear="all"/>
      </w:r>
      <w:r/>
    </w:p>
    <w:p>
      <w:pPr>
        <w:pStyle w:val="666"/>
        <w:jc w:val="center"/>
        <w:spacing w:beforeAutospacing="0" w:afterAutospacing="0" w:line="360" w:lineRule="auto"/>
        <w:rPr>
          <w:color w:val="auto"/>
          <w:sz w:val="48"/>
          <w:szCs w:val="48"/>
          <w:highlight w:val="none"/>
        </w:rPr>
      </w:pPr>
      <w:r>
        <w:rPr>
          <w:rFonts w:hint="eastAsia" w:ascii="黑体" w:hAnsi="宋体" w:eastAsia="黑体" w:cs="黑体"/>
          <w:color w:val="auto"/>
          <w:sz w:val="48"/>
          <w:szCs w:val="48"/>
          <w:highlight w:val="none"/>
        </w:rPr>
        <w:t xml:space="preserve">第五章 </w:t>
      </w:r>
      <w:r>
        <w:rPr>
          <w:rFonts w:hint="eastAsia" w:ascii="黑体" w:hAnsi="宋体" w:eastAsia="黑体" w:cs="黑体"/>
          <w:b/>
          <w:color w:val="auto"/>
          <w:sz w:val="48"/>
          <w:szCs w:val="48"/>
          <w:highlight w:val="none"/>
        </w:rPr>
        <w:t xml:space="preserve">评标方法与评标标准</w:t>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bCs/>
          <w:color w:val="auto"/>
          <w:sz w:val="24"/>
          <w:szCs w:val="22"/>
          <w:highlight w:val="none"/>
          <w:lang w:val="en-US" w:eastAsia="zh-CN"/>
        </w:rPr>
        <w:t xml:space="preserve">二、</w:t>
      </w:r>
      <w:r>
        <w:rPr>
          <w:rFonts w:hint="eastAsia" w:ascii="宋体" w:hAnsi="宋体" w:eastAsia="宋体" w:cs="宋体"/>
          <w:b/>
          <w:bCs/>
          <w:color w:val="auto"/>
          <w:sz w:val="24"/>
          <w:szCs w:val="22"/>
          <w:highlight w:val="none"/>
        </w:rPr>
        <w:t xml:space="preserve">政府采购政策功能落实</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1.因本项目专门面向中小企业采购，不再执行价格评审优惠的扶持政策。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2.严格执行政府采购关于支持</w:t>
      </w:r>
      <w:r>
        <w:rPr>
          <w:rFonts w:hint="eastAsia" w:ascii="宋体" w:hAnsi="宋体" w:eastAsia="宋体" w:cs="宋体"/>
          <w:b w:val="0"/>
          <w:bCs w:val="0"/>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3.供应商对于投标产品的商品包装、快递包装应按照“财办库〔2020〕123号《关于印发《商品包装政府采购需求标准（试行）》、《快递包装政府采购需求标准（试行）》的通知》”执行。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4.本文件中若涉及到数据中心采购，应按照《&lt;绿色数据中心政府采购需求标准（试行）&gt;的通知》（财库〔2023〕7号）执行。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5.采购本国产品的支持政策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5.3 供应商需按照招标文件的要求提供《关于符合本国产品标准的声明函》（以下简称《声明函》），如不提供将不享受本国产品价格评审优惠。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6"/>
        <w:ind w:firstLine="482"/>
        <w:keepLines w:val="0"/>
        <w:keepNext w:val="0"/>
        <w:pageBreakBefore w:val="0"/>
        <w:spacing w:beforeAutospacing="0" w:afterAutospacing="0" w:line="360" w:lineRule="exact"/>
        <w:shd w:val="clear" w:color="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二、评标方法与评标标准</w:t>
      </w:r>
      <w:r/>
    </w:p>
    <w:tbl>
      <w:tblPr>
        <w:tblStyle w:val="644"/>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470"/>
        <w:gridCol w:w="901"/>
        <w:gridCol w:w="750"/>
        <w:gridCol w:w="6304"/>
      </w:tblGrid>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750"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6304"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细 则</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投标报价</w:t>
            </w:r>
            <w:r/>
          </w:p>
        </w:tc>
        <w:tc>
          <w:tcPr>
            <w:tcW w:w="750" w:type="dxa"/>
            <w:vAlign w:val="center"/>
            <w:textDirection w:val="lrTb"/>
            <w:noWrap w:val="false"/>
          </w:tcPr>
          <w:p>
            <w:pPr>
              <w:jc w:val="center"/>
              <w:spacing w:before="78" w:after="78"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6304" w:type="dxa"/>
            <w:vAlign w:val="center"/>
            <w:textDirection w:val="lrTb"/>
            <w:noWrap w:val="false"/>
          </w:tcPr>
          <w:p>
            <w:pPr>
              <w:keepLines w:val="0"/>
              <w:keepNext w:val="0"/>
              <w:pageBreakBefore w:val="0"/>
              <w:spacing w:before="78" w:after="78"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本项最高</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分。满足招标文件要求且投标价格最低为评标基准价，其价格分为满分。其它投标人的价格分按照下列公式计算（小数点后保留两位有效数字）：</w:t>
            </w:r>
            <w:r/>
          </w:p>
          <w:p>
            <w:pPr>
              <w:keepLines w:val="0"/>
              <w:keepNext w:val="0"/>
              <w:pageBreakBefore w:val="0"/>
              <w:spacing w:before="78" w:after="78"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W w:w="137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W w:w="75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年1月1日以来（以合同签订时间为准），</w:t>
            </w:r>
            <w:r>
              <w:rPr>
                <w:rFonts w:hint="eastAsia" w:ascii="宋体" w:hAnsi="宋体" w:eastAsia="宋体" w:cs="宋体"/>
                <w:color w:val="auto"/>
                <w:sz w:val="21"/>
                <w:szCs w:val="21"/>
                <w:highlight w:val="none"/>
                <w:lang w:val="en-US" w:eastAsia="zh-CN"/>
              </w:rPr>
              <w:t xml:space="preserve">承担过</w:t>
            </w:r>
            <w:r>
              <w:rPr>
                <w:rFonts w:hint="eastAsia" w:ascii="宋体" w:hAnsi="宋体" w:eastAsia="宋体" w:cs="宋体"/>
                <w:color w:val="auto"/>
                <w:sz w:val="21"/>
                <w:szCs w:val="21"/>
                <w:highlight w:val="none"/>
              </w:rPr>
              <w:t xml:space="preserve">类似</w:t>
            </w:r>
            <w:r>
              <w:rPr>
                <w:rFonts w:hint="eastAsia" w:ascii="宋体" w:hAnsi="宋体" w:eastAsia="宋体" w:cs="宋体"/>
                <w:color w:val="auto"/>
                <w:sz w:val="21"/>
                <w:szCs w:val="21"/>
                <w:highlight w:val="none"/>
                <w:lang w:val="en-US" w:eastAsia="zh-CN"/>
              </w:rPr>
              <w:t xml:space="preserve">垃圾清运业绩</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本项最高得4分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（业绩证明材料以提供的</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原件彩色扫描件为准</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或提供不全</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val="en-US" w:eastAsia="zh-CN"/>
              </w:rPr>
              <w:t xml:space="preserve">。</w:t>
            </w:r>
            <w:r/>
          </w:p>
          <w:p>
            <w:pPr>
              <w:numPr>
                <w:ilvl w:val="0"/>
                <w:numId w:val="0"/>
              </w:numPr>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注：上述类似业绩是指与本项目采购需求服务内容相关的业绩，合同中必须体现甲乙双方单位名称及项目内容，针对同一个项目续签的合同，仅视为一个业绩，不重复计算。</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2、投标人拟派本项目人员中： </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（1）项目经理持有国家人社部门颁发的环保工程或环境工程或工商管理专业中级及以上职称证书的，得2分； </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主管持有国家人力资源和社会保障部及应急管理部（国家安全生产监督管理总局）联合颁发的有效的中级及以上注册安全工程师职业资格证书和国家应急管理部颁发的中级及以上注册安全工程师执业证书的，得2分；</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（3）项目督查具有有效期内的道路运输企业安全生产管理人员安全考核合格证明，类别为：道路普通货物运输企业安全生产管理人员的，得2分。</w:t>
            </w:r>
            <w:r/>
          </w:p>
          <w:p>
            <w:pPr>
              <w:numPr>
                <w:ilvl w:val="0"/>
                <w:numId w:val="0"/>
              </w:numPr>
              <w:keepLines w:val="0"/>
              <w:keepNext w:val="0"/>
              <w:pageBreakBefore w:val="0"/>
              <w:spacing w:line="320" w:lineRule="exact"/>
              <w:widowControl w:val="off"/>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上述所有证书须在有效期内，上述所有人员不得重复；上述所有人员须为投标人正式在册员工，除提供证书原件的彩色扫描件外，还须提供投标人近1年内任意1个月为其缴纳的社会保险证明材料（不含补缴）扫描件，缺一均不得分。】</w:t>
            </w:r>
            <w:r/>
          </w:p>
        </w:tc>
      </w:tr>
      <w:tr>
        <w:trPr>
          <w:jc w:val="center"/>
          <w:trHeight w:val="90"/>
        </w:trPr>
        <w:tc>
          <w:tcPr>
            <w:tcW w:w="0" w:type="auto"/>
            <w:vAlign w:val="center"/>
            <w:vMerge w:val="restart"/>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vMerge w:val="restart"/>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p>
          <w:p>
            <w:pPr>
              <w:jc w:val="center"/>
              <w:spacing w:before="78" w:after="78" w:line="3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方案</w:t>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基本情况分析</w:t>
            </w:r>
            <w:r/>
          </w:p>
        </w:tc>
        <w:tc>
          <w:tcPr>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jc w:val="both"/>
              <w:keepLines w:val="0"/>
              <w:keepNext w:val="0"/>
              <w:pageBreakBefore w:val="0"/>
              <w:spacing w:before="78" w:after="78"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基本情况分析</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机械化作业方案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机械化作业方案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bidi="ar"/>
              </w:rPr>
              <w:t xml:space="preserve">安全管理方案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安全管理方案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工作人员培训方案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工作人员培训方案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垃圾收运服务方案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垃圾收运服务方案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应急管理方案</w:t>
            </w:r>
            <w:r/>
          </w:p>
        </w:tc>
        <w:tc>
          <w:tcPr>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应急管理方案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服务承诺</w:t>
            </w:r>
            <w:r/>
          </w:p>
        </w:tc>
        <w:tc>
          <w:tcPr>
            <w:tcW w:w="750" w:type="dxa"/>
            <w:vAlign w:val="center"/>
            <w:textDirection w:val="lrTb"/>
            <w:noWrap w:val="false"/>
          </w:tcPr>
          <w:p>
            <w:pPr>
              <w:jc w:val="center"/>
              <w:spacing w:before="78" w:after="78"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keepLines w:val="0"/>
              <w:keepNext w:val="0"/>
              <w:pageBreakBefore w:val="0"/>
              <w:spacing w:line="320" w:lineRule="exact"/>
              <w:shd w:val="clear" w:color="auto"/>
              <w:widowControl w:val="off"/>
              <w:tabs>
                <w:tab w:val="left" w:pos="900" w:leader="none"/>
              </w:tabs>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本项目服务过程中遇有重大活动或突发事件时，无条件按照采购人要求提供必要人员、车辆及配套设施，确保各项工作顺利完成。投标时，提供符合上述要求承诺函的得10分，未承诺或承诺不全不得分。（承诺函格式自拟）</w:t>
            </w:r>
            <w:r/>
          </w:p>
        </w:tc>
      </w:tr>
    </w:tbl>
    <w:p>
      <w:pPr>
        <w:keepLines w:val="0"/>
        <w:keepNext w:val="0"/>
        <w:pageBreakBefore w:val="0"/>
        <w:spacing w:line="360" w:lineRule="exact"/>
        <w:shd w:val="clear" w:color="auto"/>
        <w:rPr>
          <w:rFonts w:hint="eastAsia" w:ascii="黑体" w:hAnsi="宋体" w:eastAsia="黑体" w:cs="黑体"/>
          <w:color w:val="auto"/>
          <w:sz w:val="48"/>
          <w:szCs w:val="48"/>
          <w:highlight w:val="none"/>
        </w:rPr>
      </w:pPr>
      <w:r>
        <w:rPr>
          <w:rFonts w:hint="eastAsia" w:ascii="宋体" w:hAnsi="宋体" w:eastAsia="宋体" w:cs="宋体"/>
          <w:b w:val="0"/>
          <w:bCs/>
          <w:color w:val="auto"/>
          <w:spacing w:val="-7"/>
          <w:sz w:val="21"/>
          <w:szCs w:val="21"/>
          <w:highlight w:val="none"/>
          <w:lang w:val="en-US" w:eastAsia="zh-CN" w:bidi="ar-SA"/>
        </w:rPr>
        <w:t xml:space="preserve">备注：所有材料必须真实有效，一旦发现作假行为，取消中标资格。</w:t>
      </w:r>
      <w:r>
        <w:rPr>
          <w:rFonts w:hint="eastAsia" w:ascii="黑体" w:hAnsi="宋体" w:eastAsia="黑体" w:cs="黑体"/>
          <w:color w:val="auto"/>
          <w:sz w:val="48"/>
          <w:szCs w:val="48"/>
          <w:highlight w:val="none"/>
        </w:rPr>
        <w:br w:type="page" w:clear="all"/>
      </w:r>
      <w:r/>
    </w:p>
    <w:p>
      <w:pPr>
        <w:pStyle w:val="666"/>
        <w:jc w:val="center"/>
        <w:keepNext/>
        <w:spacing w:beforeAutospacing="0" w:afterAutospacing="0" w:line="360" w:lineRule="auto"/>
        <w:rPr>
          <w:rFonts w:eastAsia="黑体"/>
          <w:color w:val="auto"/>
          <w:sz w:val="48"/>
          <w:szCs w:val="48"/>
          <w:highlight w:val="none"/>
        </w:rPr>
      </w:pPr>
      <w:r>
        <w:rPr>
          <w:rFonts w:hint="eastAsia" w:ascii="黑体" w:hAnsi="宋体" w:eastAsia="黑体" w:cs="黑体"/>
          <w:color w:val="auto"/>
          <w:sz w:val="48"/>
          <w:szCs w:val="48"/>
          <w:highlight w:val="none"/>
        </w:rPr>
        <w:t xml:space="preserve">第六章 投标文件格式</w:t>
      </w:r>
      <w:r/>
    </w:p>
    <w:p>
      <w:pPr>
        <w:pStyle w:val="666"/>
        <w:jc w:val="center"/>
        <w:spacing w:beforeAutospacing="0" w:afterAutospacing="0" w:line="360" w:lineRule="auto"/>
        <w:rPr>
          <w:rFonts w:hint="eastAsia" w:ascii="宋体" w:hAnsi="宋体" w:eastAsia="宋体" w:cs="宋体"/>
          <w:b/>
          <w:color w:val="auto"/>
          <w:sz w:val="72"/>
          <w:szCs w:val="72"/>
          <w:highlight w:val="none"/>
        </w:rPr>
      </w:pPr>
      <w:r/>
      <w:bookmarkStart w:id="181" w:name="_Hlt26955039"/>
      <w:r/>
      <w:bookmarkEnd w:id="181"/>
      <w:r/>
      <w:bookmarkStart w:id="182" w:name="_Toc26554094"/>
      <w:r/>
      <w:bookmarkEnd w:id="182"/>
      <w:r/>
      <w:bookmarkStart w:id="183" w:name="_Hlt26671244"/>
      <w:r/>
      <w:bookmarkEnd w:id="183"/>
      <w:r/>
      <w:bookmarkStart w:id="184" w:name="_Toc49090576"/>
      <w:r/>
      <w:bookmarkStart w:id="185" w:name="_Toc120614282"/>
      <w:r/>
      <w:r/>
    </w:p>
    <w:p>
      <w:pPr>
        <w:pStyle w:val="6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6"/>
        <w:jc w:val="center"/>
        <w:spacing w:beforeAutospacing="0" w:afterAutospacing="0" w:line="360" w:lineRule="auto"/>
        <w:rPr>
          <w:color w:val="auto"/>
          <w:highlight w:val="none"/>
        </w:rPr>
      </w:pPr>
      <w:r>
        <w:rPr>
          <w:rFonts w:hint="eastAsia" w:ascii="宋体" w:hAnsi="宋体" w:eastAsia="宋体" w:cs="宋体"/>
          <w:b/>
          <w:color w:val="auto"/>
          <w:sz w:val="72"/>
          <w:szCs w:val="72"/>
          <w:highlight w:val="none"/>
        </w:rPr>
        <w:t xml:space="preserve">投 标 文 件</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ind w:firstLine="1084"/>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666"/>
        <w:ind w:firstLine="1084"/>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666"/>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w:t>
      </w:r>
      <w:r/>
    </w:p>
    <w:p>
      <w:pPr>
        <w:pStyle w:val="666"/>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666"/>
        <w:jc w:val="center"/>
        <w:spacing w:beforeAutospacing="0" w:afterAutospacing="0" w:line="360" w:lineRule="auto"/>
        <w:rPr>
          <w:color w:val="auto"/>
          <w:highlight w:val="none"/>
        </w:rPr>
      </w:pPr>
      <w:r>
        <w:rPr>
          <w:color w:val="auto"/>
          <w:highlight w:val="none"/>
        </w:rPr>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66"/>
        <w:jc w:val="center"/>
        <w:spacing w:beforeAutospacing="0" w:afterAutospacing="0" w:line="360" w:lineRule="auto"/>
        <w:rPr>
          <w:color w:val="auto"/>
          <w:highlight w:val="none"/>
        </w:rPr>
      </w:pPr>
      <w:r>
        <w:rPr>
          <w:rFonts w:hint="eastAsia" w:ascii="宋体" w:hAnsi="宋体" w:eastAsia="宋体" w:cs="宋体"/>
          <w:b/>
          <w:color w:val="auto"/>
          <w:sz w:val="32"/>
          <w:szCs w:val="32"/>
          <w:highlight w:val="none"/>
        </w:rPr>
        <w:t xml:space="preserve">投标文件目录</w:t>
      </w:r>
      <w:r/>
    </w:p>
    <w:p>
      <w:pPr>
        <w:pStyle w:val="666"/>
        <w:jc w:val="center"/>
        <w:spacing w:beforeAutospacing="0" w:afterAutospacing="0" w:line="360" w:lineRule="auto"/>
        <w:rPr>
          <w:color w:val="auto"/>
          <w:highlight w:val="none"/>
        </w:rPr>
      </w:pPr>
      <w:r>
        <w:rPr>
          <w:color w:val="auto"/>
          <w:highlight w:val="none"/>
        </w:rPr>
        <w:t xml:space="preserve"> </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二、上一年度的财务状况报告（至少提供资产负债表、利润表、现金流量表，投标人成立不满一年无需提供）</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五、参加政府采购活动前3年内在经营活动中没有重大违法记录的书面声明</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六、</w:t>
      </w:r>
      <w:r>
        <w:rPr>
          <w:rFonts w:hint="eastAsia" w:ascii="宋体" w:hAnsi="宋体" w:eastAsia="宋体" w:cs="宋体"/>
          <w:iCs/>
          <w:color w:val="auto"/>
          <w:highlight w:val="none"/>
        </w:rPr>
        <w:t xml:space="preserve">单位负责人为同一人或者存在直接控股、服务关系的不同供应商，不得参加同一合同项下的政府采购活动证明文件</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七</w:t>
      </w:r>
      <w:r>
        <w:rPr>
          <w:rFonts w:hint="eastAsia" w:ascii="宋体" w:hAnsi="宋体" w:eastAsia="宋体" w:cs="宋体"/>
          <w:iCs/>
          <w:color w:val="auto"/>
          <w:highlight w:val="none"/>
        </w:rPr>
        <w:t xml:space="preserve">、特定资格要求的证明文件（如果本项目设置特定资格要求，则需要提供）</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八</w:t>
      </w:r>
      <w:r>
        <w:rPr>
          <w:rFonts w:hint="eastAsia" w:ascii="宋体" w:hAnsi="宋体" w:eastAsia="宋体" w:cs="宋体"/>
          <w:iCs/>
          <w:color w:val="auto"/>
          <w:highlight w:val="none"/>
        </w:rPr>
        <w:t xml:space="preserve">、法人授权书</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九</w:t>
      </w:r>
      <w:r>
        <w:rPr>
          <w:rFonts w:hint="eastAsia" w:ascii="宋体" w:hAnsi="宋体" w:eastAsia="宋体" w:cs="宋体"/>
          <w:iCs/>
          <w:color w:val="auto"/>
          <w:highlight w:val="none"/>
        </w:rPr>
        <w:t xml:space="preserve">、投标函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十</w:t>
      </w:r>
      <w:r>
        <w:rPr>
          <w:rFonts w:hint="eastAsia" w:ascii="宋体" w:hAnsi="宋体" w:eastAsia="宋体" w:cs="宋体"/>
          <w:iCs/>
          <w:color w:val="auto"/>
          <w:highlight w:val="none"/>
        </w:rPr>
        <w:t xml:space="preserve">、中小企业声明函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一</w:t>
      </w:r>
      <w:r>
        <w:rPr>
          <w:rFonts w:hint="eastAsia" w:ascii="宋体" w:hAnsi="宋体" w:eastAsia="宋体" w:cs="宋体"/>
          <w:iCs/>
          <w:color w:val="auto"/>
          <w:highlight w:val="none"/>
        </w:rPr>
        <w:t xml:space="preserve">、残疾人福利性单位声明函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二</w:t>
      </w:r>
      <w:r>
        <w:rPr>
          <w:rFonts w:hint="eastAsia" w:ascii="宋体" w:hAnsi="宋体" w:eastAsia="宋体" w:cs="宋体"/>
          <w:iCs/>
          <w:color w:val="auto"/>
          <w:highlight w:val="none"/>
        </w:rPr>
        <w:t xml:space="preserve">、投标分项报价表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三</w:t>
      </w:r>
      <w:r>
        <w:rPr>
          <w:rFonts w:hint="eastAsia" w:ascii="宋体" w:hAnsi="宋体" w:eastAsia="宋体" w:cs="宋体"/>
          <w:iCs/>
          <w:color w:val="auto"/>
          <w:highlight w:val="none"/>
        </w:rPr>
        <w:t xml:space="preserve">、技术要求响应及偏离表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四</w:t>
      </w:r>
      <w:r>
        <w:rPr>
          <w:rFonts w:hint="eastAsia" w:ascii="宋体" w:hAnsi="宋体" w:eastAsia="宋体" w:cs="宋体"/>
          <w:iCs/>
          <w:color w:val="auto"/>
          <w:highlight w:val="none"/>
        </w:rPr>
        <w:t xml:space="preserve">、商务要求响应及偏离表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五</w:t>
      </w:r>
      <w:r>
        <w:rPr>
          <w:rFonts w:hint="eastAsia" w:ascii="宋体" w:hAnsi="宋体" w:eastAsia="宋体" w:cs="宋体"/>
          <w:iCs/>
          <w:color w:val="auto"/>
          <w:highlight w:val="none"/>
        </w:rPr>
        <w:t xml:space="preserve">、开标一览表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六</w:t>
      </w:r>
      <w:r>
        <w:rPr>
          <w:rFonts w:hint="eastAsia" w:ascii="宋体" w:hAnsi="宋体" w:eastAsia="宋体" w:cs="宋体"/>
          <w:iCs/>
          <w:color w:val="auto"/>
          <w:highlight w:val="none"/>
        </w:rPr>
        <w:t xml:space="preserve">、服务方案等</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七</w:t>
      </w:r>
      <w:r>
        <w:rPr>
          <w:rFonts w:hint="eastAsia" w:ascii="宋体" w:hAnsi="宋体" w:eastAsia="宋体" w:cs="宋体"/>
          <w:iCs/>
          <w:color w:val="auto"/>
          <w:highlight w:val="none"/>
        </w:rPr>
        <w:t xml:space="preserve">、盐城市政府采购事前信用承诺书</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r>
      <w:r/>
    </w:p>
    <w:p>
      <w:pPr>
        <w:pStyle w:val="666"/>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6"/>
        <w:jc w:val="both"/>
        <w:keepLines w:val="0"/>
        <w:keepNext w:val="0"/>
        <w:pageBreakBefore w:val="0"/>
        <w:spacing w:beforeAutospacing="0" w:afterAutospacing="0" w:line="520" w:lineRule="exact"/>
        <w:widowControl w:val="off"/>
        <w:rPr>
          <w:rFonts w:eastAsia="黑体"/>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二、上一年度的财务状况报告</w:t>
      </w:r>
      <w:r/>
    </w:p>
    <w:p>
      <w:pPr>
        <w:jc w:val="left"/>
        <w:keepLines w:val="0"/>
        <w:keepNext w:val="0"/>
        <w:pageBreakBefore w:val="0"/>
        <w:spacing w:line="520" w:lineRule="exact"/>
        <w:widowControl w:val="off"/>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666"/>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66"/>
        <w:ind w:firstLine="492"/>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6"/>
        <w:ind w:firstLine="492"/>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66"/>
        <w:ind w:firstLine="480"/>
        <w:jc w:val="both"/>
        <w:keepLines w:val="0"/>
        <w:keepNext w:val="0"/>
        <w:pageBreakBefore w:val="0"/>
        <w:spacing w:beforeAutospacing="0" w:afterAutospacing="0" w:line="520" w:lineRule="exact"/>
        <w:widowControl w:val="off"/>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b/>
          <w:color w:val="auto"/>
          <w:sz w:val="44"/>
          <w:szCs w:val="44"/>
          <w:highlight w:val="none"/>
        </w:rPr>
        <w:t xml:space="preserve">       声 明</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66"/>
        <w:jc w:val="both"/>
        <w:keepLines w:val="0"/>
        <w:keepNext w:val="0"/>
        <w:pageBreakBefore w:val="0"/>
        <w:spacing w:beforeAutospacing="0" w:afterAutospacing="0" w:line="520" w:lineRule="exact"/>
        <w:widowControl w:val="off"/>
        <w:rPr>
          <w:rFonts w:hint="eastAsia" w:ascii="黑体" w:hAnsi="宋体" w:eastAsia="黑体" w:cs="黑体"/>
          <w:i/>
          <w:color w:val="auto"/>
          <w:sz w:val="32"/>
          <w:szCs w:val="32"/>
          <w:highlight w:val="none"/>
          <w:u w:val="single"/>
        </w:rPr>
      </w:pPr>
      <w:r>
        <w:rPr>
          <w:color w:val="auto"/>
          <w:highlight w:val="none"/>
        </w:rPr>
        <w:t xml:space="preserve"> </w:t>
      </w:r>
      <w:r>
        <w:rPr>
          <w:rFonts w:hint="eastAsia" w:ascii="黑体" w:hAnsi="宋体" w:eastAsia="黑体" w:cs="黑体"/>
          <w:i/>
          <w:color w:val="auto"/>
          <w:sz w:val="32"/>
          <w:szCs w:val="32"/>
          <w:highlight w:val="none"/>
          <w:u w:val="single"/>
          <w:lang w:val="en-US" w:eastAsia="zh-CN"/>
        </w:rPr>
        <w:t xml:space="preserve">六、</w:t>
      </w:r>
      <w:r>
        <w:rPr>
          <w:rFonts w:hint="eastAsia" w:ascii="黑体" w:hAnsi="宋体" w:eastAsia="黑体" w:cs="黑体"/>
          <w:i/>
          <w:color w:val="auto"/>
          <w:sz w:val="32"/>
          <w:szCs w:val="32"/>
          <w:highlight w:val="none"/>
          <w:u w:val="single"/>
        </w:rPr>
        <w:t xml:space="preserve">单位负责人为同一人或者存在直接控股、服务关系的不同供应商，不得参加同一合同项下的政府采购活动证明文件</w:t>
      </w:r>
      <w:r/>
    </w:p>
    <w:p>
      <w:pPr>
        <w:ind w:firstLine="16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44"/>
          <w:szCs w:val="44"/>
          <w:highlight w:val="none"/>
          <w:lang w:val="en-US" w:eastAsia="zh-CN" w:bidi="ar-SA"/>
        </w:rPr>
        <w:t xml:space="preserve">声  明</w:t>
      </w:r>
      <w:r/>
    </w:p>
    <w:p>
      <w:pPr>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66"/>
        <w:jc w:val="both"/>
        <w:keepLines w:val="0"/>
        <w:keepNext w:val="0"/>
        <w:pageBreakBefore w:val="0"/>
        <w:spacing w:beforeAutospacing="0" w:afterAutospacing="0" w:line="52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lang w:val="en-US" w:eastAsia="zh-CN" w:bidi="ar-SA"/>
        </w:rPr>
        <w:t xml:space="preserve"> 注：不接受联合体参与投标</w:t>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、法人授权书</w:t>
      </w:r>
      <w:r/>
    </w:p>
    <w:p>
      <w:pPr>
        <w:pStyle w:val="666"/>
        <w:jc w:val="both"/>
        <w:spacing w:beforeAutospacing="0" w:afterAutospacing="0" w:line="360" w:lineRule="auto"/>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6"/>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6"/>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        被授权人联系电话：</w:t>
      </w:r>
      <w:r>
        <w:rPr>
          <w:rFonts w:ascii="Times New Roman" w:hAnsi="Times New Roman"/>
          <w:color w:val="auto"/>
          <w:highlight w:val="none"/>
          <w:u w:val="single"/>
        </w:rPr>
        <w:t xml:space="preserve">（手机）</w:t>
      </w:r>
      <w:r>
        <w:rPr>
          <w:rFonts w:ascii="Times New Roman" w:hAnsi="Times New Roman"/>
          <w:color w:val="auto"/>
          <w:highlight w:val="none"/>
        </w:rPr>
        <w:t xml:space="preserve">                         </w:t>
      </w:r>
      <w:r/>
    </w:p>
    <w:p>
      <w:pPr>
        <w:pStyle w:val="666"/>
        <w:ind w:firstLine="480"/>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6"/>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66"/>
        <w:spacing w:beforeAutospacing="0" w:afterAutospacing="0" w:line="360" w:lineRule="auto"/>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日期：</w:t>
      </w:r>
      <w:bookmarkStart w:id="187" w:name="_Hlt26671380"/>
      <w:r/>
      <w:bookmarkStart w:id="188" w:name="_Hlt26955070"/>
      <w:r/>
      <w:bookmarkStart w:id="189" w:name="_格式3__银行出具的资信证明"/>
      <w:r>
        <w:rPr>
          <w:rFonts w:ascii="Times New Roman" w:hAnsi="Times New Roman"/>
          <w:color w:val="auto"/>
          <w:highlight w:val="none"/>
        </w:rPr>
        <w:t xml:space="preserve"> </w:t>
      </w:r>
      <w:r>
        <w:rPr>
          <w:rFonts w:ascii="Times New Roman" w:hAnsi="Times New Roman"/>
          <w:color w:val="auto"/>
          <w:highlight w:val="none"/>
          <w:u w:val="single"/>
        </w:rPr>
        <w:t xml:space="preserve">                                       </w:t>
      </w:r>
      <w:r/>
    </w:p>
    <w:p>
      <w:pPr>
        <w:pStyle w:val="666"/>
        <w:ind w:firstLine="420"/>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   </w:t>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r/>
    </w:p>
    <w:p>
      <w:pPr>
        <w:pStyle w:val="666"/>
        <w:spacing w:beforeAutospacing="0" w:afterAutospacing="0" w:line="360" w:lineRule="auto"/>
        <w:rPr>
          <w:rFonts w:eastAsia="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据此函，__________签字人兹宣布同意如下：</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1.按招标文件规定的各项要求，向</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提供所需服务（包含与服务相关的货物）。</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验收、使用。</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7.与本投标有关的正式通讯地址为：</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地         址：</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邮         编：</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电         话：</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传         真：</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投标人开户行：</w:t>
      </w:r>
      <w:r/>
    </w:p>
    <w:p>
      <w:pPr>
        <w:pStyle w:val="666"/>
        <w:ind w:left="420" w:firstLine="480"/>
        <w:spacing w:beforeAutospacing="0" w:afterAutospacing="0" w:line="360" w:lineRule="auto"/>
        <w:rPr>
          <w:rFonts w:eastAsia="宋体"/>
          <w:color w:val="auto"/>
          <w:highlight w:val="none"/>
        </w:rPr>
      </w:pPr>
      <w:r>
        <w:rPr>
          <w:rFonts w:hint="eastAsia" w:ascii="宋体" w:hAnsi="宋体" w:eastAsia="宋体" w:cs="宋体"/>
          <w:color w:val="auto"/>
          <w:highlight w:val="none"/>
        </w:rPr>
        <w:t xml:space="preserve">账         号：</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日          期：________年____月____日</w:t>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firstLine="240"/>
        <w:jc w:val="center"/>
        <w:spacing w:beforeAutospacing="0" w:afterAutospacing="0" w:line="360" w:lineRule="auto"/>
        <w:rPr>
          <w:color w:val="auto"/>
          <w:highlight w:val="none"/>
        </w:rPr>
      </w:pPr>
      <w:r>
        <w:rPr>
          <w:color w:val="auto"/>
          <w:highlight w:val="none"/>
        </w:rPr>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中小微企业声明函（服务类项目）</w:t>
      </w:r>
      <w:r/>
    </w:p>
    <w:p>
      <w:pPr>
        <w:pStyle w:val="66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666"/>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企业名称（加盖CA电子公章）：</w:t>
      </w:r>
      <w:r/>
    </w:p>
    <w:p>
      <w:pPr>
        <w:pStyle w:val="66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666"/>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400" w:lineRule="exact"/>
        <w:widowControl w:val="off"/>
        <w:rPr>
          <w:rFonts w:hint="eastAsia"/>
          <w:color w:val="auto"/>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66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、残疾人福利性单位声明函（服务类项目）</w:t>
      </w:r>
      <w:r/>
    </w:p>
    <w:p>
      <w:pPr>
        <w:pStyle w:val="66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666"/>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供应商全称（加盖CA电子公章）：</w:t>
      </w:r>
      <w:r/>
    </w:p>
    <w:p>
      <w:pPr>
        <w:pStyle w:val="666"/>
        <w:ind w:right="1560" w:firstLine="480"/>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r>
      <w:r/>
    </w:p>
    <w:p>
      <w:pPr>
        <w:jc w:val="center"/>
        <w:spacing w:before="50" w:after="5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十二、投标分项报价表</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rPr>
          <w:rFonts w:hint="eastAsia" w:ascii="宋体" w:hAnsi="宋体"/>
          <w:color w:val="auto"/>
          <w:sz w:val="24"/>
          <w:szCs w:val="24"/>
          <w:highlight w:val="none"/>
        </w:rPr>
      </w:pPr>
      <w:r>
        <w:rPr>
          <w:color w:val="auto"/>
          <w:highlight w:val="none"/>
        </w:rPr>
        <w:t xml:space="preserve"> </w:t>
      </w: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项目标段：一</w:t>
      </w:r>
      <w:r>
        <w:rPr>
          <w:rFonts w:hint="eastAsia" w:ascii="宋体" w:hAnsi="宋体"/>
          <w:color w:val="auto"/>
          <w:sz w:val="24"/>
          <w:szCs w:val="24"/>
          <w:highlight w:val="none"/>
          <w:u w:val="single"/>
          <w:lang w:val="en-US" w:eastAsia="zh-CN"/>
        </w:rPr>
        <w:t xml:space="preserve">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一标段：包含5个村（新垦、东滨、建东、东罾、玉华）</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5000吨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rPr>
          <w:rFonts w:hint="eastAsia" w:ascii="宋体" w:hAnsi="宋体"/>
          <w:color w:val="auto"/>
          <w:sz w:val="24"/>
          <w:szCs w:val="24"/>
          <w:highlight w:val="none"/>
        </w:rPr>
      </w:pPr>
      <w:r>
        <w:rPr>
          <w:color w:val="auto"/>
          <w:highlight w:val="none"/>
        </w:rPr>
        <w:t xml:space="preserve"> </w:t>
      </w: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项目标段：二</w:t>
      </w:r>
      <w:r>
        <w:rPr>
          <w:rFonts w:hint="eastAsia" w:ascii="宋体" w:hAnsi="宋体"/>
          <w:color w:val="auto"/>
          <w:sz w:val="24"/>
          <w:szCs w:val="24"/>
          <w:highlight w:val="none"/>
          <w:u w:val="single"/>
          <w:lang w:val="en-US" w:eastAsia="zh-CN"/>
        </w:rPr>
        <w:t xml:space="preserve">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二标段：包含10个村（建西、沈滩、合新、硝场、新岭社区、双树、双舍、长兴、公玉、河西）</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9800吨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rPr>
          <w:rFonts w:hint="eastAsia" w:ascii="宋体" w:hAnsi="宋体"/>
          <w:color w:val="auto"/>
          <w:sz w:val="24"/>
          <w:szCs w:val="24"/>
          <w:highlight w:val="none"/>
        </w:rPr>
      </w:pPr>
      <w:r/>
      <w:bookmarkStart w:id="190" w:name="_Toc12603"/>
      <w:r/>
      <w:bookmarkStart w:id="205" w:name="_GoBack"/>
      <w:r/>
      <w:bookmarkEnd w:id="205"/>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w:t>
      </w:r>
      <w:r>
        <w:rPr>
          <w:rFonts w:hint="eastAsia" w:ascii="宋体" w:hAnsi="宋体"/>
          <w:color w:val="auto"/>
          <w:sz w:val="24"/>
          <w:szCs w:val="24"/>
          <w:highlight w:val="none"/>
          <w:u w:val="single"/>
          <w:lang w:val="en-US" w:eastAsia="zh-CN"/>
        </w:rPr>
        <w:t xml:space="preserve">三标段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w:t>
            </w:r>
            <w:bookmarkEnd w:id="190"/>
            <w:r>
              <w:rPr>
                <w:rFonts w:hint="eastAsia" w:ascii="宋体" w:hAnsi="宋体"/>
                <w:color w:val="auto"/>
                <w:sz w:val="24"/>
                <w:szCs w:val="24"/>
                <w:highlight w:val="none"/>
              </w:rPr>
              <w:t xml:space="preserve">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三标段：包含12个村（玉龙、陆塘、樊集、新圩、临淮、康庄、城门、倪滩、山星、双建、梁港、建民）</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6500吨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注：行数不够，可自行添加。</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center"/>
        <w:spacing w:beforeAutospacing="0" w:afterAutospacing="0" w:line="360" w:lineRule="auto"/>
        <w:rPr>
          <w:rFonts w:hint="eastAsia" w:ascii="黑体" w:hAnsi="宋体" w:eastAsia="黑体" w:cs="黑体"/>
          <w:b/>
          <w:color w:val="auto"/>
          <w:sz w:val="32"/>
          <w:szCs w:val="32"/>
          <w:highlight w:val="none"/>
        </w:rPr>
      </w:pPr>
      <w:r/>
      <w:bookmarkStart w:id="191" w:name="_Hlt26955054"/>
      <w:r/>
      <w:r/>
    </w:p>
    <w:p>
      <w:pPr>
        <w:pStyle w:val="666"/>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644"/>
        <w:tblW w:w="8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696"/>
        <w:gridCol w:w="2645"/>
        <w:gridCol w:w="1244"/>
        <w:gridCol w:w="1501"/>
      </w:tblGrid>
      <w:tr>
        <w:trPr>
          <w:tblCellSpacing w:w="0" w:type="dxa"/>
          <w:trHeight w:val="9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bookmarkStart w:id="192" w:name="_Hlt26580838"/>
            <w:r/>
            <w:bookmarkStart w:id="193" w:name="_Hlt26609391"/>
            <w:r/>
            <w:bookmarkStart w:id="194" w:name="_Hlt26955064"/>
            <w:r/>
            <w:bookmarkStart w:id="195" w:name="_Hlt26782999"/>
            <w:r/>
            <w:bookmarkStart w:id="196" w:name="_Hlt26671343"/>
            <w:r/>
            <w:bookmarkStart w:id="197" w:name="_Hlt24879081"/>
            <w:r/>
            <w:bookmarkStart w:id="198" w:name="_Hlt26671372"/>
            <w:r/>
            <w:bookmarkStart w:id="199" w:name="_Hlt26955056"/>
            <w:r>
              <w:rPr>
                <w:rFonts w:hint="eastAsia" w:ascii="宋体" w:hAnsi="宋体" w:eastAsia="宋体" w:cs="宋体"/>
                <w:color w:val="auto"/>
                <w:sz w:val="21"/>
                <w:szCs w:val="21"/>
                <w:highlight w:val="none"/>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ind w:left="0" w:right="0"/>
              <w:jc w:val="left"/>
              <w:keepLines w:val="0"/>
              <w:keepNext w:val="0"/>
              <w:pageBreakBefore w:val="0"/>
              <w:spacing w:beforeAutospacing="0" w:after="0" w:afterAutospacing="0" w:line="26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ind w:left="0" w:right="0"/>
              <w:jc w:val="left"/>
              <w:keepLines w:val="0"/>
              <w:keepNext w:val="0"/>
              <w:pageBreakBefore w:val="0"/>
              <w:spacing w:beforeAutospacing="0" w:after="0" w:afterAutospacing="0" w:line="26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both"/>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注：行数不够，可自行添加。</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bookmarkStart w:id="200" w:name="_格式2__法定代表人授权书"/>
      <w:r/>
      <w:bookmarkStart w:id="201" w:name="_Toc462564146"/>
      <w:r/>
      <w:bookmarkStart w:id="202" w:name="_Hlt26955066"/>
      <w:r/>
      <w:bookmarkStart w:id="203" w:name="_Hlt26671374"/>
      <w:r/>
      <w:bookmarkStart w:id="204" w:name="_Hlt26609389"/>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66"/>
        <w:ind w:firstLine="2891"/>
        <w:jc w:val="both"/>
        <w:spacing w:beforeAutospacing="0" w:afterAutospacing="0" w:line="360"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66"/>
        <w:ind w:firstLine="2891"/>
        <w:jc w:val="both"/>
        <w:spacing w:beforeAutospacing="0" w:afterAutospacing="0" w:line="360"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644"/>
        <w:tblW w:w="9531"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3900"/>
        <w:gridCol w:w="2454"/>
        <w:gridCol w:w="3177"/>
      </w:tblGrid>
      <w:tr>
        <w:trPr>
          <w:tblCellSpacing w:w="0" w:type="dxa"/>
          <w:trHeight w:val="725"/>
        </w:trPr>
        <w:tc>
          <w:tcPr>
            <w:tcBorders>
              <w:top w:val="single" w:color="auto" w:sz="4" w:space="0"/>
              <w:left w:val="single" w:color="auto" w:sz="4" w:space="0"/>
              <w:bottom w:val="single" w:color="auto" w:sz="4" w:space="0"/>
              <w:right w:val="single" w:color="auto" w:sz="4" w:space="0"/>
            </w:tcBorders>
            <w:tcW w:w="3900" w:type="dxa"/>
            <w:vAlign w:val="center"/>
            <w:textDirection w:val="lrTb"/>
            <w:noWrap w:val="false"/>
          </w:tcPr>
          <w:p>
            <w:pPr>
              <w:pStyle w:val="666"/>
              <w:jc w:val="center"/>
              <w:spacing w:beforeAutospacing="0" w:afterAutospacing="0" w:line="360" w:lineRule="auto"/>
              <w:rPr>
                <w:rFonts w:hint="default" w:eastAsiaTheme="minorEastAsia"/>
                <w:color w:val="auto"/>
                <w:highlight w:val="none"/>
                <w:lang w:val="en-US" w:eastAsia="zh-CN"/>
              </w:rPr>
            </w:pPr>
            <w:r>
              <w:rPr>
                <w:rFonts w:hint="eastAsia"/>
                <w:color w:val="auto"/>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项目内容</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总价（小写）</w:t>
            </w:r>
            <w:r/>
          </w:p>
        </w:tc>
      </w:tr>
      <w:tr>
        <w:trPr>
          <w:tblCellSpacing w:w="0" w:type="dxa"/>
          <w:trHeight w:val="1716"/>
        </w:trPr>
        <w:tc>
          <w:tcPr>
            <w:tcBorders>
              <w:top w:val="single" w:color="auto" w:sz="4" w:space="0"/>
              <w:left w:val="single" w:color="auto" w:sz="4" w:space="0"/>
              <w:bottom w:val="single" w:color="auto" w:sz="4" w:space="0"/>
              <w:right w:val="single" w:color="auto" w:sz="4" w:space="0"/>
            </w:tcBorders>
            <w:tcW w:w="3900" w:type="dxa"/>
            <w:vAlign w:val="center"/>
            <w:textDirection w:val="lrTb"/>
            <w:noWrap w:val="false"/>
          </w:tcPr>
          <w:p>
            <w:pPr>
              <w:pStyle w:val="666"/>
              <w:jc w:val="center"/>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滨海县滨淮镇生活垃圾清运服务采购项目</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详见投标文件</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元/吨</w:t>
            </w:r>
            <w:r/>
          </w:p>
        </w:tc>
      </w:tr>
      <w:tr>
        <w:trPr>
          <w:tblCellSpacing w:w="0" w:type="dxa"/>
          <w:trHeight w:val="1195"/>
        </w:trPr>
        <w:tc>
          <w:tcPr>
            <w:gridSpan w:val="3"/>
            <w:tcBorders>
              <w:top w:val="single" w:color="auto" w:sz="4" w:space="0"/>
              <w:left w:val="single" w:color="auto" w:sz="4" w:space="0"/>
              <w:bottom w:val="single" w:color="auto" w:sz="4" w:space="0"/>
              <w:right w:val="single" w:color="auto" w:sz="4" w:space="0"/>
            </w:tcBorders>
            <w:tcW w:w="9531" w:type="dxa"/>
            <w:vAlign w:val="center"/>
            <w:textDirection w:val="lrTb"/>
            <w:noWrap w:val="false"/>
          </w:tcPr>
          <w:p>
            <w:pPr>
              <w:pStyle w:val="66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总价（</w:t>
            </w:r>
            <w:r>
              <w:rPr>
                <w:rFonts w:hint="eastAsia" w:ascii="宋体" w:hAnsi="宋体" w:eastAsia="宋体" w:cs="宋体"/>
                <w:color w:val="auto"/>
                <w:highlight w:val="none"/>
              </w:rPr>
              <w:t xml:space="preserve">大写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tc>
      </w:tr>
    </w:tbl>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48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    投标人全称（加盖CA电子签章）：</w:t>
      </w:r>
      <w:r/>
    </w:p>
    <w:p>
      <w:pPr>
        <w:pStyle w:val="666"/>
        <w:ind w:firstLine="48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line="360" w:lineRule="auto"/>
        <w:widowControl/>
        <w:rPr>
          <w:color w:val="auto"/>
          <w:highlight w:val="none"/>
        </w:rPr>
      </w:pPr>
      <w:r>
        <w:rPr>
          <w:color w:val="auto"/>
          <w:highlight w:val="none"/>
        </w:rPr>
        <w:tab/>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pStyle w:val="831"/>
        <w:spacing w:line="360" w:lineRule="auto"/>
        <w:rPr>
          <w:color w:val="auto"/>
          <w:highlight w:val="none"/>
        </w:rPr>
      </w:pPr>
      <w:r>
        <w:rPr>
          <w:color w:val="auto"/>
          <w:highlight w:val="none"/>
        </w:rPr>
      </w:r>
      <w:r/>
    </w:p>
    <w:p>
      <w:pPr>
        <w:pStyle w:val="831"/>
        <w:spacing w:line="360" w:lineRule="auto"/>
        <w:rPr>
          <w:color w:val="auto"/>
          <w:highlight w:val="none"/>
        </w:rPr>
      </w:pPr>
      <w:r>
        <w:rPr>
          <w:color w:val="auto"/>
          <w:highlight w:val="none"/>
        </w:rPr>
      </w:r>
      <w:r/>
    </w:p>
    <w:p>
      <w:pPr>
        <w:pStyle w:val="831"/>
        <w:spacing w:line="360" w:lineRule="auto"/>
        <w:rPr>
          <w:color w:val="auto"/>
          <w:highlight w:val="none"/>
        </w:rPr>
      </w:pPr>
      <w:r>
        <w:rPr>
          <w:color w:val="auto"/>
          <w:highlight w:val="none"/>
        </w:rPr>
      </w:r>
      <w:r/>
    </w:p>
    <w:p>
      <w:pPr>
        <w:pStyle w:val="831"/>
        <w:spacing w:line="360" w:lineRule="auto"/>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、服务方案等</w:t>
      </w:r>
      <w:r/>
    </w:p>
    <w:p>
      <w:pPr>
        <w:pStyle w:val="666"/>
        <w:jc w:val="both"/>
        <w:spacing w:beforeAutospacing="0" w:afterAutospacing="0" w:line="360" w:lineRule="auto"/>
        <w:tabs>
          <w:tab w:val="left" w:pos="2160" w:leader="none"/>
        </w:tabs>
        <w:rPr>
          <w:color w:val="auto"/>
          <w:highlight w:val="none"/>
        </w:rPr>
      </w:pPr>
      <w:r>
        <w:rPr>
          <w:color w:val="auto"/>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1"/>
      <w:bookmarkEnd w:id="200"/>
      <w:bookmarkEnd w:id="201"/>
      <w:bookmarkEnd w:id="202"/>
      <w:bookmarkEnd w:id="203"/>
      <w:bookmarkEnd w:id="204"/>
      <w:r/>
    </w:p>
    <w:p>
      <w:pPr>
        <w:pStyle w:val="666"/>
        <w:jc w:val="center"/>
        <w:spacing w:beforeAutospacing="0" w:afterAutospacing="0"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66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6"/>
        <w:ind w:firstLine="42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auto"/>
        <w:rPr>
          <w:color w:val="auto"/>
          <w:highlight w:val="none"/>
        </w:rPr>
      </w:pPr>
      <w:r>
        <w:rPr>
          <w:color w:val="auto"/>
          <w:highlight w:val="none"/>
        </w:rPr>
      </w:r>
      <w:r/>
    </w:p>
    <w:sectPr>
      <w:footerReference w:type="default" r:id="rId8"/>
      <w:footnotePr/>
      <w:endnotePr/>
      <w:type w:val="nextPage"/>
      <w:pgSz w:w="11906" w:h="16838" w:orient="portrait"/>
      <w:pgMar w:top="1440" w:right="1701"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ourier New">
    <w:panose1 w:val="02070309020205020404"/>
  </w:font>
  <w:font w:name="华文楷体">
    <w:panose1 w:val="02010600040101010101"/>
  </w:font>
  <w:font w:name="Calibri">
    <w:panose1 w:val="020F0502020204030204"/>
  </w:font>
  <w:font w:name="黑体">
    <w:panose1 w:val="02010609060101010101"/>
  </w:font>
  <w:font w:name="仿宋_GB2312">
    <w:panose1 w:val="02010609060101010101"/>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3"/>
    <w:link w:val="634"/>
    <w:uiPriority w:val="9"/>
    <w:rPr>
      <w:rFonts w:ascii="Arial" w:hAnsi="Arial" w:eastAsia="Arial" w:cs="Arial"/>
      <w:sz w:val="40"/>
      <w:szCs w:val="40"/>
    </w:rPr>
  </w:style>
  <w:style w:type="character" w:styleId="17">
    <w:name w:val="Heading 3 Char"/>
    <w:basedOn w:val="643"/>
    <w:link w:val="636"/>
    <w:uiPriority w:val="9"/>
    <w:rPr>
      <w:rFonts w:ascii="Arial" w:hAnsi="Arial" w:eastAsia="Arial" w:cs="Arial"/>
      <w:sz w:val="30"/>
      <w:szCs w:val="30"/>
    </w:rPr>
  </w:style>
  <w:style w:type="character" w:styleId="19">
    <w:name w:val="Heading 4 Char"/>
    <w:basedOn w:val="643"/>
    <w:link w:val="637"/>
    <w:uiPriority w:val="9"/>
    <w:rPr>
      <w:rFonts w:ascii="Arial" w:hAnsi="Arial" w:eastAsia="Arial" w:cs="Arial"/>
      <w:b/>
      <w:bCs/>
      <w:sz w:val="26"/>
      <w:szCs w:val="26"/>
    </w:rPr>
  </w:style>
  <w:style w:type="character" w:styleId="21">
    <w:name w:val="Heading 5 Char"/>
    <w:basedOn w:val="643"/>
    <w:link w:val="638"/>
    <w:uiPriority w:val="9"/>
    <w:rPr>
      <w:rFonts w:ascii="Arial" w:hAnsi="Arial" w:eastAsia="Arial" w:cs="Arial"/>
      <w:b/>
      <w:bCs/>
      <w:sz w:val="24"/>
      <w:szCs w:val="24"/>
    </w:rPr>
  </w:style>
  <w:style w:type="character" w:styleId="23">
    <w:name w:val="Heading 6 Char"/>
    <w:basedOn w:val="643"/>
    <w:link w:val="639"/>
    <w:uiPriority w:val="9"/>
    <w:rPr>
      <w:rFonts w:ascii="Arial" w:hAnsi="Arial" w:eastAsia="Arial" w:cs="Arial"/>
      <w:b/>
      <w:bCs/>
      <w:sz w:val="22"/>
      <w:szCs w:val="22"/>
    </w:rPr>
  </w:style>
  <w:style w:type="character" w:styleId="25">
    <w:name w:val="Heading 7 Char"/>
    <w:basedOn w:val="643"/>
    <w:link w:val="640"/>
    <w:uiPriority w:val="9"/>
    <w:rPr>
      <w:rFonts w:ascii="Arial" w:hAnsi="Arial" w:eastAsia="Arial" w:cs="Arial"/>
      <w:b/>
      <w:bCs/>
      <w:i/>
      <w:iCs/>
      <w:sz w:val="22"/>
      <w:szCs w:val="22"/>
    </w:rPr>
  </w:style>
  <w:style w:type="character" w:styleId="27">
    <w:name w:val="Heading 8 Char"/>
    <w:basedOn w:val="643"/>
    <w:link w:val="641"/>
    <w:uiPriority w:val="9"/>
    <w:rPr>
      <w:rFonts w:ascii="Arial" w:hAnsi="Arial" w:eastAsia="Arial" w:cs="Arial"/>
      <w:i/>
      <w:iCs/>
      <w:sz w:val="22"/>
      <w:szCs w:val="22"/>
    </w:rPr>
  </w:style>
  <w:style w:type="character" w:styleId="29">
    <w:name w:val="Heading 9 Char"/>
    <w:basedOn w:val="643"/>
    <w:link w:val="642"/>
    <w:uiPriority w:val="9"/>
    <w:rPr>
      <w:rFonts w:ascii="Arial" w:hAnsi="Arial" w:eastAsia="Arial" w:cs="Arial"/>
      <w:i/>
      <w:iCs/>
      <w:sz w:val="21"/>
      <w:szCs w:val="21"/>
    </w:rPr>
  </w:style>
  <w:style w:type="character" w:styleId="34">
    <w:name w:val="Title Char"/>
    <w:basedOn w:val="643"/>
    <w:link w:val="667"/>
    <w:uiPriority w:val="10"/>
    <w:rPr>
      <w:sz w:val="48"/>
      <w:szCs w:val="48"/>
    </w:rPr>
  </w:style>
  <w:style w:type="character" w:styleId="36">
    <w:name w:val="Subtitle Char"/>
    <w:basedOn w:val="643"/>
    <w:link w:val="660"/>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1"/>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3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4">
    <w:name w:val="Heading 1"/>
    <w:basedOn w:val="633"/>
    <w:next w:val="633"/>
    <w:link w:val="683"/>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6">
    <w:name w:val="Heading 3"/>
    <w:basedOn w:val="633"/>
    <w:link w:val="685"/>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686"/>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687"/>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688"/>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690"/>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691"/>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toc 7"/>
    <w:basedOn w:val="633"/>
    <w:next w:val="633"/>
    <w:uiPriority w:val="39"/>
    <w:unhideWhenUsed/>
    <w:qFormat/>
    <w:pPr>
      <w:ind w:left="1701"/>
      <w:spacing w:after="57"/>
    </w:pPr>
  </w:style>
  <w:style w:type="paragraph" w:styleId="646">
    <w:name w:val="Caption"/>
    <w:basedOn w:val="633"/>
    <w:next w:val="6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7">
    <w:name w:val="annotation text"/>
    <w:basedOn w:val="633"/>
    <w:link w:val="834"/>
    <w:uiPriority w:val="0"/>
    <w:qFormat/>
    <w:pPr>
      <w:jc w:val="left"/>
    </w:pPr>
  </w:style>
  <w:style w:type="paragraph" w:styleId="648">
    <w:name w:val="Body Text"/>
    <w:basedOn w:val="633"/>
    <w:uiPriority w:val="0"/>
    <w:semiHidden/>
    <w:qFormat/>
    <w:rPr>
      <w:rFonts w:ascii="仿宋" w:hAnsi="仿宋" w:eastAsia="仿宋" w:cs="仿宋"/>
      <w:sz w:val="31"/>
      <w:szCs w:val="31"/>
      <w:lang w:eastAsia="en-US"/>
    </w:rPr>
  </w:style>
  <w:style w:type="paragraph" w:styleId="649">
    <w:name w:val="Body Text Indent"/>
    <w:basedOn w:val="633"/>
    <w:next w:val="650"/>
    <w:uiPriority w:val="99"/>
    <w:qFormat/>
    <w:pPr>
      <w:ind w:firstLine="645"/>
    </w:pPr>
    <w:rPr>
      <w:rFonts w:ascii="楷体_GB2312" w:eastAsia="楷体_GB2312"/>
      <w:sz w:val="32"/>
      <w:szCs w:val="32"/>
    </w:rPr>
  </w:style>
  <w:style w:type="paragraph" w:styleId="650">
    <w:name w:val="envelope return"/>
    <w:basedOn w:val="633"/>
    <w:uiPriority w:val="99"/>
    <w:unhideWhenUsed/>
    <w:qFormat/>
    <w:rPr>
      <w:rFonts w:ascii="Arial" w:hAnsi="Arial"/>
    </w:rPr>
  </w:style>
  <w:style w:type="paragraph" w:styleId="651">
    <w:name w:val="toc 5"/>
    <w:basedOn w:val="633"/>
    <w:next w:val="633"/>
    <w:uiPriority w:val="39"/>
    <w:unhideWhenUsed/>
    <w:qFormat/>
    <w:pPr>
      <w:ind w:left="1134"/>
      <w:spacing w:after="57"/>
    </w:pPr>
  </w:style>
  <w:style w:type="paragraph" w:styleId="652">
    <w:name w:val="toc 3"/>
    <w:basedOn w:val="633"/>
    <w:next w:val="633"/>
    <w:uiPriority w:val="39"/>
    <w:unhideWhenUsed/>
    <w:qFormat/>
    <w:pPr>
      <w:ind w:left="567"/>
      <w:spacing w:after="57"/>
    </w:pPr>
  </w:style>
  <w:style w:type="paragraph" w:styleId="653">
    <w:name w:val="toc 8"/>
    <w:basedOn w:val="633"/>
    <w:next w:val="633"/>
    <w:uiPriority w:val="39"/>
    <w:unhideWhenUsed/>
    <w:qFormat/>
    <w:pPr>
      <w:ind w:left="1984"/>
      <w:spacing w:after="57"/>
    </w:pPr>
  </w:style>
  <w:style w:type="paragraph" w:styleId="654">
    <w:name w:val="Body Text Indent 2"/>
    <w:basedOn w:val="633"/>
    <w:uiPriority w:val="0"/>
    <w:qFormat/>
    <w:rPr>
      <w:rFonts w:ascii="Arial" w:hAnsi="Arial" w:eastAsia="仿宋_GB2312"/>
      <w:b/>
    </w:rPr>
  </w:style>
  <w:style w:type="paragraph" w:styleId="655">
    <w:name w:val="endnote text"/>
    <w:basedOn w:val="633"/>
    <w:link w:val="829"/>
    <w:uiPriority w:val="99"/>
    <w:semiHidden/>
    <w:unhideWhenUsed/>
    <w:qFormat/>
    <w:rPr>
      <w:sz w:val="20"/>
    </w:rPr>
  </w:style>
  <w:style w:type="paragraph" w:styleId="656">
    <w:name w:val="Footer"/>
    <w:basedOn w:val="633"/>
    <w:link w:val="833"/>
    <w:uiPriority w:val="0"/>
    <w:qFormat/>
    <w:pPr>
      <w:jc w:val="left"/>
      <w:tabs>
        <w:tab w:val="center" w:pos="4153" w:leader="none"/>
        <w:tab w:val="right" w:pos="8306" w:leader="none"/>
      </w:tabs>
    </w:pPr>
    <w:rPr>
      <w:sz w:val="18"/>
      <w:szCs w:val="18"/>
    </w:rPr>
  </w:style>
  <w:style w:type="paragraph" w:styleId="657">
    <w:name w:val="Header"/>
    <w:basedOn w:val="633"/>
    <w:link w:val="832"/>
    <w:uiPriority w:val="0"/>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33"/>
    <w:next w:val="633"/>
    <w:uiPriority w:val="39"/>
    <w:unhideWhenUsed/>
    <w:qFormat/>
    <w:pPr>
      <w:spacing w:after="57"/>
    </w:pPr>
  </w:style>
  <w:style w:type="paragraph" w:styleId="659">
    <w:name w:val="toc 4"/>
    <w:basedOn w:val="633"/>
    <w:next w:val="633"/>
    <w:uiPriority w:val="39"/>
    <w:unhideWhenUsed/>
    <w:qFormat/>
    <w:pPr>
      <w:ind w:left="850"/>
      <w:spacing w:after="57"/>
    </w:pPr>
  </w:style>
  <w:style w:type="paragraph" w:styleId="660">
    <w:name w:val="Subtitle"/>
    <w:basedOn w:val="633"/>
    <w:next w:val="633"/>
    <w:link w:val="695"/>
    <w:uiPriority w:val="11"/>
    <w:qFormat/>
    <w:pPr>
      <w:spacing w:before="200" w:after="200"/>
    </w:pPr>
    <w:rPr>
      <w:sz w:val="24"/>
    </w:rPr>
  </w:style>
  <w:style w:type="paragraph" w:styleId="661">
    <w:name w:val="footnote text"/>
    <w:basedOn w:val="633"/>
    <w:link w:val="828"/>
    <w:uiPriority w:val="99"/>
    <w:semiHidden/>
    <w:unhideWhenUsed/>
    <w:qFormat/>
    <w:pPr>
      <w:spacing w:after="40"/>
    </w:pPr>
    <w:rPr>
      <w:sz w:val="18"/>
    </w:rPr>
  </w:style>
  <w:style w:type="paragraph" w:styleId="662">
    <w:name w:val="toc 6"/>
    <w:basedOn w:val="633"/>
    <w:next w:val="633"/>
    <w:uiPriority w:val="39"/>
    <w:unhideWhenUsed/>
    <w:qFormat/>
    <w:pPr>
      <w:ind w:left="1417"/>
      <w:spacing w:after="57"/>
    </w:pPr>
  </w:style>
  <w:style w:type="paragraph" w:styleId="663">
    <w:name w:val="table of figures"/>
    <w:basedOn w:val="633"/>
    <w:next w:val="633"/>
    <w:uiPriority w:val="99"/>
    <w:unhideWhenUsed/>
    <w:qFormat/>
  </w:style>
  <w:style w:type="paragraph" w:styleId="664">
    <w:name w:val="toc 2"/>
    <w:basedOn w:val="633"/>
    <w:next w:val="633"/>
    <w:uiPriority w:val="39"/>
    <w:unhideWhenUsed/>
    <w:qFormat/>
    <w:pPr>
      <w:ind w:left="283"/>
      <w:spacing w:after="57"/>
    </w:pPr>
  </w:style>
  <w:style w:type="paragraph" w:styleId="665">
    <w:name w:val="toc 9"/>
    <w:basedOn w:val="633"/>
    <w:next w:val="633"/>
    <w:uiPriority w:val="39"/>
    <w:unhideWhenUsed/>
    <w:qFormat/>
    <w:pPr>
      <w:ind w:left="2268"/>
      <w:spacing w:after="57"/>
    </w:pPr>
  </w:style>
  <w:style w:type="paragraph" w:styleId="666">
    <w:name w:val="Normal (Web)"/>
    <w:basedOn w:val="633"/>
    <w:uiPriority w:val="0"/>
    <w:qFormat/>
    <w:pPr>
      <w:jc w:val="left"/>
      <w:spacing w:beforeAutospacing="1" w:afterAutospacing="1"/>
    </w:pPr>
    <w:rPr>
      <w:rFonts w:cs="Times New Roman"/>
      <w:sz w:val="24"/>
    </w:rPr>
  </w:style>
  <w:style w:type="paragraph" w:styleId="667">
    <w:name w:val="Title"/>
    <w:basedOn w:val="633"/>
    <w:next w:val="633"/>
    <w:link w:val="694"/>
    <w:uiPriority w:val="10"/>
    <w:qFormat/>
    <w:pPr>
      <w:contextualSpacing/>
      <w:spacing w:before="300" w:after="200"/>
    </w:pPr>
    <w:rPr>
      <w:sz w:val="48"/>
      <w:szCs w:val="48"/>
    </w:rPr>
  </w:style>
  <w:style w:type="paragraph" w:styleId="668">
    <w:name w:val="annotation subject"/>
    <w:basedOn w:val="647"/>
    <w:next w:val="647"/>
    <w:link w:val="835"/>
    <w:uiPriority w:val="0"/>
    <w:qFormat/>
    <w:rPr>
      <w:b/>
      <w:bCs/>
    </w:rPr>
  </w:style>
  <w:style w:type="paragraph" w:styleId="669">
    <w:name w:val="Body Text First Indent"/>
    <w:basedOn w:val="633"/>
    <w:uiPriority w:val="0"/>
    <w:qFormat/>
    <w:pPr>
      <w:ind w:firstLine="200"/>
      <w:spacing w:line="360" w:lineRule="auto"/>
    </w:pPr>
    <w:rPr>
      <w:rFonts w:ascii="仿宋_GB2312" w:eastAsia="仿宋_GB2312"/>
      <w:sz w:val="30"/>
      <w:szCs w:val="30"/>
    </w:rPr>
  </w:style>
  <w:style w:type="paragraph" w:styleId="670">
    <w:name w:val="Body Text First Indent 2"/>
    <w:basedOn w:val="649"/>
    <w:next w:val="633"/>
    <w:uiPriority w:val="0"/>
    <w:qFormat/>
    <w:pPr>
      <w:ind w:firstLine="420"/>
    </w:pPr>
  </w:style>
  <w:style w:type="table" w:styleId="6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43"/>
    <w:uiPriority w:val="0"/>
    <w:qFormat/>
    <w:rPr>
      <w:b/>
    </w:rPr>
  </w:style>
  <w:style w:type="character" w:styleId="673">
    <w:name w:val="endnote reference"/>
    <w:basedOn w:val="643"/>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563c1" w:themeColor="hyperlink"/>
      <w:u w:val="single"/>
      <w14:textFill>
        <w14:solidFill>
          <w14:schemeClr w14:val="hlink"/>
        </w14:solidFill>
      </w14:textFill>
    </w:rPr>
  </w:style>
  <w:style w:type="character" w:styleId="676">
    <w:name w:val="annotation reference"/>
    <w:basedOn w:val="643"/>
    <w:uiPriority w:val="0"/>
    <w:qFormat/>
    <w:rPr>
      <w:sz w:val="21"/>
      <w:szCs w:val="21"/>
    </w:rPr>
  </w:style>
  <w:style w:type="character" w:styleId="677">
    <w:name w:val="footnote reference"/>
    <w:basedOn w:val="643"/>
    <w:uiPriority w:val="99"/>
    <w:unhideWhenUsed/>
    <w:qFormat/>
    <w:rPr>
      <w:vertAlign w:val="superscript"/>
    </w:rPr>
  </w:style>
  <w:style w:type="paragraph" w:styleId="678" w:customStyle="1">
    <w:name w:val="正文首行缩进 21"/>
    <w:basedOn w:val="679"/>
    <w:uiPriority w:val="0"/>
    <w:qFormat/>
    <w:pPr>
      <w:ind w:firstLine="420"/>
    </w:pPr>
  </w:style>
  <w:style w:type="paragraph" w:styleId="679" w:customStyle="1">
    <w:name w:val="正文文本缩进1"/>
    <w:basedOn w:val="633"/>
    <w:uiPriority w:val="0"/>
    <w:qFormat/>
    <w:pPr>
      <w:ind w:left="420"/>
      <w:spacing w:after="120"/>
    </w:pPr>
  </w:style>
  <w:style w:type="paragraph" w:styleId="680" w:customStyle="1">
    <w:name w:val="普通正文"/>
    <w:basedOn w:val="633"/>
    <w:uiPriority w:val="0"/>
    <w:qFormat/>
    <w:pPr>
      <w:ind w:firstLine="480"/>
      <w:jc w:val="left"/>
      <w:spacing w:before="120" w:after="120" w:line="360" w:lineRule="auto"/>
    </w:pPr>
    <w:rPr>
      <w:rFonts w:ascii="Arial" w:hAnsi="Arial" w:eastAsia="等线" w:cs="Arial"/>
      <w:sz w:val="24"/>
    </w:rPr>
  </w:style>
  <w:style w:type="paragraph" w:styleId="681" w:customStyle="1">
    <w:name w:val="首行缩进"/>
    <w:basedOn w:val="633"/>
    <w:uiPriority w:val="0"/>
    <w:qFormat/>
    <w:pPr>
      <w:ind w:firstLine="720"/>
      <w:jc w:val="left"/>
    </w:pPr>
    <w:rPr>
      <w:rFonts w:ascii="宋体" w:hAnsi="宋体"/>
      <w:sz w:val="24"/>
    </w:rPr>
  </w:style>
  <w:style w:type="paragraph" w:styleId="682" w:customStyle="1">
    <w:name w:val="正文文本缩进11"/>
    <w:basedOn w:val="633"/>
    <w:next w:val="678"/>
    <w:uiPriority w:val="0"/>
    <w:unhideWhenUsed/>
    <w:qFormat/>
    <w:pPr>
      <w:ind w:left="420"/>
      <w:spacing w:after="120"/>
    </w:pPr>
  </w:style>
  <w:style w:type="character" w:styleId="683" w:customStyle="1">
    <w:name w:val="标题 1 字符"/>
    <w:basedOn w:val="643"/>
    <w:link w:val="634"/>
    <w:uiPriority w:val="9"/>
    <w:qFormat/>
    <w:rPr>
      <w:rFonts w:ascii="Arial" w:hAnsi="Arial" w:eastAsia="Arial" w:cs="Arial"/>
      <w:sz w:val="40"/>
      <w:szCs w:val="40"/>
    </w:rPr>
  </w:style>
  <w:style w:type="character" w:styleId="684" w:customStyle="1">
    <w:name w:val="Heading 2 Char"/>
    <w:basedOn w:val="643"/>
    <w:uiPriority w:val="9"/>
    <w:qFormat/>
    <w:rPr>
      <w:rFonts w:ascii="Arial" w:hAnsi="Arial" w:eastAsia="Arial" w:cs="Arial"/>
      <w:sz w:val="34"/>
    </w:rPr>
  </w:style>
  <w:style w:type="character" w:styleId="685" w:customStyle="1">
    <w:name w:val="标题 3 字符"/>
    <w:basedOn w:val="643"/>
    <w:link w:val="636"/>
    <w:uiPriority w:val="9"/>
    <w:qFormat/>
    <w:rPr>
      <w:rFonts w:ascii="Arial" w:hAnsi="Arial" w:eastAsia="Arial" w:cs="Arial"/>
      <w:sz w:val="30"/>
      <w:szCs w:val="30"/>
    </w:rPr>
  </w:style>
  <w:style w:type="character" w:styleId="686" w:customStyle="1">
    <w:name w:val="标题 4 字符"/>
    <w:basedOn w:val="643"/>
    <w:link w:val="637"/>
    <w:uiPriority w:val="9"/>
    <w:qFormat/>
    <w:rPr>
      <w:rFonts w:ascii="Arial" w:hAnsi="Arial" w:eastAsia="Arial" w:cs="Arial"/>
      <w:b/>
      <w:bCs/>
      <w:sz w:val="26"/>
      <w:szCs w:val="26"/>
    </w:rPr>
  </w:style>
  <w:style w:type="character" w:styleId="687" w:customStyle="1">
    <w:name w:val="标题 5 字符"/>
    <w:basedOn w:val="643"/>
    <w:link w:val="638"/>
    <w:uiPriority w:val="9"/>
    <w:qFormat/>
    <w:rPr>
      <w:rFonts w:ascii="Arial" w:hAnsi="Arial" w:eastAsia="Arial" w:cs="Arial"/>
      <w:b/>
      <w:bCs/>
      <w:sz w:val="24"/>
      <w:szCs w:val="24"/>
    </w:rPr>
  </w:style>
  <w:style w:type="character" w:styleId="688" w:customStyle="1">
    <w:name w:val="标题 6 字符"/>
    <w:basedOn w:val="643"/>
    <w:link w:val="639"/>
    <w:uiPriority w:val="9"/>
    <w:qFormat/>
    <w:rPr>
      <w:rFonts w:ascii="Arial" w:hAnsi="Arial" w:eastAsia="Arial" w:cs="Arial"/>
      <w:b/>
      <w:bCs/>
      <w:sz w:val="22"/>
      <w:szCs w:val="22"/>
    </w:rPr>
  </w:style>
  <w:style w:type="character" w:styleId="689" w:customStyle="1">
    <w:name w:val="标题 7 字符"/>
    <w:basedOn w:val="643"/>
    <w:link w:val="640"/>
    <w:uiPriority w:val="9"/>
    <w:qFormat/>
    <w:rPr>
      <w:rFonts w:ascii="Arial" w:hAnsi="Arial" w:eastAsia="Arial" w:cs="Arial"/>
      <w:b/>
      <w:bCs/>
      <w:i/>
      <w:iCs/>
      <w:sz w:val="22"/>
      <w:szCs w:val="22"/>
    </w:rPr>
  </w:style>
  <w:style w:type="character" w:styleId="690" w:customStyle="1">
    <w:name w:val="标题 8 字符"/>
    <w:basedOn w:val="643"/>
    <w:link w:val="641"/>
    <w:uiPriority w:val="9"/>
    <w:qFormat/>
    <w:rPr>
      <w:rFonts w:ascii="Arial" w:hAnsi="Arial" w:eastAsia="Arial" w:cs="Arial"/>
      <w:i/>
      <w:iCs/>
      <w:sz w:val="22"/>
      <w:szCs w:val="22"/>
    </w:rPr>
  </w:style>
  <w:style w:type="character" w:styleId="691" w:customStyle="1">
    <w:name w:val="标题 9 字符"/>
    <w:basedOn w:val="643"/>
    <w:link w:val="642"/>
    <w:uiPriority w:val="9"/>
    <w:qFormat/>
    <w:rPr>
      <w:rFonts w:ascii="Arial" w:hAnsi="Arial" w:eastAsia="Arial" w:cs="Arial"/>
      <w:i/>
      <w:iCs/>
      <w:sz w:val="21"/>
      <w:szCs w:val="21"/>
    </w:rPr>
  </w:style>
  <w:style w:type="paragraph" w:styleId="692">
    <w:name w:val="List Paragraph"/>
    <w:basedOn w:val="633"/>
    <w:uiPriority w:val="34"/>
    <w:qFormat/>
    <w:pPr>
      <w:contextualSpacing/>
      <w:ind w:left="720"/>
    </w:pPr>
  </w:style>
  <w:style w:type="paragraph" w:styleId="693">
    <w:name w:val="No Spacing"/>
    <w:uiPriority w:val="1"/>
    <w:qFormat/>
    <w:rPr>
      <w:rFonts w:ascii="Times New Roman" w:hAnsi="Times New Roman" w:eastAsia="宋体" w:cs="Times New Roman"/>
      <w:lang w:val="en-US" w:eastAsia="zh-CN" w:bidi="ar-SA"/>
    </w:rPr>
  </w:style>
  <w:style w:type="character" w:styleId="694" w:customStyle="1">
    <w:name w:val="标题 字符"/>
    <w:basedOn w:val="643"/>
    <w:link w:val="667"/>
    <w:uiPriority w:val="10"/>
    <w:qFormat/>
    <w:rPr>
      <w:sz w:val="48"/>
      <w:szCs w:val="48"/>
    </w:rPr>
  </w:style>
  <w:style w:type="character" w:styleId="695" w:customStyle="1">
    <w:name w:val="副标题 字符"/>
    <w:basedOn w:val="643"/>
    <w:link w:val="660"/>
    <w:uiPriority w:val="11"/>
    <w:qFormat/>
    <w:rPr>
      <w:sz w:val="24"/>
      <w:szCs w:val="24"/>
    </w:rPr>
  </w:style>
  <w:style w:type="paragraph" w:styleId="696">
    <w:name w:val="Quote"/>
    <w:basedOn w:val="633"/>
    <w:next w:val="633"/>
    <w:link w:val="697"/>
    <w:uiPriority w:val="29"/>
    <w:qFormat/>
    <w:pPr>
      <w:ind w:left="720" w:right="720"/>
    </w:pPr>
    <w:rPr>
      <w:i/>
    </w:rPr>
  </w:style>
  <w:style w:type="character" w:styleId="697" w:customStyle="1">
    <w:name w:val="引用 字符"/>
    <w:link w:val="696"/>
    <w:uiPriority w:val="29"/>
    <w:qFormat/>
    <w:rPr>
      <w:i/>
    </w:rPr>
  </w:style>
  <w:style w:type="paragraph" w:styleId="698">
    <w:name w:val="Intense Quote"/>
    <w:basedOn w:val="633"/>
    <w:next w:val="633"/>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字符"/>
    <w:link w:val="698"/>
    <w:uiPriority w:val="30"/>
    <w:qFormat/>
    <w:rPr>
      <w:i/>
    </w:rPr>
  </w:style>
  <w:style w:type="character" w:styleId="700" w:customStyle="1">
    <w:name w:val="Header Char"/>
    <w:basedOn w:val="643"/>
    <w:uiPriority w:val="99"/>
    <w:qFormat/>
  </w:style>
  <w:style w:type="character" w:styleId="701" w:customStyle="1">
    <w:name w:val="Footer Char"/>
    <w:basedOn w:val="643"/>
    <w:uiPriority w:val="99"/>
    <w:qFormat/>
  </w:style>
  <w:style w:type="character" w:styleId="702" w:customStyle="1">
    <w:name w:val="Caption Char"/>
    <w:uiPriority w:val="99"/>
    <w:qFormat/>
  </w:style>
  <w:style w:type="table" w:styleId="703" w:customStyle="1">
    <w:name w:val="Table Grid Light"/>
    <w:basedOn w:val="6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4" w:customStyle="1">
    <w:name w:val="无格式表格 11"/>
    <w:basedOn w:val="6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basedOn w:val="6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basedOn w:val="6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basedOn w:val="6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basedOn w:val="6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basedOn w:val="6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basedOn w:val="6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basedOn w:val="6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basedOn w:val="6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6" w:customStyle="1">
    <w:name w:val="网格表 21"/>
    <w:basedOn w:val="6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basedOn w:val="6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basedOn w:val="6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basedOn w:val="6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basedOn w:val="6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basedOn w:val="6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2" w:customStyle="1">
    <w:name w:val="Grid Table 2 - Accent 6"/>
    <w:basedOn w:val="6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3" w:customStyle="1">
    <w:name w:val="网格表 31"/>
    <w:basedOn w:val="6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basedOn w:val="6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basedOn w:val="6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basedOn w:val="6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basedOn w:val="6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basedOn w:val="6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basedOn w:val="6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basedOn w:val="6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basedOn w:val="6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2" w:customStyle="1">
    <w:name w:val="Grid Table 4 - Accent 2"/>
    <w:basedOn w:val="6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3" w:customStyle="1">
    <w:name w:val="Grid Table 4 - Accent 3"/>
    <w:basedOn w:val="6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4" w:customStyle="1">
    <w:name w:val="Grid Table 4 - Accent 4"/>
    <w:basedOn w:val="6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5" w:customStyle="1">
    <w:name w:val="Grid Table 4 - Accent 5"/>
    <w:basedOn w:val="6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6" w:customStyle="1">
    <w:name w:val="Grid Table 4 - Accent 6"/>
    <w:basedOn w:val="6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7" w:customStyle="1">
    <w:name w:val="网格表 5 深色1"/>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9" w:customStyle="1">
    <w:name w:val="Grid Table 5 Dark - Accent 2"/>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0" w:customStyle="1">
    <w:name w:val="Grid Table 5 Dark - Accent 3"/>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1" w:customStyle="1">
    <w:name w:val="Grid Table 5 Dark- Accent 4"/>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2" w:customStyle="1">
    <w:name w:val="Grid Table 5 Dark - Accent 5"/>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3" w:customStyle="1">
    <w:name w:val="Grid Table 5 Dark - Accent 6"/>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4" w:customStyle="1">
    <w:name w:val="网格表 6 彩色1"/>
    <w:basedOn w:val="6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basedOn w:val="6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6" w:customStyle="1">
    <w:name w:val="Grid Table 6 Colorful - Accent 2"/>
    <w:basedOn w:val="6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7" w:customStyle="1">
    <w:name w:val="Grid Table 6 Colorful - Accent 3"/>
    <w:basedOn w:val="6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48" w:customStyle="1">
    <w:name w:val="Grid Table 6 Colorful - Accent 4"/>
    <w:basedOn w:val="6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9" w:customStyle="1">
    <w:name w:val="Grid Table 6 Colorful - Accent 5"/>
    <w:basedOn w:val="6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0" w:customStyle="1">
    <w:name w:val="Grid Table 6 Colorful - Accent 6"/>
    <w:basedOn w:val="6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1" w:customStyle="1">
    <w:name w:val="网格表 7 彩色1"/>
    <w:basedOn w:val="6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basedOn w:val="6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basedOn w:val="6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basedOn w:val="6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basedOn w:val="6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basedOn w:val="6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basedOn w:val="6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8" w:customStyle="1">
    <w:name w:val="清单表 1 浅色1"/>
    <w:basedOn w:val="6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basedOn w:val="6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0" w:customStyle="1">
    <w:name w:val="List Table 1 Light - Accent 2"/>
    <w:basedOn w:val="6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1" w:customStyle="1">
    <w:name w:val="List Table 1 Light - Accent 3"/>
    <w:basedOn w:val="6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2" w:customStyle="1">
    <w:name w:val="List Table 1 Light - Accent 4"/>
    <w:basedOn w:val="6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3" w:customStyle="1">
    <w:name w:val="List Table 1 Light - Accent 5"/>
    <w:basedOn w:val="6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4" w:customStyle="1">
    <w:name w:val="List Table 1 Light - Accent 6"/>
    <w:basedOn w:val="6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5" w:customStyle="1">
    <w:name w:val="清单表 21"/>
    <w:basedOn w:val="6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basedOn w:val="6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7" w:customStyle="1">
    <w:name w:val="List Table 2 - Accent 2"/>
    <w:basedOn w:val="6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8" w:customStyle="1">
    <w:name w:val="List Table 2 - Accent 3"/>
    <w:basedOn w:val="6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9" w:customStyle="1">
    <w:name w:val="List Table 2 - Accent 4"/>
    <w:basedOn w:val="6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0" w:customStyle="1">
    <w:name w:val="List Table 2 - Accent 5"/>
    <w:basedOn w:val="6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1" w:customStyle="1">
    <w:name w:val="List Table 2 - Accent 6"/>
    <w:basedOn w:val="6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2" w:customStyle="1">
    <w:name w:val="清单表 31"/>
    <w:basedOn w:val="6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basedOn w:val="6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4" w:customStyle="1">
    <w:name w:val="List Table 3 - Accent 2"/>
    <w:basedOn w:val="6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5" w:customStyle="1">
    <w:name w:val="List Table 3 - Accent 3"/>
    <w:basedOn w:val="6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6" w:customStyle="1">
    <w:name w:val="List Table 3 - Accent 4"/>
    <w:basedOn w:val="6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7" w:customStyle="1">
    <w:name w:val="List Table 3 - Accent 5"/>
    <w:basedOn w:val="6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8" w:customStyle="1">
    <w:name w:val="List Table 3 - Accent 6"/>
    <w:basedOn w:val="6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9" w:customStyle="1">
    <w:name w:val="清单表 41"/>
    <w:basedOn w:val="6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basedOn w:val="6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4 - Accent 2"/>
    <w:basedOn w:val="6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2" w:customStyle="1">
    <w:name w:val="List Table 4 - Accent 3"/>
    <w:basedOn w:val="6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3" w:customStyle="1">
    <w:name w:val="List Table 4 - Accent 4"/>
    <w:basedOn w:val="6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4" w:customStyle="1">
    <w:name w:val="List Table 4 - Accent 5"/>
    <w:basedOn w:val="6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5" w:customStyle="1">
    <w:name w:val="List Table 4 - Accent 6"/>
    <w:basedOn w:val="6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6" w:customStyle="1">
    <w:name w:val="清单表 5 深色1"/>
    <w:basedOn w:val="6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basedOn w:val="6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basedOn w:val="6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basedOn w:val="6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basedOn w:val="6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basedOn w:val="6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basedOn w:val="6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6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basedOn w:val="6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5" w:customStyle="1">
    <w:name w:val="List Table 6 Colorful - Accent 2"/>
    <w:basedOn w:val="6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6" w:customStyle="1">
    <w:name w:val="List Table 6 Colorful - Accent 3"/>
    <w:basedOn w:val="6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7" w:customStyle="1">
    <w:name w:val="List Table 6 Colorful - Accent 4"/>
    <w:basedOn w:val="6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8" w:customStyle="1">
    <w:name w:val="List Table 6 Colorful - Accent 5"/>
    <w:basedOn w:val="6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9" w:customStyle="1">
    <w:name w:val="List Table 6 Colorful - Accent 6"/>
    <w:basedOn w:val="6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0" w:customStyle="1">
    <w:name w:val="清单表 7 彩色1"/>
    <w:basedOn w:val="6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basedOn w:val="6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basedOn w:val="6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basedOn w:val="6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basedOn w:val="6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basedOn w:val="6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basedOn w:val="6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7" w:customStyle="1">
    <w:name w:val="Lined - Accent"/>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9" w:customStyle="1">
    <w:name w:val="Lined - Accent 2"/>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0" w:customStyle="1">
    <w:name w:val="Lined - Accent 3"/>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1" w:customStyle="1">
    <w:name w:val="Lined - Accent 4"/>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2" w:customStyle="1">
    <w:name w:val="Lined - Accent 5"/>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3" w:customStyle="1">
    <w:name w:val="Lined - Accent 6"/>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4" w:customStyle="1">
    <w:name w:val="Bordered &amp; Lined - Accent"/>
    <w:basedOn w:val="6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basedOn w:val="6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6" w:customStyle="1">
    <w:name w:val="Bordered &amp; Lined - Accent 2"/>
    <w:basedOn w:val="6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7" w:customStyle="1">
    <w:name w:val="Bordered &amp; Lined - Accent 3"/>
    <w:basedOn w:val="6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Bordered &amp; Lined - Accent 4"/>
    <w:basedOn w:val="6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9" w:customStyle="1">
    <w:name w:val="Bordered &amp; Lined - Accent 5"/>
    <w:basedOn w:val="6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Bordered &amp; Lined - Accent 6"/>
    <w:basedOn w:val="6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w:basedOn w:val="6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basedOn w:val="6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3" w:customStyle="1">
    <w:name w:val="Bordered - Accent 2"/>
    <w:basedOn w:val="6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4" w:customStyle="1">
    <w:name w:val="Bordered - Accent 3"/>
    <w:basedOn w:val="6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5" w:customStyle="1">
    <w:name w:val="Bordered - Accent 4"/>
    <w:basedOn w:val="6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6" w:customStyle="1">
    <w:name w:val="Bordered - Accent 5"/>
    <w:basedOn w:val="6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7" w:customStyle="1">
    <w:name w:val="Bordered - Accent 6"/>
    <w:basedOn w:val="6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8" w:customStyle="1">
    <w:name w:val="脚注文本 字符"/>
    <w:link w:val="661"/>
    <w:uiPriority w:val="99"/>
    <w:qFormat/>
    <w:rPr>
      <w:sz w:val="18"/>
    </w:rPr>
  </w:style>
  <w:style w:type="character" w:styleId="829" w:customStyle="1">
    <w:name w:val="尾注文本 字符"/>
    <w:link w:val="655"/>
    <w:uiPriority w:val="99"/>
    <w:qFormat/>
    <w:rPr>
      <w:sz w:val="20"/>
    </w:rPr>
  </w:style>
  <w:style w:type="paragraph" w:styleId="830" w:customStyle="1">
    <w:name w:val="TOC 标题1"/>
    <w:uiPriority w:val="39"/>
    <w:unhideWhenUsed/>
    <w:qFormat/>
    <w:rPr>
      <w:rFonts w:ascii="Times New Roman" w:hAnsi="Times New Roman" w:eastAsia="宋体" w:cs="Times New Roman"/>
      <w:lang w:val="en-US" w:eastAsia="zh-CN" w:bidi="ar-SA"/>
    </w:rPr>
  </w:style>
  <w:style w:type="paragraph" w:styleId="831" w:customStyle="1">
    <w:name w:val="Default"/>
    <w:basedOn w:val="633"/>
    <w:uiPriority w:val="0"/>
    <w:semiHidden/>
    <w:qFormat/>
    <w:pPr>
      <w:jc w:val="left"/>
    </w:pPr>
    <w:rPr>
      <w:rFonts w:ascii="宋体" w:hAnsi="Calibri" w:cs="宋体"/>
      <w:color w:val="000000"/>
      <w:sz w:val="24"/>
    </w:rPr>
  </w:style>
  <w:style w:type="character" w:styleId="832" w:customStyle="1">
    <w:name w:val="页眉 字符"/>
    <w:basedOn w:val="643"/>
    <w:link w:val="657"/>
    <w:uiPriority w:val="0"/>
    <w:qFormat/>
    <w:rPr>
      <w:rFonts w:asciiTheme="minorHAnsi" w:hAnsiTheme="minorHAnsi" w:eastAsiaTheme="minorEastAsia" w:cstheme="minorBidi"/>
      <w:sz w:val="18"/>
      <w:szCs w:val="18"/>
    </w:rPr>
  </w:style>
  <w:style w:type="character" w:styleId="833" w:customStyle="1">
    <w:name w:val="页脚 字符"/>
    <w:basedOn w:val="643"/>
    <w:link w:val="656"/>
    <w:uiPriority w:val="0"/>
    <w:qFormat/>
    <w:rPr>
      <w:rFonts w:asciiTheme="minorHAnsi" w:hAnsiTheme="minorHAnsi" w:eastAsiaTheme="minorEastAsia" w:cstheme="minorBidi"/>
      <w:sz w:val="18"/>
      <w:szCs w:val="18"/>
    </w:rPr>
  </w:style>
  <w:style w:type="character" w:styleId="834" w:customStyle="1">
    <w:name w:val="批注文字 字符"/>
    <w:basedOn w:val="643"/>
    <w:link w:val="647"/>
    <w:uiPriority w:val="0"/>
    <w:qFormat/>
    <w:rPr>
      <w:rFonts w:asciiTheme="minorHAnsi" w:hAnsiTheme="minorHAnsi" w:eastAsiaTheme="minorEastAsia" w:cstheme="minorBidi"/>
      <w:sz w:val="21"/>
      <w:szCs w:val="24"/>
    </w:rPr>
  </w:style>
  <w:style w:type="character" w:styleId="835" w:customStyle="1">
    <w:name w:val="批注主题 字符"/>
    <w:basedOn w:val="834"/>
    <w:link w:val="668"/>
    <w:uiPriority w:val="0"/>
    <w:qFormat/>
    <w:rPr>
      <w:rFonts w:asciiTheme="minorHAnsi" w:hAnsiTheme="minorHAnsi" w:eastAsiaTheme="minorEastAsia" w:cstheme="minorBidi"/>
      <w:b/>
      <w:bCs/>
      <w:sz w:val="21"/>
      <w:szCs w:val="24"/>
    </w:rPr>
  </w:style>
  <w:style w:type="character" w:styleId="836" w:customStyle="1">
    <w:name w:val="font41"/>
    <w:basedOn w:val="643"/>
    <w:uiPriority w:val="0"/>
    <w:qFormat/>
    <w:rPr>
      <w:rFonts w:hint="eastAsia" w:ascii="宋体" w:hAnsi="宋体" w:eastAsia="宋体" w:cs="宋体"/>
      <w:color w:val="ff0000"/>
      <w:sz w:val="24"/>
      <w:szCs w:val="24"/>
      <w:u w:val="none"/>
    </w:rPr>
  </w:style>
  <w:style w:type="paragraph" w:styleId="8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8" w:customStyle="1">
    <w:name w:val="纯文本1"/>
    <w:uiPriority w:val="0"/>
    <w:qFormat/>
    <w:pPr>
      <w:jc w:val="both"/>
      <w:widowControl w:val="off"/>
    </w:pPr>
    <w:rPr>
      <w:rFonts w:ascii="宋体" w:hAnsi="Courier New" w:eastAsia="宋体" w:cs="Times New Roman"/>
      <w:sz w:val="21"/>
      <w:szCs w:val="21"/>
      <w:lang w:val="en-US" w:eastAsia="zh-CN" w:bidi="ar-SA"/>
    </w:rPr>
  </w:style>
  <w:style w:type="paragraph" w:styleId="839" w:customStyle="1">
    <w:name w:val="正文首行缩进1"/>
    <w:basedOn w:val="633"/>
    <w:uiPriority w:val="0"/>
    <w:qFormat/>
    <w:pPr>
      <w:ind w:firstLine="200"/>
      <w:spacing w:line="360" w:lineRule="auto"/>
    </w:pPr>
    <w:rPr>
      <w:rFonts w:ascii="仿宋_GB2312" w:eastAsia="仿宋_GB2312"/>
      <w:sz w:val="30"/>
      <w:szCs w:val="30"/>
    </w:rPr>
  </w:style>
  <w:style w:type="paragraph" w:styleId="840" w:customStyle="1">
    <w:name w:val="标题 11"/>
    <w:next w:val="633"/>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paragraph" w:styleId="841" w:customStyle="1">
    <w:name w:val="Table Text"/>
    <w:basedOn w:val="633"/>
    <w:uiPriority w:val="0"/>
    <w:semiHidden/>
    <w:qFormat/>
    <w:rPr>
      <w:rFonts w:ascii="宋体" w:hAnsi="宋体" w:eastAsia="宋体" w:cs="宋体"/>
      <w:sz w:val="27"/>
      <w:szCs w:val="27"/>
    </w:rPr>
  </w:style>
  <w:style w:type="table" w:styleId="842" w:customStyle="1">
    <w:name w:val="Table Normal"/>
    <w:uiPriority w:val="0"/>
    <w:semiHidden/>
    <w:unhideWhenUsed/>
    <w:qFormat/>
    <w:tblPr>
      <w:tblCellMar>
        <w:left w:w="0" w:type="dxa"/>
        <w:top w:w="0" w:type="dxa"/>
        <w:right w:w="0" w:type="dxa"/>
        <w:bottom w:w="0" w:type="dxa"/>
      </w:tblCellMar>
    </w:tblPr>
  </w:style>
  <w:style w:type="numbering" w:styleId="7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DD1FC07-C223-47B6-B3CD-7BCC0EC5DB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王明权</cp:lastModifiedBy>
  <cp:revision>10</cp:revision>
  <dcterms:created xsi:type="dcterms:W3CDTF">2026-03-10T07:03:00Z</dcterms:created>
  <dcterms:modified xsi:type="dcterms:W3CDTF">2026-09-30T02:51:54Z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1092F95EAAC0431EAF74F6F4B59B420C_13</vt:lpwstr>
  </property>
  <property fmtid="{D5CDD505-2E9C-101B-9397-08002B2CF9AE}" pid="4" name="KSOTemplateDocerSaveRecord">
    <vt:lpwstr>eyJoZGlkIjoiYjgwZDM5ZjQ0ZDc0MGNiM2ZlZTAyZTQyMDQxOTgwMWQiLCJ1c2VySWQiOiI2NzIzNTY2MzcifQ==</vt:lpwstr>
  </property>
</Properties>
</file>